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933D2">
      <w:pPr>
        <w:spacing w:line="360" w:lineRule="auto"/>
        <w:jc w:val="center"/>
        <w:rPr>
          <w:rFonts w:ascii="宋体" w:hAnsi="宋体" w:cs="宋体"/>
          <w:b/>
          <w:color w:val="auto"/>
          <w:sz w:val="24"/>
        </w:rPr>
      </w:pPr>
    </w:p>
    <w:p w14:paraId="3B635D83">
      <w:pPr>
        <w:adjustRightInd/>
        <w:spacing w:line="360" w:lineRule="auto"/>
        <w:jc w:val="center"/>
        <w:rPr>
          <w:rFonts w:hint="eastAsia" w:ascii="宋体" w:hAnsi="宋体" w:cs="宋体"/>
          <w:b/>
          <w:bCs/>
          <w:color w:val="auto"/>
          <w:sz w:val="48"/>
          <w:szCs w:val="48"/>
          <w:lang w:eastAsia="zh-CN"/>
        </w:rPr>
      </w:pPr>
      <w:bookmarkStart w:id="0" w:name="第二部分"/>
      <w:bookmarkStart w:id="1" w:name="_Toc91899870"/>
      <w:bookmarkStart w:id="2" w:name="_Toc91899871"/>
    </w:p>
    <w:p w14:paraId="55CA67B8">
      <w:pPr>
        <w:adjustRightInd/>
        <w:spacing w:line="360" w:lineRule="auto"/>
        <w:jc w:val="center"/>
        <w:rPr>
          <w:rFonts w:hint="eastAsia" w:ascii="宋体" w:hAnsi="宋体" w:cs="宋体"/>
          <w:b w:val="0"/>
          <w:bCs w:val="0"/>
          <w:color w:val="000000" w:themeColor="text1"/>
          <w:sz w:val="52"/>
          <w:szCs w:val="52"/>
          <w:lang w:eastAsia="zh-CN"/>
          <w14:textFill>
            <w14:solidFill>
              <w14:schemeClr w14:val="tx1"/>
            </w14:solidFill>
          </w14:textFill>
        </w:rPr>
      </w:pPr>
      <w:r>
        <w:rPr>
          <w:rFonts w:hint="eastAsia" w:ascii="宋体" w:hAnsi="宋体" w:cs="宋体"/>
          <w:b w:val="0"/>
          <w:bCs w:val="0"/>
          <w:color w:val="000000" w:themeColor="text1"/>
          <w:sz w:val="52"/>
          <w:szCs w:val="52"/>
          <w:lang w:eastAsia="zh-CN"/>
          <w14:textFill>
            <w14:solidFill>
              <w14:schemeClr w14:val="tx1"/>
            </w14:solidFill>
          </w14:textFill>
        </w:rPr>
        <w:t>杭州市临平区人民法院东湖法庭</w:t>
      </w:r>
    </w:p>
    <w:p w14:paraId="02C04F9F">
      <w:pPr>
        <w:adjustRightInd/>
        <w:spacing w:line="360" w:lineRule="auto"/>
        <w:jc w:val="center"/>
        <w:rPr>
          <w:rFonts w:hint="eastAsia" w:ascii="宋体" w:hAnsi="宋体" w:eastAsia="宋体" w:cs="宋体"/>
          <w:b w:val="0"/>
          <w:bCs w:val="0"/>
          <w:color w:val="000000" w:themeColor="text1"/>
          <w:sz w:val="52"/>
          <w:szCs w:val="52"/>
          <w:lang w:eastAsia="zh-CN"/>
          <w14:textFill>
            <w14:solidFill>
              <w14:schemeClr w14:val="tx1"/>
            </w14:solidFill>
          </w14:textFill>
        </w:rPr>
      </w:pPr>
      <w:r>
        <w:rPr>
          <w:rFonts w:hint="eastAsia" w:ascii="宋体" w:hAnsi="宋体" w:cs="宋体"/>
          <w:b w:val="0"/>
          <w:bCs w:val="0"/>
          <w:color w:val="000000" w:themeColor="text1"/>
          <w:sz w:val="52"/>
          <w:szCs w:val="52"/>
          <w:lang w:eastAsia="zh-CN"/>
          <w14:textFill>
            <w14:solidFill>
              <w14:schemeClr w14:val="tx1"/>
            </w14:solidFill>
          </w14:textFill>
        </w:rPr>
        <w:t>信息化建设项目</w:t>
      </w:r>
    </w:p>
    <w:p w14:paraId="50562049">
      <w:pPr>
        <w:adjustRightInd/>
        <w:spacing w:line="360" w:lineRule="auto"/>
        <w:jc w:val="center"/>
        <w:rPr>
          <w:rFonts w:hint="eastAsia" w:ascii="宋体" w:hAnsi="宋体" w:cs="宋体"/>
          <w:color w:val="auto"/>
          <w:sz w:val="48"/>
          <w:szCs w:val="48"/>
        </w:rPr>
      </w:pPr>
    </w:p>
    <w:p w14:paraId="39D75892">
      <w:pPr>
        <w:adjustRightInd/>
        <w:spacing w:line="360" w:lineRule="auto"/>
        <w:jc w:val="center"/>
        <w:rPr>
          <w:rFonts w:ascii="宋体" w:hAnsi="宋体" w:cs="宋体"/>
          <w:b/>
          <w:bCs/>
          <w:color w:val="auto"/>
          <w:sz w:val="84"/>
          <w:szCs w:val="84"/>
        </w:rPr>
      </w:pPr>
      <w:r>
        <w:rPr>
          <w:rFonts w:hint="eastAsia" w:ascii="宋体" w:hAnsi="宋体" w:cs="宋体"/>
          <w:b/>
          <w:bCs/>
          <w:color w:val="auto"/>
          <w:sz w:val="84"/>
          <w:szCs w:val="84"/>
        </w:rPr>
        <w:t>招</w:t>
      </w:r>
      <w:r>
        <w:rPr>
          <w:rFonts w:hint="eastAsia" w:ascii="宋体" w:hAnsi="宋体" w:cs="宋体"/>
          <w:b/>
          <w:bCs/>
          <w:color w:val="auto"/>
          <w:sz w:val="84"/>
          <w:szCs w:val="84"/>
          <w:lang w:val="en-US" w:eastAsia="zh-CN"/>
        </w:rPr>
        <w:t xml:space="preserve"> </w:t>
      </w:r>
      <w:r>
        <w:rPr>
          <w:rFonts w:hint="eastAsia" w:ascii="宋体" w:hAnsi="宋体" w:cs="宋体"/>
          <w:b/>
          <w:bCs/>
          <w:color w:val="auto"/>
          <w:sz w:val="84"/>
          <w:szCs w:val="84"/>
        </w:rPr>
        <w:t>标</w:t>
      </w:r>
      <w:r>
        <w:rPr>
          <w:rFonts w:hint="eastAsia" w:ascii="宋体" w:hAnsi="宋体" w:cs="宋体"/>
          <w:b/>
          <w:bCs/>
          <w:color w:val="auto"/>
          <w:sz w:val="84"/>
          <w:szCs w:val="84"/>
          <w:lang w:val="en-US" w:eastAsia="zh-CN"/>
        </w:rPr>
        <w:t xml:space="preserve"> </w:t>
      </w:r>
      <w:r>
        <w:rPr>
          <w:rFonts w:hint="eastAsia" w:ascii="宋体" w:hAnsi="宋体" w:cs="宋体"/>
          <w:b/>
          <w:bCs/>
          <w:color w:val="auto"/>
          <w:sz w:val="84"/>
          <w:szCs w:val="84"/>
        </w:rPr>
        <w:t>文</w:t>
      </w:r>
      <w:r>
        <w:rPr>
          <w:rFonts w:hint="eastAsia" w:ascii="宋体" w:hAnsi="宋体" w:cs="宋体"/>
          <w:b/>
          <w:bCs/>
          <w:color w:val="auto"/>
          <w:sz w:val="84"/>
          <w:szCs w:val="84"/>
          <w:lang w:val="en-US" w:eastAsia="zh-CN"/>
        </w:rPr>
        <w:t xml:space="preserve"> </w:t>
      </w:r>
      <w:r>
        <w:rPr>
          <w:rFonts w:hint="eastAsia" w:ascii="宋体" w:hAnsi="宋体" w:cs="宋体"/>
          <w:b/>
          <w:bCs/>
          <w:color w:val="auto"/>
          <w:sz w:val="84"/>
          <w:szCs w:val="84"/>
        </w:rPr>
        <w:t xml:space="preserve">件 </w:t>
      </w:r>
    </w:p>
    <w:p w14:paraId="2E38B360">
      <w:pPr>
        <w:adjustRightInd/>
        <w:spacing w:line="360" w:lineRule="auto"/>
        <w:jc w:val="center"/>
        <w:rPr>
          <w:rFonts w:hint="eastAsia" w:ascii="宋体" w:hAnsi="宋体" w:cs="宋体"/>
          <w:b/>
          <w:color w:val="auto"/>
          <w:sz w:val="44"/>
          <w:szCs w:val="44"/>
        </w:rPr>
      </w:pPr>
    </w:p>
    <w:p w14:paraId="727F9D32">
      <w:pPr>
        <w:adjustRightInd/>
        <w:snapToGrid/>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（电子招投标）</w:t>
      </w:r>
    </w:p>
    <w:p w14:paraId="602C1CDD">
      <w:pPr>
        <w:adjustRightInd/>
        <w:snapToGrid/>
        <w:spacing w:line="360" w:lineRule="auto"/>
        <w:jc w:val="center"/>
        <w:rPr>
          <w:rFonts w:hint="eastAsia" w:ascii="宋体" w:hAnsi="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YHZFCG2025-098</w:t>
      </w:r>
    </w:p>
    <w:p w14:paraId="3A4E5339">
      <w:pPr>
        <w:pStyle w:val="2"/>
        <w:rPr>
          <w:rFonts w:hint="eastAsia" w:ascii="宋体" w:hAnsi="宋体" w:cs="宋体"/>
          <w:color w:val="auto"/>
          <w:sz w:val="30"/>
          <w:szCs w:val="30"/>
          <w:lang w:val="en-US" w:eastAsia="zh-CN"/>
        </w:rPr>
      </w:pPr>
    </w:p>
    <w:p w14:paraId="283DCBDF">
      <w:pPr>
        <w:rPr>
          <w:rFonts w:hint="eastAsia" w:ascii="宋体" w:hAnsi="宋体" w:cs="宋体"/>
          <w:color w:val="auto"/>
          <w:sz w:val="30"/>
          <w:szCs w:val="30"/>
          <w:lang w:val="en-US" w:eastAsia="zh-CN"/>
        </w:rPr>
      </w:pPr>
    </w:p>
    <w:p w14:paraId="1CB32618">
      <w:pPr>
        <w:pStyle w:val="2"/>
        <w:rPr>
          <w:rFonts w:hint="eastAsia" w:ascii="宋体" w:hAnsi="宋体" w:cs="宋体"/>
          <w:color w:val="auto"/>
          <w:sz w:val="30"/>
          <w:szCs w:val="30"/>
          <w:lang w:val="en-US" w:eastAsia="zh-CN"/>
        </w:rPr>
      </w:pPr>
    </w:p>
    <w:p w14:paraId="0390E187">
      <w:pPr>
        <w:rPr>
          <w:rFonts w:hint="eastAsia" w:ascii="宋体" w:hAnsi="宋体" w:cs="宋体"/>
          <w:color w:val="auto"/>
          <w:sz w:val="30"/>
          <w:szCs w:val="30"/>
          <w:lang w:val="en-US" w:eastAsia="zh-CN"/>
        </w:rPr>
      </w:pPr>
    </w:p>
    <w:p w14:paraId="0D5D5D29">
      <w:pPr>
        <w:pStyle w:val="2"/>
        <w:rPr>
          <w:rFonts w:hint="eastAsia"/>
          <w:lang w:val="en-US" w:eastAsia="zh-CN"/>
        </w:rPr>
      </w:pPr>
    </w:p>
    <w:p w14:paraId="27962F6A">
      <w:pPr>
        <w:pStyle w:val="2"/>
        <w:rPr>
          <w:rFonts w:hint="eastAsia" w:ascii="宋体" w:hAnsi="宋体" w:cs="宋体"/>
          <w:color w:val="auto"/>
          <w:sz w:val="30"/>
          <w:szCs w:val="30"/>
          <w:lang w:val="en-US" w:eastAsia="zh-CN"/>
        </w:rPr>
      </w:pPr>
    </w:p>
    <w:p w14:paraId="3D604E2A">
      <w:pPr>
        <w:rPr>
          <w:rFonts w:hint="eastAsia"/>
          <w:lang w:val="en-US" w:eastAsia="zh-CN"/>
        </w:rPr>
      </w:pPr>
    </w:p>
    <w:p w14:paraId="60BAB947">
      <w:pPr>
        <w:adjustRightInd/>
        <w:snapToGrid/>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0"/>
          <w:szCs w:val="30"/>
          <w:lang w:val="en-US" w:eastAsia="zh-CN"/>
        </w:rPr>
        <w:t>采</w:t>
      </w:r>
      <w:r>
        <w:rPr>
          <w:rFonts w:hint="eastAsia" w:ascii="宋体" w:hAnsi="宋体" w:cs="宋体"/>
          <w:color w:val="auto"/>
          <w:sz w:val="32"/>
          <w:szCs w:val="32"/>
        </w:rPr>
        <w:t>购人</w:t>
      </w:r>
      <w:r>
        <w:rPr>
          <w:rFonts w:hint="eastAsia" w:ascii="宋体" w:hAnsi="宋体" w:cs="宋体"/>
          <w:color w:val="auto"/>
          <w:sz w:val="32"/>
          <w:szCs w:val="32"/>
          <w:lang w:val="en-US" w:eastAsia="zh-CN"/>
        </w:rPr>
        <w:t>:杭州市临平区人民法院</w:t>
      </w:r>
    </w:p>
    <w:p w14:paraId="309076A6">
      <w:pPr>
        <w:spacing w:line="360" w:lineRule="auto"/>
        <w:jc w:val="center"/>
        <w:rPr>
          <w:rFonts w:hint="eastAsia" w:ascii="宋体" w:hAnsi="宋体" w:eastAsia="宋体" w:cs="宋体"/>
          <w:bCs/>
          <w:color w:val="auto"/>
          <w:sz w:val="32"/>
          <w:szCs w:val="32"/>
          <w:lang w:val="en-US"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val="en-US" w:eastAsia="zh-CN"/>
        </w:rPr>
        <w:t>:耀华建设管理有限公司</w:t>
      </w:r>
    </w:p>
    <w:p w14:paraId="3E709532">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 xml:space="preserve"> </w:t>
      </w:r>
      <w:r>
        <w:rPr>
          <w:rFonts w:hint="eastAsia" w:ascii="宋体" w:hAnsi="宋体" w:cs="宋体"/>
          <w:bCs/>
          <w:color w:val="auto"/>
          <w:sz w:val="32"/>
          <w:szCs w:val="32"/>
          <w:highlight w:val="none"/>
          <w:lang w:val="en-US" w:eastAsia="zh-CN"/>
        </w:rPr>
        <w:t xml:space="preserve">七 </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八 </w:t>
      </w:r>
      <w:r>
        <w:rPr>
          <w:rFonts w:hint="eastAsia" w:ascii="宋体" w:hAnsi="宋体" w:cs="宋体"/>
          <w:bCs/>
          <w:color w:val="auto"/>
          <w:sz w:val="32"/>
          <w:szCs w:val="32"/>
          <w:highlight w:val="none"/>
        </w:rPr>
        <w:t>日</w:t>
      </w:r>
    </w:p>
    <w:p w14:paraId="14C9495A">
      <w:pPr>
        <w:spacing w:line="360" w:lineRule="auto"/>
        <w:jc w:val="center"/>
        <w:rPr>
          <w:rFonts w:ascii="宋体" w:hAnsi="宋体" w:cs="宋体"/>
          <w:color w:val="auto"/>
          <w:sz w:val="24"/>
        </w:rPr>
      </w:pPr>
      <w:r>
        <w:rPr>
          <w:rFonts w:hint="eastAsia" w:ascii="宋体" w:hAnsi="宋体" w:cs="宋体"/>
          <w:color w:val="auto"/>
          <w:sz w:val="24"/>
        </w:rPr>
        <w:br w:type="page"/>
      </w:r>
      <w:bookmarkStart w:id="3" w:name="_Hlt67893495"/>
      <w:bookmarkEnd w:id="3"/>
    </w:p>
    <w:p w14:paraId="50A1AE82">
      <w:pPr>
        <w:spacing w:line="360" w:lineRule="auto"/>
        <w:jc w:val="center"/>
        <w:rPr>
          <w:rFonts w:ascii="宋体" w:hAnsi="宋体" w:cs="宋体"/>
          <w:color w:val="auto"/>
          <w:sz w:val="24"/>
        </w:rPr>
      </w:pPr>
    </w:p>
    <w:p w14:paraId="581D386B">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1E750309">
      <w:pPr>
        <w:spacing w:line="360" w:lineRule="auto"/>
        <w:rPr>
          <w:rFonts w:ascii="宋体" w:hAnsi="宋体" w:cs="宋体"/>
          <w:color w:val="auto"/>
          <w:sz w:val="32"/>
          <w:szCs w:val="32"/>
        </w:rPr>
      </w:pPr>
    </w:p>
    <w:p w14:paraId="204AFDDE">
      <w:pPr>
        <w:spacing w:line="360" w:lineRule="auto"/>
        <w:rPr>
          <w:rFonts w:ascii="宋体" w:hAnsi="宋体" w:cs="宋体"/>
          <w:color w:val="auto"/>
          <w:sz w:val="32"/>
          <w:szCs w:val="32"/>
        </w:rPr>
      </w:pPr>
    </w:p>
    <w:p w14:paraId="6FBAEC4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7207DD0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0050546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529FF04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6AA80C6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76BE9B8D">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657C1E6D">
      <w:pPr>
        <w:spacing w:line="360" w:lineRule="auto"/>
        <w:ind w:firstLine="549" w:firstLineChars="229"/>
        <w:rPr>
          <w:rFonts w:ascii="宋体" w:hAnsi="宋体" w:cs="宋体"/>
          <w:color w:val="auto"/>
          <w:sz w:val="24"/>
        </w:rPr>
      </w:pPr>
      <w:bookmarkStart w:id="4" w:name="_Hlt91233176"/>
      <w:bookmarkEnd w:id="4"/>
      <w:bookmarkStart w:id="5" w:name="_Toc91899869"/>
    </w:p>
    <w:p w14:paraId="685A0F8B">
      <w:pPr>
        <w:spacing w:line="360" w:lineRule="auto"/>
        <w:ind w:firstLine="549" w:firstLineChars="229"/>
        <w:rPr>
          <w:rFonts w:ascii="宋体" w:hAnsi="宋体" w:cs="宋体"/>
          <w:color w:val="auto"/>
          <w:sz w:val="24"/>
        </w:rPr>
      </w:pPr>
    </w:p>
    <w:p w14:paraId="17575B73">
      <w:pPr>
        <w:spacing w:line="360" w:lineRule="auto"/>
        <w:ind w:firstLine="549" w:firstLineChars="229"/>
        <w:rPr>
          <w:rFonts w:ascii="宋体" w:hAnsi="宋体" w:cs="宋体"/>
          <w:color w:val="auto"/>
          <w:sz w:val="24"/>
        </w:rPr>
      </w:pPr>
    </w:p>
    <w:p w14:paraId="7F4B60D2">
      <w:pPr>
        <w:spacing w:line="360" w:lineRule="auto"/>
        <w:ind w:firstLine="549" w:firstLineChars="229"/>
        <w:rPr>
          <w:rFonts w:ascii="宋体" w:hAnsi="宋体" w:cs="宋体"/>
          <w:color w:val="auto"/>
          <w:sz w:val="24"/>
        </w:rPr>
      </w:pPr>
    </w:p>
    <w:p w14:paraId="581FD5E9">
      <w:pPr>
        <w:spacing w:line="360" w:lineRule="auto"/>
        <w:ind w:firstLine="549" w:firstLineChars="229"/>
        <w:rPr>
          <w:rFonts w:ascii="宋体" w:hAnsi="宋体" w:cs="宋体"/>
          <w:color w:val="auto"/>
          <w:sz w:val="24"/>
        </w:rPr>
      </w:pPr>
    </w:p>
    <w:p w14:paraId="1D70681E">
      <w:pPr>
        <w:spacing w:line="360" w:lineRule="auto"/>
        <w:ind w:firstLine="549" w:firstLineChars="229"/>
        <w:rPr>
          <w:rFonts w:ascii="宋体" w:hAnsi="宋体" w:cs="宋体"/>
          <w:color w:val="auto"/>
          <w:sz w:val="24"/>
        </w:rPr>
      </w:pPr>
    </w:p>
    <w:p w14:paraId="5AFC7780">
      <w:pPr>
        <w:spacing w:line="360" w:lineRule="auto"/>
        <w:ind w:firstLine="549" w:firstLineChars="229"/>
        <w:rPr>
          <w:rFonts w:ascii="宋体" w:hAnsi="宋体" w:cs="宋体"/>
          <w:color w:val="auto"/>
          <w:sz w:val="24"/>
        </w:rPr>
      </w:pPr>
    </w:p>
    <w:p w14:paraId="703A4DAA">
      <w:pPr>
        <w:spacing w:line="360" w:lineRule="auto"/>
        <w:ind w:firstLine="549" w:firstLineChars="229"/>
        <w:rPr>
          <w:rFonts w:ascii="宋体" w:hAnsi="宋体" w:cs="宋体"/>
          <w:color w:val="auto"/>
          <w:sz w:val="24"/>
        </w:rPr>
      </w:pPr>
    </w:p>
    <w:p w14:paraId="4FD1BFEA">
      <w:pPr>
        <w:spacing w:line="360" w:lineRule="auto"/>
        <w:ind w:firstLine="549" w:firstLineChars="229"/>
        <w:rPr>
          <w:rFonts w:ascii="宋体" w:hAnsi="宋体" w:cs="宋体"/>
          <w:color w:val="auto"/>
          <w:sz w:val="24"/>
        </w:rPr>
      </w:pPr>
    </w:p>
    <w:p w14:paraId="00E7EE35">
      <w:pPr>
        <w:spacing w:line="360" w:lineRule="auto"/>
        <w:ind w:firstLine="549" w:firstLineChars="229"/>
        <w:rPr>
          <w:rFonts w:ascii="宋体" w:hAnsi="宋体" w:cs="宋体"/>
          <w:color w:val="auto"/>
          <w:sz w:val="24"/>
        </w:rPr>
      </w:pPr>
    </w:p>
    <w:p w14:paraId="2C257437">
      <w:pPr>
        <w:spacing w:line="360" w:lineRule="auto"/>
        <w:ind w:firstLine="549" w:firstLineChars="229"/>
        <w:rPr>
          <w:rFonts w:ascii="宋体" w:hAnsi="宋体" w:cs="宋体"/>
          <w:color w:val="auto"/>
          <w:sz w:val="24"/>
        </w:rPr>
      </w:pPr>
    </w:p>
    <w:p w14:paraId="715D1FB3">
      <w:pPr>
        <w:spacing w:line="360" w:lineRule="auto"/>
        <w:ind w:firstLine="549" w:firstLineChars="229"/>
        <w:rPr>
          <w:rFonts w:ascii="宋体" w:hAnsi="宋体" w:cs="宋体"/>
          <w:color w:val="auto"/>
          <w:sz w:val="24"/>
        </w:rPr>
      </w:pPr>
    </w:p>
    <w:p w14:paraId="0B9E2B84">
      <w:pPr>
        <w:spacing w:line="360" w:lineRule="auto"/>
        <w:ind w:firstLine="549" w:firstLineChars="229"/>
        <w:rPr>
          <w:rFonts w:ascii="宋体" w:hAnsi="宋体" w:cs="宋体"/>
          <w:color w:val="auto"/>
          <w:sz w:val="24"/>
        </w:rPr>
      </w:pPr>
    </w:p>
    <w:p w14:paraId="08BB7FA9">
      <w:pPr>
        <w:spacing w:line="360" w:lineRule="auto"/>
        <w:rPr>
          <w:rFonts w:ascii="宋体" w:hAnsi="宋体" w:cs="宋体"/>
          <w:color w:val="auto"/>
          <w:sz w:val="24"/>
        </w:rPr>
      </w:pPr>
    </w:p>
    <w:p w14:paraId="76202916">
      <w:pPr>
        <w:adjustRightInd/>
        <w:spacing w:line="360" w:lineRule="auto"/>
        <w:jc w:val="center"/>
        <w:outlineLvl w:val="0"/>
        <w:rPr>
          <w:rFonts w:ascii="宋体" w:hAnsi="宋体" w:cs="宋体"/>
          <w:b/>
          <w:color w:val="auto"/>
          <w:sz w:val="36"/>
          <w:szCs w:val="20"/>
        </w:rPr>
      </w:pPr>
      <w:bookmarkStart w:id="6" w:name="第一部分"/>
      <w:r>
        <w:rPr>
          <w:rFonts w:hint="eastAsia" w:ascii="宋体" w:hAnsi="宋体" w:cs="宋体"/>
          <w:b/>
          <w:color w:val="auto"/>
          <w:sz w:val="36"/>
          <w:szCs w:val="36"/>
        </w:rPr>
        <w:br w:type="page"/>
      </w:r>
      <w:bookmarkEnd w:id="5"/>
      <w:bookmarkEnd w:id="6"/>
      <w:bookmarkStart w:id="7" w:name="_Hlt74649545"/>
      <w:bookmarkEnd w:id="7"/>
      <w:bookmarkStart w:id="8" w:name="_Hlt74707423"/>
      <w:bookmarkEnd w:id="8"/>
      <w:bookmarkStart w:id="9" w:name="_Hlt74728647"/>
      <w:bookmarkEnd w:id="9"/>
      <w:bookmarkStart w:id="10" w:name="_Hlt74729822"/>
      <w:bookmarkEnd w:id="10"/>
      <w:r>
        <w:rPr>
          <w:rFonts w:hint="eastAsia" w:ascii="宋体" w:hAnsi="宋体" w:cs="宋体"/>
          <w:b/>
          <w:color w:val="auto"/>
          <w:sz w:val="36"/>
          <w:szCs w:val="20"/>
        </w:rPr>
        <w:t>第一部分 招标公告</w:t>
      </w:r>
    </w:p>
    <w:p w14:paraId="04BC4DBF">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auto"/>
          <w:sz w:val="24"/>
        </w:rPr>
        <w:t>项目概况</w:t>
      </w:r>
      <w:r>
        <w:rPr>
          <w:rFonts w:hint="eastAsia" w:ascii="宋体" w:hAnsi="宋体" w:eastAsia="宋体"/>
          <w:color w:val="000000" w:themeColor="text1"/>
          <w:sz w:val="24"/>
          <w:lang w:eastAsia="zh-CN"/>
          <w14:textFill>
            <w14:solidFill>
              <w14:schemeClr w14:val="tx1"/>
            </w14:solidFill>
          </w14:textFill>
        </w:rPr>
        <w:t>：</w:t>
      </w:r>
      <w:r>
        <w:rPr>
          <w:rFonts w:hint="eastAsia" w:ascii="宋体" w:hAnsi="宋体"/>
          <w:color w:val="000000" w:themeColor="text1"/>
          <w:sz w:val="24"/>
          <w:u w:val="single"/>
          <w:lang w:eastAsia="zh-CN"/>
          <w14:textFill>
            <w14:solidFill>
              <w14:schemeClr w14:val="tx1"/>
            </w14:solidFill>
          </w14:textFill>
        </w:rPr>
        <w:t>杭州市临平区人民法院东湖法庭信息化建设项目</w:t>
      </w:r>
      <w:r>
        <w:rPr>
          <w:rFonts w:hint="eastAsia" w:ascii="宋体" w:hAnsi="宋体" w:eastAsia="宋体"/>
          <w:color w:val="000000" w:themeColor="text1"/>
          <w:sz w:val="24"/>
          <w14:textFill>
            <w14:solidFill>
              <w14:schemeClr w14:val="tx1"/>
            </w14:solidFill>
          </w14:textFill>
        </w:rPr>
        <w:t>招标项目</w:t>
      </w:r>
      <w:r>
        <w:rPr>
          <w:rFonts w:hint="eastAsia" w:ascii="宋体" w:hAnsi="宋体" w:eastAsia="宋体"/>
          <w:color w:val="000000" w:themeColor="text1"/>
          <w:sz w:val="24"/>
          <w:highlight w:val="none"/>
          <w14:textFill>
            <w14:solidFill>
              <w14:schemeClr w14:val="tx1"/>
            </w14:solidFill>
          </w14:textFill>
        </w:rPr>
        <w:t>的潜在投标人应在政采云平台（</w:t>
      </w:r>
      <w:r>
        <w:rPr>
          <w:color w:val="000000" w:themeColor="text1"/>
          <w:highlight w:val="none"/>
          <w:u w:val="single"/>
          <w14:textFill>
            <w14:solidFill>
              <w14:schemeClr w14:val="tx1"/>
            </w14:solidFill>
          </w14:textFill>
        </w:rPr>
        <w:fldChar w:fldCharType="begin"/>
      </w:r>
      <w:r>
        <w:rPr>
          <w:color w:val="000000" w:themeColor="text1"/>
          <w:highlight w:val="none"/>
          <w:u w:val="single"/>
          <w14:textFill>
            <w14:solidFill>
              <w14:schemeClr w14:val="tx1"/>
            </w14:solidFill>
          </w14:textFill>
        </w:rPr>
        <w:instrText xml:space="preserve"> HYPERLINK "https://www.zcygov.cn/）获取（下载）招标文件，并于202%20年%20月%20日%20点%20分00秒" </w:instrText>
      </w:r>
      <w:r>
        <w:rPr>
          <w:color w:val="000000" w:themeColor="text1"/>
          <w:highlight w:val="none"/>
          <w:u w:val="single"/>
          <w14:textFill>
            <w14:solidFill>
              <w14:schemeClr w14:val="tx1"/>
            </w14:solidFill>
          </w14:textFill>
        </w:rPr>
        <w:fldChar w:fldCharType="separate"/>
      </w:r>
      <w:r>
        <w:rPr>
          <w:rStyle w:val="80"/>
          <w:rFonts w:ascii="宋体" w:hAnsi="宋体" w:eastAsia="宋体" w:cs="Times New Roman"/>
          <w:color w:val="000000" w:themeColor="text1"/>
          <w:kern w:val="2"/>
          <w:sz w:val="24"/>
          <w:szCs w:val="24"/>
          <w:highlight w:val="none"/>
          <w:u w:val="single"/>
          <w14:textFill>
            <w14:solidFill>
              <w14:schemeClr w14:val="tx1"/>
            </w14:solidFill>
          </w14:textFill>
        </w:rPr>
        <w:t>https://www.zcygov.cn/）获取（下载）招标文件，并于</w:t>
      </w:r>
      <w:r>
        <w:rPr>
          <w:rStyle w:val="80"/>
          <w:rFonts w:hint="eastAsia" w:ascii="宋体" w:hAnsi="宋体" w:eastAsia="宋体" w:cs="Times New Roman"/>
          <w:i w:val="0"/>
          <w:iCs w:val="0"/>
          <w:color w:val="000000" w:themeColor="text1"/>
          <w:kern w:val="2"/>
          <w:sz w:val="24"/>
          <w:szCs w:val="24"/>
          <w:highlight w:val="none"/>
          <w:u w:val="single"/>
          <w14:textFill>
            <w14:solidFill>
              <w14:schemeClr w14:val="tx1"/>
            </w14:solidFill>
          </w14:textFill>
        </w:rPr>
        <w:t>202</w:t>
      </w:r>
      <w:r>
        <w:rPr>
          <w:rStyle w:val="80"/>
          <w:rFonts w:hint="eastAsia" w:ascii="宋体" w:hAnsi="宋体" w:eastAsia="宋体" w:cs="Times New Roman"/>
          <w:i w:val="0"/>
          <w:iCs w:val="0"/>
          <w:color w:val="000000" w:themeColor="text1"/>
          <w:kern w:val="2"/>
          <w:sz w:val="24"/>
          <w:szCs w:val="24"/>
          <w:highlight w:val="none"/>
          <w:u w:val="single"/>
          <w:lang w:val="en-US" w:eastAsia="zh-CN"/>
          <w14:textFill>
            <w14:solidFill>
              <w14:schemeClr w14:val="tx1"/>
            </w14:solidFill>
          </w14:textFill>
        </w:rPr>
        <w:t>5</w:t>
      </w:r>
      <w:r>
        <w:rPr>
          <w:rStyle w:val="80"/>
          <w:rFonts w:ascii="宋体" w:hAnsi="宋体" w:eastAsia="宋体" w:cs="Times New Roman"/>
          <w:i w:val="0"/>
          <w:iCs w:val="0"/>
          <w:color w:val="000000" w:themeColor="text1"/>
          <w:kern w:val="2"/>
          <w:sz w:val="24"/>
          <w:szCs w:val="24"/>
          <w:highlight w:val="none"/>
          <w:u w:val="single"/>
          <w14:textFill>
            <w14:solidFill>
              <w14:schemeClr w14:val="tx1"/>
            </w14:solidFill>
          </w14:textFill>
        </w:rPr>
        <w:t>年</w:t>
      </w:r>
      <w:r>
        <w:rPr>
          <w:rStyle w:val="80"/>
          <w:rFonts w:hint="eastAsia" w:ascii="宋体" w:hAnsi="宋体" w:cs="Times New Roman"/>
          <w:i w:val="0"/>
          <w:iCs w:val="0"/>
          <w:color w:val="000000" w:themeColor="text1"/>
          <w:kern w:val="2"/>
          <w:sz w:val="24"/>
          <w:szCs w:val="24"/>
          <w:highlight w:val="none"/>
          <w:u w:val="single"/>
          <w:lang w:val="en-US" w:eastAsia="zh-CN"/>
          <w14:textFill>
            <w14:solidFill>
              <w14:schemeClr w14:val="tx1"/>
            </w14:solidFill>
          </w14:textFill>
        </w:rPr>
        <w:t>07</w:t>
      </w:r>
      <w:r>
        <w:rPr>
          <w:rStyle w:val="80"/>
          <w:rFonts w:hint="eastAsia" w:ascii="宋体" w:hAnsi="宋体" w:eastAsia="宋体" w:cs="Times New Roman"/>
          <w:i w:val="0"/>
          <w:iCs w:val="0"/>
          <w:color w:val="000000" w:themeColor="text1"/>
          <w:kern w:val="2"/>
          <w:sz w:val="24"/>
          <w:szCs w:val="24"/>
          <w:highlight w:val="none"/>
          <w:u w:val="single"/>
          <w14:textFill>
            <w14:solidFill>
              <w14:schemeClr w14:val="tx1"/>
            </w14:solidFill>
          </w14:textFill>
        </w:rPr>
        <w:t>月</w:t>
      </w:r>
      <w:r>
        <w:rPr>
          <w:rStyle w:val="80"/>
          <w:rFonts w:hint="eastAsia" w:ascii="宋体" w:hAnsi="宋体" w:cs="Times New Roman"/>
          <w:i w:val="0"/>
          <w:iCs w:val="0"/>
          <w:color w:val="000000" w:themeColor="text1"/>
          <w:kern w:val="2"/>
          <w:sz w:val="24"/>
          <w:szCs w:val="24"/>
          <w:highlight w:val="none"/>
          <w:u w:val="single"/>
          <w:lang w:val="en-US" w:eastAsia="zh-CN"/>
          <w14:textFill>
            <w14:solidFill>
              <w14:schemeClr w14:val="tx1"/>
            </w14:solidFill>
          </w14:textFill>
        </w:rPr>
        <w:t>29</w:t>
      </w:r>
      <w:r>
        <w:rPr>
          <w:rStyle w:val="80"/>
          <w:rFonts w:hint="eastAsia" w:ascii="宋体" w:hAnsi="宋体" w:eastAsia="宋体" w:cs="Times New Roman"/>
          <w:i w:val="0"/>
          <w:iCs w:val="0"/>
          <w:color w:val="000000" w:themeColor="text1"/>
          <w:kern w:val="2"/>
          <w:sz w:val="24"/>
          <w:szCs w:val="24"/>
          <w:highlight w:val="none"/>
          <w:u w:val="single"/>
          <w14:textFill>
            <w14:solidFill>
              <w14:schemeClr w14:val="tx1"/>
            </w14:solidFill>
          </w14:textFill>
        </w:rPr>
        <w:t>日</w:t>
      </w:r>
      <w:r>
        <w:rPr>
          <w:rStyle w:val="80"/>
          <w:rFonts w:hint="eastAsia" w:ascii="宋体" w:hAnsi="宋体" w:cs="Times New Roman"/>
          <w:i w:val="0"/>
          <w:iCs w:val="0"/>
          <w:color w:val="000000" w:themeColor="text1"/>
          <w:kern w:val="2"/>
          <w:sz w:val="24"/>
          <w:szCs w:val="24"/>
          <w:highlight w:val="none"/>
          <w:u w:val="single"/>
          <w:lang w:val="en-US" w:eastAsia="zh-CN"/>
          <w14:textFill>
            <w14:solidFill>
              <w14:schemeClr w14:val="tx1"/>
            </w14:solidFill>
          </w14:textFill>
        </w:rPr>
        <w:t>09</w:t>
      </w:r>
      <w:r>
        <w:rPr>
          <w:rStyle w:val="80"/>
          <w:rFonts w:hint="eastAsia" w:ascii="宋体" w:hAnsi="宋体" w:eastAsia="宋体" w:cs="Times New Roman"/>
          <w:i w:val="0"/>
          <w:iCs w:val="0"/>
          <w:color w:val="000000" w:themeColor="text1"/>
          <w:kern w:val="2"/>
          <w:sz w:val="24"/>
          <w:szCs w:val="24"/>
          <w:highlight w:val="none"/>
          <w:u w:val="single"/>
          <w14:textFill>
            <w14:solidFill>
              <w14:schemeClr w14:val="tx1"/>
            </w14:solidFill>
          </w14:textFill>
        </w:rPr>
        <w:t>点</w:t>
      </w:r>
      <w:r>
        <w:rPr>
          <w:rStyle w:val="80"/>
          <w:rFonts w:hint="eastAsia" w:ascii="宋体" w:hAnsi="宋体" w:cs="Times New Roman"/>
          <w:i w:val="0"/>
          <w:iCs w:val="0"/>
          <w:color w:val="000000" w:themeColor="text1"/>
          <w:kern w:val="2"/>
          <w:sz w:val="24"/>
          <w:szCs w:val="24"/>
          <w:highlight w:val="none"/>
          <w:u w:val="single"/>
          <w:lang w:val="en-US" w:eastAsia="zh-CN"/>
          <w14:textFill>
            <w14:solidFill>
              <w14:schemeClr w14:val="tx1"/>
            </w14:solidFill>
          </w14:textFill>
        </w:rPr>
        <w:t>30</w:t>
      </w:r>
      <w:r>
        <w:rPr>
          <w:rStyle w:val="80"/>
          <w:rFonts w:hint="eastAsia" w:ascii="宋体" w:hAnsi="宋体" w:eastAsia="宋体" w:cs="Times New Roman"/>
          <w:i w:val="0"/>
          <w:iCs w:val="0"/>
          <w:color w:val="000000" w:themeColor="text1"/>
          <w:kern w:val="2"/>
          <w:sz w:val="24"/>
          <w:szCs w:val="24"/>
          <w:highlight w:val="none"/>
          <w:u w:val="single"/>
          <w14:textFill>
            <w14:solidFill>
              <w14:schemeClr w14:val="tx1"/>
            </w14:solidFill>
          </w14:textFill>
        </w:rPr>
        <w:t>分</w:t>
      </w:r>
      <w:r>
        <w:rPr>
          <w:rStyle w:val="80"/>
          <w:rFonts w:hint="eastAsia" w:ascii="宋体" w:hAnsi="宋体" w:eastAsia="宋体" w:cs="Times New Roman"/>
          <w:bCs/>
          <w:i w:val="0"/>
          <w:iCs w:val="0"/>
          <w:color w:val="000000" w:themeColor="text1"/>
          <w:kern w:val="2"/>
          <w:sz w:val="24"/>
          <w:szCs w:val="24"/>
          <w:highlight w:val="none"/>
          <w:u w:val="single"/>
          <w14:textFill>
            <w14:solidFill>
              <w14:schemeClr w14:val="tx1"/>
            </w14:solidFill>
          </w14:textFill>
        </w:rPr>
        <w:t>00秒</w:t>
      </w:r>
      <w:r>
        <w:rPr>
          <w:rStyle w:val="80"/>
          <w:rFonts w:hint="eastAsia" w:ascii="宋体" w:hAnsi="宋体" w:eastAsia="宋体" w:cs="Times New Roman"/>
          <w:bCs/>
          <w:color w:val="000000" w:themeColor="text1"/>
          <w:kern w:val="2"/>
          <w:sz w:val="24"/>
          <w:szCs w:val="24"/>
          <w:highlight w:val="none"/>
          <w:u w:val="single"/>
          <w14:textFill>
            <w14:solidFill>
              <w14:schemeClr w14:val="tx1"/>
            </w14:solidFill>
          </w14:textFill>
        </w:rPr>
        <w:fldChar w:fldCharType="end"/>
      </w:r>
      <w:r>
        <w:rPr>
          <w:rFonts w:hint="eastAsia" w:ascii="宋体" w:hAnsi="宋体" w:eastAsia="宋体"/>
          <w:bCs/>
          <w:color w:val="000000" w:themeColor="text1"/>
          <w:sz w:val="24"/>
          <w:highlight w:val="none"/>
          <w:u w:val="single"/>
          <w14:textFill>
            <w14:solidFill>
              <w14:schemeClr w14:val="tx1"/>
            </w14:solidFill>
          </w14:textFill>
        </w:rPr>
        <w:t>（北京时间）</w:t>
      </w:r>
      <w:r>
        <w:rPr>
          <w:rFonts w:hint="eastAsia" w:ascii="宋体" w:hAnsi="宋体" w:eastAsia="宋体"/>
          <w:bCs/>
          <w:color w:val="000000" w:themeColor="text1"/>
          <w:sz w:val="24"/>
          <w:highlight w:val="none"/>
          <w14:textFill>
            <w14:solidFill>
              <w14:schemeClr w14:val="tx1"/>
            </w14:solidFill>
          </w14:textFill>
        </w:rPr>
        <w:t>前</w:t>
      </w:r>
      <w:r>
        <w:rPr>
          <w:rFonts w:hint="eastAsia" w:ascii="宋体" w:hAnsi="宋体" w:eastAsia="宋体"/>
          <w:color w:val="000000" w:themeColor="text1"/>
          <w:sz w:val="24"/>
          <w:highlight w:val="none"/>
          <w14:textFill>
            <w14:solidFill>
              <w14:schemeClr w14:val="tx1"/>
            </w14:solidFill>
          </w14:textFill>
        </w:rPr>
        <w:t>递交（上传）投标文件。</w:t>
      </w:r>
    </w:p>
    <w:p w14:paraId="2F0B9934">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25BD6AEF">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YHZFCG2025-098</w:t>
      </w:r>
    </w:p>
    <w:p w14:paraId="1185E123">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lang w:eastAsia="zh-CN"/>
          <w14:textFill>
            <w14:solidFill>
              <w14:schemeClr w14:val="tx1"/>
            </w14:solidFill>
          </w14:textFill>
        </w:rPr>
        <w:t>杭州市临平区人民法院东湖法庭信息化建设项目</w:t>
      </w:r>
    </w:p>
    <w:p w14:paraId="501117B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color w:val="000000" w:themeColor="text1"/>
          <w:sz w:val="24"/>
          <w:highlight w:val="none"/>
          <w:lang w:eastAsia="zh-CN"/>
          <w14:textFill>
            <w14:solidFill>
              <w14:schemeClr w14:val="tx1"/>
            </w14:solidFill>
          </w14:textFill>
        </w:rPr>
        <w:t>4370720</w:t>
      </w:r>
      <w:r>
        <w:rPr>
          <w:rFonts w:hint="eastAsia" w:ascii="宋体" w:hAnsi="宋体" w:cs="宋体"/>
          <w:b/>
          <w:color w:val="000000" w:themeColor="text1"/>
          <w:sz w:val="24"/>
          <w:highlight w:val="none"/>
          <w:lang w:val="en-US" w:eastAsia="zh-CN"/>
          <w14:textFill>
            <w14:solidFill>
              <w14:schemeClr w14:val="tx1"/>
            </w14:solidFill>
          </w14:textFill>
        </w:rPr>
        <w:t>元</w:t>
      </w:r>
    </w:p>
    <w:p w14:paraId="6FCAA0D7">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eastAsia="zh-CN"/>
          <w14:textFill>
            <w14:solidFill>
              <w14:schemeClr w14:val="tx1"/>
            </w14:solidFill>
          </w14:textFill>
        </w:rPr>
        <w:t>4370720</w:t>
      </w:r>
      <w:r>
        <w:rPr>
          <w:rFonts w:hint="eastAsia" w:ascii="宋体" w:hAnsi="宋体" w:cs="宋体"/>
          <w:b/>
          <w:color w:val="000000" w:themeColor="text1"/>
          <w:sz w:val="24"/>
          <w:highlight w:val="none"/>
          <w:lang w:val="en-US" w:eastAsia="zh-CN"/>
          <w14:textFill>
            <w14:solidFill>
              <w14:schemeClr w14:val="tx1"/>
            </w14:solidFill>
          </w14:textFill>
        </w:rPr>
        <w:t>元</w:t>
      </w:r>
      <w:r>
        <w:rPr>
          <w:rFonts w:hint="eastAsia" w:ascii="宋体" w:hAnsi="宋体" w:cs="宋体"/>
          <w:b w:val="0"/>
          <w:bCs/>
          <w:color w:val="000000" w:themeColor="text1"/>
          <w:sz w:val="24"/>
          <w:highlight w:val="none"/>
          <w14:textFill>
            <w14:solidFill>
              <w14:schemeClr w14:val="tx1"/>
            </w14:solidFill>
          </w14:textFill>
        </w:rPr>
        <w:t xml:space="preserve"> </w:t>
      </w:r>
    </w:p>
    <w:p w14:paraId="0C1BA3B4">
      <w:pPr>
        <w:pStyle w:val="629"/>
        <w:spacing w:line="360" w:lineRule="auto"/>
        <w:ind w:firstLine="482" w:firstLineChars="200"/>
        <w:rPr>
          <w:rFonts w:hAnsi="宋体" w:cs="宋体"/>
          <w:bCs/>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cs="宋体"/>
          <w:b/>
          <w:color w:val="000000" w:themeColor="text1"/>
          <w:sz w:val="24"/>
          <w:highlight w:val="none"/>
          <w:lang w:eastAsia="zh-CN"/>
          <w14:textFill>
            <w14:solidFill>
              <w14:schemeClr w14:val="tx1"/>
            </w14:solidFill>
          </w14:textFill>
        </w:rPr>
        <w:t>杭州市临平区人民法院东湖法庭信息化建设项目</w:t>
      </w:r>
      <w:r>
        <w:rPr>
          <w:rFonts w:hint="eastAsia"/>
          <w:b w:val="0"/>
          <w:bCs w:val="0"/>
          <w:color w:val="000000" w:themeColor="text1"/>
          <w:highlight w:val="none"/>
          <w:lang w:val="en-US" w:eastAsia="zh-CN"/>
          <w14:textFill>
            <w14:solidFill>
              <w14:schemeClr w14:val="tx1"/>
            </w14:solidFill>
          </w14:textFill>
        </w:rPr>
        <w:t>，</w:t>
      </w:r>
      <w:r>
        <w:rPr>
          <w:rFonts w:hint="eastAsia" w:hAnsi="宋体" w:cs="宋体"/>
          <w:bCs/>
          <w:color w:val="000000" w:themeColor="text1"/>
          <w:kern w:val="2"/>
          <w:sz w:val="24"/>
          <w:szCs w:val="24"/>
          <w:highlight w:val="none"/>
          <w:lang w:eastAsia="zh-CN"/>
          <w14:textFill>
            <w14:solidFill>
              <w14:schemeClr w14:val="tx1"/>
            </w14:solidFill>
          </w14:textFill>
        </w:rPr>
        <w:t>具体</w:t>
      </w:r>
      <w:r>
        <w:rPr>
          <w:rFonts w:hint="eastAsia" w:ascii="宋体" w:hAnsi="宋体" w:eastAsia="宋体"/>
          <w:color w:val="000000" w:themeColor="text1"/>
          <w:kern w:val="2"/>
          <w:sz w:val="24"/>
          <w:szCs w:val="24"/>
          <w:highlight w:val="none"/>
          <w:lang w:eastAsia="zh-CN"/>
          <w14:textFill>
            <w14:solidFill>
              <w14:schemeClr w14:val="tx1"/>
            </w14:solidFill>
          </w14:textFill>
        </w:rPr>
        <w:t>内容</w:t>
      </w:r>
      <w:r>
        <w:rPr>
          <w:rFonts w:hint="eastAsia" w:ascii="宋体" w:hAnsi="宋体" w:eastAsia="宋体"/>
          <w:color w:val="000000" w:themeColor="text1"/>
          <w:kern w:val="2"/>
          <w:sz w:val="24"/>
          <w:szCs w:val="24"/>
          <w:highlight w:val="none"/>
          <w14:textFill>
            <w14:solidFill>
              <w14:schemeClr w14:val="tx1"/>
            </w14:solidFill>
          </w14:textFill>
        </w:rPr>
        <w:t>以</w:t>
      </w:r>
      <w:r>
        <w:rPr>
          <w:rFonts w:hint="eastAsia" w:ascii="宋体" w:hAnsi="宋体" w:eastAsia="宋体" w:cs="宋体"/>
          <w:bCs/>
          <w:color w:val="000000" w:themeColor="text1"/>
          <w:sz w:val="24"/>
          <w:highlight w:val="none"/>
          <w14:textFill>
            <w14:solidFill>
              <w14:schemeClr w14:val="tx1"/>
            </w14:solidFill>
          </w14:textFill>
        </w:rPr>
        <w:t>招标文件“第三部分 采购需求”</w:t>
      </w:r>
      <w:r>
        <w:rPr>
          <w:rFonts w:hint="eastAsia" w:ascii="宋体" w:hAnsi="宋体" w:eastAsia="宋体"/>
          <w:color w:val="000000" w:themeColor="text1"/>
          <w:kern w:val="2"/>
          <w:sz w:val="24"/>
          <w:szCs w:val="24"/>
          <w:highlight w:val="none"/>
          <w14:textFill>
            <w14:solidFill>
              <w14:schemeClr w14:val="tx1"/>
            </w14:solidFill>
          </w14:textFill>
        </w:rPr>
        <w:t>为准，供应商可点击本公告下方“浏览采购文件”查看采购需求。</w:t>
      </w:r>
    </w:p>
    <w:p w14:paraId="6871D3D0">
      <w:pPr>
        <w:wordWrap/>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highlight w:val="none"/>
        </w:rPr>
        <w:t>简要规格描述或项目基本概况介绍、用途：</w:t>
      </w:r>
      <w:r>
        <w:rPr>
          <w:rFonts w:hint="eastAsia" w:ascii="宋体" w:hAnsi="宋体" w:eastAsia="宋体" w:cs="宋体"/>
          <w:bCs/>
          <w:color w:val="auto"/>
          <w:sz w:val="24"/>
          <w:highlight w:val="none"/>
        </w:rPr>
        <w:t>具体内容和相关要求详见招标文件“第三部分 采购需求”。</w:t>
      </w:r>
    </w:p>
    <w:p w14:paraId="01A8D36B">
      <w:pPr>
        <w:wordWrap/>
        <w:adjustRightInd w:val="0"/>
        <w:spacing w:line="360" w:lineRule="auto"/>
        <w:ind w:firstLine="482" w:firstLineChars="200"/>
        <w:textAlignment w:val="auto"/>
        <w:rPr>
          <w:rFonts w:hint="eastAsia" w:ascii="宋体" w:hAnsi="宋体" w:cs="宋体"/>
          <w:color w:val="auto"/>
          <w:kern w:val="2"/>
          <w:sz w:val="24"/>
          <w:szCs w:val="24"/>
          <w:highlight w:val="none"/>
          <w:lang w:eastAsia="zh-CN"/>
        </w:rPr>
      </w:pPr>
      <w:r>
        <w:rPr>
          <w:rFonts w:hint="eastAsia" w:ascii="宋体" w:hAnsi="宋体" w:eastAsia="宋体" w:cs="宋体"/>
          <w:b/>
          <w:bCs/>
          <w:color w:val="auto"/>
          <w:sz w:val="24"/>
          <w:szCs w:val="32"/>
          <w:highlight w:val="none"/>
        </w:rPr>
        <w:t>合同履约期限：</w:t>
      </w:r>
      <w:r>
        <w:rPr>
          <w:rFonts w:hint="eastAsia" w:hAnsi="宋体" w:cs="宋体"/>
          <w:bCs/>
          <w:color w:val="auto"/>
          <w:kern w:val="2"/>
          <w:sz w:val="24"/>
          <w:szCs w:val="24"/>
          <w:highlight w:val="none"/>
          <w:lang w:eastAsia="zh-CN"/>
        </w:rPr>
        <w:t>具体</w:t>
      </w:r>
      <w:r>
        <w:rPr>
          <w:rFonts w:hint="eastAsia" w:ascii="宋体" w:hAnsi="宋体" w:eastAsia="宋体"/>
          <w:color w:val="auto"/>
          <w:kern w:val="2"/>
          <w:sz w:val="24"/>
          <w:szCs w:val="24"/>
          <w:highlight w:val="none"/>
          <w:lang w:eastAsia="zh-CN"/>
        </w:rPr>
        <w:t>内容</w:t>
      </w:r>
      <w:r>
        <w:rPr>
          <w:rFonts w:hint="eastAsia" w:ascii="宋体" w:hAnsi="宋体" w:eastAsia="宋体"/>
          <w:color w:val="auto"/>
          <w:kern w:val="2"/>
          <w:sz w:val="24"/>
          <w:szCs w:val="24"/>
          <w:highlight w:val="none"/>
        </w:rPr>
        <w:t>以</w:t>
      </w:r>
      <w:r>
        <w:rPr>
          <w:rFonts w:hint="eastAsia" w:ascii="宋体" w:hAnsi="宋体" w:eastAsia="宋体" w:cs="宋体"/>
          <w:bCs/>
          <w:color w:val="auto"/>
          <w:sz w:val="24"/>
          <w:highlight w:val="none"/>
        </w:rPr>
        <w:t>招标文件“第三部分 采购需求”</w:t>
      </w:r>
      <w:r>
        <w:rPr>
          <w:rFonts w:hint="eastAsia" w:ascii="宋体" w:hAnsi="宋体" w:eastAsia="宋体"/>
          <w:color w:val="auto"/>
          <w:kern w:val="2"/>
          <w:sz w:val="24"/>
          <w:szCs w:val="24"/>
          <w:highlight w:val="none"/>
        </w:rPr>
        <w:t>为准</w:t>
      </w:r>
      <w:r>
        <w:rPr>
          <w:rFonts w:hint="eastAsia" w:ascii="宋体" w:hAnsi="宋体" w:cs="宋体"/>
          <w:color w:val="auto"/>
          <w:kern w:val="2"/>
          <w:sz w:val="24"/>
          <w:szCs w:val="24"/>
          <w:highlight w:val="none"/>
          <w:lang w:eastAsia="zh-CN"/>
        </w:rPr>
        <w:t>。</w:t>
      </w:r>
    </w:p>
    <w:p w14:paraId="542E6748">
      <w:pPr>
        <w:ind w:firstLine="482" w:firstLineChars="20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F0FE"/>
      </w:r>
      <w:r>
        <w:rPr>
          <w:rFonts w:hint="eastAsia" w:hAnsi="宋体" w:cs="宋体"/>
          <w:b/>
          <w:color w:val="auto"/>
          <w:sz w:val="24"/>
          <w:highlight w:val="none"/>
        </w:rPr>
        <w:t>是</w:t>
      </w:r>
      <w:r>
        <w:rPr>
          <w:rFonts w:hint="eastAsia" w:hAnsi="宋体" w:cs="宋体"/>
          <w:b/>
          <w:color w:val="auto"/>
          <w:kern w:val="2"/>
          <w:sz w:val="24"/>
          <w:highlight w:val="none"/>
        </w:rPr>
        <w:t>；</w:t>
      </w:r>
      <w:r>
        <w:rPr>
          <w:rFonts w:hint="eastAsia" w:hAnsi="宋体" w:cs="宋体"/>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02ADD44D">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A1305AB">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73EE056">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w:t>
      </w:r>
      <w:r>
        <w:rPr>
          <w:rFonts w:hint="eastAsia" w:ascii="宋体" w:hAnsi="宋体" w:cs="宋体"/>
          <w:snapToGrid w:val="0"/>
          <w:color w:val="auto"/>
          <w:kern w:val="28"/>
          <w:sz w:val="24"/>
          <w:szCs w:val="20"/>
          <w:highlight w:val="none"/>
        </w:rPr>
        <w:t>联合体形式投标的，则不需要提供) ；</w:t>
      </w:r>
    </w:p>
    <w:p w14:paraId="0FDE7A1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62855ED">
      <w:pPr>
        <w:spacing w:line="360" w:lineRule="auto"/>
        <w:ind w:firstLine="480" w:firstLineChars="200"/>
        <w:rPr>
          <w:rFonts w:ascii="宋体" w:hAnsi="宋体" w:cs="宋体"/>
          <w:color w:val="auto"/>
          <w:sz w:val="24"/>
          <w:highlight w:val="none"/>
        </w:rPr>
      </w:pPr>
      <w:r>
        <w:rPr>
          <w:rFonts w:hint="default" w:ascii="Arial" w:hAnsi="Arial" w:eastAsia="宋体" w:cs="Arial"/>
          <w:color w:val="auto"/>
          <w:kern w:val="0"/>
          <w:sz w:val="24"/>
          <w:szCs w:val="24"/>
          <w:highlight w:val="none"/>
          <w:lang w:val="en-US" w:eastAsia="zh-CN" w:bidi="ar-SA"/>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r>
        <w:rPr>
          <w:rFonts w:hint="eastAsia" w:ascii="宋体" w:hAnsi="宋体" w:cs="宋体"/>
          <w:color w:val="auto"/>
          <w:sz w:val="24"/>
          <w:highlight w:val="none"/>
        </w:rPr>
        <w:t>本项目质量和服务稳定性要求极高，在综合考虑项目重要性和风险的情况下，本项目为非专门面向中小企业采购。</w:t>
      </w:r>
    </w:p>
    <w:p w14:paraId="5B8E76D5">
      <w:pPr>
        <w:spacing w:line="360" w:lineRule="auto"/>
        <w:ind w:firstLine="480" w:firstLineChars="200"/>
        <w:rPr>
          <w:rFonts w:hint="eastAsia"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sym w:font="Wingdings" w:char="00A8"/>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A6281F9">
      <w:pPr>
        <w:shd w:val="clear" w:color="auto" w:fill="auto"/>
        <w:spacing w:line="360" w:lineRule="auto"/>
        <w:ind w:firstLine="480" w:firstLineChars="200"/>
        <w:rPr>
          <w:rFonts w:hint="eastAsia" w:ascii="宋体" w:hAnsi="宋体" w:cs="宋体"/>
          <w:snapToGrid w:val="0"/>
          <w:color w:val="000000"/>
          <w:kern w:val="28"/>
          <w:sz w:val="24"/>
          <w:szCs w:val="20"/>
          <w:highlight w:val="none"/>
        </w:rPr>
      </w:pPr>
      <w:r>
        <w:rPr>
          <w:rFonts w:hint="eastAsia" w:ascii="Wingdings" w:hAnsi="Wingdings" w:eastAsia="MS Gothic" w:cs="宋体"/>
          <w:color w:val="000000"/>
          <w:kern w:val="0"/>
          <w:sz w:val="24"/>
          <w:szCs w:val="24"/>
          <w:highlight w:val="none"/>
          <w:lang w:val="en-US" w:eastAsia="zh-CN" w:bidi="ar-SA"/>
        </w:rPr>
        <w:sym w:font="Wingdings" w:char="00A8"/>
      </w:r>
      <w:r>
        <w:rPr>
          <w:rFonts w:hint="eastAsia" w:ascii="宋体" w:hAnsi="宋体" w:cs="宋体"/>
          <w:snapToGrid w:val="0"/>
          <w:color w:val="000000"/>
          <w:kern w:val="28"/>
          <w:sz w:val="24"/>
          <w:szCs w:val="20"/>
          <w:highlight w:val="none"/>
          <w:lang w:eastAsia="zh-CN"/>
        </w:rPr>
        <w:t>货物</w:t>
      </w:r>
      <w:r>
        <w:rPr>
          <w:rFonts w:hint="eastAsia" w:ascii="宋体" w:hAnsi="宋体" w:cs="宋体"/>
          <w:snapToGrid w:val="0"/>
          <w:color w:val="000000"/>
          <w:kern w:val="28"/>
          <w:sz w:val="24"/>
          <w:szCs w:val="20"/>
          <w:highlight w:val="none"/>
        </w:rPr>
        <w:t>全部由符合政策要求的中小企业承接，提供中小企业声明函；</w:t>
      </w:r>
    </w:p>
    <w:p w14:paraId="6E96B127">
      <w:pPr>
        <w:shd w:val="clear" w:color="auto" w:fill="auto"/>
        <w:spacing w:line="360" w:lineRule="auto"/>
        <w:ind w:firstLine="480" w:firstLineChars="200"/>
        <w:rPr>
          <w:rFonts w:hint="eastAsia"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rPr>
        <w:t>☐</w:t>
      </w:r>
      <w:r>
        <w:rPr>
          <w:rFonts w:hint="eastAsia" w:ascii="宋体" w:hAnsi="宋体" w:cs="宋体"/>
          <w:snapToGrid w:val="0"/>
          <w:color w:val="000000"/>
          <w:kern w:val="28"/>
          <w:sz w:val="24"/>
          <w:szCs w:val="20"/>
          <w:highlight w:val="none"/>
          <w:lang w:eastAsia="zh-CN"/>
        </w:rPr>
        <w:t>货物</w:t>
      </w:r>
      <w:r>
        <w:rPr>
          <w:rFonts w:hint="eastAsia" w:ascii="宋体" w:hAnsi="宋体" w:cs="宋体"/>
          <w:snapToGrid w:val="0"/>
          <w:color w:val="000000"/>
          <w:kern w:val="28"/>
          <w:sz w:val="24"/>
          <w:szCs w:val="20"/>
          <w:highlight w:val="none"/>
        </w:rPr>
        <w:t>全部由符合政策要求的小微企业承接，提供中小企业声明函；</w:t>
      </w:r>
    </w:p>
    <w:p w14:paraId="27EB7EA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02142B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C871DE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b/>
          <w:bCs/>
          <w:color w:val="auto"/>
          <w:sz w:val="24"/>
          <w:highlight w:val="none"/>
          <w:lang w:eastAsia="zh-CN"/>
        </w:rPr>
        <w:t>无</w:t>
      </w:r>
      <w:r>
        <w:rPr>
          <w:rFonts w:hint="eastAsia" w:ascii="宋体" w:hAnsi="宋体" w:cs="宋体"/>
          <w:b/>
          <w:bCs/>
          <w:color w:val="auto"/>
          <w:sz w:val="24"/>
          <w:highlight w:val="none"/>
        </w:rPr>
        <w:t>；</w:t>
      </w:r>
    </w:p>
    <w:p w14:paraId="3AD8429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2053B3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23D825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w:t>
      </w:r>
      <w:r>
        <w:rPr>
          <w:rFonts w:hint="eastAsia" w:ascii="宋体" w:hAnsi="宋体" w:cs="宋体"/>
          <w:b/>
          <w:color w:val="auto"/>
          <w:sz w:val="24"/>
          <w:highlight w:val="none"/>
        </w:rPr>
        <w:t>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lang w:val="en-US" w:eastAsia="zh-CN"/>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lang w:val="en-US" w:eastAsia="zh-CN"/>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BEE559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CF5443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DA99B8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82286B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D8E6C2C">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Style w:val="80"/>
          <w:rFonts w:hint="eastAsia" w:ascii="宋体" w:hAnsi="宋体" w:eastAsia="宋体" w:cs="Times New Roman"/>
          <w:i w:val="0"/>
          <w:iCs w:val="0"/>
          <w:color w:val="000000" w:themeColor="text1"/>
          <w:kern w:val="2"/>
          <w:sz w:val="24"/>
          <w:szCs w:val="24"/>
          <w:highlight w:val="none"/>
          <w:u w:val="single"/>
          <w14:textFill>
            <w14:solidFill>
              <w14:schemeClr w14:val="tx1"/>
            </w14:solidFill>
          </w14:textFill>
        </w:rPr>
        <w:t>202</w:t>
      </w:r>
      <w:r>
        <w:rPr>
          <w:rStyle w:val="80"/>
          <w:rFonts w:hint="eastAsia" w:ascii="宋体" w:hAnsi="宋体" w:eastAsia="宋体" w:cs="Times New Roman"/>
          <w:i w:val="0"/>
          <w:iCs w:val="0"/>
          <w:color w:val="000000" w:themeColor="text1"/>
          <w:kern w:val="2"/>
          <w:sz w:val="24"/>
          <w:szCs w:val="24"/>
          <w:highlight w:val="none"/>
          <w:u w:val="single"/>
          <w:lang w:val="en-US" w:eastAsia="zh-CN"/>
          <w14:textFill>
            <w14:solidFill>
              <w14:schemeClr w14:val="tx1"/>
            </w14:solidFill>
          </w14:textFill>
        </w:rPr>
        <w:t>5</w:t>
      </w:r>
      <w:r>
        <w:rPr>
          <w:rStyle w:val="80"/>
          <w:rFonts w:ascii="宋体" w:hAnsi="宋体" w:eastAsia="宋体" w:cs="Times New Roman"/>
          <w:i w:val="0"/>
          <w:iCs w:val="0"/>
          <w:color w:val="000000" w:themeColor="text1"/>
          <w:kern w:val="2"/>
          <w:sz w:val="24"/>
          <w:szCs w:val="24"/>
          <w:highlight w:val="none"/>
          <w:u w:val="single"/>
          <w14:textFill>
            <w14:solidFill>
              <w14:schemeClr w14:val="tx1"/>
            </w14:solidFill>
          </w14:textFill>
        </w:rPr>
        <w:t>年</w:t>
      </w:r>
      <w:r>
        <w:rPr>
          <w:rStyle w:val="80"/>
          <w:rFonts w:hint="eastAsia" w:ascii="宋体" w:hAnsi="宋体" w:cs="Times New Roman"/>
          <w:i w:val="0"/>
          <w:iCs w:val="0"/>
          <w:color w:val="000000" w:themeColor="text1"/>
          <w:kern w:val="2"/>
          <w:sz w:val="24"/>
          <w:szCs w:val="24"/>
          <w:highlight w:val="none"/>
          <w:u w:val="single"/>
          <w:lang w:val="en-US" w:eastAsia="zh-CN"/>
          <w14:textFill>
            <w14:solidFill>
              <w14:schemeClr w14:val="tx1"/>
            </w14:solidFill>
          </w14:textFill>
        </w:rPr>
        <w:t>07</w:t>
      </w:r>
      <w:r>
        <w:rPr>
          <w:rStyle w:val="80"/>
          <w:rFonts w:hint="eastAsia" w:ascii="宋体" w:hAnsi="宋体" w:eastAsia="宋体" w:cs="Times New Roman"/>
          <w:i w:val="0"/>
          <w:iCs w:val="0"/>
          <w:color w:val="000000" w:themeColor="text1"/>
          <w:kern w:val="2"/>
          <w:sz w:val="24"/>
          <w:szCs w:val="24"/>
          <w:highlight w:val="none"/>
          <w:u w:val="single"/>
          <w14:textFill>
            <w14:solidFill>
              <w14:schemeClr w14:val="tx1"/>
            </w14:solidFill>
          </w14:textFill>
        </w:rPr>
        <w:t>月</w:t>
      </w:r>
      <w:r>
        <w:rPr>
          <w:rStyle w:val="80"/>
          <w:rFonts w:hint="eastAsia" w:ascii="宋体" w:hAnsi="宋体" w:cs="Times New Roman"/>
          <w:i w:val="0"/>
          <w:iCs w:val="0"/>
          <w:color w:val="000000" w:themeColor="text1"/>
          <w:kern w:val="2"/>
          <w:sz w:val="24"/>
          <w:szCs w:val="24"/>
          <w:highlight w:val="none"/>
          <w:u w:val="single"/>
          <w:lang w:val="en-US" w:eastAsia="zh-CN"/>
          <w14:textFill>
            <w14:solidFill>
              <w14:schemeClr w14:val="tx1"/>
            </w14:solidFill>
          </w14:textFill>
        </w:rPr>
        <w:t>29</w:t>
      </w:r>
      <w:r>
        <w:rPr>
          <w:rStyle w:val="80"/>
          <w:rFonts w:hint="eastAsia" w:ascii="宋体" w:hAnsi="宋体" w:eastAsia="宋体" w:cs="Times New Roman"/>
          <w:i w:val="0"/>
          <w:iCs w:val="0"/>
          <w:color w:val="000000" w:themeColor="text1"/>
          <w:kern w:val="2"/>
          <w:sz w:val="24"/>
          <w:szCs w:val="24"/>
          <w:highlight w:val="none"/>
          <w:u w:val="single"/>
          <w14:textFill>
            <w14:solidFill>
              <w14:schemeClr w14:val="tx1"/>
            </w14:solidFill>
          </w14:textFill>
        </w:rPr>
        <w:t>日</w:t>
      </w:r>
      <w:r>
        <w:rPr>
          <w:rStyle w:val="80"/>
          <w:rFonts w:hint="eastAsia" w:ascii="宋体" w:hAnsi="宋体" w:cs="Times New Roman"/>
          <w:i w:val="0"/>
          <w:iCs w:val="0"/>
          <w:color w:val="000000" w:themeColor="text1"/>
          <w:kern w:val="2"/>
          <w:sz w:val="24"/>
          <w:szCs w:val="24"/>
          <w:highlight w:val="none"/>
          <w:u w:val="single"/>
          <w:lang w:val="en-US" w:eastAsia="zh-CN"/>
          <w14:textFill>
            <w14:solidFill>
              <w14:schemeClr w14:val="tx1"/>
            </w14:solidFill>
          </w14:textFill>
        </w:rPr>
        <w:t>09</w:t>
      </w:r>
      <w:r>
        <w:rPr>
          <w:rStyle w:val="80"/>
          <w:rFonts w:hint="eastAsia" w:ascii="宋体" w:hAnsi="宋体" w:eastAsia="宋体" w:cs="Times New Roman"/>
          <w:i w:val="0"/>
          <w:iCs w:val="0"/>
          <w:color w:val="000000" w:themeColor="text1"/>
          <w:kern w:val="2"/>
          <w:sz w:val="24"/>
          <w:szCs w:val="24"/>
          <w:highlight w:val="none"/>
          <w:u w:val="single"/>
          <w14:textFill>
            <w14:solidFill>
              <w14:schemeClr w14:val="tx1"/>
            </w14:solidFill>
          </w14:textFill>
        </w:rPr>
        <w:t>点</w:t>
      </w:r>
      <w:r>
        <w:rPr>
          <w:rStyle w:val="80"/>
          <w:rFonts w:hint="eastAsia" w:ascii="宋体" w:hAnsi="宋体" w:cs="Times New Roman"/>
          <w:i w:val="0"/>
          <w:iCs w:val="0"/>
          <w:color w:val="000000" w:themeColor="text1"/>
          <w:kern w:val="2"/>
          <w:sz w:val="24"/>
          <w:szCs w:val="24"/>
          <w:highlight w:val="none"/>
          <w:u w:val="single"/>
          <w:lang w:val="en-US" w:eastAsia="zh-CN"/>
          <w14:textFill>
            <w14:solidFill>
              <w14:schemeClr w14:val="tx1"/>
            </w14:solidFill>
          </w14:textFill>
        </w:rPr>
        <w:t>30</w:t>
      </w:r>
      <w:r>
        <w:rPr>
          <w:rStyle w:val="80"/>
          <w:rFonts w:hint="eastAsia" w:ascii="宋体" w:hAnsi="宋体" w:eastAsia="宋体" w:cs="Times New Roman"/>
          <w:i w:val="0"/>
          <w:iCs w:val="0"/>
          <w:color w:val="000000" w:themeColor="text1"/>
          <w:kern w:val="2"/>
          <w:sz w:val="24"/>
          <w:szCs w:val="24"/>
          <w:highlight w:val="none"/>
          <w:u w:val="single"/>
          <w14:textFill>
            <w14:solidFill>
              <w14:schemeClr w14:val="tx1"/>
            </w14:solidFill>
          </w14:textFill>
        </w:rPr>
        <w:t>分</w:t>
      </w:r>
      <w:r>
        <w:rPr>
          <w:rStyle w:val="80"/>
          <w:rFonts w:hint="eastAsia" w:ascii="宋体" w:hAnsi="宋体" w:eastAsia="宋体" w:cs="Times New Roman"/>
          <w:bCs/>
          <w:i w:val="0"/>
          <w:iCs w:val="0"/>
          <w:color w:val="000000" w:themeColor="text1"/>
          <w:kern w:val="2"/>
          <w:sz w:val="24"/>
          <w:szCs w:val="24"/>
          <w:highlight w:val="none"/>
          <w:u w:val="single"/>
          <w14:textFill>
            <w14:solidFill>
              <w14:schemeClr w14:val="tx1"/>
            </w14:solidFill>
          </w14:textFill>
        </w:rPr>
        <w:t>00秒</w:t>
      </w:r>
      <w:r>
        <w:rPr>
          <w:rFonts w:hint="default" w:ascii="宋体" w:hAnsi="宋体" w:cs="宋体"/>
          <w:color w:val="auto"/>
          <w:sz w:val="24"/>
          <w:highlight w:val="none"/>
          <w:u w:val="single"/>
          <w:lang w:eastAsia="zh-CN"/>
        </w:rPr>
        <w:t>止</w:t>
      </w:r>
      <w:r>
        <w:rPr>
          <w:rFonts w:hint="eastAsia" w:ascii="宋体" w:hAnsi="宋体" w:cs="宋体"/>
          <w:color w:val="auto"/>
          <w:sz w:val="24"/>
          <w:highlight w:val="none"/>
        </w:rPr>
        <w:t>（北京时间）</w:t>
      </w:r>
      <w:r>
        <w:rPr>
          <w:rFonts w:hint="eastAsia" w:ascii="宋体" w:hAnsi="宋体" w:cs="宋体"/>
          <w:color w:val="auto"/>
          <w:sz w:val="24"/>
          <w:highlight w:val="none"/>
          <w:lang w:eastAsia="zh-CN"/>
        </w:rPr>
        <w:t>；</w:t>
      </w:r>
    </w:p>
    <w:p w14:paraId="46CD27B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登录政采云平台（https://www.zcygov.cn/）线上投标响应</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4EC220C7">
      <w:pPr>
        <w:spacing w:line="360" w:lineRule="auto"/>
        <w:ind w:firstLine="482" w:firstLineChars="200"/>
        <w:rPr>
          <w:rFonts w:hint="eastAsia" w:ascii="宋体" w:hAnsi="宋体" w:eastAsia="宋体" w:cs="宋体"/>
          <w:bCs/>
          <w:color w:val="auto"/>
          <w:sz w:val="24"/>
          <w:highlight w:val="none"/>
          <w:u w:val="single"/>
          <w:lang w:eastAsia="zh-CN"/>
        </w:rPr>
      </w:pPr>
      <w:r>
        <w:rPr>
          <w:rFonts w:hint="eastAsia" w:ascii="宋体" w:hAnsi="宋体" w:cs="宋体"/>
          <w:b/>
          <w:color w:val="auto"/>
          <w:sz w:val="24"/>
          <w:highlight w:val="none"/>
        </w:rPr>
        <w:t>开标时间：</w:t>
      </w:r>
      <w:r>
        <w:rPr>
          <w:rStyle w:val="80"/>
          <w:rFonts w:hint="eastAsia" w:ascii="宋体" w:hAnsi="宋体" w:eastAsia="宋体" w:cs="Times New Roman"/>
          <w:i w:val="0"/>
          <w:iCs w:val="0"/>
          <w:color w:val="000000" w:themeColor="text1"/>
          <w:kern w:val="2"/>
          <w:sz w:val="24"/>
          <w:szCs w:val="24"/>
          <w:highlight w:val="none"/>
          <w:u w:val="single"/>
          <w14:textFill>
            <w14:solidFill>
              <w14:schemeClr w14:val="tx1"/>
            </w14:solidFill>
          </w14:textFill>
        </w:rPr>
        <w:t>202</w:t>
      </w:r>
      <w:r>
        <w:rPr>
          <w:rStyle w:val="80"/>
          <w:rFonts w:hint="eastAsia" w:ascii="宋体" w:hAnsi="宋体" w:eastAsia="宋体" w:cs="Times New Roman"/>
          <w:i w:val="0"/>
          <w:iCs w:val="0"/>
          <w:color w:val="000000" w:themeColor="text1"/>
          <w:kern w:val="2"/>
          <w:sz w:val="24"/>
          <w:szCs w:val="24"/>
          <w:highlight w:val="none"/>
          <w:u w:val="single"/>
          <w:lang w:val="en-US" w:eastAsia="zh-CN"/>
          <w14:textFill>
            <w14:solidFill>
              <w14:schemeClr w14:val="tx1"/>
            </w14:solidFill>
          </w14:textFill>
        </w:rPr>
        <w:t>5</w:t>
      </w:r>
      <w:r>
        <w:rPr>
          <w:rStyle w:val="80"/>
          <w:rFonts w:ascii="宋体" w:hAnsi="宋体" w:eastAsia="宋体" w:cs="Times New Roman"/>
          <w:i w:val="0"/>
          <w:iCs w:val="0"/>
          <w:color w:val="000000" w:themeColor="text1"/>
          <w:kern w:val="2"/>
          <w:sz w:val="24"/>
          <w:szCs w:val="24"/>
          <w:highlight w:val="none"/>
          <w:u w:val="single"/>
          <w14:textFill>
            <w14:solidFill>
              <w14:schemeClr w14:val="tx1"/>
            </w14:solidFill>
          </w14:textFill>
        </w:rPr>
        <w:t>年</w:t>
      </w:r>
      <w:r>
        <w:rPr>
          <w:rStyle w:val="80"/>
          <w:rFonts w:hint="eastAsia" w:ascii="宋体" w:hAnsi="宋体" w:cs="Times New Roman"/>
          <w:i w:val="0"/>
          <w:iCs w:val="0"/>
          <w:color w:val="000000" w:themeColor="text1"/>
          <w:kern w:val="2"/>
          <w:sz w:val="24"/>
          <w:szCs w:val="24"/>
          <w:highlight w:val="none"/>
          <w:u w:val="single"/>
          <w:lang w:val="en-US" w:eastAsia="zh-CN"/>
          <w14:textFill>
            <w14:solidFill>
              <w14:schemeClr w14:val="tx1"/>
            </w14:solidFill>
          </w14:textFill>
        </w:rPr>
        <w:t>07</w:t>
      </w:r>
      <w:r>
        <w:rPr>
          <w:rStyle w:val="80"/>
          <w:rFonts w:hint="eastAsia" w:ascii="宋体" w:hAnsi="宋体" w:eastAsia="宋体" w:cs="Times New Roman"/>
          <w:i w:val="0"/>
          <w:iCs w:val="0"/>
          <w:color w:val="000000" w:themeColor="text1"/>
          <w:kern w:val="2"/>
          <w:sz w:val="24"/>
          <w:szCs w:val="24"/>
          <w:highlight w:val="none"/>
          <w:u w:val="single"/>
          <w14:textFill>
            <w14:solidFill>
              <w14:schemeClr w14:val="tx1"/>
            </w14:solidFill>
          </w14:textFill>
        </w:rPr>
        <w:t>月</w:t>
      </w:r>
      <w:r>
        <w:rPr>
          <w:rStyle w:val="80"/>
          <w:rFonts w:hint="eastAsia" w:ascii="宋体" w:hAnsi="宋体" w:cs="Times New Roman"/>
          <w:i w:val="0"/>
          <w:iCs w:val="0"/>
          <w:color w:val="000000" w:themeColor="text1"/>
          <w:kern w:val="2"/>
          <w:sz w:val="24"/>
          <w:szCs w:val="24"/>
          <w:highlight w:val="none"/>
          <w:u w:val="single"/>
          <w:lang w:val="en-US" w:eastAsia="zh-CN"/>
          <w14:textFill>
            <w14:solidFill>
              <w14:schemeClr w14:val="tx1"/>
            </w14:solidFill>
          </w14:textFill>
        </w:rPr>
        <w:t>29</w:t>
      </w:r>
      <w:r>
        <w:rPr>
          <w:rStyle w:val="80"/>
          <w:rFonts w:hint="eastAsia" w:ascii="宋体" w:hAnsi="宋体" w:eastAsia="宋体" w:cs="Times New Roman"/>
          <w:i w:val="0"/>
          <w:iCs w:val="0"/>
          <w:color w:val="000000" w:themeColor="text1"/>
          <w:kern w:val="2"/>
          <w:sz w:val="24"/>
          <w:szCs w:val="24"/>
          <w:highlight w:val="none"/>
          <w:u w:val="single"/>
          <w14:textFill>
            <w14:solidFill>
              <w14:schemeClr w14:val="tx1"/>
            </w14:solidFill>
          </w14:textFill>
        </w:rPr>
        <w:t>日</w:t>
      </w:r>
      <w:r>
        <w:rPr>
          <w:rStyle w:val="80"/>
          <w:rFonts w:hint="eastAsia" w:ascii="宋体" w:hAnsi="宋体" w:cs="Times New Roman"/>
          <w:i w:val="0"/>
          <w:iCs w:val="0"/>
          <w:color w:val="000000" w:themeColor="text1"/>
          <w:kern w:val="2"/>
          <w:sz w:val="24"/>
          <w:szCs w:val="24"/>
          <w:highlight w:val="none"/>
          <w:u w:val="single"/>
          <w:lang w:val="en-US" w:eastAsia="zh-CN"/>
          <w14:textFill>
            <w14:solidFill>
              <w14:schemeClr w14:val="tx1"/>
            </w14:solidFill>
          </w14:textFill>
        </w:rPr>
        <w:t>09</w:t>
      </w:r>
      <w:r>
        <w:rPr>
          <w:rStyle w:val="80"/>
          <w:rFonts w:hint="eastAsia" w:ascii="宋体" w:hAnsi="宋体" w:eastAsia="宋体" w:cs="Times New Roman"/>
          <w:i w:val="0"/>
          <w:iCs w:val="0"/>
          <w:color w:val="000000" w:themeColor="text1"/>
          <w:kern w:val="2"/>
          <w:sz w:val="24"/>
          <w:szCs w:val="24"/>
          <w:highlight w:val="none"/>
          <w:u w:val="single"/>
          <w14:textFill>
            <w14:solidFill>
              <w14:schemeClr w14:val="tx1"/>
            </w14:solidFill>
          </w14:textFill>
        </w:rPr>
        <w:t>点</w:t>
      </w:r>
      <w:r>
        <w:rPr>
          <w:rStyle w:val="80"/>
          <w:rFonts w:hint="eastAsia" w:ascii="宋体" w:hAnsi="宋体" w:cs="Times New Roman"/>
          <w:i w:val="0"/>
          <w:iCs w:val="0"/>
          <w:color w:val="000000" w:themeColor="text1"/>
          <w:kern w:val="2"/>
          <w:sz w:val="24"/>
          <w:szCs w:val="24"/>
          <w:highlight w:val="none"/>
          <w:u w:val="single"/>
          <w:lang w:val="en-US" w:eastAsia="zh-CN"/>
          <w14:textFill>
            <w14:solidFill>
              <w14:schemeClr w14:val="tx1"/>
            </w14:solidFill>
          </w14:textFill>
        </w:rPr>
        <w:t>30</w:t>
      </w:r>
      <w:r>
        <w:rPr>
          <w:rStyle w:val="80"/>
          <w:rFonts w:hint="eastAsia" w:ascii="宋体" w:hAnsi="宋体" w:eastAsia="宋体" w:cs="Times New Roman"/>
          <w:i w:val="0"/>
          <w:iCs w:val="0"/>
          <w:color w:val="000000" w:themeColor="text1"/>
          <w:kern w:val="2"/>
          <w:sz w:val="24"/>
          <w:szCs w:val="24"/>
          <w:highlight w:val="none"/>
          <w:u w:val="single"/>
          <w14:textFill>
            <w14:solidFill>
              <w14:schemeClr w14:val="tx1"/>
            </w14:solidFill>
          </w14:textFill>
        </w:rPr>
        <w:t>分</w:t>
      </w:r>
      <w:r>
        <w:rPr>
          <w:rStyle w:val="80"/>
          <w:rFonts w:hint="eastAsia" w:ascii="宋体" w:hAnsi="宋体" w:eastAsia="宋体" w:cs="Times New Roman"/>
          <w:bCs/>
          <w:i w:val="0"/>
          <w:iCs w:val="0"/>
          <w:color w:val="000000" w:themeColor="text1"/>
          <w:kern w:val="2"/>
          <w:sz w:val="24"/>
          <w:szCs w:val="24"/>
          <w:highlight w:val="none"/>
          <w:u w:val="single"/>
          <w14:textFill>
            <w14:solidFill>
              <w14:schemeClr w14:val="tx1"/>
            </w14:solidFill>
          </w14:textFill>
        </w:rPr>
        <w:t>00秒</w:t>
      </w:r>
      <w:r>
        <w:rPr>
          <w:rFonts w:hint="eastAsia" w:ascii="宋体" w:hAnsi="宋体" w:cs="宋体"/>
          <w:color w:val="auto"/>
          <w:sz w:val="24"/>
          <w:highlight w:val="none"/>
          <w:u w:val="single"/>
        </w:rPr>
        <w:t>（北</w:t>
      </w:r>
      <w:r>
        <w:rPr>
          <w:rFonts w:hint="eastAsia" w:ascii="宋体" w:hAnsi="宋体" w:cs="宋体"/>
          <w:color w:val="auto"/>
          <w:sz w:val="24"/>
          <w:highlight w:val="none"/>
          <w:u w:val="none"/>
        </w:rPr>
        <w:t>京时间）</w:t>
      </w:r>
      <w:r>
        <w:rPr>
          <w:rFonts w:hint="eastAsia" w:ascii="宋体" w:hAnsi="宋体" w:cs="宋体"/>
          <w:color w:val="auto"/>
          <w:sz w:val="24"/>
          <w:highlight w:val="none"/>
          <w:u w:val="none"/>
          <w:lang w:eastAsia="zh-CN"/>
        </w:rPr>
        <w:t>；</w:t>
      </w:r>
    </w:p>
    <w:p w14:paraId="6C7CBED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政采云平台（https://www.zcygov.cn/）在线响应开标；</w:t>
      </w:r>
    </w:p>
    <w:p w14:paraId="601E870D">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开标地点：</w:t>
      </w:r>
      <w:r>
        <w:rPr>
          <w:rFonts w:hint="eastAsia" w:ascii="宋体" w:hAnsi="宋体" w:cs="宋体"/>
          <w:color w:val="auto"/>
          <w:sz w:val="24"/>
          <w:highlight w:val="none"/>
        </w:rPr>
        <w:t>登录政采云平台（https://www.zcygov.cn/）线上投标响应</w:t>
      </w:r>
      <w:r>
        <w:rPr>
          <w:rFonts w:hint="eastAsia" w:ascii="宋体" w:hAnsi="宋体" w:cs="宋体"/>
          <w:color w:val="auto"/>
          <w:sz w:val="24"/>
          <w:highlight w:val="none"/>
          <w:lang w:eastAsia="zh-CN"/>
        </w:rPr>
        <w:t>；</w:t>
      </w:r>
    </w:p>
    <w:p w14:paraId="4F7BA48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06CBB72">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33BC2786">
      <w:pPr>
        <w:spacing w:line="360" w:lineRule="auto"/>
        <w:rPr>
          <w:rFonts w:ascii="宋体" w:hAnsi="宋体" w:cs="宋体"/>
          <w:b/>
          <w:color w:val="auto"/>
          <w:sz w:val="24"/>
        </w:rPr>
      </w:pPr>
      <w:r>
        <w:rPr>
          <w:rFonts w:hint="eastAsia" w:ascii="宋体" w:hAnsi="宋体" w:cs="宋体"/>
          <w:b/>
          <w:color w:val="auto"/>
          <w:sz w:val="24"/>
        </w:rPr>
        <w:t>六、其他补充事宜</w:t>
      </w:r>
    </w:p>
    <w:p w14:paraId="12758E6D">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w:t>
      </w:r>
    </w:p>
    <w:p w14:paraId="5D8C6437">
      <w:pPr>
        <w:spacing w:line="360" w:lineRule="auto"/>
        <w:ind w:firstLine="480" w:firstLineChars="200"/>
        <w:rPr>
          <w:rFonts w:ascii="宋体" w:hAnsi="宋体" w:cs="宋体"/>
          <w:color w:val="auto"/>
          <w:sz w:val="24"/>
        </w:rPr>
      </w:pPr>
      <w:r>
        <w:rPr>
          <w:rFonts w:ascii="宋体" w:hAnsi="宋体" w:cs="宋体"/>
          <w:color w:val="auto"/>
          <w:sz w:val="24"/>
        </w:rPr>
        <w:t>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0526A5C6">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5A26AE">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EAB20B">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BC37FF0">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17BAE500">
      <w:pPr>
        <w:spacing w:line="360" w:lineRule="auto"/>
        <w:rPr>
          <w:rFonts w:ascii="宋体" w:hAnsi="宋体" w:cs="宋体"/>
          <w:color w:val="auto"/>
          <w:sz w:val="24"/>
        </w:rPr>
      </w:pPr>
      <w:r>
        <w:rPr>
          <w:rFonts w:hint="eastAsia" w:ascii="宋体" w:hAnsi="宋体" w:cs="宋体"/>
          <w:color w:val="auto"/>
          <w:sz w:val="24"/>
        </w:rPr>
        <w:t xml:space="preserve">    1.采购人信息</w:t>
      </w:r>
    </w:p>
    <w:p w14:paraId="76FAD1BB">
      <w:pPr>
        <w:widowControl/>
        <w:wordWrap/>
        <w:spacing w:line="336"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 xml:space="preserve">杭州市临平区人民法院 </w:t>
      </w:r>
      <w:r>
        <w:rPr>
          <w:rFonts w:hint="eastAsia" w:ascii="宋体" w:hAnsi="宋体" w:eastAsia="宋体" w:cs="宋体"/>
          <w:color w:val="auto"/>
          <w:sz w:val="24"/>
          <w:highlight w:val="none"/>
        </w:rPr>
        <w:t xml:space="preserve"> </w:t>
      </w:r>
    </w:p>
    <w:p w14:paraId="1BCD2F12">
      <w:pPr>
        <w:wordWrap/>
        <w:snapToGrid/>
        <w:spacing w:line="360" w:lineRule="auto"/>
        <w:ind w:firstLine="480" w:firstLineChars="20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地址：</w:t>
      </w:r>
      <w:r>
        <w:rPr>
          <w:rFonts w:hint="eastAsia" w:ascii="宋体" w:hAnsi="宋体" w:cs="宋体"/>
          <w:color w:val="000000"/>
          <w:sz w:val="24"/>
          <w:highlight w:val="none"/>
          <w:lang w:eastAsia="zh-CN"/>
        </w:rPr>
        <w:t xml:space="preserve">杭州市临平区南苑街道世纪大道西158号。 </w:t>
      </w:r>
    </w:p>
    <w:p w14:paraId="5FB3BFE2">
      <w:pPr>
        <w:spacing w:line="360" w:lineRule="auto"/>
        <w:ind w:firstLine="480" w:firstLineChars="200"/>
        <w:rPr>
          <w:rFonts w:hint="eastAsia" w:ascii="宋体" w:hAnsi="宋体" w:cs="宋体"/>
          <w:sz w:val="24"/>
        </w:rPr>
      </w:pPr>
      <w:r>
        <w:rPr>
          <w:rFonts w:hint="eastAsia" w:ascii="宋体" w:hAnsi="宋体" w:cs="宋体"/>
          <w:sz w:val="24"/>
        </w:rPr>
        <w:t>项目联系人（询问）：赵</w:t>
      </w:r>
      <w:r>
        <w:rPr>
          <w:rFonts w:hint="eastAsia" w:ascii="宋体" w:hAnsi="宋体" w:cs="宋体"/>
          <w:sz w:val="24"/>
          <w:lang w:val="en-US" w:eastAsia="zh-CN"/>
        </w:rPr>
        <w:t>女士</w:t>
      </w:r>
      <w:r>
        <w:rPr>
          <w:rFonts w:hint="eastAsia" w:ascii="宋体" w:hAnsi="宋体" w:cs="宋体"/>
          <w:sz w:val="24"/>
        </w:rPr>
        <w:t xml:space="preserve">       </w:t>
      </w:r>
    </w:p>
    <w:p w14:paraId="245962D7">
      <w:pPr>
        <w:spacing w:line="360" w:lineRule="auto"/>
        <w:ind w:firstLine="480" w:firstLineChars="200"/>
        <w:rPr>
          <w:rFonts w:ascii="宋体" w:hAnsi="宋体" w:cs="宋体"/>
          <w:sz w:val="24"/>
        </w:rPr>
      </w:pPr>
      <w:r>
        <w:rPr>
          <w:rFonts w:hint="eastAsia" w:ascii="宋体" w:hAnsi="宋体" w:cs="宋体"/>
          <w:sz w:val="24"/>
        </w:rPr>
        <w:t>联系电话：0571-86245418</w:t>
      </w:r>
    </w:p>
    <w:p w14:paraId="64DEF9E0">
      <w:pPr>
        <w:spacing w:line="360" w:lineRule="auto"/>
        <w:ind w:firstLine="480" w:firstLineChars="200"/>
        <w:rPr>
          <w:rFonts w:hint="eastAsia" w:ascii="宋体" w:hAnsi="宋体" w:cs="宋体"/>
          <w:sz w:val="24"/>
        </w:rPr>
      </w:pPr>
      <w:r>
        <w:rPr>
          <w:rFonts w:hint="eastAsia" w:ascii="宋体" w:hAnsi="宋体" w:cs="宋体"/>
          <w:sz w:val="24"/>
        </w:rPr>
        <w:t>质疑联系人：虞</w:t>
      </w:r>
      <w:r>
        <w:rPr>
          <w:rFonts w:hint="eastAsia" w:ascii="宋体" w:hAnsi="宋体" w:cs="宋体"/>
          <w:sz w:val="24"/>
          <w:lang w:val="en-US" w:eastAsia="zh-CN"/>
        </w:rPr>
        <w:t>女士</w:t>
      </w:r>
      <w:r>
        <w:rPr>
          <w:rFonts w:hint="eastAsia" w:ascii="宋体" w:hAnsi="宋体" w:cs="宋体"/>
          <w:sz w:val="24"/>
        </w:rPr>
        <w:t xml:space="preserve">               </w:t>
      </w:r>
    </w:p>
    <w:p w14:paraId="49A19347">
      <w:pPr>
        <w:spacing w:line="360" w:lineRule="auto"/>
        <w:ind w:firstLine="480" w:firstLineChars="200"/>
        <w:rPr>
          <w:rFonts w:hint="eastAsia" w:ascii="宋体" w:hAnsi="宋体" w:eastAsia="宋体" w:cs="宋体"/>
          <w:color w:val="auto"/>
          <w:sz w:val="24"/>
          <w:highlight w:val="yellow"/>
          <w:lang w:val="en-US" w:eastAsia="zh-CN"/>
        </w:rPr>
      </w:pPr>
      <w:r>
        <w:rPr>
          <w:rFonts w:hint="eastAsia" w:ascii="宋体" w:hAnsi="宋体" w:cs="宋体"/>
          <w:sz w:val="24"/>
        </w:rPr>
        <w:t>联系电话：0571-86245421</w:t>
      </w:r>
    </w:p>
    <w:p w14:paraId="71296A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769FB37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称：耀华建设管理有限公司</w:t>
      </w:r>
    </w:p>
    <w:p w14:paraId="25F04EA7">
      <w:pPr>
        <w:pStyle w:val="629"/>
        <w:spacing w:line="360" w:lineRule="auto"/>
        <w:ind w:firstLine="480"/>
        <w:rPr>
          <w:rFonts w:hint="eastAsia"/>
          <w:highlight w:val="none"/>
        </w:rPr>
      </w:pPr>
      <w:r>
        <w:rPr>
          <w:rFonts w:hint="eastAsia" w:ascii="宋体" w:hAnsi="宋体" w:cs="宋体"/>
          <w:color w:val="000000"/>
          <w:sz w:val="24"/>
          <w:highlight w:val="none"/>
        </w:rPr>
        <w:t>地址：杭州市临平区南苑街道华元欢乐城-华元大厦</w:t>
      </w:r>
      <w:r>
        <w:rPr>
          <w:rFonts w:hint="eastAsia" w:cs="宋体"/>
          <w:color w:val="000000"/>
          <w:sz w:val="24"/>
          <w:highlight w:val="none"/>
          <w:lang w:val="en-US" w:eastAsia="zh-CN"/>
        </w:rPr>
        <w:t>写字楼</w:t>
      </w:r>
      <w:r>
        <w:rPr>
          <w:rFonts w:hint="eastAsia" w:ascii="宋体" w:hAnsi="宋体" w:cs="宋体"/>
          <w:color w:val="000000"/>
          <w:sz w:val="24"/>
          <w:highlight w:val="none"/>
        </w:rPr>
        <w:t>20层</w:t>
      </w:r>
      <w:r>
        <w:rPr>
          <w:rFonts w:hint="eastAsia" w:cs="宋体"/>
          <w:color w:val="000000"/>
          <w:sz w:val="24"/>
          <w:highlight w:val="none"/>
          <w:lang w:eastAsia="zh-CN"/>
        </w:rPr>
        <w:t>（</w:t>
      </w:r>
      <w:r>
        <w:rPr>
          <w:rFonts w:hint="eastAsia" w:cs="宋体"/>
          <w:color w:val="000000"/>
          <w:sz w:val="24"/>
          <w:highlight w:val="none"/>
          <w:lang w:val="en-US" w:eastAsia="zh-CN"/>
        </w:rPr>
        <w:t>整层）</w:t>
      </w:r>
      <w:r>
        <w:rPr>
          <w:rFonts w:hint="eastAsia" w:ascii="宋体" w:hAnsi="宋体" w:cs="宋体"/>
          <w:color w:val="000000"/>
          <w:sz w:val="24"/>
          <w:highlight w:val="none"/>
        </w:rPr>
        <w:t>。</w:t>
      </w:r>
    </w:p>
    <w:p w14:paraId="1CEFC55D">
      <w:pPr>
        <w:wordWrap/>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szCs w:val="24"/>
          <w:highlight w:val="none"/>
          <w:lang w:val="en-US" w:eastAsia="zh-CN"/>
        </w:rPr>
        <w:t>刘瑶</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p>
    <w:p w14:paraId="6E411CC8">
      <w:pPr>
        <w:wordWrap/>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highlight w:val="none"/>
        </w:rPr>
        <w:t>项目联系方式（询问）：0571-86320706</w:t>
      </w:r>
      <w:r>
        <w:rPr>
          <w:rFonts w:hint="eastAsia" w:ascii="宋体" w:hAnsi="宋体" w:cs="宋体"/>
          <w:color w:val="auto"/>
          <w:sz w:val="24"/>
          <w:highlight w:val="none"/>
          <w:lang w:eastAsia="zh-CN"/>
        </w:rPr>
        <w:t>、</w:t>
      </w:r>
      <w:r>
        <w:rPr>
          <w:rFonts w:hint="eastAsia" w:ascii="宋体" w:hAnsi="宋体" w:cs="宋体"/>
          <w:color w:val="auto"/>
          <w:sz w:val="24"/>
          <w:szCs w:val="24"/>
          <w:highlight w:val="none"/>
          <w:lang w:val="en-US" w:eastAsia="zh-CN"/>
        </w:rPr>
        <w:t>13857413671</w:t>
      </w:r>
    </w:p>
    <w:p w14:paraId="42240104">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eastAsia="宋体" w:cs="宋体"/>
          <w:color w:val="auto"/>
          <w:sz w:val="24"/>
          <w:highlight w:val="none"/>
        </w:rPr>
        <w:t>单成燕</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p w14:paraId="7B8746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rPr>
        <w:t>0571-86320727</w:t>
      </w:r>
    </w:p>
    <w:p w14:paraId="1495F549">
      <w:pPr>
        <w:spacing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政府采购监督管理部门            </w:t>
      </w:r>
    </w:p>
    <w:p w14:paraId="7D4F9EB3">
      <w:pPr>
        <w:spacing w:line="312" w:lineRule="auto"/>
        <w:rPr>
          <w:rFonts w:hint="eastAsia"/>
          <w:highlight w:val="none"/>
        </w:rPr>
      </w:pPr>
      <w:r>
        <w:rPr>
          <w:rFonts w:hint="eastAsia" w:ascii="宋体" w:hAnsi="宋体" w:cs="宋体"/>
          <w:color w:val="auto"/>
          <w:sz w:val="24"/>
          <w:highlight w:val="none"/>
        </w:rPr>
        <w:t xml:space="preserve"> </w:t>
      </w:r>
      <w:r>
        <w:rPr>
          <w:rFonts w:hint="eastAsia"/>
          <w:highlight w:val="none"/>
        </w:rPr>
        <w:t xml:space="preserve">   名</w:t>
      </w:r>
      <w:r>
        <w:rPr>
          <w:rFonts w:hint="eastAsia"/>
          <w:highlight w:val="none"/>
          <w:lang w:val="en-US" w:eastAsia="zh-CN"/>
        </w:rPr>
        <w:t xml:space="preserve"> </w:t>
      </w:r>
      <w:r>
        <w:rPr>
          <w:rFonts w:hint="eastAsia"/>
          <w:highlight w:val="none"/>
        </w:rPr>
        <w:t>称：杭州市</w:t>
      </w:r>
      <w:r>
        <w:rPr>
          <w:rFonts w:hint="eastAsia"/>
          <w:highlight w:val="none"/>
          <w:lang w:val="en-US" w:eastAsia="zh-CN"/>
        </w:rPr>
        <w:t>临平</w:t>
      </w:r>
      <w:r>
        <w:rPr>
          <w:rFonts w:hint="eastAsia"/>
          <w:highlight w:val="none"/>
        </w:rPr>
        <w:t>区财政局、浙江省政府采购行政裁决服务中心（杭州）</w:t>
      </w:r>
    </w:p>
    <w:p w14:paraId="278630C4">
      <w:pPr>
        <w:spacing w:line="312" w:lineRule="auto"/>
        <w:rPr>
          <w:rFonts w:hint="eastAsia"/>
          <w:highlight w:val="none"/>
        </w:rPr>
      </w:pPr>
      <w:r>
        <w:rPr>
          <w:rFonts w:hint="eastAsia"/>
          <w:highlight w:val="none"/>
        </w:rPr>
        <w:t xml:space="preserve">    地</w:t>
      </w:r>
      <w:r>
        <w:rPr>
          <w:rFonts w:hint="eastAsia"/>
          <w:highlight w:val="none"/>
          <w:lang w:val="en-US" w:eastAsia="zh-CN"/>
        </w:rPr>
        <w:t xml:space="preserve"> </w:t>
      </w:r>
      <w:r>
        <w:rPr>
          <w:rFonts w:hint="eastAsia"/>
          <w:highlight w:val="none"/>
        </w:rPr>
        <w:t xml:space="preserve">址：杭州市上城区清泰街549号城建综合大楼11楼 (快递仅限ems或顺丰)。 </w:t>
      </w:r>
    </w:p>
    <w:p w14:paraId="64E4E7C5">
      <w:pPr>
        <w:spacing w:line="312" w:lineRule="auto"/>
        <w:rPr>
          <w:rFonts w:hint="eastAsia"/>
          <w:highlight w:val="none"/>
        </w:rPr>
      </w:pPr>
      <w:r>
        <w:rPr>
          <w:rFonts w:hint="eastAsia"/>
          <w:highlight w:val="none"/>
        </w:rPr>
        <w:t xml:space="preserve">   </w:t>
      </w:r>
      <w:r>
        <w:rPr>
          <w:rFonts w:hint="eastAsia"/>
          <w:highlight w:val="none"/>
          <w:lang w:val="en-US" w:eastAsia="zh-CN"/>
        </w:rPr>
        <w:t xml:space="preserve"> </w:t>
      </w:r>
      <w:r>
        <w:rPr>
          <w:rFonts w:hint="eastAsia"/>
          <w:highlight w:val="none"/>
        </w:rPr>
        <w:t xml:space="preserve">联系人 ：王女士 </w:t>
      </w:r>
    </w:p>
    <w:p w14:paraId="66016A4A">
      <w:pPr>
        <w:spacing w:line="312" w:lineRule="auto"/>
        <w:ind w:firstLine="480" w:firstLineChars="200"/>
        <w:rPr>
          <w:rFonts w:hint="eastAsia" w:ascii="宋体" w:hAnsi="宋体" w:eastAsia="宋体" w:cs="宋体"/>
          <w:highlight w:val="none"/>
        </w:rPr>
      </w:pPr>
      <w:r>
        <w:rPr>
          <w:rFonts w:hint="eastAsia" w:ascii="宋体" w:hAnsi="宋体" w:eastAsia="宋体" w:cs="宋体"/>
          <w:highlight w:val="none"/>
        </w:rPr>
        <w:t xml:space="preserve">监督投诉电话：0571-87227671 </w:t>
      </w:r>
    </w:p>
    <w:p w14:paraId="59BA09F4">
      <w:pPr>
        <w:wordWrap w:val="0"/>
        <w:spacing w:line="312" w:lineRule="auto"/>
        <w:ind w:firstLine="480" w:firstLineChars="200"/>
        <w:rPr>
          <w:rFonts w:hint="eastAsia"/>
          <w:highlight w:val="none"/>
        </w:rPr>
      </w:pPr>
    </w:p>
    <w:p w14:paraId="5686C556">
      <w:pPr>
        <w:wordWrap w:val="0"/>
        <w:spacing w:line="312" w:lineRule="auto"/>
        <w:ind w:firstLine="480" w:firstLineChars="200"/>
        <w:rPr>
          <w:highlight w:val="none"/>
        </w:rPr>
      </w:pPr>
      <w:r>
        <w:rPr>
          <w:rFonts w:hint="eastAsia"/>
          <w:highlight w:val="none"/>
        </w:rPr>
        <w:t>若对项目采购电子交易系统操作有疑问，可登录政采云（https://www.zcygov.cn/），点击右侧咨询小采，获取采小蜜智能服务管家帮助，或拨打政采云服务热线95763获取热线服务帮助。</w:t>
      </w:r>
    </w:p>
    <w:p w14:paraId="31C71084">
      <w:pPr>
        <w:spacing w:line="360" w:lineRule="auto"/>
        <w:ind w:firstLine="480" w:firstLineChars="200"/>
        <w:rPr>
          <w:rFonts w:ascii="宋体" w:hAnsi="宋体" w:cs="宋体"/>
          <w:color w:val="auto"/>
          <w:sz w:val="24"/>
          <w:highlight w:val="none"/>
        </w:rPr>
      </w:pPr>
      <w:r>
        <w:rPr>
          <w:rFonts w:hint="eastAsia"/>
          <w:highlight w:val="none"/>
        </w:rPr>
        <w:t>CA问题联系电话（人工）：汇信CA 400-888-4636；天谷CA 400-087-8198。</w:t>
      </w:r>
      <w:r>
        <w:rPr>
          <w:b/>
          <w:sz w:val="36"/>
          <w:szCs w:val="20"/>
          <w:highlight w:val="none"/>
        </w:rPr>
        <w:br w:type="page"/>
      </w:r>
    </w:p>
    <w:p w14:paraId="4D0C7696">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0"/>
      <w:r>
        <w:rPr>
          <w:rFonts w:hint="eastAsia" w:ascii="宋体" w:hAnsi="宋体" w:cs="宋体"/>
          <w:b/>
          <w:color w:val="auto"/>
          <w:sz w:val="36"/>
          <w:szCs w:val="20"/>
        </w:rPr>
        <w:t xml:space="preserve"> 投标人须知</w:t>
      </w:r>
      <w:bookmarkEnd w:id="1"/>
    </w:p>
    <w:p w14:paraId="0BE73235">
      <w:pPr>
        <w:jc w:val="center"/>
        <w:rPr>
          <w:b/>
          <w:bCs/>
          <w:color w:val="auto"/>
          <w:sz w:val="32"/>
          <w:szCs w:val="32"/>
        </w:rPr>
      </w:pPr>
      <w:r>
        <w:rPr>
          <w:rFonts w:hint="eastAsia"/>
          <w:b/>
          <w:bCs/>
          <w:color w:val="auto"/>
          <w:sz w:val="32"/>
          <w:szCs w:val="32"/>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39BA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top"/>
          </w:tcPr>
          <w:p w14:paraId="5734ACDF">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87FE2FF">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E9A61C0">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17AC2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 w:hRule="atLeast"/>
        </w:trPr>
        <w:tc>
          <w:tcPr>
            <w:tcW w:w="629" w:type="dxa"/>
            <w:tcBorders>
              <w:top w:val="single" w:color="auto" w:sz="4" w:space="0"/>
              <w:left w:val="single" w:color="auto" w:sz="4" w:space="0"/>
              <w:bottom w:val="single" w:color="auto" w:sz="4" w:space="0"/>
              <w:right w:val="single" w:color="auto" w:sz="4" w:space="0"/>
            </w:tcBorders>
            <w:vAlign w:val="center"/>
          </w:tcPr>
          <w:p w14:paraId="1FFD0BD9">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FE008A7">
            <w:pPr>
              <w:snapToGrid w:val="0"/>
              <w:spacing w:line="360" w:lineRule="auto"/>
              <w:jc w:val="center"/>
              <w:rPr>
                <w:rFonts w:hint="default" w:ascii="宋体" w:hAnsi="宋体" w:eastAsia="宋体" w:cs="宋体"/>
                <w:b/>
                <w:color w:val="auto"/>
                <w:sz w:val="24"/>
                <w:lang w:val="en-US" w:eastAsia="zh-CN"/>
              </w:rPr>
            </w:pPr>
            <w:r>
              <w:rPr>
                <w:rFonts w:hint="eastAsia" w:ascii="宋体" w:hAnsi="宋体" w:cs="宋体"/>
                <w:b/>
                <w:color w:val="auto"/>
                <w:sz w:val="24"/>
              </w:rPr>
              <w:t>项目属性</w:t>
            </w:r>
            <w:r>
              <w:rPr>
                <w:rFonts w:hint="eastAsia" w:ascii="宋体" w:hAnsi="宋体" w:cs="宋体"/>
                <w:b/>
                <w:color w:val="auto"/>
                <w:sz w:val="24"/>
                <w:lang w:val="en-US" w:eastAsia="zh-CN"/>
              </w:rPr>
              <w:t>及核心产品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5E031C4">
            <w:pPr>
              <w:spacing w:line="360" w:lineRule="auto"/>
              <w:rPr>
                <w:rFonts w:hint="eastAsia" w:ascii="宋体" w:hAnsi="宋体" w:cs="宋体"/>
                <w:color w:val="auto"/>
                <w:sz w:val="24"/>
                <w:lang w:eastAsia="zh-CN"/>
              </w:rPr>
            </w:pPr>
            <w:r>
              <w:rPr>
                <w:rFonts w:hint="eastAsia" w:ascii="宋体" w:hAnsi="宋体" w:cs="宋体"/>
                <w:b/>
                <w:bCs/>
                <w:color w:val="auto"/>
                <w:sz w:val="24"/>
                <w:lang w:eastAsia="zh-CN"/>
              </w:rPr>
              <w:t>项目属性：</w:t>
            </w:r>
            <w:r>
              <w:rPr>
                <w:rFonts w:hint="eastAsia" w:ascii="宋体" w:hAnsi="宋体" w:cs="宋体"/>
                <w:color w:val="auto"/>
                <w:sz w:val="24"/>
                <w:lang w:val="en-US" w:eastAsia="zh-CN"/>
              </w:rPr>
              <w:t>货物</w:t>
            </w:r>
            <w:r>
              <w:rPr>
                <w:rFonts w:hint="eastAsia" w:ascii="宋体" w:hAnsi="宋体" w:cs="宋体"/>
                <w:color w:val="auto"/>
                <w:sz w:val="24"/>
                <w:lang w:eastAsia="zh-CN"/>
              </w:rPr>
              <w:t>；</w:t>
            </w:r>
          </w:p>
          <w:p w14:paraId="3EF4B8EC">
            <w:pPr>
              <w:spacing w:line="360" w:lineRule="auto"/>
              <w:rPr>
                <w:rFonts w:hint="eastAsia" w:ascii="宋体" w:hAnsi="宋体" w:eastAsia="宋体" w:cs="宋体"/>
                <w:color w:val="auto"/>
                <w:sz w:val="24"/>
                <w:lang w:eastAsia="zh-CN"/>
              </w:rPr>
            </w:pPr>
            <w:r>
              <w:rPr>
                <w:rFonts w:ascii="Segoe UI" w:hAnsi="Segoe UI" w:eastAsia="Segoe UI" w:cs="Segoe UI"/>
                <w:b/>
                <w:bCs/>
                <w:i w:val="0"/>
                <w:iCs w:val="0"/>
                <w:caps w:val="0"/>
                <w:spacing w:val="0"/>
                <w:sz w:val="24"/>
                <w:szCs w:val="24"/>
                <w:shd w:val="clear" w:fill="FFFFFF"/>
              </w:rPr>
              <w:t>核心产品</w:t>
            </w:r>
            <w:r>
              <w:rPr>
                <w:rFonts w:hint="eastAsia" w:ascii="Segoe UI" w:hAnsi="Segoe UI" w:eastAsia="宋体" w:cs="Segoe UI"/>
                <w:b/>
                <w:bCs/>
                <w:i w:val="0"/>
                <w:iCs w:val="0"/>
                <w:caps w:val="0"/>
                <w:spacing w:val="0"/>
                <w:sz w:val="24"/>
                <w:szCs w:val="24"/>
                <w:shd w:val="clear" w:fill="FFFFFF"/>
                <w:lang w:eastAsia="zh-CN"/>
              </w:rPr>
              <w:t>：</w:t>
            </w:r>
            <w:r>
              <w:rPr>
                <w:rFonts w:hint="eastAsia"/>
              </w:rPr>
              <w:t>热成像周界摄像机、人脸抓拍半球摄像机、庭审公告、远程互联终端</w:t>
            </w:r>
            <w:r>
              <w:rPr>
                <w:rFonts w:hint="eastAsia"/>
                <w:lang w:eastAsia="zh-CN"/>
              </w:rPr>
              <w:t>。</w:t>
            </w:r>
          </w:p>
        </w:tc>
      </w:tr>
      <w:tr w14:paraId="734E6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121D2807">
            <w:pPr>
              <w:snapToGrid w:val="0"/>
              <w:spacing w:line="360" w:lineRule="auto"/>
              <w:jc w:val="center"/>
              <w:rPr>
                <w:rFonts w:ascii="宋体" w:hAnsi="宋体" w:cs="宋体"/>
                <w:color w:val="auto"/>
                <w:sz w:val="24"/>
              </w:rPr>
            </w:pPr>
          </w:p>
          <w:p w14:paraId="09050673">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0DFD332">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7487198">
            <w:pPr>
              <w:numPr>
                <w:ilvl w:val="0"/>
                <w:numId w:val="1"/>
              </w:numPr>
              <w:snapToGrid w:val="0"/>
              <w:spacing w:line="360" w:lineRule="auto"/>
              <w:rPr>
                <w:rFonts w:hint="eastAsia"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lang w:eastAsia="zh-CN"/>
              </w:rPr>
              <w:t>杭州市临平区人民法院东湖法庭信息化建设项目</w:t>
            </w:r>
          </w:p>
          <w:p w14:paraId="3A3DA2D3">
            <w:pPr>
              <w:pStyle w:val="65"/>
              <w:numPr>
                <w:ilvl w:val="0"/>
                <w:numId w:val="1"/>
              </w:numPr>
              <w:ind w:left="0" w:leftChars="0" w:firstLine="0" w:firstLineChars="0"/>
              <w:jc w:val="left"/>
              <w:rPr>
                <w:rFonts w:hint="eastAsia" w:ascii="宋体" w:hAnsi="宋体" w:cs="宋体"/>
                <w:color w:val="auto"/>
                <w:kern w:val="0"/>
                <w:sz w:val="24"/>
                <w:lang w:eastAsia="zh-CN"/>
              </w:rPr>
            </w:pP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cs="宋体"/>
                <w:color w:val="auto"/>
                <w:kern w:val="0"/>
                <w:sz w:val="24"/>
                <w:highlight w:val="none"/>
                <w:u w:val="single"/>
                <w:lang w:val="en-US" w:eastAsia="zh-CN"/>
              </w:rPr>
              <w:t>工业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r>
              <w:rPr>
                <w:rFonts w:hint="eastAsia" w:ascii="宋体" w:hAnsi="宋体" w:cs="宋体"/>
                <w:color w:val="auto"/>
                <w:kern w:val="0"/>
                <w:sz w:val="24"/>
                <w:lang w:eastAsia="zh-CN"/>
              </w:rPr>
              <w:t>。</w:t>
            </w:r>
            <w:r>
              <w:rPr>
                <w:rFonts w:hint="eastAsia" w:cs="宋体"/>
                <w:color w:val="auto"/>
                <w:kern w:val="0"/>
                <w:sz w:val="24"/>
                <w:lang w:val="en-US" w:eastAsia="zh-CN"/>
              </w:rPr>
              <w:t>工业中小企业划分标准详见附件。</w:t>
            </w:r>
          </w:p>
          <w:p w14:paraId="2093CAFD">
            <w:pPr>
              <w:widowControl/>
              <w:numPr>
                <w:ilvl w:val="0"/>
                <w:numId w:val="0"/>
              </w:numPr>
              <w:adjustRightInd/>
              <w:snapToGrid w:val="0"/>
              <w:spacing w:line="360" w:lineRule="auto"/>
              <w:ind w:firstLine="0" w:firstLineChars="0"/>
              <w:rPr>
                <w:rFonts w:ascii="宋体" w:hAnsi="宋体" w:cs="宋体"/>
                <w:color w:val="auto"/>
                <w:kern w:val="0"/>
                <w:szCs w:val="21"/>
                <w:highlight w:val="none"/>
                <w:u w:val="single"/>
                <w:lang w:val="zh-CN"/>
              </w:rPr>
            </w:pPr>
            <w:r>
              <w:rPr>
                <w:rFonts w:hint="eastAsia" w:ascii="宋体" w:hAnsi="宋体" w:cs="宋体"/>
                <w:color w:val="auto"/>
                <w:szCs w:val="21"/>
                <w:highlight w:val="none"/>
                <w:shd w:val="clear" w:color="auto" w:fill="FFFFFF"/>
                <w:lang w:val="zh-CN" w:bidi="zh-CN"/>
              </w:rPr>
              <w:t xml:space="preserve">说明： </w:t>
            </w:r>
          </w:p>
          <w:p w14:paraId="0947D6BC">
            <w:pPr>
              <w:widowControl/>
              <w:adjustRightInd/>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1.大型、中型和小型企业须同时满足所列指标的下限，否则下划一档；微型企业只须满足所列指标中的一项即可。 　　</w:t>
            </w:r>
          </w:p>
          <w:p w14:paraId="68AB909B">
            <w:pPr>
              <w:widowControl/>
              <w:adjustRightInd/>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2.附表中各行业的范围以《国民经济行业分类》（GB/T4754-2017）为准。</w:t>
            </w:r>
          </w:p>
          <w:p w14:paraId="62F91351">
            <w:pPr>
              <w:widowControl/>
              <w:adjustRightInd/>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3.企业划分指标以现行统计制度为准。</w:t>
            </w:r>
          </w:p>
          <w:p w14:paraId="49B703A0">
            <w:pPr>
              <w:widowControl/>
              <w:adjustRightInd/>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1）从业人员，是指期末从业人员数，没有期末从业人员数的，采用全年平均人员数代替。</w:t>
            </w:r>
          </w:p>
          <w:p w14:paraId="61841CDD">
            <w:pPr>
              <w:widowControl/>
              <w:adjustRightInd/>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80A40E4">
            <w:pPr>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3）资产总额，采用资产总计代替。</w:t>
            </w:r>
          </w:p>
          <w:p w14:paraId="04080EC1">
            <w:pPr>
              <w:pStyle w:val="624"/>
              <w:widowControl w:val="0"/>
              <w:tabs>
                <w:tab w:val="left" w:pos="1070"/>
              </w:tabs>
              <w:wordWrap/>
              <w:snapToGrid/>
              <w:spacing w:line="312" w:lineRule="auto"/>
              <w:ind w:right="52" w:firstLine="0" w:firstLineChars="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z w:val="21"/>
                <w:szCs w:val="21"/>
                <w:highlight w:val="none"/>
                <w:u w:val="single"/>
                <w:lang w:val="zh-CN" w:eastAsia="zh-CN"/>
              </w:rPr>
              <w:t>（3）根据《政府采购促进中小企业发展管理办法》（财库﹝2020﹞46 号）要求</w:t>
            </w:r>
            <w:r>
              <w:rPr>
                <w:rFonts w:hint="eastAsia" w:ascii="宋体" w:hAnsi="宋体" w:eastAsia="宋体" w:cs="宋体"/>
                <w:b/>
                <w:bCs/>
                <w:color w:val="auto"/>
                <w:sz w:val="21"/>
                <w:szCs w:val="21"/>
                <w:highlight w:val="none"/>
                <w:u w:val="single"/>
                <w:lang w:val="zh-CN" w:eastAsia="zh-CN"/>
              </w:rPr>
              <w:t>。</w:t>
            </w:r>
          </w:p>
          <w:p w14:paraId="60C26129">
            <w:pPr>
              <w:pStyle w:val="624"/>
              <w:widowControl w:val="0"/>
              <w:tabs>
                <w:tab w:val="left" w:pos="1070"/>
              </w:tabs>
              <w:wordWrap/>
              <w:adjustRightInd/>
              <w:snapToGrid/>
              <w:spacing w:line="360" w:lineRule="auto"/>
              <w:ind w:left="0" w:right="0" w:firstLine="0" w:firstLineChars="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pacing w:val="0"/>
                <w:sz w:val="21"/>
                <w:szCs w:val="21"/>
                <w:highlight w:val="none"/>
                <w:u w:val="single"/>
                <w:lang w:val="zh-CN" w:eastAsia="zh-CN"/>
              </w:rPr>
              <w:t>(4)符合小微企业划分标准的个体工商户，视同小微企业。</w:t>
            </w:r>
          </w:p>
          <w:p w14:paraId="1F869608">
            <w:pPr>
              <w:pStyle w:val="2"/>
              <w:widowControl w:val="0"/>
              <w:wordWrap/>
              <w:adjustRightInd/>
              <w:snapToGrid/>
              <w:spacing w:line="360" w:lineRule="auto"/>
              <w:ind w:left="0" w:right="0" w:firstLine="0" w:firstLineChars="0"/>
              <w:jc w:val="left"/>
              <w:textAlignment w:val="auto"/>
              <w:rPr>
                <w:rFonts w:ascii="宋体" w:hAnsi="宋体" w:eastAsia="宋体" w:cs="宋体"/>
                <w:color w:val="auto"/>
                <w:lang w:val="en-US"/>
              </w:rPr>
            </w:pPr>
            <w:r>
              <w:rPr>
                <w:rFonts w:hint="eastAsia" w:ascii="宋体" w:hAnsi="宋体" w:eastAsia="宋体" w:cs="宋体"/>
                <w:color w:val="auto"/>
                <w:spacing w:val="0"/>
                <w:kern w:val="0"/>
                <w:sz w:val="21"/>
                <w:szCs w:val="21"/>
                <w:highlight w:val="none"/>
                <w:u w:val="single"/>
                <w:lang w:val="zh-CN"/>
              </w:rPr>
              <w:t>(</w:t>
            </w:r>
            <w:r>
              <w:rPr>
                <w:rFonts w:hint="eastAsia" w:ascii="宋体" w:hAnsi="宋体" w:eastAsia="宋体" w:cs="宋体"/>
                <w:color w:val="auto"/>
                <w:spacing w:val="0"/>
                <w:kern w:val="0"/>
                <w:sz w:val="21"/>
                <w:szCs w:val="21"/>
                <w:highlight w:val="none"/>
                <w:u w:val="single"/>
                <w:lang w:val="zh-CN" w:eastAsia="zh-CN"/>
              </w:rPr>
              <w:t>5</w:t>
            </w:r>
            <w:r>
              <w:rPr>
                <w:rFonts w:hint="eastAsia" w:ascii="宋体" w:hAnsi="宋体" w:eastAsia="宋体" w:cs="宋体"/>
                <w:color w:val="auto"/>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auto"/>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auto"/>
                <w:spacing w:val="0"/>
                <w:kern w:val="0"/>
                <w:sz w:val="21"/>
                <w:szCs w:val="21"/>
                <w:highlight w:val="none"/>
                <w:u w:val="single"/>
                <w:lang w:val="zh-CN"/>
              </w:rPr>
              <w:t>疾人联合会关于促进残疾人就业政府采购政策的通知》</w:t>
            </w:r>
            <w:r>
              <w:rPr>
                <w:rFonts w:hint="eastAsia" w:ascii="宋体" w:hAnsi="宋体" w:eastAsia="宋体" w:cs="宋体"/>
                <w:color w:val="auto"/>
                <w:kern w:val="0"/>
                <w:sz w:val="21"/>
                <w:szCs w:val="21"/>
                <w:highlight w:val="none"/>
                <w:u w:val="single"/>
                <w:lang w:val="zh-CN"/>
              </w:rPr>
              <w:t>（财库〔2017〕141 号）的规定执行。</w:t>
            </w:r>
          </w:p>
        </w:tc>
      </w:tr>
      <w:tr w14:paraId="047AF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rPr>
        <w:tc>
          <w:tcPr>
            <w:tcW w:w="629" w:type="dxa"/>
            <w:tcBorders>
              <w:top w:val="single" w:color="auto" w:sz="4" w:space="0"/>
              <w:left w:val="single" w:color="auto" w:sz="4" w:space="0"/>
              <w:bottom w:val="single" w:color="auto" w:sz="4" w:space="0"/>
              <w:right w:val="single" w:color="auto" w:sz="4" w:space="0"/>
            </w:tcBorders>
            <w:vAlign w:val="center"/>
          </w:tcPr>
          <w:p w14:paraId="67F9267F">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D87C678">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3039E07">
            <w:pPr>
              <w:spacing w:line="360" w:lineRule="auto"/>
              <w:rPr>
                <w:rFonts w:ascii="宋体" w:hAnsi="宋体" w:cs="宋体"/>
                <w:color w:val="auto"/>
                <w:kern w:val="0"/>
                <w:sz w:val="24"/>
              </w:rPr>
            </w:pPr>
            <w:r>
              <w:rPr>
                <w:rFonts w:hint="eastAsia" w:ascii="Wingdings" w:hAnsi="Wingdings" w:eastAsia="宋体" w:cs="宋体"/>
                <w:color w:val="auto"/>
                <w:kern w:val="0"/>
                <w:sz w:val="24"/>
                <w:szCs w:val="24"/>
                <w:lang w:val="en-US" w:eastAsia="zh-CN" w:bidi="ar-SA"/>
              </w:rPr>
              <w:t>þ</w:t>
            </w:r>
            <w:r>
              <w:rPr>
                <w:rFonts w:hint="eastAsia" w:ascii="宋体" w:hAnsi="宋体" w:cs="宋体"/>
                <w:color w:val="auto"/>
                <w:kern w:val="0"/>
                <w:sz w:val="24"/>
              </w:rPr>
              <w:t>本项目不允许采购进口产品。</w:t>
            </w:r>
          </w:p>
          <w:p w14:paraId="0064220B">
            <w:pPr>
              <w:spacing w:line="360" w:lineRule="auto"/>
              <w:rPr>
                <w:rFonts w:hint="default" w:ascii="宋体" w:hAnsi="宋体" w:eastAsia="宋体" w:cs="宋体"/>
                <w:color w:val="auto"/>
                <w:lang w:val="en-US" w:eastAsia="zh-CN"/>
              </w:rPr>
            </w:pPr>
            <w:r>
              <w:rPr>
                <w:rFonts w:hint="eastAsia" w:ascii="MS Gothic" w:hAnsi="MS Gothic" w:eastAsia="宋体" w:cs="宋体"/>
                <w:color w:val="auto"/>
                <w:kern w:val="0"/>
                <w:sz w:val="24"/>
                <w:szCs w:val="24"/>
                <w:lang w:val="en-US" w:eastAsia="zh-CN" w:bidi="ar-SA"/>
              </w:rPr>
              <w:t>☐</w:t>
            </w:r>
            <w:r>
              <w:rPr>
                <w:rFonts w:hint="eastAsia" w:ascii="宋体" w:hAnsi="宋体" w:cs="宋体"/>
                <w:color w:val="auto"/>
                <w:kern w:val="0"/>
                <w:sz w:val="24"/>
                <w:lang w:val="en-US" w:eastAsia="zh-CN"/>
              </w:rPr>
              <w:t>本项目允许</w:t>
            </w:r>
            <w:r>
              <w:rPr>
                <w:rFonts w:hint="eastAsia" w:ascii="宋体" w:hAnsi="宋体" w:cs="宋体"/>
                <w:color w:val="auto"/>
                <w:sz w:val="24"/>
                <w:u w:val="single"/>
                <w:lang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kern w:val="0"/>
                <w:sz w:val="24"/>
              </w:rPr>
              <w:t>采购进口产品。</w:t>
            </w:r>
          </w:p>
        </w:tc>
      </w:tr>
      <w:tr w14:paraId="4B1E7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4" w:hRule="atLeast"/>
        </w:trPr>
        <w:tc>
          <w:tcPr>
            <w:tcW w:w="629" w:type="dxa"/>
            <w:tcBorders>
              <w:top w:val="single" w:color="auto" w:sz="4" w:space="0"/>
              <w:left w:val="single" w:color="auto" w:sz="4" w:space="0"/>
              <w:bottom w:val="single" w:color="auto" w:sz="4" w:space="0"/>
              <w:right w:val="single" w:color="auto" w:sz="4" w:space="0"/>
            </w:tcBorders>
            <w:vAlign w:val="center"/>
          </w:tcPr>
          <w:p w14:paraId="722FF8C7">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0C1F7BB">
            <w:pPr>
              <w:widowControl w:val="0"/>
              <w:wordWrap/>
              <w:adjustRightInd w:val="0"/>
              <w:snapToGrid w:val="0"/>
              <w:spacing w:line="336"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34AA4C1">
            <w:pPr>
              <w:widowControl w:val="0"/>
              <w:wordWrap/>
              <w:adjustRightInd w:val="0"/>
              <w:spacing w:line="336" w:lineRule="auto"/>
              <w:textAlignment w:val="auto"/>
              <w:rPr>
                <w:rFonts w:hint="eastAsia" w:ascii="宋体" w:hAnsi="宋体" w:cs="宋体"/>
                <w:color w:val="auto"/>
                <w:sz w:val="24"/>
                <w:highlight w:val="none"/>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6B4B7C21">
            <w:pPr>
              <w:widowControl w:val="0"/>
              <w:wordWrap/>
              <w:adjustRightInd w:val="0"/>
              <w:spacing w:line="336" w:lineRule="auto"/>
              <w:textAlignment w:val="auto"/>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6A809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2" w:hRule="atLeast"/>
        </w:trPr>
        <w:tc>
          <w:tcPr>
            <w:tcW w:w="629" w:type="dxa"/>
            <w:tcBorders>
              <w:top w:val="single" w:color="auto" w:sz="4" w:space="0"/>
              <w:left w:val="single" w:color="auto" w:sz="4" w:space="0"/>
              <w:bottom w:val="single" w:color="auto" w:sz="4" w:space="0"/>
              <w:right w:val="single" w:color="auto" w:sz="4" w:space="0"/>
            </w:tcBorders>
            <w:vAlign w:val="center"/>
          </w:tcPr>
          <w:p w14:paraId="26A76ACF">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BA5B722">
            <w:pPr>
              <w:widowControl w:val="0"/>
              <w:wordWrap/>
              <w:adjustRightInd w:val="0"/>
              <w:snapToGrid w:val="0"/>
              <w:spacing w:line="336" w:lineRule="auto"/>
              <w:jc w:val="center"/>
              <w:textAlignment w:val="auto"/>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C772DE9">
            <w:pPr>
              <w:widowControl w:val="0"/>
              <w:wordWrap/>
              <w:adjustRightInd w:val="0"/>
              <w:spacing w:line="336" w:lineRule="auto"/>
              <w:textAlignment w:val="auto"/>
              <w:rPr>
                <w:rFonts w:hint="eastAsia" w:ascii="宋体" w:hAnsi="宋体" w:eastAsia="宋体" w:cs="宋体"/>
                <w:color w:val="auto"/>
                <w:sz w:val="24"/>
                <w:lang w:eastAsia="zh-CN"/>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A</w:t>
            </w:r>
            <w:r>
              <w:rPr>
                <w:rFonts w:hint="eastAsia" w:ascii="宋体" w:hAnsi="宋体" w:cs="宋体"/>
                <w:color w:val="auto"/>
                <w:sz w:val="24"/>
              </w:rPr>
              <w:t>不组织。</w:t>
            </w:r>
          </w:p>
          <w:p w14:paraId="3334D16F">
            <w:pPr>
              <w:widowControl w:val="0"/>
              <w:wordWrap/>
              <w:adjustRightInd w:val="0"/>
              <w:spacing w:line="336" w:lineRule="auto"/>
              <w:textAlignment w:val="auto"/>
              <w:rPr>
                <w:rFonts w:ascii="宋体" w:hAnsi="宋体" w:cs="宋体"/>
                <w:color w:val="auto"/>
                <w:sz w:val="24"/>
                <w:szCs w:val="20"/>
              </w:rPr>
            </w:pPr>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7A727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6" w:hRule="atLeast"/>
        </w:trPr>
        <w:tc>
          <w:tcPr>
            <w:tcW w:w="629" w:type="dxa"/>
            <w:tcBorders>
              <w:top w:val="single" w:color="auto" w:sz="4" w:space="0"/>
              <w:left w:val="single" w:color="auto" w:sz="4" w:space="0"/>
              <w:bottom w:val="single" w:color="auto" w:sz="4" w:space="0"/>
              <w:right w:val="single" w:color="auto" w:sz="4" w:space="0"/>
            </w:tcBorders>
            <w:vAlign w:val="center"/>
          </w:tcPr>
          <w:p w14:paraId="5E480EAA">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FB8001F">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EE3EED3">
            <w:pPr>
              <w:spacing w:line="360" w:lineRule="auto"/>
              <w:rPr>
                <w:rFonts w:ascii="宋体" w:hAnsi="宋体" w:cs="宋体"/>
                <w:color w:val="auto"/>
                <w:sz w:val="24"/>
              </w:rPr>
            </w:pPr>
            <w:r>
              <w:rPr>
                <w:rFonts w:hint="eastAsia" w:ascii="Wingdings" w:hAnsi="Wingdings" w:eastAsia="宋体" w:cs="宋体"/>
                <w:color w:val="auto"/>
                <w:kern w:val="0"/>
                <w:sz w:val="24"/>
                <w:szCs w:val="24"/>
                <w:lang w:val="en-US" w:eastAsia="zh-CN" w:bidi="ar-SA"/>
              </w:rPr>
              <w:t>þ</w:t>
            </w:r>
            <w:r>
              <w:rPr>
                <w:rFonts w:hint="eastAsia" w:ascii="宋体" w:hAnsi="宋体" w:cs="宋体"/>
                <w:color w:val="auto"/>
                <w:kern w:val="0"/>
                <w:sz w:val="24"/>
              </w:rPr>
              <w:t>A</w:t>
            </w:r>
            <w:r>
              <w:rPr>
                <w:rFonts w:hint="eastAsia" w:ascii="宋体" w:hAnsi="宋体" w:cs="宋体"/>
                <w:color w:val="auto"/>
                <w:sz w:val="24"/>
              </w:rPr>
              <w:t>不要求提供。</w:t>
            </w:r>
          </w:p>
          <w:p w14:paraId="3FFA37F4">
            <w:pPr>
              <w:spacing w:line="360" w:lineRule="auto"/>
              <w:rPr>
                <w:rFonts w:hint="eastAsia" w:ascii="宋体" w:hAnsi="宋体" w:cs="宋体"/>
                <w:color w:val="auto"/>
                <w:kern w:val="0"/>
                <w:sz w:val="24"/>
                <w:lang w:eastAsia="zh-CN"/>
              </w:rPr>
            </w:pPr>
            <w:r>
              <w:rPr>
                <w:rFonts w:hint="eastAsia" w:ascii="MS Gothic" w:hAnsi="MS Gothic" w:eastAsia="MS Gothic" w:cs="宋体"/>
                <w:b w:val="0"/>
                <w:bCs w:val="0"/>
                <w:color w:val="auto"/>
                <w:kern w:val="0"/>
                <w:sz w:val="24"/>
                <w:szCs w:val="24"/>
                <w:lang w:val="en-US" w:eastAsia="zh-CN" w:bidi="ar-SA"/>
              </w:rPr>
              <w:t>☐</w:t>
            </w:r>
            <w:r>
              <w:rPr>
                <w:rFonts w:hint="eastAsia" w:ascii="宋体" w:hAnsi="宋体" w:cs="宋体"/>
                <w:b w:val="0"/>
                <w:bCs w:val="0"/>
                <w:color w:val="auto"/>
                <w:kern w:val="0"/>
                <w:sz w:val="24"/>
              </w:rPr>
              <w:t>B要求提供</w:t>
            </w:r>
            <w:r>
              <w:rPr>
                <w:rFonts w:hint="eastAsia" w:ascii="宋体" w:hAnsi="宋体" w:cs="宋体"/>
                <w:b w:val="0"/>
                <w:bCs w:val="0"/>
                <w:color w:val="auto"/>
                <w:kern w:val="0"/>
                <w:sz w:val="24"/>
                <w:lang w:eastAsia="zh-CN"/>
              </w:rPr>
              <w:t>。</w:t>
            </w:r>
          </w:p>
        </w:tc>
      </w:tr>
      <w:tr w14:paraId="1D26B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A367666">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38F3273">
            <w:pPr>
              <w:snapToGrid w:val="0"/>
              <w:spacing w:line="360" w:lineRule="auto"/>
              <w:jc w:val="center"/>
              <w:rPr>
                <w:rFonts w:ascii="宋体" w:hAnsi="宋体" w:cs="宋体"/>
                <w:bCs/>
                <w:color w:val="auto"/>
                <w:sz w:val="24"/>
              </w:rPr>
            </w:pPr>
            <w:r>
              <w:rPr>
                <w:rFonts w:hint="eastAsia" w:ascii="宋体" w:hAnsi="宋体" w:cs="宋体"/>
                <w:b/>
                <w:color w:val="auto"/>
                <w:sz w:val="24"/>
                <w:lang w:val="en-US" w:eastAsia="zh-CN"/>
              </w:rPr>
              <w:t>系统</w:t>
            </w:r>
            <w:r>
              <w:rPr>
                <w:rFonts w:hint="eastAsia" w:ascii="宋体" w:hAnsi="宋体" w:cs="宋体"/>
                <w:b/>
                <w:color w:val="auto"/>
                <w:sz w:val="24"/>
              </w:rPr>
              <w:t>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0182ACD">
            <w:pPr>
              <w:snapToGrid w:val="0"/>
              <w:spacing w:line="360" w:lineRule="auto"/>
              <w:jc w:val="left"/>
              <w:rPr>
                <w:rFonts w:ascii="宋体" w:hAnsi="宋体" w:cs="宋体"/>
                <w:color w:val="auto"/>
                <w:sz w:val="24"/>
              </w:rPr>
            </w:pPr>
            <w:r>
              <w:rPr>
                <w:rFonts w:hint="eastAsia" w:ascii="Wingdings" w:hAnsi="Wingdings" w:eastAsia="MS Gothic" w:cs="宋体"/>
                <w:color w:val="auto"/>
                <w:kern w:val="0"/>
                <w:sz w:val="24"/>
                <w:szCs w:val="24"/>
                <w:lang w:val="en-US" w:eastAsia="zh-CN" w:bidi="ar-SA"/>
              </w:rPr>
              <w:sym w:font="Wingdings" w:char="00A8"/>
            </w:r>
            <w:r>
              <w:rPr>
                <w:rFonts w:hint="eastAsia" w:ascii="宋体" w:hAnsi="宋体" w:cs="宋体"/>
                <w:color w:val="auto"/>
                <w:kern w:val="0"/>
                <w:sz w:val="24"/>
              </w:rPr>
              <w:t>A</w:t>
            </w:r>
            <w:r>
              <w:rPr>
                <w:rFonts w:hint="eastAsia" w:ascii="宋体" w:hAnsi="宋体" w:cs="宋体"/>
                <w:color w:val="auto"/>
                <w:sz w:val="24"/>
              </w:rPr>
              <w:t>不组织。</w:t>
            </w:r>
          </w:p>
          <w:p w14:paraId="0B506D39">
            <w:pPr>
              <w:snapToGrid w:val="0"/>
              <w:spacing w:line="360" w:lineRule="auto"/>
              <w:jc w:val="left"/>
              <w:rPr>
                <w:rFonts w:hint="eastAsia" w:ascii="宋体" w:hAnsi="宋体" w:eastAsia="宋体" w:cs="宋体"/>
                <w:color w:val="auto"/>
                <w:kern w:val="0"/>
                <w:sz w:val="24"/>
                <w:highlight w:val="none"/>
              </w:rPr>
            </w:pPr>
            <w:r>
              <w:rPr>
                <w:rFonts w:hint="eastAsia" w:ascii="宋体" w:hAnsi="宋体" w:cs="宋体"/>
                <w:color w:val="auto"/>
                <w:kern w:val="0"/>
                <w:sz w:val="24"/>
              </w:rPr>
              <w:sym w:font="Wingdings" w:char="00FE"/>
            </w:r>
            <w:r>
              <w:rPr>
                <w:rFonts w:hint="eastAsia" w:ascii="宋体" w:hAnsi="宋体" w:eastAsia="宋体" w:cs="宋体"/>
                <w:color w:val="auto"/>
                <w:kern w:val="0"/>
                <w:sz w:val="24"/>
                <w:highlight w:val="none"/>
              </w:rPr>
              <w:t>组织。</w:t>
            </w:r>
            <w:r>
              <w:rPr>
                <w:rFonts w:hint="eastAsia" w:ascii="宋体" w:hAnsi="宋体" w:cs="宋体"/>
                <w:color w:val="auto"/>
                <w:kern w:val="0"/>
                <w:sz w:val="24"/>
                <w:highlight w:val="none"/>
                <w:lang w:val="en-US" w:eastAsia="zh-CN"/>
              </w:rPr>
              <w:t>具体要求</w:t>
            </w:r>
            <w:r>
              <w:rPr>
                <w:rFonts w:hint="eastAsia" w:ascii="宋体" w:hAnsi="宋体" w:eastAsia="宋体" w:cs="宋体"/>
                <w:color w:val="auto"/>
                <w:kern w:val="0"/>
                <w:sz w:val="24"/>
                <w:highlight w:val="none"/>
                <w:lang w:eastAsia="zh-CN"/>
              </w:rPr>
              <w:t>详见评标办法</w:t>
            </w:r>
            <w:r>
              <w:rPr>
                <w:rFonts w:hint="eastAsia" w:ascii="宋体" w:hAnsi="宋体" w:eastAsia="宋体" w:cs="宋体"/>
                <w:color w:val="auto"/>
                <w:kern w:val="0"/>
                <w:sz w:val="24"/>
                <w:highlight w:val="none"/>
              </w:rPr>
              <w:t>。</w:t>
            </w:r>
          </w:p>
          <w:p w14:paraId="7889E9BA">
            <w:pPr>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w:t>
            </w:r>
            <w:r>
              <w:rPr>
                <w:rFonts w:hint="eastAsia" w:ascii="宋体" w:hAnsi="宋体" w:cs="宋体"/>
                <w:color w:val="auto"/>
                <w:kern w:val="0"/>
                <w:sz w:val="24"/>
                <w:highlight w:val="none"/>
                <w:lang w:val="en-US" w:eastAsia="zh-CN"/>
              </w:rPr>
              <w:t>系统</w:t>
            </w:r>
            <w:r>
              <w:rPr>
                <w:rFonts w:hint="eastAsia" w:ascii="宋体" w:hAnsi="宋体" w:cs="宋体"/>
                <w:color w:val="auto"/>
                <w:kern w:val="0"/>
                <w:sz w:val="24"/>
                <w:highlight w:val="none"/>
              </w:rPr>
              <w:t>讲解演示。每个投标人时间不超过</w:t>
            </w:r>
            <w:r>
              <w:rPr>
                <w:rFonts w:hint="eastAsia" w:ascii="宋体" w:hAnsi="宋体" w:cs="宋体"/>
                <w:color w:val="auto"/>
                <w:kern w:val="0"/>
                <w:sz w:val="24"/>
                <w:highlight w:val="none"/>
                <w:lang w:val="en-US" w:eastAsia="zh-CN"/>
              </w:rPr>
              <w:t>20</w:t>
            </w:r>
            <w:r>
              <w:rPr>
                <w:rFonts w:hint="eastAsia" w:ascii="宋体" w:hAnsi="宋体" w:cs="宋体"/>
                <w:color w:val="auto"/>
                <w:kern w:val="0"/>
                <w:sz w:val="24"/>
                <w:highlight w:val="none"/>
              </w:rPr>
              <w:t>分钟，讲解次序以投标文件解密时间先后次序为准，讲解演示人员不超过3人。讲解演示结束后按要求解答评标委员会提问。</w:t>
            </w:r>
          </w:p>
          <w:p w14:paraId="2F46D510">
            <w:pPr>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（2）现场讲解演示</w:t>
            </w:r>
            <w:r>
              <w:rPr>
                <w:rFonts w:hint="eastAsia" w:ascii="宋体" w:hAnsi="宋体" w:cs="宋体"/>
                <w:color w:val="auto"/>
                <w:kern w:val="0"/>
                <w:sz w:val="24"/>
                <w:highlight w:val="none"/>
                <w:lang w:val="en-US" w:eastAsia="zh-CN"/>
              </w:rPr>
              <w:t>或远程讲解演示</w:t>
            </w:r>
            <w:r>
              <w:rPr>
                <w:rFonts w:hint="eastAsia" w:ascii="宋体" w:hAnsi="宋体" w:cs="宋体"/>
                <w:color w:val="auto"/>
                <w:kern w:val="0"/>
                <w:sz w:val="24"/>
                <w:highlight w:val="none"/>
              </w:rPr>
              <w:t>。</w:t>
            </w:r>
          </w:p>
          <w:p w14:paraId="32B96E72">
            <w:pPr>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现场讲解地点为</w:t>
            </w:r>
            <w:r>
              <w:rPr>
                <w:rFonts w:hint="eastAsia" w:ascii="宋体" w:hAnsi="宋体" w:eastAsia="宋体" w:cs="宋体"/>
                <w:color w:val="auto"/>
                <w:szCs w:val="24"/>
                <w:highlight w:val="none"/>
              </w:rPr>
              <w:t>杭州市临平区南苑街道华元欢乐城-华元大厦20层</w:t>
            </w:r>
            <w:r>
              <w:rPr>
                <w:rFonts w:hint="eastAsia" w:ascii="宋体" w:hAnsi="宋体" w:cs="宋体"/>
                <w:color w:val="auto"/>
                <w:szCs w:val="24"/>
                <w:highlight w:val="none"/>
                <w:lang w:val="en-US" w:eastAsia="zh-CN"/>
              </w:rPr>
              <w:t>2027开标室</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讲解演示</w:t>
            </w:r>
            <w:r>
              <w:rPr>
                <w:rFonts w:hint="eastAsia" w:ascii="宋体" w:hAnsi="宋体" w:cs="宋体"/>
                <w:color w:val="auto"/>
                <w:kern w:val="0"/>
                <w:sz w:val="24"/>
                <w:highlight w:val="none"/>
                <w:lang w:val="en-US" w:eastAsia="zh-CN"/>
              </w:rPr>
              <w:t>现场签到</w:t>
            </w:r>
            <w:r>
              <w:rPr>
                <w:rFonts w:hint="eastAsia" w:ascii="宋体" w:hAnsi="宋体" w:cs="宋体"/>
                <w:color w:val="auto"/>
                <w:kern w:val="0"/>
                <w:sz w:val="24"/>
                <w:highlight w:val="none"/>
                <w:lang w:eastAsia="zh-CN"/>
              </w:rPr>
              <w:t>时间</w:t>
            </w:r>
            <w:r>
              <w:rPr>
                <w:rFonts w:hint="eastAsia" w:ascii="宋体" w:hAnsi="宋体" w:cs="宋体"/>
                <w:color w:val="auto"/>
                <w:kern w:val="0"/>
                <w:sz w:val="24"/>
                <w:highlight w:val="none"/>
                <w:lang w:val="en-US" w:eastAsia="zh-CN"/>
              </w:rPr>
              <w:t>为</w:t>
            </w:r>
            <w:r>
              <w:rPr>
                <w:rStyle w:val="80"/>
                <w:rFonts w:hint="eastAsia" w:ascii="宋体" w:hAnsi="宋体" w:eastAsia="宋体" w:cs="Times New Roman"/>
                <w:i w:val="0"/>
                <w:iCs w:val="0"/>
                <w:color w:val="000000" w:themeColor="text1"/>
                <w:kern w:val="2"/>
                <w:sz w:val="24"/>
                <w:szCs w:val="24"/>
                <w:highlight w:val="none"/>
                <w:u w:val="single"/>
                <w14:textFill>
                  <w14:solidFill>
                    <w14:schemeClr w14:val="tx1"/>
                  </w14:solidFill>
                </w14:textFill>
              </w:rPr>
              <w:t>202</w:t>
            </w:r>
            <w:r>
              <w:rPr>
                <w:rStyle w:val="80"/>
                <w:rFonts w:hint="eastAsia" w:ascii="宋体" w:hAnsi="宋体" w:eastAsia="宋体" w:cs="Times New Roman"/>
                <w:i w:val="0"/>
                <w:iCs w:val="0"/>
                <w:color w:val="000000" w:themeColor="text1"/>
                <w:kern w:val="2"/>
                <w:sz w:val="24"/>
                <w:szCs w:val="24"/>
                <w:highlight w:val="none"/>
                <w:u w:val="single"/>
                <w:lang w:val="en-US" w:eastAsia="zh-CN"/>
                <w14:textFill>
                  <w14:solidFill>
                    <w14:schemeClr w14:val="tx1"/>
                  </w14:solidFill>
                </w14:textFill>
              </w:rPr>
              <w:t>5</w:t>
            </w:r>
            <w:r>
              <w:rPr>
                <w:rStyle w:val="80"/>
                <w:rFonts w:ascii="宋体" w:hAnsi="宋体" w:eastAsia="宋体" w:cs="Times New Roman"/>
                <w:i w:val="0"/>
                <w:iCs w:val="0"/>
                <w:color w:val="000000" w:themeColor="text1"/>
                <w:kern w:val="2"/>
                <w:sz w:val="24"/>
                <w:szCs w:val="24"/>
                <w:highlight w:val="none"/>
                <w:u w:val="single"/>
                <w14:textFill>
                  <w14:solidFill>
                    <w14:schemeClr w14:val="tx1"/>
                  </w14:solidFill>
                </w14:textFill>
              </w:rPr>
              <w:t>年</w:t>
            </w:r>
            <w:r>
              <w:rPr>
                <w:rStyle w:val="80"/>
                <w:rFonts w:hint="eastAsia" w:ascii="宋体" w:hAnsi="宋体" w:cs="Times New Roman"/>
                <w:i w:val="0"/>
                <w:iCs w:val="0"/>
                <w:color w:val="000000" w:themeColor="text1"/>
                <w:kern w:val="2"/>
                <w:sz w:val="24"/>
                <w:szCs w:val="24"/>
                <w:highlight w:val="none"/>
                <w:u w:val="single"/>
                <w:lang w:val="en-US" w:eastAsia="zh-CN"/>
                <w14:textFill>
                  <w14:solidFill>
                    <w14:schemeClr w14:val="tx1"/>
                  </w14:solidFill>
                </w14:textFill>
              </w:rPr>
              <w:t>07</w:t>
            </w:r>
            <w:r>
              <w:rPr>
                <w:rStyle w:val="80"/>
                <w:rFonts w:hint="eastAsia" w:ascii="宋体" w:hAnsi="宋体" w:eastAsia="宋体" w:cs="Times New Roman"/>
                <w:i w:val="0"/>
                <w:iCs w:val="0"/>
                <w:color w:val="000000" w:themeColor="text1"/>
                <w:kern w:val="2"/>
                <w:sz w:val="24"/>
                <w:szCs w:val="24"/>
                <w:highlight w:val="none"/>
                <w:u w:val="single"/>
                <w14:textFill>
                  <w14:solidFill>
                    <w14:schemeClr w14:val="tx1"/>
                  </w14:solidFill>
                </w14:textFill>
              </w:rPr>
              <w:t>月</w:t>
            </w:r>
            <w:r>
              <w:rPr>
                <w:rStyle w:val="80"/>
                <w:rFonts w:hint="eastAsia" w:ascii="宋体" w:hAnsi="宋体" w:cs="Times New Roman"/>
                <w:i w:val="0"/>
                <w:iCs w:val="0"/>
                <w:color w:val="000000" w:themeColor="text1"/>
                <w:kern w:val="2"/>
                <w:sz w:val="24"/>
                <w:szCs w:val="24"/>
                <w:highlight w:val="none"/>
                <w:u w:val="single"/>
                <w:lang w:val="en-US" w:eastAsia="zh-CN"/>
                <w14:textFill>
                  <w14:solidFill>
                    <w14:schemeClr w14:val="tx1"/>
                  </w14:solidFill>
                </w14:textFill>
              </w:rPr>
              <w:t>29</w:t>
            </w:r>
            <w:r>
              <w:rPr>
                <w:rStyle w:val="80"/>
                <w:rFonts w:hint="eastAsia" w:ascii="宋体" w:hAnsi="宋体" w:eastAsia="宋体" w:cs="Times New Roman"/>
                <w:i w:val="0"/>
                <w:iCs w:val="0"/>
                <w:color w:val="000000" w:themeColor="text1"/>
                <w:kern w:val="2"/>
                <w:sz w:val="24"/>
                <w:szCs w:val="24"/>
                <w:highlight w:val="none"/>
                <w:u w:val="single"/>
                <w14:textFill>
                  <w14:solidFill>
                    <w14:schemeClr w14:val="tx1"/>
                  </w14:solidFill>
                </w14:textFill>
              </w:rPr>
              <w:t>日</w:t>
            </w:r>
            <w:r>
              <w:rPr>
                <w:rStyle w:val="80"/>
                <w:rFonts w:hint="eastAsia" w:ascii="宋体" w:hAnsi="宋体" w:cs="Times New Roman"/>
                <w:i w:val="0"/>
                <w:iCs w:val="0"/>
                <w:color w:val="000000" w:themeColor="text1"/>
                <w:kern w:val="2"/>
                <w:sz w:val="24"/>
                <w:szCs w:val="24"/>
                <w:highlight w:val="none"/>
                <w:u w:val="single"/>
                <w:lang w:val="en-US" w:eastAsia="zh-CN"/>
                <w14:textFill>
                  <w14:solidFill>
                    <w14:schemeClr w14:val="tx1"/>
                  </w14:solidFill>
                </w14:textFill>
              </w:rPr>
              <w:t>09</w:t>
            </w:r>
            <w:r>
              <w:rPr>
                <w:rStyle w:val="80"/>
                <w:rFonts w:hint="eastAsia" w:ascii="宋体" w:hAnsi="宋体" w:eastAsia="宋体" w:cs="Times New Roman"/>
                <w:i w:val="0"/>
                <w:iCs w:val="0"/>
                <w:color w:val="000000" w:themeColor="text1"/>
                <w:kern w:val="2"/>
                <w:sz w:val="24"/>
                <w:szCs w:val="24"/>
                <w:highlight w:val="none"/>
                <w:u w:val="single"/>
                <w14:textFill>
                  <w14:solidFill>
                    <w14:schemeClr w14:val="tx1"/>
                  </w14:solidFill>
                </w14:textFill>
              </w:rPr>
              <w:t>点</w:t>
            </w:r>
            <w:r>
              <w:rPr>
                <w:rStyle w:val="80"/>
                <w:rFonts w:hint="eastAsia" w:ascii="宋体" w:hAnsi="宋体" w:cs="Times New Roman"/>
                <w:i w:val="0"/>
                <w:iCs w:val="0"/>
                <w:color w:val="000000" w:themeColor="text1"/>
                <w:kern w:val="2"/>
                <w:sz w:val="24"/>
                <w:szCs w:val="24"/>
                <w:highlight w:val="none"/>
                <w:u w:val="single"/>
                <w:lang w:val="en-US" w:eastAsia="zh-CN"/>
                <w14:textFill>
                  <w14:solidFill>
                    <w14:schemeClr w14:val="tx1"/>
                  </w14:solidFill>
                </w14:textFill>
              </w:rPr>
              <w:t>30</w:t>
            </w:r>
            <w:r>
              <w:rPr>
                <w:rStyle w:val="80"/>
                <w:rFonts w:hint="eastAsia" w:ascii="宋体" w:hAnsi="宋体" w:eastAsia="宋体" w:cs="Times New Roman"/>
                <w:i w:val="0"/>
                <w:iCs w:val="0"/>
                <w:color w:val="000000" w:themeColor="text1"/>
                <w:kern w:val="2"/>
                <w:sz w:val="24"/>
                <w:szCs w:val="24"/>
                <w:highlight w:val="none"/>
                <w:u w:val="single"/>
                <w14:textFill>
                  <w14:solidFill>
                    <w14:schemeClr w14:val="tx1"/>
                  </w14:solidFill>
                </w14:textFill>
              </w:rPr>
              <w:t>分</w:t>
            </w:r>
            <w:r>
              <w:rPr>
                <w:rStyle w:val="80"/>
                <w:rFonts w:hint="eastAsia" w:ascii="宋体" w:hAnsi="宋体" w:eastAsia="宋体" w:cs="Times New Roman"/>
                <w:bCs/>
                <w:i w:val="0"/>
                <w:iCs w:val="0"/>
                <w:color w:val="000000" w:themeColor="text1"/>
                <w:kern w:val="2"/>
                <w:sz w:val="24"/>
                <w:szCs w:val="24"/>
                <w:highlight w:val="none"/>
                <w:u w:val="single"/>
                <w14:textFill>
                  <w14:solidFill>
                    <w14:schemeClr w14:val="tx1"/>
                  </w14:solidFill>
                </w14:textFill>
              </w:rPr>
              <w:t>00秒</w:t>
            </w:r>
            <w:r>
              <w:rPr>
                <w:rFonts w:hint="eastAsia" w:ascii="宋体" w:hAnsi="宋体" w:cs="宋体"/>
                <w:color w:val="auto"/>
                <w:kern w:val="0"/>
                <w:sz w:val="24"/>
                <w:highlight w:val="none"/>
                <w:u w:val="none"/>
                <w:lang w:val="en-US" w:eastAsia="zh-CN"/>
              </w:rPr>
              <w:t>，</w:t>
            </w:r>
            <w:r>
              <w:rPr>
                <w:rFonts w:hint="eastAsia"/>
                <w:sz w:val="24"/>
                <w:szCs w:val="24"/>
              </w:rPr>
              <w:t>请投标人于上述时间前到达并将设备自行</w:t>
            </w:r>
            <w:r>
              <w:rPr>
                <w:rFonts w:hint="eastAsia"/>
                <w:sz w:val="24"/>
                <w:szCs w:val="24"/>
                <w:lang w:eastAsia="zh-CN"/>
              </w:rPr>
              <w:t>调试</w:t>
            </w:r>
            <w:r>
              <w:rPr>
                <w:rFonts w:hint="eastAsia"/>
                <w:sz w:val="24"/>
                <w:szCs w:val="24"/>
              </w:rPr>
              <w:t>至可演示状态。</w:t>
            </w:r>
            <w:r>
              <w:rPr>
                <w:rFonts w:hint="eastAsia"/>
                <w:sz w:val="24"/>
                <w:szCs w:val="24"/>
                <w:lang w:eastAsia="zh-CN"/>
              </w:rPr>
              <w:t>逾期未到视为不演示。讲</w:t>
            </w:r>
            <w:r>
              <w:rPr>
                <w:rFonts w:hint="eastAsia" w:ascii="宋体" w:hAnsi="宋体" w:cs="宋体"/>
                <w:color w:val="auto"/>
                <w:kern w:val="0"/>
                <w:sz w:val="24"/>
                <w:highlight w:val="none"/>
              </w:rPr>
              <w:t>解演示所用</w:t>
            </w:r>
            <w:r>
              <w:rPr>
                <w:rFonts w:hint="eastAsia" w:ascii="宋体" w:hAnsi="宋体" w:cs="宋体"/>
                <w:color w:val="auto"/>
                <w:kern w:val="0"/>
                <w:sz w:val="24"/>
                <w:highlight w:val="none"/>
                <w:lang w:val="en-US" w:eastAsia="zh-CN"/>
              </w:rPr>
              <w:t>（包含电脑、插线板、无线网络接入等）</w:t>
            </w:r>
            <w:r>
              <w:rPr>
                <w:rFonts w:hint="eastAsia" w:ascii="宋体" w:hAnsi="宋体" w:cs="宋体"/>
                <w:color w:val="auto"/>
                <w:kern w:val="0"/>
                <w:sz w:val="24"/>
                <w:highlight w:val="none"/>
              </w:rPr>
              <w:t>设备由投标人自备。现场讲解演示人员进场时提供讲解人员名单（加盖公章或授权代表签名）及身份证明，否则不得讲解演示。</w:t>
            </w:r>
          </w:p>
          <w:p w14:paraId="7839CD0B">
            <w:pPr>
              <w:snapToGrid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2、远程演示则通过钉钉在线屏幕共享进行远程演示。具体开标后由委托代理机构会进行沟通钉钉屏幕连接事宜。</w:t>
            </w:r>
          </w:p>
          <w:p w14:paraId="5892A4CE">
            <w:pPr>
              <w:snapToGrid w:val="0"/>
              <w:rPr>
                <w:rFonts w:hint="eastAsia" w:eastAsia="宋体"/>
                <w:b/>
                <w:bCs/>
                <w:lang w:val="en-US" w:eastAsia="zh-CN"/>
              </w:rPr>
            </w:pPr>
            <w:r>
              <w:rPr>
                <w:rFonts w:hint="eastAsia" w:ascii="宋体" w:hAnsi="宋体" w:cs="宋体"/>
                <w:b/>
                <w:bCs/>
                <w:color w:val="auto"/>
                <w:kern w:val="0"/>
                <w:sz w:val="24"/>
                <w:highlight w:val="none"/>
              </w:rPr>
              <w:t>投标人未提供现场演示或只提供PPT演示的</w:t>
            </w:r>
            <w:r>
              <w:rPr>
                <w:rFonts w:hint="eastAsia" w:ascii="宋体" w:hAnsi="宋体" w:cs="宋体"/>
                <w:b/>
                <w:bCs/>
                <w:color w:val="auto"/>
                <w:kern w:val="0"/>
                <w:sz w:val="24"/>
                <w:highlight w:val="none"/>
                <w:lang w:eastAsia="zh-CN"/>
              </w:rPr>
              <w:t>，演示分为</w:t>
            </w:r>
            <w:r>
              <w:rPr>
                <w:rFonts w:hint="eastAsia" w:ascii="宋体" w:hAnsi="宋体" w:cs="宋体"/>
                <w:b/>
                <w:bCs/>
                <w:color w:val="auto"/>
                <w:kern w:val="0"/>
                <w:sz w:val="24"/>
                <w:highlight w:val="none"/>
                <w:lang w:val="en-US" w:eastAsia="zh-CN"/>
              </w:rPr>
              <w:t>0分。</w:t>
            </w:r>
          </w:p>
          <w:p w14:paraId="29C8BCD9">
            <w:pPr>
              <w:snapToGrid w:val="0"/>
              <w:spacing w:line="360" w:lineRule="auto"/>
              <w:jc w:val="left"/>
              <w:rPr>
                <w:rFonts w:ascii="宋体" w:hAnsi="宋体" w:cs="宋体"/>
                <w:b/>
                <w:color w:val="auto"/>
                <w:kern w:val="0"/>
                <w:sz w:val="24"/>
                <w:lang w:val="zh-CN"/>
              </w:rPr>
            </w:pPr>
            <w:r>
              <w:rPr>
                <w:rFonts w:hint="eastAsia" w:ascii="宋体" w:hAnsi="宋体" w:eastAsia="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0016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5E47B06E">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3E1CF23E">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C764169">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5A4BFCC2">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203D5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1" w:hRule="atLeast"/>
        </w:trPr>
        <w:tc>
          <w:tcPr>
            <w:tcW w:w="629" w:type="dxa"/>
            <w:vMerge w:val="continue"/>
            <w:tcBorders>
              <w:left w:val="single" w:color="auto" w:sz="4" w:space="0"/>
              <w:bottom w:val="single" w:color="auto" w:sz="4" w:space="0"/>
              <w:right w:val="single" w:color="auto" w:sz="4" w:space="0"/>
            </w:tcBorders>
            <w:vAlign w:val="center"/>
          </w:tcPr>
          <w:p w14:paraId="5068D5D3">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3C90F3A3">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9317836">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0F07D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7006268">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BF54CE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B998A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C0A7CDE">
            <w:pPr>
              <w:pStyle w:val="83"/>
              <w:rPr>
                <w:rFonts w:hint="eastAsia" w:ascii="宋体" w:hAnsi="宋体" w:cs="宋体"/>
                <w:kern w:val="0"/>
                <w:sz w:val="24"/>
                <w:highlight w:val="none"/>
                <w:lang w:eastAsia="zh-CN"/>
              </w:rPr>
            </w:pPr>
            <w:sdt>
              <w:sdtPr>
                <w:rPr>
                  <w:rFonts w:hint="eastAsia" w:ascii="宋体" w:hAnsi="宋体" w:cs="宋体"/>
                  <w:kern w:val="0"/>
                  <w:sz w:val="24"/>
                  <w:highlight w:val="none"/>
                </w:rPr>
                <w:id w:val="147461840"/>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lang w:eastAsia="zh-CN"/>
              </w:rPr>
              <w:t>强制采购。产品：</w:t>
            </w:r>
            <w:r>
              <w:rPr>
                <w:rFonts w:hint="eastAsia" w:ascii="宋体" w:hAnsi="宋体" w:cs="宋体"/>
                <w:kern w:val="0"/>
                <w:sz w:val="24"/>
                <w:highlight w:val="none"/>
                <w:lang w:val="en-US" w:eastAsia="zh-CN"/>
              </w:rPr>
              <w:t xml:space="preserve">    </w:t>
            </w:r>
          </w:p>
          <w:p w14:paraId="7525BC5A">
            <w:pPr>
              <w:pStyle w:val="83"/>
              <w:rPr>
                <w:rFonts w:hint="eastAsia" w:ascii="宋体" w:hAnsi="宋体" w:cs="宋体"/>
                <w:kern w:val="0"/>
                <w:sz w:val="24"/>
                <w:highlight w:val="none"/>
                <w:lang w:val="en-US" w:eastAsia="zh-CN"/>
              </w:rPr>
            </w:pPr>
            <w:r>
              <w:rPr>
                <w:rFonts w:hint="eastAsia" w:ascii="宋体" w:hAnsi="宋体" w:cs="宋体"/>
                <w:kern w:val="0"/>
                <w:sz w:val="24"/>
                <w:highlight w:val="none"/>
                <w:lang w:eastAsia="zh-CN"/>
              </w:rPr>
              <w:t>☑优先采购节能产品。</w:t>
            </w:r>
          </w:p>
          <w:p w14:paraId="21A21D5D">
            <w:pPr>
              <w:pStyle w:val="83"/>
              <w:rPr>
                <w:rFonts w:hint="eastAsia" w:ascii="宋体" w:hAnsi="宋体" w:cs="宋体"/>
                <w:kern w:val="0"/>
                <w:sz w:val="24"/>
                <w:highlight w:val="none"/>
                <w:lang w:eastAsia="zh-CN"/>
              </w:rPr>
            </w:pPr>
            <w:r>
              <w:rPr>
                <w:rFonts w:hint="eastAsia" w:ascii="宋体" w:hAnsi="宋体" w:cs="宋体"/>
                <w:kern w:val="0"/>
                <w:sz w:val="24"/>
                <w:highlight w:val="none"/>
                <w:lang w:eastAsia="zh-CN"/>
              </w:rPr>
              <w:t>☑优先采购环保产品。</w:t>
            </w:r>
            <w:r>
              <w:rPr>
                <w:rFonts w:hint="eastAsia" w:ascii="宋体" w:hAnsi="宋体" w:cs="宋体"/>
                <w:kern w:val="0"/>
                <w:sz w:val="24"/>
                <w:highlight w:val="none"/>
                <w:lang w:val="en-US" w:eastAsia="zh-CN"/>
              </w:rPr>
              <w:t xml:space="preserve">   </w:t>
            </w:r>
          </w:p>
          <w:p w14:paraId="4FB4ACF4">
            <w:pPr>
              <w:pStyle w:val="83"/>
              <w:rPr>
                <w:highlight w:val="none"/>
              </w:rPr>
            </w:pPr>
            <w:r>
              <w:rPr>
                <w:rFonts w:hint="eastAsia" w:ascii="宋体" w:hAnsi="宋体" w:cs="宋体"/>
                <w:kern w:val="0"/>
                <w:sz w:val="24"/>
                <w:highlight w:val="none"/>
                <w:lang w:eastAsia="zh-CN"/>
              </w:rPr>
              <w:t>□无</w:t>
            </w:r>
          </w:p>
        </w:tc>
      </w:tr>
      <w:tr w14:paraId="71034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27FFB3D">
            <w:pPr>
              <w:snapToGrid w:val="0"/>
              <w:spacing w:line="360" w:lineRule="auto"/>
              <w:jc w:val="center"/>
              <w:rPr>
                <w:rFonts w:ascii="宋体" w:hAnsi="宋体" w:cs="宋体"/>
                <w:color w:val="auto"/>
                <w:sz w:val="24"/>
              </w:rPr>
            </w:pPr>
          </w:p>
          <w:p w14:paraId="27EE9AF9">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2579D7D">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7792FBC">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21A2FF67">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7E9C1A3B">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4DB4862F">
            <w:pPr>
              <w:snapToGrid w:val="0"/>
              <w:spacing w:line="360" w:lineRule="auto"/>
              <w:ind w:firstLine="241" w:firstLineChars="100"/>
              <w:jc w:val="left"/>
              <w:rPr>
                <w:rFonts w:hint="default" w:ascii="宋体" w:hAnsi="宋体" w:eastAsia="宋体" w:cs="宋体"/>
                <w:color w:val="auto"/>
                <w:kern w:val="0"/>
                <w:sz w:val="24"/>
                <w:highlight w:val="none"/>
                <w:lang w:val="en-US" w:eastAsia="zh-CN"/>
              </w:rPr>
            </w:pPr>
            <w:r>
              <w:rPr>
                <w:rFonts w:hint="eastAsia" w:ascii="宋体" w:hAnsi="宋体" w:cs="宋体"/>
                <w:b/>
                <w:color w:val="auto"/>
                <w:kern w:val="0"/>
                <w:sz w:val="24"/>
                <w:lang w:val="zh-CN"/>
              </w:rPr>
              <w:t>投标报价超过招标文件中规定的预算金额或者最高限价的</w:t>
            </w:r>
            <w:r>
              <w:rPr>
                <w:rFonts w:hint="eastAsia" w:ascii="宋体" w:hAnsi="宋体" w:cs="宋体"/>
                <w:b/>
                <w:color w:val="auto"/>
                <w:kern w:val="0"/>
                <w:sz w:val="24"/>
                <w:highlight w:val="none"/>
                <w:lang w:val="en-US" w:eastAsia="zh-CN"/>
              </w:rPr>
              <w:t>；</w:t>
            </w:r>
          </w:p>
          <w:p w14:paraId="42328E43">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2CE52C2D">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01A55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18" w:hRule="atLeast"/>
        </w:trPr>
        <w:tc>
          <w:tcPr>
            <w:tcW w:w="629" w:type="dxa"/>
            <w:tcBorders>
              <w:top w:val="single" w:color="auto" w:sz="4" w:space="0"/>
              <w:left w:val="single" w:color="000000" w:sz="8" w:space="0"/>
              <w:right w:val="single" w:color="000000" w:sz="2" w:space="0"/>
            </w:tcBorders>
            <w:vAlign w:val="center"/>
          </w:tcPr>
          <w:p w14:paraId="4C072477">
            <w:pPr>
              <w:snapToGrid w:val="0"/>
              <w:spacing w:line="360" w:lineRule="auto"/>
              <w:jc w:val="center"/>
              <w:rPr>
                <w:rFonts w:ascii="宋体" w:hAnsi="宋体" w:cs="宋体"/>
                <w:color w:val="auto"/>
                <w:sz w:val="24"/>
              </w:rPr>
            </w:pPr>
          </w:p>
          <w:p w14:paraId="61D0252F">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31A8BEBD">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0E8B0595">
            <w:pPr>
              <w:spacing w:line="360" w:lineRule="auto"/>
              <w:ind w:firstLine="0" w:firstLineChars="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A9BD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609AB99">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60BE6FA">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E09B489">
            <w:pPr>
              <w:pStyle w:val="36"/>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kern w:val="28"/>
                <w:sz w:val="24"/>
                <w:szCs w:val="24"/>
                <w:u w:val="single"/>
              </w:rPr>
              <w:t>密封包装后（建议快递邮寄形式）投标截止时间前递交一份（邮寄地址：杭州市临平区南苑街道迎宾路与望梅路交汇处华元欢乐城-华元大厦20层2022办公室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lang w:eastAsia="zh-CN"/>
              </w:rPr>
              <w:t>刘瑶</w:t>
            </w:r>
            <w:r>
              <w:rPr>
                <w:rFonts w:hint="eastAsia" w:hAnsi="宋体" w:cs="宋体"/>
                <w:color w:val="auto"/>
                <w:sz w:val="24"/>
                <w:u w:val="single"/>
              </w:rPr>
              <w:t>收，</w:t>
            </w:r>
            <w:r>
              <w:rPr>
                <w:rFonts w:hint="eastAsia" w:hAnsi="宋体" w:cs="宋体"/>
                <w:color w:val="auto"/>
                <w:sz w:val="24"/>
                <w:u w:val="single"/>
                <w:lang w:eastAsia="zh-CN"/>
              </w:rPr>
              <w:t>13857413671</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50911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455C4830">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9EEC414">
            <w:pPr>
              <w:snapToGrid w:val="0"/>
              <w:spacing w:line="360" w:lineRule="auto"/>
              <w:jc w:val="center"/>
              <w:rPr>
                <w:rFonts w:ascii="宋体" w:hAnsi="宋体" w:cs="宋体"/>
                <w:b/>
                <w:color w:val="auto"/>
                <w:sz w:val="24"/>
              </w:rPr>
            </w:pPr>
            <w:r>
              <w:rPr>
                <w:rFonts w:hint="eastAsia" w:ascii="宋体" w:hAnsi="宋体" w:eastAsia="宋体" w:cs="仿宋_GB2312"/>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9478F3D">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4CCFF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04" w:hRule="atLeast"/>
        </w:trPr>
        <w:tc>
          <w:tcPr>
            <w:tcW w:w="629" w:type="dxa"/>
            <w:vMerge w:val="continue"/>
            <w:tcBorders>
              <w:left w:val="single" w:color="000000" w:sz="8" w:space="0"/>
              <w:right w:val="single" w:color="000000" w:sz="2" w:space="0"/>
            </w:tcBorders>
            <w:vAlign w:val="top"/>
          </w:tcPr>
          <w:p w14:paraId="077E39AF">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006BEEED">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CCC35B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sym w:font="Wingdings" w:char="00A8"/>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BA66765">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0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4E7E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vAlign w:val="center"/>
          </w:tcPr>
          <w:p w14:paraId="0D968EF0">
            <w:pPr>
              <w:shd w:val="clear" w:color="000000" w:fill="auto"/>
              <w:snapToGrid w:val="0"/>
              <w:spacing w:line="360" w:lineRule="auto"/>
              <w:jc w:val="center"/>
              <w:rPr>
                <w:rFonts w:hint="eastAsia"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4CF23F39">
            <w:pPr>
              <w:shd w:val="clear" w:color="000000" w:fill="auto"/>
              <w:snapToGrid w:val="0"/>
              <w:spacing w:line="360" w:lineRule="auto"/>
              <w:jc w:val="center"/>
              <w:rPr>
                <w:rFonts w:hint="eastAsia" w:ascii="宋体" w:hAnsi="宋体" w:cs="宋体"/>
                <w:b/>
                <w:bCs/>
                <w:color w:val="auto"/>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1ECA71FE">
            <w:pPr>
              <w:pStyle w:val="65"/>
              <w:ind w:left="0" w:leftChars="0" w:firstLine="0" w:firstLineChars="0"/>
              <w:rPr>
                <w:rFonts w:hint="eastAsia" w:ascii="仿宋" w:hAnsi="宋体" w:eastAsia="仿宋" w:cs="仿宋"/>
                <w:color w:val="auto"/>
                <w:kern w:val="2"/>
                <w:sz w:val="24"/>
                <w:szCs w:val="24"/>
                <w:highlight w:val="none"/>
                <w:lang w:val="en-US" w:eastAsia="zh-CN" w:bidi="ar-SA"/>
              </w:rPr>
            </w:pPr>
            <w:r>
              <w:rPr>
                <w:rFonts w:hint="eastAsia" w:ascii="宋体" w:hAnsi="宋体" w:cs="宋体"/>
                <w:color w:val="0000FF"/>
                <w:kern w:val="0"/>
                <w:sz w:val="24"/>
                <w:highlight w:val="none"/>
                <w:lang w:val="en" w:eastAsia="zh-CN"/>
              </w:rPr>
              <w:t>本项目推荐的中标候选人数量：</w:t>
            </w:r>
            <w:r>
              <w:rPr>
                <w:rFonts w:hint="eastAsia" w:ascii="宋体" w:hAnsi="宋体" w:cs="宋体"/>
                <w:color w:val="0000FF"/>
                <w:kern w:val="0"/>
                <w:sz w:val="24"/>
                <w:highlight w:val="none"/>
                <w:u w:val="single"/>
                <w:lang w:val="en-US" w:eastAsia="zh-CN"/>
              </w:rPr>
              <w:t xml:space="preserve">  </w:t>
            </w:r>
            <w:r>
              <w:rPr>
                <w:rFonts w:hint="eastAsia" w:cs="宋体"/>
                <w:color w:val="0000FF"/>
                <w:kern w:val="0"/>
                <w:sz w:val="24"/>
                <w:highlight w:val="none"/>
                <w:u w:val="single"/>
                <w:lang w:val="en-US" w:eastAsia="zh-CN"/>
              </w:rPr>
              <w:t xml:space="preserve">1家  </w:t>
            </w:r>
            <w:r>
              <w:rPr>
                <w:rFonts w:hint="eastAsia" w:ascii="宋体" w:hAnsi="宋体" w:cs="宋体"/>
                <w:color w:val="0000FF"/>
                <w:kern w:val="0"/>
                <w:sz w:val="24"/>
                <w:highlight w:val="none"/>
                <w:lang w:val="en" w:eastAsia="zh-CN"/>
              </w:rPr>
              <w:t>。</w:t>
            </w:r>
          </w:p>
        </w:tc>
      </w:tr>
      <w:tr w14:paraId="28BA1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vAlign w:val="center"/>
          </w:tcPr>
          <w:p w14:paraId="01730925">
            <w:pPr>
              <w:shd w:val="clear" w:color="000000" w:fill="auto"/>
              <w:snapToGrid w:val="0"/>
              <w:spacing w:line="360" w:lineRule="auto"/>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E490B5E">
            <w:pPr>
              <w:shd w:val="clear" w:color="000000" w:fill="auto"/>
              <w:snapToGrid w:val="0"/>
              <w:spacing w:line="360" w:lineRule="auto"/>
              <w:jc w:val="center"/>
              <w:rPr>
                <w:rFonts w:ascii="宋体" w:hAnsi="宋体" w:eastAsia="宋体" w:cs="宋体"/>
                <w:b/>
                <w:color w:val="auto"/>
                <w:kern w:val="2"/>
                <w:sz w:val="24"/>
                <w:szCs w:val="24"/>
                <w:lang w:val="en-US" w:eastAsia="zh-CN" w:bidi="ar-SA"/>
              </w:rPr>
            </w:pPr>
            <w:r>
              <w:rPr>
                <w:rFonts w:hint="eastAsia" w:ascii="宋体" w:hAnsi="宋体" w:cs="宋体"/>
                <w:b/>
                <w:bCs/>
                <w:color w:val="auto"/>
                <w:sz w:val="24"/>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1EBB7487">
            <w:pPr>
              <w:shd w:val="clear" w:color="000000" w:fill="auto"/>
              <w:spacing w:line="360" w:lineRule="auto"/>
              <w:jc w:val="left"/>
              <w:rPr>
                <w:rFonts w:hint="eastAsia" w:ascii="宋体" w:hAnsi="宋体" w:eastAsia="宋体" w:cs="宋体"/>
                <w:b w:val="0"/>
                <w:bCs/>
                <w:color w:val="auto"/>
                <w:kern w:val="1"/>
                <w:sz w:val="24"/>
                <w:szCs w:val="24"/>
                <w:highlight w:val="none"/>
                <w:lang w:val="en-US" w:eastAsia="zh-CN"/>
              </w:rPr>
            </w:pPr>
            <w:r>
              <w:rPr>
                <w:rFonts w:hint="eastAsia" w:ascii="宋体" w:hAnsi="宋体" w:eastAsia="宋体" w:cs="宋体"/>
                <w:color w:val="auto"/>
                <w:sz w:val="24"/>
                <w:szCs w:val="24"/>
                <w:lang w:val="zh-TW" w:eastAsia="zh-TW"/>
              </w:rPr>
              <w:t>本项目的招标代理费用由中标单位支付，代理费用付款按《招标代理服务收费管理暂行办法》的通知（计价格[2002]1980号）文件</w:t>
            </w:r>
            <w:r>
              <w:rPr>
                <w:rFonts w:hint="eastAsia" w:ascii="宋体" w:hAnsi="宋体" w:cs="宋体"/>
                <w:color w:val="auto"/>
                <w:sz w:val="24"/>
                <w:szCs w:val="24"/>
                <w:lang w:val="en-US" w:eastAsia="zh-CN"/>
              </w:rPr>
              <w:t>八折</w:t>
            </w:r>
            <w:r>
              <w:rPr>
                <w:rFonts w:hint="eastAsia" w:ascii="宋体" w:hAnsi="宋体" w:eastAsia="宋体" w:cs="宋体"/>
                <w:color w:val="auto"/>
                <w:sz w:val="24"/>
                <w:szCs w:val="24"/>
                <w:lang w:val="zh-TW" w:eastAsia="zh-TW"/>
              </w:rPr>
              <w:t>计取，直接支付给分散采购招标代理单位。</w:t>
            </w:r>
            <w:r>
              <w:rPr>
                <w:rFonts w:hint="eastAsia" w:ascii="宋体" w:hAnsi="宋体" w:eastAsia="宋体" w:cs="宋体"/>
                <w:b/>
                <w:bCs/>
                <w:color w:val="auto"/>
                <w:sz w:val="24"/>
                <w:szCs w:val="24"/>
              </w:rPr>
              <w:t>投标人在报价时应综合考虑该笔费用，但不单列进投标报价</w:t>
            </w:r>
            <w:r>
              <w:rPr>
                <w:rFonts w:hint="eastAsia" w:ascii="宋体" w:hAnsi="宋体" w:eastAsia="宋体" w:cs="宋体"/>
                <w:b w:val="0"/>
                <w:bCs/>
                <w:color w:val="auto"/>
                <w:kern w:val="1"/>
                <w:sz w:val="24"/>
                <w:szCs w:val="24"/>
                <w:highlight w:val="none"/>
                <w:lang w:val="en-US" w:eastAsia="zh-CN"/>
              </w:rPr>
              <w:t>。</w:t>
            </w:r>
          </w:p>
          <w:p w14:paraId="5031BFAA">
            <w:pPr>
              <w:pStyle w:val="65"/>
              <w:ind w:left="0" w:leftChars="0" w:firstLine="0" w:firstLineChars="0"/>
              <w:rPr>
                <w:rFonts w:hint="eastAsia"/>
                <w:color w:val="auto"/>
                <w:lang w:val="en-US" w:eastAsia="zh-CN"/>
              </w:rPr>
            </w:pPr>
            <w:r>
              <w:rPr>
                <w:rFonts w:hint="eastAsia" w:ascii="仿宋" w:hAnsi="宋体" w:eastAsia="仿宋" w:cs="仿宋"/>
                <w:color w:val="auto"/>
                <w:kern w:val="2"/>
                <w:sz w:val="24"/>
                <w:szCs w:val="24"/>
                <w:lang w:val="en-US" w:eastAsia="zh-CN" w:bidi="ar-SA"/>
              </w:rPr>
              <w:drawing>
                <wp:inline distT="0" distB="0" distL="114300" distR="114300">
                  <wp:extent cx="3872230" cy="1776095"/>
                  <wp:effectExtent l="0" t="0" r="13970" b="14605"/>
                  <wp:docPr id="2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1"/>
                          <pic:cNvPicPr>
                            <a:picLocks noChangeAspect="1"/>
                          </pic:cNvPicPr>
                        </pic:nvPicPr>
                        <pic:blipFill>
                          <a:blip r:embed="rId24">
                            <a:lum/>
                          </a:blip>
                          <a:stretch>
                            <a:fillRect/>
                          </a:stretch>
                        </pic:blipFill>
                        <pic:spPr>
                          <a:xfrm>
                            <a:off x="0" y="0"/>
                            <a:ext cx="3872230" cy="1776095"/>
                          </a:xfrm>
                          <a:prstGeom prst="rect">
                            <a:avLst/>
                          </a:prstGeom>
                          <a:noFill/>
                          <a:ln>
                            <a:noFill/>
                          </a:ln>
                        </pic:spPr>
                      </pic:pic>
                    </a:graphicData>
                  </a:graphic>
                </wp:inline>
              </w:drawing>
            </w:r>
          </w:p>
        </w:tc>
      </w:tr>
      <w:tr w14:paraId="083A1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61D52AB">
            <w:pPr>
              <w:shd w:val="clear" w:color="000000" w:fill="auto"/>
              <w:snapToGrid w:val="0"/>
              <w:spacing w:line="360" w:lineRule="auto"/>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42AC5C60">
            <w:pPr>
              <w:shd w:val="clear" w:color="000000" w:fill="auto"/>
              <w:snapToGrid w:val="0"/>
              <w:spacing w:line="360" w:lineRule="auto"/>
              <w:jc w:val="center"/>
              <w:rPr>
                <w:rFonts w:ascii="宋体" w:hAnsi="宋体" w:eastAsia="宋体" w:cs="宋体"/>
                <w:b/>
                <w:bCs/>
                <w:color w:val="auto"/>
                <w:kern w:val="2"/>
                <w:sz w:val="24"/>
                <w:szCs w:val="24"/>
                <w:lang w:val="en-US" w:eastAsia="zh-CN" w:bidi="ar-SA"/>
              </w:rPr>
            </w:pPr>
            <w:r>
              <w:rPr>
                <w:rFonts w:hint="eastAsia" w:ascii="宋体" w:hAnsi="宋体" w:cs="宋体"/>
                <w:b/>
                <w:bCs/>
                <w:color w:val="auto"/>
                <w:sz w:val="24"/>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BF67F01">
            <w:pPr>
              <w:shd w:val="clear" w:color="000000" w:fill="auto"/>
              <w:snapToGrid w:val="0"/>
              <w:spacing w:line="360" w:lineRule="auto"/>
              <w:jc w:val="left"/>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rPr>
              <w:t>中标后提供承诺书和纸质版投标文件一式三份（正本一份红章版，副本二份，可为正本复印件），承诺书详见附件。</w:t>
            </w:r>
          </w:p>
        </w:tc>
      </w:tr>
      <w:bookmarkEnd w:id="2"/>
    </w:tbl>
    <w:p w14:paraId="24D01E8E">
      <w:pPr>
        <w:pStyle w:val="2"/>
        <w:rPr>
          <w:color w:val="auto"/>
        </w:rPr>
      </w:pPr>
      <w:bookmarkStart w:id="12" w:name="_Toc164416483"/>
      <w:bookmarkStart w:id="13" w:name="第三部分"/>
      <w:r>
        <w:rPr>
          <w:rFonts w:hint="eastAsia"/>
          <w:color w:val="auto"/>
        </w:rPr>
        <w:t>一、总则</w:t>
      </w:r>
    </w:p>
    <w:p w14:paraId="68E34E2E">
      <w:pPr>
        <w:spacing w:line="360" w:lineRule="auto"/>
        <w:ind w:firstLine="482" w:firstLineChars="200"/>
        <w:rPr>
          <w:b/>
          <w:bCs/>
          <w:color w:val="auto"/>
        </w:rPr>
      </w:pPr>
      <w:r>
        <w:rPr>
          <w:rFonts w:hint="eastAsia"/>
          <w:b/>
          <w:bCs/>
          <w:color w:val="auto"/>
        </w:rPr>
        <w:t>1. 适用范围</w:t>
      </w:r>
    </w:p>
    <w:p w14:paraId="28B4D2F1">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16CF96E1">
      <w:pPr>
        <w:numPr>
          <w:ilvl w:val="0"/>
          <w:numId w:val="2"/>
        </w:numPr>
        <w:spacing w:line="360" w:lineRule="auto"/>
        <w:ind w:left="360" w:leftChars="0" w:firstLine="0" w:firstLineChars="0"/>
        <w:rPr>
          <w:b/>
          <w:bCs/>
          <w:color w:val="auto"/>
        </w:rPr>
      </w:pPr>
      <w:r>
        <w:rPr>
          <w:rFonts w:hint="eastAsia"/>
          <w:b/>
          <w:bCs/>
          <w:color w:val="auto"/>
        </w:rPr>
        <w:t>定义</w:t>
      </w:r>
    </w:p>
    <w:p w14:paraId="0270302C">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60DD69EA">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28F9141E">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589A0C25">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413D774">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4C0954">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1B619229">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ascii="Wingdings" w:hAnsi="Wingdings" w:cs="宋体"/>
          <w:color w:val="auto"/>
          <w:kern w:val="0"/>
          <w:sz w:val="24"/>
        </w:rPr>
        <w:t></w:t>
      </w:r>
      <w:r>
        <w:rPr>
          <w:rFonts w:hint="eastAsia" w:ascii="宋体" w:hAnsi="宋体" w:cs="宋体"/>
          <w:color w:val="auto"/>
          <w:sz w:val="24"/>
        </w:rPr>
        <w:t>” 系指适用本项目的要求，“</w:t>
      </w:r>
      <w:r>
        <w:rPr>
          <w:rFonts w:hint="eastAsia" w:ascii="宋体" w:hAnsi="宋体" w:cs="宋体"/>
          <w:color w:val="auto"/>
          <w:kern w:val="0"/>
          <w:sz w:val="24"/>
        </w:rPr>
        <w:t>☐</w:t>
      </w:r>
      <w:r>
        <w:rPr>
          <w:rFonts w:hint="eastAsia" w:ascii="宋体" w:hAnsi="宋体" w:cs="宋体"/>
          <w:color w:val="auto"/>
          <w:sz w:val="24"/>
        </w:rPr>
        <w:t>” 系指不适用本项目的要求。</w:t>
      </w:r>
    </w:p>
    <w:p w14:paraId="63711E79">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551DBCAA">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55745EF9">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6171770F">
      <w:pPr>
        <w:spacing w:line="360" w:lineRule="auto"/>
        <w:ind w:firstLine="480" w:firstLineChars="200"/>
        <w:rPr>
          <w:rFonts w:ascii="宋体" w:hAnsi="宋体" w:cs="宋体"/>
          <w:b w:val="0"/>
          <w:bCs/>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val="0"/>
          <w:bCs/>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45F55B52">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6F63E60A">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6AD06A6A">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3E3308E8">
      <w:pPr>
        <w:spacing w:line="360" w:lineRule="auto"/>
        <w:ind w:firstLine="480" w:firstLineChars="200"/>
        <w:rPr>
          <w:rFonts w:ascii="宋体" w:hAnsi="宋体" w:cs="宋体"/>
        </w:rPr>
      </w:pPr>
      <w:r>
        <w:rPr>
          <w:rFonts w:hint="eastAsia" w:ascii="宋体" w:hAnsi="宋体" w:cs="宋体"/>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A68ED3D">
      <w:pPr>
        <w:spacing w:line="360" w:lineRule="auto"/>
        <w:ind w:firstLine="480" w:firstLineChars="200"/>
        <w:rPr>
          <w:rFonts w:ascii="宋体" w:hAnsi="宋体" w:cs="宋体"/>
        </w:rPr>
      </w:pPr>
      <w:r>
        <w:rPr>
          <w:rFonts w:hint="eastAsia" w:ascii="宋体" w:hAnsi="宋体" w:cs="宋体"/>
        </w:rPr>
        <w:t>符合中小企业划分标准的个体工商户，在政府采购活动中视同中小企业。</w:t>
      </w:r>
    </w:p>
    <w:p w14:paraId="181035E0">
      <w:pPr>
        <w:widowControl/>
        <w:spacing w:line="360" w:lineRule="auto"/>
        <w:ind w:firstLine="480" w:firstLineChars="200"/>
        <w:jc w:val="left"/>
        <w:rPr>
          <w:rFonts w:ascii="宋体" w:hAnsi="宋体" w:cs="宋体"/>
          <w:kern w:val="0"/>
        </w:rPr>
      </w:pPr>
      <w:r>
        <w:rPr>
          <w:rFonts w:ascii="宋体" w:hAnsi="宋体" w:cs="宋体"/>
          <w:bCs/>
        </w:rPr>
        <w:t>3.3.2</w:t>
      </w:r>
      <w:r>
        <w:rPr>
          <w:rFonts w:hint="eastAsia" w:ascii="宋体" w:hAnsi="宋体" w:cs="宋体"/>
          <w:kern w:val="0"/>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918AF88">
      <w:pPr>
        <w:widowControl/>
        <w:spacing w:line="360" w:lineRule="auto"/>
        <w:ind w:firstLine="480" w:firstLineChars="20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580F9768">
      <w:pPr>
        <w:spacing w:line="360" w:lineRule="auto"/>
        <w:ind w:firstLine="480" w:firstLineChars="200"/>
        <w:rPr>
          <w:rFonts w:ascii="宋体" w:hAnsi="宋体" w:cs="宋体"/>
        </w:rPr>
      </w:pPr>
      <w:r>
        <w:rPr>
          <w:rFonts w:hint="eastAsia" w:ascii="宋体" w:hAnsi="宋体" w:cs="宋体"/>
        </w:rPr>
        <w:t>3.3.3对于未预留份额专门面向中小企业的政府采购货物项目，以及预留份额政府采购货物项目中的非预留部分标项，对小型和微型企业的投标报价给予</w:t>
      </w:r>
      <w:r>
        <w:rPr>
          <w:rFonts w:hint="eastAsia" w:ascii="宋体" w:hAnsi="宋体" w:cs="宋体"/>
          <w:lang w:val="en-US" w:eastAsia="zh-CN"/>
        </w:rPr>
        <w:t>1</w:t>
      </w:r>
      <w:r>
        <w:rPr>
          <w:rFonts w:ascii="宋体" w:hAnsi="宋体" w:cs="宋体"/>
        </w:rPr>
        <w:t>0</w:t>
      </w:r>
      <w:r>
        <w:rPr>
          <w:rFonts w:hint="eastAsia" w:ascii="宋体" w:hAnsi="宋体" w:cs="宋体"/>
        </w:rPr>
        <w:t>%的扣除，用扣除后的价格参与评审。接受大中型企业与小微企业组成联合体或者允许大中型企业向一家或者多家小微企业分包的政府采购货物项目，对于</w:t>
      </w:r>
      <w:bookmarkStart w:id="14" w:name="_Hlk101132181"/>
      <w:r>
        <w:rPr>
          <w:rFonts w:hint="eastAsia" w:ascii="宋体" w:hAnsi="宋体" w:cs="宋体"/>
        </w:rPr>
        <w:t>联合协议或者分包意向协议约定小微企业的合同份额占到合同总金额30%以上的</w:t>
      </w:r>
      <w:bookmarkEnd w:id="14"/>
      <w:r>
        <w:rPr>
          <w:rFonts w:hint="eastAsia" w:ascii="宋体" w:hAnsi="宋体" w:cs="宋体"/>
        </w:rPr>
        <w:t>，对联合体或者大中型企业的报价给予</w:t>
      </w:r>
      <w:r>
        <w:rPr>
          <w:rFonts w:hint="eastAsia" w:ascii="宋体" w:hAnsi="宋体" w:cs="宋体"/>
          <w:lang w:val="en-US" w:eastAsia="zh-CN"/>
        </w:rPr>
        <w:t>4</w:t>
      </w:r>
      <w:r>
        <w:rPr>
          <w:rFonts w:hint="eastAsia" w:ascii="宋体" w:hAnsi="宋体" w:cs="宋体"/>
        </w:rPr>
        <w:t>%的扣除，用扣除后的价格参加评审。组成联合体或者接受分包的小微企业与联合体内其他企业、分包企业之间存在直接控股、管理关系的，不享受价格扣除优惠政策。</w:t>
      </w:r>
    </w:p>
    <w:p w14:paraId="7EC38F1A">
      <w:pPr>
        <w:spacing w:line="360" w:lineRule="auto"/>
        <w:ind w:firstLine="480" w:firstLineChars="20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6FBD0490">
      <w:pPr>
        <w:spacing w:line="360" w:lineRule="auto"/>
        <w:ind w:firstLine="480" w:firstLineChars="20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09F4CE">
      <w:pPr>
        <w:spacing w:line="360" w:lineRule="auto"/>
        <w:ind w:firstLine="480" w:firstLineChars="20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564B6D9">
      <w:pPr>
        <w:spacing w:line="360" w:lineRule="auto"/>
        <w:ind w:firstLine="480" w:firstLineChars="20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5FE5713D">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53AC8AED">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08611F4A">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30271733">
      <w:pPr>
        <w:spacing w:line="360" w:lineRule="auto"/>
        <w:ind w:firstLine="480" w:firstLineChars="200"/>
        <w:rPr>
          <w:rFonts w:hint="eastAsia" w:ascii="宋体" w:hAnsi="宋体" w:cs="宋体"/>
          <w:color w:val="auto"/>
          <w:sz w:val="24"/>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679B59F3">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63E0D953">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询问、质疑、投诉、补偿救济</w:t>
      </w:r>
    </w:p>
    <w:p w14:paraId="442E8605">
      <w:pPr>
        <w:pStyle w:val="582"/>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38305B8A">
      <w:pPr>
        <w:pStyle w:val="582"/>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659DD8">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65B553B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4009EC">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11C651D3">
      <w:pPr>
        <w:pStyle w:val="36"/>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6DF2D4CC">
      <w:pPr>
        <w:pStyle w:val="36"/>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3059C9BA">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40223E9F">
      <w:pPr>
        <w:pStyle w:val="36"/>
        <w:spacing w:line="360" w:lineRule="auto"/>
        <w:ind w:left="547"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76432162">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3CF8CBEA">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4246C295">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2EC5C032">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79AC6843">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02B66AED">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674840CD">
      <w:pPr>
        <w:pStyle w:val="36"/>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5A4CA1FB">
      <w:pPr>
        <w:pStyle w:val="582"/>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15FE08BB">
      <w:pPr>
        <w:pStyle w:val="582"/>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144C2604">
      <w:pPr>
        <w:pStyle w:val="582"/>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4DD2D353">
      <w:pPr>
        <w:pStyle w:val="582"/>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37D1C646">
      <w:pPr>
        <w:pStyle w:val="582"/>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1F418E4D">
      <w:pPr>
        <w:pStyle w:val="582"/>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2D2E6820">
      <w:pPr>
        <w:pStyle w:val="582"/>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4EDBBA04">
      <w:pPr>
        <w:pStyle w:val="582"/>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3D1DDB92">
      <w:pPr>
        <w:pStyle w:val="582"/>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331BE242">
      <w:pPr>
        <w:pStyle w:val="582"/>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1ADC6D27">
      <w:pPr>
        <w:pStyle w:val="582"/>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王女士，电话：0571-87227671。</w:t>
      </w:r>
    </w:p>
    <w:p w14:paraId="1F9D5684">
      <w:pPr>
        <w:pStyle w:val="582"/>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投诉书范本及制作说明详见附件3。</w:t>
      </w:r>
    </w:p>
    <w:p w14:paraId="75354595">
      <w:pPr>
        <w:pStyle w:val="582"/>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4.5 补偿救济</w:t>
      </w:r>
    </w:p>
    <w:p w14:paraId="65E0E81D">
      <w:pPr>
        <w:pStyle w:val="582"/>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采购人（行政机关）因政策变化、规划调整而不履行政府采购合同的，供应商可依据《杭州市涉企补偿救济实施办法（试行）》向采购人（行政机关）提起补偿申请。</w:t>
      </w:r>
    </w:p>
    <w:p w14:paraId="1352CB14">
      <w:pPr>
        <w:pStyle w:val="2"/>
        <w:rPr>
          <w:color w:val="auto"/>
        </w:rPr>
      </w:pPr>
      <w:r>
        <w:rPr>
          <w:rFonts w:hint="eastAsia"/>
          <w:color w:val="auto"/>
        </w:rPr>
        <w:t>二、招标文件的构成、澄清、修改</w:t>
      </w:r>
    </w:p>
    <w:p w14:paraId="0B48C924">
      <w:pPr>
        <w:pStyle w:val="36"/>
        <w:spacing w:line="360" w:lineRule="auto"/>
        <w:rPr>
          <w:rFonts w:hAnsi="宋体" w:cs="宋体"/>
          <w:b/>
          <w:color w:val="auto"/>
          <w:sz w:val="24"/>
          <w:szCs w:val="24"/>
        </w:rPr>
      </w:pPr>
      <w:r>
        <w:rPr>
          <w:rFonts w:hint="eastAsia" w:hAnsi="宋体" w:cs="宋体"/>
          <w:b/>
          <w:color w:val="auto"/>
          <w:sz w:val="24"/>
          <w:szCs w:val="24"/>
        </w:rPr>
        <w:t>5．招标文件的构成</w:t>
      </w:r>
    </w:p>
    <w:p w14:paraId="23095131">
      <w:pPr>
        <w:pStyle w:val="36"/>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61A9570E">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600BB5E4">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403F33B5">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6AFEE13D">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2872EBB0">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0E22209">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E2BC13E">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4F8AF8D0">
      <w:pPr>
        <w:pStyle w:val="36"/>
        <w:spacing w:line="360" w:lineRule="auto"/>
        <w:rPr>
          <w:rFonts w:hAnsi="宋体" w:cs="宋体"/>
          <w:b/>
          <w:color w:val="auto"/>
          <w:sz w:val="24"/>
          <w:szCs w:val="24"/>
        </w:rPr>
      </w:pPr>
      <w:r>
        <w:rPr>
          <w:rFonts w:hint="eastAsia" w:hAnsi="宋体" w:cs="宋体"/>
          <w:b/>
          <w:color w:val="auto"/>
          <w:sz w:val="24"/>
          <w:szCs w:val="24"/>
        </w:rPr>
        <w:t>6. 招标文件的澄清、修改</w:t>
      </w:r>
    </w:p>
    <w:p w14:paraId="52932A5A">
      <w:pPr>
        <w:pStyle w:val="9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653FDBBE">
      <w:pPr>
        <w:pStyle w:val="98"/>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6F4EEB8">
      <w:pPr>
        <w:pStyle w:val="23"/>
        <w:rPr>
          <w:rFonts w:hAnsi="宋体" w:cs="宋体"/>
          <w:color w:val="auto"/>
          <w:sz w:val="18"/>
          <w:szCs w:val="18"/>
          <w:lang w:val="en-US"/>
        </w:rPr>
      </w:pPr>
      <w:r>
        <w:rPr>
          <w:rFonts w:hint="eastAsia" w:hAnsi="宋体" w:cs="宋体"/>
          <w:color w:val="auto"/>
          <w:szCs w:val="24"/>
          <w:lang w:val="en-US"/>
        </w:rPr>
        <w:t xml:space="preserve">    </w:t>
      </w:r>
    </w:p>
    <w:p w14:paraId="4C245694">
      <w:pPr>
        <w:pStyle w:val="2"/>
        <w:rPr>
          <w:color w:val="auto"/>
        </w:rPr>
      </w:pPr>
      <w:r>
        <w:rPr>
          <w:rFonts w:hint="eastAsia"/>
          <w:color w:val="auto"/>
        </w:rPr>
        <w:t>三、投标</w:t>
      </w:r>
    </w:p>
    <w:p w14:paraId="11C351FD">
      <w:pPr>
        <w:pStyle w:val="36"/>
        <w:spacing w:line="360" w:lineRule="auto"/>
        <w:rPr>
          <w:rFonts w:hAnsi="宋体" w:cs="宋体"/>
          <w:b/>
          <w:color w:val="auto"/>
          <w:sz w:val="24"/>
          <w:szCs w:val="24"/>
        </w:rPr>
      </w:pPr>
      <w:r>
        <w:rPr>
          <w:rFonts w:hint="eastAsia" w:hAnsi="宋体" w:cs="宋体"/>
          <w:b/>
          <w:color w:val="auto"/>
          <w:sz w:val="24"/>
          <w:szCs w:val="24"/>
        </w:rPr>
        <w:t>7. 招标文件的获取</w:t>
      </w:r>
    </w:p>
    <w:p w14:paraId="5D3BD9BB">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5DA9B44B">
      <w:pPr>
        <w:pStyle w:val="36"/>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16851CB5">
      <w:pPr>
        <w:pStyle w:val="36"/>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7498CAD2">
      <w:pPr>
        <w:pStyle w:val="36"/>
        <w:spacing w:line="360" w:lineRule="auto"/>
        <w:rPr>
          <w:rFonts w:hAnsi="宋体" w:cs="宋体"/>
          <w:b/>
          <w:color w:val="auto"/>
          <w:szCs w:val="24"/>
        </w:rPr>
      </w:pPr>
      <w:r>
        <w:rPr>
          <w:rFonts w:hint="eastAsia" w:hAnsi="宋体" w:cs="宋体"/>
          <w:b/>
          <w:color w:val="auto"/>
          <w:kern w:val="28"/>
          <w:sz w:val="24"/>
          <w:szCs w:val="24"/>
        </w:rPr>
        <w:t>9.投标保证金</w:t>
      </w:r>
    </w:p>
    <w:p w14:paraId="532FB94C">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1F0558E">
      <w:pPr>
        <w:pStyle w:val="36"/>
        <w:spacing w:line="360" w:lineRule="auto"/>
        <w:rPr>
          <w:rFonts w:hAnsi="宋体" w:cs="宋体"/>
          <w:b/>
          <w:color w:val="auto"/>
          <w:sz w:val="24"/>
          <w:szCs w:val="24"/>
        </w:rPr>
      </w:pPr>
      <w:r>
        <w:rPr>
          <w:rFonts w:hint="eastAsia" w:hAnsi="宋体" w:cs="宋体"/>
          <w:b/>
          <w:color w:val="auto"/>
          <w:sz w:val="24"/>
          <w:szCs w:val="24"/>
        </w:rPr>
        <w:t>10. 投标文件的语言</w:t>
      </w:r>
    </w:p>
    <w:p w14:paraId="2E7A8624">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0E645A47">
      <w:pPr>
        <w:pStyle w:val="36"/>
        <w:spacing w:line="360" w:lineRule="auto"/>
        <w:rPr>
          <w:rFonts w:hAnsi="宋体" w:cs="宋体"/>
          <w:b/>
          <w:color w:val="auto"/>
          <w:sz w:val="24"/>
          <w:szCs w:val="24"/>
        </w:rPr>
      </w:pPr>
      <w:r>
        <w:rPr>
          <w:rFonts w:hint="eastAsia" w:hAnsi="宋体" w:cs="宋体"/>
          <w:b/>
          <w:color w:val="auto"/>
          <w:sz w:val="24"/>
          <w:szCs w:val="24"/>
        </w:rPr>
        <w:t>11. 投标文件的组成</w:t>
      </w:r>
    </w:p>
    <w:p w14:paraId="3479162C">
      <w:pPr>
        <w:snapToGrid w:val="0"/>
        <w:spacing w:line="360" w:lineRule="auto"/>
        <w:ind w:firstLine="482" w:firstLineChars="200"/>
        <w:rPr>
          <w:rFonts w:ascii="宋体" w:hAnsi="宋体" w:cs="宋体"/>
          <w:color w:val="auto"/>
          <w:sz w:val="24"/>
        </w:rPr>
      </w:pPr>
      <w:r>
        <w:rPr>
          <w:rFonts w:hint="eastAsia" w:ascii="宋体" w:hAnsi="宋体" w:cs="宋体"/>
          <w:b/>
          <w:bCs/>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98CF3B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b/>
          <w:bCs/>
          <w:color w:val="auto"/>
          <w:sz w:val="24"/>
        </w:rPr>
        <w:t>11.1.1符合参加政府采购活动应当具备的一般条件的承诺函；</w:t>
      </w:r>
    </w:p>
    <w:p w14:paraId="309D605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5" w:name="_Hlk101259339"/>
      <w:r>
        <w:rPr>
          <w:rFonts w:hint="eastAsia" w:ascii="宋体" w:hAnsi="宋体" w:cs="宋体"/>
          <w:snapToGrid w:val="0"/>
          <w:color w:val="auto"/>
          <w:kern w:val="28"/>
          <w:sz w:val="24"/>
          <w:szCs w:val="20"/>
        </w:rPr>
        <w:t>联合协议</w:t>
      </w:r>
      <w:bookmarkEnd w:id="15"/>
      <w:r>
        <w:rPr>
          <w:rFonts w:hint="eastAsia" w:ascii="宋体" w:hAnsi="宋体" w:cs="宋体"/>
          <w:snapToGrid w:val="0"/>
          <w:color w:val="auto"/>
          <w:kern w:val="28"/>
          <w:sz w:val="24"/>
          <w:szCs w:val="20"/>
        </w:rPr>
        <w:t>（如果有)；</w:t>
      </w:r>
    </w:p>
    <w:p w14:paraId="372D9909">
      <w:pPr>
        <w:spacing w:line="360" w:lineRule="auto"/>
        <w:ind w:firstLine="480" w:firstLineChars="200"/>
        <w:rPr>
          <w:rFonts w:hint="eastAsia" w:ascii="宋体" w:hAnsi="宋体" w:eastAsia="宋体" w:cs="宋体"/>
          <w:b w:val="0"/>
          <w:bCs w:val="0"/>
          <w:kern w:val="0"/>
          <w:sz w:val="24"/>
          <w:lang w:eastAsia="zh-CN"/>
        </w:rPr>
      </w:pPr>
      <w:r>
        <w:rPr>
          <w:rFonts w:hint="eastAsia" w:ascii="宋体" w:hAnsi="宋体" w:cs="宋体"/>
          <w:b w:val="0"/>
          <w:bCs w:val="0"/>
          <w:color w:val="auto"/>
          <w:sz w:val="24"/>
        </w:rPr>
        <w:t>11.1.</w:t>
      </w:r>
      <w:r>
        <w:rPr>
          <w:rFonts w:ascii="宋体" w:hAnsi="宋体" w:cs="宋体"/>
          <w:b w:val="0"/>
          <w:bCs w:val="0"/>
          <w:color w:val="auto"/>
          <w:sz w:val="24"/>
        </w:rPr>
        <w:t>3</w:t>
      </w:r>
      <w:r>
        <w:rPr>
          <w:rFonts w:hint="eastAsia" w:ascii="宋体" w:hAnsi="宋体" w:cs="宋体"/>
          <w:b w:val="0"/>
          <w:bCs w:val="0"/>
          <w:color w:val="auto"/>
          <w:sz w:val="24"/>
        </w:rPr>
        <w:t>落实政府采购政策需满足的资格要求</w:t>
      </w:r>
      <w:r>
        <w:rPr>
          <w:rFonts w:hint="eastAsia" w:ascii="宋体" w:hAnsi="宋体" w:cs="宋体"/>
          <w:b w:val="0"/>
          <w:bCs w:val="0"/>
          <w:color w:val="auto"/>
          <w:sz w:val="24"/>
          <w:lang w:eastAsia="zh-CN"/>
        </w:rPr>
        <w:t>：</w:t>
      </w:r>
      <w:r>
        <w:rPr>
          <w:rFonts w:hint="eastAsia" w:ascii="宋体" w:hAnsi="宋体" w:cs="宋体"/>
          <w:b/>
          <w:bCs/>
          <w:color w:val="FF0000"/>
          <w:highlight w:val="none"/>
          <w:lang w:val="en-US" w:eastAsia="zh-CN"/>
        </w:rPr>
        <w:t>本项目为非专门面向中小企业采购</w:t>
      </w:r>
      <w:r>
        <w:rPr>
          <w:rFonts w:hint="eastAsia" w:ascii="宋体" w:hAnsi="宋体" w:cs="宋体"/>
          <w:b/>
          <w:bCs/>
          <w:highlight w:val="none"/>
          <w:lang w:eastAsia="zh-CN"/>
        </w:rPr>
        <w:t>。</w:t>
      </w:r>
    </w:p>
    <w:p w14:paraId="7F92307A">
      <w:pPr>
        <w:snapToGrid w:val="0"/>
        <w:spacing w:line="360" w:lineRule="auto"/>
        <w:ind w:firstLine="480" w:firstLineChars="200"/>
        <w:rPr>
          <w:rFonts w:hint="eastAsia" w:ascii="宋体" w:hAnsi="宋体" w:eastAsia="宋体" w:cs="宋体"/>
          <w:b w:val="0"/>
          <w:bCs w:val="0"/>
          <w:color w:val="auto"/>
          <w:sz w:val="24"/>
          <w:lang w:eastAsia="zh-CN"/>
        </w:rPr>
      </w:pPr>
      <w:r>
        <w:rPr>
          <w:rFonts w:hint="eastAsia" w:ascii="宋体" w:hAnsi="宋体" w:cs="宋体"/>
          <w:b w:val="0"/>
          <w:bCs w:val="0"/>
          <w:color w:val="auto"/>
          <w:sz w:val="24"/>
        </w:rPr>
        <w:t>11.1.</w:t>
      </w:r>
      <w:r>
        <w:rPr>
          <w:rFonts w:ascii="宋体" w:hAnsi="宋体" w:cs="宋体"/>
          <w:b w:val="0"/>
          <w:bCs w:val="0"/>
          <w:color w:val="auto"/>
          <w:sz w:val="24"/>
        </w:rPr>
        <w:t>4</w:t>
      </w:r>
      <w:r>
        <w:rPr>
          <w:rFonts w:hint="eastAsia" w:ascii="宋体" w:hAnsi="宋体" w:cs="宋体"/>
          <w:b w:val="0"/>
          <w:bCs w:val="0"/>
          <w:color w:val="auto"/>
          <w:sz w:val="24"/>
        </w:rPr>
        <w:t>本项目的特定资格要求</w:t>
      </w:r>
      <w:r>
        <w:rPr>
          <w:rFonts w:hint="eastAsia" w:ascii="宋体" w:hAnsi="宋体" w:cs="宋体"/>
          <w:b w:val="0"/>
          <w:bCs w:val="0"/>
          <w:color w:val="auto"/>
          <w:sz w:val="24"/>
          <w:lang w:eastAsia="zh-CN"/>
        </w:rPr>
        <w:t>：无。</w:t>
      </w:r>
    </w:p>
    <w:p w14:paraId="407529DB">
      <w:pPr>
        <w:shd w:val="clear" w:color="000000" w:fill="auto"/>
        <w:snapToGrid w:val="0"/>
        <w:spacing w:line="360" w:lineRule="auto"/>
        <w:ind w:firstLine="482" w:firstLineChars="200"/>
        <w:rPr>
          <w:rFonts w:hint="eastAsia" w:ascii="宋体" w:hAnsi="宋体" w:cs="宋体"/>
          <w:color w:val="auto"/>
          <w:sz w:val="24"/>
          <w:lang w:val="zh-CN"/>
        </w:rPr>
      </w:pPr>
      <w:r>
        <w:rPr>
          <w:rFonts w:hint="eastAsia" w:ascii="宋体" w:hAnsi="宋体" w:cs="宋体"/>
          <w:b/>
          <w:bCs/>
          <w:color w:val="auto"/>
          <w:sz w:val="24"/>
        </w:rPr>
        <w:t>注：上述资格条件审查材料未响应提供的，视为资格审查不通过。上述内容部分格式及内容详见“</w:t>
      </w:r>
      <w:r>
        <w:rPr>
          <w:rFonts w:hint="eastAsia" w:ascii="宋体" w:hAnsi="宋体" w:cs="宋体"/>
          <w:color w:val="auto"/>
          <w:sz w:val="24"/>
        </w:rPr>
        <w:t>第六部分  应提交的有关格式范例”。</w:t>
      </w:r>
    </w:p>
    <w:p w14:paraId="1930F7E5">
      <w:pPr>
        <w:snapToGrid w:val="0"/>
        <w:spacing w:line="360" w:lineRule="auto"/>
        <w:ind w:firstLine="482" w:firstLineChars="20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r>
        <w:rPr>
          <w:rFonts w:hint="eastAsia" w:ascii="宋体" w:hAnsi="宋体" w:cs="宋体"/>
          <w:b/>
          <w:bCs/>
          <w:color w:val="auto"/>
          <w:sz w:val="24"/>
        </w:rPr>
        <w:t>（包括不限于）</w:t>
      </w:r>
      <w:r>
        <w:rPr>
          <w:rFonts w:hint="eastAsia" w:ascii="宋体" w:hAnsi="宋体" w:cs="宋体"/>
          <w:b/>
          <w:bCs/>
          <w:color w:val="auto"/>
          <w:sz w:val="24"/>
          <w:lang w:val="zh-CN"/>
        </w:rPr>
        <w:t>：</w:t>
      </w:r>
    </w:p>
    <w:p w14:paraId="0A948E73">
      <w:pPr>
        <w:snapToGrid w:val="0"/>
        <w:spacing w:line="360" w:lineRule="auto"/>
        <w:ind w:firstLine="482" w:firstLineChars="200"/>
        <w:rPr>
          <w:rFonts w:hint="eastAsia" w:ascii="宋体" w:hAnsi="宋体" w:cs="宋体"/>
          <w:b/>
          <w:bCs/>
          <w:color w:val="auto"/>
          <w:sz w:val="24"/>
          <w:lang w:val="zh-CN"/>
        </w:rPr>
      </w:pPr>
      <w:r>
        <w:rPr>
          <w:rFonts w:hint="eastAsia" w:ascii="宋体" w:hAnsi="宋体" w:cs="宋体"/>
          <w:b/>
          <w:bCs/>
          <w:color w:val="auto"/>
          <w:sz w:val="24"/>
        </w:rPr>
        <w:t>▲11.2.1投标函；</w:t>
      </w:r>
      <w:r>
        <w:rPr>
          <w:rFonts w:hint="eastAsia" w:ascii="宋体" w:hAnsi="宋体" w:cs="宋体"/>
          <w:b/>
          <w:bCs/>
          <w:color w:val="auto"/>
          <w:sz w:val="24"/>
          <w:lang w:val="zh-CN"/>
        </w:rPr>
        <w:t xml:space="preserve"> </w:t>
      </w:r>
    </w:p>
    <w:p w14:paraId="396AEBE5">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▲11.2.2授权委托书或法定代表人（单位负责人、自然人本人）身份证明；</w:t>
      </w:r>
    </w:p>
    <w:p w14:paraId="47AA5D3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6DFAD61">
      <w:pPr>
        <w:snapToGrid w:val="0"/>
        <w:spacing w:line="360" w:lineRule="auto"/>
        <w:ind w:firstLine="482" w:firstLineChars="20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937DF13">
      <w:pPr>
        <w:snapToGrid w:val="0"/>
        <w:spacing w:line="360" w:lineRule="auto"/>
        <w:ind w:left="0" w:leftChars="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b/>
          <w:bCs/>
          <w:color w:val="auto"/>
          <w:sz w:val="24"/>
        </w:rPr>
        <w:t>（按招标文件第四部分评标办法前附表中“投标文件中评标标准相应的商务技术资料目录”提供资料）</w:t>
      </w:r>
    </w:p>
    <w:p w14:paraId="2BE04A66">
      <w:pPr>
        <w:snapToGrid w:val="0"/>
        <w:spacing w:line="360" w:lineRule="auto"/>
        <w:ind w:left="0" w:leftChars="0" w:firstLine="482" w:firstLineChars="200"/>
        <w:rPr>
          <w:rFonts w:hint="eastAsia" w:ascii="宋体" w:hAnsi="宋体" w:cs="宋体"/>
          <w:b/>
          <w:bCs/>
          <w:color w:val="auto"/>
          <w:sz w:val="24"/>
        </w:rPr>
      </w:pPr>
      <w:r>
        <w:rPr>
          <w:rFonts w:hint="eastAsia" w:ascii="宋体" w:hAnsi="宋体" w:cs="宋体"/>
          <w:b/>
          <w:bCs/>
          <w:color w:val="auto"/>
          <w:sz w:val="24"/>
        </w:rPr>
        <w:t>▲11.2.6</w:t>
      </w:r>
      <w:r>
        <w:rPr>
          <w:rFonts w:hint="eastAsia" w:ascii="宋体" w:hAnsi="宋体" w:cs="宋体"/>
          <w:b/>
          <w:bCs/>
          <w:color w:val="auto"/>
          <w:kern w:val="2"/>
          <w:sz w:val="24"/>
          <w:szCs w:val="24"/>
          <w:lang w:eastAsia="zh-CN"/>
        </w:rPr>
        <w:t>所投产品具体配置表《采购清单中的技术要求响应表》</w:t>
      </w:r>
      <w:r>
        <w:rPr>
          <w:rFonts w:hint="eastAsia" w:ascii="宋体" w:hAnsi="宋体" w:cs="宋体"/>
          <w:b/>
          <w:bCs/>
          <w:color w:val="auto"/>
          <w:sz w:val="24"/>
        </w:rPr>
        <w:t>；</w:t>
      </w:r>
    </w:p>
    <w:p w14:paraId="3A15F760">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▲11.2.</w:t>
      </w:r>
      <w:r>
        <w:rPr>
          <w:rFonts w:ascii="宋体" w:hAnsi="宋体" w:cs="宋体"/>
          <w:b/>
          <w:bCs/>
          <w:color w:val="auto"/>
          <w:sz w:val="24"/>
        </w:rPr>
        <w:t>7</w:t>
      </w:r>
      <w:r>
        <w:rPr>
          <w:rFonts w:hint="eastAsia" w:ascii="宋体" w:hAnsi="宋体" w:cs="宋体"/>
          <w:b/>
          <w:bCs/>
          <w:color w:val="auto"/>
          <w:sz w:val="24"/>
        </w:rPr>
        <w:t>商务技术偏离表；</w:t>
      </w:r>
    </w:p>
    <w:p w14:paraId="0EDD1F33">
      <w:pPr>
        <w:snapToGrid w:val="0"/>
        <w:spacing w:line="360" w:lineRule="auto"/>
        <w:ind w:firstLine="482" w:firstLineChars="200"/>
        <w:rPr>
          <w:rFonts w:hint="eastAsia" w:ascii="宋体" w:hAnsi="宋体" w:cs="宋体"/>
          <w:b/>
          <w:bCs/>
          <w:color w:val="auto"/>
          <w:sz w:val="24"/>
          <w:lang w:val="zh-CN"/>
        </w:rPr>
      </w:pPr>
      <w:r>
        <w:rPr>
          <w:rFonts w:hint="eastAsia" w:ascii="宋体" w:hAnsi="宋体" w:cs="宋体"/>
          <w:b/>
          <w:bCs/>
          <w:color w:val="auto"/>
          <w:sz w:val="24"/>
        </w:rPr>
        <w:t>▲</w:t>
      </w: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w:t>
      </w:r>
      <w:r>
        <w:rPr>
          <w:rFonts w:ascii="宋体" w:hAnsi="宋体" w:cs="宋体"/>
          <w:b/>
          <w:bCs/>
          <w:color w:val="auto"/>
          <w:sz w:val="24"/>
        </w:rPr>
        <w:t>8</w:t>
      </w:r>
      <w:r>
        <w:rPr>
          <w:rFonts w:hint="eastAsia" w:ascii="宋体" w:hAnsi="宋体" w:cs="宋体"/>
          <w:b/>
          <w:bCs/>
          <w:color w:val="auto"/>
          <w:sz w:val="24"/>
          <w:lang w:val="zh-CN"/>
        </w:rPr>
        <w:t>政府采购供应商廉洁自律承诺书；</w:t>
      </w:r>
    </w:p>
    <w:p w14:paraId="08AF5FB1">
      <w:pPr>
        <w:shd w:val="clear" w:color="000000" w:fill="auto"/>
        <w:snapToGrid w:val="0"/>
        <w:spacing w:line="360" w:lineRule="auto"/>
        <w:ind w:firstLine="480" w:firstLineChars="200"/>
        <w:rPr>
          <w:rFonts w:hint="eastAsia" w:ascii="宋体" w:hAnsi="宋体" w:cs="宋体"/>
          <w:b w:val="0"/>
          <w:bCs w:val="0"/>
          <w:color w:val="auto"/>
          <w:sz w:val="24"/>
          <w:lang w:eastAsia="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b w:val="0"/>
          <w:bCs w:val="0"/>
          <w:color w:val="auto"/>
          <w:sz w:val="24"/>
        </w:rPr>
        <w:t>政府采购活动现场确认声明书</w:t>
      </w:r>
      <w:r>
        <w:rPr>
          <w:rFonts w:hint="eastAsia" w:ascii="宋体" w:hAnsi="宋体" w:cs="宋体"/>
          <w:b w:val="0"/>
          <w:bCs w:val="0"/>
          <w:color w:val="auto"/>
          <w:sz w:val="24"/>
          <w:lang w:eastAsia="zh-CN"/>
        </w:rPr>
        <w:t>。</w:t>
      </w:r>
    </w:p>
    <w:p w14:paraId="5BA91E32">
      <w:pPr>
        <w:shd w:val="clear" w:color="000000" w:fill="auto"/>
        <w:snapToGrid w:val="0"/>
        <w:spacing w:line="360" w:lineRule="auto"/>
        <w:ind w:firstLine="480" w:firstLineChars="200"/>
        <w:rPr>
          <w:rFonts w:hint="eastAsia" w:ascii="宋体" w:hAnsi="宋体" w:cs="宋体"/>
          <w:b w:val="0"/>
          <w:bCs w:val="0"/>
          <w:color w:val="auto"/>
          <w:sz w:val="24"/>
          <w:lang w:eastAsia="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10其他投标人认为需要提供的材料</w:t>
      </w:r>
      <w:r>
        <w:rPr>
          <w:rFonts w:hint="eastAsia" w:ascii="宋体" w:hAnsi="宋体" w:cs="宋体"/>
          <w:b w:val="0"/>
          <w:bCs w:val="0"/>
          <w:color w:val="auto"/>
          <w:sz w:val="24"/>
          <w:lang w:eastAsia="zh-CN"/>
        </w:rPr>
        <w:t>。</w:t>
      </w:r>
    </w:p>
    <w:p w14:paraId="47101981">
      <w:pPr>
        <w:shd w:val="clear" w:color="000000" w:fill="auto"/>
        <w:snapToGrid w:val="0"/>
        <w:spacing w:line="360" w:lineRule="auto"/>
        <w:ind w:firstLine="482" w:firstLineChars="200"/>
        <w:rPr>
          <w:rFonts w:hint="eastAsia" w:ascii="宋体" w:hAnsi="宋体" w:cs="宋体"/>
          <w:b/>
          <w:bCs/>
          <w:color w:val="auto"/>
          <w:sz w:val="24"/>
          <w:lang w:val="zh-CN"/>
        </w:rPr>
      </w:pPr>
      <w:r>
        <w:rPr>
          <w:rFonts w:hint="eastAsia" w:ascii="宋体" w:hAnsi="宋体" w:cs="宋体"/>
          <w:b/>
          <w:bCs/>
          <w:color w:val="auto"/>
          <w:sz w:val="24"/>
        </w:rPr>
        <w:t>注：上述内容部分格式及内容详见“第六部分  应提交的有关格式范例”。</w:t>
      </w:r>
    </w:p>
    <w:p w14:paraId="2E43F6DF">
      <w:pPr>
        <w:snapToGrid w:val="0"/>
        <w:spacing w:line="360" w:lineRule="auto"/>
        <w:ind w:firstLine="482" w:firstLineChars="200"/>
        <w:rPr>
          <w:rFonts w:ascii="宋体" w:hAnsi="宋体" w:cs="宋体"/>
          <w:color w:val="auto"/>
          <w:sz w:val="24"/>
          <w:u w:val="single"/>
          <w:lang w:val="zh-CN"/>
        </w:rPr>
      </w:pPr>
      <w:r>
        <w:rPr>
          <w:rFonts w:hint="eastAsia" w:ascii="宋体" w:hAnsi="宋体" w:cs="宋体"/>
          <w:b/>
          <w:bCs/>
          <w:color w:val="auto"/>
          <w:kern w:val="0"/>
          <w:sz w:val="24"/>
          <w:lang w:val="zh-CN"/>
        </w:rPr>
        <w:t>11.</w:t>
      </w:r>
      <w:r>
        <w:rPr>
          <w:rFonts w:hint="eastAsia" w:ascii="宋体" w:hAnsi="宋体" w:cs="宋体"/>
          <w:b/>
          <w:bCs/>
          <w:color w:val="auto"/>
          <w:kern w:val="0"/>
          <w:sz w:val="24"/>
        </w:rPr>
        <w:t>3</w:t>
      </w:r>
      <w:r>
        <w:rPr>
          <w:rFonts w:hint="eastAsia" w:ascii="宋体" w:hAnsi="宋体" w:cs="宋体"/>
          <w:b/>
          <w:bCs/>
          <w:color w:val="auto"/>
          <w:sz w:val="24"/>
        </w:rPr>
        <w:t>报价文件（包括不限于）：</w:t>
      </w:r>
      <w:r>
        <w:rPr>
          <w:rFonts w:hint="eastAsia" w:ascii="宋体" w:hAnsi="宋体" w:cs="宋体"/>
          <w:color w:val="auto"/>
          <w:sz w:val="24"/>
        </w:rPr>
        <w:t xml:space="preserve"> </w:t>
      </w:r>
    </w:p>
    <w:p w14:paraId="619DC332">
      <w:pPr>
        <w:snapToGrid w:val="0"/>
        <w:spacing w:line="360" w:lineRule="auto"/>
        <w:ind w:firstLine="480" w:firstLineChars="200"/>
        <w:rPr>
          <w:rFonts w:ascii="宋体" w:hAnsi="宋体" w:cs="宋体"/>
          <w:b/>
          <w:bCs/>
          <w:color w:val="auto"/>
          <w:sz w:val="24"/>
        </w:rPr>
      </w:pPr>
      <w:r>
        <w:rPr>
          <w:rFonts w:hint="eastAsia" w:ascii="宋体" w:hAnsi="宋体" w:cs="宋体"/>
          <w:color w:val="auto"/>
          <w:sz w:val="24"/>
        </w:rPr>
        <w:t>▲</w:t>
      </w:r>
      <w:r>
        <w:rPr>
          <w:rFonts w:hint="eastAsia" w:ascii="宋体" w:hAnsi="宋体" w:cs="宋体"/>
          <w:b/>
          <w:bCs/>
          <w:color w:val="auto"/>
          <w:sz w:val="24"/>
        </w:rPr>
        <w:t>11.3.1开标一览表（报价表）；</w:t>
      </w:r>
    </w:p>
    <w:p w14:paraId="5D04201A">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rPr>
        <w:t>11.3.2 报价情况说明（如供应商报价低于项目预算50%的，应当提交本文档，详细阐述不影响产品质量或者诚信履约的具体原因）</w:t>
      </w:r>
      <w:r>
        <w:rPr>
          <w:rFonts w:hint="eastAsia" w:ascii="宋体" w:hAnsi="宋体" w:cs="宋体"/>
          <w:color w:val="auto"/>
          <w:lang w:eastAsia="zh-CN"/>
        </w:rPr>
        <w:t>。</w:t>
      </w:r>
    </w:p>
    <w:p w14:paraId="2E565A4F">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snapToGrid w:val="0"/>
          <w:color w:val="auto"/>
          <w:kern w:val="28"/>
          <w:sz w:val="24"/>
          <w:szCs w:val="20"/>
        </w:rPr>
        <w:t>（如果有)</w:t>
      </w:r>
      <w:r>
        <w:rPr>
          <w:rFonts w:hint="eastAsia" w:ascii="宋体" w:hAnsi="宋体" w:cs="宋体"/>
          <w:color w:val="auto"/>
          <w:sz w:val="24"/>
        </w:rPr>
        <w:t>。</w:t>
      </w:r>
      <w:r>
        <w:rPr>
          <w:rFonts w:hint="eastAsia" w:ascii="宋体" w:hAnsi="宋体" w:cs="宋体"/>
          <w:color w:val="auto"/>
          <w:sz w:val="24"/>
          <w:lang w:val="en-US" w:eastAsia="zh-CN"/>
        </w:rPr>
        <w:t>若投标</w:t>
      </w:r>
      <w:r>
        <w:rPr>
          <w:rFonts w:hint="eastAsia" w:ascii="宋体" w:hAnsi="宋体" w:cs="宋体"/>
          <w:snapToGrid w:val="0"/>
          <w:color w:val="000000"/>
          <w:kern w:val="28"/>
          <w:sz w:val="24"/>
          <w:szCs w:val="20"/>
          <w:lang w:eastAsia="zh-CN"/>
        </w:rPr>
        <w:t>货物</w:t>
      </w:r>
      <w:r>
        <w:rPr>
          <w:rFonts w:hint="eastAsia" w:ascii="宋体" w:hAnsi="宋体" w:cs="宋体"/>
          <w:snapToGrid w:val="0"/>
          <w:color w:val="000000"/>
          <w:kern w:val="28"/>
          <w:sz w:val="24"/>
          <w:szCs w:val="20"/>
        </w:rPr>
        <w:t>由符合政策要求的小</w:t>
      </w:r>
      <w:r>
        <w:rPr>
          <w:rFonts w:hint="eastAsia" w:ascii="宋体" w:hAnsi="宋体" w:cs="宋体"/>
          <w:snapToGrid w:val="0"/>
          <w:color w:val="000000"/>
          <w:kern w:val="28"/>
          <w:sz w:val="24"/>
          <w:szCs w:val="20"/>
          <w:lang w:val="en-US" w:eastAsia="zh-CN"/>
        </w:rPr>
        <w:t>型或</w:t>
      </w:r>
      <w:r>
        <w:rPr>
          <w:rFonts w:hint="eastAsia" w:ascii="宋体" w:hAnsi="宋体" w:cs="宋体"/>
          <w:snapToGrid w:val="0"/>
          <w:color w:val="000000"/>
          <w:kern w:val="28"/>
          <w:sz w:val="24"/>
          <w:szCs w:val="20"/>
        </w:rPr>
        <w:t>微企业承接，提供中小企业声明函</w:t>
      </w:r>
      <w:r>
        <w:rPr>
          <w:rFonts w:hint="eastAsia" w:ascii="宋体" w:hAnsi="宋体" w:cs="宋体"/>
          <w:snapToGrid w:val="0"/>
          <w:color w:val="000000"/>
          <w:kern w:val="28"/>
          <w:sz w:val="24"/>
          <w:szCs w:val="20"/>
          <w:lang w:eastAsia="zh-CN"/>
        </w:rPr>
        <w:t>。</w:t>
      </w:r>
    </w:p>
    <w:p w14:paraId="7566CED1">
      <w:pPr>
        <w:spacing w:line="360" w:lineRule="auto"/>
        <w:ind w:firstLine="723" w:firstLineChars="300"/>
        <w:rPr>
          <w:rFonts w:ascii="宋体" w:hAnsi="宋体" w:cs="宋体"/>
          <w:b/>
          <w:color w:val="auto"/>
          <w:sz w:val="24"/>
        </w:rPr>
      </w:pPr>
      <w:r>
        <w:rPr>
          <w:rFonts w:hint="eastAsia" w:ascii="宋体" w:hAnsi="宋体" w:cs="宋体"/>
          <w:b/>
          <w:color w:val="auto"/>
          <w:sz w:val="24"/>
          <w:lang w:eastAsia="zh-CN"/>
        </w:rPr>
        <w:t>注：</w:t>
      </w:r>
      <w:r>
        <w:rPr>
          <w:rFonts w:hint="eastAsia" w:ascii="宋体" w:hAnsi="宋体" w:cs="宋体"/>
          <w:b/>
          <w:color w:val="auto"/>
          <w:sz w:val="24"/>
        </w:rPr>
        <w:t>投标文件含有采购人不能接受的附加条件的，投标无效；</w:t>
      </w:r>
    </w:p>
    <w:p w14:paraId="4D61544E">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投标人提供虚假材料投标的，投标无效。投标人应对投标文件中材料的真实性、合法性负责。</w:t>
      </w:r>
    </w:p>
    <w:p w14:paraId="21A271B4">
      <w:pPr>
        <w:spacing w:line="360" w:lineRule="auto"/>
        <w:ind w:firstLine="720" w:firstLineChars="300"/>
        <w:rPr>
          <w:rFonts w:hint="eastAsia"/>
          <w:color w:val="FF0000"/>
          <w:sz w:val="24"/>
          <w:szCs w:val="24"/>
          <w:shd w:val="clear" w:color="auto" w:fill="FFFFFF"/>
          <w:lang w:val="en-US" w:eastAsia="zh-CN"/>
        </w:rPr>
      </w:pPr>
      <w:r>
        <w:rPr>
          <w:rFonts w:hint="eastAsia"/>
          <w:color w:val="FF0000"/>
          <w:sz w:val="24"/>
          <w:szCs w:val="24"/>
          <w:shd w:val="clear" w:color="auto" w:fill="FFFFFF"/>
          <w:lang w:val="en-US" w:eastAsia="zh-CN"/>
        </w:rPr>
        <w:t>投标人应对投标文件中材料的真实性、合法性负责。</w:t>
      </w:r>
    </w:p>
    <w:p w14:paraId="5D63BB68">
      <w:pPr>
        <w:spacing w:line="360" w:lineRule="auto"/>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5851208E">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06A26CB">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7B97FFB">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2F5CF01">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6093BE0C">
      <w:pPr>
        <w:pStyle w:val="9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31FBFE61">
      <w:pPr>
        <w:pStyle w:val="9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66F5974D">
      <w:pPr>
        <w:pStyle w:val="9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145D0607">
      <w:pPr>
        <w:pStyle w:val="9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2536788E">
      <w:pPr>
        <w:pStyle w:val="9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75A72E">
      <w:pPr>
        <w:pStyle w:val="9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48BB14F3">
      <w:pPr>
        <w:pStyle w:val="98"/>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5C5ACB00">
      <w:pPr>
        <w:pStyle w:val="36"/>
        <w:spacing w:line="360" w:lineRule="auto"/>
        <w:rPr>
          <w:rFonts w:hAnsi="宋体" w:cs="宋体"/>
          <w:b/>
          <w:color w:val="auto"/>
          <w:sz w:val="24"/>
          <w:szCs w:val="24"/>
        </w:rPr>
      </w:pPr>
      <w:r>
        <w:rPr>
          <w:rFonts w:hint="eastAsia" w:hAnsi="宋体" w:cs="宋体"/>
          <w:b/>
          <w:color w:val="auto"/>
          <w:sz w:val="24"/>
          <w:szCs w:val="24"/>
        </w:rPr>
        <w:t>15.备份投标文件</w:t>
      </w:r>
    </w:p>
    <w:p w14:paraId="4D8DEB12">
      <w:pPr>
        <w:pStyle w:val="36"/>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335EA203">
      <w:pPr>
        <w:pStyle w:val="36"/>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eastAsia="zh-CN"/>
        </w:rPr>
        <w:t>或</w:t>
      </w:r>
      <w:r>
        <w:rPr>
          <w:rFonts w:hint="eastAsia" w:hAnsi="宋体" w:cs="宋体"/>
          <w:color w:val="auto"/>
          <w:sz w:val="24"/>
          <w:lang w:val="en-US" w:eastAsia="zh-CN"/>
        </w:rPr>
        <w:t>U盘等存储介质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5871A7B9">
      <w:pPr>
        <w:pStyle w:val="36"/>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75E90947">
      <w:pPr>
        <w:pStyle w:val="36"/>
        <w:spacing w:line="360" w:lineRule="auto"/>
        <w:ind w:firstLine="480" w:firstLineChars="200"/>
        <w:rPr>
          <w:rFonts w:hAnsi="宋体" w:cs="宋体"/>
          <w:color w:val="auto"/>
          <w:sz w:val="24"/>
          <w:szCs w:val="24"/>
        </w:rPr>
      </w:pPr>
      <w:r>
        <w:rPr>
          <w:rFonts w:hint="eastAsia" w:hAnsi="宋体" w:cs="宋体"/>
          <w:color w:val="auto"/>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1F104E86">
      <w:pPr>
        <w:pStyle w:val="36"/>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04DB0489">
      <w:pPr>
        <w:pStyle w:val="98"/>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28EE33AB">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1D3B05D2">
      <w:pPr>
        <w:pStyle w:val="98"/>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52FE4488">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7D7B778E">
      <w:pPr>
        <w:pStyle w:val="9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35262E4F">
      <w:pPr>
        <w:pStyle w:val="98"/>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4D4EE7AE">
      <w:pPr>
        <w:pStyle w:val="98"/>
        <w:spacing w:before="0"/>
        <w:ind w:firstLine="643"/>
        <w:rPr>
          <w:rFonts w:ascii="宋体" w:hAnsi="宋体" w:cs="宋体"/>
          <w:b/>
          <w:color w:val="auto"/>
          <w:sz w:val="32"/>
        </w:rPr>
      </w:pPr>
    </w:p>
    <w:p w14:paraId="1B8EA4FE">
      <w:pPr>
        <w:pStyle w:val="2"/>
        <w:rPr>
          <w:color w:val="auto"/>
        </w:rPr>
      </w:pPr>
      <w:r>
        <w:rPr>
          <w:rFonts w:hint="eastAsia"/>
          <w:color w:val="auto"/>
        </w:rPr>
        <w:t>四、开标、资格审查与信用信息查询</w:t>
      </w:r>
    </w:p>
    <w:p w14:paraId="65ACAF03">
      <w:pPr>
        <w:pStyle w:val="252"/>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19FDACDD">
      <w:pPr>
        <w:pStyle w:val="252"/>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3540BF4A">
      <w:pPr>
        <w:pStyle w:val="252"/>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1FB0EF41">
      <w:pPr>
        <w:pStyle w:val="252"/>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55A22A55">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w:t>
      </w:r>
      <w:r>
        <w:rPr>
          <w:rFonts w:hint="eastAsia" w:ascii="宋体" w:hAnsi="宋体" w:cs="宋体"/>
          <w:b/>
          <w:color w:val="auto"/>
          <w:sz w:val="24"/>
          <w:szCs w:val="20"/>
          <w:lang w:val="en-US" w:eastAsia="zh-CN"/>
        </w:rPr>
        <w:t>.</w:t>
      </w:r>
      <w:r>
        <w:rPr>
          <w:rFonts w:hint="eastAsia" w:ascii="宋体" w:hAnsi="宋体" w:cs="宋体"/>
          <w:b/>
          <w:color w:val="auto"/>
          <w:sz w:val="24"/>
          <w:szCs w:val="20"/>
        </w:rPr>
        <w:t>资格审查</w:t>
      </w:r>
    </w:p>
    <w:p w14:paraId="09B1A409">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140A4D6F">
      <w:pPr>
        <w:pStyle w:val="98"/>
        <w:spacing w:before="0" w:line="360" w:lineRule="auto"/>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08B3F284">
      <w:pPr>
        <w:pStyle w:val="98"/>
        <w:spacing w:before="0" w:line="360" w:lineRule="auto"/>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1254792B">
      <w:pPr>
        <w:pStyle w:val="98"/>
        <w:spacing w:before="0" w:line="360" w:lineRule="auto"/>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0FBD14BF">
      <w:pPr>
        <w:pStyle w:val="98"/>
        <w:spacing w:before="0"/>
        <w:ind w:firstLine="0" w:firstLineChars="0"/>
        <w:rPr>
          <w:rFonts w:ascii="宋体" w:hAnsi="宋体" w:cs="宋体"/>
          <w:b/>
          <w:color w:val="auto"/>
          <w:szCs w:val="24"/>
        </w:rPr>
      </w:pPr>
      <w:r>
        <w:rPr>
          <w:rFonts w:hint="eastAsia" w:ascii="宋体" w:hAnsi="宋体" w:cs="宋体"/>
          <w:b/>
          <w:color w:val="auto"/>
          <w:szCs w:val="24"/>
        </w:rPr>
        <w:t>20</w:t>
      </w:r>
      <w:r>
        <w:rPr>
          <w:rFonts w:hint="eastAsia" w:ascii="宋体" w:hAnsi="宋体" w:cs="宋体"/>
          <w:b/>
          <w:color w:val="auto"/>
          <w:szCs w:val="24"/>
          <w:lang w:val="en-US" w:eastAsia="zh-CN"/>
        </w:rPr>
        <w:t>.</w:t>
      </w:r>
      <w:r>
        <w:rPr>
          <w:rFonts w:hint="eastAsia" w:ascii="宋体" w:hAnsi="宋体" w:cs="宋体"/>
          <w:b/>
          <w:color w:val="auto"/>
          <w:szCs w:val="24"/>
        </w:rPr>
        <w:t>信用信息查询</w:t>
      </w:r>
    </w:p>
    <w:p w14:paraId="1841E211">
      <w:pPr>
        <w:pStyle w:val="9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将在资格审查时通过“信用中国”网站(www.creditchina.gov.cn)、中国政府采购网(www.ccgp.gov.cn)渠道查询投标人的信用记录。</w:t>
      </w:r>
    </w:p>
    <w:p w14:paraId="3379EBB9">
      <w:pPr>
        <w:pStyle w:val="9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278994BD">
      <w:pPr>
        <w:pStyle w:val="9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48950790">
      <w:pPr>
        <w:pStyle w:val="9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21A459B9">
      <w:pPr>
        <w:pStyle w:val="98"/>
        <w:spacing w:before="0"/>
        <w:ind w:firstLine="0" w:firstLineChars="0"/>
        <w:rPr>
          <w:rFonts w:ascii="宋体" w:hAnsi="宋体" w:cs="宋体"/>
          <w:color w:val="auto"/>
          <w:kern w:val="0"/>
          <w:szCs w:val="24"/>
        </w:rPr>
      </w:pPr>
    </w:p>
    <w:p w14:paraId="2985A8E7">
      <w:pPr>
        <w:pStyle w:val="2"/>
        <w:rPr>
          <w:color w:val="auto"/>
        </w:rPr>
      </w:pPr>
      <w:r>
        <w:rPr>
          <w:rFonts w:hint="eastAsia"/>
          <w:color w:val="auto"/>
        </w:rPr>
        <w:t>五、评标</w:t>
      </w:r>
    </w:p>
    <w:p w14:paraId="27EAB967">
      <w:pPr>
        <w:spacing w:line="360" w:lineRule="auto"/>
        <w:rPr>
          <w:rFonts w:ascii="宋体" w:hAnsi="宋体" w:cs="宋体"/>
          <w:b/>
          <w:color w:val="auto"/>
          <w:sz w:val="24"/>
        </w:rPr>
      </w:pPr>
      <w:bookmarkStart w:id="16"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66452820">
      <w:pPr>
        <w:spacing w:line="360" w:lineRule="auto"/>
        <w:rPr>
          <w:rFonts w:ascii="宋体" w:hAnsi="宋体" w:cs="宋体"/>
          <w:b/>
          <w:color w:val="auto"/>
          <w:sz w:val="24"/>
        </w:rPr>
      </w:pPr>
    </w:p>
    <w:p w14:paraId="79044CDE">
      <w:pPr>
        <w:pStyle w:val="2"/>
        <w:rPr>
          <w:color w:val="auto"/>
        </w:rPr>
      </w:pPr>
      <w:r>
        <w:rPr>
          <w:rFonts w:hint="eastAsia"/>
          <w:color w:val="auto"/>
        </w:rPr>
        <w:t>六、定 标</w:t>
      </w:r>
    </w:p>
    <w:p w14:paraId="06A49611">
      <w:pPr>
        <w:pStyle w:val="24"/>
        <w:spacing w:line="360" w:lineRule="auto"/>
        <w:ind w:left="479" w:hanging="479" w:hangingChars="199"/>
        <w:rPr>
          <w:rFonts w:cs="宋体"/>
          <w:b/>
          <w:color w:val="auto"/>
        </w:rPr>
      </w:pPr>
      <w:r>
        <w:rPr>
          <w:rFonts w:hint="eastAsia" w:cs="宋体"/>
          <w:b/>
          <w:color w:val="auto"/>
        </w:rPr>
        <w:t>22. 确定中标供应商</w:t>
      </w:r>
    </w:p>
    <w:p w14:paraId="359CEAC7">
      <w:pPr>
        <w:pStyle w:val="9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宋体" w:hAnsi="宋体" w:cs="宋体"/>
          <w:szCs w:val="24"/>
        </w:rPr>
        <w:t>中标、成交通知书和中标、成交结果公告应当在规定时间内同时发出。</w:t>
      </w:r>
    </w:p>
    <w:p w14:paraId="75BCDF17">
      <w:pPr>
        <w:pStyle w:val="9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06E39A25">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3DDD9BA0">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468BB59">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0ABF9A61">
      <w:pPr>
        <w:widowControl/>
        <w:shd w:val="clear" w:color="auto" w:fill="FFFFFF"/>
        <w:spacing w:line="360" w:lineRule="auto"/>
        <w:ind w:firstLine="480"/>
        <w:rPr>
          <w:rFonts w:hint="eastAsia" w:ascii="宋体" w:hAnsi="宋体" w:eastAsia="宋体" w:cs="宋体"/>
          <w:color w:val="auto"/>
        </w:rPr>
      </w:pPr>
      <w:r>
        <w:rPr>
          <w:rFonts w:hint="eastAsia" w:ascii="宋体" w:hAnsi="宋体" w:eastAsia="宋体" w:cs="宋体"/>
          <w:color w:val="auto"/>
          <w:lang w:val="en-US" w:eastAsia="zh-CN"/>
        </w:rPr>
        <w:t>23.4</w:t>
      </w:r>
      <w:r>
        <w:rPr>
          <w:rFonts w:hint="eastAsia" w:ascii="宋体" w:hAnsi="宋体" w:eastAsia="宋体" w:cs="宋体"/>
          <w:color w:val="auto"/>
        </w:rPr>
        <w:t>由于中标、成交供应商原因导致重新采购的，应当承担支付代理费和专家评审费等费用在内的赔偿责任。</w:t>
      </w:r>
    </w:p>
    <w:p w14:paraId="1E129AB0">
      <w:pPr>
        <w:snapToGrid w:val="0"/>
        <w:spacing w:line="360" w:lineRule="auto"/>
        <w:ind w:left="137" w:leftChars="57" w:firstLine="482" w:firstLineChars="150"/>
        <w:jc w:val="center"/>
        <w:rPr>
          <w:rFonts w:ascii="宋体" w:hAnsi="宋体" w:cs="宋体"/>
          <w:b/>
          <w:color w:val="auto"/>
          <w:sz w:val="32"/>
        </w:rPr>
      </w:pPr>
    </w:p>
    <w:p w14:paraId="54E37AA2">
      <w:pPr>
        <w:pStyle w:val="2"/>
        <w:rPr>
          <w:color w:val="auto"/>
        </w:rPr>
      </w:pPr>
      <w:r>
        <w:rPr>
          <w:rFonts w:hint="eastAsia"/>
          <w:color w:val="auto"/>
        </w:rPr>
        <w:t>七、合同授予</w:t>
      </w:r>
    </w:p>
    <w:p w14:paraId="791B8772">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2DD0A8FC">
      <w:pPr>
        <w:pStyle w:val="24"/>
        <w:spacing w:line="360" w:lineRule="auto"/>
        <w:ind w:left="479" w:hanging="479" w:hangingChars="199"/>
        <w:rPr>
          <w:rFonts w:cs="宋体"/>
          <w:b/>
          <w:color w:val="auto"/>
        </w:rPr>
      </w:pPr>
      <w:r>
        <w:rPr>
          <w:rFonts w:hint="eastAsia" w:cs="宋体"/>
          <w:b/>
          <w:color w:val="auto"/>
        </w:rPr>
        <w:t>25. 合同的签订</w:t>
      </w:r>
    </w:p>
    <w:p w14:paraId="63BC89B1">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9E3719E">
      <w:pPr>
        <w:pStyle w:val="98"/>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664CE5C5">
      <w:pPr>
        <w:pStyle w:val="98"/>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67F668E9">
      <w:pPr>
        <w:pStyle w:val="98"/>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4DD42B51">
      <w:pPr>
        <w:pStyle w:val="98"/>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37C3A8A1">
      <w:pPr>
        <w:pStyle w:val="24"/>
        <w:spacing w:line="360" w:lineRule="auto"/>
        <w:ind w:left="479" w:hanging="479" w:hangingChars="199"/>
        <w:rPr>
          <w:rFonts w:cs="宋体"/>
          <w:b/>
          <w:color w:val="auto"/>
        </w:rPr>
      </w:pPr>
      <w:r>
        <w:rPr>
          <w:rFonts w:hint="eastAsia" w:cs="宋体"/>
          <w:b/>
          <w:color w:val="auto"/>
        </w:rPr>
        <w:t>26. 履约保证金</w:t>
      </w:r>
    </w:p>
    <w:p w14:paraId="0A3908A7">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05937105">
      <w:pPr>
        <w:spacing w:line="360" w:lineRule="auto"/>
        <w:ind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eastAsia="zh-CN"/>
        </w:rPr>
        <w:t>95763</w:t>
      </w:r>
      <w:r>
        <w:rPr>
          <w:rFonts w:hint="eastAsia" w:ascii="宋体" w:hAnsi="宋体" w:eastAsia="宋体" w:cs="宋体"/>
          <w:b w:val="0"/>
          <w:bCs w:val="0"/>
          <w:snapToGrid w:val="0"/>
          <w:color w:val="auto"/>
          <w:kern w:val="28"/>
          <w:sz w:val="24"/>
        </w:rPr>
        <w:t>。</w:t>
      </w:r>
    </w:p>
    <w:p w14:paraId="384AC351">
      <w:pPr>
        <w:pStyle w:val="24"/>
        <w:spacing w:line="360" w:lineRule="auto"/>
        <w:ind w:left="479" w:hanging="479" w:hangingChars="199"/>
        <w:rPr>
          <w:rFonts w:hint="eastAsia" w:ascii="宋体" w:hAnsi="宋体" w:eastAsia="宋体" w:cs="宋体"/>
          <w:b/>
          <w:bCs w:val="0"/>
          <w:color w:val="auto"/>
        </w:rPr>
      </w:pPr>
      <w:r>
        <w:rPr>
          <w:rFonts w:hint="eastAsia" w:ascii="宋体" w:hAnsi="宋体" w:eastAsia="宋体" w:cs="宋体"/>
          <w:b/>
          <w:bCs w:val="0"/>
          <w:color w:val="auto"/>
          <w:lang w:val="en-US"/>
        </w:rPr>
        <w:t>27.预付款</w:t>
      </w:r>
    </w:p>
    <w:p w14:paraId="669FF39D">
      <w:pPr>
        <w:adjustRightInd/>
        <w:spacing w:line="360" w:lineRule="auto"/>
        <w:ind w:firstLine="480" w:firstLineChars="200"/>
        <w:rPr>
          <w:color w:val="auto"/>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hint="eastAsia" w:ascii="宋体" w:hAnsi="宋体" w:cs="Times New Roman"/>
          <w:color w:val="auto"/>
          <w:kern w:val="2"/>
          <w:sz w:val="24"/>
          <w:highlight w:val="none"/>
          <w:lang w:val="en-US" w:eastAsia="zh-CN"/>
        </w:rPr>
        <w:t>4</w:t>
      </w:r>
      <w:r>
        <w:rPr>
          <w:rFonts w:ascii="宋体" w:hAnsi="宋体" w:cs="Times New Roman"/>
          <w:color w:val="auto"/>
          <w:kern w:val="2"/>
          <w:sz w:val="24"/>
          <w:highlight w:val="none"/>
        </w:rPr>
        <w:t>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w:t>
      </w:r>
      <w:r>
        <w:rPr>
          <w:rFonts w:hint="eastAsia" w:ascii="宋体" w:hAnsi="宋体" w:cs="Times New Roman"/>
          <w:color w:val="auto"/>
          <w:kern w:val="2"/>
          <w:sz w:val="24"/>
          <w:highlight w:val="none"/>
          <w:lang w:val="en-US" w:eastAsia="zh-CN"/>
        </w:rPr>
        <w:t>4</w:t>
      </w:r>
      <w:r>
        <w:rPr>
          <w:rFonts w:ascii="宋体" w:hAnsi="宋体" w:cs="Times New Roman"/>
          <w:color w:val="auto"/>
          <w:kern w:val="2"/>
          <w:sz w:val="24"/>
          <w:highlight w:val="none"/>
        </w:rPr>
        <w:t>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eastAsia="zh-CN"/>
        </w:rPr>
        <w:t>95763</w:t>
      </w:r>
      <w:r>
        <w:rPr>
          <w:rFonts w:ascii="宋体" w:hAnsi="宋体" w:cs="Times New Roman"/>
          <w:color w:val="auto"/>
          <w:kern w:val="2"/>
          <w:sz w:val="24"/>
          <w:highlight w:val="none"/>
        </w:rPr>
        <w:t>。</w:t>
      </w:r>
    </w:p>
    <w:p w14:paraId="2E665026">
      <w:pPr>
        <w:snapToGrid w:val="0"/>
        <w:spacing w:line="360" w:lineRule="auto"/>
        <w:ind w:firstLine="3357" w:firstLineChars="1045"/>
        <w:rPr>
          <w:rFonts w:ascii="宋体" w:hAnsi="宋体" w:cs="宋体"/>
          <w:b/>
          <w:color w:val="auto"/>
          <w:sz w:val="32"/>
        </w:rPr>
      </w:pPr>
    </w:p>
    <w:p w14:paraId="75790BDA">
      <w:pPr>
        <w:pStyle w:val="2"/>
        <w:rPr>
          <w:color w:val="auto"/>
        </w:rPr>
      </w:pPr>
      <w:r>
        <w:rPr>
          <w:rFonts w:hint="eastAsia"/>
          <w:color w:val="auto"/>
        </w:rPr>
        <w:t>八、电子交易活动的中止</w:t>
      </w:r>
    </w:p>
    <w:p w14:paraId="30C1E963">
      <w:pPr>
        <w:pStyle w:val="98"/>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5F9BEDFD">
      <w:pPr>
        <w:pStyle w:val="98"/>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61C944F9">
      <w:pPr>
        <w:pStyle w:val="98"/>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0D7DE5E8">
      <w:pPr>
        <w:pStyle w:val="98"/>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3029C0E1">
      <w:pPr>
        <w:pStyle w:val="98"/>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1D0C3389">
      <w:pPr>
        <w:pStyle w:val="98"/>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772E2CE0">
      <w:pPr>
        <w:pStyle w:val="98"/>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8D18686">
      <w:pPr>
        <w:tabs>
          <w:tab w:val="left" w:pos="0"/>
        </w:tabs>
        <w:spacing w:line="360" w:lineRule="auto"/>
        <w:ind w:firstLine="480"/>
        <w:rPr>
          <w:rFonts w:ascii="宋体" w:hAnsi="宋体" w:cs="宋体"/>
          <w:color w:val="auto"/>
          <w:sz w:val="24"/>
        </w:rPr>
      </w:pPr>
    </w:p>
    <w:p w14:paraId="452226B5">
      <w:pPr>
        <w:pStyle w:val="2"/>
        <w:rPr>
          <w:color w:val="auto"/>
        </w:rPr>
      </w:pPr>
      <w:r>
        <w:rPr>
          <w:rFonts w:hint="eastAsia"/>
          <w:color w:val="auto"/>
        </w:rPr>
        <w:t>九、验收</w:t>
      </w:r>
    </w:p>
    <w:p w14:paraId="583369A7">
      <w:pPr>
        <w:pStyle w:val="24"/>
        <w:spacing w:line="360" w:lineRule="auto"/>
        <w:ind w:firstLine="0" w:firstLineChars="0"/>
        <w:rPr>
          <w:rFonts w:cs="宋体"/>
          <w:b/>
          <w:color w:val="auto"/>
        </w:rPr>
      </w:pPr>
      <w:r>
        <w:rPr>
          <w:rFonts w:hint="eastAsia" w:cs="宋体"/>
          <w:b/>
          <w:color w:val="auto"/>
        </w:rPr>
        <w:t>30.验收</w:t>
      </w:r>
    </w:p>
    <w:p w14:paraId="1C7D28C2">
      <w:pPr>
        <w:tabs>
          <w:tab w:val="left" w:pos="0"/>
        </w:tabs>
        <w:spacing w:line="360" w:lineRule="auto"/>
        <w:ind w:firstLine="480"/>
        <w:rPr>
          <w:rFonts w:ascii="宋体" w:hAnsi="宋体" w:cs="宋体"/>
          <w:color w:val="auto"/>
          <w:kern w:val="0"/>
          <w:sz w:val="24"/>
        </w:rPr>
      </w:pPr>
      <w:r>
        <w:rPr>
          <w:rFonts w:hint="eastAsia" w:ascii="宋体" w:hAnsi="宋体" w:cs="宋体"/>
          <w:kern w:val="0"/>
          <w:sz w:val="24"/>
        </w:rPr>
        <w:t>30.1</w:t>
      </w:r>
      <w:r>
        <w:rPr>
          <w:rFonts w:hint="eastAsia" w:ascii="宋体" w:hAnsi="宋体" w:cs="宋体"/>
          <w:color w:val="FF0000"/>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190AFBF">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63EF5AA4">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000000" w:themeColor="text1"/>
          <w:kern w:val="0"/>
          <w:sz w:val="24"/>
          <w14:textFill>
            <w14:solidFill>
              <w14:schemeClr w14:val="tx1"/>
            </w14:solidFill>
          </w14:textFill>
        </w:rPr>
        <w:t>返还条件挂钩。履约验收的各项资料应当存档备查。</w:t>
      </w:r>
    </w:p>
    <w:p w14:paraId="3D413C0C">
      <w:pPr>
        <w:tabs>
          <w:tab w:val="left" w:pos="0"/>
        </w:tabs>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29BE4D7">
      <w:pPr>
        <w:pStyle w:val="2"/>
        <w:adjustRightInd w:val="0"/>
        <w:snapToGrid w:val="0"/>
        <w:ind w:left="0" w:firstLine="480" w:firstLineChars="200"/>
        <w:jc w:val="left"/>
        <w:rPr>
          <w:rFonts w:ascii="宋体" w:hAnsi="宋体" w:eastAsia="宋体" w:cs="宋体"/>
          <w:b w:val="0"/>
          <w:bCs w:val="0"/>
          <w:color w:val="000000" w:themeColor="text1"/>
          <w:kern w:val="0"/>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lang w:val="en-US"/>
          <w14:textFill>
            <w14:solidFill>
              <w14:schemeClr w14:val="tx1"/>
            </w14:solidFill>
          </w14:textFill>
        </w:rPr>
        <w:t>做好审核并完成支付。</w:t>
      </w:r>
    </w:p>
    <w:p w14:paraId="3E66E256">
      <w:pPr>
        <w:pStyle w:val="91"/>
        <w:jc w:val="left"/>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0E015401">
      <w:pPr>
        <w:widowControl w:val="0"/>
        <w:wordWrap/>
        <w:spacing w:line="312" w:lineRule="auto"/>
        <w:jc w:val="center"/>
        <w:textAlignment w:val="auto"/>
        <w:outlineLvl w:val="0"/>
        <w:rPr>
          <w:rFonts w:ascii="宋体" w:hAnsi="宋体" w:cs="宋体"/>
          <w:b/>
          <w:color w:val="auto"/>
          <w:sz w:val="36"/>
          <w:szCs w:val="36"/>
        </w:rPr>
      </w:pPr>
      <w:r>
        <w:rPr>
          <w:rFonts w:hint="eastAsia" w:ascii="宋体" w:hAnsi="宋体" w:cs="宋体"/>
          <w:b/>
          <w:color w:val="auto"/>
          <w:sz w:val="36"/>
          <w:szCs w:val="36"/>
          <w:lang w:eastAsia="zh-CN"/>
        </w:rPr>
        <w:t>第三部分</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rPr>
        <w:t>采购需求</w:t>
      </w:r>
    </w:p>
    <w:bookmarkEnd w:id="12"/>
    <w:bookmarkEnd w:id="13"/>
    <w:bookmarkEnd w:id="16"/>
    <w:p w14:paraId="74A9EF78">
      <w:pPr>
        <w:numPr>
          <w:ilvl w:val="0"/>
          <w:numId w:val="0"/>
        </w:numPr>
        <w:adjustRightInd/>
        <w:spacing w:line="360" w:lineRule="auto"/>
        <w:ind w:firstLine="480" w:firstLineChars="200"/>
        <w:jc w:val="left"/>
        <w:rPr>
          <w:rFonts w:hint="eastAsia"/>
          <w:color w:val="auto"/>
          <w:highlight w:val="yellow"/>
        </w:rPr>
      </w:pPr>
      <w:bookmarkStart w:id="17" w:name="_Toc498703363"/>
      <w:bookmarkStart w:id="18" w:name="_Toc332878095"/>
      <w:bookmarkStart w:id="19" w:name="_Toc2796"/>
      <w:bookmarkStart w:id="20" w:name="_Toc496275144"/>
      <w:bookmarkStart w:id="21" w:name="_Toc12829"/>
      <w:bookmarkStart w:id="22" w:name="_Toc23543"/>
      <w:bookmarkStart w:id="23" w:name="_Toc19938"/>
      <w:bookmarkStart w:id="24" w:name="_Toc4892"/>
      <w:bookmarkStart w:id="25" w:name="第四部分"/>
    </w:p>
    <w:p w14:paraId="450A9808">
      <w:pPr>
        <w:adjustRightInd w:val="0"/>
        <w:snapToGrid w:val="0"/>
        <w:spacing w:line="360" w:lineRule="auto"/>
        <w:ind w:firstLine="482" w:firstLineChars="200"/>
        <w:rPr>
          <w:rFonts w:hint="eastAsia" w:ascii="宋体" w:hAnsi="宋体"/>
          <w:b/>
          <w:bCs/>
          <w:color w:val="000000"/>
          <w:sz w:val="24"/>
        </w:rPr>
      </w:pPr>
      <w:r>
        <w:rPr>
          <w:rFonts w:hint="eastAsia" w:ascii="宋体" w:hAnsi="宋体"/>
          <w:b/>
          <w:bCs/>
          <w:color w:val="000000"/>
          <w:sz w:val="24"/>
        </w:rPr>
        <w:t>一、</w:t>
      </w:r>
      <w:r>
        <w:rPr>
          <w:rFonts w:hint="eastAsia" w:ascii="宋体" w:hAnsi="宋体"/>
          <w:b/>
          <w:bCs/>
          <w:color w:val="000000"/>
          <w:sz w:val="24"/>
          <w:lang w:val="en-US" w:eastAsia="zh-CN"/>
        </w:rPr>
        <w:t>采购清单</w:t>
      </w:r>
    </w:p>
    <w:p w14:paraId="045E393D">
      <w:pPr>
        <w:pStyle w:val="46"/>
        <w:spacing w:line="360" w:lineRule="auto"/>
        <w:ind w:firstLine="480" w:firstLineChars="200"/>
        <w:rPr>
          <w:rFonts w:hint="eastAsia" w:ascii="宋体" w:hAnsi="宋体" w:cs="宋体"/>
          <w:sz w:val="24"/>
        </w:rPr>
      </w:pPr>
      <w:r>
        <w:rPr>
          <w:rFonts w:hint="eastAsia" w:ascii="宋体" w:hAnsi="宋体" w:cs="宋体"/>
          <w:sz w:val="24"/>
          <w:lang w:val="en-US" w:eastAsia="zh-CN"/>
        </w:rPr>
        <w:t>采购内容包括</w:t>
      </w:r>
      <w:r>
        <w:rPr>
          <w:rFonts w:hint="eastAsia" w:ascii="宋体" w:hAnsi="宋体" w:cs="宋体"/>
          <w:sz w:val="24"/>
        </w:rPr>
        <w:t>综合布线系统、视频监控系统、计算机网络系统、门禁系统、梯控系统、报警系统、电子围栏系统、电子巡更系统、安检系统、会议系统、道闸系统、紧急求助报警系统、排队叫号系统以及智能化数字法庭系统(共计建设7间智能化审判法庭，包含①标准民事大法庭1间;②标准民事法庭5间;③科技法庭1间。)</w:t>
      </w:r>
    </w:p>
    <w:tbl>
      <w:tblPr>
        <w:tblStyle w:val="66"/>
        <w:tblW w:w="858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9"/>
        <w:gridCol w:w="1450"/>
        <w:gridCol w:w="4850"/>
        <w:gridCol w:w="837"/>
        <w:gridCol w:w="862"/>
      </w:tblGrid>
      <w:tr w14:paraId="5789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blHeader/>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366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3EB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产品（设备）名称</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ED3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5A2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71B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609EC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5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DD44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1169035</wp:posOffset>
                  </wp:positionH>
                  <wp:positionV relativeFrom="paragraph">
                    <wp:posOffset>0</wp:posOffset>
                  </wp:positionV>
                  <wp:extent cx="266700" cy="12700"/>
                  <wp:effectExtent l="0" t="0" r="0" b="0"/>
                  <wp:wrapNone/>
                  <wp:docPr id="11" name="Picture_1"/>
                  <wp:cNvGraphicFramePr/>
                  <a:graphic xmlns:a="http://schemas.openxmlformats.org/drawingml/2006/main">
                    <a:graphicData uri="http://schemas.openxmlformats.org/drawingml/2006/picture">
                      <pic:pic xmlns:pic="http://schemas.openxmlformats.org/drawingml/2006/picture">
                        <pic:nvPicPr>
                          <pic:cNvPr id="11" name="Picture_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lang w:val="en-US" w:eastAsia="zh-CN" w:bidi="ar"/>
              </w:rPr>
              <w:t>一、综合布线系统</w:t>
            </w:r>
          </w:p>
        </w:tc>
      </w:tr>
      <w:tr w14:paraId="2701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4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9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单口面板</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7E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2" name="Picture_1_SpCnt_1"/>
                  <wp:cNvGraphicFramePr/>
                  <a:graphic xmlns:a="http://schemas.openxmlformats.org/drawingml/2006/main">
                    <a:graphicData uri="http://schemas.openxmlformats.org/drawingml/2006/picture">
                      <pic:pic xmlns:pic="http://schemas.openxmlformats.org/drawingml/2006/picture">
                        <pic:nvPicPr>
                          <pic:cNvPr id="12" name="Picture_1_SpCnt_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3" name="Picture_1_SpCnt_2"/>
                  <wp:cNvGraphicFramePr/>
                  <a:graphic xmlns:a="http://schemas.openxmlformats.org/drawingml/2006/main">
                    <a:graphicData uri="http://schemas.openxmlformats.org/drawingml/2006/picture">
                      <pic:pic xmlns:pic="http://schemas.openxmlformats.org/drawingml/2006/picture">
                        <pic:nvPicPr>
                          <pic:cNvPr id="13" name="Picture_1_SpCnt_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1.面板支持免拆螺钉快速拆卸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2.尺寸：86*86mm</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5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4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r>
      <w:tr w14:paraId="6F8EB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8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9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双口面板</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9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1.面板支持免拆螺钉快速拆卸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2.尺寸：86*86mm</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9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5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r>
      <w:tr w14:paraId="4883A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0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C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六类模块</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6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1.模块符合ISO/IEC 11801-1、IEC 60603-7标准要求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2.表面模刻布线品牌厂商logo</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3.插拔寿命：≥2500次，端接寿命：≥250次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4.最高工作频率：250MHz</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B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8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r>
      <w:tr w14:paraId="41025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3"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B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4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24口六类非屏蔽配线架</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29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8" name="Picture_1_SpCnt_3"/>
                  <wp:cNvGraphicFramePr/>
                  <a:graphic xmlns:a="http://schemas.openxmlformats.org/drawingml/2006/main">
                    <a:graphicData uri="http://schemas.openxmlformats.org/drawingml/2006/picture">
                      <pic:pic xmlns:pic="http://schemas.openxmlformats.org/drawingml/2006/picture">
                        <pic:nvPicPr>
                          <pic:cNvPr id="28" name="Picture_1_SpCnt_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9" name="Picture_1_SpCnt_4"/>
                  <wp:cNvGraphicFramePr/>
                  <a:graphic xmlns:a="http://schemas.openxmlformats.org/drawingml/2006/main">
                    <a:graphicData uri="http://schemas.openxmlformats.org/drawingml/2006/picture">
                      <pic:pic xmlns:pic="http://schemas.openxmlformats.org/drawingml/2006/picture">
                        <pic:nvPicPr>
                          <pic:cNvPr id="29" name="Picture_1_SpCnt_4"/>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1.1U24口配线架，满配模块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2.配线架面板接口平形结构，后部带有卡扣式理线装置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3.表面模刻布线品牌厂商logo</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4.模块插拔寿命：≥2500次，块端接寿命：≥250次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5.模块最高工作频率：250MHz</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F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D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0A07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A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1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理线架</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1A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1.1U 19″，上下对称式12槽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2.金属型材、表面模刻布线品牌厂商logo</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9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4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3375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6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2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六类非屏蔽RJ45跳线(3M)，LSZH</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C6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1.跳线符合ISO/IEC 11801-1、IEC 60603-7标准要求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2.U/UTP非屏蔽，线对十字隔离，4*2*24AWG多股裸铜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3.PIN针采用磷青铜材料，表面镀金50μ″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4.插拔寿命≥2500次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5.最高工作频率：250MHz</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8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4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r>
      <w:tr w14:paraId="03DD4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6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E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24芯光纤配线架（含光纤适配器）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24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1.1U 19″，12空位，可安装12位适配器，最大支持24芯LC应用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2.冷轧钢板，抽拉式结构设计</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F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5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F409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D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B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48芯光纤配线架（含光纤适配器）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C8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1.1U 19″，24空位，可安装24位适配器，最大支持48芯LC应用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2.冷轧钢板，抽拉式结构设计</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1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C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DF7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3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7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1米LC单模单芯尾纤（OS2）</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9E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1.产品符合YD/T1272光纤活动连接器标准要求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2.插入损耗：≤0.20dB</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0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E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r>
      <w:tr w14:paraId="3514C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2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1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3米LC单模双芯跳线（OS2）</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53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1.LC/LC单模光纤跳线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2.护套材料LSZH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3.插入损耗≤0.30dB，回波损耗：≥50dB</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8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0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r>
      <w:tr w14:paraId="457B6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0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2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服务器机柜（42U）</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64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1.机柜符合标准《YD/T 2319 数据设备用网络机柜》要求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2.模块化结构设计，前后网孔门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3.机柜尺寸：600*1000*2000mm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4.立柱厚度：2.0mm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5.机柜承重≥1000kg，机柜无损坏、无变形</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0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A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F97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1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4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服务器机柜底座</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6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配套机柜底座</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2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7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A4B1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6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3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室内安防箱</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93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30" name="Picture_1_SpCnt_5"/>
                  <wp:cNvGraphicFramePr/>
                  <a:graphic xmlns:a="http://schemas.openxmlformats.org/drawingml/2006/main">
                    <a:graphicData uri="http://schemas.openxmlformats.org/drawingml/2006/picture">
                      <pic:pic xmlns:pic="http://schemas.openxmlformats.org/drawingml/2006/picture">
                        <pic:nvPicPr>
                          <pic:cNvPr id="30" name="Picture_1_SpCnt_5"/>
                          <pic:cNvPicPr/>
                        </pic:nvPicPr>
                        <pic:blipFill>
                          <a:blip r:embed="rId26"/>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1" name="Picture_1_SpCnt_6"/>
                  <wp:cNvGraphicFramePr/>
                  <a:graphic xmlns:a="http://schemas.openxmlformats.org/drawingml/2006/main">
                    <a:graphicData uri="http://schemas.openxmlformats.org/drawingml/2006/picture">
                      <pic:pic xmlns:pic="http://schemas.openxmlformats.org/drawingml/2006/picture">
                        <pic:nvPicPr>
                          <pic:cNvPr id="21" name="Picture_1_SpCnt_6"/>
                          <pic:cNvPicPr/>
                        </pic:nvPicPr>
                        <pic:blipFill>
                          <a:blip r:embed="rId26"/>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定制室内安防箱</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3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4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2639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2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1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室外安防箱</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D1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不锈钢材质，定制室外安防箱</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E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6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B14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5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F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6B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 10A PDU国标电源插排（机柜配2个，安防箱配1个）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6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9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6425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5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110C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二、视频监控系统</w:t>
            </w:r>
          </w:p>
        </w:tc>
      </w:tr>
      <w:tr w14:paraId="7CEAA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9"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4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B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半球摄像机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B9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400万海螺型网络摄像机最高分辨率可达2688 × 1520 @25 fps，在该分辨率下可输出实时图像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mart侦测：场景变更侦测，区域入侵侦测，越界侦测，进入区域侦测，离开区域侦测，物品遗留侦测，物品拿取侦测，徘徊侦测，停车侦测，人员聚集侦测，快速移动侦测，音频异常侦测，音频抖升侦测，音频抖降侦测支持背光补偿，强光抑制，3D数字降噪，120 dB宽动态采用高效阵列红外灯，使用寿命长，红外照射距离最远可达30 m支持最大256 GB MicroSD/MicroSDHC/MicroSDXC卡本地存储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1个内置麦克风，高清拾音1路报警输入，1路报警输出（报警输出最大支持DC12 V，30 mA），1路音频输入，1路音频输出支持电源输出，支持DC12 V，100 mA电源输出，可用于拾音器供电符合IP66防尘防水设计，可靠性高</w:t>
            </w:r>
            <w:r>
              <w:rPr>
                <w:rFonts w:hint="eastAsia" w:ascii="宋体" w:hAnsi="宋体" w:cs="宋体"/>
                <w:i w:val="0"/>
                <w:iCs w:val="0"/>
                <w:color w:val="000000"/>
                <w:kern w:val="0"/>
                <w:sz w:val="20"/>
                <w:szCs w:val="20"/>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4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B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r>
      <w:tr w14:paraId="4D712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4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3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半球摄像机（电动变焦镜头）</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AC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400万半球型网络摄像机最高分辨率可达2560 × 1440 @25 fps，在该分辨率下可输出实时图像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支持Smart侦测：场景变更侦测，虚焦侦测，区域入侵侦测，越界侦测，进入区域侦测，离开区域侦测，物品遗留侦测，物品拿取侦测，徘徊侦测等识别检测事件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支持背光补偿，强光抑制，3D数字降噪，120 dB宽动态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采用高效阵列红外灯，使用寿命长，红外照射距离最远可达30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支持最大512 GB MicroSD/MicroSDHC/MicroSDXC卡本地存储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1个内置麦克风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支持1路报警输入，1路报警输出（输出最大支持DC12 V，30 mA），1路音频输入，1路音频输出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支持：DC12 V，100 mA电源输出，建议用于拾音器供电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符合IP66防尘防水及IK10防暴设计，可靠性高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同一场景相同图像质量下设备在H.264或H265编码方式时，开启智能编码功能和不开启智能编码相比，码率节约80%。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通过IE 浏览器控制镜头的 Zoom和 Focus，并支持自动聚焦功能，变焦过程不会完全虚焦。</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0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9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469F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7"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7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2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枪机摄像机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26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400万筒型网络摄像机最高分辨率可达2688 × 1520 @25 fps，在该分辨率下可输出实时图像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支持Smart侦测：10项事件检测，1项异常检测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支持背光补偿，强光抑制，3D数字降噪，120 dB宽动态适应不同使用环境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1个内置麦克风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采用高效阵列红外灯，使用寿命长，红外照射距离最远可达30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符合IP66防尘防水设计，可靠性高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最低照度彩色不大于0.005 lx，黑白不大于0.0005 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夜间开启红外补光灯可识别距摄像机30m处人体轮廓。</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3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8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14:paraId="67FA7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0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0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热成像周界摄像机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71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双光谱筒型摄像机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热成像像素256 × 192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支持区域入侵探测、越界探测、进入区域探测、离开区域探测、音频异常探测、高温物体检测等功能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支持测温功能:支持普通测温，专家测温检测；可以画最多10个点，1条线，10个区域检测。测温范围：-20 °C~150 °C，测温精度：±8 °C或者读数的±8%（取最大值）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支持吸烟检测、火点检测、烟雾检测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支持联动白光报警、支持联动声音报警，内置白光灯和扬声器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支持AI开放平台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智能功能资源配置：测温、周界功能支持同时开启。测温、火点检测、烟雾检测支持同时开启。测温、火点检测、AI开放平台支持同时开启。周界功能不支持与火点、吸烟、烟雾检测两两同时开启。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支持线性、直方图、自适应等热成像AGC模式，支持DDE、3D DNR。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支持叉车去误报功能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光融合显示功能检验：可将热成像视频图像与可见光视频图像进行融合预览，并可在可见光视频图像上的相同比例位置处叠加热成像测温信息。可对监控画面中由目标发生镜面反射而产生的报警进行过滤。（提供首页具有CNAS及CMA标识的第三方检测报告复印件并加盖制造商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4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9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74B66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E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9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周界摄像机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4C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传感器类型：1/1.8"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最低照度：彩色：0.0014 Lux @（F1.0，AGC ON），0 Lux with Light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宽动态：数字宽动态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焦距&amp;视场角：2.8mm，水平视场角：100°，垂直视场角：53°，对角视场角：120°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4mm，水平视场角：89°，垂直视场角：45°，对角视场角：107°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补光灯类型：鳞镜补光，暖白光，4颗灯珠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补光距离：白光：普通监控：最远可达60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防补光过曝：支持防补光过曝开启和关闭，开启下支持自动和手动，手动支持根据距离等级控制补光灯亮度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最大图像尺寸：2688 × 1520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视频压缩标准：主码流：H.265+/H.265/H.264+/H.264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内置容量为8GB的eMMC芯片，存储大模型算法及数据，内置大模型算法芯片，运用大模型算法检测并分类识别目标（人员、机动车、动物），在水平视场角不小于90°时，可检测距离样机60m处肩宽不超过20像素的行人。在水平视场角不小于90°时，可检测距离样机70m处车头宽度不超过40像素的机动车。（提供首页具有CNAS及CMA标识的第三方检测报告复印件并加盖制造商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B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E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8B6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C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C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人脸抓拍半球摄像机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D9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400万人脸抓拍半球摄像机采用深度学习算法，以海量图片及视频资源为路基，通过机器自身提取目标特征，形成深层可供学习的图像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支持智能资源模式切换：人脸抓拍模式，车辆抓拍模式，Smart事件模式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3颗补光灯，为鳞片状反射式补光灯。灯珠朝向与样机照射方向不同，补光灯开启后正面不可见补光灯灯珠，灯光均匀无波纹、圆环状、麻点状、条纹状及不规则亮斑。（提供首页具有CNAS及CMA标识的第三方检测报告复印件并加盖制造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人脸抓拍模式：1、支持对运动人脸进行检测、抓拍、评分、筛选，输出优选的人脸； 2、支持去误报、快速抓拍人脸； 3、支持快速抓拍和优选抓拍两种模式； 4、最多同时检测40张人脸。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车辆抓拍模式：支持车辆检测，支持车牌识别并抓拍，同时提取车牌号码和车辆类型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mart事件模式：越界侦测，区域入侵侦测，进入区域侦测，离开区域侦测，徘徊侦测，人员聚集侦测，快速运动侦测，停车侦测，物品拿取侦测，物品遗留侦测，场景变更侦测，音频陡升侦测，音频陡降侦测，音频有无侦测，虚焦侦测。其中越界侦测，区域入侵侦测，进入区域侦测，离开区域侦测为深度学习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鳞镜补光：采用隐藏式灯珠设计，通过鳞甲密布排列形成的镜面反射出光，见光不见灯；增加发光面积，降低聚光效果，补光柔和均匀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系统功能：支持开放型网络视频接口、ISAPI、GB/T28181和E-HOME协议接入；支持三码流技术，支持同时6路取流；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Smart录像：支持断网续传功能保证录像不丢失，配合Smart NVR/SD卡实现事件录像的智能后检索、分析和浓缩播放，Smart编码：支持低码率、低延时、ROI感兴趣区域增强编码、支持Smart265编码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图像相关：支持400万像素@25 fps实时帧率，图像更流畅；支持透雾，并具有多种白平衡模式，适合各种场景需求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安全服务：支持三级用户权限管理，支持授权的用户和密码，支持IP地址过滤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接口功能：内置MicroSD/MicroSDHC/MicroSDXC插槽，最大支持 512 GB；支持10 M/100 M自适应网口；支持一对报警输入输出</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3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9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1C4B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D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5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人脸抓拍枪机摄像机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F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400万人脸抓拍枪机采用深度学习算法，以海量图片及视频资源为路基，通过机器自身提取目标特征，形成深层可供学习的图像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支持智能资源模式切换：人脸抓拍模式，道路监控模式，Smart事件模式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灯珠朝向与样机照射方向不同，补光灯开启后正面不可见补光灯灯珠。补光灯开启后灯光均匀无波纹、麻点状、条纹状和不规则亮斑。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mart事件模式：越界侦测，区域入侵侦测，进入区域侦测，离开区域侦测，徘徊侦测，人员聚集侦测，快速运动侦测，停车侦测，物品拿取侦测，物品遗留侦测，场景变更侦测，音频陡升侦测，音频陡降侦测，音频有无侦测，虚焦侦测。其中越界侦测，区域入侵侦测，进入区域侦测，离开区域侦测为深度学习算法，支持联动声光预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鳞镜补光：采用隐藏式灯珠设计，通过鳞甲密布排列形成的镜面反射出光，见光不见灯；增加发光面积，降低聚光效果，补光柔和均匀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Smart录像：支持断网续传功能保证录像不丢失，配合Smart NVR/SD卡实现事件录像的智能后检索、分析和浓缩播放，Smart编码：支持低码率、低延时、ROI感兴趣区域增强编码、SVC自适应编码技术，支持Smart265编码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系统功能：支持开放型网络视频接口、ISAPI、GB/T28181和E-HOME协议接入；支持三码流技术，支持同时20路取流；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宽动态：支持宽动态范围达120 dB，适合逆光环境监控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图像相关：支持400万像素@60 fps实时帧率，图像更流畅；支持透雾，电子防抖，并具有多种白平衡模式，适合各种场景需求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安全服务：支持三级用户权限管理，支持授权的用户和密码，支持IP地址过滤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接口功能：内置MicroSD/MicroSDHC/MicroSDXC插槽，最大支持 512 GB；支持10 M/100 M自适应网口；支持一对报警输入输出</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E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5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648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5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E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45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7寸400万23倍网络红外球机_雨刷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支持区域入侵侦测，越界侦测，进入区域侦测和离开区域侦等智能侦测并联动跟踪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采用高效补光阵列，低功耗，红外补光150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内置加热玻璃，有效除雾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支持超低照度，0.005 Lux @F1.6（彩色），0.001 Lux @F1.6（黑白），0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支持23倍光学变倍，16倍数字变倍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支持三码流技术，每路码流可独立配置分辨率及帧率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支持3D数字降噪，支持真宽动态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支持定时抓图与事件抓图功能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支持定时任务，一键守望，一键巡航功能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支持SDK，开放型网络视频接口，ISAPI，GB/T28181，ISUP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支持两进一出报警，一进一出音频，最大支持512 GB MicroSD卡存储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IP66，抗干扰能力强，适用于严酷的电磁环境，符合GB/T17626.2/3/4/5/6四级标准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设备支持接入壁装和吊装警戒配件，警戒配件支持声光警戒功能，当人或车辆进入警戒区域后，警戒配件可发出红蓝灯警示，蜂鸣器报警。</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E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A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EE8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9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A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电梯摄像机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D9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 电梯轿厢状态监测半球摄像机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最高分辨率可达2560 × 1440@25 fps，在该分辨率下可输出实时图像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采用高效阵列红外灯，使用寿命长，红外照射距离最远可达10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智能侦测：采用深度学习硬件及算法，支持电瓶车识别，人数统计等多种目标检测跟踪识别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支持电梯物联功能，支持电梯运维信息统计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支持内置传感器，采用深度学习硬件及算法，可显示楼层信息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遮挡检测：内置ToF传感器，可有效检测遮挡摄像机的行为，摄像机检测角度最大25°，检测距离默认70 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支持1路报警输入，1路报警输出，报警输出最大支持DC 60V，2A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内置MicroSD/MicroSDHC/MicroSDXC 插槽，最大支持512 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1个内置麦克风，1个内置扬声器，支持双向语音对讲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符合IK08防暴设计，可靠性高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支持声光报警功能，当报警输入报警产生时，可在报警布防时间内联动声音报警或白光灯闪烁</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A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7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291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2"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0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9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97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动态范围: 0 dB~90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最大承受音压: 120 dBSPL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拾音范围: 0 m~5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 -32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输出信号幅度: 2.5 Vpp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 90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 20 Hz~20 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音频传输距离: ≥500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 LINE OUT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输出阻抗: 600Ω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电源电压: DC12V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保护电路: 雷击保护、电源极性反转保护、静电防护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 -10℃～50℃（室内）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 吸顶装，壁装，桌面装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拾音器音频输出不应存在与拾音器环境不相符的音量变化、声音断续等现象，且能够清晰地探测到现场的语音和凿、锯、砸等动作发出的声音。</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8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B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14:paraId="51E7A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B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F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热成像摄像机支架</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9A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颜色：白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使用范围：壁装 筒机藏线盒</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5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2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4468B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0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9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枪机支架</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F6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重量：最大承受重量为2KG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角度：调整角度：水平：360°，垂直：-45°~45°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5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D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r>
      <w:tr w14:paraId="601C6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1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7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球机支架</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5B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颜色：白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角度：水平：360°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F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2E82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0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7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摄像机电源</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FB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DC12V30A摄像机电源</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9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8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2B9E4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4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D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电源箱</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93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1000mm*800mm*120mm，含空开</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7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4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A7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9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F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55寸拼接屏</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CF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55英寸 1.7mm拼缝#普亮拼接屏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支持远程控制和在线运维。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采用无风扇设计，静音防尘。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显示画面暗部细节增强显示。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像素级色彩一致性。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支持安防、汇报、广告三种场景模式切换。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支持16块屏同源HDMI信号自拼接。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物理分辨率高达1920 x 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全高清显示，画面细腻，色彩丰富。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运行稳定，可24小时持续工作。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支持壁挂、落地、吊装等多种安装方式。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采用金属外壳，防辐射、防磁场、防强电场干扰。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通过控制面板远程无线控制，控制距离最远可支持10m，控制角度范围可支持水平-80°~80°。可进行显示单元开关机、亮度调节等操作。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长宽采用86盒尺寸，8按键设计，高度≤16mm。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可通过控制面板进行监控场景切换，最大可支持切换场景数为4个，场景切换时间≤2s，过程中无黑屏、闪屏现象。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显控系统支持通过自动识别屏幕的行列号信息，能根据行列号信息，自动生成对应的电视墙规模和绑定输出口关系，无需手动一对一设置输出口和LCD屏幕的对应关系。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显控系统支持自动检测输入源的信号类型，根据信号源类型和显示位置，自动配置信号源所在屏幕的显示场景模式。</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1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3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3EA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E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8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拼接屏支架</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D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55英寸-气动前维护壁挂支架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可前维护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快速安装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支持现场扩容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含落地边框</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8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9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3EE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D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C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HDMI高清线</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DB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HDMI电缆,10m黑色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端子镀金，耐氧化，阻抗小，信号传输更稳定。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即插即用，无需驱动程序。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环保加厚外被，耐磨不易破裂，经久耐用。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产品经过多项专业测试，有品质保证。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接口类型：HDMI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视频版本：HDMI 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支持最大分辨率：1080P 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线缆类型（音视频线）：铜缆</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4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F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1BC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F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9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解码器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7E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超高清解码器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支持网络IPC、NVR等设备类型作为网络信号源输入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支持HDMI 1.4视频信号输出，支持4K分辨率（3840 × 2160@30 Hz）超高清输出；支持对接LED显示系统，视频输出最大的LED带载能力为单口260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支持两种音频输出方式：HDMI内嵌音频和外置音频输出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采用H.264/H.265编码标准，默认采用H.265，支持子码流及主码流编码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支持网络设备解码，支持H.264、H.265、Smart264、Smart265、MJPEG等主流码流格式，支持PS、TS、ES、RTP等主流封装格式，支持子码流及主码流切换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最大支持3200w分辨率解码，具有64个解码通道，支持32路200W或64路720P视频同时解码上墙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支持加密码流、多轨码流、智能码流解码；支持码流修改和切换；支持解码异常提示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支持单面电视墙拼接、开窗、窗口跨屏漫游、场景轮巡和窗口轮巡功能，单屏支持4个1080P或2个4K图层，单窗口支持1/4/6/8/9/16/25/36窗口分屏功能，整机最大支持64个场景，整机支持256个平台预案轮巡组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支持RTP\RTSP协议进行网络源预览，可通过smartwall客户端进行桌面投屏上墙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支持客户端软件将电脑投屏后，通过设备对电脑进行远程操作。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智能抓拍场景：持接入具有智能抓拍功能的前端摄像机，支持同时对行人、非机动车、机动车进行检测、跟踪，可对前端码流里面的智能信息进行解码并显示，并触发报警弹窗、联动报警输出。</w:t>
            </w:r>
            <w:r>
              <w:rPr>
                <w:rFonts w:hint="eastAsia" w:ascii="宋体" w:hAnsi="宋体" w:eastAsia="宋体" w:cs="宋体"/>
                <w:b/>
                <w:bCs/>
                <w:i w:val="0"/>
                <w:iCs w:val="0"/>
                <w:color w:val="000000"/>
                <w:kern w:val="0"/>
                <w:sz w:val="20"/>
                <w:szCs w:val="20"/>
                <w:u w:val="none"/>
                <w:lang w:val="en-US" w:eastAsia="zh-CN" w:bidi="ar"/>
              </w:rPr>
              <w:t>（提供首页具有CNAS及CMA标识的第三方检测报告复印件并加盖制造商公章）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8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6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C4B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2"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E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4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磁盘阵列</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9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8U机架式48盘位网络存储设备，搭载64位多核处理器，1+1冗余电源、冗余风扇，实现7×24小时稳定运行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处理器：1颗64位多核处理器，含48块8T企业级硬盘，硬盘提供五年质保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系统内存：8GB（可扩展至64GB）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系统盘：1×240GB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存储接口：48个SATA接口，支持硬盘热插拔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网络接口：2个千兆数据网口，1个千兆管理口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其他接口：1×COM，2×USB2.0，2×USB3.0，1×VGA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整机电源：1200W，1+1冗余电源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支持切换标准RAID模式和VRAID模式，适用于不同业务场景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★设备支持对IoT硬盘进行加密和解密，加密后的硬盘无法进行读写；支持切换标准RAID模式和VRAID模式，适用于不同业务场景</w:t>
            </w:r>
            <w:r>
              <w:rPr>
                <w:rFonts w:hint="eastAsia" w:ascii="宋体" w:hAnsi="宋体" w:eastAsia="宋体" w:cs="宋体"/>
                <w:b/>
                <w:bCs/>
                <w:i w:val="0"/>
                <w:iCs w:val="0"/>
                <w:color w:val="000000"/>
                <w:kern w:val="0"/>
                <w:sz w:val="20"/>
                <w:szCs w:val="20"/>
                <w:u w:val="none"/>
                <w:lang w:val="en-US" w:eastAsia="zh-CN" w:bidi="ar"/>
              </w:rPr>
              <w:t>（提供首页具有CNAS及CMA标识的第三方检测报告复印件并加盖制造商公章）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8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6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430C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7"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0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4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超脑网络硬盘录像机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10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31" name="Picture_1_SpCnt_7"/>
                  <wp:cNvGraphicFramePr/>
                  <a:graphic xmlns:a="http://schemas.openxmlformats.org/drawingml/2006/main">
                    <a:graphicData uri="http://schemas.openxmlformats.org/drawingml/2006/picture">
                      <pic:pic xmlns:pic="http://schemas.openxmlformats.org/drawingml/2006/picture">
                        <pic:nvPicPr>
                          <pic:cNvPr id="31" name="Picture_1_SpCnt_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0" name="Picture_1_SpCnt_8"/>
                  <wp:cNvGraphicFramePr/>
                  <a:graphic xmlns:a="http://schemas.openxmlformats.org/drawingml/2006/main">
                    <a:graphicData uri="http://schemas.openxmlformats.org/drawingml/2006/picture">
                      <pic:pic xmlns:pic="http://schemas.openxmlformats.org/drawingml/2006/picture">
                        <pic:nvPicPr>
                          <pic:cNvPr id="20" name="Picture_1_SpCnt_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1.5U机架式5盘位嵌入式网络硬盘录像机，整机采用短机箱设计，搭载高性能电源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存储接口：5个SATA接口，可满配20TB硬盘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视频接口：2×HDMI，1×VGA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网络接口：2×RJ45 10/100/1000Mbps自适应以太网口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报警接口：16路报警输入，9路报警输出（其中第9路支持CTRL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串行接口：1路RS-232接口，2路半双工RS-485接口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USB接口：2×USB 2.0，1×USB 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扩展接口：1×eSATA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输入带宽：256Mbps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输出带宽：256Mbps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接入能力：16路H.264、H.265格式高清码流接入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解码能力：最大支持32×1080P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显示能力：最大支持8K+1080P、2×4K异源输出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整机搭载高性能AI处理器，搭配智能相机，支持全路数以文搜图应用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一、以文搜图应用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内置图文搜索引擎，支持开放式语义检索，输入文字描述即可查找人、车、非机动车及附属物等目标；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支持搜索结果按相似度排序展示，根据搜索结果，可一键关联录像片段及以图搜图；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以文搜图能力：16路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以图搜图能力：16路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二、目标识别应用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目标识别：支持目标抓拍、比对报警；支持以图搜图、按姓名检索、按属性检索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目标名单库：支持16个名单库，总库容5万张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目标抓拍：4路视频流（2MP）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目标比对：16路图片流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出厂默认以文搜图应用，以文搜图应用与目标识别应用可切换</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0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0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6C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C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F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安防管理主机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A8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安防管理主机带显示器，支持银河麒麟桌面操作系统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采用DDR4高速内存</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E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8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1924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8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E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主体平台定制升级</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F1A8">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2" name="Picture_1_SpCnt_9"/>
                  <wp:cNvGraphicFramePr/>
                  <a:graphic xmlns:a="http://schemas.openxmlformats.org/drawingml/2006/main">
                    <a:graphicData uri="http://schemas.openxmlformats.org/drawingml/2006/picture">
                      <pic:pic xmlns:pic="http://schemas.openxmlformats.org/drawingml/2006/picture">
                        <pic:nvPicPr>
                          <pic:cNvPr id="22" name="Picture_1_SpCnt_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3" name="Picture_1_SpCnt_10"/>
                  <wp:cNvGraphicFramePr/>
                  <a:graphic xmlns:a="http://schemas.openxmlformats.org/drawingml/2006/main">
                    <a:graphicData uri="http://schemas.openxmlformats.org/drawingml/2006/picture">
                      <pic:pic xmlns:pic="http://schemas.openxmlformats.org/drawingml/2006/picture">
                        <pic:nvPicPr>
                          <pic:cNvPr id="23" name="Picture_1_SpCnt_10"/>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4" name="Picture_1_SpCnt_11"/>
                  <wp:cNvGraphicFramePr/>
                  <a:graphic xmlns:a="http://schemas.openxmlformats.org/drawingml/2006/main">
                    <a:graphicData uri="http://schemas.openxmlformats.org/drawingml/2006/picture">
                      <pic:pic xmlns:pic="http://schemas.openxmlformats.org/drawingml/2006/picture">
                        <pic:nvPicPr>
                          <pic:cNvPr id="24" name="Picture_1_SpCnt_1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法院智慧警务管理平台定制升级，下面外派法庭作为分级，智能化建设后将设备接入临平法院警务平台。通过平台人员权限控制将出入统计、人员报警、来访记录、人员轨迹、报警记录页面数据进行分级展示。外派法庭只展示外派法庭数据、临平法院可以展示所有数据，并且可筛选展示各级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需求：1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出入统计、来访记录、人员轨迹、报警记录页面平台已经支持权限控制数据，需要定制增加子集。2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各页面数据展示通过勾选对应法庭展示。3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定制人员报警页面无权限控制。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★系统支持接入杭州市临平区人民法院警务2.0平台，针对人脸、访客、黑名单报警等符合杭州市中级人民法院数据对接标准规范。</w:t>
            </w:r>
          </w:p>
          <w:p w14:paraId="15D12C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FF"/>
                <w:kern w:val="0"/>
                <w:sz w:val="20"/>
                <w:szCs w:val="20"/>
                <w:u w:val="none"/>
                <w:lang w:val="en-US" w:eastAsia="zh-CN" w:bidi="ar"/>
              </w:rPr>
              <w:t>（</w:t>
            </w:r>
            <w:r>
              <w:rPr>
                <w:rFonts w:hint="eastAsia" w:ascii="宋体" w:hAnsi="宋体" w:cs="宋体"/>
                <w:b/>
                <w:bCs/>
                <w:i w:val="0"/>
                <w:iCs w:val="0"/>
                <w:color w:val="0000FF"/>
                <w:kern w:val="0"/>
                <w:sz w:val="20"/>
                <w:szCs w:val="20"/>
                <w:u w:val="none"/>
                <w:lang w:val="en-US" w:eastAsia="zh-CN" w:bidi="ar"/>
              </w:rPr>
              <w:t>投标</w:t>
            </w:r>
            <w:r>
              <w:rPr>
                <w:rFonts w:hint="eastAsia" w:ascii="宋体" w:hAnsi="宋体" w:eastAsia="宋体" w:cs="宋体"/>
                <w:b/>
                <w:bCs/>
                <w:i w:val="0"/>
                <w:iCs w:val="0"/>
                <w:color w:val="0000FF"/>
                <w:kern w:val="0"/>
                <w:sz w:val="20"/>
                <w:szCs w:val="20"/>
                <w:u w:val="none"/>
                <w:lang w:val="en-US" w:eastAsia="zh-CN" w:bidi="ar"/>
              </w:rPr>
              <w:t>出具承诺函并加</w:t>
            </w:r>
            <w:r>
              <w:rPr>
                <w:rFonts w:hint="eastAsia" w:ascii="宋体" w:hAnsi="宋体" w:cs="宋体"/>
                <w:b/>
                <w:bCs/>
                <w:i w:val="0"/>
                <w:iCs w:val="0"/>
                <w:color w:val="0000FF"/>
                <w:kern w:val="0"/>
                <w:sz w:val="20"/>
                <w:szCs w:val="20"/>
                <w:u w:val="none"/>
                <w:lang w:val="en-US" w:eastAsia="zh-CN" w:bidi="ar"/>
              </w:rPr>
              <w:t>投标人</w:t>
            </w:r>
            <w:r>
              <w:rPr>
                <w:rFonts w:hint="eastAsia" w:ascii="宋体" w:hAnsi="宋体" w:eastAsia="宋体" w:cs="宋体"/>
                <w:b/>
                <w:bCs/>
                <w:i w:val="0"/>
                <w:iCs w:val="0"/>
                <w:color w:val="0000FF"/>
                <w:kern w:val="0"/>
                <w:sz w:val="20"/>
                <w:szCs w:val="20"/>
                <w:u w:val="none"/>
                <w:lang w:val="en-US" w:eastAsia="zh-CN" w:bidi="ar"/>
              </w:rPr>
              <w:t>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8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F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C99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5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5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平台授权扩容对接</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DD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法院智慧警务管理平台，接入临平法院总平台，实现监控、门禁、道闸、访客设备接入，含国产化客户端授权。</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9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7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093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E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D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操作台</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8C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3工位操作台</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0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2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EB7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7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4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监控避雷器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00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标称工作电压：12V,24V,36V,220V可选，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标称放电电流：5kA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最大通流容量：10kA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接口：电源：2P压接式端子，信号：RJ45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传输速率：AJ2C:100Mbps  、AJ2CH:1000Mbps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插入损耗：≤0.5dB</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6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6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14:paraId="0401C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F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4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监控立杆</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8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4M立杆</w:t>
            </w:r>
            <w:r>
              <w:rPr>
                <w:rFonts w:hint="eastAsia" w:ascii="宋体" w:hAnsi="宋体" w:cs="宋体"/>
                <w:i w:val="0"/>
                <w:iCs w:val="0"/>
                <w:color w:val="000000"/>
                <w:kern w:val="0"/>
                <w:sz w:val="20"/>
                <w:szCs w:val="20"/>
                <w:u w:val="none"/>
                <w:lang w:val="en-US" w:eastAsia="zh-CN" w:bidi="ar"/>
              </w:rPr>
              <w:t>，金属材质</w:t>
            </w:r>
            <w:r>
              <w:rPr>
                <w:rFonts w:hint="eastAsia" w:ascii="宋体" w:hAnsi="宋体" w:eastAsia="宋体" w:cs="宋体"/>
                <w:i w:val="0"/>
                <w:iCs w:val="0"/>
                <w:color w:val="000000"/>
                <w:kern w:val="0"/>
                <w:sz w:val="20"/>
                <w:szCs w:val="20"/>
                <w:u w:val="none"/>
                <w:lang w:val="en-US" w:eastAsia="zh-CN" w:bidi="ar"/>
              </w:rPr>
              <w:t>，含</w:t>
            </w:r>
            <w:r>
              <w:rPr>
                <w:rFonts w:hint="eastAsia" w:ascii="宋体" w:hAnsi="宋体" w:cs="宋体"/>
                <w:i w:val="0"/>
                <w:iCs w:val="0"/>
                <w:color w:val="000000"/>
                <w:kern w:val="0"/>
                <w:sz w:val="20"/>
                <w:szCs w:val="20"/>
                <w:u w:val="none"/>
                <w:lang w:val="en-US" w:eastAsia="zh-CN" w:bidi="ar"/>
              </w:rPr>
              <w:t>底坐</w:t>
            </w:r>
            <w:r>
              <w:rPr>
                <w:rFonts w:hint="eastAsia" w:ascii="宋体" w:hAnsi="宋体" w:eastAsia="宋体" w:cs="宋体"/>
                <w:i w:val="0"/>
                <w:iCs w:val="0"/>
                <w:color w:val="000000"/>
                <w:kern w:val="0"/>
                <w:sz w:val="20"/>
                <w:szCs w:val="20"/>
                <w:u w:val="none"/>
                <w:lang w:val="en-US" w:eastAsia="zh-CN" w:bidi="ar"/>
              </w:rPr>
              <w:t>基础</w:t>
            </w:r>
            <w:r>
              <w:rPr>
                <w:rFonts w:hint="eastAsia" w:ascii="宋体" w:hAnsi="宋体" w:cs="宋体"/>
                <w:i w:val="0"/>
                <w:iCs w:val="0"/>
                <w:color w:val="000000"/>
                <w:kern w:val="0"/>
                <w:sz w:val="20"/>
                <w:szCs w:val="20"/>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D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E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F49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E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B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监控系统调试服务</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8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监控系统安装调试服务</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6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5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3A2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F06D">
            <w:pPr>
              <w:jc w:val="center"/>
              <w:rPr>
                <w:rFonts w:hint="eastAsia" w:ascii="宋体" w:hAnsi="宋体" w:eastAsia="宋体" w:cs="宋体"/>
                <w:i w:val="0"/>
                <w:iCs w:val="0"/>
                <w:color w:val="000000"/>
                <w:sz w:val="20"/>
                <w:szCs w:val="20"/>
                <w:u w:val="none"/>
              </w:rPr>
            </w:pPr>
          </w:p>
        </w:tc>
        <w:tc>
          <w:tcPr>
            <w:tcW w:w="7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FA53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三、计算机网络系统</w:t>
            </w:r>
          </w:p>
        </w:tc>
      </w:tr>
      <w:tr w14:paraId="6BE82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C322">
            <w:pPr>
              <w:jc w:val="center"/>
              <w:rPr>
                <w:rFonts w:hint="eastAsia" w:ascii="宋体" w:hAnsi="宋体" w:eastAsia="宋体" w:cs="宋体"/>
                <w:i w:val="0"/>
                <w:iCs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2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设备网</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EB32">
            <w:pPr>
              <w:jc w:val="left"/>
              <w:rPr>
                <w:rFonts w:hint="eastAsia" w:ascii="宋体" w:hAnsi="宋体" w:eastAsia="宋体" w:cs="宋体"/>
                <w:i w:val="0"/>
                <w:iCs w:val="0"/>
                <w:color w:val="000000"/>
                <w:sz w:val="20"/>
                <w:szCs w:val="20"/>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9DCF">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C42A">
            <w:pPr>
              <w:jc w:val="center"/>
              <w:rPr>
                <w:rFonts w:hint="eastAsia" w:ascii="宋体" w:hAnsi="宋体" w:eastAsia="宋体" w:cs="宋体"/>
                <w:i w:val="0"/>
                <w:iCs w:val="0"/>
                <w:color w:val="000000"/>
                <w:sz w:val="20"/>
                <w:szCs w:val="20"/>
                <w:u w:val="none"/>
              </w:rPr>
            </w:pPr>
          </w:p>
        </w:tc>
      </w:tr>
      <w:tr w14:paraId="633B9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3"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6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C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8口千兆交换机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F1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采用国产化芯片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1、交换容量≥672Gbps，包转发率≥108Mpps，静音无风扇；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2、提供8个10/100/1000BASE-T PoE+电口,2个10/100/1000BASE-T端口,4个1G/10G BASE-X SFP Plus端口，支持PoE+供电标准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3、支持内置网管软件，支持一键替换设备、批量下发配置、资源监控。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4、支持基于端口的VLAN，支持基于协议的VLAN；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5、堆叠链路冗余保护能够快速收敛；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6、支持IPv4/IPV6双栈管理和转发，支持静态路由协议和RIP、OSPF等路由协议，支持丰富的管理和安全特性</w:t>
            </w:r>
            <w:r>
              <w:rPr>
                <w:rFonts w:hint="eastAsia" w:ascii="宋体" w:hAnsi="宋体" w:cs="宋体"/>
                <w:i w:val="0"/>
                <w:iCs w:val="0"/>
                <w:color w:val="000000"/>
                <w:kern w:val="0"/>
                <w:sz w:val="20"/>
                <w:szCs w:val="20"/>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4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6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6C0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4"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5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2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24口万兆POE交换机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F8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采用国产化芯片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1、交换容量≥672Gbps，转发性能≥126Mpps；（以官网最小值为准）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2、硬件规格：28个10/100/1000BASE-T PoE+电口,2个1G/2.5G BASE-X SFP端口,2个1G/10G BASE-X SFP Plus端口，支持802.3af/PoE、802.3at/PoE+供电标准，工作环境温度：-5℃～45℃；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3、VLAN特性：支持基于端口的VLAN，支持基于协议的VLAN；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4、虚拟化特性：支持跨设备链路聚合；支持通过标准以太端口进行堆叠；支持纵向虚拟化技术；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5、可视化：支持Telemetry技术，提供官网截图和链接证明加盖原厂公章；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6、SDN：支持OpenFlow 1.3标准，基于Openflow通过将网络的控制层和数据转发层进行分离，简化网络的管理及维护，实现网络流量的灵活控制，提供官网截图和链接证明加盖原厂公章；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7、网管平台：交换机内置网络管理平台，可作为被管理设备，连接到网络中，实现轻松维护，提供官网截图和链接证明加盖原厂公章；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8、环网保护：支持G.8032以太网环保护协议ERPS，支持SmartLink，提供官网截图和链接证明加盖原厂公章；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9、产品资质：必须为投标品牌自主产品，提供工信部入网证。</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B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7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055FD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A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6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24口万兆交换机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7C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采用国产化芯片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交换容量：520Gbps/5.2Tbps；包转发率：126Mpps/260Mpps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固化接口形态：28个10/100/1000BASE-T端口,2个1G/2.5G BASE-X SFP端口,2个1G/10G BASE-X SFP Plus端口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3、地址表：&gt;=32K MAC、&gt;=12K路由表；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支持IPv4静态路由、RIP、OSPF;支持IPv6静态路由、OSPFv3及加密;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支持集群或堆叠多虚一技术（4台）；</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E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A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21E7B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0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E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千兆单模光模块</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70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光模块-eSFP-GE-单模模块(1310nm,10km,LC)</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4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A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1985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9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F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万兆单模光模块</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16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SFP+ 万兆模块(1310nm,10km,LC)</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9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6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13294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3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7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核心交换机（带路由）</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F3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采用国产化芯片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1、设备性能：交换容量≥2.56Tbps，转发性能≥822Mpps，以官网最小值为准，提供官网截图和链接证明加盖原厂公章；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2、硬件规格：48个100/1000BASE-X SFP，4个10G/1G BASE-X SFP+端口，提供官网截图和链接证明加盖原厂公章；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3、扩展性：物理扩展插槽≥2，可扩展万兆SFP+光接口/25GE SFP28光接口/40GE QSFP+光接口/100GE QSFP28光接口，提供官网截图和链接证明加盖原厂公章；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4、可靠性：支持端口时延均小于 1us，提供第三方权威机构测试报告证明加盖原厂公章；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5、支持GRE隧道，提供第三方权威机构测试报告证明加盖原厂公章；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6、高可用：支持M-LAG技术，将控制平面与数据层面解耦，支持跨设备链路聚合；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7、安全性:支持EAD（终端准入控制）功能，支持MACsec硬件加密功能；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8、可靠性：支持硬件BFD（最小检测间隔为3ms），支持RRPP、Smartlink、支持RSTP功能、支持MSTP功能、支持PVST功能，提供第三方权威机构测试报告证明加盖原厂公章；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9、可视化：支持Telemetry技术，支持NetStream 基于网络流信息的统计技术，提供官网截图和链接证明加盖原厂公章；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10、VxLAN：支持VXLAN 二层交换，支持VXLAN 路由交换，支持VXLAN 集中式网关、分布式Anycast网关，支持BGP EVPN；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11、产品资质：提供工信部入网证；</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7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B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F31A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7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B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防火墙</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C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采用国产化芯片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1、性能要求：网络吞吐量（默认网口）≥5Gbps，并发连接数≥200万，新建连接数 ≥5万；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2、配置不小于2*GE（含一个管理口）+4*GE（下电Bypass）+4*SFP；冗余电源；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3、设备采用国产芯片；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4、支持BFD和NQA网络协议，支持基于接口状态和路由状态等多种类型的探测机制来及时触发链路切换或主备切换，保障业务连续性（提供功能截图加盖原厂公章）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5、整机同时具备防火墙、服务器负载均衡）、入侵防御、防病毒、应用识别和web应用防护（WAF）、威胁情报等功能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6、可基于每个SSL VPN用户的会话连接数、连接时间和流量阀值进行细颗粒度的管控。（提供功能截图加盖原厂公章）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7、SSL VPN支持页面定制功能特性，包括登录页面、交互信息、提示信息的定制功能； 防火墙在SSL VPN页面上修改用户密码，支持防暴力破解密码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8、实现高性能IPSec、L2TP、GRE VPN、SSL VPN等功能。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9、支持基于域名的安全策略模糊匹配（提供功能截图加盖原厂公章）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10、支持针对应用、应用协议、地址、传输协议和目的端口等条件实现自定义应用功能（提供设备功能界面截图证明材料加盖原厂公章)；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11、支持根据链路带宽、连接数等条件智能调节多链路分发策略，实现链路繁忙保护；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12、支持基于源安全域、目的安全域、源IP/MAC地址、目的IP地址、用户、应用、终端、服务、VRF和时间段进行策略冗余分析， 冲突策略分析以及命中率统计。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13、支持静态路由、RIP、RIPng、IS-IS、IS-ISv6、OSPF、OSPFv3、BGP、BGP4+等路由协议；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14、配置AV、IPS特征库*5年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15、提供原厂商五年质保服务；</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7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4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24F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5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DCA0E9">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无线网</w:t>
            </w:r>
          </w:p>
        </w:tc>
      </w:tr>
      <w:tr w14:paraId="418FD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5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C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主路由</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29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上行支持多种制式接入，包括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XG-PON/10G光/GE电，下行应支持6个10GE光口，4个GE电口，8个GPON。设备尺寸不大于43.6 mm x 482.6 mm x 220 mm,6.系统交换容量不低于320Gbit/s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,支持接入的从网关数量256个.可以支持2000待机1200STA的系统并发能力,支持双交流电源1+1冗余备份</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F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C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05C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5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4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从路由</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E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网络侧提供1个GPON接口，用户侧提供GE接口、Wi-Fi 6 ,支持12V DC、POF供电</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5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7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14:paraId="3E625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0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4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EE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光插座、光电复合缆、光分器等</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9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B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44B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4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7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计算机网络系统调试服务</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7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计算机网络系统调试服务</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C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1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37D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8513">
            <w:pPr>
              <w:jc w:val="center"/>
              <w:rPr>
                <w:rFonts w:hint="eastAsia" w:ascii="宋体" w:hAnsi="宋体" w:eastAsia="宋体" w:cs="宋体"/>
                <w:i w:val="0"/>
                <w:iCs w:val="0"/>
                <w:color w:val="000000"/>
                <w:sz w:val="20"/>
                <w:szCs w:val="20"/>
                <w:u w:val="none"/>
              </w:rPr>
            </w:pPr>
          </w:p>
        </w:tc>
        <w:tc>
          <w:tcPr>
            <w:tcW w:w="7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9EE9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四、门禁系统</w:t>
            </w:r>
          </w:p>
        </w:tc>
      </w:tr>
      <w:tr w14:paraId="1625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B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1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人脸识别读卡器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57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操作系统：嵌入式操作系统；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屏幕参数： 7英寸触摸显示屏，屏幕比例9:16，屏幕分辨率600*1024；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摄像头参数：采用宽动态200万双目摄像头；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认证方式：支持人脸、刷卡（IC卡、手机NFC卡、CPU卡序列号/内容、身份证卡序列号）、密码认证方式，可外接身份证、指纹、蓝牙、二维码功能模块；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人脸验证：采用深度学习算法，支持单人或多人识别（最多5人同时认证）功能；支持照片、视频防假；1:N人脸验证速度≤0.2s，人脸验证准确率≥99%；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存储容量：本地支持10000人脸库、50000张卡，15万条事件记录；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硬件接口：LAN*1、RS485*1、Wiegand * 1(支持双向)、typeC类型USB接口*1、电锁*1、门磁*1、报警输入*2、报警输出*1、开门按钮*1、SD卡槽*1（最大支持512GB）、3.5mm音频输出接口*1；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通信方式及网络协议：有线网络；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使用环境：IP65，室内外环境（室外使用必须搭配遮阳罩）；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安装方式：壁挂安装（标配挂板，适配86底盒）；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 DC12V~24V/2A（电源需另配）；</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2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F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733E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7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C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读卡器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4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认证方式：刷卡、指纹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指纹容量：5000枚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读卡频率：13.56MHz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可识别卡：IC卡(支持扇区加密)、CPU卡(含加密功能)、身份证物理序列号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通讯方式：RS485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工作电压：DC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安装方式：壁挂、预埋120或86底盒安装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工作环境：IP65，室内外环境</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6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E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52AAD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6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2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四门控制器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D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管控门数：4门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通讯方式：上行TCP/IP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可接读卡器：RS485读卡器*8、Wiegand读卡器*4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存储容量：10万张卡和30万记录存储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门禁高级功能：支持多门互锁、跨主机反潜回、多重卡认证等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输入接口：报警输入*4、门磁*4、开门按钮*4、Case输入*8、防拆*1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输出接口：开门继电器*4、报警继电器*4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其他功能：带消防联动继电器接口、接蓄电池功能接口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工作电压：DC 12V（自带开关电源：220V输入，12V/100W输出）</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C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3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3883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3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D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单门磁力锁</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BB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最大静态直线拉力：280kg±10%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断电开锁，满足消防要求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具有电锁状态指示灯（红灯为开锁状态， 绿灯为上锁状态）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支持锁状态侦测信号(门磁)输出：NO/NC/COM接点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工作电压：12V/430mA 或 24V/215mA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锁体尺寸：长238*宽53*厚29(mm)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吸板尺寸：长170*宽43*高13(mm)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使用环境：室内（不防水）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适用门型：木门、玻璃门、金属门、防火门</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B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8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14:paraId="5596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6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6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双门磁力锁</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0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最大静态直线拉力：280kg±10% *2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断电开锁，满足消防要求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具有电锁状态指示灯（红灯为开锁状态， 绿灯为上锁状态）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支持锁状态侦测信号(门磁)输出：NO/NC/COM接点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工作电压：12V/430mA*2 或 24V/215mA*2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锁体尺寸：长500*宽53*厚29(mm)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吸板尺寸：长170*宽43*高13(mm)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使用环境：室内（不防水）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适用门型：木门、玻璃门、金属门、防火门</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5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9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8ACF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6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3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出门按钮</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A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开门按钮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结构：塑料面板；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性能：最大耐电流1.25A，电压250V；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输出：常开；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类型：适合埋入式电器盒使用；</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5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2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1906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1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6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门禁电源</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E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DC12V30A门禁电源</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3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3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43AE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6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1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电源箱</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0D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600mm*800mm*120mm，含空开</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C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E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6C8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5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7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访客机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05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设备外观：采用10.1英寸LCD触摸显示屏；200万像素双目宽动态摄像头；采用星光级图像传感器，可适应夜间低照度环境；人脸识别距离可大于2m，支持照片视频防假；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设备容量：支持50000张人脸白名单，1：N人脸比对时间≤0.2s/人；支持100000笔记录存储；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认证方式：支持人脸识别，设备自带身份证阅读器模块，支持刷卡、刷卡+人脸、人证比对、自动模式（人脸、人证自动切换）；支持识别平台二维码；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通讯方式：上行通讯为TCP/IP；支持WIFI传输；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视频对讲：支持视频语音对讲功能；可接NVR，支持视频预览；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设备接口： LAN*1；RS485*1；韦根*1；USB *1；门磁*1、开门按钮*1、报警输入*2；电锁*1、报警输出*1；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工作电压：220V电源，落地支架背面尾部有接口；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使用环境：室内，底座不防水；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安装方式：落地安装；</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1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E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E18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4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8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高拍仪</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10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一、主摄像头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像素：500W像素，定焦；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扫描幅面：A3及以下；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扫描速度：≤1秒；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过曝控制:自动；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图像色彩:24位；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补光方式: 不低于5颗LED补光灯、3级可控调节补光源；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二、可见光辅助摄像头（彩色图像）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像素：200W像素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对焦方式：自动对焦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三、红外辅助摄像头（活体识别）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像素：200W像素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对焦方式：自动对焦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补光：不低于2颗LED 红外补光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补光控制方式：自动开启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四、接口和扩展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传输接口：USB2.0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USB扩展接口：不低于2个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拾音器：支持拾音器扩展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身份证阅读器：支持二代身份证阅读器扩展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指纹识别：支持扩展指纹识别组件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五、其他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兼容系统：Windows2013、Windows XP、Windows7、8、10，UOS、中标麒麟；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可拆卸底座，标尺面板；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独立客户端操作软件，提供SDK开发接口和协议。</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A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B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E62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5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A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闸机（单机芯）</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5A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使用环境：室内外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电机类型：无刷直流伺服电机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设备容量：支持6万卡，18万事件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红外对数：12对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通道宽度：550-950mm,以50mm为一档;1000-1100mm,以100mm为一档;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门翼间隙：通道宽度110为90mm;其它均为56mm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箱体材质：SUS304拉丝不锈钢；厚度1.2±0.12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门翼材质：亚克力;不锈钢;其中亚克力厚度8mm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通行速率：20-60人/分钟，受人员情况和通行模式影响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电源电压：AC 200-240 V，50/60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整机功耗：单通道待机40W，运行120W，最大220W（不含明眸）</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1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1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7761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2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B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人脸识别终端</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7F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1、设备外观：采用10.1英寸LCD触摸显示屏；200万像素双目宽动态摄像头；采用星光级图像传感器，可适应夜间低照度环境；人脸识别距离可大于2m，支持照片视频防假；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2、设备容量：支持50000张人脸白名单，1：N人脸比对时间≤0.2s/人；支持100000笔记录存储；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3、认证方式：支持人脸比对；支持通过RS485或wiegand外接读卡器，实现刷卡；支持通过USB口外接身份证阅读器，实现人证比对；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4、通讯方式：上行通讯为TCP/IP；支持WIFI传输；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5、视频对讲：支持视频语音对讲功能；可接NVR，支持视频预览；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6、设备接口： LAN*1；RS485*1；韦根*1；USB *1；门磁*1、开门按钮*1、报警输入*2；电锁*1、报警输出*1；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7、工作电压： DC 12V/3A，需独立供电；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8、使用环境：室内外，（防护等级IP65）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9、安装方式：通道安装；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设备支持在 0.001lux 低照度无补光环境下正常实现人脸识别；人脸比对时间：＜175ms；最大人脸识别距离：＞3m；最小人脸识别距离：＜0.2m；人脸识别误识率≤0.01%的条件下，准确率应大于99.9%；支持防假体攻击功能，对视频、电子照片、打印照片中的人脸应不能进行人脸识别。</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F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6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D5F0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D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D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防水罩</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E7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人脸识别终端防水遮阳罩</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E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1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3E1F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F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9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律师码读卡器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68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供电方式：DC5V-24V自适应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通讯接口：RS485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使用环境：室外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工作温度：-20°C-65°C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工作湿度：5%-95%（无凝结）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识读码制：QR、PDF417、CODE39、CODE93、CODE128、ISBN10、ITF、EAN13、DATABAR、aztec 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解码支持：手机屏幕\纸质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识读景深：0mm~62.4mm(QRCODE 15mil)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读取精度：≥8mil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读取速度：100ms每次（平均）,支持连续读取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读取方向：倾斜±56.3° 旋转±360° 偏转±55.7° （15milQR）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视场角：水平72.1° 垂直 56.6° 视场角 84.3° （15milQR）</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D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5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DE81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7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1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门禁系统集成调试服务</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4C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门禁系统集成调试服务</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2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E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F0F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513F">
            <w:pPr>
              <w:jc w:val="center"/>
              <w:rPr>
                <w:rFonts w:hint="eastAsia" w:ascii="宋体" w:hAnsi="宋体" w:eastAsia="宋体" w:cs="宋体"/>
                <w:i w:val="0"/>
                <w:iCs w:val="0"/>
                <w:color w:val="000000"/>
                <w:sz w:val="20"/>
                <w:szCs w:val="20"/>
                <w:u w:val="none"/>
              </w:rPr>
            </w:pPr>
          </w:p>
        </w:tc>
        <w:tc>
          <w:tcPr>
            <w:tcW w:w="7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C28A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五、梯控系统</w:t>
            </w:r>
          </w:p>
        </w:tc>
      </w:tr>
      <w:tr w14:paraId="45679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D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B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人脸读卡器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9C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操作系统：嵌入式操作系统；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屏幕参数： 4.3英寸触摸显示屏，屏幕分辨率272*480；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摄像头参数：采用宽动态200万双目摄像头；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认证方式：支持人脸、刷卡（IC卡、手机NFC卡、CPU卡（含加密内容）、密码及组合认证方式；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人脸验证：采用深度学习算法，支持照片、视频防假；1:N人脸比对速度≤0.2s，人脸验证准确率≥99%；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存储容量：本地支持3000张人脸、6000张卡，10万条事件记录；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硬件接口：RJ45网口*1、RS485*1、Wiegand*1、USB*1、门锁输出*1、开门按钮*1、门磁输入*1、USB2.0*1、防拆报警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通信方式：有线网络；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使用环境：室内；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安装方式：壁挂；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设备电源： DC 12V/1A（电源需另配）；</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8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D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E7D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8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2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梯控主机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7F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支持web界面操作，最多控制128层电梯；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支持接入2个Wiegand读卡器或RS485读卡器；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支持2万张卡片管理，5万条事件存储；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具有消防输入接口；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带机箱和供电电源；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工作电压：DC12V，50W（自带电源，AC220V输入）；</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D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9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54A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9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B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梯控分控</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83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具有16个继电器输出；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带机箱和供电电源；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工作电压：DC12V，50W（自带电源，AC220V供电）</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D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4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51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866D">
            <w:pPr>
              <w:jc w:val="center"/>
              <w:rPr>
                <w:rFonts w:hint="eastAsia" w:ascii="宋体" w:hAnsi="宋体" w:eastAsia="宋体" w:cs="宋体"/>
                <w:i w:val="0"/>
                <w:iCs w:val="0"/>
                <w:color w:val="000000"/>
                <w:sz w:val="20"/>
                <w:szCs w:val="20"/>
                <w:u w:val="none"/>
              </w:rPr>
            </w:pPr>
          </w:p>
        </w:tc>
        <w:tc>
          <w:tcPr>
            <w:tcW w:w="7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AF24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六、报警系统</w:t>
            </w:r>
          </w:p>
        </w:tc>
      </w:tr>
      <w:tr w14:paraId="30F3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A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7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紧急报警按钮</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68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1、设备类型：紧急按钮（86盒）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2、外壳材质：防火ABS，环保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3、耐压耐流：耐压:125VAC、耐流:2A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4、报警输出：IO输出（常闭NC/常开NO可选）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5、使用环境：室内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6、安装方式：86盒安装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7、工作电源：无需供电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8、工作温度：-10 °C 至 55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9、工作湿度：10% 至 90%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D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C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45A5D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A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4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报警键盘</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3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5" name="Picture_1_SpCnt_12"/>
                  <wp:cNvGraphicFramePr/>
                  <a:graphic xmlns:a="http://schemas.openxmlformats.org/drawingml/2006/main">
                    <a:graphicData uri="http://schemas.openxmlformats.org/drawingml/2006/picture">
                      <pic:pic xmlns:pic="http://schemas.openxmlformats.org/drawingml/2006/picture">
                        <pic:nvPicPr>
                          <pic:cNvPr id="25" name="Picture_1_SpCnt_1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6" name="Picture_1_SpCnt_13"/>
                  <wp:cNvGraphicFramePr/>
                  <a:graphic xmlns:a="http://schemas.openxmlformats.org/drawingml/2006/main">
                    <a:graphicData uri="http://schemas.openxmlformats.org/drawingml/2006/picture">
                      <pic:pic xmlns:pic="http://schemas.openxmlformats.org/drawingml/2006/picture">
                        <pic:nvPicPr>
                          <pic:cNvPr id="26" name="Picture_1_SpCnt_1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1、设备类型：控制键盘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2、通讯协议：RS485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3、传输距离：800m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4、使用环境：室内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5、显示屏：LCD（尺寸80X25mm）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6、操作按键：20个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7、指示灯：5个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8、蜂鸣器：支持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9、安装方式：壁挂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10、工作电源：DC12V/150mA（宽压9-16V 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11、工作温度：-10 °C 至 55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12、工作湿度：10% 至 90%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4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6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14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6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F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报警主机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80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1、操作系统：嵌入式操作系统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2、防区数量：板载8路（探测器100m以内），可通过防区模块扩展至256路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3、继电器数量：板载4路（距离50m以内），可通过继电器模块扩展至256路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4、日志容量：4万条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5、传输距离：双总线，每条总线最长支持2.4Km（每条总线可增加2个中继器扩展至7.2km，总共支持14.4km）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6、硬件接口：RS485*1、MBUS*2、RJ45*1，PSTN*1，4G*1，RS232*1（可接报警打印机）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7、安装方式：壁挂安装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8、供电方式：AC220V（自带电源适配器）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9、设备功耗：裸机功耗≤5W，满载功耗≤60W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10、工作温度：–10℃～+55℃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11、工作湿度：10％--90％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12、使用环境：室内</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A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F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9DF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4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F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总线8防区扩展模块</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0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1、设备类型：总线8防区扩展模块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2、防区数量：8个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3、通讯接口：M-BUS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4、通讯线材：RVV2*1.5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5、通讯协议：M-BUS协议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6、外壳材质：金属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7、使用环境：室内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8、工作电源：DC36V/2.7mA（主机总线供电）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9、工作温度：-10 °C 至 55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10、工作湿度：10% 至 90%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5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3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8E1F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2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8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报警警号</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F3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7" name="Picture_1_SpCnt_14"/>
                  <wp:cNvGraphicFramePr/>
                  <a:graphic xmlns:a="http://schemas.openxmlformats.org/drawingml/2006/main">
                    <a:graphicData uri="http://schemas.openxmlformats.org/drawingml/2006/picture">
                      <pic:pic xmlns:pic="http://schemas.openxmlformats.org/drawingml/2006/picture">
                        <pic:nvPicPr>
                          <pic:cNvPr id="27" name="Picture_1_SpCnt_14"/>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33" name="Picture_1_SpCnt_15"/>
                  <wp:cNvGraphicFramePr/>
                  <a:graphic xmlns:a="http://schemas.openxmlformats.org/drawingml/2006/main">
                    <a:graphicData uri="http://schemas.openxmlformats.org/drawingml/2006/picture">
                      <pic:pic xmlns:pic="http://schemas.openxmlformats.org/drawingml/2006/picture">
                        <pic:nvPicPr>
                          <pic:cNvPr id="33" name="Picture_1_SpCnt_15"/>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1、设备类型：声光警号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2、警灯颜色：红色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3、报警音量：105dB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4、硬件接口：红/黑线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5、使用环境：室内/外（IP54室外防水）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6、外壳材质：PC+ABS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7、安装方式：壁挂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8、工作电源：DC12V/220mA（宽压8-16V 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9、工作温度：-20 °C 至 60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10、工作湿度：10% 至 90%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4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9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D61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F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7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06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12V7AH</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7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B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9FE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451C">
            <w:pPr>
              <w:jc w:val="center"/>
              <w:rPr>
                <w:rFonts w:hint="eastAsia" w:ascii="宋体" w:hAnsi="宋体" w:eastAsia="宋体" w:cs="宋体"/>
                <w:i w:val="0"/>
                <w:iCs w:val="0"/>
                <w:color w:val="000000"/>
                <w:sz w:val="20"/>
                <w:szCs w:val="20"/>
                <w:u w:val="none"/>
              </w:rPr>
            </w:pPr>
          </w:p>
        </w:tc>
        <w:tc>
          <w:tcPr>
            <w:tcW w:w="7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99CA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七、电子围栏系统</w:t>
            </w:r>
          </w:p>
        </w:tc>
      </w:tr>
      <w:tr w14:paraId="68127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D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4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四线双防脉冲主机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F5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线制/双防区脉冲主机/显示每个防区的工作电压值/电压值可无级调控/显示每个防区的工作电流值/防区报警显示/实时监控每个防区情况/脉冲频率可调控/报警响应时间调控/继电器报警输出时间可调控/采用4.3寸真彩屏设计/内置拨码式单地址码模块，自带拨码开关，使用多防区时无须另外增加地址码模块，可以直接接入485总线与中心控制设备通信。包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4线制双防区脉冲主机:1台/避雷器:2个/室外声光报警器:2个/涂塑主机防雨箱:1个</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C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E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B0F1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9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0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四线双防脉冲主机防水箱</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A3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32" name="Picture_1_SpCnt_16"/>
                  <wp:cNvGraphicFramePr/>
                  <a:graphic xmlns:a="http://schemas.openxmlformats.org/drawingml/2006/main">
                    <a:graphicData uri="http://schemas.openxmlformats.org/drawingml/2006/picture">
                      <pic:pic xmlns:pic="http://schemas.openxmlformats.org/drawingml/2006/picture">
                        <pic:nvPicPr>
                          <pic:cNvPr id="32" name="Picture_1_SpCnt_16"/>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34" name="Picture_1_SpCnt_17"/>
                  <wp:cNvGraphicFramePr/>
                  <a:graphic xmlns:a="http://schemas.openxmlformats.org/drawingml/2006/main">
                    <a:graphicData uri="http://schemas.openxmlformats.org/drawingml/2006/picture">
                      <pic:pic xmlns:pic="http://schemas.openxmlformats.org/drawingml/2006/picture">
                        <pic:nvPicPr>
                          <pic:cNvPr id="34" name="Picture_1_SpCnt_1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1个防水箱国标202不锈钢，长*宽*高(400mm*200mm*500mm)；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2个氧化锌复合材料避雷器；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12个抗紫外线ABS材质紧线器，24个线连接器（  M10×20开槽铝螺丝，用于连接金属合金线）；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2根3米接地线，线材为6平方铜导线；</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A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0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0889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5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1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电子围栏</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F4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6" name="Picture_1_SpCnt_18"/>
                  <wp:cNvGraphicFramePr/>
                  <a:graphic xmlns:a="http://schemas.openxmlformats.org/drawingml/2006/main">
                    <a:graphicData uri="http://schemas.openxmlformats.org/drawingml/2006/picture">
                      <pic:pic xmlns:pic="http://schemas.openxmlformats.org/drawingml/2006/picture">
                        <pic:nvPicPr>
                          <pic:cNvPr id="6" name="Picture_1_SpCnt_1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 name="Picture_1_SpCnt_19"/>
                  <wp:cNvGraphicFramePr/>
                  <a:graphic xmlns:a="http://schemas.openxmlformats.org/drawingml/2006/main">
                    <a:graphicData uri="http://schemas.openxmlformats.org/drawingml/2006/picture">
                      <pic:pic xmlns:pic="http://schemas.openxmlformats.org/drawingml/2006/picture">
                        <pic:nvPicPr>
                          <pic:cNvPr id="2" name="Picture_1_SpCnt_1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含接地桩、终端杆、承力杆、中间杆、合金线、高压绝缘线、警示牌等，含电子围栏供电信号线缆</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7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8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r>
      <w:tr w14:paraId="1CE7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C123">
            <w:pPr>
              <w:jc w:val="center"/>
              <w:rPr>
                <w:rFonts w:hint="eastAsia" w:ascii="宋体" w:hAnsi="宋体" w:eastAsia="宋体" w:cs="宋体"/>
                <w:i w:val="0"/>
                <w:iCs w:val="0"/>
                <w:color w:val="000000"/>
                <w:sz w:val="20"/>
                <w:szCs w:val="20"/>
                <w:u w:val="none"/>
              </w:rPr>
            </w:pPr>
          </w:p>
        </w:tc>
        <w:tc>
          <w:tcPr>
            <w:tcW w:w="7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C117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1169035</wp:posOffset>
                  </wp:positionH>
                  <wp:positionV relativeFrom="paragraph">
                    <wp:posOffset>0</wp:posOffset>
                  </wp:positionV>
                  <wp:extent cx="266700" cy="12700"/>
                  <wp:effectExtent l="0" t="0" r="0" b="0"/>
                  <wp:wrapNone/>
                  <wp:docPr id="5" name="Picture_1_SpCnt_20"/>
                  <wp:cNvGraphicFramePr/>
                  <a:graphic xmlns:a="http://schemas.openxmlformats.org/drawingml/2006/main">
                    <a:graphicData uri="http://schemas.openxmlformats.org/drawingml/2006/picture">
                      <pic:pic xmlns:pic="http://schemas.openxmlformats.org/drawingml/2006/picture">
                        <pic:nvPicPr>
                          <pic:cNvPr id="5" name="Picture_1_SpCnt_20"/>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lang w:val="en-US" w:eastAsia="zh-CN" w:bidi="ar"/>
              </w:rPr>
              <w:t>八、电子巡更系统</w:t>
            </w:r>
          </w:p>
        </w:tc>
      </w:tr>
      <w:tr w14:paraId="5ECD8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2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0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巡更点</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A5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3" name="Picture_1_SpCnt_21"/>
                  <wp:cNvGraphicFramePr/>
                  <a:graphic xmlns:a="http://schemas.openxmlformats.org/drawingml/2006/main">
                    <a:graphicData uri="http://schemas.openxmlformats.org/drawingml/2006/picture">
                      <pic:pic xmlns:pic="http://schemas.openxmlformats.org/drawingml/2006/picture">
                        <pic:nvPicPr>
                          <pic:cNvPr id="3" name="Picture_1_SpCnt_2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 name="Picture_1_SpCnt_22"/>
                  <wp:cNvGraphicFramePr/>
                  <a:graphic xmlns:a="http://schemas.openxmlformats.org/drawingml/2006/main">
                    <a:graphicData uri="http://schemas.openxmlformats.org/drawingml/2006/picture">
                      <pic:pic xmlns:pic="http://schemas.openxmlformats.org/drawingml/2006/picture">
                        <pic:nvPicPr>
                          <pic:cNvPr id="1" name="Picture_1_SpCnt_2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产品特性：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巡更功能：搭配感应式巡更棒使用，用作在标记地点位置巡更;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读卡技术：感应式射频读卡，内置唯一ID卡号，防止作弊;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产品材质：工程塑料封装，内置芯片；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外观特点：自带夜光功能，提示标贴;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安装方式：可埋入墙体，隐蔽式安装；</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2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3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14AA1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E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9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巡更棒</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FC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7" name="Picture_1_SpCnt_23"/>
                  <wp:cNvGraphicFramePr/>
                  <a:graphic xmlns:a="http://schemas.openxmlformats.org/drawingml/2006/main">
                    <a:graphicData uri="http://schemas.openxmlformats.org/drawingml/2006/picture">
                      <pic:pic xmlns:pic="http://schemas.openxmlformats.org/drawingml/2006/picture">
                        <pic:nvPicPr>
                          <pic:cNvPr id="7" name="Picture_1_SpCnt_2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4" name="Picture_1_SpCnt_24"/>
                  <wp:cNvGraphicFramePr/>
                  <a:graphic xmlns:a="http://schemas.openxmlformats.org/drawingml/2006/main">
                    <a:graphicData uri="http://schemas.openxmlformats.org/drawingml/2006/picture">
                      <pic:pic xmlns:pic="http://schemas.openxmlformats.org/drawingml/2006/picture">
                        <pic:nvPicPr>
                          <pic:cNvPr id="4" name="Picture_1_SpCnt_24"/>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8" name="Picture_1_SpCnt_25"/>
                  <wp:cNvGraphicFramePr/>
                  <a:graphic xmlns:a="http://schemas.openxmlformats.org/drawingml/2006/main">
                    <a:graphicData uri="http://schemas.openxmlformats.org/drawingml/2006/picture">
                      <pic:pic xmlns:pic="http://schemas.openxmlformats.org/drawingml/2006/picture">
                        <pic:nvPicPr>
                          <pic:cNvPr id="8" name="Picture_1_SpCnt_25"/>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9" name="Picture_1_SpCnt_26"/>
                  <wp:cNvGraphicFramePr/>
                  <a:graphic xmlns:a="http://schemas.openxmlformats.org/drawingml/2006/main">
                    <a:graphicData uri="http://schemas.openxmlformats.org/drawingml/2006/picture">
                      <pic:pic xmlns:pic="http://schemas.openxmlformats.org/drawingml/2006/picture">
                        <pic:nvPicPr>
                          <pic:cNvPr id="9" name="Picture_1_SpCnt_26"/>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产品特性：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产品材质：铝合金材结构，硅胶内胆包裹，接缝处防水密封圈；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读卡技术：使用非接触读卡，读卡距离3cm-5cm；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读卡提示：读卡成功后有灯光、声音/振动提示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存储容量：支持存储60000条巡检记录；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通讯方式：使用USB数据线传输通讯；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巡更功能：可单机搭配巡更客户端使用，也可搭配联网版服务组件使用；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重复识别时间间隔：相同点位1分钟1次；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供电方式：DC5V1A，自带适配器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充电时间：3小时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功能描述：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单机巡更客户端功能简述：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巡更点发卡设置：可通过巡更棒识别后、客户端获取巡更点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巡更功能：支持巡更点设置，设置巡更线路、巡更计划、数据统计等功能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联网版巡更应用服务组件功能简述：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巡更点发卡设置：可通过发卡器或者巡更棒发卡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巡更功能：支持巡更路线设置，巡更计划配置，假日配置，巡更信息查询和数据统计等功能</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8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5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8DC3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C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3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巡更底座</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8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功能：通过USB与计算机通讯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材料：金属合金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物理接口：USB2.0 * 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操作温度：-40-85℃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防水等级：不防水</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A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1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83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C09D">
            <w:pPr>
              <w:jc w:val="center"/>
              <w:rPr>
                <w:rFonts w:hint="eastAsia" w:ascii="宋体" w:hAnsi="宋体" w:eastAsia="宋体" w:cs="宋体"/>
                <w:i w:val="0"/>
                <w:iCs w:val="0"/>
                <w:color w:val="000000"/>
                <w:sz w:val="20"/>
                <w:szCs w:val="20"/>
                <w:u w:val="none"/>
              </w:rPr>
            </w:pPr>
          </w:p>
        </w:tc>
        <w:tc>
          <w:tcPr>
            <w:tcW w:w="7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1089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九、安检系统</w:t>
            </w:r>
          </w:p>
        </w:tc>
      </w:tr>
      <w:tr w14:paraId="018CE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5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E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安检门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90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金属探测精度：最高灵敏度下，可以在门的正中间检测到1个回形针或大头针；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区位显示：产品分成18个防区，可疑物体能在每个区域准确显示；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两侧定位灯：门柱两侧均带有LED灯，能直观的通过定位灯显示违禁物品所在区域；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面板显示：采用7寸液晶屏显示；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统计人数：双侧对射红外可以准确检测到通过人数和报警人数，并能区分进入和离开人数；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联网功能：可以单机联网，通过web端进行参数配置；也可以搭配平台进行客流数据、报警数据的汇聚应用；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联动功能：样机门板支持不少于2路报警输出接口，每路报警输出可设置持续事件、常开常闭状态及关联通行方向（可设置正向、反向、双向）（提供首页具有CNAS及CMA标识的第三方检测报告复印件并加盖制造商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7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4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87B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2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7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安检机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F5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接物架尺寸：0.6米平板接物架（出口）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传送带高度：600mm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传送带速度：0.2m/s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电源接口：220VAC（-15%~+10%），50±3Hz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功耗：＜0.8kW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线分辨力：φ0.203mm（AWG32）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空间分辨力：1.3mm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单次剂量：＜5μGy</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泄露剂量：＜1μSv/h，距离设备外壳100mm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违禁品识别种类：支持刀具（常规刀具，折叠刀）、剪刀（常规剪刀、U型剪刀、折叠剪刀）、喷灌、枪支、管制器具（手铐、指虎、甩棍）、打火机、雨伞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危险品图像插入（TIP）功能应具有初次判图和二次判图功能，且初次判图时间和二次判图时间应可分别设置。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主控和终端应能自动校时,具有计时备份功能,当任何一方突发异常情况时,均可又对终端进行校时,恢复设备的正常计时功能。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当物品到达设备腔体中部后至开始呈现图像的图像成像时间应&lt;0.5s。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危险品图像插入（TIP）功能应具有初次判图和二次判图功能，且初次判图时间和二次判图时间应可分别设置。主控和终端应能自动校时,具有计时备份功能,当任何一方突发异常情况时,均可又对终端进行校时,恢复设备的正常计时功能。（提供首页具有CNAS及CMA标识的第三方检测报告复印件并加盖制造商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3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F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9B7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2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D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手持金属探测器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CF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操作简单、方便，说明书有中英文版本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灵敏度高，能探测一枚大头针大小金属物品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探测面大、从上到下一次探测完毕、大大的提高工作效率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具有三个指示灯显示，开机时绿色灯亮，探测时红色指示灯亮，电压降低时 黄色指示灯亮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突出特点是有声光和振动报警双重提示方式,准确快速判断金属位置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具有高低灵敏度调节按钮，根据实际需求调节探测灵敏度</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F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6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940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1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8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鞋底金属探测仪</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40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灵敏度等级：255级灵敏度范围左右脚单独可调，在无环境干扰情况下最高灵敏度可探测到一枚回形针；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报警显示灯：左右两边各12个LED灯报警显示；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面板显示：采用2.8寸TFT彩色液晶屏显示, 显示报警次数；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低电量提醒：低电量时有语音提示请充电，充电时在显示屏上有电池图标显示充电效果，充满时充电指示灯将由红色变为绿色；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语音提醒：具有5种报警音频及16级音量大小设置，可适用不同场合的需求；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显示屏类型：2.8寸TFT彩色液晶屏显示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灵敏度级数：255 级灵敏度范围，左右脚单独可调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声光报警设置：具有7种报警音频及16级音量大小设置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报警类型：左右两边各12个LED灯报警显示及语音报警提示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工作电源：蓄电池供电，持续工作时间不小于24小时</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1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5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3B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3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2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防爆桶</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34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防爆罐，可有效防护爆炸物产生的冲击波和碎片对周围人员、贵重物品及特殊公共场所的损坏；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工作温度：-20℃ - 65℃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工作湿度：10% - 90%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外观：防爆罐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抗爆能力：1.5kg TNT当量</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4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8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400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E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5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液体检测仪</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F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手持危险液体探测仪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4.3寸触摸彩屏，UI交互简单方便，极具友好性；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快速分析：支持金属、非金属容器内液探探测，包括铝、铁、塑料、纸质、玻璃、陶瓷容器，非金属材质瓶液体检测时间不到2秒，金属材质瓶液体检测时间小于8秒。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检测种类多：易燃易爆危险品如汽油、酒精等，液体炸药、易腐蚀溶液如双氧水、各种强酸强碱等，一些对人流公众场合有毒有害液体如诸多有机溶剂等40多种危险液体。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数据存储功能：使用仪器的检测数据存储量应不小于10000000 条，图片数据存储不少于 10000张。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检测时间：仪器对非金属容器内液体的检测时间应小于等于 1s;对金属容器内水和无水乙醇的检测时间应小于等于4s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据统计功能:仪器应身备数据统计功能，应能对当日、昨日，本周、本月、全部的检测结果进行统计，包括金属检测报警次数、金属检测未报警次数、非金属检测报警次数、非金属检测未报警次数、合计检测次数。</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6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A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CD8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C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F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酒精检测棒</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9D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多功能：产品具有快速检测酒精功能，以及具有照明电筒、电子口哨、 闪光指挥棒、真人语音播报、震动功能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按键功能：具有5个物理按键，其中 4个是复合功能按键，1个指挥棒功能键，同时按下OK键和手电筒键实现设备复位功能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快速检测：开机直接进入酒精检测界面，一键完成酒精检测操作，简单快捷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马达震动、红光闪烁提示功能：当检测到酒精浓度值时震动马达会发出震动、指示灯会闪烁红光提示，可让检测人与被检测人及时了解检测结果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语音提示功能：进入检测模式时，语音提示“请吹气”，当测试结果出现 时，语音会同时播报测试结果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快速排查检测：采用微型隔离泵循环抽气采样，被检测人只要靠近设备进气口吹气，就能自动采样分析，检测快速，最快1秒钟出结果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定量定性检测：具备数字显示酒精定量值和语音播报酒精定性（检测到酒精）检测功能，检测结果用数据与图形显示，直观清晰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存储：可存储10万条以上测试记录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支持4G无线传输（可选）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屏幕尺寸：1.54寸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网络和连接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拨号：GLE</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F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0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23A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5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0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安检系统集成调试服务</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0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安检系统集成调试服务</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C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6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AF3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A3B9">
            <w:pPr>
              <w:jc w:val="center"/>
              <w:rPr>
                <w:rFonts w:hint="eastAsia" w:ascii="宋体" w:hAnsi="宋体" w:eastAsia="宋体" w:cs="宋体"/>
                <w:i w:val="0"/>
                <w:iCs w:val="0"/>
                <w:color w:val="000000"/>
                <w:sz w:val="20"/>
                <w:szCs w:val="20"/>
                <w:u w:val="none"/>
              </w:rPr>
            </w:pPr>
          </w:p>
        </w:tc>
        <w:tc>
          <w:tcPr>
            <w:tcW w:w="7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B062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1169035</wp:posOffset>
                  </wp:positionH>
                  <wp:positionV relativeFrom="paragraph">
                    <wp:posOffset>0</wp:posOffset>
                  </wp:positionV>
                  <wp:extent cx="266700" cy="12700"/>
                  <wp:effectExtent l="0" t="0" r="0" b="0"/>
                  <wp:wrapNone/>
                  <wp:docPr id="10" name="Picture_1_SpCnt_27"/>
                  <wp:cNvGraphicFramePr/>
                  <a:graphic xmlns:a="http://schemas.openxmlformats.org/drawingml/2006/main">
                    <a:graphicData uri="http://schemas.openxmlformats.org/drawingml/2006/picture">
                      <pic:pic xmlns:pic="http://schemas.openxmlformats.org/drawingml/2006/picture">
                        <pic:nvPicPr>
                          <pic:cNvPr id="10" name="Picture_1_SpCnt_2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lang w:val="en-US" w:eastAsia="zh-CN" w:bidi="ar"/>
              </w:rPr>
              <w:t>十、会议系统</w:t>
            </w:r>
          </w:p>
        </w:tc>
      </w:tr>
      <w:tr w14:paraId="2460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597B">
            <w:pPr>
              <w:jc w:val="center"/>
              <w:rPr>
                <w:rFonts w:hint="eastAsia" w:ascii="宋体" w:hAnsi="宋体" w:eastAsia="宋体" w:cs="宋体"/>
                <w:i w:val="0"/>
                <w:iCs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98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三层会议室</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755E">
            <w:pPr>
              <w:jc w:val="left"/>
              <w:rPr>
                <w:rFonts w:hint="eastAsia" w:ascii="宋体" w:hAnsi="宋体" w:eastAsia="宋体" w:cs="宋体"/>
                <w:i w:val="0"/>
                <w:iCs w:val="0"/>
                <w:color w:val="000000"/>
                <w:sz w:val="20"/>
                <w:szCs w:val="20"/>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53D2">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4000">
            <w:pPr>
              <w:jc w:val="center"/>
              <w:rPr>
                <w:rFonts w:hint="eastAsia" w:ascii="宋体" w:hAnsi="宋体" w:eastAsia="宋体" w:cs="宋体"/>
                <w:i w:val="0"/>
                <w:iCs w:val="0"/>
                <w:color w:val="000000"/>
                <w:sz w:val="20"/>
                <w:szCs w:val="20"/>
                <w:u w:val="none"/>
              </w:rPr>
            </w:pPr>
          </w:p>
        </w:tc>
      </w:tr>
      <w:tr w14:paraId="17B71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F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0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75寸电视机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1B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75英寸电视机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A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5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3814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B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6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线性阵列音柱</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3A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1.阵列扬声器，采用铝合金箱体，喷砂工艺；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2.采用全频电路设计，扬声器采用不低于4*3"全频单元；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3.频响范围：125Hz-18KHz；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4.额定功率：≥200W/8Ω；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5.灵敏度：≥87dB；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6.最大声压级：≥108dB。</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C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F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3C7A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2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F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音箱支架</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9B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壁挂音箱支架</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A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6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4D41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2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C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功率放大器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40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1.性能稳定，具有宽频响、好动态、低失真，高频清晰、中频穿透力强、低频雄厚等独特的特征，拥有无与伦比的音质；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2.具有开机延时、启动防冲击功能，具备多重保护设计：短路保护、过载保护、过热保护、压限保护、削峰失真保护、直流保护；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3.输出功率：≥2*400W/8Ω，≥2*750W/4Ω，桥接：≥1400W/4Ω；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4.信号输入：平衡插座、XLR插脚；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5.灵敏度:0.775V/1.0V/1.44V；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6.信噪比：＞98dB；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7.总谐波失真：＜0.1%@8Ω1KHz；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8.频响范围：20Hz-20KHz。</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2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9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E1B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7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1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同轴吸顶扬声器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23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1.圆形吸顶扬声器，低音单元采用不低于6.5”喇叭，高音单元采用不低于1*1”喇叭；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2.带铁质箱体，表面黑色环保耐磨油漆，白色圆孔防尘网内贴透气棉；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3.频响范围：80Hz-20KHz；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4.额定功率：≥60W/8Ω；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5.灵敏度：≥91dB；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6.最大声压级：≥113dB。</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5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5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73CC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4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E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一拖二无线主机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73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1.真分集接收机独立双通道四天线无线会议系统，最大限度降低了断频的发生；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2.各通道独立音量调节旋钮、红外对频信号灯、一键对频及频率前后调节按键；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3.背光式LED显示屏显示RF和AF信号强度，频率组/频道等工作状态；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4.双通道独立频率自动搜索功能可迅速扫描干扰最少的频率并锁定；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5.两个独立的卡侬平衡输出口，一个6.35mm的混合输出口；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6.调制方式：FM，频带宽度: 300MHz；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7.载波频率：UHF 640-690MHz；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8.频率响应：50Hz-18KHz (±3dB)；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9.频率稳性:±0.005%，最大调制度:±68KHz；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10.谐波失真:≤0.5%，干扰比: 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11.音频混合输出:0～200mV，平衡输出:0～400mV。</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D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8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D5F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0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3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无线手持话筒</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6F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1.动圈式单一指向性，最大发射功率30mW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2.载波频率：UHF 640-690MHz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3.频率响应：50Hz-18KHz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4.频率稳定性：±0.005%，干扰比：80dB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5.灵敏度：1.2/UV @S/N=12dB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6.信噪比：105dB，动态范围：100dB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7.话筒耗电量：100mA</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E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1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7FF3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E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B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4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1.具有高清彩色不低于1.77寸触摸显示屏，可显示设备当前电压、各通道开启状态指示、设备网络MAC地址、ID地址等信息；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2.支持TCP/IP、RS485、UDP、干节点联机控制，第三方中控设备支持RS485、UDP、干节点控制，多设备可级联；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3.内置软件编辑，可独立调整通道开机及关机的延时时间，控制电源开启与关闭，对设备进行密码选择锁定功能；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4.采用不低于8路开关通道输出，4路10A时序电源插座和4路16A时序电源插座，前面板配置2路10A直通电源插座；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5.总最大功率：≥7900W、单路最大功率：≥2200W。</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0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A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04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D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1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数字会议主机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19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1.采用不低于3寸LCD显示屏，可调节各类参数设置，支持多种会议模式选择；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2.支持发言视像自动跟踪功能，支持Pelco_D 、Pelco_P 、VISCA通讯协议；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3.内置DSP音频处理模块,支持单元均衡调节，可有效防止啸叫；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4.主机具有主输入和卡侬输入，主输出、辅助输出及录音输出接口；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5.主机可对话筒单元供电，单元采用手拉手连接，具备单元管理功能；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6.具有自动保护电路,防止过载及短路，有效保护设备安全。</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C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0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A5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5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7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反馈抑制器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E5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1.数字移频技术，有效抑制啸叫，自适应反馈，增加拾音距离，声音清晰；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2.超宽频响电路技术，无变音，无金属尾音，强力抑制回声；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3.内置晶体振荡，软件算法，稳定性能好，受温度和外界干扰很小；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4.可根据应用场合定制合适音频频谱，从而大幅度提升系统增益。</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3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4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017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8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A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可翻转阵列主席单元</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6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1.采用电动翻转阵列麦克风，无咪杆流线设计，大气美观；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2.独特的阵列拾音特性，更加精确的拾音灵敏度控制，有效提升会场增益；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3.高灵敏度，拾音距离远，具备电容拾音与阵列定向拾音双重特性；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4.内置DSP音频处理模块，具有啸叫抑制功能，防止声音回输；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5.内置不低于13个阵列拾音器，轻触式按键，操作简便；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6.主席单元有优先发言权，可随时关闭其他代表单元；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7.手拉手连接模式，话筒单元由会议主机供电。</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7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A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827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1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D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可翻转阵列代表单元</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61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1.采用电动翻转阵列麦克风，无咪杆流线设计，大气美观；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2.独特的阵列拾音特性，更加精确的拾音灵敏度控制，有效提升会场增益；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3.高灵敏度，拾音距离远，具备电容拾音与阵列定向拾音双重特性；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4.内置DSP音频处理模块，具有啸叫抑制功能，防止声音回输；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5.内置不低于13个阵列拾音器，轻触式按键，操作简便；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6.手拉手连接模式，话筒单元由会议主机供电。</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8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E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14:paraId="16B5C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F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1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会议线缆</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B0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10米原装会议专用线缆，同时进行信号传输及供电，供电部分采用屏蔽网，扛干扰性强。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3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5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CAE1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8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1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智能AV管理中心</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0C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1.前面板采用可编程触摸屏，集数字调音台、音频处理器、中央控制器、音视频矩阵、电源控制器、功率放大器等功能于一体；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2.基于嵌入式平台开发，支持MQTT、UDP和TCP/IP控制协议，支持C语言脚本编程，支持设备监测反馈及网络集群化管理；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3.内置集中控制管理功能，64位内嵌式处理器，支持红外、弱继电器、I/O、RS-232/485/422、RJ45网络控制，支持API协议对接；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4.内置数字音频处理功能，16通道平衡线路输入4通道平衡线路输出，输入通道支持+48VDC幻象供电，具有混音路由功能；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5.每个音频输入通道有反馈抑制器、噪声门、高低通、延时、压限、15段PEQ、电平表、反相、音量控制，可存储32个场景；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6.内置8进9出HDMI视频矩阵，EDID自适应，图像最高分辨率支持4K，视频信号支持30米输入15米输出，可存储多个场景；（提供CNAS和CMA标识功能性检测报告加盖公章）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7.内置强弱电控制功能，配置8芯专业插口，支持4路强电或4路短路控制功能，强电支持单路和时序控制，时序控制时间可设置；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★8.内置数字功放模块，支持4通道功率放大输出，每通道功率支持600W/8Ω/4Ω/100V/70V，支持短路/过载/过热保护并网络状态反馈；（提供CNAS和CMA标识功能性检测报告加盖公章）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9.支持模块扩展，智能电源管理模块可实现舞台机械控制、舞台灯光控制、数字显示控制、外部供电设备时序电源管理，可设置互锁；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10.支持二维码扫码控制，支持微信支付宝扫码获取控制程序，对会议室设备进行无线控制，控制内容可编辑，支持与其他云平台对接；（提供CNAS和CMA标识功能性检测报告加盖公章）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11.支持语音指令控制，支持语音唤醒指令自定义，通过内置语音指令对场景进行控制，拾音距离6米，自定义修改语音词条150条。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12.触摸屏尺寸：不小于7寸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13.控制模块内存：≥1G，存储：≥2G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14.网络接口：≥8个RS-232/485/422，24对凤凰端子：8个红外、8个I/O、8个弱继电器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15.音频采样/量化：≥48kHZ/24Bit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16.频率响应：20Hz~20KHz，±0.5dB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17.总谐波失真：&lt;0.005%，20Hz~20kHz@+4dBu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18.矩阵分辨率：≥3840×2160@30Hz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19.输出继电器：≥6.6KW</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4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0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74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2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D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定制编程软件</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A6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1.自定义软件UI界面，支持音视频切换，机械、灯光窗帘等控制；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2.图形化控制界面，按键或推杆式调整音量大小和周边环境设备；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3.支持多级别权限管理，支持系统的分区、分段、分权限管理；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4.可与无线交互终端或网络串口模块配合对外部设备进行控制；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5.支持烟雾报警、PM2.5实时监测、温湿度监测等并界面展示；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6.支持实时监测智能AV管理中心及其他智能化设备运行状态；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7.支持视频播放的暂停、快进、倒退，PPT翻页、图片翻页等。</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B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1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298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D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A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控制面板</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25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1.4〞IPS电容显示屏,触屏解析度480×480像素，色彩绚丽，美观大方；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2.具有亮度调节功能；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3.USB下载数据准确可靠，可用于传输用户工程；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4.中英文编程界面: 采用工程树的设计理念，界面一目了然，逻辑清晰明了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5.具有背景页功能。具有跳页和子页显示功能；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6.显示功能。 操作界面可编辑，图形界面支持图片、图形、文字、3D按键。支持图片缩放；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7.内置直观、开放的集成中英文开发系统；能高速运算复杂的t程序，提供了开放式的可编程控制平台、人性化的中文操作界面和交互式的控制结构；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8.集成的调试环境，可以让用户在下载程序之前就先行调试软件，保证控制可靠无误；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9.内置宏定义管理，用户可自建、管理串口代码库，以及红外代码库；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10.采用宏定义库的设计可以节约大量编程时间；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11.全面支持第三方设备及其控制协议；强大的Script集成开发平台，在这里可以开发出各种控制程序；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12.具有待机屏幕保护功能；时间显示功能，本机自带16组定时功能。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13.采用脚本方式编辑矩阵控制功能，可反馈输入通道，一目了然；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14.内置3个串口：COM1,COM2是RS232,COM3是RS485;分别提供3个独立的 uart 中断；并提供串口输出函数，可自行开发程序，可通过RS232/RS485与主机进行双向通讯；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15.内置IO触发脚本。可以做红外感应一键触发；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16.内置红外输出；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17.支持外接温度/湿度传感器。可在屏幕上显示温度和湿度。</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3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A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C13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B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6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D9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定制机柜</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6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9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1D1A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4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A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配套辅材</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E2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会议室配套辅材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6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2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08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0AB0">
            <w:pPr>
              <w:jc w:val="center"/>
              <w:rPr>
                <w:rFonts w:hint="eastAsia" w:ascii="宋体" w:hAnsi="宋体" w:eastAsia="宋体" w:cs="宋体"/>
                <w:i w:val="0"/>
                <w:iCs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82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视频会议系统</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F474">
            <w:pPr>
              <w:jc w:val="left"/>
              <w:rPr>
                <w:rFonts w:hint="eastAsia" w:ascii="宋体" w:hAnsi="宋体" w:eastAsia="宋体" w:cs="宋体"/>
                <w:i w:val="0"/>
                <w:iCs w:val="0"/>
                <w:color w:val="000000"/>
                <w:sz w:val="20"/>
                <w:szCs w:val="20"/>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25B1">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B18A">
            <w:pPr>
              <w:jc w:val="center"/>
              <w:rPr>
                <w:rFonts w:hint="eastAsia" w:ascii="宋体" w:hAnsi="宋体" w:eastAsia="宋体" w:cs="宋体"/>
                <w:i w:val="0"/>
                <w:iCs w:val="0"/>
                <w:color w:val="000000"/>
                <w:sz w:val="20"/>
                <w:szCs w:val="20"/>
                <w:u w:val="none"/>
              </w:rPr>
            </w:pPr>
          </w:p>
        </w:tc>
      </w:tr>
      <w:tr w14:paraId="7D567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8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B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视频会议终端</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EE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1、采用硬件分体式结构，非PC架构、非工控机架构。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2、终端采用国产嵌入式操作系统。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终端核心芯片采用国产化元器件，至少包括音视频编解码单元、CPU处理单元、视频输入输出芯片、音频输入输出芯片、可编程逻辑芯片、电源芯片、时钟芯片、专用安全芯片、内存存储芯片、闪存存储芯片等均采用国产化器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4、支持ITU-T H.320、H.323和IETF SIP、RTC通信标准，会议速率支持128Kbps－8Mbps。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5、支持H.264 BP、H.264 HP、H.265视频编解码协议。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6、支持MPEG-4 AAC-LD、MPEG-4 AAC-LC、G.711A-law、G.711µ-law、G.722、G.729、G.719、G.728、G.722.1 C 、Opus等音频协议，可达到20KHz以上的宽频效果。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7、支持H.239、BFCP双流协议标准。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8、支持≥3路高清视频输入接口（至少含2个HDMI输入口）、≥2路高清视频输出接口。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9、支持≥6路音频输入接口，≥3路独立的音频输出接口。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10、支持2个10/100/1000M以太网接口，支持网口热备份。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11、支持内置视频矩阵功能，可在终端控制系统上灵活配置任意视频输入和输出接口之间的对应关系。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12、具备较强的网络抗丢包能力，在IP网络达到55%丢包率情况下语音清晰连续、视频清晰流畅、无马赛克；80%的丢包率情况下声音清晰流畅、可准确理解。</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3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A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E0F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B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5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智能高清摄像机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E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PTZ摄像机,1080p60,12倍光学变焦,最低照度0.1Lx,F1.6,支持HDMI输出,支持正装或倒装,黑色</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6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5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880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F314">
            <w:pPr>
              <w:jc w:val="center"/>
              <w:rPr>
                <w:rFonts w:hint="eastAsia" w:ascii="宋体" w:hAnsi="宋体" w:eastAsia="宋体" w:cs="宋体"/>
                <w:i w:val="0"/>
                <w:iCs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DC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四层大会议室</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06CA">
            <w:pPr>
              <w:jc w:val="left"/>
              <w:rPr>
                <w:rFonts w:hint="eastAsia" w:ascii="宋体" w:hAnsi="宋体" w:eastAsia="宋体" w:cs="宋体"/>
                <w:i w:val="0"/>
                <w:iCs w:val="0"/>
                <w:color w:val="000000"/>
                <w:sz w:val="20"/>
                <w:szCs w:val="20"/>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2A28">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4028">
            <w:pPr>
              <w:jc w:val="center"/>
              <w:rPr>
                <w:rFonts w:hint="eastAsia" w:ascii="宋体" w:hAnsi="宋体" w:eastAsia="宋体" w:cs="宋体"/>
                <w:i w:val="0"/>
                <w:iCs w:val="0"/>
                <w:color w:val="000000"/>
                <w:sz w:val="20"/>
                <w:szCs w:val="20"/>
                <w:u w:val="none"/>
              </w:rPr>
            </w:pPr>
          </w:p>
        </w:tc>
      </w:tr>
      <w:tr w14:paraId="328FE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D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B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全频扬声器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C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1.全频多功能专业音箱，采用独特箱体结构，表面采用耐磨黑色油漆；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2.采用两分频电路设计，扬声器采用不低于1*6.5 "全频单元+2*3 "高音单元；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3.频响范围：100Hz-20KHz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2.额定功率：≥150W/8Ω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5.最大声压级：≥120dB</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5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4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374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4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0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音箱支架</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B8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壁挂音箱支架</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9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5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C508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0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9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功率放大器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2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1.性能稳定，具有宽频响、好动态、低失真，高频清晰、中频穿透力强、低频雄厚等独特的特征，拥有无与伦比的音质；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2.具有开机延时、启动防冲击功能，具备多重保护设计：短路保护、过载保护、过热保护、压限保护、削峰失真保护、直流保护；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3.输出功率：≥2*400W/8Ω，≥2*750W/4Ω，桥接：≥1400W/4Ω；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4.信号输入：平衡插座、XLR插脚；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5.灵敏度:0.775V/1.0V/1.44V；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6.信噪比：＞98dB；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7.总谐波失真：＜0.1%@8Ω1KHz；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8.频响范围：20Hz-20KHz。</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1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C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8BBC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C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8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电动翻转返听扬声器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9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1.多功能电动旋转吸顶扬声器，自动呈扇形转动，最大支持45°旋转；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2.控制器与音响采用网线连接，支持手动或中控控制音箱转动；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3.采用白色铝合金密闭箱体，不低于3*2.8 "全频单元+1*1 "高音单元；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4.频响范围：120Hz-20KHz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5.额定功率：≥80W/6Ω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6.灵敏度：≥97dB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7.最大声压级：≥116dB</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C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A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3F93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B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3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智能控制器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52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1.智能翻转音响控制器，支持不低于8路终端控制，有效控制距离120米；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2.支持手动和中央控制系统控制，可实现时序开关通道并设置延时；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3.支持最多16台设备级联，单台总电流12.5A，单路最大电流1.5A。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含数字音频处理矩阵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1.采样频率/量化:48kHz，24Bit ADC/DAC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2.ADC/DAC动态范围:114dB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3.THD+N:&lt;-100dB@17dBu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5.共模抑制比:&gt;80dB@1kHz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6.通道串扰:100dB±5dB@0dBu 1Hz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8.默认输入、输出电平:+0dBu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9.话筒前置放大增益:0－40dB模拟增益，12dB数字增益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10.输入阻抗:5.4KΩ平衡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11.输出阻抗:600Ω平衡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12.前置放大等效输入噪声:&lt;-125dBu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13.本底噪声:-90dBu（无记权）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14.电源供应：AC100V～240V 50/60Hz</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4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9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A3A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6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0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一拖二无线主机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B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1.真分集接收机独立双通道四天线无线会议系统，最大限度降低了断频的发生；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2.各通道独立音量调节旋钮、红外对频信号灯、一键对频及频率前后调节按键；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3.背光式LED显示屏显示RF和AF信号强度，频率组/频道等工作状态；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4.双通道独立频率自动搜索功能可迅速扫描干扰最少的频率并锁定；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5.两个独立的卡侬平衡输出口，一个6.35mm的混合输出口；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6.调制方式：FM，频带宽度: 300MHz；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7.载波频率：UHF 640-690MHz；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8.频率响应：50Hz-18KHz (±3dB)；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9.频率稳性:±0.005%，最大调制度:±68KHz；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10.谐波失真:≤0.5%，干扰比: 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11.音频混合输出:0～200mV，平衡输出:0～400mV。</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4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4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A97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6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9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无线手持话筒</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CB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1.动圈式单一指向性，最大发射功率30mW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2.载波频率：UHF 640-690MHz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3.频率响应：50Hz-18KHz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4.频率稳定性：±0.005%，干扰比：80dB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5.灵敏度：1.2/UV @S/N=12dB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6.信噪比：105dB，动态范围：100dB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7.话筒耗电量：100mA</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C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F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285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C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8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一拖四无线主机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17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接收机设备描述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1.真分集接收机独立四通道四天线无线会议系统，最大限度降低了断频的发生；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2.各通道独立音量调节旋钮、红外对频信号灯、一键对频及频率前后调节按键；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3.背光式LED显示屏显示RF和AF信号强度，频率组/频道等工作状态；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4.双通道独立频率自动搜索功能可迅速扫描干扰最少的频率并锁定；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5.两个独立的卡侬平衡输出口，一个6.35mm的混合输出口；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6.适用于会议室、学校操场、体育馆、多功能厅、剧场剧院等多种场合。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1.调制方式：FM，频带宽度: 300MHz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2.载波频率：UHF 640-690MHz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3.频率响应：55Hz-16KHz (±3dB)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4.频率稳性:±0.005%，最大调制度:±68KHz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5.谐波失真:≤0.5%，干扰比:80dB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6.音频混合输出: 0～200mV，平衡输出:0～400mV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7.灵敏度：12dBμV(80dB S/N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8.信噪比：105dB，动态范围:100dB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9.有效距离：150米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10.电源供应：DC 13.5V/800mA</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F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4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494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5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0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无线鹅颈话筒</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2E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发射机技术参数（鹅颈麦克风）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1.单一指向性，最大发射功率30mW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2.载波频率：UHF 640-690MHz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3.频率响应：50Hz-18KHz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4.频率稳定性：±0.005%，干扰比：80dB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5.灵敏度：1.2/UV @S/N=12dB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6.信噪比：105dB，动态范围：100dB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7.话筒耗电量：100mA</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6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D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DD73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B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D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无线信号放大器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C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1.采用高品质低噪音电路放大设计，具有较高的通道分离度，适合多种无线系统使用；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2.支持不低于8+2通道天线分配，可支持4套双通道接收机共用一对天线，支持话筒接收机供电；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3.工作频带：500MHz-950MHz；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4.阻抗：50欧姆。</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4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3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35D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7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F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20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1.具有高清彩色不低于1.77寸触摸显示屏，可显示设备当前电压、各通道开启状态指示、设备网络MAC地址、ID地址等信息；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2.支持TCP/IP、RS485、UDP、干节点联机控制，第三方中控设备支持RS485、UDP、干节点控制，多设备可级联；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3.内置软件编辑，可独立调整通道开机及关机的延时时间，控制电源开启与关闭，对设备进行密码选择锁定功能；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4.采用不低于8路开关通道输出，4路10A时序电源插座和4路16A时序电源插座，前面板配置2路10A直通电源插座；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5.总最大功率：≥7900W、单路最大功率：≥2200W。</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F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D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5EF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E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9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数字会议主机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49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1.采用不低于4.3寸TFT彩屏，中/英文语言切换功能，内置电话偶合器输入和输出端口，可召开远程电话会议；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2.通用USB录音接口，方便会议内容存档，支持发言视像跟踪功能，支持摄像头信号不劣于4路输入2路输出；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3.集会议讨论、视像跟踪、电子签到、投票表决功能于一体，支持PC软件主屏/副屏同时显示表决内容；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4.可连接不低于60个会议话筒单元，四路并联输出，每路可连接不低于20个单元，可无限增加电源扩展或数据扩展；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5.七种发言模式：主席专用、先进先出、后进先出、限制发言、自由讨论、压倒轮替 、申请发言；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6.七种发言人数:1-6（人任选 ）、N（全开放），开机自检功能，连接状态不正常时主机产生蜂鸣；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7.设有音量调节、电话输入和总音量输出调节器，8芯“手拉手”连接支持线路的“热插拔”；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8.断电记忆功能，可记忆程序原运行状态，若意外断电后，通电即恢复最后一次设置；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9.RS232端口可外接PC设置结合加密型软件同步连动操作，支持第三方中控控制；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10.具有音频平衡输出、6.35输出、背景音乐输入输出RCA接口、录音机接口。</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8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2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F9D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7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4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主席单元</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E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1.具有TFT彩屏，显示单元ID、发言模式、发言状态，内置视频跟踪、三键表决、电子签到功能；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2.具有多种长度咪杆，高保真单指向性电容咪芯，声音还原清晰度高；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3.采用弧形流线底座及无噪音开关设计，麦克风双色灯环显示工作状态；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4.主席单元有优先发言权，可随时关闭其他代表单元，优良抗干扰能力；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5.手拉手连接模式，麦克风由会议主机供电，支持“热插拔”功能；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6.类型：电容式；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7.指向性：单一指向性；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8.频率响应：40Hz-16KHz。</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C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A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DA9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A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F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代表单元</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B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1.具有TFT彩屏，显示单元ID、发言模式、发言状态，内置视频跟踪、三键表决、电子签到功能；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2.具有多种长度咪杆，高保真单指向性电容咪芯，声音还原清晰度高；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3.采用弧形流线底座及无噪音开关设计，麦克风双色灯环显示工作状态；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4.代表单元无优先发言权，无法控制其他任何单元，优良抗干扰能力；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5.手拉手连接模式，麦克风由会议主机供电，支持“热插拔”功能；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6.类型：电容式；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7.指向性：单一指向性；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8.频率响应：40Hz-16KHz。</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E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C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E808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E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0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会议线缆</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43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20米原装会议专用线缆，同时进行信号传输及供电，供电部分采用屏蔽网，扛干扰性强。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5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7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849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C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2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控制面板</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1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1.4〞IPS电容显示屏,触屏解析度480×480像素，色彩绚丽，美观大方；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2.具有亮度调节功能；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3.USB下载数据准确可靠，可用于传输用户工程；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4.中英文编程界面: 采用工程树的设计理念，界面一目了然，逻辑清晰明了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5.具有背景页功能。具有跳页和子页显示功能；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6.显示功能。 操作界面可编辑，图形界面支持图片、图形、文字、3D按键。支持图片缩放；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7.内置直观、开放的集成中英文开发系统；能高速运算复杂的t程序，提供了开放式的可编程控制平台、人性化的中文操作界面和交互式的控制结构；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8.集成的调试环境，可以让用户在下载程序之前就先行调试软件，保证控制可靠无误；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9.内置宏定义管理，用户可自建、管理串口代码库，以及红外代码库；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10.采用宏定义库的设计可以节约大量编程时间；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11.全面支持第三方设备及其控制协议；强大的Script集成开发平台，在这里可以开发出各种控制程序；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12.具有待机屏幕保护功能；时间显示功能，本机自带16组定时功能。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13.采用脚本方式编辑矩阵控制功能，可反馈输入通道，一目了然；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14.内置3个串口：COM1,COM2是RS232,COM3是RS485;分别提供3个独立的 uart 中断；并提供串口输出函数，可自行开发程序，可通过RS232/RS485与主机进行双向通讯；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15.内置IO触发脚本。可以做红外感应一键触发；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16.内置红外输出；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17.支持外接温度/湿度传感器。可在屏幕上显示温度和湿度。</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B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4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4C7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6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8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A8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22U标准机柜，600*600*1166mm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8口10A PDU国标电源插排×1，固定板部件×1,风扇×1,2"重型脚轮×4，M12支脚×4，M6方螺母螺钉×20，内六角扳手×1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5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9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D6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E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C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配套辅材</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07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会议室配套辅材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2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8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4C7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B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B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会议系统集成调试服务</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09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会议系统集成调试服务</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C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4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616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86AC">
            <w:pPr>
              <w:jc w:val="center"/>
              <w:rPr>
                <w:rFonts w:hint="eastAsia" w:ascii="宋体" w:hAnsi="宋体" w:eastAsia="宋体" w:cs="宋体"/>
                <w:i w:val="0"/>
                <w:iCs w:val="0"/>
                <w:color w:val="000000"/>
                <w:sz w:val="20"/>
                <w:szCs w:val="20"/>
                <w:u w:val="none"/>
              </w:rPr>
            </w:pPr>
          </w:p>
        </w:tc>
        <w:tc>
          <w:tcPr>
            <w:tcW w:w="7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5DBB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十一、道闸系统</w:t>
            </w:r>
          </w:p>
        </w:tc>
      </w:tr>
      <w:tr w14:paraId="6E34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D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2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抓拍显示道闸一体机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1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传感器类型：1/3"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最低照度：彩色0.022lx (F2.0,AGC ON)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黑白0.011lx(F2.0,AGC ON)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快门：1/30秒至1/100,000秒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镜头：3.1~6mm电动变焦镜头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自动光圈：DC驱动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ICR切换：支持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日夜转换模式：ICR红外滤片式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数字降噪：3D数字降噪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视频压缩标准：H.264/H.265/MJPEG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视频压缩码率：32 Kbps~16M 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图像格式：JPEG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最大图像尺寸：2688*1520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帧率：25fps(2688*1520)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图像设置：饱和度,亮度,对比度,白平衡,增益,3D降噪通过软件可调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支持协议：TCP/IP,HTTP,DHCP,DNS,RTP,RTSP,NTP,支持FTP上传图片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通用功能：心跳,密码保护,NTP校时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图片格式：采用JPEG编码,图片质量可设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智能识别：车牌识别、车型识别、车标识别、车辆子品牌，车身颜色识别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补光灯控制：补光灯自动光控、时控可选；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大角度车牌识别功能检查：支持相机法线与行车方向角度小于70度以内的大角度畸变成像的车牌识别功能。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ICR红外滤片式自动切换功能检查：支持设置手动、自动、定时等ICR红外滤片式切换模式；手动切换可配置白天和晚上切换，支持设置为自动根据视频亮度切换，定时切换功能。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红绿灯控制功能检查：支持放行时控制外接绿灯亮，禁止通行时控制外接红灯亮。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放行计数控制功能检查:具有放行计数功能，当收到的开闸指令计数，与过车计数不一致时，控制道闸处于放行状态，当计数相等且防砸线圈无车时，控制道闸落杆。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开优先功能检查：道闸落杆过程中，收到开闸信号，会立即抬杆并运行到开到位状态；道闸开闸过程中，按关按键和停按键，不响应。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过流保护功能检查：当电机电流达到设定阈值时，电机停止运行。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车辆身份信息确认功能：车辆身份信息确认放行到挡车器开启的响应时间≤1s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8种常见车型识别，包括轿车、客车、面包车、大货车、小货车、中型车、SUV/MPV、皮卡，在天气晴朗无雾，号牌无遮挡，无污损的条件下，白天环境光不低于200lx，晚上不高于30lx。白天车型牌识别准确率≥95%；夜间车型识别准确率≥90%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E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9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8A55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7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C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防砸雷达</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7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【防砸雷达】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采用79GHz MMIC技术，分辨率更高，检测更稳定；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雷达检测距离可调，检测宽度可调，操作方便，通用性强；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无需学习背景，适应更多复杂现场环境；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采用先进的信号处理技术，可稳定检测到行人和车辆，有效防止“砸车、砸人”事故的发生。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采用LED灯指示雷达工作状态，状态更直观。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自动记录雷达的配置参数，断电重启后可恢复至之前的工作状态；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环境适应性强，检测性能不受电磁干扰、光照、灰尘、雨雪等外界环境影响。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具备检测车和人功能，支持单人过滤。</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4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4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870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B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2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出入口管理机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C7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存储功能：128G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音频输入：3.5MM标准输入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音频输出：3.5MM标准输出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报警输入：2路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报警输出：2路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RS232接口：2路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RS485接口：1路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USB接口：4个USB接口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VGA接口：1路VGA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网络接口：1个千兆外网网口+8个百兆内网网口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CPU：J6412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内存：4G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HDMI：1路</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2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3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C92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0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2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出入口抓拍摄像机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46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采用3.1-6mm电动变焦镜头，支持软件自动调焦，调试更加方便，场景适应性更广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接口丰富：丰富的控制接口，可直接控制道闸开/关，支持外接报警设备、LED显示屏、音频输入输出等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识别车牌种类多：能够识别符合GA 36《中华人民共和国机动车号牌》标准的车牌类型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智能识别算法：深度智能识别算法，支持8种车型，11种车身颜色，220种车标，3000种子品牌等特征识别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黑白名单控制：可选配TF卡，支持黑、白名单的导入及对比，可直接联动道闸开闸，支持脱机运行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多种触发模式：支持线圈触发、视频触发等多种触发模式；捕获率高，纯视频识别，纯视频抓拍时可捕获无车牌，捕获率99.5%以上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防跟车模式：对于连续过车的场景，可实现跟车不落杆，有效解决拥堵问题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双灯一体化：内置红外白光一体化灯珠，有效满足不同的场景需求</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5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8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F14B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6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3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抓拍机立杆</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FB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3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8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6209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0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F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道闸系统集成调试服务</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E2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道闸系统集成调试服务</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4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E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11A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F5FF">
            <w:pPr>
              <w:jc w:val="center"/>
              <w:rPr>
                <w:rFonts w:hint="eastAsia" w:ascii="宋体" w:hAnsi="宋体" w:eastAsia="宋体" w:cs="宋体"/>
                <w:i w:val="0"/>
                <w:iCs w:val="0"/>
                <w:color w:val="000000"/>
                <w:sz w:val="20"/>
                <w:szCs w:val="20"/>
                <w:u w:val="none"/>
              </w:rPr>
            </w:pPr>
          </w:p>
        </w:tc>
        <w:tc>
          <w:tcPr>
            <w:tcW w:w="7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851E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十二、紧急求助报警系统</w:t>
            </w:r>
          </w:p>
        </w:tc>
      </w:tr>
      <w:tr w14:paraId="4D411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7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3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紧急求助报警终端（带摄像头）</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47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操作系统：嵌入式操作系统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屏幕尺寸：无屏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屏幕分辨率：无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摄像头参数：400W红外高清彩色摄像头，红外补光5米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操作方式：1个实体按键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通信方式：有线网络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网络协议：支持TCP/IP、RTSP、ISUP、SDK、萤石、国标、私有sip、标准sip、ONVIF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硬件接口：RJ45*2，电源接口*1，RS485*1，IO输入*2，IO输出*2，防拆报警*1，3.5mm音频输入接口*1，3.5mm音频输出接口*1，TF/micro SD卡接口*1（最大支持256G）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安装方式：壁挂安装</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1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1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21BB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4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3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管理主机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7D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紧急报警管理机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一体式钢化玻璃面板设计， 10.1寸彩色IPS 触摸屏，1280*800分辨率，扁平化风格UI操作界面，绚丽大气，操作简便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标配鹅颈话筒，具有硬件噪声抑制与回声消除功能，保证通话音质清晰明亮；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实时对讲：支持与报警盒、报警箱、报警柱、门口机、室内机及管理机之间的可视对讲；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监听监视：支持实时预览前端设备的音视频；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报警功能：实时接收、显示前端设备的报警信息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分组广播：支持对前端设备进行分组广播喊话；支持同时广播50台前端设备，配置TS软件后支持广播最大250台报警盒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硬件接口：USB接口，支持拓展音箱&amp;指纹模块；支持TF卡，扩展容量，提高安全性；具有HDMI接口可外接显示屏；3.5mm音频输入输出接口可外接麦克风和扬声器；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web管理：具有web管理功能，支持进行参数配置、设备管理、系统维护等操作；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安卓系统，支持第三方app安装，便于三方拓展个性化业务应用；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自带铝合金支架，支持桌面多个角度摆放，同时支持选配壁挂式安装</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3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0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23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9F93">
            <w:pPr>
              <w:jc w:val="center"/>
              <w:rPr>
                <w:rFonts w:hint="eastAsia" w:ascii="宋体" w:hAnsi="宋体" w:eastAsia="宋体" w:cs="宋体"/>
                <w:i w:val="0"/>
                <w:iCs w:val="0"/>
                <w:color w:val="000000"/>
                <w:sz w:val="20"/>
                <w:szCs w:val="20"/>
                <w:u w:val="none"/>
              </w:rPr>
            </w:pPr>
          </w:p>
        </w:tc>
        <w:tc>
          <w:tcPr>
            <w:tcW w:w="7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C8D2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十三、排队叫号系统</w:t>
            </w:r>
          </w:p>
        </w:tc>
      </w:tr>
      <w:tr w14:paraId="33E1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2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0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出票机（双口/证/脸比对）</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8A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1、机柜；一体式流线型设计，材质, 全加强冷轧钢板、汽车工艺烤漆；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 CPU：2.0G，内存：4G，固态硬盘：64G，集成声卡显卡。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3、显示：17寸红外触摸屏，分辨率1280*1024；高亮度\对比度；响应时间: 5ms</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4、内置双口热敏打印机、内置二代证读卡器、内置摄像头、内置功放及双磁环喇叭；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5、功能：支持现场票、预约票出票、票制打印、缺纸提醒；支持身份证/人脸认证；支持定时开关机。</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8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7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99B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E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4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呼叫器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C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1、配置：四核CPU、1GBRAM、16GB存储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2、显示：1280*800分辨率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3、内置RJ45千兆以太网卡、Type-c、USB2.0、3.5mm立体声耳机输出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4、功能：支持工作人员登录、退出、暂停、修改密码等基本信息设置；支持呼叫、开始、办理、评价等排队操作；支持窗口、业务等候信息显示</w:t>
            </w:r>
            <w:r>
              <w:rPr>
                <w:rFonts w:hint="eastAsia" w:ascii="宋体" w:hAnsi="宋体" w:cs="宋体"/>
                <w:i w:val="0"/>
                <w:iCs w:val="0"/>
                <w:color w:val="000000"/>
                <w:kern w:val="0"/>
                <w:sz w:val="20"/>
                <w:szCs w:val="20"/>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E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4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F93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F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5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排队叫号软件</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C7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排队叫号系统管理软件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支持组织结构管理，对用户单位的办事大厅、区域进行管理</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支持人员/角色/权限管理，提供用户账号、角色、权限进行管理</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支持数据统计指标库，梳理系统中的针对办事大厅、办事人员、票号、业务、办理时间等视角的数据分析指标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支持取号、软件叫好、平板叫号、叫号信息提示等功能；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支持好差评系统，根据国务院好差评建设要求，管理标准好差评评价等级、测评内容、与排队叫号功能结合，在业务完成后对前台人员的办理过程进行评价；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支持查询历史评价数据，并按评价结果统计满意率，以及各类评价数据的分布，占比等。</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F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F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8F0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8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5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排队叫号主机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2F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排队叫号系统管理主机</w:t>
            </w:r>
            <w:r>
              <w:rPr>
                <w:rFonts w:hint="eastAsia" w:ascii="宋体" w:hAnsi="宋体" w:cs="宋体"/>
                <w:i w:val="0"/>
                <w:iCs w:val="0"/>
                <w:color w:val="000000"/>
                <w:kern w:val="0"/>
                <w:sz w:val="20"/>
                <w:szCs w:val="20"/>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5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D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347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4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B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叫号系统集成调试服务</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0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叫号系统集成调试服务</w:t>
            </w:r>
            <w:r>
              <w:rPr>
                <w:rFonts w:hint="eastAsia" w:ascii="宋体" w:hAnsi="宋体" w:cs="宋体"/>
                <w:i w:val="0"/>
                <w:iCs w:val="0"/>
                <w:color w:val="000000"/>
                <w:kern w:val="0"/>
                <w:sz w:val="20"/>
                <w:szCs w:val="20"/>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A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E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B1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3BFC">
            <w:pPr>
              <w:jc w:val="center"/>
              <w:rPr>
                <w:rFonts w:hint="eastAsia" w:ascii="宋体" w:hAnsi="宋体" w:eastAsia="宋体" w:cs="宋体"/>
                <w:i w:val="0"/>
                <w:iCs w:val="0"/>
                <w:color w:val="000000"/>
                <w:sz w:val="20"/>
                <w:szCs w:val="20"/>
                <w:u w:val="none"/>
              </w:rPr>
            </w:pPr>
          </w:p>
        </w:tc>
        <w:tc>
          <w:tcPr>
            <w:tcW w:w="7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5BDB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十四、室内分布信号覆盖工程</w:t>
            </w:r>
          </w:p>
        </w:tc>
      </w:tr>
      <w:tr w14:paraId="68218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E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6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室内分布信号覆盖工程</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A1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室内分布信号覆盖一项，包含调试服务</w:t>
            </w:r>
            <w:r>
              <w:rPr>
                <w:rFonts w:hint="eastAsia" w:ascii="宋体" w:hAnsi="宋体" w:cs="宋体"/>
                <w:i w:val="0"/>
                <w:iCs w:val="0"/>
                <w:color w:val="000000"/>
                <w:kern w:val="0"/>
                <w:sz w:val="20"/>
                <w:szCs w:val="20"/>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1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3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442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CD35">
            <w:pPr>
              <w:jc w:val="center"/>
              <w:rPr>
                <w:rFonts w:hint="eastAsia" w:ascii="宋体" w:hAnsi="宋体" w:eastAsia="宋体" w:cs="宋体"/>
                <w:i w:val="0"/>
                <w:iCs w:val="0"/>
                <w:color w:val="000000"/>
                <w:sz w:val="20"/>
                <w:szCs w:val="20"/>
                <w:u w:val="none"/>
              </w:rPr>
            </w:pPr>
          </w:p>
        </w:tc>
        <w:tc>
          <w:tcPr>
            <w:tcW w:w="7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8E76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十五、数字法庭</w:t>
            </w:r>
          </w:p>
        </w:tc>
      </w:tr>
      <w:tr w14:paraId="20A92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3B87">
            <w:pPr>
              <w:jc w:val="center"/>
              <w:rPr>
                <w:rFonts w:hint="eastAsia" w:ascii="宋体" w:hAnsi="宋体" w:eastAsia="宋体" w:cs="宋体"/>
                <w:b/>
                <w:bCs/>
                <w:i w:val="0"/>
                <w:iCs w:val="0"/>
                <w:color w:val="000000"/>
                <w:sz w:val="18"/>
                <w:szCs w:val="18"/>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0F4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标准法庭设备清单（1间）</w:t>
            </w:r>
          </w:p>
        </w:tc>
        <w:tc>
          <w:tcPr>
            <w:tcW w:w="4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2646">
            <w:pPr>
              <w:rPr>
                <w:rFonts w:hint="eastAsia" w:ascii="宋体" w:hAnsi="宋体" w:eastAsia="宋体" w:cs="宋体"/>
                <w:b/>
                <w:bCs/>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FAD1">
            <w:pPr>
              <w:rPr>
                <w:rFonts w:hint="eastAsia" w:ascii="宋体" w:hAnsi="宋体" w:eastAsia="宋体" w:cs="宋体"/>
                <w:b/>
                <w:bCs/>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0990">
            <w:pPr>
              <w:rPr>
                <w:rFonts w:hint="eastAsia" w:ascii="宋体" w:hAnsi="宋体" w:eastAsia="宋体" w:cs="宋体"/>
                <w:b/>
                <w:bCs/>
                <w:i w:val="0"/>
                <w:iCs w:val="0"/>
                <w:color w:val="000000"/>
                <w:sz w:val="18"/>
                <w:szCs w:val="18"/>
                <w:u w:val="none"/>
              </w:rPr>
            </w:pPr>
          </w:p>
        </w:tc>
      </w:tr>
      <w:tr w14:paraId="64BC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4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5DB4">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4K标准庭审主机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0A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40" name="Picture_1_SpCnt_28"/>
                  <wp:cNvGraphicFramePr/>
                  <a:graphic xmlns:a="http://schemas.openxmlformats.org/drawingml/2006/main">
                    <a:graphicData uri="http://schemas.openxmlformats.org/drawingml/2006/picture">
                      <pic:pic xmlns:pic="http://schemas.openxmlformats.org/drawingml/2006/picture">
                        <pic:nvPicPr>
                          <pic:cNvPr id="40" name="Picture_1_SpCnt_2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36" name="Picture_1_SpCnt_29"/>
                  <wp:cNvGraphicFramePr/>
                  <a:graphic xmlns:a="http://schemas.openxmlformats.org/drawingml/2006/main">
                    <a:graphicData uri="http://schemas.openxmlformats.org/drawingml/2006/picture">
                      <pic:pic xmlns:pic="http://schemas.openxmlformats.org/drawingml/2006/picture">
                        <pic:nvPicPr>
                          <pic:cNvPr id="36" name="Picture_1_SpCnt_2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41" name="Picture_1_SpCnt_30"/>
                  <wp:cNvGraphicFramePr/>
                  <a:graphic xmlns:a="http://schemas.openxmlformats.org/drawingml/2006/main">
                    <a:graphicData uri="http://schemas.openxmlformats.org/drawingml/2006/picture">
                      <pic:pic xmlns:pic="http://schemas.openxmlformats.org/drawingml/2006/picture">
                        <pic:nvPicPr>
                          <pic:cNvPr id="41" name="Picture_1_SpCnt_30"/>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35" name="Picture_1_SpCnt_31"/>
                  <wp:cNvGraphicFramePr/>
                  <a:graphic xmlns:a="http://schemas.openxmlformats.org/drawingml/2006/main">
                    <a:graphicData uri="http://schemas.openxmlformats.org/drawingml/2006/picture">
                      <pic:pic xmlns:pic="http://schemas.openxmlformats.org/drawingml/2006/picture">
                        <pic:nvPicPr>
                          <pic:cNvPr id="35" name="Picture_1_SpCnt_3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37" name="Picture_1_SpCnt_32"/>
                  <wp:cNvGraphicFramePr/>
                  <a:graphic xmlns:a="http://schemas.openxmlformats.org/drawingml/2006/main">
                    <a:graphicData uri="http://schemas.openxmlformats.org/drawingml/2006/picture">
                      <pic:pic xmlns:pic="http://schemas.openxmlformats.org/drawingml/2006/picture">
                        <pic:nvPicPr>
                          <pic:cNvPr id="37" name="Picture_1_SpCnt_3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38" name="Picture_1_SpCnt_33"/>
                  <wp:cNvGraphicFramePr/>
                  <a:graphic xmlns:a="http://schemas.openxmlformats.org/drawingml/2006/main">
                    <a:graphicData uri="http://schemas.openxmlformats.org/drawingml/2006/picture">
                      <pic:pic xmlns:pic="http://schemas.openxmlformats.org/drawingml/2006/picture">
                        <pic:nvPicPr>
                          <pic:cNvPr id="38" name="Picture_1_SpCnt_3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39" name="Picture_1_SpCnt_34"/>
                  <wp:cNvGraphicFramePr/>
                  <a:graphic xmlns:a="http://schemas.openxmlformats.org/drawingml/2006/main">
                    <a:graphicData uri="http://schemas.openxmlformats.org/drawingml/2006/picture">
                      <pic:pic xmlns:pic="http://schemas.openxmlformats.org/drawingml/2006/picture">
                        <pic:nvPicPr>
                          <pic:cNvPr id="39" name="Picture_1_SpCnt_34"/>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9" name="Picture_1_SpCnt_35"/>
                  <wp:cNvGraphicFramePr/>
                  <a:graphic xmlns:a="http://schemas.openxmlformats.org/drawingml/2006/main">
                    <a:graphicData uri="http://schemas.openxmlformats.org/drawingml/2006/picture">
                      <pic:pic xmlns:pic="http://schemas.openxmlformats.org/drawingml/2006/picture">
                        <pic:nvPicPr>
                          <pic:cNvPr id="19" name="Picture_1_SpCnt_35"/>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4" name="Picture_1_SpCnt_36"/>
                  <wp:cNvGraphicFramePr/>
                  <a:graphic xmlns:a="http://schemas.openxmlformats.org/drawingml/2006/main">
                    <a:graphicData uri="http://schemas.openxmlformats.org/drawingml/2006/picture">
                      <pic:pic xmlns:pic="http://schemas.openxmlformats.org/drawingml/2006/picture">
                        <pic:nvPicPr>
                          <pic:cNvPr id="14" name="Picture_1_SpCnt_36"/>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5" name="Picture_1_SpCnt_37"/>
                  <wp:cNvGraphicFramePr/>
                  <a:graphic xmlns:a="http://schemas.openxmlformats.org/drawingml/2006/main">
                    <a:graphicData uri="http://schemas.openxmlformats.org/drawingml/2006/picture">
                      <pic:pic xmlns:pic="http://schemas.openxmlformats.org/drawingml/2006/picture">
                        <pic:nvPicPr>
                          <pic:cNvPr id="15" name="Picture_1_SpCnt_3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7" name="Picture_1_SpCnt_38"/>
                  <wp:cNvGraphicFramePr/>
                  <a:graphic xmlns:a="http://schemas.openxmlformats.org/drawingml/2006/main">
                    <a:graphicData uri="http://schemas.openxmlformats.org/drawingml/2006/picture">
                      <pic:pic xmlns:pic="http://schemas.openxmlformats.org/drawingml/2006/picture">
                        <pic:nvPicPr>
                          <pic:cNvPr id="17" name="Picture_1_SpCnt_3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8" name="Picture_1_SpCnt_39"/>
                  <wp:cNvGraphicFramePr/>
                  <a:graphic xmlns:a="http://schemas.openxmlformats.org/drawingml/2006/main">
                    <a:graphicData uri="http://schemas.openxmlformats.org/drawingml/2006/picture">
                      <pic:pic xmlns:pic="http://schemas.openxmlformats.org/drawingml/2006/picture">
                        <pic:nvPicPr>
                          <pic:cNvPr id="18" name="Picture_1_SpCnt_3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6" name="Picture_1_SpCnt_40"/>
                  <wp:cNvGraphicFramePr/>
                  <a:graphic xmlns:a="http://schemas.openxmlformats.org/drawingml/2006/main">
                    <a:graphicData uri="http://schemas.openxmlformats.org/drawingml/2006/picture">
                      <pic:pic xmlns:pic="http://schemas.openxmlformats.org/drawingml/2006/picture">
                        <pic:nvPicPr>
                          <pic:cNvPr id="16" name="Picture_1_SpCnt_40"/>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45" name="Picture_1_SpCnt_41"/>
                  <wp:cNvGraphicFramePr/>
                  <a:graphic xmlns:a="http://schemas.openxmlformats.org/drawingml/2006/main">
                    <a:graphicData uri="http://schemas.openxmlformats.org/drawingml/2006/picture">
                      <pic:pic xmlns:pic="http://schemas.openxmlformats.org/drawingml/2006/picture">
                        <pic:nvPicPr>
                          <pic:cNvPr id="45" name="Picture_1_SpCnt_4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46" name="Picture_1_SpCnt_42"/>
                  <wp:cNvGraphicFramePr/>
                  <a:graphic xmlns:a="http://schemas.openxmlformats.org/drawingml/2006/main">
                    <a:graphicData uri="http://schemas.openxmlformats.org/drawingml/2006/picture">
                      <pic:pic xmlns:pic="http://schemas.openxmlformats.org/drawingml/2006/picture">
                        <pic:nvPicPr>
                          <pic:cNvPr id="46" name="Picture_1_SpCnt_4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1.具有不少于2个RJ45千兆网口、2个RS-232、2个USB接口；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2.内置机械硬盘容量不低于4TB，不少于3块硬盘安装槽位；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3.内置一块≥7英寸触摸屏带感应式触摸按键，具有实时视频预览功能；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4.内置一块≥3.5寸LCD显示屏，显示设备温度，室内温湿度，IP地址等信息；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5.视频输入具有不少于8路HDMI、8路SDI视频输入接口、4个VGA输入接口。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6.视频输出具备不少于6路HDMI 示证输出接口。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7.音频具有不少于8个Mic In音频输入接口、2个Line In接口、2路Line Out接口。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8.支持2路不小于4K(3840*2160)视频实时编解码；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9.视频压缩设备采用H.264/H.265视频压缩标准，具有AAC、G.711音频编码设置选项；支持对各通道音视频参数(帧率、分辨率、码率等)进行设置。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10.支持1/2/3+1/5+1/7+1合成画面及独立画面显示，分辨率不低于4K(3840×2160)，图像流畅，无明显卡顿；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11.支持混音处理、多画面选择与合成、语音激励摄像联动、电子证据信息的选择及切换、法庭画面输出切换等；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12.支持接入手拉手麦克主机，连接手拉手麦克单元，实现庭审多角色音频接入；支持示证、远程视频的音量调节。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13.内置至少8路48V幻象供电接口，可连接麦克并为其供电。每路开关可独立控制，可接驳点对点麦克，每路可独立控制音量大小。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14.须选用经过浙江高院“数字法庭庭审主机检测”并通过检测的庭审主机产品；（</w:t>
            </w:r>
            <w:r>
              <w:rPr>
                <w:rFonts w:hint="eastAsia" w:ascii="宋体" w:hAnsi="宋体" w:eastAsia="宋体" w:cs="宋体"/>
                <w:b/>
                <w:bCs/>
                <w:i w:val="0"/>
                <w:iCs w:val="0"/>
                <w:color w:val="000000"/>
                <w:kern w:val="0"/>
                <w:sz w:val="20"/>
                <w:szCs w:val="20"/>
                <w:u w:val="none"/>
                <w:lang w:val="en-US" w:eastAsia="zh-CN" w:bidi="ar"/>
              </w:rPr>
              <w:t>投标响应文件中须提供庭审主机“3C或CQC证书”、产品彩页与接口对比说明，加盖公章）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E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D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7668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3"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7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38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定制法官助手软件</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70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47" name="Picture_1_SpCnt_43"/>
                  <wp:cNvGraphicFramePr/>
                  <a:graphic xmlns:a="http://schemas.openxmlformats.org/drawingml/2006/main">
                    <a:graphicData uri="http://schemas.openxmlformats.org/drawingml/2006/picture">
                      <pic:pic xmlns:pic="http://schemas.openxmlformats.org/drawingml/2006/picture">
                        <pic:nvPicPr>
                          <pic:cNvPr id="47" name="Picture_1_SpCnt_4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48" name="Picture_1_SpCnt_44"/>
                  <wp:cNvGraphicFramePr/>
                  <a:graphic xmlns:a="http://schemas.openxmlformats.org/drawingml/2006/main">
                    <a:graphicData uri="http://schemas.openxmlformats.org/drawingml/2006/picture">
                      <pic:pic xmlns:pic="http://schemas.openxmlformats.org/drawingml/2006/picture">
                        <pic:nvPicPr>
                          <pic:cNvPr id="48" name="Picture_1_SpCnt_44"/>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43" name="Picture_1_SpCnt_45"/>
                  <wp:cNvGraphicFramePr/>
                  <a:graphic xmlns:a="http://schemas.openxmlformats.org/drawingml/2006/main">
                    <a:graphicData uri="http://schemas.openxmlformats.org/drawingml/2006/picture">
                      <pic:pic xmlns:pic="http://schemas.openxmlformats.org/drawingml/2006/picture">
                        <pic:nvPicPr>
                          <pic:cNvPr id="43" name="Picture_1_SpCnt_45"/>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42" name="Picture_1_SpCnt_46"/>
                  <wp:cNvGraphicFramePr/>
                  <a:graphic xmlns:a="http://schemas.openxmlformats.org/drawingml/2006/main">
                    <a:graphicData uri="http://schemas.openxmlformats.org/drawingml/2006/picture">
                      <pic:pic xmlns:pic="http://schemas.openxmlformats.org/drawingml/2006/picture">
                        <pic:nvPicPr>
                          <pic:cNvPr id="42" name="Picture_1_SpCnt_46"/>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44" name="Picture_1_SpCnt_47"/>
                  <wp:cNvGraphicFramePr/>
                  <a:graphic xmlns:a="http://schemas.openxmlformats.org/drawingml/2006/main">
                    <a:graphicData uri="http://schemas.openxmlformats.org/drawingml/2006/picture">
                      <pic:pic xmlns:pic="http://schemas.openxmlformats.org/drawingml/2006/picture">
                        <pic:nvPicPr>
                          <pic:cNvPr id="44" name="Picture_1_SpCnt_4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51" name="Picture_1_SpCnt_48"/>
                  <wp:cNvGraphicFramePr/>
                  <a:graphic xmlns:a="http://schemas.openxmlformats.org/drawingml/2006/main">
                    <a:graphicData uri="http://schemas.openxmlformats.org/drawingml/2006/picture">
                      <pic:pic xmlns:pic="http://schemas.openxmlformats.org/drawingml/2006/picture">
                        <pic:nvPicPr>
                          <pic:cNvPr id="51" name="Picture_1_SpCnt_4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77" name="Picture_1_SpCnt_49"/>
                  <wp:cNvGraphicFramePr/>
                  <a:graphic xmlns:a="http://schemas.openxmlformats.org/drawingml/2006/main">
                    <a:graphicData uri="http://schemas.openxmlformats.org/drawingml/2006/picture">
                      <pic:pic xmlns:pic="http://schemas.openxmlformats.org/drawingml/2006/picture">
                        <pic:nvPicPr>
                          <pic:cNvPr id="77" name="Picture_1_SpCnt_4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54" name="Picture_1_SpCnt_50"/>
                  <wp:cNvGraphicFramePr/>
                  <a:graphic xmlns:a="http://schemas.openxmlformats.org/drawingml/2006/main">
                    <a:graphicData uri="http://schemas.openxmlformats.org/drawingml/2006/picture">
                      <pic:pic xmlns:pic="http://schemas.openxmlformats.org/drawingml/2006/picture">
                        <pic:nvPicPr>
                          <pic:cNvPr id="54" name="Picture_1_SpCnt_50"/>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66" name="Picture_1_SpCnt_51"/>
                  <wp:cNvGraphicFramePr/>
                  <a:graphic xmlns:a="http://schemas.openxmlformats.org/drawingml/2006/main">
                    <a:graphicData uri="http://schemas.openxmlformats.org/drawingml/2006/picture">
                      <pic:pic xmlns:pic="http://schemas.openxmlformats.org/drawingml/2006/picture">
                        <pic:nvPicPr>
                          <pic:cNvPr id="66" name="Picture_1_SpCnt_5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60" name="Picture_1_SpCnt_52"/>
                  <wp:cNvGraphicFramePr/>
                  <a:graphic xmlns:a="http://schemas.openxmlformats.org/drawingml/2006/main">
                    <a:graphicData uri="http://schemas.openxmlformats.org/drawingml/2006/picture">
                      <pic:pic xmlns:pic="http://schemas.openxmlformats.org/drawingml/2006/picture">
                        <pic:nvPicPr>
                          <pic:cNvPr id="60" name="Picture_1_SpCnt_5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52" name="Picture_1_SpCnt_53"/>
                  <wp:cNvGraphicFramePr/>
                  <a:graphic xmlns:a="http://schemas.openxmlformats.org/drawingml/2006/main">
                    <a:graphicData uri="http://schemas.openxmlformats.org/drawingml/2006/picture">
                      <pic:pic xmlns:pic="http://schemas.openxmlformats.org/drawingml/2006/picture">
                        <pic:nvPicPr>
                          <pic:cNvPr id="52" name="Picture_1_SpCnt_5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55" name="Picture_1_SpCnt_54"/>
                  <wp:cNvGraphicFramePr/>
                  <a:graphic xmlns:a="http://schemas.openxmlformats.org/drawingml/2006/main">
                    <a:graphicData uri="http://schemas.openxmlformats.org/drawingml/2006/picture">
                      <pic:pic xmlns:pic="http://schemas.openxmlformats.org/drawingml/2006/picture">
                        <pic:nvPicPr>
                          <pic:cNvPr id="55" name="Picture_1_SpCnt_54"/>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65" name="Picture_1_SpCnt_55"/>
                  <wp:cNvGraphicFramePr/>
                  <a:graphic xmlns:a="http://schemas.openxmlformats.org/drawingml/2006/main">
                    <a:graphicData uri="http://schemas.openxmlformats.org/drawingml/2006/picture">
                      <pic:pic xmlns:pic="http://schemas.openxmlformats.org/drawingml/2006/picture">
                        <pic:nvPicPr>
                          <pic:cNvPr id="65" name="Picture_1_SpCnt_55"/>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56" name="Picture_1_SpCnt_56"/>
                  <wp:cNvGraphicFramePr/>
                  <a:graphic xmlns:a="http://schemas.openxmlformats.org/drawingml/2006/main">
                    <a:graphicData uri="http://schemas.openxmlformats.org/drawingml/2006/picture">
                      <pic:pic xmlns:pic="http://schemas.openxmlformats.org/drawingml/2006/picture">
                        <pic:nvPicPr>
                          <pic:cNvPr id="56" name="Picture_1_SpCnt_56"/>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50" name="Picture_1_SpCnt_57"/>
                  <wp:cNvGraphicFramePr/>
                  <a:graphic xmlns:a="http://schemas.openxmlformats.org/drawingml/2006/main">
                    <a:graphicData uri="http://schemas.openxmlformats.org/drawingml/2006/picture">
                      <pic:pic xmlns:pic="http://schemas.openxmlformats.org/drawingml/2006/picture">
                        <pic:nvPicPr>
                          <pic:cNvPr id="50" name="Picture_1_SpCnt_5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法官助手软件，适配2560*1080，21：9比例；设计2个区域模块。第一个区域为“庭审控制区”该区域固定在桌面左侧以方便法官操作，区域分辨率600*1080，显示比例5：9；另一个区域为“系统操作区”该区域分辨率1920*1080，显示比例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2.法官助手软件，庭审控制区域配置了辅助窗口、快捷控制、系统链接、信号与场景切换、辅助工具等5个功能模块；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★3.法官助手软件，可实现书记员画面同屏控制，法官终端键鼠可操控书记员画面，进行开闭庭、修改笔录等操作；</w:t>
            </w:r>
            <w:r>
              <w:rPr>
                <w:rFonts w:hint="eastAsia" w:ascii="宋体" w:hAnsi="宋体" w:eastAsia="宋体" w:cs="宋体"/>
                <w:b/>
                <w:bCs/>
                <w:i w:val="0"/>
                <w:iCs w:val="0"/>
                <w:color w:val="000000"/>
                <w:kern w:val="0"/>
                <w:sz w:val="20"/>
                <w:szCs w:val="20"/>
                <w:u w:val="none"/>
                <w:lang w:val="en-US" w:eastAsia="zh-CN" w:bidi="ar"/>
              </w:rPr>
              <w:t>【提供配套软件CMA</w:t>
            </w:r>
            <w:r>
              <w:rPr>
                <w:rFonts w:hint="eastAsia" w:ascii="宋体" w:hAnsi="宋体" w:cs="宋体"/>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CNAS的产品检测证书，证明满足本项技术要求；同时提供全国认证认可信息公共服务平（http://cx.cnca.cn）相关信息查询截图，加盖公章】</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4.法官助手软件，支持电子卷宗查阅功能，开庭后可以自动获取当前案件卷宗目录(无需二次登录办案办公平台)，法官查看卷宗的同时，支持将卷宗内容投屏至原被告席显示器。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5.法官助手软件，支持调用Chrome浏览器，支持访问法院内部各类系统，支持法庭内电子席位牌控制。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官助手软件，屏幕示证功能(用于控制HDMI矩阵将屏幕内容同步到其他显示器)、截屏批注功能(包含桌面截屏批注、高拍仪采集画面截屏批注)；音视频证据示证功能(用于法官开庭时，将视频证据材料在现场进行示证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7.法官助手软件，支持法庭纪律播报功能，用于法官开庭前播报法庭纪律，法庭纪律展示与录音支持自定义。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8.国产化操作终端:CPU不低于U6780A、内存不低于8G、硬盘不低于256G固态，独立双HDMI显卡，预装国产操作系统（永久激活授权）。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★9.该软件须完成国产化适配。（①提供声明函，明确该项目预装的国产化的操作系统的软件版本与品牌；②提供由官方机构或对应国产化操作系统厂商颁发的，证明软件已经通过了适配的互认证明）。</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A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7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46CB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1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95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法庭席位29寸电动翻转屏</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13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1.屏幕要求:屏幕表面可选择喷涂防眩光涂层或贴防反光膜，达到减少屏幕表面反射光的效果。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2.一体显示屏：29寸高亮真彩液晶宽屏，屏分辨率&gt;=2560×1080dpi；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3.一体触摸屏：29寸电容屏，分辨率&gt;=2560×1080，支持10点触控；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4.内置摄像头：前置200W高清摄像头，支持上下手动调节结构；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5.外观设计：边缘弧形倒角平整，可折叠式设计；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6.系统配置：接口含HDMI*1、DP*1、USB3.0*2、USB2.0*4、RJ45*1。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翻转系统：采用嵌入式电机驱动齿轮箱电动翻转结构，由后向前翻转【最大翻转角度70度】，通过电机驱动齿轮箱的输出轴带动屏幕组件旋转,解决链条结构的旋转虚位问题；屏幕旋转过程中，转轴处的缝隙小于2MM，防止签字笔等异物从缝隙中掉落至设备内部。【提供硬件产品CMA、CNAS检验报告，证明满足本项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8.通讯控制：支持网络通讯协议与RS-485通讯协议控制翻转、仰俯、预设位存储，支持配套PC的开关机。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9.支持在配套法官助手软件上进行单台屏幕电动翻转控制与所有屏幕的电动翻转控制。</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F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C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0EDFF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D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56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4K摄像机（SDI/HDMI双输出）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A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1.4K超高清图像:采用 829 万像素高品质 CMOS 图像传感器，最大分辨率可达 4K(3840x2160)，4K输出帧率最高可达 30 帧/秒。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2.光学变倍镜头:10 倍 67.5°光学变倍镜头。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3.领先的自动聚焦技术:先进的自动聚焦算法使得镜头快速、准确、稳定地完成自动聚焦。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4.低噪声高信噪比:低噪声 CMOS 有效地保证了摄像机视频的超高信噪比。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5.多种视频输出接口:支持 HDMI,USB3.0、有线 LAN 接口; POE选配，标品不配，USB3.0 支持双码流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6.内置重力感应器:内置重力感应器，支持云台自动翻转功能，方便工程安装。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7.多种网络协议:支持ONVIF、GB/T28181、RTSP、RTMP、VISCA OVER IP、IP VISCA、RTMPS、SRT 协议;支持 RTMP 推送模式，轻松链接流媒体服务器(Wowza、FMS);支持 RTP 组播模式。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8.控制接口: RS232-IN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9.多功能 USB2.0 接口；多种控制协议:支持 VISCA、PELCO-D、PELCO-P 协议，支持自动识别协议。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10.超级静音云台:采用高精度步进电机以及精密电机驱动控制器，确保云台低速运行平稳，并且无噪声。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11.低功耗休眠功能:支持低功耗休眠/唤醒，休眠时功耗低于 400mW。多预置位:支持多达 255 个预置位(遥控器设置调用为 10个)。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2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7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B2A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A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5F41">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脱机高拍仪</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6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73" name="Picture_1_SpCnt_58"/>
                  <wp:cNvGraphicFramePr/>
                  <a:graphic xmlns:a="http://schemas.openxmlformats.org/drawingml/2006/main">
                    <a:graphicData uri="http://schemas.openxmlformats.org/drawingml/2006/picture">
                      <pic:pic xmlns:pic="http://schemas.openxmlformats.org/drawingml/2006/picture">
                        <pic:nvPicPr>
                          <pic:cNvPr id="73" name="Picture_1_SpCnt_5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72" name="Picture_1_SpCnt_59"/>
                  <wp:cNvGraphicFramePr/>
                  <a:graphic xmlns:a="http://schemas.openxmlformats.org/drawingml/2006/main">
                    <a:graphicData uri="http://schemas.openxmlformats.org/drawingml/2006/picture">
                      <pic:pic xmlns:pic="http://schemas.openxmlformats.org/drawingml/2006/picture">
                        <pic:nvPicPr>
                          <pic:cNvPr id="72" name="Picture_1_SpCnt_5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62" name="Picture_1_SpCnt_60"/>
                  <wp:cNvGraphicFramePr/>
                  <a:graphic xmlns:a="http://schemas.openxmlformats.org/drawingml/2006/main">
                    <a:graphicData uri="http://schemas.openxmlformats.org/drawingml/2006/picture">
                      <pic:pic xmlns:pic="http://schemas.openxmlformats.org/drawingml/2006/picture">
                        <pic:nvPicPr>
                          <pic:cNvPr id="62" name="Picture_1_SpCnt_60"/>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49" name="Picture_1_SpCnt_61"/>
                  <wp:cNvGraphicFramePr/>
                  <a:graphic xmlns:a="http://schemas.openxmlformats.org/drawingml/2006/main">
                    <a:graphicData uri="http://schemas.openxmlformats.org/drawingml/2006/picture">
                      <pic:pic xmlns:pic="http://schemas.openxmlformats.org/drawingml/2006/picture">
                        <pic:nvPicPr>
                          <pic:cNvPr id="49" name="Picture_1_SpCnt_6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71" name="Picture_1_SpCnt_62"/>
                  <wp:cNvGraphicFramePr/>
                  <a:graphic xmlns:a="http://schemas.openxmlformats.org/drawingml/2006/main">
                    <a:graphicData uri="http://schemas.openxmlformats.org/drawingml/2006/picture">
                      <pic:pic xmlns:pic="http://schemas.openxmlformats.org/drawingml/2006/picture">
                        <pic:nvPicPr>
                          <pic:cNvPr id="71" name="Picture_1_SpCnt_6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78" name="Picture_1_SpCnt_63"/>
                  <wp:cNvGraphicFramePr/>
                  <a:graphic xmlns:a="http://schemas.openxmlformats.org/drawingml/2006/main">
                    <a:graphicData uri="http://schemas.openxmlformats.org/drawingml/2006/picture">
                      <pic:pic xmlns:pic="http://schemas.openxmlformats.org/drawingml/2006/picture">
                        <pic:nvPicPr>
                          <pic:cNvPr id="78" name="Picture_1_SpCnt_6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53" name="Picture_1_SpCnt_64"/>
                  <wp:cNvGraphicFramePr/>
                  <a:graphic xmlns:a="http://schemas.openxmlformats.org/drawingml/2006/main">
                    <a:graphicData uri="http://schemas.openxmlformats.org/drawingml/2006/picture">
                      <pic:pic xmlns:pic="http://schemas.openxmlformats.org/drawingml/2006/picture">
                        <pic:nvPicPr>
                          <pic:cNvPr id="53" name="Picture_1_SpCnt_64"/>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76" name="Picture_1_SpCnt_65"/>
                  <wp:cNvGraphicFramePr/>
                  <a:graphic xmlns:a="http://schemas.openxmlformats.org/drawingml/2006/main">
                    <a:graphicData uri="http://schemas.openxmlformats.org/drawingml/2006/picture">
                      <pic:pic xmlns:pic="http://schemas.openxmlformats.org/drawingml/2006/picture">
                        <pic:nvPicPr>
                          <pic:cNvPr id="76" name="Picture_1_SpCnt_65"/>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80" name="Picture_1_SpCnt_66"/>
                  <wp:cNvGraphicFramePr/>
                  <a:graphic xmlns:a="http://schemas.openxmlformats.org/drawingml/2006/main">
                    <a:graphicData uri="http://schemas.openxmlformats.org/drawingml/2006/picture">
                      <pic:pic xmlns:pic="http://schemas.openxmlformats.org/drawingml/2006/picture">
                        <pic:nvPicPr>
                          <pic:cNvPr id="80" name="Picture_1_SpCnt_66"/>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57" name="Picture_1_SpCnt_67"/>
                  <wp:cNvGraphicFramePr/>
                  <a:graphic xmlns:a="http://schemas.openxmlformats.org/drawingml/2006/main">
                    <a:graphicData uri="http://schemas.openxmlformats.org/drawingml/2006/picture">
                      <pic:pic xmlns:pic="http://schemas.openxmlformats.org/drawingml/2006/picture">
                        <pic:nvPicPr>
                          <pic:cNvPr id="57" name="Picture_1_SpCnt_6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70" name="Picture_1_SpCnt_68"/>
                  <wp:cNvGraphicFramePr/>
                  <a:graphic xmlns:a="http://schemas.openxmlformats.org/drawingml/2006/main">
                    <a:graphicData uri="http://schemas.openxmlformats.org/drawingml/2006/picture">
                      <pic:pic xmlns:pic="http://schemas.openxmlformats.org/drawingml/2006/picture">
                        <pic:nvPicPr>
                          <pic:cNvPr id="70" name="Picture_1_SpCnt_6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58" name="Picture_1_SpCnt_69"/>
                  <wp:cNvGraphicFramePr/>
                  <a:graphic xmlns:a="http://schemas.openxmlformats.org/drawingml/2006/main">
                    <a:graphicData uri="http://schemas.openxmlformats.org/drawingml/2006/picture">
                      <pic:pic xmlns:pic="http://schemas.openxmlformats.org/drawingml/2006/picture">
                        <pic:nvPicPr>
                          <pic:cNvPr id="58" name="Picture_1_SpCnt_6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74" name="Picture_1_SpCnt_70"/>
                  <wp:cNvGraphicFramePr/>
                  <a:graphic xmlns:a="http://schemas.openxmlformats.org/drawingml/2006/main">
                    <a:graphicData uri="http://schemas.openxmlformats.org/drawingml/2006/picture">
                      <pic:pic xmlns:pic="http://schemas.openxmlformats.org/drawingml/2006/picture">
                        <pic:nvPicPr>
                          <pic:cNvPr id="74" name="Picture_1_SpCnt_70"/>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75" name="Picture_1_SpCnt_71"/>
                  <wp:cNvGraphicFramePr/>
                  <a:graphic xmlns:a="http://schemas.openxmlformats.org/drawingml/2006/main">
                    <a:graphicData uri="http://schemas.openxmlformats.org/drawingml/2006/picture">
                      <pic:pic xmlns:pic="http://schemas.openxmlformats.org/drawingml/2006/picture">
                        <pic:nvPicPr>
                          <pic:cNvPr id="75" name="Picture_1_SpCnt_7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79" name="Picture_1_SpCnt_72"/>
                  <wp:cNvGraphicFramePr/>
                  <a:graphic xmlns:a="http://schemas.openxmlformats.org/drawingml/2006/main">
                    <a:graphicData uri="http://schemas.openxmlformats.org/drawingml/2006/picture">
                      <pic:pic xmlns:pic="http://schemas.openxmlformats.org/drawingml/2006/picture">
                        <pic:nvPicPr>
                          <pic:cNvPr id="79" name="Picture_1_SpCnt_7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1.扫描仪类型:脱机 HDMI 电子高拍仪；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2.接口类型: USB2.0 与 HDMI 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3.光学分辨率(dpi): ≥2400x4800dpi；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4.扫描元件: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5.支持国产操作系统。</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F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0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771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E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AD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高清HDMI分配器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6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1.输入接口：HDMI输入：1*HDMI Type A 母头；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2.输出接口：HDMI输出：4*HDMI Type A 母头；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3.分辨率：视频分辨率：4K*2K，1080p；</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A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8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5CD2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8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96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高清视频矩阵</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F9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1.1.5U机架式安装、8路HDMI信号输入，8路HDMI信号输出；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2.自动读取保存EDID，标准支持4K，向下兼容高清1920*1080；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3.FPGA可编程逻辑阵列电路，高速数字交换技术，图像清晰，解决串扰、重影与拖尾现象；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4.具有RS232通信和网络控制功能，带有断电现场切换记忆保护功能。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5.该设备需对接法官助手软件的屏幕示证功能(用于控制HDMI矩阵将屏幕内容同步到其他显示器，提供软件切换操作界面截图)</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5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7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D294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7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5592">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65寸电视机（含支架）</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B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1、屏幕尺寸：65英寸;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2、屏幕类型: 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4、支持分辨率：1080P;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5、视频接口：HDMI；</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8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A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8F5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B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5505">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定制 55寸双面升降屏（嵌入法庭护栏）</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A9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1.规格：双面55寸液晶显示屏、屏幕分辨率：1920*1080；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2.屏幕厚度：高清硬屏，双面叠加后厚度不超过21MM；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3.材质：铝型材、定制专用升降支架，屏幕降下，高度不超过92CM（屏幕下降后，不影响旁听人员视线）；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4.全硬件一体化设计，无任何计算机模块，不会出现任何崩溃、断电、死机等不良现象。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5.支持VGA、DVI、HDMI、SDI、CVBS、Ypbpr、DP、Duallink、IPV、HDBaseT、Fiber混合输入及VGA、DVI、HDMI、HDBaseT、Fiber等多种信号输出。（根据实际需求定制输入输出接口，默认配置HDMI接口）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6.支持超高清输入，支持分辨率4K、2560x1600@60Hz、1920×1200@60Hz及各种标准信号接入，可向下兼容并支持自定义输入分辨率。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7.支持输出分组控制，支持4个屏组模式，支持屏组分辨率自定义，便于多屏组集中管理独立操作。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8.支持任意场景调用，支持不少于16种场景模式，将多种格式的输入信号保存成多种模式场景，任意调用。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9.支持多种控制方式，支持RS232串口、网络、面板按键、遥控器、键盘、中控等方式进行控制。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10.伺服电机：①额定转矩(Nm) :0. 637〜〜48；②额定功率 (Kw) :0. 2〜〜7. 5；③额定转速(rpm) :1000、1500、2000、3000 ；④转子惯量：中惯量；⑤适配驱动器工作电压(VAC) : 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11.安装方式：双面升降屏须内嵌至法庭定制护栏内（提供配套法庭定制护栏设计图，加盖公章）。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9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4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A819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D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4E0A">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庭审公告</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AC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1.屏幕尺寸：24寸，16：9；屏幕分辨率：1920*1080；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2.该设备接入专网使用，硬件须去除蓝牙、WIFI；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3.内置摄像头：前置200W高清摄像头，支持上下手动调节结构；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4.CPU: 基于ARM架构的AioT高端应用芯片，搭载八核64位处理器，主频2.4GHz；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5.集成四核GPU，内置NPU（支持NT4/INT8/INT16/FP16混合运算）算力6Tops；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6.板载运行内存：不低于4GB；板载eMMC闪存：不低于32GB；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7.符合国产化相关要求，预装国产操作系统；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★8.支持通过公告屏给办案法官视频留言【提供配套软件CMA、CNAS的产品检测证书，证明满足本项技术要求；同时提供全国认证认可信息公共服务平（http://cx.cnca.cn）相关信息查询截图，加盖公章】；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9.软件应具备实时显示开庭视频画面与开庭状态信息、具备显示近期开庭计划等功能；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10.软件不开庭时可显示法院对外宣传的海报图片；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6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E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F11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A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4E98">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庭审发言话筒</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C8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1.麦克风采用超心型设计，供电方式为48v幻象供电。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2.频响特性：80-18kHz&amp;130-14kHz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3.信噪比：&gt;80db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4.输出电平：0.775v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5.麦克风主体为全金属结构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6.输出接口：卡侬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7.驻极体心形指向性话筒,咪杆采用双软管设计(咪头金属软管+底座插杆金属软管)。</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6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5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3FF49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D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089A">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智能音频处理器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E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1.用于接入法庭内的麦克风，单台处理器不低于10支麦克风同时接入；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2.话筒具备不低于10路平衡式输入，每个输入通道有独立的压限器，每个输入通道的线路输入可以根据需要选取灵敏度；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频处理功能:输入源、扩展器、压缩器、自动增益、参量均衡、图示均衡、反馈抑制、闪避器、噪声门、噪声增益补偿、延时器、高低通、限幅器、输出设置、自动混音(增益共享自动混音)、回声消除、噪声抑制、矩阵、电平、摄像跟踪。【提供硬件产品CMA、CNAS的检验报告加盖公章，证明满足本项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4.内置不低于10路音频矩阵功能，处理器具备1个网口，支持远程管理，支持实时监测话筒音量、48V幻象供电状态、话筒在线与断线状态的推送。</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E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9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DA6D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B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25E5">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专业功放</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0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59" name="Picture_1_SpCnt_73"/>
                  <wp:cNvGraphicFramePr/>
                  <a:graphic xmlns:a="http://schemas.openxmlformats.org/drawingml/2006/main">
                    <a:graphicData uri="http://schemas.openxmlformats.org/drawingml/2006/picture">
                      <pic:pic xmlns:pic="http://schemas.openxmlformats.org/drawingml/2006/picture">
                        <pic:nvPicPr>
                          <pic:cNvPr id="59" name="Picture_1_SpCnt_7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61" name="Picture_1_SpCnt_74"/>
                  <wp:cNvGraphicFramePr/>
                  <a:graphic xmlns:a="http://schemas.openxmlformats.org/drawingml/2006/main">
                    <a:graphicData uri="http://schemas.openxmlformats.org/drawingml/2006/picture">
                      <pic:pic xmlns:pic="http://schemas.openxmlformats.org/drawingml/2006/picture">
                        <pic:nvPicPr>
                          <pic:cNvPr id="61" name="Picture_1_SpCnt_74"/>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63" name="Picture_1_SpCnt_75"/>
                  <wp:cNvGraphicFramePr/>
                  <a:graphic xmlns:a="http://schemas.openxmlformats.org/drawingml/2006/main">
                    <a:graphicData uri="http://schemas.openxmlformats.org/drawingml/2006/picture">
                      <pic:pic xmlns:pic="http://schemas.openxmlformats.org/drawingml/2006/picture">
                        <pic:nvPicPr>
                          <pic:cNvPr id="63" name="Picture_1_SpCnt_75"/>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64" name="Picture_1_SpCnt_76"/>
                  <wp:cNvGraphicFramePr/>
                  <a:graphic xmlns:a="http://schemas.openxmlformats.org/drawingml/2006/main">
                    <a:graphicData uri="http://schemas.openxmlformats.org/drawingml/2006/picture">
                      <pic:pic xmlns:pic="http://schemas.openxmlformats.org/drawingml/2006/picture">
                        <pic:nvPicPr>
                          <pic:cNvPr id="64" name="Picture_1_SpCnt_76"/>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67" name="Picture_1_SpCnt_77"/>
                  <wp:cNvGraphicFramePr/>
                  <a:graphic xmlns:a="http://schemas.openxmlformats.org/drawingml/2006/main">
                    <a:graphicData uri="http://schemas.openxmlformats.org/drawingml/2006/picture">
                      <pic:pic xmlns:pic="http://schemas.openxmlformats.org/drawingml/2006/picture">
                        <pic:nvPicPr>
                          <pic:cNvPr id="67" name="Picture_1_SpCnt_7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68" name="Picture_1_SpCnt_78"/>
                  <wp:cNvGraphicFramePr/>
                  <a:graphic xmlns:a="http://schemas.openxmlformats.org/drawingml/2006/main">
                    <a:graphicData uri="http://schemas.openxmlformats.org/drawingml/2006/picture">
                      <pic:pic xmlns:pic="http://schemas.openxmlformats.org/drawingml/2006/picture">
                        <pic:nvPicPr>
                          <pic:cNvPr id="68" name="Picture_1_SpCnt_7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69" name="Picture_1_SpCnt_79"/>
                  <wp:cNvGraphicFramePr/>
                  <a:graphic xmlns:a="http://schemas.openxmlformats.org/drawingml/2006/main">
                    <a:graphicData uri="http://schemas.openxmlformats.org/drawingml/2006/picture">
                      <pic:pic xmlns:pic="http://schemas.openxmlformats.org/drawingml/2006/picture">
                        <pic:nvPicPr>
                          <pic:cNvPr id="69" name="Picture_1_SpCnt_7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10" name="Picture_1_SpCnt_80"/>
                  <wp:cNvGraphicFramePr/>
                  <a:graphic xmlns:a="http://schemas.openxmlformats.org/drawingml/2006/main">
                    <a:graphicData uri="http://schemas.openxmlformats.org/drawingml/2006/picture">
                      <pic:pic xmlns:pic="http://schemas.openxmlformats.org/drawingml/2006/picture">
                        <pic:nvPicPr>
                          <pic:cNvPr id="110" name="Picture_1_SpCnt_80"/>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94" name="Picture_1_SpCnt_81"/>
                  <wp:cNvGraphicFramePr/>
                  <a:graphic xmlns:a="http://schemas.openxmlformats.org/drawingml/2006/main">
                    <a:graphicData uri="http://schemas.openxmlformats.org/drawingml/2006/picture">
                      <pic:pic xmlns:pic="http://schemas.openxmlformats.org/drawingml/2006/picture">
                        <pic:nvPicPr>
                          <pic:cNvPr id="94" name="Picture_1_SpCnt_8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07" name="Picture_1_SpCnt_82"/>
                  <wp:cNvGraphicFramePr/>
                  <a:graphic xmlns:a="http://schemas.openxmlformats.org/drawingml/2006/main">
                    <a:graphicData uri="http://schemas.openxmlformats.org/drawingml/2006/picture">
                      <pic:pic xmlns:pic="http://schemas.openxmlformats.org/drawingml/2006/picture">
                        <pic:nvPicPr>
                          <pic:cNvPr id="107" name="Picture_1_SpCnt_8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90" name="Picture_1_SpCnt_83"/>
                  <wp:cNvGraphicFramePr/>
                  <a:graphic xmlns:a="http://schemas.openxmlformats.org/drawingml/2006/main">
                    <a:graphicData uri="http://schemas.openxmlformats.org/drawingml/2006/picture">
                      <pic:pic xmlns:pic="http://schemas.openxmlformats.org/drawingml/2006/picture">
                        <pic:nvPicPr>
                          <pic:cNvPr id="90" name="Picture_1_SpCnt_8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11" name="Picture_1_SpCnt_84"/>
                  <wp:cNvGraphicFramePr/>
                  <a:graphic xmlns:a="http://schemas.openxmlformats.org/drawingml/2006/main">
                    <a:graphicData uri="http://schemas.openxmlformats.org/drawingml/2006/picture">
                      <pic:pic xmlns:pic="http://schemas.openxmlformats.org/drawingml/2006/picture">
                        <pic:nvPicPr>
                          <pic:cNvPr id="111" name="Picture_1_SpCnt_84"/>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12" name="Picture_1_SpCnt_85"/>
                  <wp:cNvGraphicFramePr/>
                  <a:graphic xmlns:a="http://schemas.openxmlformats.org/drawingml/2006/main">
                    <a:graphicData uri="http://schemas.openxmlformats.org/drawingml/2006/picture">
                      <pic:pic xmlns:pic="http://schemas.openxmlformats.org/drawingml/2006/picture">
                        <pic:nvPicPr>
                          <pic:cNvPr id="112" name="Picture_1_SpCnt_85"/>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81" name="Picture_1_SpCnt_86"/>
                  <wp:cNvGraphicFramePr/>
                  <a:graphic xmlns:a="http://schemas.openxmlformats.org/drawingml/2006/main">
                    <a:graphicData uri="http://schemas.openxmlformats.org/drawingml/2006/picture">
                      <pic:pic xmlns:pic="http://schemas.openxmlformats.org/drawingml/2006/picture">
                        <pic:nvPicPr>
                          <pic:cNvPr id="81" name="Picture_1_SpCnt_86"/>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00" name="Picture_1_SpCnt_87"/>
                  <wp:cNvGraphicFramePr/>
                  <a:graphic xmlns:a="http://schemas.openxmlformats.org/drawingml/2006/main">
                    <a:graphicData uri="http://schemas.openxmlformats.org/drawingml/2006/picture">
                      <pic:pic xmlns:pic="http://schemas.openxmlformats.org/drawingml/2006/picture">
                        <pic:nvPicPr>
                          <pic:cNvPr id="100" name="Picture_1_SpCnt_8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1.额定功率：50W*2/,70W*2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2.峰值功率：100w*2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3.输出阻抗：2-8欧姆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4.频率响应：20Hz-20KHz,±0.5db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5.总谐波失真：≤0.05%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6.转换速率：10V/us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7.阻尼系数：&gt;300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8.信噪比：≧95dB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9.输入灵敏度：0.775V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10.窜音衰减：≧50dB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11.输入接口：XLR*2/RCA*2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12.输出接口：Φ10接线柱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13.输入电压：AC220V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14.功耗：100W</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9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0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335D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3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1783">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专业音箱</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04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1.单元：6.5寸双纸盆*13寸高音*1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2.额定功率：45W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3.峰值功率：75W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4.阻抗：6Ω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5.频率响应：180-20kHz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6.灵敏度：91dB±2dB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7.最大声压：107dB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8.安装方式：壁挂，吊装</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2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5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89E2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8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EF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远程互联终端</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BE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设备须符合最高法2022年03月01日起施行《人民法院在线运行规则》相关规定，以“人民法院在线服务平台”作为人民法院通过互联网向人民群众提供在线服务的统一入口。设备须正式接入“人民法院在线服务（全国版）”，实现在线庭审功能，并稳定运行6个月以上。（提供通过“人民法院在线服务（全国版）”正式在线开庭的案件实例与详细操作手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1.采用硬件分体式结构,嵌入式操作系统，非PC架构、非工控机架构。(需提供所投设备非PC架构、非工控机架构且符合国产化的承诺函)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2.主机≤1.5U，机架安装，具备视音频编解码、SDI矩阵、HDMI矩阵(支持音频)、可编程RS-232与千兆网口；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3.前面板配置多点触屏，支持自由切换4种庭审模式，满足不同庭审场景需求且基于 I/O 电平检测模式的语音激励功能，采用凤凰接口，主机支持法庭全景声系统，(需提供前面板照片并对相关功能进行解析)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4.输入信号：主机≥6路1080P/720P高清信号输入，接口为SDI或HDMI；输出信号：主机≥6路1080P/720P高清信号输出，接口为SDI或HDMI。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5.支持≥2路音视频信号编码推流，支持SDI、HDMI接口选择接入(1路庭审复合画面推流、1路庭审示证画面推流)。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6.支持≥2路线上当事人音视频信号解码为物理信号独立显示，支持SDI、HDMI接口(支持远程原告与远程被告画面独立输出，分辨率≥1080P)。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7.支持≥8路线上人员视频墙独立显示，支持SDI、HDMI接口(显示分辨率≥1080P)。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8.互联网庭审音视频采用模拟信号进行传输，符合法院内外网双网物理隔离安全标准；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9.支持远程接入当事人分角色音频输出并接入语音识别声卡；即：独立输出远程原告方音频接入声卡，独立输出远程被告方音频接入声卡。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10.内置≥8进8出SDI高清视频矩阵(外部接口≥3组)，支持摄像机画面接入与输出，正常庭审时显示当庭画面，互联网庭审时显示互联网端画面。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11.互联网远程终端设备须包含叁年内网至互联网远程庭审的运营服务费(含保障服务费、培训与升级服务费、云服务费)；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★12.设备须具备3C或CQC认证证书【提供证书复印件，证书有效性以中国质量认证中心官网[http://www.cqc.com.cn]的证书查询结果为准】。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★13.设备须通过 ①EMC检测【提供硬件产品CMA、CNAS的检验报告加盖公章，证明满足本项技术要求；】；②“安全检验”【提供硬件产品CMA、CNAS的检验报告加盖公章，证明满足本项技术要求；】③高低温可靠性检测【提供硬件产品CMA、CNAS的检验报告加盖公章，证明满足本项技术要求；】④中国ROHS检测【提供硬件产品CMA、CNAS的检验报告加盖公章，证明满足本项技术要求；】</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A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3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2C62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5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8B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庭审操作触屏</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3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根据现场法官桌面情况，选择≥10.1(横屏) 1280*800分辨率，支持≥10点电容触摸。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开庭前，操作屏用于法官扫描二维码选择法庭、选择案件，一键开庭，庭审中，操作屏用于法官对远端当事人进行画面与声音进行操作控制，包括禁言、退庭、回庭等操作，用于远端当事人连线对话，下线旁听操作（须提供详细操作步骤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★3.设备须通过 ①EMC检测【提供硬件产品CMA、CNAS的检验报告加盖公章，证明满足本项技术要求；】；②“安全检验”【提供硬件产品CMA、CNAS的检验报告加盖公章，证明满足本项技术要求；】③高低温可靠性检测【提供硬件产品CMA、CNAS的检验报告加盖公章，证明满足本项技术要求；】④中国ROHS检测【提供硬件产品CMA、CNAS的检验报告加盖公章，证明满足本项技术要求；】</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1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1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4E08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4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F6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变频转换器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A8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1.用于HDMI的信号转换为SDI信号（将60HZ降频至30HZ）。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2.支持转换后SDI输出变频,支持SDI频率30帧/25帧互切。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3.因HDMI输出频率为60HZ,而“庭审主机”SDI工作频率为30HZ或25HZ，故转换器须支持将60HZ降频至30HZ或25HZ的功能。</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F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F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24E3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B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50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互联网专用调音台</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05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1.支持4路音频输入；支持外接录音功能，支持即时监听功能；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2.2路MIC输入；1路AUX输入，一路FX可选输入。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3.支持通道高中低音均衡调节；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4.内置数字延时混响效果器；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5.提供可切换48V幻象电源供电；</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B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D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3A5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7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6E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互联网接入交换机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BD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1.类型：以太网接入型交换机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2.散热方式：自然散热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3.上行端口速率：千兆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4.下行端口速率：千兆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5.端口数量：8口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6.适用网络：中小型网络端口</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4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9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2A0E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E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E742">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凤凰智审语音识别系统</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99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一、语音识别声卡（不低于12路）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1.信号接口≧12路麦克风/线路输入接口（3.81mm插拔式接线端子）；≧8个线路输出接口（3.81mm插拔式接线端子）；1个网络接口（RJ45）,1个232接口（3.81mm插拔式接线端子）。 一个485接口（3.81mm插拔式接线端子）。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2.支持≧12路话筒/线路输入与≧12路线路平衡式输出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3.内置网络音频模块支持AES67协议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4.内置RS232收发模块，可以接收响应第三方控制命令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5.≧12路话筒/线路模拟输入通道支持48v幻象供电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二、配套语音识别软件（永久免收服务费）：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1.高精度文本分析：对输入的文本中多音字、特殊符号（如标点、数字）、韵律短语等智能分析和处理。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语音识别功能：将各方人员所说的多条不同语音流实时识别为对应的文字内容，并且能够正确的返回到客户端设备上，供书记员进行校对和修改。支持2路语音流同时转写，且两路均可正确转写，不吞字、不丢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3.针对法院庭审等业务场景专门定制的法言法语模型，实现针对普通话语音识别准确率达到99%以上，提供第三方权威机构认证。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4.系统要求在内网中进行所有软硬件设备的安装部署，全部数据都要求保存在本地服务器上，与外网无任何数据交互。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5.个案信息识别：支持庭前将案件资料导入到系统中，以生成个案识别模型，用于提升系统的整体识别效果。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6.智能文本顺滑：针对语音识别第一次识别错误的结果，能够根据陈述人后面说话的识别结果对第一次的错误结果进行纠正。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7.针对接入的所有客户端可提供统一的自动升级功能和客户端的激活管理功能。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8.平台需支持人工导入数据通过系统自学习生成专属定制化模型。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9.系统需支持自学习能力，并提供国家认可的第三方机构认证证明。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10.系统转写效率小于100ms，并提供国家认可的第三方机构认证证明。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11.客户端和服务器端支持在复杂网络中多级部署，并提供国家认可的第三方机构认证证明。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12.支持在Word以及WPS中进行语音识别，把多条不同语音流实时识别为对应的文字内容，并能正确返回到Word及WPS上，供书记员进行校对和修改，提供国家认可的第三方机构认证证明。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13.扩展支持智审智能语音发问功能；法官通过语音发问功能，由智能机器人来主持庭审，支持事实性和流程性的问题自动语音播报。【提供详细功能操作手册】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扩展支持智审庭审辅助功能；法官通过庭审辅助功能，实现开庭全过程的辅助。可在庭审过程中（1）展示案件相关风险点，提醒法官；（2）提供金额计算的工具，辅助生成相关费用；（3）提供结果预判，辅助法官当庭宣判。【提供详细功能操作手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扩展支持智审裁判文书辅助生成功能；结合当庭庭审语音识别的笔录，实现裁判文书的自动生成，庭审过程中法官修改金额计算模块、诉请确认模块、风险预测模块的内容，裁判文书会同步进行自动修改。【提供详细功能操作手册】</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F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D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888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D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19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电子席位桌牌</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AF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1.与法台融合，支持嵌入式安装方式；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2.根据现场实际情况，电子席位桌牌选用13.3寸显示屏或LED小间距屏；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①支持显示席位名称（单行）②支持席位名称中英文显示（双行）③支持法官助手软件上进行统一更换名称，更换底图。【提供配套软件CMA、CNAS的产品检测证书，证明满足本项技术要求；同时提供全国认证认可信息公共服务平（http://cx.cnca.cn）相关信息查询截图，加盖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0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E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3B36E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0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0B9F">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配套IOT环境监测传感器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39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一体化吸顶设计，具备如下IOT环境监测传感器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1.室内环境温度传感器模块；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2.室内环境湿度传感器模块；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3.室内PM2.5浓度传感器模块；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4.室内二氧化碳浓度传感器模块；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5.室内环境照度传感器模块；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6.该传感器由时序开关提供12V不间断供电，并通过时序开关进行RS-485协议数据传输。【提供硬件产品CMA、CNAS的检验报告，证明满足本项技术要求，加盖公章】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4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F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2BAC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3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1105">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配套红外/微波/雷达人体感应器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A4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红外/微波/雷达人体感应器智能感应功能:当有人进入探测范围，微波探测器将传送检测到人体的I/O变量，当人离开探测范围后，微波探测器将传送未检测到人体的I/O变量；配套485灯光控制面板开启和关闭室内灯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2.该传感器由时序开关提供12V不间断供电，并通过时序开关进行RS-485协议数据传输。【提供硬件产品CMA、CNAS的检验报告，证明满足本项技术要求，加盖公章】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7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4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EE02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F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CBF0">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配套485控制灯光窗帘面板</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04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1.灯光面板可进行触摸开关控制，也可通过485进行控制。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2.窗帘面板可进行触摸开关控制，也可通过485进行控制。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3.该面板由时序开关提供12V不间断供电，并通过时序开关进行RS-485协议数据传输。【提供硬件产品CMA、CNAS的检验报告，证明满足本项技术要求，加盖公章】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A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3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1A8A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D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8455">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庭审设备监测系统</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B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1.屏幕尺寸：10.1寸，16：9；屏幕分辨率：1280*800；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2.该设备接入专网使用，硬件须去除蓝牙、WIFI；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3.CPU: 基于ARM架构的国产化AioT应用芯片，搭载八核64位处理器，主频2.4GHz；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4.集成四核GPU，内置NPU（支持NT4/INT8/INT16/FP16混合运算）算力6Tops；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5.板载运行内存：不低于4GB；板载eMMC闪存：不低于32GB；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6.符合国产化相关要求，预装国产操作系统；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9.检测内容主要包括庭内每路视频画面图像质量、音频质量；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10.检测各类硬件设备网络连接情况、庭审主机工作情况；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11.检测庭审录音录像情况和智能庭审软件运行情况等；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12.通过对每支麦克风电流与电压状态分析，判断麦克风是否被拔出；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13.通过对每支麦克风电流与电压状态分析，判断麦克风幻象供电是否正常；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14.通过对每支麦克风电流与电压状态分析，判断咪头工作是否正常等。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15.通过对每支麦克风检测，实时监测每支麦克风的实时音量、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16.检测每支麦克风使用状态和安全状态，便于根据监测结果快速定位故障点。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扩展智控中台信号切换功能，以及法庭内IOT电源、灯光。【提供配套软件CMA、CNAS的产品检测证书，证明满足本项技术要求；同时提供全国认证认可信息公共服务平（http://cx.cnca.cn）相关信息查询截图，加盖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4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5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EA29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5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38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独立音频录制主机(内置2TB存储)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32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1.拾音器通道：≥16路；录音通道数量：≥16路；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2.音频输入接口：3芯端子；音频输入电平电平：2.0Vp-p，音量控制范围83DB；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3.音频输入阻抗阻抗：1000Ω；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4.音频压缩标准：AAC；音频采样位：16bit；音频输出码率：48kbps；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6.网络接口：RJ45网口10M/100M；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7.内部硬盘容量：支持2TB内置SATA硬盘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8.状态指示网络通断、录音状态指示、硬盘状态指示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9.电源电压：220VAC，电源功耗：&lt;80W；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10.特殊要求：采用抽屉式带锁硬盘托架，支持设备上架后，简易更换硬盘。（响应文件须提供设备背板截图，未响应或不满足,将按无效投标处理）</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8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0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173A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D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ED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独立音频音频处理器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9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1.支持12路48V幻象供电，支持分角色庭审音频独立备份；支持所有麦克风混音输出、支持按诉讼地位分别混音输出；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2.提供12×12音频通道，每个输入通道有独立压限器、均衡器、噪声门、自动增益，每个输入通道的线路输入可以根据需要选取灵敏度，可自定义路由分配功能；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3.每个输入通道有独立的增益、静音控制；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4.输入输出均采取凤凰接线端口，方便工程安装；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5.面板带有1.8英寸LCD屏及控制按键，可通过按键进行功能调节设置；</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8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E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D1D3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6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D7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独立音频全向麦克风</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B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1.元件:固定式充电背板,永久极性电容收音头;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2.指向性:全指向性/半心形单指向性；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3.频率响应:2020,000Hz;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4.高通滤波:80 Hz，18 dB/octave;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5.开路灵敏度:-34dB(19.9mV)以1V于1Pa;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6.阻抗:50欧姆;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7.最大输入声压级:130dBSPL，1kHz于1%T.H.D.;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8.噪声:26dB SPL(A计权);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9.动态范围(典型值):104B,1kHz于最高声压；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10.信噪比:68dB(1kHz于1Pa,A计权)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11.幻像电源:支持48V幻象供电；</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1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0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4E347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E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5E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专网端接入交换机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02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1.类型：以太网接入型交换机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2.散热方式：自然散热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3.上行端口速率：千兆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4.下行端口速率：千兆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5.端口数量：24口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6.适用网络：中小型网络端口</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6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5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4C2D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D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5E2E">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电源控制面板</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E5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1.配合网控时序电源实现机柜设备的“一键通断电”；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2.屏幕：4寸电容触摸屏,12V供电；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3.面板类型：86面板型，分辨率，480*480；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4.控制类型：支持RS-485控制；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5.操作系统：嵌入式实时操作系统；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6.支持自定义场景：如开庭场景、打扫场景等。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7.该面板由时序开关提供12V不间断供电，并通过时序开关进行RS-485协议数据传输。【提供硬件产品CMA、CNAS的检验报告，证明满足本项技术要求，加盖公章】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6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7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F25F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7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A2A1">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网控时序电源</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5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内置12V/4A不间断电源，输出接口采用凤凰端子，用于“电源控制面板”、“IOT环境监测传感器”、红外/微波/雷达人体感应器的常供电。【提供硬件产品CMA、CNAS的检验报告，证明满足本项技术要求，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2.前面板内置LCD显示屏，灵活显示实时电流.实时电压与设备IP等信息；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3.电源输出通道数：≥8路；单通道最大电流≥10A，总输入电流容量≥40A；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4.控制方式：支持TCP/IP协议和串口协议控制；可通过面板按键对输出端口单独或全部进行控制；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合电源控制面板，可实现通过网口，RS485接口对设备进行控制；支持控制指令联动，如:开启时序电源时联动开启桌面翻转屏，升起双面屏，关闭窗帘。关闭电源时联动，翻转关闭桌面屏，降下双面屏，打开窗帘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6.每路电源通道均可独立设定延时时间(优于1秒~5小时)</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F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5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BC41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A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0AC9">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电子签名服务(含签名板)</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A3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1.符合电子签名法要求;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2.通过商用密码产品认证;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3.应支持信创生态国产软硬件平台;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4.须支持兼容国密算法;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5.须支持互联网远程庭审服务在线签名；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6.签名文件能上链存证，签名全流程可追溯;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7.应支持法院专网私有化部署;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8.应支持单人签名、多人会签、有序签名、无序签名，签名位置的调整(固定/自由签名位置);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9.10.1英寸LCD液晶显示屏，分辨率不低于1280×800；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10.须支持无源被动式电磁感应技术；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11.手写分辨率：≥5080LPI；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12.指纹：须支持图像大小256*360 公安部二代认证标准；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13.实时性：发起签名到设备启动，响应时间小于1s。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14.包含叁年服务费（含保障服务费、培训与升级服务费）。</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4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3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FE89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7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80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光雕连刻溯源系统</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2F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1.光盘容量：不少于20片DVD/CD光盘批量刻录及打印；支持20片外部输出；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2.刻录机：1个DVD±R/CD-R刻录机；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3.数据接口：USB 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4.打印方式：全自动，喷墨；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5.分辨率：4800 dpi x 1200 dpi彩色打印分辨率，照片级打印质量，1670万色；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6.刻录速度：CD:20片/小时 DVD：10片/小时；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7.定制软件要求：具备庭审音视频集中打印刻录功能；庭审结束后，庭审过程音频数据同步到光盘打印刻录模块中，可按需选择文件进行刻录，支持光盘封面关联案号、当事人信息打印，并自动生成打印记录。</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4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4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C743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B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7E18">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机柜</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B2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32U标准机柜</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2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3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7F93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C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8F6F">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线材与配件</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B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08" name="Picture_1_SpCnt_88"/>
                  <wp:cNvGraphicFramePr/>
                  <a:graphic xmlns:a="http://schemas.openxmlformats.org/drawingml/2006/main">
                    <a:graphicData uri="http://schemas.openxmlformats.org/drawingml/2006/picture">
                      <pic:pic xmlns:pic="http://schemas.openxmlformats.org/drawingml/2006/picture">
                        <pic:nvPicPr>
                          <pic:cNvPr id="108" name="Picture_1_SpCnt_8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91" name="Picture_1_SpCnt_89"/>
                  <wp:cNvGraphicFramePr/>
                  <a:graphic xmlns:a="http://schemas.openxmlformats.org/drawingml/2006/main">
                    <a:graphicData uri="http://schemas.openxmlformats.org/drawingml/2006/picture">
                      <pic:pic xmlns:pic="http://schemas.openxmlformats.org/drawingml/2006/picture">
                        <pic:nvPicPr>
                          <pic:cNvPr id="91" name="Picture_1_SpCnt_8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02" name="Picture_1_SpCnt_90"/>
                  <wp:cNvGraphicFramePr/>
                  <a:graphic xmlns:a="http://schemas.openxmlformats.org/drawingml/2006/main">
                    <a:graphicData uri="http://schemas.openxmlformats.org/drawingml/2006/picture">
                      <pic:pic xmlns:pic="http://schemas.openxmlformats.org/drawingml/2006/picture">
                        <pic:nvPicPr>
                          <pic:cNvPr id="102" name="Picture_1_SpCnt_90"/>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89" name="Picture_1_SpCnt_91"/>
                  <wp:cNvGraphicFramePr/>
                  <a:graphic xmlns:a="http://schemas.openxmlformats.org/drawingml/2006/main">
                    <a:graphicData uri="http://schemas.openxmlformats.org/drawingml/2006/picture">
                      <pic:pic xmlns:pic="http://schemas.openxmlformats.org/drawingml/2006/picture">
                        <pic:nvPicPr>
                          <pic:cNvPr id="89" name="Picture_1_SpCnt_9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06" name="Picture_1_SpCnt_92"/>
                  <wp:cNvGraphicFramePr/>
                  <a:graphic xmlns:a="http://schemas.openxmlformats.org/drawingml/2006/main">
                    <a:graphicData uri="http://schemas.openxmlformats.org/drawingml/2006/picture">
                      <pic:pic xmlns:pic="http://schemas.openxmlformats.org/drawingml/2006/picture">
                        <pic:nvPicPr>
                          <pic:cNvPr id="106" name="Picture_1_SpCnt_9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1.预埋线包括 HD-SDI 线、HDMI 高清成品线、HDMI 网络传输器、VGA 线、Rvv2*0.75，HTP2*0.3、RVVP4*0.5、六类网线，RVV3*1.5 等线缆；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2.预埋PVC 管，地插盒、过线盒，预留市电常供电与时序开关供电 2 条线路；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3.线缆焊接头、配件，包括VGA 头、HD-SDI 头、卡侬头、音频头等；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4.设备之间连接线缆，包括六类网络跳线、3.5 音频线、话筒线、HDMI 线、HD-SDI跳线、双莲花线、串口控制线等；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5.音频降噪隔离器，解决因隔离不共地、音频设备屏蔽层交流电回路干扰、接地环路电压差等情况产生的电流声、噪声；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6.其它清单中未列出，但项目安装调试所必须的辅材、配件、线材。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5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0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BFA8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7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C8D4">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安装调试</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5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包含设备的安装、调试以及施工费用等。</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3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C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1EC6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0EC1">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1F9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简易法庭设备清单（5间）</w:t>
            </w:r>
          </w:p>
        </w:tc>
        <w:tc>
          <w:tcPr>
            <w:tcW w:w="4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395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95" name="Picture_1_SpCnt_93"/>
                  <wp:cNvGraphicFramePr/>
                  <a:graphic xmlns:a="http://schemas.openxmlformats.org/drawingml/2006/main">
                    <a:graphicData uri="http://schemas.openxmlformats.org/drawingml/2006/picture">
                      <pic:pic xmlns:pic="http://schemas.openxmlformats.org/drawingml/2006/picture">
                        <pic:nvPicPr>
                          <pic:cNvPr id="95" name="Picture_1_SpCnt_9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01" name="Picture_1_SpCnt_94"/>
                  <wp:cNvGraphicFramePr/>
                  <a:graphic xmlns:a="http://schemas.openxmlformats.org/drawingml/2006/main">
                    <a:graphicData uri="http://schemas.openxmlformats.org/drawingml/2006/picture">
                      <pic:pic xmlns:pic="http://schemas.openxmlformats.org/drawingml/2006/picture">
                        <pic:nvPicPr>
                          <pic:cNvPr id="101" name="Picture_1_SpCnt_94"/>
                          <pic:cNvPicPr/>
                        </pic:nvPicPr>
                        <pic:blipFill>
                          <a:blip r:embed="rId25"/>
                          <a:stretch>
                            <a:fillRect/>
                          </a:stretch>
                        </pic:blipFill>
                        <pic:spPr>
                          <a:xfrm>
                            <a:off x="0" y="0"/>
                            <a:ext cx="266700" cy="12700"/>
                          </a:xfrm>
                          <a:prstGeom prst="rect">
                            <a:avLst/>
                          </a:prstGeom>
                          <a:noFill/>
                          <a:ln>
                            <a:noFill/>
                          </a:ln>
                        </pic:spPr>
                      </pic:pic>
                    </a:graphicData>
                  </a:graphic>
                </wp:anchor>
              </w:drawing>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39F8">
            <w:pPr>
              <w:rPr>
                <w:rFonts w:hint="eastAsia" w:ascii="宋体" w:hAnsi="宋体" w:eastAsia="宋体" w:cs="宋体"/>
                <w:b/>
                <w:bCs/>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AFC1">
            <w:pPr>
              <w:rPr>
                <w:rFonts w:hint="eastAsia" w:ascii="宋体" w:hAnsi="宋体" w:eastAsia="宋体" w:cs="宋体"/>
                <w:b/>
                <w:bCs/>
                <w:i w:val="0"/>
                <w:iCs w:val="0"/>
                <w:color w:val="000000"/>
                <w:sz w:val="18"/>
                <w:szCs w:val="18"/>
                <w:u w:val="none"/>
              </w:rPr>
            </w:pPr>
          </w:p>
        </w:tc>
      </w:tr>
      <w:tr w14:paraId="2ED4E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D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4A38">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高清庭审主机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7E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03" name="Picture_1_SpCnt_95"/>
                  <wp:cNvGraphicFramePr/>
                  <a:graphic xmlns:a="http://schemas.openxmlformats.org/drawingml/2006/main">
                    <a:graphicData uri="http://schemas.openxmlformats.org/drawingml/2006/picture">
                      <pic:pic xmlns:pic="http://schemas.openxmlformats.org/drawingml/2006/picture">
                        <pic:nvPicPr>
                          <pic:cNvPr id="103" name="Picture_1_SpCnt_95"/>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82" name="Picture_1_SpCnt_96"/>
                  <wp:cNvGraphicFramePr/>
                  <a:graphic xmlns:a="http://schemas.openxmlformats.org/drawingml/2006/main">
                    <a:graphicData uri="http://schemas.openxmlformats.org/drawingml/2006/picture">
                      <pic:pic xmlns:pic="http://schemas.openxmlformats.org/drawingml/2006/picture">
                        <pic:nvPicPr>
                          <pic:cNvPr id="82" name="Picture_1_SpCnt_96"/>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85" name="Picture_1_SpCnt_97"/>
                  <wp:cNvGraphicFramePr/>
                  <a:graphic xmlns:a="http://schemas.openxmlformats.org/drawingml/2006/main">
                    <a:graphicData uri="http://schemas.openxmlformats.org/drawingml/2006/picture">
                      <pic:pic xmlns:pic="http://schemas.openxmlformats.org/drawingml/2006/picture">
                        <pic:nvPicPr>
                          <pic:cNvPr id="85" name="Picture_1_SpCnt_9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04" name="Picture_1_SpCnt_98"/>
                  <wp:cNvGraphicFramePr/>
                  <a:graphic xmlns:a="http://schemas.openxmlformats.org/drawingml/2006/main">
                    <a:graphicData uri="http://schemas.openxmlformats.org/drawingml/2006/picture">
                      <pic:pic xmlns:pic="http://schemas.openxmlformats.org/drawingml/2006/picture">
                        <pic:nvPicPr>
                          <pic:cNvPr id="104" name="Picture_1_SpCnt_9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92" name="Picture_1_SpCnt_99"/>
                  <wp:cNvGraphicFramePr/>
                  <a:graphic xmlns:a="http://schemas.openxmlformats.org/drawingml/2006/main">
                    <a:graphicData uri="http://schemas.openxmlformats.org/drawingml/2006/picture">
                      <pic:pic xmlns:pic="http://schemas.openxmlformats.org/drawingml/2006/picture">
                        <pic:nvPicPr>
                          <pic:cNvPr id="92" name="Picture_1_SpCnt_9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83" name="Picture_1_SpCnt_100"/>
                  <wp:cNvGraphicFramePr/>
                  <a:graphic xmlns:a="http://schemas.openxmlformats.org/drawingml/2006/main">
                    <a:graphicData uri="http://schemas.openxmlformats.org/drawingml/2006/picture">
                      <pic:pic xmlns:pic="http://schemas.openxmlformats.org/drawingml/2006/picture">
                        <pic:nvPicPr>
                          <pic:cNvPr id="83" name="Picture_1_SpCnt_100"/>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88" name="Picture_1_SpCnt_101"/>
                  <wp:cNvGraphicFramePr/>
                  <a:graphic xmlns:a="http://schemas.openxmlformats.org/drawingml/2006/main">
                    <a:graphicData uri="http://schemas.openxmlformats.org/drawingml/2006/picture">
                      <pic:pic xmlns:pic="http://schemas.openxmlformats.org/drawingml/2006/picture">
                        <pic:nvPicPr>
                          <pic:cNvPr id="88" name="Picture_1_SpCnt_10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05" name="Picture_1_SpCnt_102"/>
                  <wp:cNvGraphicFramePr/>
                  <a:graphic xmlns:a="http://schemas.openxmlformats.org/drawingml/2006/main">
                    <a:graphicData uri="http://schemas.openxmlformats.org/drawingml/2006/picture">
                      <pic:pic xmlns:pic="http://schemas.openxmlformats.org/drawingml/2006/picture">
                        <pic:nvPicPr>
                          <pic:cNvPr id="105" name="Picture_1_SpCnt_10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98" name="Picture_1_SpCnt_103"/>
                  <wp:cNvGraphicFramePr/>
                  <a:graphic xmlns:a="http://schemas.openxmlformats.org/drawingml/2006/main">
                    <a:graphicData uri="http://schemas.openxmlformats.org/drawingml/2006/picture">
                      <pic:pic xmlns:pic="http://schemas.openxmlformats.org/drawingml/2006/picture">
                        <pic:nvPicPr>
                          <pic:cNvPr id="98" name="Picture_1_SpCnt_10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96" name="Picture_1_SpCnt_104"/>
                  <wp:cNvGraphicFramePr/>
                  <a:graphic xmlns:a="http://schemas.openxmlformats.org/drawingml/2006/main">
                    <a:graphicData uri="http://schemas.openxmlformats.org/drawingml/2006/picture">
                      <pic:pic xmlns:pic="http://schemas.openxmlformats.org/drawingml/2006/picture">
                        <pic:nvPicPr>
                          <pic:cNvPr id="96" name="Picture_1_SpCnt_104"/>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1.具有不少于2个RJ45千兆网口、1个RS-232、2个USB接口；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2.内置机械硬盘容量不低于4TB，不少于2块硬盘安装槽位；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3.内置一块≥7英寸屏，具有实时视频预览功能；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4.内置一块≥3.5寸LCD显示屏，显示设备温度，室内温湿度，IP地址等信息；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5.8路SDI/1080P输入接口，1路HDMI/1080P输入接口，1路VGA/1080P输入接口;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6.1路HDMI/1080P输出接口，1路VGA/1080P输出接口;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7.2路音频输入接口;2路音频输出接口;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8.联动语音激励音频主机，实现摄像追踪功能，画面切换自然过渡;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9.8路1080P30音视频编码;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10.2路远程高清音视频解码;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11.支持5+1画面分割、7+1画面分割；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12.须选用经过浙江高院“数字法庭庭审主机检测”并通过检测的庭审主机产品；（投标响应文件中须提供庭审主机“3C或CQC证书”、产品彩页与接口对比说明，加盖公章）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C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A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1C14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2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74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定制法官助手软件</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7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官助手软件，适配2560*1080，21：9比例；设计2个区域模块。第一个区域为“庭审控制区”该区域固定在桌面左侧以方便法官操作，区域分辨率600*1080，显示比例5：9；另一个区域为“系统操作区”该区域分辨率1920*1080，显示比例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2.法官助手软件，庭审控制区域配置了辅助窗口、快捷控制、系统链接、信号与场景切换、辅助工具等5个功能模块；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3.法官助手软件，可实现书记员画面同屏控制，法官终端键鼠可操控书记员画面，进行开闭庭、修改笔录等操作；【</w:t>
            </w:r>
            <w:r>
              <w:rPr>
                <w:rFonts w:hint="eastAsia" w:ascii="宋体" w:hAnsi="宋体" w:eastAsia="宋体" w:cs="宋体"/>
                <w:b/>
                <w:bCs/>
                <w:i w:val="0"/>
                <w:iCs w:val="0"/>
                <w:color w:val="000000"/>
                <w:kern w:val="0"/>
                <w:sz w:val="20"/>
                <w:szCs w:val="20"/>
                <w:u w:val="none"/>
                <w:lang w:val="en-US" w:eastAsia="zh-CN" w:bidi="ar"/>
              </w:rPr>
              <w:t>提供配套软件CMA、CNAS的产品检测证书，证明满足本项技术要求；同时提供全国认证认可信息公共服务平（http://cx.cnca.cn）相关信息查询截图，加盖公章</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4.法官助手软件，支持电子卷宗查阅功能，开庭后可以自动获取当前案件卷宗目录(无需二次登录办案办公平台)，法官查看卷宗的同时，支持将卷宗内容投屏至原被告席显示器。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5.法官助手软件，支持调用Chrome浏览器，支持访问法院内部各类系统，支持法庭内电子席位牌控制。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官助手软件，屏幕示证功能(用于控制HDMI矩阵将屏幕内容同步到其他显示器)、截屏批注功能(包含桌面截屏批注、高拍仪采集画面截屏批注)；音视频证据示证功能(用于法官开庭时，将视频证据材料在现场进行示证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7.法官助手软件，支持法庭纪律播报功能，用于法官开庭前播报法庭纪律，法庭纪律展示与录音支持自定义。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8.国产化操作终端:CPU不低于U6780A、内存不低于8G、硬盘不低于256G固态，独立双HDMI显卡，预装国产操作系统（永久激活授权）。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w:t>
            </w:r>
            <w:r>
              <w:rPr>
                <w:rFonts w:hint="eastAsia" w:ascii="宋体" w:hAnsi="宋体" w:eastAsia="宋体" w:cs="宋体"/>
                <w:b/>
                <w:bCs/>
                <w:i w:val="0"/>
                <w:iCs w:val="0"/>
                <w:color w:val="000000"/>
                <w:kern w:val="0"/>
                <w:sz w:val="20"/>
                <w:szCs w:val="20"/>
                <w:u w:val="none"/>
                <w:lang w:val="en-US" w:eastAsia="zh-CN" w:bidi="ar"/>
              </w:rPr>
              <w:t>该软件须完成国产化适配。（①提供声明函，明确该项目预装的国产化的操作系统的软件版本与品牌；②提供由官方机构或对应国产化操作系统厂商颁发的，证明软件已经通过了适配的互认证明）。</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E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E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E8D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2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39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法官席位显示器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C9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09" name="Picture_1_SpCnt_105"/>
                  <wp:cNvGraphicFramePr/>
                  <a:graphic xmlns:a="http://schemas.openxmlformats.org/drawingml/2006/main">
                    <a:graphicData uri="http://schemas.openxmlformats.org/drawingml/2006/picture">
                      <pic:pic xmlns:pic="http://schemas.openxmlformats.org/drawingml/2006/picture">
                        <pic:nvPicPr>
                          <pic:cNvPr id="109" name="Picture_1_SpCnt_105"/>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93" name="Picture_1_SpCnt_106"/>
                  <wp:cNvGraphicFramePr/>
                  <a:graphic xmlns:a="http://schemas.openxmlformats.org/drawingml/2006/main">
                    <a:graphicData uri="http://schemas.openxmlformats.org/drawingml/2006/picture">
                      <pic:pic xmlns:pic="http://schemas.openxmlformats.org/drawingml/2006/picture">
                        <pic:nvPicPr>
                          <pic:cNvPr id="93" name="Picture_1_SpCnt_106"/>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97" name="Picture_1_SpCnt_107"/>
                  <wp:cNvGraphicFramePr/>
                  <a:graphic xmlns:a="http://schemas.openxmlformats.org/drawingml/2006/main">
                    <a:graphicData uri="http://schemas.openxmlformats.org/drawingml/2006/picture">
                      <pic:pic xmlns:pic="http://schemas.openxmlformats.org/drawingml/2006/picture">
                        <pic:nvPicPr>
                          <pic:cNvPr id="97" name="Picture_1_SpCnt_10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84" name="Picture_1_SpCnt_108"/>
                  <wp:cNvGraphicFramePr/>
                  <a:graphic xmlns:a="http://schemas.openxmlformats.org/drawingml/2006/main">
                    <a:graphicData uri="http://schemas.openxmlformats.org/drawingml/2006/picture">
                      <pic:pic xmlns:pic="http://schemas.openxmlformats.org/drawingml/2006/picture">
                        <pic:nvPicPr>
                          <pic:cNvPr id="84" name="Picture_1_SpCnt_10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86" name="Picture_1_SpCnt_109"/>
                  <wp:cNvGraphicFramePr/>
                  <a:graphic xmlns:a="http://schemas.openxmlformats.org/drawingml/2006/main">
                    <a:graphicData uri="http://schemas.openxmlformats.org/drawingml/2006/picture">
                      <pic:pic xmlns:pic="http://schemas.openxmlformats.org/drawingml/2006/picture">
                        <pic:nvPicPr>
                          <pic:cNvPr id="86" name="Picture_1_SpCnt_10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1.屏幕尺寸：29英寸（非曲面屏）;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2.屏幕类型:LED;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3、面板类型：IPS;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4、最佳分辨率：2560x1080;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5、视频接口：HDMI;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6、原显示器底座拆除，更换“一体机折叠底座”用于调节显示器的高低。</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7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E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4714A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C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75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书记员/原被告席位显示屏</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B4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1.屏幕尺寸：24英寸（非曲面屏）;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2.屏幕类型:LED;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3、面板类型：IPS;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4、最佳分辨率：1920x1080;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5、视频接口：HDMI;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6、原显示器底座拆除，更换“一体机折叠底座”用于调节显示器的高低。</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8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9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26FC3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8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86FC">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一体化摄像机</w:t>
            </w:r>
            <w:r>
              <w:rPr>
                <w:rFonts w:hint="eastAsia" w:ascii="宋体" w:hAnsi="宋体" w:eastAsia="宋体" w:cs="宋体"/>
                <w:i w:val="0"/>
                <w:iCs w:val="0"/>
                <w:color w:val="0D0D0D"/>
                <w:kern w:val="0"/>
                <w:sz w:val="18"/>
                <w:szCs w:val="18"/>
                <w:u w:val="none"/>
                <w:lang w:val="en-US" w:eastAsia="zh-CN" w:bidi="ar"/>
              </w:rPr>
              <w:br w:type="textWrapping"/>
            </w:r>
            <w:r>
              <w:rPr>
                <w:rFonts w:hint="eastAsia" w:ascii="宋体" w:hAnsi="宋体" w:eastAsia="宋体" w:cs="宋体"/>
                <w:i w:val="0"/>
                <w:iCs w:val="0"/>
                <w:color w:val="0D0D0D"/>
                <w:kern w:val="0"/>
                <w:sz w:val="18"/>
                <w:szCs w:val="18"/>
                <w:u w:val="none"/>
                <w:lang w:val="en-US" w:eastAsia="zh-CN" w:bidi="ar"/>
              </w:rPr>
              <w:t>（SDI/HDMI双输出）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1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 万像素 逐行扫描 1/2.8”CMOS;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2.标配数字 SDI 输出 1080P 25/30 ，分辨率支持 1920X1080;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3.标配HDMI输出4K 25/30,分辨率支持 3840×2160;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 VISCA 控制协议、支持遥控器控制、支持重力感应;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5.摄像机与庭审主机适配，满足语音激励摄像追踪功能,画面切换自然过渡；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6.配套安装支架，12V/3A电源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4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2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0D20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A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4723">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脱机高拍仪</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C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1.扫描仪类型:脱机HDMI电子高拍仪；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2.接口类型:USB2.0与HDMI接口；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3.光学分辨率(dpi):≥2400x4800dpi；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4.扫描元件:CMOS；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5.支持国产操作系统。</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7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8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9CC6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B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11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高清HDMI分配器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B2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1.输入接口：HDMI输入：1*HDMITypeA母头；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2.输出接口：HDMI输出：4*HDMITypeA母头；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3.分辨率：视频分辨率：4K*2K，1080p；</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7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C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3803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D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BC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高清视频矩阵</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B5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1.1.5U机架式安装、8路HDMI信号输入，8路HDMI信号输出；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2.自动读取保存EDID，标准支持4K，向下兼容高清1920*1080；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3.FPGA可编程逻辑阵列电路，高速数字交换技术，图像清晰，解决串扰、重影与拖尾现象；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4.具有RS232通信和网络控制功能，带有断电现场切换记忆保护功能。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5.该设备需对接法官助手软件的屏幕示证功能(用于控制HDMI矩阵将屏幕内容同步到其他显示器，提供软件切换操作界面截图)</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7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4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0D88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4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2F3F">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65寸电视机（含支架）</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B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1、屏幕尺寸：65英寸;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2、屏幕类型: 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4、支持分辨率：1080P;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5、视频接口：HDMI；</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3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5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B348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9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38BC">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庭审公告</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95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1.屏幕尺寸：24寸，16：9；屏幕分辨率：1920*1080；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2.该设备接入专网使用，硬件须去除蓝牙、WIFI；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3.内置摄像头：前置200W高清摄像头，支持上下手动调节结构；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4.CPU: 基于ARM架构的AioT高端应用芯片，搭载八核64位处理器，主频2.4GHz；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5.集成四核GPU，内置NPU（支持NT4/INT8/INT16/FP16混合运算）算力6Tops；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6.板载运行内存：不低于4GB；板载eMMC闪存：不低于32GB；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7.符合国产化相关要求，预装国产操作系统；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8.支持通过公告屏给办案法官视频留言</w:t>
            </w:r>
            <w:r>
              <w:rPr>
                <w:rFonts w:hint="eastAsia" w:ascii="宋体" w:hAnsi="宋体" w:eastAsia="宋体" w:cs="宋体"/>
                <w:b/>
                <w:bCs/>
                <w:i w:val="0"/>
                <w:iCs w:val="0"/>
                <w:color w:val="000000"/>
                <w:kern w:val="0"/>
                <w:sz w:val="20"/>
                <w:szCs w:val="20"/>
                <w:u w:val="none"/>
                <w:lang w:val="en-US" w:eastAsia="zh-CN" w:bidi="ar"/>
              </w:rPr>
              <w:t>【提供配套软件CMA、CNAS的产品检测证书，证明满足本项技术要求；同时提供全国认证认可信息公共服务平（http://cx.cnca.cn）相关信息查询截图，加盖公章】；</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9.软件应具备实时显示开庭视频画面与开庭状态信息、具备显示近期开庭计划等功能；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10.软件不开庭时可显示法院对外宣传的海报图片；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F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C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2F99A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2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E34D">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庭审发言话筒</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E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1.高度单指向性电容麦克风，并带有开启指示光环，静电型电容式会议话筒；单一指向性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2.单元须为无源设备，由系统主机供电48V幻象供电；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3.频响范围70-16kHz，信噪比&gt;66dB；阻抗100欧姆；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4.输出接口：卡侬</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6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C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575C7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4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56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语音激励主机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38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1.用于接入法庭内的麦克风，单台处理器支持12支麦克风同时接入；具备语音激励功能。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2.具备话筒10路平衡式输入每个输入通道有独立的压限器、均衡器、噪声门、自动增益，每个输入通道的线路输入可以根据需要选取灵敏度；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3.具备1个网口，支持远程管理，支持实时监测话筒音量、48V幻象供电状态、话筒在线与断线状态的推送；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4.支持与“庭审设备监测系统”联动，共同实现音量调节，静音等功能的联动控制（须提供功能说明与操作步骤）。</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9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A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AFBD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B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8464">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专业功放</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36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1.额定功率：50W*2/,70W*2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2.峰值功率：100w*2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3.输出阻抗：2-8欧姆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4.频率响应：20Hz-20KHz,±0.5db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5.总谐波失真：≤0.05%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6.转换速率：10V/us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7.阻尼系数：&gt;300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8.信噪比：≧95dB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9.输入灵敏度：0.775V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10.窜音衰减：≧50dB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11.输入接口：XLR*2/RCA*2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12.输出接口：Φ10接线柱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13.输入电压：AC220V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14.功耗：100W</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F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1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2AEE0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9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3F0A">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专业音箱</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E6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1.单元：6.5寸双纸盆*13寸高音*1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2.额定功率：45W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3.峰值功率：75W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4.阻抗：6Ω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5.频率响应：180-20kHz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6.灵敏度：91dB±2dB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7.最大声压：107dB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8.安装方式：壁挂，吊装</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8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F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CFCD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3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BD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远程互联终端</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F5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设备须符合最高法2022年03月01日起施行《人民法院在线运行规则》相关规定，以“人民法院在线服务平台”作为人民法院通过互联网向人民群众提供在线服务的统一入口。设备须正式接入“人民法院在线服务（全国版）”，实现在线庭审功能，并稳定运行6个月以上。（提供通过“人民法院在线服务（全国版）”正式在线开庭的案件实例与详细操作手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1.采用硬件分体式结构,嵌入式操作系统，非PC架构、非工控机架构。</w:t>
            </w:r>
            <w:r>
              <w:rPr>
                <w:rFonts w:hint="eastAsia" w:ascii="宋体" w:hAnsi="宋体" w:eastAsia="宋体" w:cs="宋体"/>
                <w:b/>
                <w:bCs/>
                <w:i w:val="0"/>
                <w:iCs w:val="0"/>
                <w:color w:val="000000"/>
                <w:kern w:val="0"/>
                <w:sz w:val="20"/>
                <w:szCs w:val="20"/>
                <w:u w:val="none"/>
                <w:lang w:val="en-US" w:eastAsia="zh-CN" w:bidi="ar"/>
              </w:rPr>
              <w:t>(需提供所投设备非PC架构、非工控机架构且符合国产化的承诺函)</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2.主机≤1.5U，机架安装，具备视音频编解码、SDI矩阵、HDMI矩阵(支持音频)、可编程RS-232与千兆网口；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3.前面板配置多点触屏，支持自由切换4种庭审模式，满足不同庭审场景需求且基于 I/O 电平检测模式的语音激励功能，采用凤凰接口，主机支持法庭全景声系统，(需提供前面板照片并对相关功能进行解析)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4.输入信号：主机≥6路1080P/720P高清信号输入，接口为SDI或HDMI；输出信号：主机≥6路1080P/720P高清信号输出，接口为SDI或HDMI。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5.支持≥2路音视频信号编码推流，支持SDI、HDMI接口选择接入(1路庭审复合画面推流、1路庭审示证画面推流)。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6.支持≥2路线上当事人音视频信号解码为物理信号独立显示，支持SDI、HDMI接口(支持远程原告与远程被告画面独立输出，分辨率≥1080P)。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7.支持≥8路线上人员视频墙独立显示，支持SDI、HDMI接口(显示分辨率≥1080P)。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8.互联网庭审音视频采用模拟信号进行传输，符合法院内外网双网物理隔离安全标准；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9.支持远程接入当事人分角色音频输出并接入语音识别声卡；即：独立输出远程原告方音频接入声卡，独立输出远程被告方音频接入声卡。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10.内置≥8进8出SDI高清视频矩阵(外部接口≥3组)，支持摄像机画面接入与输出，正常庭审时显示当庭画面，互联网庭审时显示互联网端画面。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11.互联网远程终端设备须包含叁年内网至互联网远程庭审的运营服务费(含保障服务费、培训与升级服务费、云服务费)；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12.设备须具备3C或CQC认证证书【提供证书复印件，证书有效性以中国质量认证中心官网[http://www.cqc.com.cn]的证书查询结果为准】。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13.设备须通过 ①EMC检测【提供硬件产品CMA、CNAS的检验报告加盖公章，证明满足本项技术要求；】；②“安全检验”【提供硬件产品CMA、CNAS的检验报告加盖公章，证明满足本项技术要求；】③高低温可靠性检测【提供硬件产品CMA、CNAS的检验报告加盖公章，证明满足本项技术要求；】④中国ROHS检测【提供硬件产品CMA、CNAS的检验报告加盖公章，证明满足本项技术要求；】</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C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5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0010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B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D6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庭审操作触屏</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44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根据现场法官桌面情况，选择≥10.1(横屏) 1280*800分辨率，支持≥10点电容触摸。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开庭前，操作屏用于法官扫描二维码选择法庭、选择案件，一键开庭，庭审中，操作屏用于法官对远端当事人进行画面与声音进行操作控制，包括禁言、退庭、回庭等操作，用于远端当事人连线对话，下线旁听操作（须提供详细操作步骤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3.设备须通过 ①EMC检测【提供硬件产品CMA、CNAS的检验报告加盖公章，证明满足本项技术要求；】；②“安全检验”【提供硬件产品CMA、CNAS的检验报告加盖公章，证明满足本项技术要求；】③高低温可靠性检测【提供硬件产品CMA、CNAS的检验报告加盖公章，证明满足本项技术要求；】④中国ROHS检测【提供硬件产品CMA、CNAS的检验报告加盖公章，证明满足本项技术要求；】</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F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B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8F49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E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1D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变频转换器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0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1.用于HDMI的信号转换为SDI信号（将60HZ降频至30HZ）。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2.支持转换后SDI输出变频,支持SDI频率30帧/25帧互切。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3.因HDMI输出频率为60HZ,而“庭审主机”SDI工作频率为30HZ或25HZ，故转换器须支持将60HZ降频至30HZ或25HZ的功能。</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7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5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1EFC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F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92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互联网专用调音台</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EB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1.支持4路音频输入；支持外接录音功能，支持即时监听功能；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2.2路MIC输入；1路AUX输入，一路FX可选输入。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3.支持通道高中低音均衡调节；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4.内置数字延时混响效果器；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5.提供可切换48V幻象电源供电；</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F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B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CDB6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B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58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互联网接入交换机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A3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1.类型：以太网接入型交换机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2.散热方式：自然散热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3.上行端口速率：千兆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4.下行端口速率：千兆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5.端口数量：8口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6.适用网络：中小型网络端口</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E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2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B8BB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7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17EC">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凤凰智审语音识别系统</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4A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一、语音识别声卡（不低于12路）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1.信号接口≧12路麦克风/线路输入接口（3.81mm插拔式接线端子）；≧8个线路输出接口（3.81mm插拔式接线端子）；1个网络接口（RJ45）,1个232接口（3.81mm插拔式接线端子）。 一个485接口（3.81mm插拔式接线端子）。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2.支持≧12路话筒/线路输入与≧12路线路平衡式输出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3.内置网络音频模块支持AES67协议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4.内置RS232收发模块，可以接收响应第三方控制命令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5.≧12路话筒/线路模拟输入通道支持48v幻象供电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二、配套语音识别软件（永久免收服务费）：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1.高精度文本分析：对输入的文本中多音字、特殊符号（如标点、数字）、韵律短语等智能分析和处理。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语音识别功能：将各方人员所说的多条不同语音流实时识别为对应的文字内容，并且能够正确的返回到客户端设备上，供书记员进行校对和修改。支持2路语音流同时转写，且两路均可正确转写，不吞字、不丢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3.针对法院庭审等业务场景专门定制的法言法语模型，实现针对普通话语音识别准确率达到99%以上，提供第三方权威机构认证。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4.系统要求在内网中进行所有软硬件设备的安装部署，全部数据都要求保存在本地服务器上，与外网无任何数据交互。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5.个案信息识别：支持庭前将案件资料导入到系统中，以生成个案识别模型，用于提升系统的整体识别效果。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6.智能文本顺滑：针对语音识别第一次识别错误的结果，能够根据陈述人后面说话的识别结果对第一次的错误结果进行纠正。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7.针对接入的所有客户端可提供统一的自动升级功能和客户端的激活管理功能。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8.平台需支持人工导入数据通过系统自学习生成专属定制化模型。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9.系统需支持自学习能力，并提供国家认可的第三方机构认证证明。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10.系统转写效率小于100ms，并提供国家认可的第三方机构认证证明。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11.客户端和服务器端支持在复杂网络中多级部署，并提供国家认可的第三方机构认证证明。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12.支持在Word以及WPS中进行语音识别，把多条不同语音流实时识别为对应的文字内容，并能正确返回到Word及WPS上，供书记员进行校对和修改，提供国家认可的第三方机构认证证明。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13.扩展支持智审智能语音发问功能；法官通过语音发问功能，由智能机器人来主持庭审，支持事实性和流程性的问题自动语音播报。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扩展支持智审庭审辅助功能；法官通过庭审辅助功能，实现开庭全过程的辅助。可在庭审过程中（1）展示案件相关风险点，提醒法官；（2）提供金额计算的工具，辅助生成相关费用；（3）提供结果预判，辅助法官当庭宣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15..扩展支持智审裁判文书辅助生成功能；结合当庭庭审语音识别的笔录，实现裁判文书的自动生成，庭审过程中法官修改金额计算模块、诉请确认模块、风险预测模块的内容，裁判文书会同步进行自动修改。</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5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9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5EC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4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BE3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电子席位桌牌</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59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1.与法台融合，支持嵌入式安装方式；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2.根据现场实际情况，电子席位桌牌选用13.3寸显示屏或LED小间距屏；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①支持显示席位名称（单行）②支持席位名称中英文显示（双行）③支持法官助手软件上进行统一更换名称，更换底图。【提供配套软件CMA、CNAS的产品检测证书，证明满足本项技术要求；同时提供全国认证认可信息公共服务平（http://cx.cnca.cn）相关信息查询截图，加盖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C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8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2AEAF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0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FF4F">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配套IOT环境监测传感器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0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一体化吸顶设计，具备如下IOT环境监测传感器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1.室内环境温度传感器模块；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2.室内环境湿度传感器模块；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3.室内PM2.5浓度传感器模块；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4.室内二氧化碳浓度传感器模块；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5.室内环境照度传感器模块；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6.该传感器由时序开关提供12V不间断供电，并通过时序开关进行RS-485协议数据传输。【提供硬件产品CMA、CNAS的检验报告，证明满足本项技术要求，加盖公章】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D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E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E11B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6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79A7">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配套红外/微波/雷达人体感应器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91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红外/微波/雷达人体感应器智能感应功能:当有人进入探测范围，微波探测器将传送检测到人体的I/O变量，当人离开探测范围后，微波探测器将传送未检测到人体的I/O变量；配套485灯光控制面板开启和关闭室内灯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2.该传感器由时序开关提供12V不间断供电，并通过时序开关进行RS-485协议数据传输。【提供硬件产品CMA、CNAS的检验报告，证明满足本项技术要求，加盖公章】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0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7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277B4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2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5F95">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配套485控制灯光窗帘面板</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A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1.灯光面板可进行触摸开关控制，也可通过485进行控制。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2.窗帘面板可进行触摸开关控制，也可通过485进行控制。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3.该面板由时序开关提供12V不间断供电，并通过时序开关进行RS-485协议数据传输。【提供硬件产品CMA、CNAS的检验报告，证明满足本项技术要求，加盖公章】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A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E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A49D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B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5B27">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庭审设备监测系统</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E8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1.屏幕尺寸：10.1寸，16：9；屏幕分辨率：1280*800；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2.该设备接入专网使用，硬件须去除蓝牙、WIFI；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3.CPU: 基于ARM架构的国产化AioT应用芯片，搭载八核64位处理器，主频2.4GHz；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4.集成四核GPU，内置NPU（支持NT4/INT8/INT16/FP16混合运算）算力6Tops；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5.板载运行内存：不低于4GB；板载eMMC闪存：不低于32GB；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6.符合国产化相关要求，预装国产操作系统；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9.检测内容主要包括庭内每路视频画面图像质量、音频质量；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10.检测各类硬件设备网络连接情况、庭审主机工作情况；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11.检测庭审录音录像情况和智能庭审软件运行情况等；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12.通过对每支麦克风电流与电压状态分析，判断麦克风是否被拔出；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13.通过对每支麦克风电流与电压状态分析，判断麦克风幻象供电是否正常；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14.通过对每支麦克风电流与电压状态分析，判断咪头工作是否正常等。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15.通过对每支麦克风检测，实时监测每支麦克风的实时音量、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16.检测每支麦克风使用状态和安全状态，便于根据监测结果快速定位故障点。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扩展智控中台信号切换功能，以及法庭内IOT电源、灯光。【提供配套软件CMA、CNAS的产品检测证书，证明满足本项技术要求；同时提供全国认证认可信息公共服务平（http://cx.cnca.cn）相关信息查询截图，加盖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0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8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37D4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7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55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独立音频录制主机(内置2TB存储)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10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1.拾音器通道：≥16路；录音通道数量：≥16路；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2.音频输入接口：3芯端子；音频输入电平电平：2.0Vp-p，音量控制范围83DB；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3.音频输入阻抗阻抗：1000Ω；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4.音频压缩标准：AAC；音频采样位：16bit；音频输出码率：48kbps；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6.网络接口：RJ45网口10M/100M；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7.内部硬盘容量：支持2TB内置SATA硬盘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8.状态指示网络通断、录音状态指示、硬盘状态指示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9.电源电压：220VAC，电源功耗：&lt;80W；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10.特殊要求：采用抽屉式带锁硬盘托架，支持设备上架后，简易更换硬盘。（响应文件须提供设备背板截图，未响应或不满足,将按无效投标处理）</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8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5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B03E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B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00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独立音频音频处理器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4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1.支持12路48V幻象供电，支持分角色庭审音频独立备份；支持所有麦克风混音输出、支持按诉讼地位分别混音输出；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2.提供12×12音频通道，每个输入通道有独立压限器、均衡器、噪声门、自动增益，每个输入通道的线路输入可以根据需要选取灵敏度，可自定义路由分配功能；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3.每个输入通道有独立的增益、静音控制；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4.输入输出均采取凤凰接线端口，方便工程安装；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5.面板带有1.8英寸LCD屏及控制按键，可通过按键进行功能调节设置；</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1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A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7F9B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A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61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独立音频全向麦克风</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F3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1.元件:固定式充电背板,永久极性电容收音头;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2.指向性:全指向性/半心形单指向性；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3.频率响应:2020,000Hz;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4.高通滤波:80 Hz，18 dB/octave;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5.开路灵敏度:-34dB(19.9mV)以1V于1Pa;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6.阻抗:50欧姆;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7.最大输入声压级:130dBSPL，1kHz于1%T.H.D.;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8.噪声:26dB SPL(A计权);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9.动态范围(典型值):104B,1kHz于最高声压；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10.信噪比:68dB(1kHz于1Pa,A计权)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11.幻像电源:支持48V幻象供电；</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E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F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3E731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A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3A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专网端接入交换机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C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1.类型：以太网接入型交换机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2.散热方式：自然散热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3.上行端口速率：千兆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4.下行端口速率：千兆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5.端口数量：24口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6.适用网络：中小型网络端口</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A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7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6FE8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B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7B08">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电源控制面板</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6B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1.配合网控时序电源实现机柜设备的“一键通断电”；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2.屏幕：4寸电容触摸屏,12V供电；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3.面板类型：86面板型，分辨率，480*480；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4.控制类型：支持RS-485控制；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5.操作系统：嵌入式实时操作系统；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6.支持自定义场景：如开庭场景、打扫场景等。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7.该面板由时序开关提供12V不间断供电，并通过时序开关进行RS-485协议数据传输。【提供硬件产品CMA、CNAS的检验报告，证明满足本项技术要求，加盖公章】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2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6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877C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B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4D0C">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网控时序电源</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E6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内置12V/4A不间断电源，输出接口采用凤凰端子，用于“电源控制面板”、“IOT环境监测传感器”、红外/微波/雷达人体感应器的常供电。【提供硬件产品CMA、CNAS的检验报告，证明满足本项技术要求，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2.前面板内置LCD显示屏，灵活显示实时电流.实时电压与设备IP等信息；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3.电源输出通道数：≥8路；单通道最大电流≥10A，总输入电流容量≥40A；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4.控制方式：支持TCP/IP协议和串口协议控制；可通过面板按键对输出端口单独或全部进行控制；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合电源控制面板，可实现通过网口，RS485接口对设备进行控制；支持控制指令联动，如:开启时序电源时联动开启桌面翻转屏，升起双面屏，关闭窗帘。关闭电源时联动，翻转关闭桌面屏，降下双面屏，打开窗帘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6.每路电源通道均可独立设定延时时间(优于1秒~5小时)</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3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6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B77A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3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079D">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机柜</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C6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高度：1200mm，宽度：600mm，深度：800mm，前后门为网孔门；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3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2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C7A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B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FED4">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线材与配件</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62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99" name="Picture_1_SpCnt_110"/>
                  <wp:cNvGraphicFramePr/>
                  <a:graphic xmlns:a="http://schemas.openxmlformats.org/drawingml/2006/main">
                    <a:graphicData uri="http://schemas.openxmlformats.org/drawingml/2006/picture">
                      <pic:pic xmlns:pic="http://schemas.openxmlformats.org/drawingml/2006/picture">
                        <pic:nvPicPr>
                          <pic:cNvPr id="99" name="Picture_1_SpCnt_110"/>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87" name="Picture_1_SpCnt_111"/>
                  <wp:cNvGraphicFramePr/>
                  <a:graphic xmlns:a="http://schemas.openxmlformats.org/drawingml/2006/main">
                    <a:graphicData uri="http://schemas.openxmlformats.org/drawingml/2006/picture">
                      <pic:pic xmlns:pic="http://schemas.openxmlformats.org/drawingml/2006/picture">
                        <pic:nvPicPr>
                          <pic:cNvPr id="87" name="Picture_1_SpCnt_11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13" name="Picture_1_SpCnt_112"/>
                  <wp:cNvGraphicFramePr/>
                  <a:graphic xmlns:a="http://schemas.openxmlformats.org/drawingml/2006/main">
                    <a:graphicData uri="http://schemas.openxmlformats.org/drawingml/2006/picture">
                      <pic:pic xmlns:pic="http://schemas.openxmlformats.org/drawingml/2006/picture">
                        <pic:nvPicPr>
                          <pic:cNvPr id="113" name="Picture_1_SpCnt_11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17" name="Picture_1_SpCnt_113"/>
                  <wp:cNvGraphicFramePr/>
                  <a:graphic xmlns:a="http://schemas.openxmlformats.org/drawingml/2006/main">
                    <a:graphicData uri="http://schemas.openxmlformats.org/drawingml/2006/picture">
                      <pic:pic xmlns:pic="http://schemas.openxmlformats.org/drawingml/2006/picture">
                        <pic:nvPicPr>
                          <pic:cNvPr id="117" name="Picture_1_SpCnt_11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16" name="Picture_1_SpCnt_114"/>
                  <wp:cNvGraphicFramePr/>
                  <a:graphic xmlns:a="http://schemas.openxmlformats.org/drawingml/2006/main">
                    <a:graphicData uri="http://schemas.openxmlformats.org/drawingml/2006/picture">
                      <pic:pic xmlns:pic="http://schemas.openxmlformats.org/drawingml/2006/picture">
                        <pic:nvPicPr>
                          <pic:cNvPr id="116" name="Picture_1_SpCnt_114"/>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1.预埋线包括HD-SDI线、HDMI高清成品线、HDMI网络传输器、VGA线、Rvv2*0.75，HTP2*0.3、RVVP4*0.5、六类网线，RVV3*1.5等线缆；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2.预埋PVC管，地插盒、过线盒，预留市电常供电与时序开关供电2条线路；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3.线缆焊接头、配件，包括VGA头、HD-SDI头、卡侬头、音频头等；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4.设备之间连接线缆，包括六类网络跳线、3.5音频线、话筒线、HDMI线、HD-SDI跳线、双莲花线、串口控制线等；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5.音频降噪隔离器，解决因隔离不共地、音频设备屏蔽层交流电回路干扰、接地环路电压差等情况产生的电流声、噪声；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6.其它清单中未列出，但项目安装调试所必须的辅材、配件、线材。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F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A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A3BA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0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E45A">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安装调试</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B3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18" name="Picture_1_SpCnt_115"/>
                  <wp:cNvGraphicFramePr/>
                  <a:graphic xmlns:a="http://schemas.openxmlformats.org/drawingml/2006/main">
                    <a:graphicData uri="http://schemas.openxmlformats.org/drawingml/2006/picture">
                      <pic:pic xmlns:pic="http://schemas.openxmlformats.org/drawingml/2006/picture">
                        <pic:nvPicPr>
                          <pic:cNvPr id="118" name="Picture_1_SpCnt_115"/>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14" name="Picture_1_SpCnt_116"/>
                  <wp:cNvGraphicFramePr/>
                  <a:graphic xmlns:a="http://schemas.openxmlformats.org/drawingml/2006/main">
                    <a:graphicData uri="http://schemas.openxmlformats.org/drawingml/2006/picture">
                      <pic:pic xmlns:pic="http://schemas.openxmlformats.org/drawingml/2006/picture">
                        <pic:nvPicPr>
                          <pic:cNvPr id="114" name="Picture_1_SpCnt_116"/>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15" name="Picture_1_SpCnt_117"/>
                  <wp:cNvGraphicFramePr/>
                  <a:graphic xmlns:a="http://schemas.openxmlformats.org/drawingml/2006/main">
                    <a:graphicData uri="http://schemas.openxmlformats.org/drawingml/2006/picture">
                      <pic:pic xmlns:pic="http://schemas.openxmlformats.org/drawingml/2006/picture">
                        <pic:nvPicPr>
                          <pic:cNvPr id="115" name="Picture_1_SpCnt_11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77" name="Picture_1_SpCnt_118"/>
                  <wp:cNvGraphicFramePr/>
                  <a:graphic xmlns:a="http://schemas.openxmlformats.org/drawingml/2006/main">
                    <a:graphicData uri="http://schemas.openxmlformats.org/drawingml/2006/picture">
                      <pic:pic xmlns:pic="http://schemas.openxmlformats.org/drawingml/2006/picture">
                        <pic:nvPicPr>
                          <pic:cNvPr id="177" name="Picture_1_SpCnt_11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79" name="Picture_1_SpCnt_119"/>
                  <wp:cNvGraphicFramePr/>
                  <a:graphic xmlns:a="http://schemas.openxmlformats.org/drawingml/2006/main">
                    <a:graphicData uri="http://schemas.openxmlformats.org/drawingml/2006/picture">
                      <pic:pic xmlns:pic="http://schemas.openxmlformats.org/drawingml/2006/picture">
                        <pic:nvPicPr>
                          <pic:cNvPr id="179" name="Picture_1_SpCnt_11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包含设备的安装、调试以及施工费用等。</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A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1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03A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CF4A">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820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科技法庭(1间)</w:t>
            </w:r>
          </w:p>
        </w:tc>
        <w:tc>
          <w:tcPr>
            <w:tcW w:w="4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C402">
            <w:pPr>
              <w:rPr>
                <w:rFonts w:hint="eastAsia" w:ascii="宋体" w:hAnsi="宋体" w:eastAsia="宋体" w:cs="宋体"/>
                <w:b/>
                <w:bCs/>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BD82">
            <w:pPr>
              <w:rPr>
                <w:rFonts w:hint="eastAsia" w:ascii="宋体" w:hAnsi="宋体" w:eastAsia="宋体" w:cs="宋体"/>
                <w:b/>
                <w:bCs/>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F10F">
            <w:pPr>
              <w:rPr>
                <w:rFonts w:hint="eastAsia" w:ascii="宋体" w:hAnsi="宋体" w:eastAsia="宋体" w:cs="宋体"/>
                <w:b/>
                <w:bCs/>
                <w:i w:val="0"/>
                <w:iCs w:val="0"/>
                <w:color w:val="000000"/>
                <w:sz w:val="18"/>
                <w:szCs w:val="18"/>
                <w:u w:val="none"/>
              </w:rPr>
            </w:pPr>
          </w:p>
        </w:tc>
      </w:tr>
      <w:tr w14:paraId="087F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D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8BDD">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高清庭审主机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C8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81" name="Picture_1_SpCnt_120"/>
                  <wp:cNvGraphicFramePr/>
                  <a:graphic xmlns:a="http://schemas.openxmlformats.org/drawingml/2006/main">
                    <a:graphicData uri="http://schemas.openxmlformats.org/drawingml/2006/picture">
                      <pic:pic xmlns:pic="http://schemas.openxmlformats.org/drawingml/2006/picture">
                        <pic:nvPicPr>
                          <pic:cNvPr id="181" name="Picture_1_SpCnt_120"/>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78" name="Picture_1_SpCnt_121"/>
                  <wp:cNvGraphicFramePr/>
                  <a:graphic xmlns:a="http://schemas.openxmlformats.org/drawingml/2006/main">
                    <a:graphicData uri="http://schemas.openxmlformats.org/drawingml/2006/picture">
                      <pic:pic xmlns:pic="http://schemas.openxmlformats.org/drawingml/2006/picture">
                        <pic:nvPicPr>
                          <pic:cNvPr id="178" name="Picture_1_SpCnt_12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67" name="Picture_1_SpCnt_122"/>
                  <wp:cNvGraphicFramePr/>
                  <a:graphic xmlns:a="http://schemas.openxmlformats.org/drawingml/2006/main">
                    <a:graphicData uri="http://schemas.openxmlformats.org/drawingml/2006/picture">
                      <pic:pic xmlns:pic="http://schemas.openxmlformats.org/drawingml/2006/picture">
                        <pic:nvPicPr>
                          <pic:cNvPr id="167" name="Picture_1_SpCnt_12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75" name="Picture_1_SpCnt_123"/>
                  <wp:cNvGraphicFramePr/>
                  <a:graphic xmlns:a="http://schemas.openxmlformats.org/drawingml/2006/main">
                    <a:graphicData uri="http://schemas.openxmlformats.org/drawingml/2006/picture">
                      <pic:pic xmlns:pic="http://schemas.openxmlformats.org/drawingml/2006/picture">
                        <pic:nvPicPr>
                          <pic:cNvPr id="175" name="Picture_1_SpCnt_12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68" name="Picture_1_SpCnt_124"/>
                  <wp:cNvGraphicFramePr/>
                  <a:graphic xmlns:a="http://schemas.openxmlformats.org/drawingml/2006/main">
                    <a:graphicData uri="http://schemas.openxmlformats.org/drawingml/2006/picture">
                      <pic:pic xmlns:pic="http://schemas.openxmlformats.org/drawingml/2006/picture">
                        <pic:nvPicPr>
                          <pic:cNvPr id="168" name="Picture_1_SpCnt_124"/>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80" name="Picture_1_SpCnt_125"/>
                  <wp:cNvGraphicFramePr/>
                  <a:graphic xmlns:a="http://schemas.openxmlformats.org/drawingml/2006/main">
                    <a:graphicData uri="http://schemas.openxmlformats.org/drawingml/2006/picture">
                      <pic:pic xmlns:pic="http://schemas.openxmlformats.org/drawingml/2006/picture">
                        <pic:nvPicPr>
                          <pic:cNvPr id="180" name="Picture_1_SpCnt_125"/>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64" name="Picture_1_SpCnt_126"/>
                  <wp:cNvGraphicFramePr/>
                  <a:graphic xmlns:a="http://schemas.openxmlformats.org/drawingml/2006/main">
                    <a:graphicData uri="http://schemas.openxmlformats.org/drawingml/2006/picture">
                      <pic:pic xmlns:pic="http://schemas.openxmlformats.org/drawingml/2006/picture">
                        <pic:nvPicPr>
                          <pic:cNvPr id="164" name="Picture_1_SpCnt_126"/>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87" name="Picture_1_SpCnt_127"/>
                  <wp:cNvGraphicFramePr/>
                  <a:graphic xmlns:a="http://schemas.openxmlformats.org/drawingml/2006/main">
                    <a:graphicData uri="http://schemas.openxmlformats.org/drawingml/2006/picture">
                      <pic:pic xmlns:pic="http://schemas.openxmlformats.org/drawingml/2006/picture">
                        <pic:nvPicPr>
                          <pic:cNvPr id="187" name="Picture_1_SpCnt_12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89" name="Picture_1_SpCnt_128"/>
                  <wp:cNvGraphicFramePr/>
                  <a:graphic xmlns:a="http://schemas.openxmlformats.org/drawingml/2006/main">
                    <a:graphicData uri="http://schemas.openxmlformats.org/drawingml/2006/picture">
                      <pic:pic xmlns:pic="http://schemas.openxmlformats.org/drawingml/2006/picture">
                        <pic:nvPicPr>
                          <pic:cNvPr id="189" name="Picture_1_SpCnt_12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95" name="Picture_1_SpCnt_129"/>
                  <wp:cNvGraphicFramePr/>
                  <a:graphic xmlns:a="http://schemas.openxmlformats.org/drawingml/2006/main">
                    <a:graphicData uri="http://schemas.openxmlformats.org/drawingml/2006/picture">
                      <pic:pic xmlns:pic="http://schemas.openxmlformats.org/drawingml/2006/picture">
                        <pic:nvPicPr>
                          <pic:cNvPr id="195" name="Picture_1_SpCnt_12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86" name="Picture_1_SpCnt_130"/>
                  <wp:cNvGraphicFramePr/>
                  <a:graphic xmlns:a="http://schemas.openxmlformats.org/drawingml/2006/main">
                    <a:graphicData uri="http://schemas.openxmlformats.org/drawingml/2006/picture">
                      <pic:pic xmlns:pic="http://schemas.openxmlformats.org/drawingml/2006/picture">
                        <pic:nvPicPr>
                          <pic:cNvPr id="186" name="Picture_1_SpCnt_130"/>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91" name="Picture_1_SpCnt_131"/>
                  <wp:cNvGraphicFramePr/>
                  <a:graphic xmlns:a="http://schemas.openxmlformats.org/drawingml/2006/main">
                    <a:graphicData uri="http://schemas.openxmlformats.org/drawingml/2006/picture">
                      <pic:pic xmlns:pic="http://schemas.openxmlformats.org/drawingml/2006/picture">
                        <pic:nvPicPr>
                          <pic:cNvPr id="191" name="Picture_1_SpCnt_13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82" name="Picture_1_SpCnt_132"/>
                  <wp:cNvGraphicFramePr/>
                  <a:graphic xmlns:a="http://schemas.openxmlformats.org/drawingml/2006/main">
                    <a:graphicData uri="http://schemas.openxmlformats.org/drawingml/2006/picture">
                      <pic:pic xmlns:pic="http://schemas.openxmlformats.org/drawingml/2006/picture">
                        <pic:nvPicPr>
                          <pic:cNvPr id="182" name="Picture_1_SpCnt_13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73" name="Picture_1_SpCnt_133"/>
                  <wp:cNvGraphicFramePr/>
                  <a:graphic xmlns:a="http://schemas.openxmlformats.org/drawingml/2006/main">
                    <a:graphicData uri="http://schemas.openxmlformats.org/drawingml/2006/picture">
                      <pic:pic xmlns:pic="http://schemas.openxmlformats.org/drawingml/2006/picture">
                        <pic:nvPicPr>
                          <pic:cNvPr id="173" name="Picture_1_SpCnt_13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85" name="Picture_1_SpCnt_134"/>
                  <wp:cNvGraphicFramePr/>
                  <a:graphic xmlns:a="http://schemas.openxmlformats.org/drawingml/2006/main">
                    <a:graphicData uri="http://schemas.openxmlformats.org/drawingml/2006/picture">
                      <pic:pic xmlns:pic="http://schemas.openxmlformats.org/drawingml/2006/picture">
                        <pic:nvPicPr>
                          <pic:cNvPr id="185" name="Picture_1_SpCnt_134"/>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1.具有不少于2个RJ45千兆网口、1个RS-232、2个USB接口；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2.内置机械硬盘容量不低于4TB，不少于2块硬盘安装槽位；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3.内置一块≥7英寸屏，具有实时视频预览功能；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4.内置一块≥3.5寸LCD显示屏，显示设备温度，室内温湿度，IP地址等信息；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5.8路SDI/1080P输入接口，1路HDMI/1080P输入接口，1路VGA/1080P输入接口;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6.1路HDMI/1080P输出接口，1路VGA/1080P输出接口;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7.2路音频输入接口;2路音频输出接口;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8.联动语音激励音频主机，实现摄像追踪功能，画面切换自然过渡;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9.8路1080P30音视频编码;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10.2路远程高清音视频解码;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11.支持5+1画面分割、7+1画面分割；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12.须选用经过浙江高院“数字法庭庭审主机检测”并通过检测的庭审主机产品；（投标响应文件中须提供庭审主机“3C或CQC证书”、产品彩页与接口对比说明，加盖公章）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6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4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847A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E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73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定制法官助手软件</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EE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官助手软件，适配2560*1080，21：9比例；设计2个区域模块。第一个区域为“庭审控制区”该区域固定在桌面左侧以方便法官操作，区域分辨率600*1080，显示比例5：9；另一个区域为“系统操作区”该区域分辨率1920*1080，显示比例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2.法官助手软件，庭审控制区域配置了辅助窗口、快捷控制、系统链接、信号与场景切换、辅助工具等5个功能模块；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官助手软件，可实现书记员画面同屏控制，法官终端键鼠可操控书记员画面，进行开闭庭、修改笔录等操作；【提供配套软件CMA、CNAS的产品检测证书，证明满足本项技术要求；同时提供全国认证认可信息公共服务平（http://cx.cnca.cn）相关信息查询截图，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4.法官助手软件，支持电子卷宗查阅功能，开庭后可以自动获取当前案件卷宗目录(无需二次登录办案办公平台)，法官查看卷宗的同时，支持将卷宗内容投屏至原被告席显示器。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5.法官助手软件，支持调用Chrome浏览器，支持访问法院内部各类系统，支持法庭内电子席位牌控制。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官助手软件，屏幕示证功能(用于控制HDMI矩阵将屏幕内容同步到其他显示器)、截屏批注功能(包含桌面截屏批注、高拍仪采集画面截屏批注)；音视频证据示证功能(用于法官开庭时，将视频证据材料在现场进行示证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7.法官助手软件，支持法庭纪律播报功能，用于法官开庭前播报法庭纪律，法庭纪律展示与录音支持自定义。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8.国产化操作终端:CPU不低于U6780A、内存不低于8G、硬盘不低于256G固态，独立双HDMI显卡，预装国产操作系统（永久激活授权）。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9.该软件须完成国产化适配。（①提供声明函，明确该项目预装的国产化的操作系统的软件版本与品牌；②提供由官方机构或对应国产化操作系统厂商颁发的，证明软件已经通过了适配的互认证明）。</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7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F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C307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F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3B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审判及当事人席升降一体机（带升降话筒）</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67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1.显示屏：不小于21.5寸高清屏；控制方式：中控、遥控、手控；材质：高档铝拉丝；颜色：黑色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2.仰角：一次仰角不小于14度，二次仰角不小于30度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3.面板：USB接口，开关键，菜单，切换，上升，暂停，下降/话筒发言键。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4.机箱接口：主机开关，HDMI,VGA,中控输入/输出口，数据传输，电源接口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5.屏幕比例: 16:9；显示屏分辨率：≥1920×1080（全高清）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6.帧频率60Hz；内置MEMC；电路电压供应3.3V(Typ.)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1.换能方式 : 电容式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2.频率响应(Hz): 40Hz-16KHz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3.指向性: 超心型指向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 : -40dB±2dB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5.供电电压(V): 幻象48V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6.输出、指示：不平衡、座灯、管灯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7.抗手机、电磁、高频干扰</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5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6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6317C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9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FC0A">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一体化摄像机</w:t>
            </w:r>
            <w:r>
              <w:rPr>
                <w:rFonts w:hint="eastAsia" w:ascii="宋体" w:hAnsi="宋体" w:eastAsia="宋体" w:cs="宋体"/>
                <w:i w:val="0"/>
                <w:iCs w:val="0"/>
                <w:color w:val="0D0D0D"/>
                <w:kern w:val="0"/>
                <w:sz w:val="18"/>
                <w:szCs w:val="18"/>
                <w:u w:val="none"/>
                <w:lang w:val="en-US" w:eastAsia="zh-CN" w:bidi="ar"/>
              </w:rPr>
              <w:br w:type="textWrapping"/>
            </w:r>
            <w:r>
              <w:rPr>
                <w:rFonts w:hint="eastAsia" w:ascii="宋体" w:hAnsi="宋体" w:eastAsia="宋体" w:cs="宋体"/>
                <w:i w:val="0"/>
                <w:iCs w:val="0"/>
                <w:color w:val="0D0D0D"/>
                <w:kern w:val="0"/>
                <w:sz w:val="18"/>
                <w:szCs w:val="18"/>
                <w:u w:val="none"/>
                <w:lang w:val="en-US" w:eastAsia="zh-CN" w:bidi="ar"/>
              </w:rPr>
              <w:t>（SDI/HDMI双输出）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0D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92" name="Picture_1_SpCnt_135"/>
                  <wp:cNvGraphicFramePr/>
                  <a:graphic xmlns:a="http://schemas.openxmlformats.org/drawingml/2006/main">
                    <a:graphicData uri="http://schemas.openxmlformats.org/drawingml/2006/picture">
                      <pic:pic xmlns:pic="http://schemas.openxmlformats.org/drawingml/2006/picture">
                        <pic:nvPicPr>
                          <pic:cNvPr id="192" name="Picture_1_SpCnt_135"/>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84" name="Picture_1_SpCnt_136"/>
                  <wp:cNvGraphicFramePr/>
                  <a:graphic xmlns:a="http://schemas.openxmlformats.org/drawingml/2006/main">
                    <a:graphicData uri="http://schemas.openxmlformats.org/drawingml/2006/picture">
                      <pic:pic xmlns:pic="http://schemas.openxmlformats.org/drawingml/2006/picture">
                        <pic:nvPicPr>
                          <pic:cNvPr id="184" name="Picture_1_SpCnt_136"/>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66" name="Picture_1_SpCnt_137"/>
                  <wp:cNvGraphicFramePr/>
                  <a:graphic xmlns:a="http://schemas.openxmlformats.org/drawingml/2006/main">
                    <a:graphicData uri="http://schemas.openxmlformats.org/drawingml/2006/picture">
                      <pic:pic xmlns:pic="http://schemas.openxmlformats.org/drawingml/2006/picture">
                        <pic:nvPicPr>
                          <pic:cNvPr id="166" name="Picture_1_SpCnt_13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88" name="Picture_1_SpCnt_138"/>
                  <wp:cNvGraphicFramePr/>
                  <a:graphic xmlns:a="http://schemas.openxmlformats.org/drawingml/2006/main">
                    <a:graphicData uri="http://schemas.openxmlformats.org/drawingml/2006/picture">
                      <pic:pic xmlns:pic="http://schemas.openxmlformats.org/drawingml/2006/picture">
                        <pic:nvPicPr>
                          <pic:cNvPr id="188" name="Picture_1_SpCnt_13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65" name="Picture_1_SpCnt_139"/>
                  <wp:cNvGraphicFramePr/>
                  <a:graphic xmlns:a="http://schemas.openxmlformats.org/drawingml/2006/main">
                    <a:graphicData uri="http://schemas.openxmlformats.org/drawingml/2006/picture">
                      <pic:pic xmlns:pic="http://schemas.openxmlformats.org/drawingml/2006/picture">
                        <pic:nvPicPr>
                          <pic:cNvPr id="165" name="Picture_1_SpCnt_13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1.800 万像素 逐行扫描 1/2.8”CMOS;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2.标配数字 SDI 输出 1080P 25/30 ，分辨率支持 1920X1080;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3.标配HDMI输出4K 25/30,分辨率支持 3840×2160;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 VISCA 控制协议、支持遥控器控制、支持重力感应;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5.摄像机与庭审主机适配，满足语音激励摄像追踪功能,画面切换自然过渡，</w:t>
            </w:r>
            <w:r>
              <w:rPr>
                <w:rFonts w:hint="eastAsia" w:ascii="宋体" w:hAnsi="宋体" w:eastAsia="宋体" w:cs="宋体"/>
                <w:b/>
                <w:bCs/>
                <w:i w:val="0"/>
                <w:iCs w:val="0"/>
                <w:color w:val="000000"/>
                <w:kern w:val="0"/>
                <w:sz w:val="20"/>
                <w:szCs w:val="20"/>
                <w:u w:val="none"/>
                <w:lang w:val="en-US" w:eastAsia="zh-CN" w:bidi="ar"/>
              </w:rPr>
              <w:t>（提供庭审主机厂家适配证明）；</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6.配套安装支架，12V/3A电源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B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E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42E87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B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88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高清HDMI分配器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1A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83" name="Picture_1_SpCnt_140"/>
                  <wp:cNvGraphicFramePr/>
                  <a:graphic xmlns:a="http://schemas.openxmlformats.org/drawingml/2006/main">
                    <a:graphicData uri="http://schemas.openxmlformats.org/drawingml/2006/picture">
                      <pic:pic xmlns:pic="http://schemas.openxmlformats.org/drawingml/2006/picture">
                        <pic:nvPicPr>
                          <pic:cNvPr id="183" name="Picture_1_SpCnt_140"/>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69" name="Picture_1_SpCnt_141"/>
                  <wp:cNvGraphicFramePr/>
                  <a:graphic xmlns:a="http://schemas.openxmlformats.org/drawingml/2006/main">
                    <a:graphicData uri="http://schemas.openxmlformats.org/drawingml/2006/picture">
                      <pic:pic xmlns:pic="http://schemas.openxmlformats.org/drawingml/2006/picture">
                        <pic:nvPicPr>
                          <pic:cNvPr id="169" name="Picture_1_SpCnt_14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93" name="Picture_1_SpCnt_142"/>
                  <wp:cNvGraphicFramePr/>
                  <a:graphic xmlns:a="http://schemas.openxmlformats.org/drawingml/2006/main">
                    <a:graphicData uri="http://schemas.openxmlformats.org/drawingml/2006/picture">
                      <pic:pic xmlns:pic="http://schemas.openxmlformats.org/drawingml/2006/picture">
                        <pic:nvPicPr>
                          <pic:cNvPr id="193" name="Picture_1_SpCnt_14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76" name="Picture_1_SpCnt_143"/>
                  <wp:cNvGraphicFramePr/>
                  <a:graphic xmlns:a="http://schemas.openxmlformats.org/drawingml/2006/main">
                    <a:graphicData uri="http://schemas.openxmlformats.org/drawingml/2006/picture">
                      <pic:pic xmlns:pic="http://schemas.openxmlformats.org/drawingml/2006/picture">
                        <pic:nvPicPr>
                          <pic:cNvPr id="176" name="Picture_1_SpCnt_14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90" name="Picture_1_SpCnt_144"/>
                  <wp:cNvGraphicFramePr/>
                  <a:graphic xmlns:a="http://schemas.openxmlformats.org/drawingml/2006/main">
                    <a:graphicData uri="http://schemas.openxmlformats.org/drawingml/2006/picture">
                      <pic:pic xmlns:pic="http://schemas.openxmlformats.org/drawingml/2006/picture">
                        <pic:nvPicPr>
                          <pic:cNvPr id="190" name="Picture_1_SpCnt_144"/>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94" name="Picture_1_SpCnt_145"/>
                  <wp:cNvGraphicFramePr/>
                  <a:graphic xmlns:a="http://schemas.openxmlformats.org/drawingml/2006/main">
                    <a:graphicData uri="http://schemas.openxmlformats.org/drawingml/2006/picture">
                      <pic:pic xmlns:pic="http://schemas.openxmlformats.org/drawingml/2006/picture">
                        <pic:nvPicPr>
                          <pic:cNvPr id="194" name="Picture_1_SpCnt_145"/>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70" name="Picture_1_SpCnt_146"/>
                  <wp:cNvGraphicFramePr/>
                  <a:graphic xmlns:a="http://schemas.openxmlformats.org/drawingml/2006/main">
                    <a:graphicData uri="http://schemas.openxmlformats.org/drawingml/2006/picture">
                      <pic:pic xmlns:pic="http://schemas.openxmlformats.org/drawingml/2006/picture">
                        <pic:nvPicPr>
                          <pic:cNvPr id="170" name="Picture_1_SpCnt_146"/>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71" name="Picture_1_SpCnt_147"/>
                  <wp:cNvGraphicFramePr/>
                  <a:graphic xmlns:a="http://schemas.openxmlformats.org/drawingml/2006/main">
                    <a:graphicData uri="http://schemas.openxmlformats.org/drawingml/2006/picture">
                      <pic:pic xmlns:pic="http://schemas.openxmlformats.org/drawingml/2006/picture">
                        <pic:nvPicPr>
                          <pic:cNvPr id="171" name="Picture_1_SpCnt_14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72" name="Picture_1_SpCnt_148"/>
                  <wp:cNvGraphicFramePr/>
                  <a:graphic xmlns:a="http://schemas.openxmlformats.org/drawingml/2006/main">
                    <a:graphicData uri="http://schemas.openxmlformats.org/drawingml/2006/picture">
                      <pic:pic xmlns:pic="http://schemas.openxmlformats.org/drawingml/2006/picture">
                        <pic:nvPicPr>
                          <pic:cNvPr id="172" name="Picture_1_SpCnt_14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74" name="Picture_1_SpCnt_149"/>
                  <wp:cNvGraphicFramePr/>
                  <a:graphic xmlns:a="http://schemas.openxmlformats.org/drawingml/2006/main">
                    <a:graphicData uri="http://schemas.openxmlformats.org/drawingml/2006/picture">
                      <pic:pic xmlns:pic="http://schemas.openxmlformats.org/drawingml/2006/picture">
                        <pic:nvPicPr>
                          <pic:cNvPr id="174" name="Picture_1_SpCnt_14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07" name="Picture_1_SpCnt_150"/>
                  <wp:cNvGraphicFramePr/>
                  <a:graphic xmlns:a="http://schemas.openxmlformats.org/drawingml/2006/main">
                    <a:graphicData uri="http://schemas.openxmlformats.org/drawingml/2006/picture">
                      <pic:pic xmlns:pic="http://schemas.openxmlformats.org/drawingml/2006/picture">
                        <pic:nvPicPr>
                          <pic:cNvPr id="207" name="Picture_1_SpCnt_150"/>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21" name="Picture_1_SpCnt_151"/>
                  <wp:cNvGraphicFramePr/>
                  <a:graphic xmlns:a="http://schemas.openxmlformats.org/drawingml/2006/main">
                    <a:graphicData uri="http://schemas.openxmlformats.org/drawingml/2006/picture">
                      <pic:pic xmlns:pic="http://schemas.openxmlformats.org/drawingml/2006/picture">
                        <pic:nvPicPr>
                          <pic:cNvPr id="221" name="Picture_1_SpCnt_15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19" name="Picture_1_SpCnt_152"/>
                  <wp:cNvGraphicFramePr/>
                  <a:graphic xmlns:a="http://schemas.openxmlformats.org/drawingml/2006/main">
                    <a:graphicData uri="http://schemas.openxmlformats.org/drawingml/2006/picture">
                      <pic:pic xmlns:pic="http://schemas.openxmlformats.org/drawingml/2006/picture">
                        <pic:nvPicPr>
                          <pic:cNvPr id="219" name="Picture_1_SpCnt_15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08" name="Picture_1_SpCnt_153"/>
                  <wp:cNvGraphicFramePr/>
                  <a:graphic xmlns:a="http://schemas.openxmlformats.org/drawingml/2006/main">
                    <a:graphicData uri="http://schemas.openxmlformats.org/drawingml/2006/picture">
                      <pic:pic xmlns:pic="http://schemas.openxmlformats.org/drawingml/2006/picture">
                        <pic:nvPicPr>
                          <pic:cNvPr id="208" name="Picture_1_SpCnt_15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96" name="Picture_1_SpCnt_154"/>
                  <wp:cNvGraphicFramePr/>
                  <a:graphic xmlns:a="http://schemas.openxmlformats.org/drawingml/2006/main">
                    <a:graphicData uri="http://schemas.openxmlformats.org/drawingml/2006/picture">
                      <pic:pic xmlns:pic="http://schemas.openxmlformats.org/drawingml/2006/picture">
                        <pic:nvPicPr>
                          <pic:cNvPr id="196" name="Picture_1_SpCnt_154"/>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09" name="Picture_1_SpCnt_155"/>
                  <wp:cNvGraphicFramePr/>
                  <a:graphic xmlns:a="http://schemas.openxmlformats.org/drawingml/2006/main">
                    <a:graphicData uri="http://schemas.openxmlformats.org/drawingml/2006/picture">
                      <pic:pic xmlns:pic="http://schemas.openxmlformats.org/drawingml/2006/picture">
                        <pic:nvPicPr>
                          <pic:cNvPr id="209" name="Picture_1_SpCnt_155"/>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20" name="Picture_1_SpCnt_156"/>
                  <wp:cNvGraphicFramePr/>
                  <a:graphic xmlns:a="http://schemas.openxmlformats.org/drawingml/2006/main">
                    <a:graphicData uri="http://schemas.openxmlformats.org/drawingml/2006/picture">
                      <pic:pic xmlns:pic="http://schemas.openxmlformats.org/drawingml/2006/picture">
                        <pic:nvPicPr>
                          <pic:cNvPr id="220" name="Picture_1_SpCnt_156"/>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99" name="Picture_1_SpCnt_157"/>
                  <wp:cNvGraphicFramePr/>
                  <a:graphic xmlns:a="http://schemas.openxmlformats.org/drawingml/2006/main">
                    <a:graphicData uri="http://schemas.openxmlformats.org/drawingml/2006/picture">
                      <pic:pic xmlns:pic="http://schemas.openxmlformats.org/drawingml/2006/picture">
                        <pic:nvPicPr>
                          <pic:cNvPr id="199" name="Picture_1_SpCnt_15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97" name="Picture_1_SpCnt_158"/>
                  <wp:cNvGraphicFramePr/>
                  <a:graphic xmlns:a="http://schemas.openxmlformats.org/drawingml/2006/main">
                    <a:graphicData uri="http://schemas.openxmlformats.org/drawingml/2006/picture">
                      <pic:pic xmlns:pic="http://schemas.openxmlformats.org/drawingml/2006/picture">
                        <pic:nvPicPr>
                          <pic:cNvPr id="197" name="Picture_1_SpCnt_15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98" name="Picture_1_SpCnt_159"/>
                  <wp:cNvGraphicFramePr/>
                  <a:graphic xmlns:a="http://schemas.openxmlformats.org/drawingml/2006/main">
                    <a:graphicData uri="http://schemas.openxmlformats.org/drawingml/2006/picture">
                      <pic:pic xmlns:pic="http://schemas.openxmlformats.org/drawingml/2006/picture">
                        <pic:nvPicPr>
                          <pic:cNvPr id="198" name="Picture_1_SpCnt_15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1.输入接口：HDMI输入：1*HDMITypeA母头；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2.输出接口：HDMI输出：4*HDMITypeA母头；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3.分辨率：视频分辨率：4K*2K，1080p；</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B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5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30D25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8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FB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高清视频矩阵</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33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25" name="Picture_1_SpCnt_160"/>
                  <wp:cNvGraphicFramePr/>
                  <a:graphic xmlns:a="http://schemas.openxmlformats.org/drawingml/2006/main">
                    <a:graphicData uri="http://schemas.openxmlformats.org/drawingml/2006/picture">
                      <pic:pic xmlns:pic="http://schemas.openxmlformats.org/drawingml/2006/picture">
                        <pic:nvPicPr>
                          <pic:cNvPr id="225" name="Picture_1_SpCnt_160"/>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00" name="Picture_1_SpCnt_161"/>
                  <wp:cNvGraphicFramePr/>
                  <a:graphic xmlns:a="http://schemas.openxmlformats.org/drawingml/2006/main">
                    <a:graphicData uri="http://schemas.openxmlformats.org/drawingml/2006/picture">
                      <pic:pic xmlns:pic="http://schemas.openxmlformats.org/drawingml/2006/picture">
                        <pic:nvPicPr>
                          <pic:cNvPr id="200" name="Picture_1_SpCnt_16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10" name="Picture_1_SpCnt_162"/>
                  <wp:cNvGraphicFramePr/>
                  <a:graphic xmlns:a="http://schemas.openxmlformats.org/drawingml/2006/main">
                    <a:graphicData uri="http://schemas.openxmlformats.org/drawingml/2006/picture">
                      <pic:pic xmlns:pic="http://schemas.openxmlformats.org/drawingml/2006/picture">
                        <pic:nvPicPr>
                          <pic:cNvPr id="210" name="Picture_1_SpCnt_16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22" name="Picture_1_SpCnt_163"/>
                  <wp:cNvGraphicFramePr/>
                  <a:graphic xmlns:a="http://schemas.openxmlformats.org/drawingml/2006/main">
                    <a:graphicData uri="http://schemas.openxmlformats.org/drawingml/2006/picture">
                      <pic:pic xmlns:pic="http://schemas.openxmlformats.org/drawingml/2006/picture">
                        <pic:nvPicPr>
                          <pic:cNvPr id="222" name="Picture_1_SpCnt_16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01" name="Picture_1_SpCnt_164"/>
                  <wp:cNvGraphicFramePr/>
                  <a:graphic xmlns:a="http://schemas.openxmlformats.org/drawingml/2006/main">
                    <a:graphicData uri="http://schemas.openxmlformats.org/drawingml/2006/picture">
                      <pic:pic xmlns:pic="http://schemas.openxmlformats.org/drawingml/2006/picture">
                        <pic:nvPicPr>
                          <pic:cNvPr id="201" name="Picture_1_SpCnt_164"/>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11" name="Picture_1_SpCnt_165"/>
                  <wp:cNvGraphicFramePr/>
                  <a:graphic xmlns:a="http://schemas.openxmlformats.org/drawingml/2006/main">
                    <a:graphicData uri="http://schemas.openxmlformats.org/drawingml/2006/picture">
                      <pic:pic xmlns:pic="http://schemas.openxmlformats.org/drawingml/2006/picture">
                        <pic:nvPicPr>
                          <pic:cNvPr id="211" name="Picture_1_SpCnt_165"/>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13" name="Picture_1_SpCnt_166"/>
                  <wp:cNvGraphicFramePr/>
                  <a:graphic xmlns:a="http://schemas.openxmlformats.org/drawingml/2006/main">
                    <a:graphicData uri="http://schemas.openxmlformats.org/drawingml/2006/picture">
                      <pic:pic xmlns:pic="http://schemas.openxmlformats.org/drawingml/2006/picture">
                        <pic:nvPicPr>
                          <pic:cNvPr id="213" name="Picture_1_SpCnt_166"/>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14" name="Picture_1_SpCnt_167"/>
                  <wp:cNvGraphicFramePr/>
                  <a:graphic xmlns:a="http://schemas.openxmlformats.org/drawingml/2006/main">
                    <a:graphicData uri="http://schemas.openxmlformats.org/drawingml/2006/picture">
                      <pic:pic xmlns:pic="http://schemas.openxmlformats.org/drawingml/2006/picture">
                        <pic:nvPicPr>
                          <pic:cNvPr id="214" name="Picture_1_SpCnt_16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05" name="Picture_1_SpCnt_168"/>
                  <wp:cNvGraphicFramePr/>
                  <a:graphic xmlns:a="http://schemas.openxmlformats.org/drawingml/2006/main">
                    <a:graphicData uri="http://schemas.openxmlformats.org/drawingml/2006/picture">
                      <pic:pic xmlns:pic="http://schemas.openxmlformats.org/drawingml/2006/picture">
                        <pic:nvPicPr>
                          <pic:cNvPr id="205" name="Picture_1_SpCnt_16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12" name="Picture_1_SpCnt_169"/>
                  <wp:cNvGraphicFramePr/>
                  <a:graphic xmlns:a="http://schemas.openxmlformats.org/drawingml/2006/main">
                    <a:graphicData uri="http://schemas.openxmlformats.org/drawingml/2006/picture">
                      <pic:pic xmlns:pic="http://schemas.openxmlformats.org/drawingml/2006/picture">
                        <pic:nvPicPr>
                          <pic:cNvPr id="212" name="Picture_1_SpCnt_16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1.1.5U机架式安装、8路HDMI信号输入，8路HDMI信号输出；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2.自动读取保存EDID，标准支持4K，向下兼容高清1920*1080；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3.FPGA可编程逻辑阵列电路，高速数字交换技术，图像清晰，解决串扰、重影与拖尾现象；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4.具有RS232通信和网络控制功能，带有断电现场切换记忆保护功能。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5.该设备需对接法官助手软件的屏幕示证功能(</w:t>
            </w:r>
            <w:r>
              <w:rPr>
                <w:rFonts w:hint="eastAsia" w:ascii="宋体" w:hAnsi="宋体" w:eastAsia="宋体" w:cs="宋体"/>
                <w:b/>
                <w:bCs/>
                <w:i w:val="0"/>
                <w:iCs w:val="0"/>
                <w:color w:val="000000"/>
                <w:kern w:val="0"/>
                <w:sz w:val="20"/>
                <w:szCs w:val="20"/>
                <w:u w:val="none"/>
                <w:lang w:val="en-US" w:eastAsia="zh-CN" w:bidi="ar"/>
              </w:rPr>
              <w:t>用于控制HDMI矩阵将屏幕内容同步到其他显示器，提供软件切换操作界面截图)</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2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E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F45B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B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3476">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65寸电视机（含支架）</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73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23" name="Picture_1_SpCnt_170"/>
                  <wp:cNvGraphicFramePr/>
                  <a:graphic xmlns:a="http://schemas.openxmlformats.org/drawingml/2006/main">
                    <a:graphicData uri="http://schemas.openxmlformats.org/drawingml/2006/picture">
                      <pic:pic xmlns:pic="http://schemas.openxmlformats.org/drawingml/2006/picture">
                        <pic:nvPicPr>
                          <pic:cNvPr id="223" name="Picture_1_SpCnt_170"/>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15" name="Picture_1_SpCnt_171"/>
                  <wp:cNvGraphicFramePr/>
                  <a:graphic xmlns:a="http://schemas.openxmlformats.org/drawingml/2006/main">
                    <a:graphicData uri="http://schemas.openxmlformats.org/drawingml/2006/picture">
                      <pic:pic xmlns:pic="http://schemas.openxmlformats.org/drawingml/2006/picture">
                        <pic:nvPicPr>
                          <pic:cNvPr id="215" name="Picture_1_SpCnt_17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27" name="Picture_1_SpCnt_172"/>
                  <wp:cNvGraphicFramePr/>
                  <a:graphic xmlns:a="http://schemas.openxmlformats.org/drawingml/2006/main">
                    <a:graphicData uri="http://schemas.openxmlformats.org/drawingml/2006/picture">
                      <pic:pic xmlns:pic="http://schemas.openxmlformats.org/drawingml/2006/picture">
                        <pic:nvPicPr>
                          <pic:cNvPr id="227" name="Picture_1_SpCnt_17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16" name="Picture_1_SpCnt_173"/>
                  <wp:cNvGraphicFramePr/>
                  <a:graphic xmlns:a="http://schemas.openxmlformats.org/drawingml/2006/main">
                    <a:graphicData uri="http://schemas.openxmlformats.org/drawingml/2006/picture">
                      <pic:pic xmlns:pic="http://schemas.openxmlformats.org/drawingml/2006/picture">
                        <pic:nvPicPr>
                          <pic:cNvPr id="216" name="Picture_1_SpCnt_17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24" name="Picture_1_SpCnt_174"/>
                  <wp:cNvGraphicFramePr/>
                  <a:graphic xmlns:a="http://schemas.openxmlformats.org/drawingml/2006/main">
                    <a:graphicData uri="http://schemas.openxmlformats.org/drawingml/2006/picture">
                      <pic:pic xmlns:pic="http://schemas.openxmlformats.org/drawingml/2006/picture">
                        <pic:nvPicPr>
                          <pic:cNvPr id="224" name="Picture_1_SpCnt_174"/>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26" name="Picture_1_SpCnt_175"/>
                  <wp:cNvGraphicFramePr/>
                  <a:graphic xmlns:a="http://schemas.openxmlformats.org/drawingml/2006/main">
                    <a:graphicData uri="http://schemas.openxmlformats.org/drawingml/2006/picture">
                      <pic:pic xmlns:pic="http://schemas.openxmlformats.org/drawingml/2006/picture">
                        <pic:nvPicPr>
                          <pic:cNvPr id="226" name="Picture_1_SpCnt_175"/>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17" name="Picture_1_SpCnt_176"/>
                  <wp:cNvGraphicFramePr/>
                  <a:graphic xmlns:a="http://schemas.openxmlformats.org/drawingml/2006/main">
                    <a:graphicData uri="http://schemas.openxmlformats.org/drawingml/2006/picture">
                      <pic:pic xmlns:pic="http://schemas.openxmlformats.org/drawingml/2006/picture">
                        <pic:nvPicPr>
                          <pic:cNvPr id="217" name="Picture_1_SpCnt_176"/>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02" name="Picture_1_SpCnt_177"/>
                  <wp:cNvGraphicFramePr/>
                  <a:graphic xmlns:a="http://schemas.openxmlformats.org/drawingml/2006/main">
                    <a:graphicData uri="http://schemas.openxmlformats.org/drawingml/2006/picture">
                      <pic:pic xmlns:pic="http://schemas.openxmlformats.org/drawingml/2006/picture">
                        <pic:nvPicPr>
                          <pic:cNvPr id="202" name="Picture_1_SpCnt_17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06" name="Picture_1_SpCnt_178"/>
                  <wp:cNvGraphicFramePr/>
                  <a:graphic xmlns:a="http://schemas.openxmlformats.org/drawingml/2006/main">
                    <a:graphicData uri="http://schemas.openxmlformats.org/drawingml/2006/picture">
                      <pic:pic xmlns:pic="http://schemas.openxmlformats.org/drawingml/2006/picture">
                        <pic:nvPicPr>
                          <pic:cNvPr id="206" name="Picture_1_SpCnt_17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03" name="Picture_1_SpCnt_179"/>
                  <wp:cNvGraphicFramePr/>
                  <a:graphic xmlns:a="http://schemas.openxmlformats.org/drawingml/2006/main">
                    <a:graphicData uri="http://schemas.openxmlformats.org/drawingml/2006/picture">
                      <pic:pic xmlns:pic="http://schemas.openxmlformats.org/drawingml/2006/picture">
                        <pic:nvPicPr>
                          <pic:cNvPr id="203" name="Picture_1_SpCnt_17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18" name="Picture_1_SpCnt_180"/>
                  <wp:cNvGraphicFramePr/>
                  <a:graphic xmlns:a="http://schemas.openxmlformats.org/drawingml/2006/main">
                    <a:graphicData uri="http://schemas.openxmlformats.org/drawingml/2006/picture">
                      <pic:pic xmlns:pic="http://schemas.openxmlformats.org/drawingml/2006/picture">
                        <pic:nvPicPr>
                          <pic:cNvPr id="218" name="Picture_1_SpCnt_180"/>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04" name="Picture_1_SpCnt_181"/>
                  <wp:cNvGraphicFramePr/>
                  <a:graphic xmlns:a="http://schemas.openxmlformats.org/drawingml/2006/main">
                    <a:graphicData uri="http://schemas.openxmlformats.org/drawingml/2006/picture">
                      <pic:pic xmlns:pic="http://schemas.openxmlformats.org/drawingml/2006/picture">
                        <pic:nvPicPr>
                          <pic:cNvPr id="204" name="Picture_1_SpCnt_18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40" name="Picture_1_SpCnt_182"/>
                  <wp:cNvGraphicFramePr/>
                  <a:graphic xmlns:a="http://schemas.openxmlformats.org/drawingml/2006/main">
                    <a:graphicData uri="http://schemas.openxmlformats.org/drawingml/2006/picture">
                      <pic:pic xmlns:pic="http://schemas.openxmlformats.org/drawingml/2006/picture">
                        <pic:nvPicPr>
                          <pic:cNvPr id="240" name="Picture_1_SpCnt_18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28" name="Picture_1_SpCnt_183"/>
                  <wp:cNvGraphicFramePr/>
                  <a:graphic xmlns:a="http://schemas.openxmlformats.org/drawingml/2006/main">
                    <a:graphicData uri="http://schemas.openxmlformats.org/drawingml/2006/picture">
                      <pic:pic xmlns:pic="http://schemas.openxmlformats.org/drawingml/2006/picture">
                        <pic:nvPicPr>
                          <pic:cNvPr id="228" name="Picture_1_SpCnt_18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33" name="Picture_1_SpCnt_184"/>
                  <wp:cNvGraphicFramePr/>
                  <a:graphic xmlns:a="http://schemas.openxmlformats.org/drawingml/2006/main">
                    <a:graphicData uri="http://schemas.openxmlformats.org/drawingml/2006/picture">
                      <pic:pic xmlns:pic="http://schemas.openxmlformats.org/drawingml/2006/picture">
                        <pic:nvPicPr>
                          <pic:cNvPr id="233" name="Picture_1_SpCnt_184"/>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1、屏幕尺寸：65英寸;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2、屏幕类型: 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4、支持分辨率：1080P;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5、视频接口：HDMI；</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0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5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1B9F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9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E4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语音激励主机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72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34" name="Picture_1_SpCnt_185"/>
                  <wp:cNvGraphicFramePr/>
                  <a:graphic xmlns:a="http://schemas.openxmlformats.org/drawingml/2006/main">
                    <a:graphicData uri="http://schemas.openxmlformats.org/drawingml/2006/picture">
                      <pic:pic xmlns:pic="http://schemas.openxmlformats.org/drawingml/2006/picture">
                        <pic:nvPicPr>
                          <pic:cNvPr id="234" name="Picture_1_SpCnt_185"/>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32" name="Picture_1_SpCnt_186"/>
                  <wp:cNvGraphicFramePr/>
                  <a:graphic xmlns:a="http://schemas.openxmlformats.org/drawingml/2006/main">
                    <a:graphicData uri="http://schemas.openxmlformats.org/drawingml/2006/picture">
                      <pic:pic xmlns:pic="http://schemas.openxmlformats.org/drawingml/2006/picture">
                        <pic:nvPicPr>
                          <pic:cNvPr id="232" name="Picture_1_SpCnt_186"/>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35" name="Picture_1_SpCnt_187"/>
                  <wp:cNvGraphicFramePr/>
                  <a:graphic xmlns:a="http://schemas.openxmlformats.org/drawingml/2006/main">
                    <a:graphicData uri="http://schemas.openxmlformats.org/drawingml/2006/picture">
                      <pic:pic xmlns:pic="http://schemas.openxmlformats.org/drawingml/2006/picture">
                        <pic:nvPicPr>
                          <pic:cNvPr id="235" name="Picture_1_SpCnt_18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36" name="Picture_1_SpCnt_188"/>
                  <wp:cNvGraphicFramePr/>
                  <a:graphic xmlns:a="http://schemas.openxmlformats.org/drawingml/2006/main">
                    <a:graphicData uri="http://schemas.openxmlformats.org/drawingml/2006/picture">
                      <pic:pic xmlns:pic="http://schemas.openxmlformats.org/drawingml/2006/picture">
                        <pic:nvPicPr>
                          <pic:cNvPr id="236" name="Picture_1_SpCnt_18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29" name="Picture_1_SpCnt_189"/>
                  <wp:cNvGraphicFramePr/>
                  <a:graphic xmlns:a="http://schemas.openxmlformats.org/drawingml/2006/main">
                    <a:graphicData uri="http://schemas.openxmlformats.org/drawingml/2006/picture">
                      <pic:pic xmlns:pic="http://schemas.openxmlformats.org/drawingml/2006/picture">
                        <pic:nvPicPr>
                          <pic:cNvPr id="229" name="Picture_1_SpCnt_18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37" name="Picture_1_SpCnt_190"/>
                  <wp:cNvGraphicFramePr/>
                  <a:graphic xmlns:a="http://schemas.openxmlformats.org/drawingml/2006/main">
                    <a:graphicData uri="http://schemas.openxmlformats.org/drawingml/2006/picture">
                      <pic:pic xmlns:pic="http://schemas.openxmlformats.org/drawingml/2006/picture">
                        <pic:nvPicPr>
                          <pic:cNvPr id="237" name="Picture_1_SpCnt_190"/>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30" name="Picture_1_SpCnt_191"/>
                  <wp:cNvGraphicFramePr/>
                  <a:graphic xmlns:a="http://schemas.openxmlformats.org/drawingml/2006/main">
                    <a:graphicData uri="http://schemas.openxmlformats.org/drawingml/2006/picture">
                      <pic:pic xmlns:pic="http://schemas.openxmlformats.org/drawingml/2006/picture">
                        <pic:nvPicPr>
                          <pic:cNvPr id="230" name="Picture_1_SpCnt_19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31" name="Picture_1_SpCnt_192"/>
                  <wp:cNvGraphicFramePr/>
                  <a:graphic xmlns:a="http://schemas.openxmlformats.org/drawingml/2006/main">
                    <a:graphicData uri="http://schemas.openxmlformats.org/drawingml/2006/picture">
                      <pic:pic xmlns:pic="http://schemas.openxmlformats.org/drawingml/2006/picture">
                        <pic:nvPicPr>
                          <pic:cNvPr id="231" name="Picture_1_SpCnt_19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38" name="Picture_1_SpCnt_193"/>
                  <wp:cNvGraphicFramePr/>
                  <a:graphic xmlns:a="http://schemas.openxmlformats.org/drawingml/2006/main">
                    <a:graphicData uri="http://schemas.openxmlformats.org/drawingml/2006/picture">
                      <pic:pic xmlns:pic="http://schemas.openxmlformats.org/drawingml/2006/picture">
                        <pic:nvPicPr>
                          <pic:cNvPr id="238" name="Picture_1_SpCnt_19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239" name="Picture_1_SpCnt_194"/>
                  <wp:cNvGraphicFramePr/>
                  <a:graphic xmlns:a="http://schemas.openxmlformats.org/drawingml/2006/main">
                    <a:graphicData uri="http://schemas.openxmlformats.org/drawingml/2006/picture">
                      <pic:pic xmlns:pic="http://schemas.openxmlformats.org/drawingml/2006/picture">
                        <pic:nvPicPr>
                          <pic:cNvPr id="239" name="Picture_1_SpCnt_194"/>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31" name="Picture_1_SpCnt_195"/>
                  <wp:cNvGraphicFramePr/>
                  <a:graphic xmlns:a="http://schemas.openxmlformats.org/drawingml/2006/main">
                    <a:graphicData uri="http://schemas.openxmlformats.org/drawingml/2006/picture">
                      <pic:pic xmlns:pic="http://schemas.openxmlformats.org/drawingml/2006/picture">
                        <pic:nvPicPr>
                          <pic:cNvPr id="131" name="Picture_1_SpCnt_195"/>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42" name="Picture_1_SpCnt_196"/>
                  <wp:cNvGraphicFramePr/>
                  <a:graphic xmlns:a="http://schemas.openxmlformats.org/drawingml/2006/main">
                    <a:graphicData uri="http://schemas.openxmlformats.org/drawingml/2006/picture">
                      <pic:pic xmlns:pic="http://schemas.openxmlformats.org/drawingml/2006/picture">
                        <pic:nvPicPr>
                          <pic:cNvPr id="142" name="Picture_1_SpCnt_196"/>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36" name="Picture_1_SpCnt_197"/>
                  <wp:cNvGraphicFramePr/>
                  <a:graphic xmlns:a="http://schemas.openxmlformats.org/drawingml/2006/main">
                    <a:graphicData uri="http://schemas.openxmlformats.org/drawingml/2006/picture">
                      <pic:pic xmlns:pic="http://schemas.openxmlformats.org/drawingml/2006/picture">
                        <pic:nvPicPr>
                          <pic:cNvPr id="136" name="Picture_1_SpCnt_19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46" name="Picture_1_SpCnt_198"/>
                  <wp:cNvGraphicFramePr/>
                  <a:graphic xmlns:a="http://schemas.openxmlformats.org/drawingml/2006/main">
                    <a:graphicData uri="http://schemas.openxmlformats.org/drawingml/2006/picture">
                      <pic:pic xmlns:pic="http://schemas.openxmlformats.org/drawingml/2006/picture">
                        <pic:nvPicPr>
                          <pic:cNvPr id="146" name="Picture_1_SpCnt_19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35" name="Picture_1_SpCnt_199"/>
                  <wp:cNvGraphicFramePr/>
                  <a:graphic xmlns:a="http://schemas.openxmlformats.org/drawingml/2006/main">
                    <a:graphicData uri="http://schemas.openxmlformats.org/drawingml/2006/picture">
                      <pic:pic xmlns:pic="http://schemas.openxmlformats.org/drawingml/2006/picture">
                        <pic:nvPicPr>
                          <pic:cNvPr id="135" name="Picture_1_SpCnt_19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27" name="Picture_1_SpCnt_200"/>
                  <wp:cNvGraphicFramePr/>
                  <a:graphic xmlns:a="http://schemas.openxmlformats.org/drawingml/2006/main">
                    <a:graphicData uri="http://schemas.openxmlformats.org/drawingml/2006/picture">
                      <pic:pic xmlns:pic="http://schemas.openxmlformats.org/drawingml/2006/picture">
                        <pic:nvPicPr>
                          <pic:cNvPr id="127" name="Picture_1_SpCnt_200"/>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37" name="Picture_1_SpCnt_201"/>
                  <wp:cNvGraphicFramePr/>
                  <a:graphic xmlns:a="http://schemas.openxmlformats.org/drawingml/2006/main">
                    <a:graphicData uri="http://schemas.openxmlformats.org/drawingml/2006/picture">
                      <pic:pic xmlns:pic="http://schemas.openxmlformats.org/drawingml/2006/picture">
                        <pic:nvPicPr>
                          <pic:cNvPr id="137" name="Picture_1_SpCnt_20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49" name="Picture_1_SpCnt_202"/>
                  <wp:cNvGraphicFramePr/>
                  <a:graphic xmlns:a="http://schemas.openxmlformats.org/drawingml/2006/main">
                    <a:graphicData uri="http://schemas.openxmlformats.org/drawingml/2006/picture">
                      <pic:pic xmlns:pic="http://schemas.openxmlformats.org/drawingml/2006/picture">
                        <pic:nvPicPr>
                          <pic:cNvPr id="149" name="Picture_1_SpCnt_20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25" name="Picture_1_SpCnt_203"/>
                  <wp:cNvGraphicFramePr/>
                  <a:graphic xmlns:a="http://schemas.openxmlformats.org/drawingml/2006/main">
                    <a:graphicData uri="http://schemas.openxmlformats.org/drawingml/2006/picture">
                      <pic:pic xmlns:pic="http://schemas.openxmlformats.org/drawingml/2006/picture">
                        <pic:nvPicPr>
                          <pic:cNvPr id="125" name="Picture_1_SpCnt_20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38" name="Picture_1_SpCnt_204"/>
                  <wp:cNvGraphicFramePr/>
                  <a:graphic xmlns:a="http://schemas.openxmlformats.org/drawingml/2006/main">
                    <a:graphicData uri="http://schemas.openxmlformats.org/drawingml/2006/picture">
                      <pic:pic xmlns:pic="http://schemas.openxmlformats.org/drawingml/2006/picture">
                        <pic:nvPicPr>
                          <pic:cNvPr id="138" name="Picture_1_SpCnt_204"/>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47" name="Picture_1_SpCnt_205"/>
                  <wp:cNvGraphicFramePr/>
                  <a:graphic xmlns:a="http://schemas.openxmlformats.org/drawingml/2006/main">
                    <a:graphicData uri="http://schemas.openxmlformats.org/drawingml/2006/picture">
                      <pic:pic xmlns:pic="http://schemas.openxmlformats.org/drawingml/2006/picture">
                        <pic:nvPicPr>
                          <pic:cNvPr id="147" name="Picture_1_SpCnt_205"/>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39" name="Picture_1_SpCnt_206"/>
                  <wp:cNvGraphicFramePr/>
                  <a:graphic xmlns:a="http://schemas.openxmlformats.org/drawingml/2006/main">
                    <a:graphicData uri="http://schemas.openxmlformats.org/drawingml/2006/picture">
                      <pic:pic xmlns:pic="http://schemas.openxmlformats.org/drawingml/2006/picture">
                        <pic:nvPicPr>
                          <pic:cNvPr id="139" name="Picture_1_SpCnt_206"/>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40" name="Picture_1_SpCnt_207"/>
                  <wp:cNvGraphicFramePr/>
                  <a:graphic xmlns:a="http://schemas.openxmlformats.org/drawingml/2006/main">
                    <a:graphicData uri="http://schemas.openxmlformats.org/drawingml/2006/picture">
                      <pic:pic xmlns:pic="http://schemas.openxmlformats.org/drawingml/2006/picture">
                        <pic:nvPicPr>
                          <pic:cNvPr id="140" name="Picture_1_SpCnt_20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41" name="Picture_1_SpCnt_208"/>
                  <wp:cNvGraphicFramePr/>
                  <a:graphic xmlns:a="http://schemas.openxmlformats.org/drawingml/2006/main">
                    <a:graphicData uri="http://schemas.openxmlformats.org/drawingml/2006/picture">
                      <pic:pic xmlns:pic="http://schemas.openxmlformats.org/drawingml/2006/picture">
                        <pic:nvPicPr>
                          <pic:cNvPr id="141" name="Picture_1_SpCnt_20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44" name="Picture_1_SpCnt_209"/>
                  <wp:cNvGraphicFramePr/>
                  <a:graphic xmlns:a="http://schemas.openxmlformats.org/drawingml/2006/main">
                    <a:graphicData uri="http://schemas.openxmlformats.org/drawingml/2006/picture">
                      <pic:pic xmlns:pic="http://schemas.openxmlformats.org/drawingml/2006/picture">
                        <pic:nvPicPr>
                          <pic:cNvPr id="144" name="Picture_1_SpCnt_20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1.用于接入法庭内的麦克风，单台处理器支持12支麦克风同时接入；具备语音激励功能。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2.具备话筒10路平衡式输入每个输入通道有独立的压限器、均衡器、噪声门、自动增益，每个输入通道的线路输入可以根据需要选取灵敏度；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3.具备1个网口，支持远程管理，支持实时监测话筒音量、48V幻象供电状态、话筒在线与断线状态的推送；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4.支持与“庭审设备监测系统”联动，共同实现音量调节，静音等功能的联动控制</w:t>
            </w:r>
            <w:r>
              <w:rPr>
                <w:rFonts w:hint="eastAsia" w:ascii="宋体" w:hAnsi="宋体" w:eastAsia="宋体" w:cs="宋体"/>
                <w:b/>
                <w:bCs/>
                <w:i w:val="0"/>
                <w:iCs w:val="0"/>
                <w:color w:val="000000"/>
                <w:kern w:val="0"/>
                <w:sz w:val="20"/>
                <w:szCs w:val="20"/>
                <w:u w:val="none"/>
                <w:lang w:val="en-US" w:eastAsia="zh-CN" w:bidi="ar"/>
              </w:rPr>
              <w:t>（须提供功能说明与操作步骤）。</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6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4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F6D2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D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D021">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专业功放</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65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34" name="Picture_1_SpCnt_210"/>
                  <wp:cNvGraphicFramePr/>
                  <a:graphic xmlns:a="http://schemas.openxmlformats.org/drawingml/2006/main">
                    <a:graphicData uri="http://schemas.openxmlformats.org/drawingml/2006/picture">
                      <pic:pic xmlns:pic="http://schemas.openxmlformats.org/drawingml/2006/picture">
                        <pic:nvPicPr>
                          <pic:cNvPr id="134" name="Picture_1_SpCnt_210"/>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32" name="Picture_1_SpCnt_211"/>
                  <wp:cNvGraphicFramePr/>
                  <a:graphic xmlns:a="http://schemas.openxmlformats.org/drawingml/2006/main">
                    <a:graphicData uri="http://schemas.openxmlformats.org/drawingml/2006/picture">
                      <pic:pic xmlns:pic="http://schemas.openxmlformats.org/drawingml/2006/picture">
                        <pic:nvPicPr>
                          <pic:cNvPr id="132" name="Picture_1_SpCnt_21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19" name="Picture_1_SpCnt_212"/>
                  <wp:cNvGraphicFramePr/>
                  <a:graphic xmlns:a="http://schemas.openxmlformats.org/drawingml/2006/main">
                    <a:graphicData uri="http://schemas.openxmlformats.org/drawingml/2006/picture">
                      <pic:pic xmlns:pic="http://schemas.openxmlformats.org/drawingml/2006/picture">
                        <pic:nvPicPr>
                          <pic:cNvPr id="119" name="Picture_1_SpCnt_21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45" name="Picture_1_SpCnt_213"/>
                  <wp:cNvGraphicFramePr/>
                  <a:graphic xmlns:a="http://schemas.openxmlformats.org/drawingml/2006/main">
                    <a:graphicData uri="http://schemas.openxmlformats.org/drawingml/2006/picture">
                      <pic:pic xmlns:pic="http://schemas.openxmlformats.org/drawingml/2006/picture">
                        <pic:nvPicPr>
                          <pic:cNvPr id="145" name="Picture_1_SpCnt_21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28" name="Picture_1_SpCnt_214"/>
                  <wp:cNvGraphicFramePr/>
                  <a:graphic xmlns:a="http://schemas.openxmlformats.org/drawingml/2006/main">
                    <a:graphicData uri="http://schemas.openxmlformats.org/drawingml/2006/picture">
                      <pic:pic xmlns:pic="http://schemas.openxmlformats.org/drawingml/2006/picture">
                        <pic:nvPicPr>
                          <pic:cNvPr id="128" name="Picture_1_SpCnt_214"/>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1.额定功率：50W*2/,70W*2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2.峰值功率：100w*2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3.输出阻抗：2-8欧姆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4.频率响应：20Hz-20KHz,±0.5db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5.总谐波失真：≤0.05%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6.转换速率：10V/us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7.阻尼系数：&gt;300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8.信噪比：≧95dB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9.输入灵敏度：0.775V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10.窜音衰减：≧50dB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11.输入接口：XLR*2/RCA*2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12.输出接口：Φ10接线柱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13.输入电压：AC220V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14.功耗：100W</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7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A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4B63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3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8937">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专业音箱</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B7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33" name="Picture_1_SpCnt_215"/>
                  <wp:cNvGraphicFramePr/>
                  <a:graphic xmlns:a="http://schemas.openxmlformats.org/drawingml/2006/main">
                    <a:graphicData uri="http://schemas.openxmlformats.org/drawingml/2006/picture">
                      <pic:pic xmlns:pic="http://schemas.openxmlformats.org/drawingml/2006/picture">
                        <pic:nvPicPr>
                          <pic:cNvPr id="133" name="Picture_1_SpCnt_215"/>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43" name="Picture_1_SpCnt_216"/>
                  <wp:cNvGraphicFramePr/>
                  <a:graphic xmlns:a="http://schemas.openxmlformats.org/drawingml/2006/main">
                    <a:graphicData uri="http://schemas.openxmlformats.org/drawingml/2006/picture">
                      <pic:pic xmlns:pic="http://schemas.openxmlformats.org/drawingml/2006/picture">
                        <pic:nvPicPr>
                          <pic:cNvPr id="143" name="Picture_1_SpCnt_216"/>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48" name="Picture_1_SpCnt_217"/>
                  <wp:cNvGraphicFramePr/>
                  <a:graphic xmlns:a="http://schemas.openxmlformats.org/drawingml/2006/main">
                    <a:graphicData uri="http://schemas.openxmlformats.org/drawingml/2006/picture">
                      <pic:pic xmlns:pic="http://schemas.openxmlformats.org/drawingml/2006/picture">
                        <pic:nvPicPr>
                          <pic:cNvPr id="148" name="Picture_1_SpCnt_21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30" name="Picture_1_SpCnt_218"/>
                  <wp:cNvGraphicFramePr/>
                  <a:graphic xmlns:a="http://schemas.openxmlformats.org/drawingml/2006/main">
                    <a:graphicData uri="http://schemas.openxmlformats.org/drawingml/2006/picture">
                      <pic:pic xmlns:pic="http://schemas.openxmlformats.org/drawingml/2006/picture">
                        <pic:nvPicPr>
                          <pic:cNvPr id="130" name="Picture_1_SpCnt_21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20" name="Picture_1_SpCnt_219"/>
                  <wp:cNvGraphicFramePr/>
                  <a:graphic xmlns:a="http://schemas.openxmlformats.org/drawingml/2006/main">
                    <a:graphicData uri="http://schemas.openxmlformats.org/drawingml/2006/picture">
                      <pic:pic xmlns:pic="http://schemas.openxmlformats.org/drawingml/2006/picture">
                        <pic:nvPicPr>
                          <pic:cNvPr id="120" name="Picture_1_SpCnt_21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1.单元：6.5寸双纸盆*13寸高音*1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2.额定功率：45W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3.峰值功率：75W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4.阻抗：6Ω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5.频率响应：180-20kHz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6.灵敏度：91dB±2dB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7.最大声压：107dB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8.安装方式：壁挂，吊装</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6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C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472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6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5B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远程互联终端</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A1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21" name="Picture_1_SpCnt_220"/>
                  <wp:cNvGraphicFramePr/>
                  <a:graphic xmlns:a="http://schemas.openxmlformats.org/drawingml/2006/main">
                    <a:graphicData uri="http://schemas.openxmlformats.org/drawingml/2006/picture">
                      <pic:pic xmlns:pic="http://schemas.openxmlformats.org/drawingml/2006/picture">
                        <pic:nvPicPr>
                          <pic:cNvPr id="121" name="Picture_1_SpCnt_220"/>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23" name="Picture_1_SpCnt_221"/>
                  <wp:cNvGraphicFramePr/>
                  <a:graphic xmlns:a="http://schemas.openxmlformats.org/drawingml/2006/main">
                    <a:graphicData uri="http://schemas.openxmlformats.org/drawingml/2006/picture">
                      <pic:pic xmlns:pic="http://schemas.openxmlformats.org/drawingml/2006/picture">
                        <pic:nvPicPr>
                          <pic:cNvPr id="123" name="Picture_1_SpCnt_22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22" name="Picture_1_SpCnt_222"/>
                  <wp:cNvGraphicFramePr/>
                  <a:graphic xmlns:a="http://schemas.openxmlformats.org/drawingml/2006/main">
                    <a:graphicData uri="http://schemas.openxmlformats.org/drawingml/2006/picture">
                      <pic:pic xmlns:pic="http://schemas.openxmlformats.org/drawingml/2006/picture">
                        <pic:nvPicPr>
                          <pic:cNvPr id="122" name="Picture_1_SpCnt_22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24" name="Picture_1_SpCnt_223"/>
                  <wp:cNvGraphicFramePr/>
                  <a:graphic xmlns:a="http://schemas.openxmlformats.org/drawingml/2006/main">
                    <a:graphicData uri="http://schemas.openxmlformats.org/drawingml/2006/picture">
                      <pic:pic xmlns:pic="http://schemas.openxmlformats.org/drawingml/2006/picture">
                        <pic:nvPicPr>
                          <pic:cNvPr id="124" name="Picture_1_SpCnt_22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26" name="Picture_1_SpCnt_224"/>
                  <wp:cNvGraphicFramePr/>
                  <a:graphic xmlns:a="http://schemas.openxmlformats.org/drawingml/2006/main">
                    <a:graphicData uri="http://schemas.openxmlformats.org/drawingml/2006/picture">
                      <pic:pic xmlns:pic="http://schemas.openxmlformats.org/drawingml/2006/picture">
                        <pic:nvPicPr>
                          <pic:cNvPr id="126" name="Picture_1_SpCnt_224"/>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29" name="Picture_1_SpCnt_225"/>
                  <wp:cNvGraphicFramePr/>
                  <a:graphic xmlns:a="http://schemas.openxmlformats.org/drawingml/2006/main">
                    <a:graphicData uri="http://schemas.openxmlformats.org/drawingml/2006/picture">
                      <pic:pic xmlns:pic="http://schemas.openxmlformats.org/drawingml/2006/picture">
                        <pic:nvPicPr>
                          <pic:cNvPr id="129" name="Picture_1_SpCnt_225"/>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57" name="Picture_1_SpCnt_226"/>
                  <wp:cNvGraphicFramePr/>
                  <a:graphic xmlns:a="http://schemas.openxmlformats.org/drawingml/2006/main">
                    <a:graphicData uri="http://schemas.openxmlformats.org/drawingml/2006/picture">
                      <pic:pic xmlns:pic="http://schemas.openxmlformats.org/drawingml/2006/picture">
                        <pic:nvPicPr>
                          <pic:cNvPr id="157" name="Picture_1_SpCnt_226"/>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60" name="Picture_1_SpCnt_227"/>
                  <wp:cNvGraphicFramePr/>
                  <a:graphic xmlns:a="http://schemas.openxmlformats.org/drawingml/2006/main">
                    <a:graphicData uri="http://schemas.openxmlformats.org/drawingml/2006/picture">
                      <pic:pic xmlns:pic="http://schemas.openxmlformats.org/drawingml/2006/picture">
                        <pic:nvPicPr>
                          <pic:cNvPr id="160" name="Picture_1_SpCnt_22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61" name="Picture_1_SpCnt_228"/>
                  <wp:cNvGraphicFramePr/>
                  <a:graphic xmlns:a="http://schemas.openxmlformats.org/drawingml/2006/main">
                    <a:graphicData uri="http://schemas.openxmlformats.org/drawingml/2006/picture">
                      <pic:pic xmlns:pic="http://schemas.openxmlformats.org/drawingml/2006/picture">
                        <pic:nvPicPr>
                          <pic:cNvPr id="161" name="Picture_1_SpCnt_22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56" name="Picture_1_SpCnt_229"/>
                  <wp:cNvGraphicFramePr/>
                  <a:graphic xmlns:a="http://schemas.openxmlformats.org/drawingml/2006/main">
                    <a:graphicData uri="http://schemas.openxmlformats.org/drawingml/2006/picture">
                      <pic:pic xmlns:pic="http://schemas.openxmlformats.org/drawingml/2006/picture">
                        <pic:nvPicPr>
                          <pic:cNvPr id="156" name="Picture_1_SpCnt_22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该设备须符合最高法2022年03月01日起施行《人民法院在线运行规则》相关规定，以“人民法院在线服务平台”作为人民法院通过互联网向人民群众提供在线服务的统一入口。设备须正式接入“人民法院在线服务（全国版）”，实现在线庭审功能，并稳定运行6个月以上。（提供通过“人民法院在线服务（全国版）”正式在线开庭的案件实例与详细操作手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1.采用硬件分体式结构,嵌入式操作系统，非PC架构、非工控机架构。</w:t>
            </w:r>
            <w:r>
              <w:rPr>
                <w:rFonts w:hint="eastAsia" w:ascii="宋体" w:hAnsi="宋体" w:eastAsia="宋体" w:cs="宋体"/>
                <w:b/>
                <w:bCs/>
                <w:i w:val="0"/>
                <w:iCs w:val="0"/>
                <w:color w:val="000000"/>
                <w:kern w:val="0"/>
                <w:sz w:val="20"/>
                <w:szCs w:val="20"/>
                <w:u w:val="none"/>
                <w:lang w:val="en-US" w:eastAsia="zh-CN" w:bidi="ar"/>
              </w:rPr>
              <w:t>(需提供所投设备非PC架构、非工控机架构且符合国产化的承诺函</w:t>
            </w:r>
            <w:r>
              <w:rPr>
                <w:rFonts w:hint="eastAsia" w:ascii="宋体" w:hAnsi="宋体" w:cs="宋体"/>
                <w:b/>
                <w:bCs/>
                <w:i w:val="0"/>
                <w:iCs w:val="0"/>
                <w:color w:val="000000"/>
                <w:kern w:val="0"/>
                <w:sz w:val="20"/>
                <w:szCs w:val="20"/>
                <w:u w:val="none"/>
                <w:lang w:val="en-US" w:eastAsia="zh-CN" w:bidi="ar"/>
              </w:rPr>
              <w:t>，并加盖投标人公章</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2.主机≤1.5U，机架安装，具备视音频编解码、SDI矩阵、HDMI矩阵(支持音频)、可编程RS-232与千兆网口；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3.前面板配置多点触屏，支持自由切换4种庭审模式，满足不同庭审场景需求且基于 I/O 电平检测模式的语音激励功能，采用凤凰接口，主机支持法庭全景声系统</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需提供前面板照片并对相关功能进行解析)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4.输入信号：主机≥6路1080P/720P高清信号输入，接口为SDI或HDMI；输出信号：主机≥6路1080P/720P高清信号输出，接口为SDI或HDMI。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5.支持≥2路音视频信号编码推流，支持SDI、HDMI接口选择接入(1路庭审复合画面推流、1路庭审示证画面推流)。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6.支持≥2路线上当事人音视频信号解码为物理信号独立显示，支持SDI、HDMI接口(支持远程原告与远程被告画面独立输出，分辨率≥1080P)。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7.支持≥8路线上人员视频墙独立显示，支持SDI、HDMI接口(显示分辨率≥1080P)。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8.互联网庭审音视频采用模拟信号进行传输，符合法院内外网双网物理隔离安全标准；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9.支持远程接入当事人分角色音频输出并接入语音识别声卡；即：独立输出远程原告方音频接入声卡，独立输出远程被告方音频接入声卡。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10.内置≥8进8出SDI高清视频矩阵(外部接口≥3组)，支持摄像机画面接入与输出，正常庭审时显示当庭画面，互联网庭审时显示互联网端画面。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w:t>
            </w:r>
            <w:r>
              <w:rPr>
                <w:rFonts w:hint="eastAsia" w:ascii="宋体" w:hAnsi="宋体" w:eastAsia="宋体" w:cs="宋体"/>
                <w:b/>
                <w:bCs/>
                <w:i w:val="0"/>
                <w:iCs w:val="0"/>
                <w:color w:val="000000"/>
                <w:kern w:val="0"/>
                <w:sz w:val="20"/>
                <w:szCs w:val="20"/>
                <w:u w:val="none"/>
                <w:lang w:val="en-US" w:eastAsia="zh-CN" w:bidi="ar"/>
              </w:rPr>
              <w:t>互联网远程终端设备须包含叁年内网至互联网远程庭审的运营服务费(含保障服务费、培训与升级服务费、云服务费)；</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12.设备须具备3C或CQC认证证书【提供证书复印件，证书有效性以中国质量认证中心官网[http://www.cqc.com.cn]的证书查询结果为准】。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13.设备须通过 ①EMC检测【提供硬件产品CMA、CNAS的检验报告加盖公章，证明满足本项技术要求；】</w:t>
            </w:r>
          </w:p>
          <w:p w14:paraId="50BA64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②“安全检验”【提供硬件产品CMA、CNAS的检验报告加盖公章，证明满足本项技术要求；】</w:t>
            </w:r>
          </w:p>
          <w:p w14:paraId="340B7A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③高低温可靠性检测【提供硬件产品CMA、CNAS的检验报告加盖公章，证明满足本项技术要求；】</w:t>
            </w:r>
          </w:p>
          <w:p w14:paraId="13F7F0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④中国ROHS检测【提供硬件产品CMA、CNAS的检验报告加盖公章，证明满足本项技术要求；】</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4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9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3F07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8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DF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庭审操作触屏</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87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根据现场法官桌面情况，选择≥10.1(横屏) 1280*800分辨率，支持≥10点电容触摸。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开庭前，操作屏用于法官扫描二维码选择法庭、选择案件，一键开庭，庭审中，操作屏用于法官对远端当事人进行画面与声音进行操作控制，包括禁言、退庭、回庭等操作，用于远端当事人连线对话，下线旁听操作</w:t>
            </w:r>
            <w:r>
              <w:rPr>
                <w:rFonts w:hint="eastAsia" w:ascii="宋体" w:hAnsi="宋体" w:eastAsia="宋体" w:cs="宋体"/>
                <w:b/>
                <w:bCs/>
                <w:i w:val="0"/>
                <w:iCs w:val="0"/>
                <w:color w:val="000000"/>
                <w:kern w:val="0"/>
                <w:sz w:val="20"/>
                <w:szCs w:val="20"/>
                <w:u w:val="none"/>
                <w:lang w:val="en-US" w:eastAsia="zh-CN" w:bidi="ar"/>
              </w:rPr>
              <w:t>（须提供详细操作步骤加盖公章）。</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3.设备须通过 ①EMC检测【提供硬件产品CMA、CNAS的检验报告加盖公章，证明满足本项技术要求；】；②“安全检验”【提供硬件产品CMA、CNAS的检验报告加盖公章，证明满足本项技术要求；】③高低温可靠性检测【提供硬件产品CMA、CNAS的检验报告加盖公章，证明满足本项技术要求；】④中国ROHS检测【提供硬件产品CMA、CNAS的检验报告加盖公章，证明满足本项技术要求；】</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A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1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6B18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6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3D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变频转换器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A0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1.用于HDMI的信号转换为SDI信号（将60HZ降频至30HZ）。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2.支持转换后SDI输出变频,支持SDI频率30帧/25帧互切。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3.因HDMI输出频率为60HZ,而“庭审主机”SDI工作频率为30HZ或25HZ，故转换器须支持将60HZ降频至30HZ或25HZ的功能。</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B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B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9C0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C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F2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互联网专用调音台</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3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1.支持4路音频输入；支持外接录音功能，支持即时监听功能；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2.2路MIC输入；1路AUX输入，一路FX可选输入。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3.支持通道高中低音均衡调节；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4.内置数字延时混响效果器；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5.提供可切换48V幻象电源供电；</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C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2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79C4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9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91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互联网接入交换机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94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1.类型：以太网接入型交换机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2.散热方式：自然散热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3.上行端口速率：千兆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4.下行端口速率：千兆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5.端口数量：8口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6.适用网络：中小型网络端口</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1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C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DF53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E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152E">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凤凰智审语音识别系统</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C0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一、语音识别声卡（不低于12路）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1.信号接口≧12路麦克风/线路输入接口（3.81mm插拔式接线端子）；≧8个线路输出接口（3.81mm插拔式接线端子）；1个网络接口（RJ45）,1个232接口（3.81mm插拔式接线端子）。 一个485接口（3.81mm插拔式接线端子）。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2.支持≧12路话筒/线路输入与≧12路线路平衡式输出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3.内置网络音频模块支持AES67协议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4.内置RS232收发模块，可以接收响应第三方控制命令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5.≧12路话筒/线路模拟输入通道支持48v幻象供电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二、配套语音识别软件（永久免收服务费）：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1.高精度文本分析：对输入的文本中多音字、特殊符号（如标点、数字）、韵律短语等智能分析和处理。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语音识别功能：将各方人员所说的多条不同语音流实时识别为对应的文字内容，并且能够正确的返回到客户端设备上，供书记员进行校对和修改。支持2路语音流同时转写，且两路均可正确转写，不吞字、不丢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3.针对法院庭审等业务场景专门定制的法言法语模型，实现针对普通话语音识别准确率达到99%以上，提供第三方权威机构认证。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4.系统要求在内网中进行所有软硬件设备的安装部署，全部数据都要求保存在本地服务器上，与外网无任何数据交互。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5.个案信息识别：支持庭前将案件资料导入到系统中，以生成个案识别模型，用于提升系统的整体识别效果。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6.智能文本顺滑：针对语音识别第一次识别错误的结果，能够根据陈述人后面说话的识别结果对第一次的错误结果进行纠正。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7.针对接入的所有客户端可提供统一的自动升级功能和客户端的激活管理功能。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8.平台需支持人工导入数据通过系统自学习生成专属定制化模型。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9.系统需支持自学习能力，并提供国家认可的第三方机构认证证明。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10.系统转写效率小于100ms，并提供国家认可的第三方机构认证证明。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11.客户端和服务器端支持在复杂网络中多级部署，并提供国家认可的第三方机构认证证明。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12.支持在Word以及WPS中进行语音识别，把多条不同语音流实时识别为对应的文字内容，并能正确返回到Word及WPS上，供书记员进行校对和修改，提供国家认可的第三方机构认证证明。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13.扩展支持智审智能语音发问功能；法官通过语音发问功能，由智能机器人来主持庭审，支持事实性和流程性的问题自动语音播报。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扩展支持智审庭审辅助功能；法官通过庭审辅助功能，实现开庭全过程的辅助。可在庭审过程中（1）展示案件相关风险点，提醒法官；（2）提供金额计算的工具，辅助生成相关费用；（3）提供结果预判，辅助法官当庭宣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15.扩展支持智审裁判文书辅助生成功能；结合当庭庭审语音识别的笔录，实现裁判文书的自动生成，庭审过程中法官修改金额计算模块、诉请确认模块、风险预测模块的内容，裁判文书会同步进行自动修改。</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3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5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5F0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9"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E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BC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电子席位桌牌</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A1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1.与法台融合，支持嵌入式安装方式；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2.根据现场实际情况，电子席位桌牌选用13.3寸显示屏或LED小间距屏；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①支持显示席位名称（单行）②支持席位名称中英文显示（双行）③支持法官助手软件上进行统一更换名称，更换底图。【提供配套软件CMA、CNAS的产品检测证书，证明满足本项技术要求；同时提供全国认证认可信息公共服务平（http://cx.cnca.cn）相关信息查询截图，加盖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9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8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49452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6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6FC4">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配套IOT环境监测传感器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8B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一体化吸顶设计，具备如下IOT环境监测传感器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1.室内环境温度传感器模块；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2.室内环境湿度传感器模块；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3.室内PM2.5浓度传感器模块；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4.室内二氧化碳浓度传感器模块；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5.室内环境照度传感器模块；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6.该传感器由时序开关提供12V不间断供电，并通过时序开关进行RS-485协议数据传输。</w:t>
            </w:r>
            <w:r>
              <w:rPr>
                <w:rFonts w:hint="eastAsia" w:ascii="宋体" w:hAnsi="宋体" w:eastAsia="宋体" w:cs="宋体"/>
                <w:b/>
                <w:bCs/>
                <w:i w:val="0"/>
                <w:iCs w:val="0"/>
                <w:color w:val="000000"/>
                <w:kern w:val="0"/>
                <w:sz w:val="20"/>
                <w:szCs w:val="20"/>
                <w:u w:val="none"/>
                <w:lang w:val="en-US" w:eastAsia="zh-CN" w:bidi="ar"/>
              </w:rPr>
              <w:t>【提供硬件产品CMA、CNAS的检验报告，证明满足本项技术要求，加盖公章】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8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4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A567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2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09FB">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配套红外/微波/雷达人体感应器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D4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红外/微波/雷达人体感应器智能感应功能:当有人进入探测范围，微波探测器将传送检测到人体的I/O变量，当人离开探测范围后，微波探测器将传送未检测到人体的I/O变量；配套485灯光控制面板开启和关闭室内灯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2.该传感器由时序开关提供12V不间断供电，并通过时序开关进行RS-485协议数据传输。</w:t>
            </w:r>
            <w:r>
              <w:rPr>
                <w:rFonts w:hint="eastAsia" w:ascii="宋体" w:hAnsi="宋体" w:eastAsia="宋体" w:cs="宋体"/>
                <w:b/>
                <w:bCs/>
                <w:i w:val="0"/>
                <w:iCs w:val="0"/>
                <w:color w:val="000000"/>
                <w:kern w:val="0"/>
                <w:sz w:val="20"/>
                <w:szCs w:val="20"/>
                <w:u w:val="none"/>
                <w:lang w:val="en-US" w:eastAsia="zh-CN" w:bidi="ar"/>
              </w:rPr>
              <w:t>【提供硬件产品CMA、CNAS的检验报告，证明满足本项技术要求，加盖公章】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E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8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34D3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0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3DB0">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配套485控制灯光窗帘面板</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A6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1.灯光面板可进行触摸开关控制，也可通过485进行控制。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2.窗帘面板可进行触摸开关控制，也可通过485进行控制。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3.该面板由时序开关提供12V不间断供电，并通过时序开关进行RS-485协议数据传输。</w:t>
            </w:r>
            <w:r>
              <w:rPr>
                <w:rFonts w:hint="eastAsia" w:ascii="宋体" w:hAnsi="宋体" w:eastAsia="宋体" w:cs="宋体"/>
                <w:b/>
                <w:bCs/>
                <w:i w:val="0"/>
                <w:iCs w:val="0"/>
                <w:color w:val="000000"/>
                <w:kern w:val="0"/>
                <w:sz w:val="20"/>
                <w:szCs w:val="20"/>
                <w:u w:val="none"/>
                <w:lang w:val="en-US" w:eastAsia="zh-CN" w:bidi="ar"/>
              </w:rPr>
              <w:t>【提供硬件产品CMA</w:t>
            </w:r>
            <w:r>
              <w:rPr>
                <w:rFonts w:hint="eastAsia" w:ascii="宋体" w:hAnsi="宋体" w:cs="宋体"/>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CNAS的检验报告，证明满足本项技术要求，加盖公章】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4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C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89A2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7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3B74">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庭审设备监测系统</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C6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1.屏幕尺寸：10.1寸，16：9；屏幕分辨率：1280*800；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2.该设备接入专网使用，硬件须去除蓝牙、WIFI；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3.CPU: 基于ARM架构的国产化AioT应用芯片，搭载八核64位处理器，主频2.4GHz；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4.集成四核GPU，内置NPU（支持NT4/INT8/INT16/FP16混合运算）算力6Tops；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5.板载运行内存：不低于4GB；板载eMMC闪存：不低于32GB；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6.符合国产化相关要求，预装国产操作系统；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.检测内容主要包括庭内每路视频画面图像质量、音频质量；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.检测各类硬件设备网络连接情况、庭审主机工作情况；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.检测庭审录音录像情况和智能庭审软件运行情况等；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.通过对每支麦克风电流与电压状态分析，判断麦克风是否被拔出；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.通过对每支麦克风电流与电压状态分析，判断麦克风幻象供电是否正常；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.通过对每支麦克风电流与电压状态分析，判断咪头工作是否正常等。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.通过对每支麦克风检测，实时监测每支麦克风的实时音量、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.检测每支麦克风使用状态和安全状态，便于根据监测结果快速定位故障点。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.支持扩展智控中台信号切换功能，以及法庭内IOT电源、灯光。</w:t>
            </w:r>
            <w:r>
              <w:rPr>
                <w:rFonts w:hint="eastAsia" w:ascii="宋体" w:hAnsi="宋体" w:eastAsia="宋体" w:cs="宋体"/>
                <w:b/>
                <w:bCs/>
                <w:i w:val="0"/>
                <w:iCs w:val="0"/>
                <w:color w:val="000000"/>
                <w:kern w:val="0"/>
                <w:sz w:val="20"/>
                <w:szCs w:val="20"/>
                <w:u w:val="none"/>
                <w:lang w:val="en-US" w:eastAsia="zh-CN" w:bidi="ar"/>
              </w:rPr>
              <w:t>【提供配套软件CMA、CNAS的产品检测证书，证明满足本项技术要求；同时提供全国认证认可信息公共服务平（http://cx.cnca.cn）相关信息查询截图，加盖公章】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4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D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D0FD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8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7E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独立音频录制主机(内置2TB存储)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0B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1.拾音器通道：≥16路；录音通道数量：≥16路；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2.音频输入接口：3芯端子；音频输入电平电平：2.0Vp-p，音量控制范围83DB；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3.音频输入阻抗阻抗：1000Ω；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4.音频压缩标准：AAC；音频采样位：16bit；音频输出码率：48kbps；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.网络接口：RJ45网口10M/100M；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.内部硬盘容量：支持2TB内置SATA硬盘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.状态指示网络通断、录音状态指示、硬盘状态指示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.电源电压：220VAC，电源功耗：&lt;80W；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.特殊要求：采用抽屉式带锁硬盘托架，支持设备上架后，简易更换硬盘。</w:t>
            </w:r>
            <w:r>
              <w:rPr>
                <w:rFonts w:hint="eastAsia" w:ascii="宋体" w:hAnsi="宋体" w:eastAsia="宋体" w:cs="宋体"/>
                <w:b/>
                <w:bCs/>
                <w:i w:val="0"/>
                <w:iCs w:val="0"/>
                <w:color w:val="000000"/>
                <w:kern w:val="0"/>
                <w:sz w:val="20"/>
                <w:szCs w:val="20"/>
                <w:u w:val="none"/>
                <w:lang w:val="en-US" w:eastAsia="zh-CN" w:bidi="ar"/>
              </w:rPr>
              <w:t>（响应文件须提供设备背板截图，未响应或不满足,将按无效投标处理）</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5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D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836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9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25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独立音频音频处理器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2D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1.支持12路48V幻象供电，支持分角色庭审音频独立备份；支持所有麦克风混音输出、支持按诉讼地位分别混音输出；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2.提供12×12音频通道，每个输入通道有独立压限器、均衡器、噪声门、自动增益，每个输入通道的线路输入可以根据需要选取灵敏度，可自定义路由分配功能；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3.每个输入通道有独立的增益、静音控制；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4.输入输出均采取凤凰接线端口，方便工程安装；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5.面板带有1.8英寸LCD屏及控制按键，可通过按键进行功能调节设置；</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D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7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E18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C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55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独立音频全向麦克风</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10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1.元件:固定式充电背板,永久极性电容收音头;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2.指向性:全指向性/半心形单指向性；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3.频率响应:2020,000Hz;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4.高通滤波:80 Hz，18 dB/octave;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5.开路灵敏度:-34dB(19.9mV)以1V于1Pa;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6.阻抗:50欧姆;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7.最大输入声压级:130dBSPL，1kHz于1%T.H.D.;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8.噪声:26dB SPL(A计权);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9.动态范围(典型值):104B,1kHz于最高声压；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10.信噪比:68dB(1kHz于1Pa,A计权)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11.幻像电源:支持48V幻象供电；</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0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C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9396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5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05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专网端接入交换机</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95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1.类型：以太网接入型交换机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2.散热方式：自然散热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3.上行端口速率：千兆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4.下行端口速率：千兆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5.端口数量：24口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6.适用网络：中小型网络端口</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7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3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BB07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1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9C09">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电源控制面板</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F6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1.配合网控时序电源实现机柜设备的“一键通断电”；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2.屏幕：4寸电容触摸屏,12V供电；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3.面板类型：86面板型，分辨率，480*480；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4.控制类型：支持RS-485控制；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5.操作系统：嵌入式实时操作系统；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6.支持自定义场景：如开庭场景、打扫场景等。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7.该面板由时序开关提供12V不间断供电，并通过时序开关进行RS-485协议数据传输。</w:t>
            </w:r>
            <w:r>
              <w:rPr>
                <w:rFonts w:hint="eastAsia" w:ascii="宋体" w:hAnsi="宋体" w:eastAsia="宋体" w:cs="宋体"/>
                <w:b/>
                <w:bCs/>
                <w:i w:val="0"/>
                <w:iCs w:val="0"/>
                <w:color w:val="000000"/>
                <w:kern w:val="0"/>
                <w:sz w:val="20"/>
                <w:szCs w:val="20"/>
                <w:u w:val="none"/>
                <w:lang w:val="en-US" w:eastAsia="zh-CN" w:bidi="ar"/>
              </w:rPr>
              <w:t>【提供硬件产品CMA、CNAS的检验报告，证明满足本项技术要求，加盖公章】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9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C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5F43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5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F597">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网控时序电源</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98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内置12V/4A不间断电源，输出接口采用凤凰端子，用于“电源控制面板”、“IOT环境监测传感器”、红外/微波/雷达人体感应器的常供电。【提供硬件产品CMA、CNAS的检验报告，证明满足本项技术要求，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2.前面板内置LCD显示屏，灵活显示实时电流.实时电压与设备IP等信息；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3.电源输出通道数：≥8路；单通道最大电流≥10A，总输入电流容量≥40A；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4.控制方式：支持TCP/IP协议和串口协议控制；可通过面板按键对输出端口单独或全部进行控制；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合电源控制面板，可实现通过网口，RS485接口对设备进行控制；支持控制指令联动，如:开启时序电源时联动开启桌面翻转屏，升起双面屏，关闭窗帘。关闭电源时联动，翻转关闭桌面屏，降下双面屏，打开窗帘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6.每路电源通道均可独立设定延时时间(优于1秒~5小时)</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9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0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186A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7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BB68">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机柜</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88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高度：1200mm，宽度：600mm，深度：800mm，前后门为网孔门；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7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8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35CF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6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A6FD">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线材与配件</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E7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51" name="Picture_1_SpCnt_230"/>
                  <wp:cNvGraphicFramePr/>
                  <a:graphic xmlns:a="http://schemas.openxmlformats.org/drawingml/2006/main">
                    <a:graphicData uri="http://schemas.openxmlformats.org/drawingml/2006/picture">
                      <pic:pic xmlns:pic="http://schemas.openxmlformats.org/drawingml/2006/picture">
                        <pic:nvPicPr>
                          <pic:cNvPr id="151" name="Picture_1_SpCnt_230"/>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55" name="Picture_1_SpCnt_231"/>
                  <wp:cNvGraphicFramePr/>
                  <a:graphic xmlns:a="http://schemas.openxmlformats.org/drawingml/2006/main">
                    <a:graphicData uri="http://schemas.openxmlformats.org/drawingml/2006/picture">
                      <pic:pic xmlns:pic="http://schemas.openxmlformats.org/drawingml/2006/picture">
                        <pic:nvPicPr>
                          <pic:cNvPr id="155" name="Picture_1_SpCnt_231"/>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52" name="Picture_1_SpCnt_232"/>
                  <wp:cNvGraphicFramePr/>
                  <a:graphic xmlns:a="http://schemas.openxmlformats.org/drawingml/2006/main">
                    <a:graphicData uri="http://schemas.openxmlformats.org/drawingml/2006/picture">
                      <pic:pic xmlns:pic="http://schemas.openxmlformats.org/drawingml/2006/picture">
                        <pic:nvPicPr>
                          <pic:cNvPr id="152" name="Picture_1_SpCnt_232"/>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53" name="Picture_1_SpCnt_233"/>
                  <wp:cNvGraphicFramePr/>
                  <a:graphic xmlns:a="http://schemas.openxmlformats.org/drawingml/2006/main">
                    <a:graphicData uri="http://schemas.openxmlformats.org/drawingml/2006/picture">
                      <pic:pic xmlns:pic="http://schemas.openxmlformats.org/drawingml/2006/picture">
                        <pic:nvPicPr>
                          <pic:cNvPr id="153" name="Picture_1_SpCnt_233"/>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63" name="Picture_1_SpCnt_234"/>
                  <wp:cNvGraphicFramePr/>
                  <a:graphic xmlns:a="http://schemas.openxmlformats.org/drawingml/2006/main">
                    <a:graphicData uri="http://schemas.openxmlformats.org/drawingml/2006/picture">
                      <pic:pic xmlns:pic="http://schemas.openxmlformats.org/drawingml/2006/picture">
                        <pic:nvPicPr>
                          <pic:cNvPr id="163" name="Picture_1_SpCnt_234"/>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1.预埋线包括HD-SDI线、HDMI高清成品线、HDMI网络传输器、VGA线、Rvv2*0.75，HTP2*0.3、RVVP4*0.5、六类网线，RVV3*1.5等线缆；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2.预埋PVC管，地插盒、过线盒，预留市电常供电与时序开关供电2条线路；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3.线缆焊接头、配件，包括VGA头、HD-SDI头、卡侬头、音频头等；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4.设备之间连接线缆，包括六类网络跳线、3.5音频线、话筒线、HDMI线、HD-SDI跳线、双莲花线、串口控制线等；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5.音频降噪隔离器，解决因隔离不共地、音频设备屏蔽层交流电回路干扰、接地环路电压差等情况产生的电流声、噪声；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6.其它清单中未列出，但项目安装调试所必须的辅材、配件、线材。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8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6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E36C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2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0F83">
            <w:pPr>
              <w:keepNext w:val="0"/>
              <w:keepLines w:val="0"/>
              <w:widowControl/>
              <w:suppressLineNumbers w:val="0"/>
              <w:jc w:val="left"/>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安装调试</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0A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50" name="Picture_1_SpCnt_235"/>
                  <wp:cNvGraphicFramePr/>
                  <a:graphic xmlns:a="http://schemas.openxmlformats.org/drawingml/2006/main">
                    <a:graphicData uri="http://schemas.openxmlformats.org/drawingml/2006/picture">
                      <pic:pic xmlns:pic="http://schemas.openxmlformats.org/drawingml/2006/picture">
                        <pic:nvPicPr>
                          <pic:cNvPr id="150" name="Picture_1_SpCnt_235"/>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62" name="Picture_1_SpCnt_236"/>
                  <wp:cNvGraphicFramePr/>
                  <a:graphic xmlns:a="http://schemas.openxmlformats.org/drawingml/2006/main">
                    <a:graphicData uri="http://schemas.openxmlformats.org/drawingml/2006/picture">
                      <pic:pic xmlns:pic="http://schemas.openxmlformats.org/drawingml/2006/picture">
                        <pic:nvPicPr>
                          <pic:cNvPr id="162" name="Picture_1_SpCnt_236"/>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58" name="Picture_1_SpCnt_237"/>
                  <wp:cNvGraphicFramePr/>
                  <a:graphic xmlns:a="http://schemas.openxmlformats.org/drawingml/2006/main">
                    <a:graphicData uri="http://schemas.openxmlformats.org/drawingml/2006/picture">
                      <pic:pic xmlns:pic="http://schemas.openxmlformats.org/drawingml/2006/picture">
                        <pic:nvPicPr>
                          <pic:cNvPr id="158" name="Picture_1_SpCnt_237"/>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54" name="Picture_1_SpCnt_238"/>
                  <wp:cNvGraphicFramePr/>
                  <a:graphic xmlns:a="http://schemas.openxmlformats.org/drawingml/2006/main">
                    <a:graphicData uri="http://schemas.openxmlformats.org/drawingml/2006/picture">
                      <pic:pic xmlns:pic="http://schemas.openxmlformats.org/drawingml/2006/picture">
                        <pic:nvPicPr>
                          <pic:cNvPr id="154" name="Picture_1_SpCnt_238"/>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12700"/>
                  <wp:effectExtent l="0" t="0" r="0" b="0"/>
                  <wp:wrapNone/>
                  <wp:docPr id="159" name="Picture_1_SpCnt_239"/>
                  <wp:cNvGraphicFramePr/>
                  <a:graphic xmlns:a="http://schemas.openxmlformats.org/drawingml/2006/main">
                    <a:graphicData uri="http://schemas.openxmlformats.org/drawingml/2006/picture">
                      <pic:pic xmlns:pic="http://schemas.openxmlformats.org/drawingml/2006/picture">
                        <pic:nvPicPr>
                          <pic:cNvPr id="159" name="Picture_1_SpCnt_239"/>
                          <pic:cNvPicPr/>
                        </pic:nvPicPr>
                        <pic:blipFill>
                          <a:blip r:embed="rId25"/>
                          <a:stretch>
                            <a:fillRect/>
                          </a:stretch>
                        </pic:blipFill>
                        <pic:spPr>
                          <a:xfrm>
                            <a:off x="0" y="0"/>
                            <a:ext cx="266700" cy="127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包含设备的安装、调试以及施工费用等。</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7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4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7CF1470F">
      <w:pPr>
        <w:adjustRightInd/>
        <w:snapToGrid w:val="0"/>
        <w:spacing w:line="360" w:lineRule="auto"/>
        <w:ind w:firstLine="482" w:firstLineChars="200"/>
        <w:jc w:val="left"/>
        <w:rPr>
          <w:rFonts w:hint="eastAsia" w:ascii="Calibri" w:hAnsi="Calibri" w:cs="Calibri"/>
          <w:b/>
          <w:bCs/>
          <w:color w:val="000000"/>
          <w:sz w:val="24"/>
          <w:szCs w:val="24"/>
          <w:u w:val="single"/>
          <w:lang w:val="en-US" w:eastAsia="zh-CN"/>
        </w:rPr>
      </w:pPr>
      <w:r>
        <w:rPr>
          <w:rFonts w:hint="eastAsia" w:ascii="Calibri" w:hAnsi="Calibri" w:cs="Calibri"/>
          <w:b/>
          <w:bCs/>
          <w:color w:val="000000"/>
          <w:lang w:val="en-US" w:eastAsia="zh-CN"/>
        </w:rPr>
        <w:t>采购清单</w:t>
      </w:r>
      <w:r>
        <w:rPr>
          <w:rFonts w:ascii="Calibri" w:hAnsi="Calibri" w:cs="Calibri"/>
          <w:b/>
          <w:bCs/>
          <w:color w:val="000000"/>
        </w:rPr>
        <w:t>说明：</w:t>
      </w:r>
      <w:r>
        <w:rPr>
          <w:rFonts w:ascii="Calibri" w:hAnsi="Calibri" w:cs="Calibri"/>
          <w:b/>
          <w:bCs/>
          <w:color w:val="000000"/>
          <w:u w:val="single"/>
        </w:rPr>
        <w:t>招标文件中</w:t>
      </w:r>
      <w:r>
        <w:rPr>
          <w:rFonts w:hint="eastAsia" w:ascii="Calibri" w:hAnsi="Calibri" w:cs="Calibri"/>
          <w:b/>
          <w:bCs/>
          <w:color w:val="000000"/>
          <w:u w:val="single"/>
        </w:rPr>
        <w:t>如有</w:t>
      </w:r>
      <w:r>
        <w:rPr>
          <w:rFonts w:ascii="Calibri" w:hAnsi="Calibri" w:cs="Calibri"/>
          <w:b/>
          <w:bCs/>
          <w:color w:val="000000"/>
          <w:u w:val="single"/>
        </w:rPr>
        <w:t>涉及的产品品牌或型号均为建议性要求或为档次选择要求或为代替部分技术指标描述，投标人可以选择其他品牌型号的产品参加投标但投标产品须具有相当于或优于招标文件要求的指标、性能、档次</w:t>
      </w:r>
      <w:r>
        <w:rPr>
          <w:rFonts w:ascii="Calibri" w:hAnsi="Calibri" w:cs="Calibri"/>
          <w:b/>
          <w:bCs/>
          <w:color w:val="000000"/>
          <w:sz w:val="24"/>
          <w:szCs w:val="24"/>
          <w:u w:val="single"/>
        </w:rPr>
        <w:t>。</w:t>
      </w:r>
      <w:r>
        <w:rPr>
          <w:rFonts w:hint="eastAsia" w:ascii="Calibri" w:hAnsi="Calibri" w:cs="Calibri"/>
          <w:b/>
          <w:bCs/>
          <w:color w:val="000000"/>
          <w:sz w:val="24"/>
          <w:szCs w:val="24"/>
          <w:u w:val="single"/>
          <w:lang w:val="en-US" w:eastAsia="zh-CN"/>
        </w:rPr>
        <w:t>如有规格未明确的，可按常规规格进行投标。</w:t>
      </w:r>
    </w:p>
    <w:p w14:paraId="21843EF6">
      <w:pPr>
        <w:spacing w:line="360" w:lineRule="auto"/>
        <w:ind w:firstLine="482" w:firstLineChars="200"/>
        <w:rPr>
          <w:rFonts w:ascii="宋体" w:hAnsi="宋体" w:cs="宋体"/>
          <w:highlight w:val="none"/>
        </w:rPr>
      </w:pPr>
      <w:r>
        <w:rPr>
          <w:rFonts w:hint="eastAsia" w:ascii="宋体" w:hAnsi="宋体" w:cs="宋体"/>
          <w:b/>
          <w:bCs/>
          <w:kern w:val="0"/>
          <w:highlight w:val="none"/>
        </w:rPr>
        <w:t>本项目核心产品见前附表。若出现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625EF4E">
      <w:pPr>
        <w:pStyle w:val="4"/>
        <w:tabs>
          <w:tab w:val="left" w:pos="432"/>
          <w:tab w:val="clear" w:pos="900"/>
        </w:tabs>
        <w:spacing w:line="240" w:lineRule="auto"/>
        <w:ind w:left="0" w:firstLine="482" w:firstLineChars="200"/>
        <w:rPr>
          <w:rFonts w:hint="eastAsia" w:ascii="宋体" w:hAnsi="宋体" w:cs="宋体"/>
          <w:sz w:val="24"/>
          <w:szCs w:val="24"/>
        </w:rPr>
      </w:pPr>
      <w:r>
        <w:rPr>
          <w:rFonts w:hint="eastAsia" w:ascii="宋体" w:hAnsi="宋体" w:cs="宋体"/>
          <w:sz w:val="24"/>
          <w:szCs w:val="24"/>
          <w:lang w:val="en-US" w:eastAsia="zh-CN"/>
        </w:rPr>
        <w:t>二</w:t>
      </w:r>
      <w:r>
        <w:rPr>
          <w:rFonts w:hint="eastAsia" w:ascii="宋体" w:hAnsi="宋体" w:cs="宋体"/>
          <w:sz w:val="24"/>
          <w:szCs w:val="24"/>
        </w:rPr>
        <w:t>、集成服务和其他要求</w:t>
      </w:r>
    </w:p>
    <w:p w14:paraId="0D2E9384">
      <w:pPr>
        <w:pStyle w:val="983"/>
        <w:ind w:firstLine="480" w:firstLineChars="200"/>
        <w:jc w:val="left"/>
        <w:rPr>
          <w:rFonts w:eastAsia="宋体"/>
          <w:szCs w:val="24"/>
        </w:rPr>
      </w:pPr>
      <w:r>
        <w:rPr>
          <w:rFonts w:hint="eastAsia" w:eastAsia="宋体"/>
          <w:szCs w:val="24"/>
        </w:rPr>
        <w:t>1、中标人须负责完成本项目涉及的整体规划、安装调试、服务实施等相关工作，须详细确认和理解采购人原有的系统情况、本次项目的建设目标和服务要求，并严格根据采购人项目进度安排完成实施工作，如有偏差由中标人负责。</w:t>
      </w:r>
    </w:p>
    <w:p w14:paraId="2271ADB2">
      <w:pPr>
        <w:pStyle w:val="983"/>
        <w:ind w:firstLine="480" w:firstLineChars="200"/>
        <w:jc w:val="left"/>
        <w:rPr>
          <w:rFonts w:eastAsia="宋体"/>
          <w:szCs w:val="24"/>
        </w:rPr>
      </w:pPr>
      <w:r>
        <w:rPr>
          <w:rFonts w:hint="eastAsia" w:eastAsia="宋体"/>
          <w:szCs w:val="24"/>
        </w:rPr>
        <w:t>2、投标时投标人需提供完整的系统集成实施方案、实施计划、项目管理规划等。</w:t>
      </w:r>
    </w:p>
    <w:p w14:paraId="2FB1D519">
      <w:pPr>
        <w:pStyle w:val="983"/>
        <w:ind w:firstLine="480" w:firstLineChars="200"/>
        <w:jc w:val="left"/>
        <w:rPr>
          <w:rFonts w:eastAsia="宋体"/>
          <w:szCs w:val="24"/>
        </w:rPr>
      </w:pPr>
      <w:r>
        <w:rPr>
          <w:rFonts w:eastAsia="宋体"/>
          <w:szCs w:val="24"/>
        </w:rPr>
        <w:t>3</w:t>
      </w:r>
      <w:r>
        <w:rPr>
          <w:rFonts w:hint="eastAsia" w:eastAsia="宋体"/>
          <w:szCs w:val="24"/>
        </w:rPr>
        <w:t>、中标人负责本项目软硬件设备的供货、运输、保管、安装、调试、培训及售后服务等。</w:t>
      </w:r>
    </w:p>
    <w:p w14:paraId="4BC81154">
      <w:pPr>
        <w:pStyle w:val="983"/>
        <w:ind w:firstLine="480" w:firstLineChars="200"/>
        <w:jc w:val="left"/>
        <w:rPr>
          <w:rFonts w:eastAsia="宋体"/>
          <w:szCs w:val="24"/>
        </w:rPr>
      </w:pPr>
      <w:r>
        <w:rPr>
          <w:rFonts w:eastAsia="宋体"/>
          <w:szCs w:val="24"/>
        </w:rPr>
        <w:t>4</w:t>
      </w:r>
      <w:r>
        <w:rPr>
          <w:rFonts w:hint="eastAsia" w:eastAsia="宋体"/>
          <w:szCs w:val="24"/>
        </w:rPr>
        <w:t>、如集成实施过程中出现不符合招标文件要求的严重质量问题时，采购人保留索赔的权利。投标人根据项目实际需求，对系统集成实施方案进行统一设计、规划。</w:t>
      </w:r>
    </w:p>
    <w:p w14:paraId="6C348BF5">
      <w:pPr>
        <w:pStyle w:val="983"/>
        <w:ind w:firstLine="480" w:firstLineChars="200"/>
        <w:jc w:val="left"/>
        <w:rPr>
          <w:rFonts w:eastAsia="宋体"/>
          <w:szCs w:val="24"/>
        </w:rPr>
      </w:pPr>
      <w:r>
        <w:rPr>
          <w:rFonts w:eastAsia="宋体"/>
          <w:szCs w:val="24"/>
        </w:rPr>
        <w:t>5</w:t>
      </w:r>
      <w:r>
        <w:rPr>
          <w:rFonts w:hint="eastAsia" w:eastAsia="宋体"/>
          <w:szCs w:val="24"/>
        </w:rPr>
        <w:t xml:space="preserve">、中标人需对整体项目方案的可行性负责，根据采购人要求完成本项目的所有实施工作，解决实施过程中的全部技术问题。如在项目实施过程中出现无法实施或者缺少相关设备不能满足采购人需求的情况应提供相关设备与配件。凡在本次项目实施时，如需对原有的系统架构进行相应的调整，中标人应根据采购人的实际要求，提供相应的技术支持，由此所涉及的相关费用，由中标人负责。 </w:t>
      </w:r>
    </w:p>
    <w:p w14:paraId="621B4FAF">
      <w:pPr>
        <w:pStyle w:val="983"/>
        <w:ind w:firstLine="480" w:firstLineChars="200"/>
        <w:jc w:val="left"/>
        <w:rPr>
          <w:rFonts w:eastAsia="宋体"/>
          <w:szCs w:val="24"/>
        </w:rPr>
      </w:pPr>
      <w:r>
        <w:rPr>
          <w:rFonts w:eastAsia="宋体"/>
          <w:szCs w:val="24"/>
        </w:rPr>
        <w:t>6</w:t>
      </w:r>
      <w:r>
        <w:rPr>
          <w:rFonts w:hint="eastAsia" w:eastAsia="宋体"/>
          <w:szCs w:val="24"/>
        </w:rPr>
        <w:t>、中标人需配合采购人完成各类网络资产调查、梳理工作，并配合采购人完成漏洞通报、风险处置、事件处置等网络安全管理流程的梳理、设计工作。</w:t>
      </w:r>
    </w:p>
    <w:p w14:paraId="30885057">
      <w:pPr>
        <w:spacing w:line="360" w:lineRule="auto"/>
        <w:ind w:firstLine="482" w:firstLineChars="200"/>
        <w:rPr>
          <w:rFonts w:hint="eastAsia" w:ascii="宋体" w:hAnsi="宋体" w:eastAsia="宋体" w:cs="宋体"/>
          <w:sz w:val="24"/>
          <w:lang w:eastAsia="zh-CN"/>
        </w:rPr>
      </w:pPr>
      <w:r>
        <w:rPr>
          <w:rFonts w:hint="eastAsia" w:ascii="宋体" w:hAnsi="宋体" w:cs="宋体"/>
          <w:b/>
          <w:bCs/>
          <w:sz w:val="24"/>
          <w:lang w:val="en-US" w:eastAsia="zh-CN"/>
        </w:rPr>
        <w:t>三</w:t>
      </w:r>
      <w:r>
        <w:rPr>
          <w:rFonts w:hint="eastAsia" w:ascii="宋体" w:hAnsi="宋体" w:cs="宋体"/>
          <w:b/>
          <w:bCs/>
          <w:sz w:val="24"/>
        </w:rPr>
        <w:t>、技术服务要求</w:t>
      </w:r>
    </w:p>
    <w:p w14:paraId="4504DA2B">
      <w:pPr>
        <w:spacing w:line="360" w:lineRule="auto"/>
        <w:rPr>
          <w:rFonts w:ascii="宋体" w:hAnsi="宋体" w:cs="宋体"/>
          <w:bCs/>
          <w:sz w:val="24"/>
        </w:rPr>
      </w:pPr>
      <w:r>
        <w:rPr>
          <w:rFonts w:hint="eastAsia" w:ascii="宋体" w:hAnsi="宋体" w:cs="宋体"/>
          <w:sz w:val="24"/>
        </w:rPr>
        <w:t xml:space="preserve">    </w:t>
      </w:r>
      <w:r>
        <w:rPr>
          <w:rFonts w:hint="eastAsia" w:ascii="宋体" w:hAnsi="宋体" w:cs="宋体"/>
          <w:bCs/>
          <w:sz w:val="24"/>
        </w:rPr>
        <w:t>1、签订合同后，供应商按照其与采购人的事先约定将所供货物送货至采购人指定地点后拆箱，负责免费安装调试，正常运行后交用户单位并通过验收。</w:t>
      </w:r>
    </w:p>
    <w:p w14:paraId="0E8DD121">
      <w:pPr>
        <w:autoSpaceDE w:val="0"/>
        <w:autoSpaceDN w:val="0"/>
        <w:spacing w:before="13" w:line="360" w:lineRule="auto"/>
        <w:ind w:right="170" w:rightChars="71" w:firstLine="486" w:firstLineChars="200"/>
        <w:rPr>
          <w:rFonts w:ascii="宋体" w:hAnsi="宋体" w:cs="宋体"/>
          <w:b/>
          <w:bCs/>
          <w:spacing w:val="1"/>
          <w:kern w:val="0"/>
          <w:sz w:val="24"/>
        </w:rPr>
      </w:pPr>
      <w:r>
        <w:rPr>
          <w:rFonts w:hint="eastAsia" w:ascii="宋体" w:hAnsi="宋体" w:cs="宋体"/>
          <w:b/>
          <w:bCs/>
          <w:spacing w:val="1"/>
          <w:kern w:val="0"/>
          <w:sz w:val="24"/>
        </w:rPr>
        <w:t>2、中标人实施过程中不得对现有环境装修、电路、网络造成损坏，如发生因施工导致的现场环境破坏，中标人无条件恢复原貌。方案需经采购人审核确认后方可实施。</w:t>
      </w:r>
    </w:p>
    <w:p w14:paraId="451A2FAB">
      <w:pPr>
        <w:autoSpaceDE w:val="0"/>
        <w:autoSpaceDN w:val="0"/>
        <w:spacing w:before="13" w:line="360" w:lineRule="auto"/>
        <w:ind w:right="170" w:rightChars="71" w:firstLine="484" w:firstLineChars="200"/>
        <w:rPr>
          <w:rFonts w:ascii="宋体" w:hAnsi="宋体" w:cs="宋体"/>
          <w:spacing w:val="1"/>
          <w:kern w:val="0"/>
          <w:sz w:val="24"/>
        </w:rPr>
      </w:pPr>
      <w:r>
        <w:rPr>
          <w:rFonts w:hint="eastAsia" w:ascii="宋体" w:hAnsi="宋体" w:cs="宋体"/>
          <w:spacing w:val="1"/>
          <w:kern w:val="0"/>
          <w:sz w:val="24"/>
        </w:rPr>
        <w:t>3、中标人应提供实施人员负责设备及系统的安装、调试，并负责完成与其他相关设备、系统接口配合和协调工作，施工过程中参加施工协调会，完工后提供全部资料及配置档案。</w:t>
      </w:r>
    </w:p>
    <w:p w14:paraId="19A17367">
      <w:pPr>
        <w:autoSpaceDE w:val="0"/>
        <w:autoSpaceDN w:val="0"/>
        <w:spacing w:before="13" w:line="360" w:lineRule="auto"/>
        <w:ind w:right="170" w:rightChars="71" w:firstLine="484" w:firstLineChars="200"/>
        <w:rPr>
          <w:rFonts w:hint="eastAsia" w:ascii="宋体" w:hAnsi="宋体" w:cs="宋体"/>
          <w:spacing w:val="1"/>
          <w:kern w:val="0"/>
          <w:sz w:val="24"/>
        </w:rPr>
      </w:pPr>
      <w:r>
        <w:rPr>
          <w:rFonts w:hint="eastAsia" w:ascii="宋体" w:hAnsi="宋体" w:cs="宋体"/>
          <w:spacing w:val="1"/>
          <w:kern w:val="0"/>
          <w:sz w:val="24"/>
        </w:rPr>
        <w:t>4、实施安装调试涉及到的线缆、工具、材料等其他配件都由中标人提供，不得额外收取费用。</w:t>
      </w:r>
    </w:p>
    <w:p w14:paraId="318E5249">
      <w:pPr>
        <w:spacing w:line="360" w:lineRule="auto"/>
        <w:ind w:firstLine="482" w:firstLineChars="200"/>
        <w:rPr>
          <w:rFonts w:hint="default" w:ascii="宋体" w:hAnsi="宋体" w:eastAsia="宋体" w:cs="宋体"/>
          <w:sz w:val="24"/>
          <w:lang w:val="en-US" w:eastAsia="zh-CN"/>
        </w:rPr>
      </w:pPr>
      <w:r>
        <w:rPr>
          <w:rFonts w:hint="eastAsia" w:ascii="宋体" w:hAnsi="宋体" w:cs="宋体"/>
          <w:b/>
          <w:bCs/>
          <w:sz w:val="24"/>
          <w:lang w:val="en-US" w:eastAsia="zh-CN"/>
        </w:rPr>
        <w:t>四</w:t>
      </w:r>
      <w:r>
        <w:rPr>
          <w:rFonts w:hint="eastAsia" w:ascii="宋体" w:hAnsi="宋体" w:cs="宋体"/>
          <w:b/>
          <w:bCs/>
          <w:sz w:val="24"/>
        </w:rPr>
        <w:t>、</w:t>
      </w:r>
      <w:r>
        <w:rPr>
          <w:rFonts w:hint="eastAsia" w:ascii="宋体" w:hAnsi="宋体" w:cs="宋体"/>
          <w:b/>
          <w:bCs/>
          <w:sz w:val="24"/>
          <w:lang w:val="en-US" w:eastAsia="zh-CN"/>
        </w:rPr>
        <w:t>项目团队人员要求</w:t>
      </w:r>
    </w:p>
    <w:p w14:paraId="2DDBFEFD">
      <w:pPr>
        <w:keepNext w:val="0"/>
        <w:keepLines w:val="0"/>
        <w:widowControl/>
        <w:suppressLineNumbers w:val="0"/>
        <w:spacing w:line="360" w:lineRule="auto"/>
        <w:ind w:firstLine="480" w:firstLineChars="200"/>
        <w:jc w:val="left"/>
        <w:textAlignment w:val="top"/>
        <w:rPr>
          <w:rFonts w:hint="eastAsia" w:ascii="宋体" w:hAnsi="宋体" w:cs="宋体"/>
          <w:color w:val="000000"/>
          <w:kern w:val="0"/>
          <w:u w:val="none"/>
          <w:lang w:eastAsia="zh-CN" w:bidi="ar"/>
        </w:rPr>
      </w:pPr>
      <w:r>
        <w:rPr>
          <w:rFonts w:hint="eastAsia" w:ascii="宋体" w:hAnsi="宋体" w:cs="宋体"/>
          <w:color w:val="000000"/>
          <w:kern w:val="0"/>
          <w:u w:val="none"/>
          <w:lang w:val="en-US" w:eastAsia="zh-CN" w:bidi="ar"/>
        </w:rPr>
        <w:t>拟安排人员不少于8人，</w:t>
      </w:r>
      <w:r>
        <w:rPr>
          <w:rFonts w:hint="eastAsia" w:ascii="宋体" w:hAnsi="宋体" w:eastAsia="宋体" w:cs="宋体"/>
          <w:color w:val="000000"/>
          <w:kern w:val="0"/>
          <w:u w:val="none"/>
          <w:lang w:bidi="ar"/>
        </w:rPr>
        <w:t>负责人具有信息技术(信息技术或系统集成)专业高级工程师任职资格</w:t>
      </w:r>
      <w:r>
        <w:rPr>
          <w:rFonts w:hint="eastAsia" w:ascii="宋体" w:hAnsi="宋体" w:cs="宋体"/>
          <w:color w:val="000000"/>
          <w:kern w:val="0"/>
          <w:u w:val="none"/>
          <w:lang w:val="en-US" w:eastAsia="zh-CN" w:bidi="ar"/>
        </w:rPr>
        <w:t>或</w:t>
      </w:r>
      <w:r>
        <w:rPr>
          <w:rFonts w:hint="eastAsia" w:ascii="宋体" w:hAnsi="宋体" w:eastAsia="宋体" w:cs="宋体"/>
          <w:color w:val="000000"/>
          <w:kern w:val="0"/>
          <w:u w:val="none"/>
          <w:lang w:bidi="ar"/>
        </w:rPr>
        <w:t>信息系统项目管理师</w:t>
      </w:r>
      <w:r>
        <w:rPr>
          <w:rFonts w:hint="eastAsia" w:ascii="宋体" w:hAnsi="宋体" w:cs="宋体"/>
          <w:color w:val="000000"/>
          <w:kern w:val="0"/>
          <w:u w:val="none"/>
          <w:lang w:val="en-US" w:eastAsia="zh-CN" w:bidi="ar"/>
        </w:rPr>
        <w:t>或</w:t>
      </w:r>
      <w:r>
        <w:rPr>
          <w:rFonts w:hint="eastAsia" w:ascii="宋体" w:hAnsi="宋体" w:eastAsia="宋体" w:cs="宋体"/>
          <w:color w:val="000000"/>
          <w:kern w:val="0"/>
          <w:u w:val="none"/>
          <w:lang w:bidi="ar"/>
        </w:rPr>
        <w:t>信息安全保障</w:t>
      </w:r>
      <w:r>
        <w:rPr>
          <w:rFonts w:hint="eastAsia" w:ascii="宋体" w:hAnsi="宋体" w:cs="宋体"/>
          <w:color w:val="000000"/>
          <w:kern w:val="0"/>
          <w:u w:val="none"/>
          <w:lang w:val="en-US" w:eastAsia="zh-CN" w:bidi="ar"/>
        </w:rPr>
        <w:t>相关</w:t>
      </w:r>
      <w:r>
        <w:rPr>
          <w:rFonts w:hint="eastAsia" w:ascii="宋体" w:hAnsi="宋体" w:eastAsia="宋体" w:cs="宋体"/>
          <w:color w:val="000000"/>
          <w:kern w:val="0"/>
          <w:u w:val="none"/>
          <w:lang w:bidi="ar"/>
        </w:rPr>
        <w:t>认证证书</w:t>
      </w:r>
      <w:r>
        <w:rPr>
          <w:rFonts w:hint="eastAsia" w:ascii="宋体" w:hAnsi="宋体" w:cs="宋体"/>
          <w:color w:val="000000"/>
          <w:kern w:val="0"/>
          <w:u w:val="none"/>
          <w:lang w:eastAsia="zh-CN" w:bidi="ar"/>
        </w:rPr>
        <w:t>。</w:t>
      </w:r>
    </w:p>
    <w:p w14:paraId="192E8EA1">
      <w:pPr>
        <w:keepNext w:val="0"/>
        <w:keepLines w:val="0"/>
        <w:widowControl/>
        <w:suppressLineNumbers w:val="0"/>
        <w:spacing w:line="360" w:lineRule="auto"/>
        <w:ind w:firstLine="480" w:firstLineChars="200"/>
        <w:jc w:val="left"/>
        <w:textAlignment w:val="top"/>
        <w:rPr>
          <w:rFonts w:hint="eastAsia" w:ascii="宋体" w:hAnsi="宋体" w:cs="宋体"/>
          <w:color w:val="000000"/>
          <w:kern w:val="0"/>
          <w:u w:val="none"/>
          <w:lang w:val="en-US" w:eastAsia="zh-CN" w:bidi="ar"/>
        </w:rPr>
      </w:pPr>
      <w:r>
        <w:rPr>
          <w:rFonts w:hint="eastAsia" w:ascii="宋体" w:hAnsi="宋体" w:cs="宋体"/>
          <w:color w:val="000000"/>
          <w:kern w:val="0"/>
          <w:u w:val="none"/>
          <w:lang w:val="en-US" w:eastAsia="zh-CN" w:bidi="ar"/>
        </w:rPr>
        <w:t>拟安排技术负责人</w:t>
      </w:r>
      <w:r>
        <w:rPr>
          <w:rFonts w:hint="eastAsia" w:ascii="宋体" w:hAnsi="宋体" w:eastAsia="宋体" w:cs="宋体"/>
          <w:color w:val="000000"/>
          <w:kern w:val="0"/>
          <w:u w:val="none"/>
          <w:lang w:bidi="ar"/>
        </w:rPr>
        <w:t xml:space="preserve">具有注册信息安全专业证书 </w:t>
      </w:r>
      <w:r>
        <w:rPr>
          <w:rFonts w:hint="eastAsia" w:ascii="宋体" w:hAnsi="宋体" w:cs="宋体"/>
          <w:color w:val="000000"/>
          <w:kern w:val="0"/>
          <w:u w:val="none"/>
          <w:lang w:val="en-US" w:eastAsia="zh-CN" w:bidi="ar"/>
        </w:rPr>
        <w:t>或</w:t>
      </w:r>
      <w:r>
        <w:rPr>
          <w:rFonts w:hint="eastAsia" w:ascii="宋体" w:hAnsi="宋体" w:eastAsia="宋体" w:cs="宋体"/>
          <w:color w:val="000000"/>
          <w:kern w:val="0"/>
          <w:u w:val="none"/>
          <w:lang w:bidi="ar"/>
        </w:rPr>
        <w:t>网络规划师</w:t>
      </w:r>
      <w:r>
        <w:rPr>
          <w:rFonts w:hint="eastAsia" w:ascii="宋体" w:hAnsi="宋体" w:cs="宋体"/>
          <w:color w:val="000000"/>
          <w:kern w:val="0"/>
          <w:u w:val="none"/>
          <w:lang w:val="en-US" w:eastAsia="zh-CN" w:bidi="ar"/>
        </w:rPr>
        <w:t>或</w:t>
      </w:r>
      <w:r>
        <w:rPr>
          <w:rFonts w:hint="eastAsia" w:ascii="宋体" w:hAnsi="宋体" w:eastAsia="宋体" w:cs="宋体"/>
          <w:color w:val="000000"/>
          <w:kern w:val="0"/>
          <w:u w:val="none"/>
          <w:lang w:bidi="ar"/>
        </w:rPr>
        <w:t>系统分析师</w:t>
      </w:r>
      <w:r>
        <w:rPr>
          <w:rFonts w:hint="eastAsia" w:ascii="宋体" w:hAnsi="宋体" w:cs="宋体"/>
          <w:color w:val="000000"/>
          <w:kern w:val="0"/>
          <w:u w:val="none"/>
          <w:lang w:val="en-US" w:eastAsia="zh-CN" w:bidi="ar"/>
        </w:rPr>
        <w:t>或</w:t>
      </w:r>
      <w:r>
        <w:rPr>
          <w:rFonts w:hint="eastAsia" w:ascii="宋体" w:hAnsi="宋体" w:eastAsia="宋体" w:cs="宋体"/>
          <w:color w:val="000000"/>
          <w:kern w:val="0"/>
          <w:u w:val="none"/>
          <w:lang w:bidi="ar"/>
        </w:rPr>
        <w:t>信息系统项目管理师</w:t>
      </w:r>
      <w:r>
        <w:rPr>
          <w:rFonts w:hint="eastAsia" w:ascii="宋体" w:hAnsi="宋体" w:cs="宋体"/>
          <w:color w:val="000000"/>
          <w:kern w:val="0"/>
          <w:u w:val="none"/>
          <w:lang w:val="en-US" w:eastAsia="zh-CN" w:bidi="ar"/>
        </w:rPr>
        <w:t>等相关认证证书。</w:t>
      </w:r>
    </w:p>
    <w:p w14:paraId="42167AD2">
      <w:pPr>
        <w:keepNext w:val="0"/>
        <w:keepLines w:val="0"/>
        <w:widowControl/>
        <w:suppressLineNumbers w:val="0"/>
        <w:spacing w:line="360" w:lineRule="auto"/>
        <w:ind w:firstLine="480" w:firstLineChars="200"/>
        <w:jc w:val="left"/>
        <w:textAlignment w:val="top"/>
        <w:rPr>
          <w:rFonts w:hint="eastAsia" w:ascii="宋体" w:hAnsi="宋体" w:eastAsia="宋体" w:cs="宋体"/>
          <w:color w:val="000000"/>
          <w:kern w:val="0"/>
          <w:u w:val="none"/>
          <w:lang w:bidi="ar"/>
        </w:rPr>
      </w:pPr>
      <w:r>
        <w:rPr>
          <w:rFonts w:hint="eastAsia" w:ascii="宋体" w:hAnsi="宋体" w:eastAsia="宋体" w:cs="宋体"/>
          <w:color w:val="000000"/>
          <w:kern w:val="0"/>
          <w:u w:val="none"/>
          <w:lang w:bidi="ar"/>
        </w:rPr>
        <w:t>项目团队具有中级或以上工程师技术职称</w:t>
      </w:r>
      <w:r>
        <w:rPr>
          <w:rFonts w:hint="eastAsia" w:ascii="宋体" w:hAnsi="宋体" w:cs="宋体"/>
          <w:color w:val="000000"/>
          <w:kern w:val="0"/>
          <w:u w:val="none"/>
          <w:lang w:val="en-US" w:eastAsia="zh-CN" w:bidi="ar"/>
        </w:rPr>
        <w:t>并具有信息化项目建设经验</w:t>
      </w:r>
      <w:r>
        <w:rPr>
          <w:rFonts w:hint="eastAsia" w:ascii="宋体" w:hAnsi="宋体" w:eastAsia="宋体" w:cs="宋体"/>
          <w:color w:val="000000"/>
          <w:kern w:val="0"/>
          <w:u w:val="none"/>
          <w:lang w:bidi="ar"/>
        </w:rPr>
        <w:t>。</w:t>
      </w:r>
    </w:p>
    <w:p w14:paraId="481E710D">
      <w:pPr>
        <w:keepNext w:val="0"/>
        <w:keepLines w:val="0"/>
        <w:widowControl/>
        <w:suppressLineNumbers w:val="0"/>
        <w:spacing w:line="360" w:lineRule="auto"/>
        <w:ind w:firstLine="480" w:firstLineChars="200"/>
        <w:jc w:val="left"/>
        <w:textAlignment w:val="top"/>
        <w:rPr>
          <w:rFonts w:hint="default" w:ascii="宋体" w:hAnsi="宋体" w:eastAsia="宋体" w:cs="宋体"/>
          <w:color w:val="000000"/>
          <w:kern w:val="0"/>
          <w:u w:val="none"/>
          <w:lang w:val="en-US" w:eastAsia="zh-CN" w:bidi="ar"/>
        </w:rPr>
      </w:pPr>
      <w:r>
        <w:rPr>
          <w:rFonts w:hint="eastAsia" w:ascii="宋体" w:hAnsi="宋体" w:cs="宋体"/>
          <w:color w:val="000000"/>
          <w:kern w:val="0"/>
          <w:u w:val="none"/>
          <w:lang w:val="en-US" w:eastAsia="zh-CN" w:bidi="ar"/>
        </w:rPr>
        <w:t>其他人员按须配备。</w:t>
      </w:r>
    </w:p>
    <w:p w14:paraId="6389841D">
      <w:pPr>
        <w:snapToGrid w:val="0"/>
        <w:spacing w:line="360" w:lineRule="auto"/>
        <w:ind w:firstLine="482" w:firstLineChars="200"/>
        <w:rPr>
          <w:rFonts w:ascii="宋体" w:hAnsi="宋体"/>
          <w:b/>
          <w:bCs/>
          <w:color w:val="000000"/>
          <w:sz w:val="24"/>
        </w:rPr>
      </w:pPr>
      <w:r>
        <w:rPr>
          <w:rFonts w:hint="eastAsia" w:ascii="宋体" w:hAnsi="宋体"/>
          <w:b/>
          <w:bCs/>
          <w:color w:val="000000"/>
          <w:sz w:val="24"/>
          <w:lang w:val="en-US" w:eastAsia="zh-CN"/>
        </w:rPr>
        <w:t>五、</w:t>
      </w:r>
      <w:r>
        <w:rPr>
          <w:rFonts w:hint="eastAsia" w:ascii="宋体" w:hAnsi="宋体"/>
          <w:b/>
          <w:bCs/>
          <w:color w:val="000000"/>
          <w:sz w:val="24"/>
        </w:rPr>
        <w:t>交货期限</w:t>
      </w:r>
    </w:p>
    <w:p w14:paraId="77F62C7F">
      <w:pPr>
        <w:snapToGrid w:val="0"/>
        <w:spacing w:line="360" w:lineRule="auto"/>
        <w:ind w:firstLine="480" w:firstLineChars="200"/>
        <w:rPr>
          <w:rFonts w:hint="eastAsia" w:ascii="宋体" w:hAnsi="宋体"/>
          <w:color w:val="000000"/>
          <w:sz w:val="24"/>
        </w:rPr>
      </w:pPr>
      <w:r>
        <w:rPr>
          <w:rFonts w:hint="eastAsia" w:ascii="宋体" w:hAnsi="宋体"/>
          <w:color w:val="000000"/>
          <w:sz w:val="24"/>
        </w:rPr>
        <w:t>签订合同后，</w:t>
      </w:r>
      <w:r>
        <w:rPr>
          <w:rFonts w:hint="eastAsia" w:ascii="宋体" w:hAnsi="宋体"/>
          <w:color w:val="000000"/>
          <w:sz w:val="24"/>
          <w:highlight w:val="none"/>
          <w:lang w:val="en-US" w:eastAsia="zh-CN"/>
        </w:rPr>
        <w:t>9</w:t>
      </w:r>
      <w:r>
        <w:rPr>
          <w:rFonts w:hint="eastAsia" w:ascii="宋体" w:hAnsi="宋体"/>
          <w:color w:val="000000"/>
          <w:sz w:val="24"/>
          <w:highlight w:val="none"/>
        </w:rPr>
        <w:t>0个日历天完</w:t>
      </w:r>
      <w:r>
        <w:rPr>
          <w:rFonts w:hint="eastAsia" w:ascii="宋体" w:hAnsi="宋体"/>
          <w:color w:val="000000"/>
          <w:sz w:val="24"/>
        </w:rPr>
        <w:t>成送货、安装调试完毕</w:t>
      </w:r>
      <w:r>
        <w:rPr>
          <w:rFonts w:hint="eastAsia" w:ascii="宋体" w:hAnsi="宋体"/>
          <w:color w:val="000000"/>
          <w:sz w:val="24"/>
          <w:lang w:eastAsia="zh-CN"/>
        </w:rPr>
        <w:t>并通过初验</w:t>
      </w:r>
      <w:r>
        <w:rPr>
          <w:rFonts w:hint="eastAsia" w:ascii="宋体" w:hAnsi="宋体"/>
          <w:color w:val="000000"/>
          <w:sz w:val="24"/>
        </w:rPr>
        <w:t>，正常运行</w:t>
      </w:r>
      <w:r>
        <w:rPr>
          <w:rFonts w:hint="eastAsia" w:ascii="宋体" w:hAnsi="宋体"/>
          <w:color w:val="000000"/>
          <w:sz w:val="24"/>
          <w:lang w:eastAsia="zh-CN"/>
        </w:rPr>
        <w:t>一个月后</w:t>
      </w:r>
      <w:r>
        <w:rPr>
          <w:rFonts w:hint="eastAsia" w:ascii="宋体" w:hAnsi="宋体"/>
          <w:color w:val="000000"/>
          <w:sz w:val="24"/>
        </w:rPr>
        <w:t>交用户单位</w:t>
      </w:r>
      <w:r>
        <w:rPr>
          <w:rFonts w:hint="eastAsia" w:ascii="宋体" w:hAnsi="宋体"/>
          <w:color w:val="000000"/>
          <w:sz w:val="24"/>
          <w:lang w:eastAsia="zh-CN"/>
        </w:rPr>
        <w:t>进行最终验收</w:t>
      </w:r>
      <w:r>
        <w:rPr>
          <w:rFonts w:hint="eastAsia" w:ascii="宋体" w:hAnsi="宋体"/>
          <w:color w:val="000000"/>
          <w:sz w:val="24"/>
        </w:rPr>
        <w:t>，通过验收后交付使用进入质保期。</w:t>
      </w:r>
    </w:p>
    <w:p w14:paraId="72A10594">
      <w:pPr>
        <w:snapToGrid w:val="0"/>
        <w:spacing w:line="360" w:lineRule="auto"/>
        <w:ind w:firstLine="480" w:firstLineChars="200"/>
        <w:rPr>
          <w:rFonts w:hint="eastAsia" w:ascii="宋体" w:hAnsi="宋体"/>
          <w:color w:val="000000"/>
          <w:sz w:val="24"/>
        </w:rPr>
      </w:pPr>
      <w:r>
        <w:rPr>
          <w:rFonts w:hint="eastAsia" w:ascii="宋体" w:hAnsi="宋体"/>
          <w:color w:val="000000"/>
          <w:sz w:val="24"/>
        </w:rPr>
        <w:t>设备安装过程中须与本项目装饰工程部分进度可能存在交叉作业情况，须进行综合衔接与协调，保障项目完成进度。</w:t>
      </w:r>
    </w:p>
    <w:p w14:paraId="00E76D3B">
      <w:pPr>
        <w:pStyle w:val="36"/>
        <w:tabs>
          <w:tab w:val="left" w:pos="4830"/>
        </w:tabs>
        <w:spacing w:line="360" w:lineRule="auto"/>
        <w:ind w:firstLine="482" w:firstLineChars="200"/>
        <w:rPr>
          <w:rFonts w:hint="eastAsia" w:hAnsi="宋体"/>
          <w:b/>
          <w:sz w:val="24"/>
          <w:szCs w:val="24"/>
        </w:rPr>
      </w:pPr>
      <w:r>
        <w:rPr>
          <w:rFonts w:hint="eastAsia" w:hAnsi="宋体"/>
          <w:b/>
          <w:sz w:val="24"/>
          <w:szCs w:val="24"/>
          <w:lang w:val="en-US" w:eastAsia="zh-CN"/>
        </w:rPr>
        <w:t>六、</w:t>
      </w:r>
      <w:r>
        <w:rPr>
          <w:rFonts w:hint="eastAsia" w:hAnsi="宋体"/>
          <w:b/>
          <w:sz w:val="24"/>
          <w:szCs w:val="24"/>
        </w:rPr>
        <w:t>项目实施要求</w:t>
      </w:r>
    </w:p>
    <w:p w14:paraId="5B55FF4D">
      <w:pPr>
        <w:autoSpaceDE w:val="0"/>
        <w:autoSpaceDN w:val="0"/>
        <w:spacing w:before="13" w:line="360" w:lineRule="auto"/>
        <w:ind w:right="170" w:rightChars="71" w:firstLine="484" w:firstLineChars="200"/>
        <w:rPr>
          <w:rFonts w:hint="eastAsia" w:ascii="宋体" w:hAnsi="宋体" w:cs="宋体"/>
          <w:b w:val="0"/>
          <w:bCs w:val="0"/>
          <w:spacing w:val="1"/>
          <w:kern w:val="0"/>
          <w:sz w:val="24"/>
          <w:szCs w:val="24"/>
        </w:rPr>
      </w:pPr>
      <w:r>
        <w:rPr>
          <w:rFonts w:hint="eastAsia" w:ascii="宋体" w:hAnsi="宋体" w:cs="宋体"/>
          <w:b w:val="0"/>
          <w:bCs w:val="0"/>
          <w:spacing w:val="1"/>
          <w:kern w:val="0"/>
          <w:sz w:val="24"/>
          <w:szCs w:val="24"/>
          <w:lang w:val="en-US" w:eastAsia="zh-CN"/>
        </w:rPr>
        <w:t>1</w:t>
      </w:r>
      <w:r>
        <w:rPr>
          <w:rFonts w:hint="eastAsia" w:ascii="宋体" w:hAnsi="宋体" w:cs="宋体"/>
          <w:b w:val="0"/>
          <w:bCs w:val="0"/>
          <w:spacing w:val="1"/>
          <w:kern w:val="0"/>
          <w:sz w:val="24"/>
          <w:szCs w:val="24"/>
        </w:rPr>
        <w:t>.本次项目软件定制开发部分的知识产权归属采购人所有。</w:t>
      </w:r>
    </w:p>
    <w:p w14:paraId="59298604">
      <w:pPr>
        <w:autoSpaceDE w:val="0"/>
        <w:autoSpaceDN w:val="0"/>
        <w:spacing w:before="13" w:line="360" w:lineRule="auto"/>
        <w:ind w:right="170" w:rightChars="71" w:firstLine="484" w:firstLineChars="200"/>
        <w:rPr>
          <w:rFonts w:hint="eastAsia" w:ascii="宋体" w:hAnsi="宋体" w:cs="宋体"/>
          <w:b w:val="0"/>
          <w:bCs w:val="0"/>
          <w:spacing w:val="1"/>
          <w:kern w:val="0"/>
          <w:sz w:val="24"/>
          <w:szCs w:val="24"/>
        </w:rPr>
      </w:pPr>
      <w:r>
        <w:rPr>
          <w:rFonts w:hint="eastAsia" w:ascii="宋体" w:hAnsi="宋体" w:cs="宋体"/>
          <w:b w:val="0"/>
          <w:bCs w:val="0"/>
          <w:spacing w:val="1"/>
          <w:kern w:val="0"/>
          <w:sz w:val="24"/>
          <w:szCs w:val="24"/>
          <w:lang w:val="en-US" w:eastAsia="zh-CN"/>
        </w:rPr>
        <w:t>2</w:t>
      </w:r>
      <w:r>
        <w:rPr>
          <w:rFonts w:hint="eastAsia" w:ascii="宋体" w:hAnsi="宋体" w:cs="宋体"/>
          <w:b w:val="0"/>
          <w:bCs w:val="0"/>
          <w:spacing w:val="1"/>
          <w:kern w:val="0"/>
          <w:sz w:val="24"/>
          <w:szCs w:val="24"/>
        </w:rPr>
        <w:t>.本项目软硬件运行环境可运行于符合信创要求的标准环境，在芯片、操作系统等各个层面都能满足国产化适配，实现国产化终端业务访问的需求。履约期内，供应商应当完全履行义务，无条件配合采购人做软件国产化的适应性改版，需提供一切能够保障系统顺利运行的设施设备及人力服务等支持，并确保维保期内无其他任何费用。</w:t>
      </w:r>
    </w:p>
    <w:p w14:paraId="7650798A">
      <w:pPr>
        <w:autoSpaceDE w:val="0"/>
        <w:autoSpaceDN w:val="0"/>
        <w:spacing w:before="13" w:line="360" w:lineRule="auto"/>
        <w:ind w:left="398" w:leftChars="166" w:right="170" w:rightChars="71" w:firstLine="0" w:firstLineChars="0"/>
        <w:rPr>
          <w:rFonts w:hint="eastAsia" w:ascii="宋体" w:hAnsi="宋体" w:cs="宋体"/>
          <w:b w:val="0"/>
          <w:bCs w:val="0"/>
          <w:spacing w:val="1"/>
          <w:kern w:val="0"/>
          <w:sz w:val="24"/>
          <w:szCs w:val="24"/>
        </w:rPr>
      </w:pPr>
      <w:r>
        <w:rPr>
          <w:rFonts w:hint="eastAsia" w:ascii="宋体" w:hAnsi="宋体" w:cs="宋体"/>
          <w:b w:val="0"/>
          <w:bCs w:val="0"/>
          <w:spacing w:val="1"/>
          <w:kern w:val="0"/>
          <w:sz w:val="24"/>
          <w:szCs w:val="24"/>
          <w:lang w:val="en-US" w:eastAsia="zh-CN"/>
        </w:rPr>
        <w:t>3</w:t>
      </w:r>
      <w:r>
        <w:rPr>
          <w:rFonts w:hint="eastAsia" w:ascii="宋体" w:hAnsi="宋体" w:cs="宋体"/>
          <w:b w:val="0"/>
          <w:bCs w:val="0"/>
          <w:spacing w:val="1"/>
          <w:kern w:val="0"/>
          <w:sz w:val="24"/>
          <w:szCs w:val="24"/>
        </w:rPr>
        <w:t>.网络和数据安全责任</w:t>
      </w:r>
      <w:r>
        <w:rPr>
          <w:rFonts w:hint="eastAsia" w:ascii="宋体" w:hAnsi="宋体" w:cs="宋体"/>
          <w:b w:val="0"/>
          <w:bCs w:val="0"/>
          <w:spacing w:val="1"/>
          <w:kern w:val="0"/>
          <w:sz w:val="24"/>
          <w:szCs w:val="24"/>
        </w:rPr>
        <w:br w:type="textWrapping"/>
      </w:r>
      <w:r>
        <w:rPr>
          <w:rFonts w:hint="eastAsia" w:ascii="宋体" w:hAnsi="宋体" w:cs="宋体"/>
          <w:b w:val="0"/>
          <w:bCs w:val="0"/>
          <w:spacing w:val="1"/>
          <w:kern w:val="0"/>
          <w:sz w:val="24"/>
          <w:szCs w:val="24"/>
        </w:rPr>
        <w:t>（1）投标人应严格遵守网络安全和保密相关法律、法规和规章制度，履</w:t>
      </w:r>
    </w:p>
    <w:p w14:paraId="5581C99C">
      <w:pPr>
        <w:autoSpaceDE w:val="0"/>
        <w:autoSpaceDN w:val="0"/>
        <w:spacing w:before="13" w:line="360" w:lineRule="auto"/>
        <w:ind w:left="484" w:leftChars="0" w:right="170" w:rightChars="71" w:hanging="484" w:hangingChars="200"/>
        <w:rPr>
          <w:rFonts w:hint="eastAsia" w:ascii="宋体" w:hAnsi="宋体" w:cs="宋体"/>
          <w:b w:val="0"/>
          <w:bCs w:val="0"/>
          <w:spacing w:val="1"/>
          <w:kern w:val="0"/>
          <w:sz w:val="24"/>
          <w:szCs w:val="24"/>
        </w:rPr>
      </w:pPr>
      <w:r>
        <w:rPr>
          <w:rFonts w:hint="eastAsia" w:ascii="宋体" w:hAnsi="宋体" w:cs="宋体"/>
          <w:b w:val="0"/>
          <w:bCs w:val="0"/>
          <w:spacing w:val="1"/>
          <w:kern w:val="0"/>
          <w:sz w:val="24"/>
          <w:szCs w:val="24"/>
        </w:rPr>
        <w:t>行网络安全和保密义务，自愿接受网络安全和保密审查。</w:t>
      </w:r>
      <w:r>
        <w:rPr>
          <w:rFonts w:hint="eastAsia" w:ascii="宋体" w:hAnsi="宋体" w:cs="宋体"/>
          <w:b w:val="0"/>
          <w:bCs w:val="0"/>
          <w:spacing w:val="1"/>
          <w:kern w:val="0"/>
          <w:sz w:val="24"/>
          <w:szCs w:val="24"/>
        </w:rPr>
        <w:br w:type="textWrapping"/>
      </w:r>
      <w:r>
        <w:rPr>
          <w:rFonts w:hint="eastAsia" w:ascii="宋体" w:hAnsi="宋体" w:cs="宋体"/>
          <w:b w:val="0"/>
          <w:bCs w:val="0"/>
          <w:spacing w:val="1"/>
          <w:kern w:val="0"/>
          <w:sz w:val="24"/>
          <w:szCs w:val="24"/>
        </w:rPr>
        <w:t>（2）投标人须与采购人签订涉及网络、数据安全相关的服务保密协议，</w:t>
      </w:r>
    </w:p>
    <w:p w14:paraId="7A0F3B85">
      <w:pPr>
        <w:autoSpaceDE w:val="0"/>
        <w:autoSpaceDN w:val="0"/>
        <w:spacing w:before="13" w:line="360" w:lineRule="auto"/>
        <w:ind w:left="484" w:leftChars="0" w:right="170" w:rightChars="71" w:hanging="484" w:hangingChars="200"/>
        <w:rPr>
          <w:rFonts w:hint="eastAsia" w:ascii="宋体" w:hAnsi="宋体" w:cs="宋体"/>
          <w:b w:val="0"/>
          <w:bCs w:val="0"/>
          <w:spacing w:val="1"/>
          <w:kern w:val="0"/>
          <w:sz w:val="24"/>
          <w:szCs w:val="24"/>
        </w:rPr>
      </w:pPr>
      <w:r>
        <w:rPr>
          <w:rFonts w:hint="eastAsia" w:ascii="宋体" w:hAnsi="宋体" w:cs="宋体"/>
          <w:b w:val="0"/>
          <w:bCs w:val="0"/>
          <w:spacing w:val="1"/>
          <w:kern w:val="0"/>
          <w:sz w:val="24"/>
          <w:szCs w:val="24"/>
        </w:rPr>
        <w:t>项目组成员须签署安全服务承诺书。</w:t>
      </w:r>
      <w:r>
        <w:rPr>
          <w:rFonts w:hint="eastAsia" w:ascii="宋体" w:hAnsi="宋体" w:cs="宋体"/>
          <w:b w:val="0"/>
          <w:bCs w:val="0"/>
          <w:spacing w:val="1"/>
          <w:kern w:val="0"/>
          <w:sz w:val="24"/>
          <w:szCs w:val="24"/>
        </w:rPr>
        <w:br w:type="textWrapping"/>
      </w:r>
      <w:r>
        <w:rPr>
          <w:rFonts w:hint="eastAsia" w:ascii="宋体" w:hAnsi="宋体" w:cs="宋体"/>
          <w:b w:val="0"/>
          <w:bCs w:val="0"/>
          <w:spacing w:val="1"/>
          <w:kern w:val="0"/>
          <w:sz w:val="24"/>
          <w:szCs w:val="24"/>
        </w:rPr>
        <w:t>（3）投标人应制定并落实网络和数据安全管理制度，根据国家有关标准</w:t>
      </w:r>
    </w:p>
    <w:p w14:paraId="3265983A">
      <w:pPr>
        <w:autoSpaceDE w:val="0"/>
        <w:autoSpaceDN w:val="0"/>
        <w:spacing w:before="13" w:line="360" w:lineRule="auto"/>
        <w:ind w:left="0" w:leftChars="0" w:right="170" w:rightChars="71" w:firstLine="0" w:firstLineChars="0"/>
        <w:rPr>
          <w:rFonts w:hint="eastAsia" w:ascii="宋体" w:hAnsi="宋体" w:cs="宋体"/>
          <w:b w:val="0"/>
          <w:bCs w:val="0"/>
          <w:spacing w:val="1"/>
          <w:kern w:val="0"/>
          <w:sz w:val="24"/>
          <w:szCs w:val="24"/>
        </w:rPr>
      </w:pPr>
      <w:r>
        <w:rPr>
          <w:rFonts w:hint="eastAsia" w:ascii="宋体" w:hAnsi="宋体" w:cs="宋体"/>
          <w:b w:val="0"/>
          <w:bCs w:val="0"/>
          <w:spacing w:val="1"/>
          <w:kern w:val="0"/>
          <w:sz w:val="24"/>
          <w:szCs w:val="24"/>
        </w:rPr>
        <w:t>的要求，落实必要的管理和技术措施，能够防止数据的泄漏、损毁、丢失、篡改。</w:t>
      </w:r>
      <w:r>
        <w:rPr>
          <w:rFonts w:hint="eastAsia" w:ascii="宋体" w:hAnsi="宋体" w:cs="宋体"/>
          <w:b w:val="0"/>
          <w:bCs w:val="0"/>
          <w:spacing w:val="1"/>
          <w:kern w:val="0"/>
          <w:sz w:val="24"/>
          <w:szCs w:val="24"/>
        </w:rPr>
        <w:br w:type="textWrapping"/>
      </w:r>
      <w:r>
        <w:rPr>
          <w:rFonts w:hint="eastAsia" w:ascii="宋体" w:hAnsi="宋体" w:cs="宋体"/>
          <w:b w:val="0"/>
          <w:bCs w:val="0"/>
          <w:spacing w:val="1"/>
          <w:kern w:val="0"/>
          <w:sz w:val="24"/>
          <w:szCs w:val="24"/>
          <w:lang w:val="en-US" w:eastAsia="zh-CN"/>
        </w:rPr>
        <w:t xml:space="preserve">    </w:t>
      </w:r>
      <w:r>
        <w:rPr>
          <w:rFonts w:hint="eastAsia" w:ascii="宋体" w:hAnsi="宋体" w:cs="宋体"/>
          <w:b w:val="0"/>
          <w:bCs w:val="0"/>
          <w:spacing w:val="1"/>
          <w:kern w:val="0"/>
          <w:sz w:val="24"/>
          <w:szCs w:val="24"/>
        </w:rPr>
        <w:t>（4）投标人应按照合同约定的特定目的使用相关资产和数据，不得违规记录、存储、复制提供服务过程中触及的数据，不得将项目涉及的材料（代码）提供给第三方、发布到互联网或用于任何其他目的。</w:t>
      </w:r>
      <w:r>
        <w:rPr>
          <w:rFonts w:hint="eastAsia" w:ascii="宋体" w:hAnsi="宋体" w:cs="宋体"/>
          <w:b w:val="0"/>
          <w:bCs w:val="0"/>
          <w:spacing w:val="1"/>
          <w:kern w:val="0"/>
          <w:sz w:val="24"/>
          <w:szCs w:val="24"/>
        </w:rPr>
        <w:br w:type="textWrapping"/>
      </w:r>
      <w:r>
        <w:rPr>
          <w:rFonts w:hint="eastAsia" w:ascii="宋体" w:hAnsi="宋体" w:cs="宋体"/>
          <w:b w:val="0"/>
          <w:bCs w:val="0"/>
          <w:spacing w:val="1"/>
          <w:kern w:val="0"/>
          <w:sz w:val="24"/>
          <w:szCs w:val="24"/>
          <w:lang w:val="en-US" w:eastAsia="zh-CN"/>
        </w:rPr>
        <w:t xml:space="preserve">    </w:t>
      </w:r>
      <w:r>
        <w:rPr>
          <w:rFonts w:hint="eastAsia" w:ascii="宋体" w:hAnsi="宋体" w:cs="宋体"/>
          <w:b w:val="0"/>
          <w:bCs w:val="0"/>
          <w:spacing w:val="1"/>
          <w:kern w:val="0"/>
          <w:sz w:val="24"/>
          <w:szCs w:val="24"/>
        </w:rPr>
        <w:t>（5）投标人应定期对参与本项目人员开展网络和数据安全知识、职业道德、保密和法律法规等方面培训，强化警示教育，不断增强参与本项目人员的职业操守和法律观念。</w:t>
      </w:r>
    </w:p>
    <w:p w14:paraId="550515BB">
      <w:pPr>
        <w:snapToGrid w:val="0"/>
        <w:spacing w:line="360" w:lineRule="auto"/>
        <w:ind w:firstLine="482" w:firstLineChars="200"/>
        <w:rPr>
          <w:rFonts w:ascii="宋体" w:hAnsi="宋体"/>
          <w:b/>
          <w:bCs/>
          <w:color w:val="000000"/>
          <w:sz w:val="24"/>
        </w:rPr>
      </w:pPr>
      <w:r>
        <w:rPr>
          <w:rFonts w:hint="eastAsia" w:ascii="宋体" w:hAnsi="宋体"/>
          <w:b/>
          <w:bCs/>
          <w:color w:val="000000"/>
          <w:sz w:val="24"/>
          <w:lang w:val="en-US" w:eastAsia="zh-CN"/>
        </w:rPr>
        <w:t>七</w:t>
      </w:r>
      <w:r>
        <w:rPr>
          <w:rFonts w:hint="eastAsia" w:ascii="宋体" w:hAnsi="宋体"/>
          <w:b/>
          <w:bCs/>
          <w:color w:val="000000"/>
          <w:sz w:val="24"/>
        </w:rPr>
        <w:t>、培训要求</w:t>
      </w:r>
    </w:p>
    <w:p w14:paraId="568C958C">
      <w:pPr>
        <w:snapToGrid w:val="0"/>
        <w:spacing w:line="360" w:lineRule="auto"/>
        <w:ind w:firstLine="480" w:firstLineChars="200"/>
        <w:rPr>
          <w:rFonts w:ascii="宋体" w:hAnsi="宋体"/>
          <w:bCs/>
          <w:color w:val="000000"/>
          <w:sz w:val="24"/>
        </w:rPr>
      </w:pPr>
      <w:r>
        <w:rPr>
          <w:rFonts w:hint="eastAsia" w:ascii="宋体" w:hAnsi="宋体"/>
          <w:bCs/>
          <w:color w:val="000000"/>
          <w:sz w:val="24"/>
        </w:rPr>
        <w:t>1、中标人至少必须满足建设项目要求的培训服务。</w:t>
      </w:r>
    </w:p>
    <w:p w14:paraId="17CA3D0C">
      <w:pPr>
        <w:snapToGrid w:val="0"/>
        <w:spacing w:line="360" w:lineRule="auto"/>
        <w:ind w:firstLine="480" w:firstLineChars="200"/>
        <w:rPr>
          <w:rFonts w:ascii="宋体" w:hAnsi="宋体"/>
          <w:bCs/>
          <w:color w:val="000000"/>
          <w:sz w:val="24"/>
        </w:rPr>
      </w:pPr>
      <w:r>
        <w:rPr>
          <w:rFonts w:hint="eastAsia" w:ascii="宋体" w:hAnsi="宋体"/>
          <w:bCs/>
          <w:color w:val="000000"/>
          <w:sz w:val="24"/>
        </w:rPr>
        <w:t>2、培训授课人必须是原厂工程师、技术员等。</w:t>
      </w:r>
    </w:p>
    <w:p w14:paraId="0E68896C">
      <w:pPr>
        <w:snapToGrid w:val="0"/>
        <w:spacing w:line="360" w:lineRule="auto"/>
        <w:ind w:firstLine="480" w:firstLineChars="200"/>
        <w:rPr>
          <w:rFonts w:ascii="宋体" w:hAnsi="宋体"/>
          <w:bCs/>
          <w:color w:val="000000"/>
          <w:sz w:val="24"/>
        </w:rPr>
      </w:pPr>
      <w:r>
        <w:rPr>
          <w:rFonts w:hint="eastAsia" w:ascii="宋体" w:hAnsi="宋体"/>
          <w:bCs/>
          <w:color w:val="000000"/>
          <w:sz w:val="24"/>
        </w:rPr>
        <w:t>3、中标人必须为所有被培训人员提供培训用文字资料和讲义等相关用品。所有的资料必须是中文书写。</w:t>
      </w:r>
    </w:p>
    <w:p w14:paraId="205561B5">
      <w:pPr>
        <w:snapToGrid w:val="0"/>
        <w:spacing w:line="360" w:lineRule="auto"/>
        <w:ind w:firstLine="480" w:firstLineChars="200"/>
        <w:rPr>
          <w:rFonts w:ascii="宋体" w:hAnsi="宋体"/>
          <w:bCs/>
          <w:color w:val="000000"/>
          <w:sz w:val="24"/>
        </w:rPr>
      </w:pPr>
      <w:r>
        <w:rPr>
          <w:rFonts w:hint="eastAsia" w:ascii="宋体" w:hAnsi="宋体"/>
          <w:bCs/>
          <w:color w:val="000000"/>
          <w:sz w:val="24"/>
        </w:rPr>
        <w:t>4、培训内容与课程要求：提供本系统的安装、使用、管理培训。对系统管理员进行相关设备的安装和管理培训。</w:t>
      </w:r>
    </w:p>
    <w:p w14:paraId="32165666">
      <w:pPr>
        <w:snapToGrid w:val="0"/>
        <w:spacing w:line="360" w:lineRule="auto"/>
        <w:ind w:firstLine="480" w:firstLineChars="200"/>
      </w:pPr>
      <w:r>
        <w:rPr>
          <w:rFonts w:hint="eastAsia" w:ascii="宋体" w:hAnsi="宋体"/>
          <w:bCs/>
          <w:color w:val="000000"/>
          <w:sz w:val="24"/>
        </w:rPr>
        <w:t>5、培训费用计入投标总价。</w:t>
      </w:r>
    </w:p>
    <w:p w14:paraId="3C0F3F67">
      <w:pPr>
        <w:snapToGrid w:val="0"/>
        <w:spacing w:line="360" w:lineRule="auto"/>
        <w:ind w:firstLine="482" w:firstLineChars="200"/>
        <w:rPr>
          <w:rFonts w:ascii="宋体" w:hAnsi="宋体"/>
          <w:b/>
          <w:bCs/>
          <w:color w:val="000000"/>
          <w:sz w:val="24"/>
          <w:highlight w:val="none"/>
        </w:rPr>
      </w:pPr>
      <w:r>
        <w:rPr>
          <w:rFonts w:hint="eastAsia" w:ascii="宋体" w:hAnsi="宋体"/>
          <w:b/>
          <w:bCs/>
          <w:color w:val="000000"/>
          <w:sz w:val="24"/>
          <w:highlight w:val="none"/>
          <w:lang w:val="en-US" w:eastAsia="zh-CN"/>
        </w:rPr>
        <w:t>八</w:t>
      </w:r>
      <w:r>
        <w:rPr>
          <w:rFonts w:hint="eastAsia" w:ascii="宋体" w:hAnsi="宋体"/>
          <w:b/>
          <w:bCs/>
          <w:color w:val="000000"/>
          <w:sz w:val="24"/>
          <w:highlight w:val="none"/>
        </w:rPr>
        <w:t>、售后服务要求</w:t>
      </w:r>
    </w:p>
    <w:p w14:paraId="26EE4ACF">
      <w:pPr>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1、质保期：</w:t>
      </w:r>
      <w:r>
        <w:rPr>
          <w:rFonts w:hint="eastAsia" w:ascii="宋体" w:hAnsi="宋体"/>
          <w:bCs/>
          <w:color w:val="000000"/>
          <w:sz w:val="24"/>
          <w:highlight w:val="none"/>
          <w:lang w:val="en-US" w:eastAsia="zh-CN"/>
        </w:rPr>
        <w:t>自项目验收通过之日起</w:t>
      </w:r>
      <w:r>
        <w:rPr>
          <w:rFonts w:hint="eastAsia" w:ascii="宋体" w:hAnsi="宋体"/>
          <w:bCs/>
          <w:color w:val="000000"/>
          <w:sz w:val="24"/>
          <w:highlight w:val="none"/>
        </w:rPr>
        <w:t>本项目设备</w:t>
      </w:r>
      <w:r>
        <w:rPr>
          <w:rFonts w:hint="eastAsia" w:ascii="宋体" w:hAnsi="宋体"/>
          <w:bCs/>
          <w:color w:val="000000"/>
          <w:sz w:val="24"/>
          <w:highlight w:val="none"/>
          <w:lang w:val="en-US" w:eastAsia="zh-CN"/>
        </w:rPr>
        <w:t>软件及硬件</w:t>
      </w:r>
      <w:r>
        <w:rPr>
          <w:rFonts w:hint="eastAsia" w:ascii="宋体" w:hAnsi="宋体"/>
          <w:bCs/>
          <w:color w:val="000000"/>
          <w:sz w:val="24"/>
          <w:highlight w:val="none"/>
        </w:rPr>
        <w:t>质保</w:t>
      </w:r>
      <w:r>
        <w:rPr>
          <w:rFonts w:hint="eastAsia" w:ascii="宋体" w:hAnsi="宋体"/>
          <w:bCs/>
          <w:color w:val="000000"/>
          <w:sz w:val="24"/>
          <w:highlight w:val="none"/>
          <w:lang w:val="en-US" w:eastAsia="zh-CN"/>
        </w:rPr>
        <w:t>五</w:t>
      </w:r>
      <w:r>
        <w:rPr>
          <w:rFonts w:hint="eastAsia" w:ascii="宋体" w:hAnsi="宋体"/>
          <w:bCs/>
          <w:color w:val="000000"/>
          <w:sz w:val="24"/>
          <w:highlight w:val="none"/>
        </w:rPr>
        <w:t>年。</w:t>
      </w:r>
    </w:p>
    <w:p w14:paraId="27C5CA40">
      <w:pPr>
        <w:snapToGrid w:val="0"/>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2、出保后，提供远程7天*8小时服务。</w:t>
      </w:r>
    </w:p>
    <w:p w14:paraId="1804B4E5">
      <w:pPr>
        <w:snapToGrid w:val="0"/>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3、在质保期内，若系统出现故障，供应商需立即做出明确响应和安排，并安排专业人员须在2小时内到达现场，4小时内解决问题；如果故障在检修8小时后仍无法排除，中标人应在24小时内提供备机供采购人使用。对于在短时间内不能解决的问题，供应商需要立即提供应急措施和应急方案。此项工作属于免费维护范围，不得另行收费。</w:t>
      </w:r>
    </w:p>
    <w:p w14:paraId="5ABB94D5">
      <w:pPr>
        <w:spacing w:line="360" w:lineRule="auto"/>
        <w:ind w:firstLine="480" w:firstLineChars="200"/>
      </w:pPr>
      <w:r>
        <w:rPr>
          <w:rFonts w:hint="eastAsia" w:ascii="宋体" w:hAnsi="宋体" w:cs="宋体"/>
          <w:bCs/>
          <w:sz w:val="24"/>
        </w:rPr>
        <w:t>4、售后服务按国家和我省相关规定以及生产厂家或投标人的承诺执行，并提供上门服务。</w:t>
      </w:r>
      <w:r>
        <w:rPr>
          <w:rFonts w:hint="eastAsia"/>
        </w:rPr>
        <w:t xml:space="preserve"> </w:t>
      </w:r>
    </w:p>
    <w:p w14:paraId="4D565164">
      <w:pPr>
        <w:spacing w:line="360" w:lineRule="auto"/>
        <w:ind w:firstLine="480" w:firstLineChars="200"/>
        <w:rPr>
          <w:rFonts w:hint="eastAsia" w:ascii="宋体" w:hAnsi="宋体" w:eastAsia="宋体" w:cs="宋体"/>
          <w:b/>
          <w:sz w:val="24"/>
          <w:lang w:val="en-US" w:eastAsia="zh-CN"/>
        </w:rPr>
      </w:pPr>
      <w:r>
        <w:rPr>
          <w:rFonts w:hint="eastAsia" w:ascii="宋体" w:hAnsi="宋体" w:cs="宋体"/>
          <w:bCs/>
          <w:sz w:val="24"/>
        </w:rPr>
        <w:t>5、在保修期内供方必须不得以任何理由影响用户的正常使用。</w:t>
      </w:r>
    </w:p>
    <w:p w14:paraId="48D108C6">
      <w:pPr>
        <w:spacing w:line="360" w:lineRule="auto"/>
        <w:ind w:firstLine="482" w:firstLineChars="200"/>
        <w:rPr>
          <w:rFonts w:ascii="宋体" w:hAnsi="宋体" w:cs="宋体"/>
          <w:b/>
          <w:sz w:val="24"/>
        </w:rPr>
      </w:pPr>
      <w:r>
        <w:rPr>
          <w:rFonts w:hint="eastAsia" w:ascii="宋体" w:hAnsi="宋体" w:cs="宋体"/>
          <w:b/>
          <w:sz w:val="24"/>
          <w:lang w:val="en-US" w:eastAsia="zh-CN"/>
        </w:rPr>
        <w:t>九</w:t>
      </w:r>
      <w:r>
        <w:rPr>
          <w:rFonts w:hint="eastAsia" w:ascii="宋体" w:hAnsi="宋体" w:cs="宋体"/>
          <w:b/>
          <w:sz w:val="24"/>
        </w:rPr>
        <w:t>、货款支付</w:t>
      </w:r>
    </w:p>
    <w:p w14:paraId="03B2E1CC">
      <w:pPr>
        <w:spacing w:line="360" w:lineRule="auto"/>
        <w:ind w:firstLine="482" w:firstLineChars="200"/>
        <w:rPr>
          <w:rFonts w:ascii="宋体" w:hAnsi="宋体" w:cs="宋体"/>
          <w:b/>
          <w:sz w:val="24"/>
        </w:rPr>
      </w:pPr>
      <w:r>
        <w:rPr>
          <w:rFonts w:hint="eastAsia" w:ascii="宋体" w:hAnsi="宋体" w:cs="宋体"/>
          <w:b/>
          <w:sz w:val="24"/>
        </w:rPr>
        <w:t>合同签订后三十日内支付合同总价50%的预付款，项目验收合格通过后三十日内支付合同总价的50%。中标单位提供相应金额的发票进行结算支付。</w:t>
      </w:r>
    </w:p>
    <w:p w14:paraId="141C8E4B">
      <w:pPr>
        <w:spacing w:line="360" w:lineRule="auto"/>
        <w:ind w:firstLine="482" w:firstLineChars="200"/>
        <w:rPr>
          <w:rFonts w:ascii="宋体" w:hAnsi="宋体" w:cs="宋体"/>
          <w:bCs/>
          <w:sz w:val="24"/>
        </w:rPr>
      </w:pPr>
      <w:r>
        <w:rPr>
          <w:rFonts w:hint="eastAsia" w:ascii="宋体" w:hAnsi="宋体" w:cs="宋体"/>
          <w:b/>
          <w:sz w:val="24"/>
          <w:lang w:val="en-US" w:eastAsia="zh-CN"/>
        </w:rPr>
        <w:t>十</w:t>
      </w:r>
      <w:r>
        <w:rPr>
          <w:rFonts w:hint="eastAsia" w:ascii="宋体" w:hAnsi="宋体" w:cs="宋体"/>
          <w:b/>
          <w:sz w:val="24"/>
        </w:rPr>
        <w:t>、履约保证金</w:t>
      </w:r>
    </w:p>
    <w:p w14:paraId="1C45B84B">
      <w:pPr>
        <w:spacing w:line="360" w:lineRule="auto"/>
        <w:ind w:firstLine="480" w:firstLineChars="200"/>
        <w:rPr>
          <w:rFonts w:ascii="宋体" w:hAnsi="宋体" w:cs="宋体"/>
          <w:bCs/>
          <w:sz w:val="24"/>
        </w:rPr>
      </w:pPr>
      <w:r>
        <w:rPr>
          <w:rFonts w:hint="eastAsia" w:ascii="宋体" w:hAnsi="宋体" w:cs="宋体"/>
          <w:bCs/>
          <w:sz w:val="24"/>
        </w:rPr>
        <w:t>在签订合同后向采购人缴纳合同价1%的履约保证金。验收完成后无息退还。</w:t>
      </w:r>
    </w:p>
    <w:p w14:paraId="0410E067">
      <w:pPr>
        <w:pStyle w:val="36"/>
        <w:tabs>
          <w:tab w:val="left" w:pos="4830"/>
        </w:tabs>
        <w:spacing w:line="360" w:lineRule="auto"/>
        <w:ind w:firstLine="482" w:firstLineChars="200"/>
        <w:rPr>
          <w:rFonts w:hAnsi="宋体"/>
          <w:b/>
          <w:sz w:val="24"/>
          <w:szCs w:val="24"/>
        </w:rPr>
      </w:pPr>
      <w:r>
        <w:rPr>
          <w:rFonts w:hint="eastAsia" w:hAnsi="宋体"/>
          <w:b/>
          <w:sz w:val="24"/>
          <w:szCs w:val="24"/>
        </w:rPr>
        <w:t>十</w:t>
      </w:r>
      <w:r>
        <w:rPr>
          <w:rFonts w:hint="eastAsia" w:hAnsi="宋体"/>
          <w:b/>
          <w:sz w:val="24"/>
          <w:szCs w:val="24"/>
          <w:lang w:val="en-US" w:eastAsia="zh-CN"/>
        </w:rPr>
        <w:t>一</w:t>
      </w:r>
      <w:r>
        <w:rPr>
          <w:rFonts w:hint="eastAsia" w:hAnsi="宋体"/>
          <w:b/>
          <w:sz w:val="24"/>
          <w:szCs w:val="24"/>
        </w:rPr>
        <w:t>、验收要求</w:t>
      </w:r>
    </w:p>
    <w:p w14:paraId="1CD3DAE1">
      <w:pPr>
        <w:pStyle w:val="36"/>
        <w:snapToGrid w:val="0"/>
        <w:spacing w:line="360" w:lineRule="auto"/>
        <w:ind w:firstLine="410" w:firstLineChars="171"/>
        <w:rPr>
          <w:rFonts w:hAnsi="宋体" w:cs="宋体"/>
          <w:bCs/>
          <w:sz w:val="24"/>
          <w:szCs w:val="24"/>
        </w:rPr>
      </w:pPr>
      <w:r>
        <w:rPr>
          <w:rFonts w:hint="eastAsia" w:hAnsi="宋体" w:cs="宋体"/>
          <w:bCs/>
          <w:sz w:val="24"/>
          <w:szCs w:val="24"/>
        </w:rPr>
        <w:t>1、根据《杭州市政府采购履约验收暂行办法》（杭财采监〔2019〕10号）规定，采购人应当根据采购项目的具体情况，自行组织项目验收或者委托采购代理机构验收。</w:t>
      </w:r>
    </w:p>
    <w:p w14:paraId="50FBF8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2、经验收不合格且无法整改的，不付款不退货，所产生的所有损失由中标方承担。</w:t>
      </w:r>
    </w:p>
    <w:p w14:paraId="42723705">
      <w:pPr>
        <w:spacing w:line="360" w:lineRule="auto"/>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lang w:val="en-US" w:eastAsia="zh-CN"/>
        </w:rPr>
        <w:t>3、验收时根据采购需求要求及合同要求进行验收。</w:t>
      </w:r>
    </w:p>
    <w:p w14:paraId="3B903C3B">
      <w:pPr>
        <w:pStyle w:val="2"/>
        <w:spacing w:after="120"/>
        <w:ind w:left="0" w:firstLine="482"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十</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rPr>
        <w:t>、信息、数据成果所有权及保密规定</w:t>
      </w:r>
    </w:p>
    <w:p w14:paraId="1182651A">
      <w:pPr>
        <w:spacing w:line="360" w:lineRule="auto"/>
        <w:ind w:firstLine="560"/>
        <w:jc w:val="left"/>
        <w:rPr>
          <w:rFonts w:hint="eastAsia" w:ascii="宋体" w:hAnsi="宋体" w:cs="宋体"/>
          <w:color w:val="auto"/>
          <w:sz w:val="24"/>
          <w:highlight w:val="none"/>
          <w:lang w:eastAsia="zh-CN"/>
        </w:rPr>
      </w:pPr>
      <w:r>
        <w:rPr>
          <w:rFonts w:hint="eastAsia" w:ascii="宋体" w:hAnsi="宋体" w:cs="宋体"/>
          <w:color w:val="auto"/>
          <w:sz w:val="24"/>
          <w:highlight w:val="none"/>
        </w:rPr>
        <w:t>信息采集数据的成果最终所有权归采购人所有。未经采购人同意中标供应商不得擅自扩散或提供给第三方使用。中标供应商的人员在采购人单位工作时，应遵守相关规章、制度等，中标供应商对在系统运行期间所获得的采购人的情报和资料有保密义务，泄露秘密应承担相应的责任。不论本合同是否变更、解除、终止，本条款均有效</w:t>
      </w:r>
      <w:r>
        <w:rPr>
          <w:rFonts w:hint="eastAsia" w:ascii="宋体" w:hAnsi="宋体" w:cs="宋体"/>
          <w:color w:val="auto"/>
          <w:sz w:val="24"/>
          <w:highlight w:val="none"/>
          <w:lang w:eastAsia="zh-CN"/>
        </w:rPr>
        <w:t>。</w:t>
      </w:r>
    </w:p>
    <w:p w14:paraId="1585257D">
      <w:pPr>
        <w:pStyle w:val="986"/>
        <w:numPr>
          <w:ilvl w:val="0"/>
          <w:numId w:val="0"/>
        </w:numPr>
        <w:ind w:firstLine="482" w:firstLineChars="200"/>
        <w:jc w:val="left"/>
        <w:rPr>
          <w:rFonts w:hint="eastAsia" w:ascii="宋体" w:hAnsi="宋体" w:eastAsia="宋体" w:cs="宋体"/>
          <w:b w:val="0"/>
          <w:bCs w:val="0"/>
          <w:color w:val="auto"/>
          <w:sz w:val="24"/>
          <w:szCs w:val="24"/>
          <w:highlight w:val="none"/>
          <w:lang w:eastAsia="zh-Hans"/>
        </w:rPr>
      </w:pPr>
      <w:r>
        <w:rPr>
          <w:rFonts w:hint="eastAsia" w:ascii="宋体" w:hAnsi="宋体" w:eastAsia="宋体" w:cs="宋体"/>
          <w:b/>
          <w:bCs w:val="0"/>
          <w:color w:val="auto"/>
          <w:kern w:val="2"/>
          <w:sz w:val="24"/>
          <w:szCs w:val="24"/>
          <w:highlight w:val="none"/>
          <w:lang w:val="en-US" w:eastAsia="zh-CN"/>
        </w:rPr>
        <w:t>十三、</w:t>
      </w:r>
      <w:r>
        <w:rPr>
          <w:rFonts w:hint="eastAsia" w:ascii="宋体" w:hAnsi="宋体" w:eastAsia="宋体" w:cs="宋体"/>
          <w:b/>
          <w:bCs w:val="0"/>
          <w:color w:val="auto"/>
          <w:kern w:val="2"/>
          <w:sz w:val="24"/>
          <w:szCs w:val="24"/>
          <w:highlight w:val="none"/>
        </w:rPr>
        <w:t>服务标准</w:t>
      </w:r>
    </w:p>
    <w:p w14:paraId="5A8FC0E4">
      <w:pPr>
        <w:pStyle w:val="986"/>
        <w:numPr>
          <w:ilvl w:val="0"/>
          <w:numId w:val="3"/>
        </w:numPr>
        <w:ind w:firstLine="480" w:firstLineChars="200"/>
        <w:jc w:val="left"/>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eastAsia="zh-Hans"/>
        </w:rPr>
        <w:t>本次采购的产品所涉及的产品标准、规范、验收标准、规范，应符合国家有关条例及规范。如有新的标准应采纳新标准；若同一产品同时有几个标准（国际标准、国家标准、行业标准、企业标准等），则按最高层次的标准执行。</w:t>
      </w:r>
    </w:p>
    <w:p w14:paraId="672756D9">
      <w:pPr>
        <w:pStyle w:val="986"/>
        <w:numPr>
          <w:ilvl w:val="0"/>
          <w:numId w:val="3"/>
        </w:numPr>
        <w:ind w:left="0" w:leftChars="0" w:firstLine="480" w:firstLineChars="200"/>
        <w:jc w:val="left"/>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eastAsia="zh-Hans"/>
        </w:rPr>
        <w:t>中国国家标准及其它被普遍认可的标准，由招标人认可的其他国家的其他权威标准；原有规范若已被废弃，则以相应的新规范为准。</w:t>
      </w:r>
    </w:p>
    <w:p w14:paraId="15482754">
      <w:pPr>
        <w:pStyle w:val="986"/>
        <w:numPr>
          <w:ilvl w:val="0"/>
          <w:numId w:val="0"/>
        </w:numPr>
        <w:ind w:left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Hans"/>
        </w:rPr>
        <w:t>供应商提供的产品必须满足采购文件中提出的相关技术要求。</w:t>
      </w:r>
    </w:p>
    <w:p w14:paraId="415DA4A5">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投标人保证，采购人在中华人民共和国境内因使用本招标项目产品和服务中的任何一部分时，采购人免受第三方提出的侵犯其专利权、商标权或其它知识产权的起诉。若出现以上情况，所有责任由投标人承担。</w:t>
      </w:r>
    </w:p>
    <w:p w14:paraId="74AEDA98">
      <w:pPr>
        <w:spacing w:line="360" w:lineRule="auto"/>
        <w:ind w:firstLine="480" w:firstLineChars="200"/>
        <w:rPr>
          <w:rFonts w:hint="eastAsia" w:ascii="宋体" w:hAnsi="宋体" w:cs="宋体"/>
          <w:sz w:val="24"/>
        </w:rPr>
      </w:pPr>
    </w:p>
    <w:p w14:paraId="2752502A">
      <w:pPr>
        <w:spacing w:line="360" w:lineRule="auto"/>
        <w:ind w:firstLine="480" w:firstLineChars="200"/>
        <w:rPr>
          <w:rFonts w:hint="eastAsia" w:ascii="宋体" w:hAnsi="宋体" w:cs="宋体"/>
          <w:sz w:val="24"/>
        </w:rPr>
      </w:pPr>
    </w:p>
    <w:p w14:paraId="5ADDAB85">
      <w:pPr>
        <w:spacing w:line="360" w:lineRule="auto"/>
        <w:ind w:firstLine="480" w:firstLineChars="200"/>
        <w:rPr>
          <w:rFonts w:hint="eastAsia" w:ascii="宋体" w:hAnsi="宋体" w:cs="宋体"/>
          <w:sz w:val="24"/>
        </w:rPr>
      </w:pPr>
    </w:p>
    <w:p w14:paraId="11F5B8BC">
      <w:pPr>
        <w:spacing w:line="360" w:lineRule="auto"/>
        <w:ind w:firstLine="480" w:firstLineChars="200"/>
        <w:rPr>
          <w:rFonts w:hint="eastAsia" w:ascii="宋体" w:hAnsi="宋体" w:cs="宋体"/>
          <w:sz w:val="24"/>
        </w:rPr>
      </w:pPr>
    </w:p>
    <w:p w14:paraId="16250854">
      <w:pPr>
        <w:spacing w:line="360" w:lineRule="auto"/>
        <w:ind w:firstLine="480" w:firstLineChars="200"/>
        <w:rPr>
          <w:rFonts w:hint="eastAsia" w:ascii="宋体" w:hAnsi="宋体" w:cs="宋体"/>
          <w:sz w:val="24"/>
        </w:rPr>
      </w:pPr>
    </w:p>
    <w:p w14:paraId="2127895E">
      <w:pPr>
        <w:spacing w:line="360" w:lineRule="auto"/>
        <w:ind w:firstLine="480" w:firstLineChars="200"/>
        <w:rPr>
          <w:rFonts w:hint="eastAsia" w:ascii="宋体" w:hAnsi="宋体" w:cs="宋体"/>
          <w:sz w:val="24"/>
        </w:rPr>
      </w:pPr>
    </w:p>
    <w:p w14:paraId="5D819667">
      <w:pPr>
        <w:spacing w:line="360" w:lineRule="auto"/>
        <w:ind w:firstLine="480" w:firstLineChars="200"/>
        <w:rPr>
          <w:rFonts w:hint="eastAsia" w:ascii="宋体" w:hAnsi="宋体" w:cs="宋体"/>
          <w:sz w:val="24"/>
        </w:rPr>
      </w:pPr>
    </w:p>
    <w:p w14:paraId="7292F7C4">
      <w:pPr>
        <w:spacing w:line="360" w:lineRule="auto"/>
        <w:ind w:firstLine="480" w:firstLineChars="200"/>
        <w:rPr>
          <w:rFonts w:hint="eastAsia" w:ascii="宋体" w:hAnsi="宋体" w:cs="宋体"/>
          <w:sz w:val="24"/>
        </w:rPr>
      </w:pPr>
    </w:p>
    <w:p w14:paraId="1F450DAF">
      <w:pPr>
        <w:spacing w:line="360" w:lineRule="auto"/>
        <w:ind w:firstLine="480" w:firstLineChars="200"/>
        <w:rPr>
          <w:rFonts w:hint="eastAsia" w:ascii="宋体" w:hAnsi="宋体" w:cs="宋体"/>
          <w:sz w:val="24"/>
        </w:rPr>
      </w:pPr>
    </w:p>
    <w:p w14:paraId="3F8ECAF2">
      <w:pPr>
        <w:spacing w:line="360" w:lineRule="auto"/>
        <w:ind w:firstLine="480" w:firstLineChars="200"/>
        <w:rPr>
          <w:rFonts w:hint="eastAsia" w:ascii="宋体" w:hAnsi="宋体" w:cs="宋体"/>
          <w:sz w:val="24"/>
        </w:rPr>
      </w:pPr>
    </w:p>
    <w:p w14:paraId="51DAE313">
      <w:pPr>
        <w:spacing w:line="360" w:lineRule="auto"/>
        <w:ind w:firstLine="480" w:firstLineChars="200"/>
        <w:rPr>
          <w:rFonts w:hint="eastAsia" w:ascii="宋体" w:hAnsi="宋体" w:cs="宋体"/>
          <w:sz w:val="24"/>
        </w:rPr>
      </w:pPr>
    </w:p>
    <w:p w14:paraId="6D51976B">
      <w:pPr>
        <w:spacing w:line="360" w:lineRule="auto"/>
        <w:ind w:firstLine="480" w:firstLineChars="200"/>
        <w:rPr>
          <w:rFonts w:hint="eastAsia" w:ascii="宋体" w:hAnsi="宋体" w:cs="宋体"/>
          <w:sz w:val="24"/>
        </w:rPr>
      </w:pPr>
    </w:p>
    <w:p w14:paraId="1ACD8C78">
      <w:pPr>
        <w:spacing w:line="360" w:lineRule="auto"/>
        <w:ind w:firstLine="480" w:firstLineChars="200"/>
        <w:rPr>
          <w:rFonts w:hint="eastAsia" w:ascii="宋体" w:hAnsi="宋体" w:cs="宋体"/>
          <w:sz w:val="24"/>
        </w:rPr>
      </w:pPr>
    </w:p>
    <w:p w14:paraId="7C140758">
      <w:pPr>
        <w:spacing w:line="360" w:lineRule="auto"/>
        <w:ind w:firstLine="480" w:firstLineChars="200"/>
        <w:rPr>
          <w:rFonts w:hint="eastAsia" w:ascii="宋体" w:hAnsi="宋体" w:cs="宋体"/>
          <w:sz w:val="24"/>
        </w:rPr>
      </w:pPr>
    </w:p>
    <w:bookmarkEnd w:id="17"/>
    <w:bookmarkEnd w:id="18"/>
    <w:bookmarkEnd w:id="19"/>
    <w:bookmarkEnd w:id="20"/>
    <w:bookmarkEnd w:id="21"/>
    <w:bookmarkEnd w:id="22"/>
    <w:bookmarkEnd w:id="23"/>
    <w:bookmarkEnd w:id="24"/>
    <w:p w14:paraId="2D880765">
      <w:pPr>
        <w:spacing w:line="360" w:lineRule="auto"/>
        <w:jc w:val="center"/>
        <w:outlineLvl w:val="0"/>
        <w:rPr>
          <w:rFonts w:hint="eastAsia" w:ascii="宋体" w:hAnsi="宋体" w:cs="宋体"/>
          <w:b/>
          <w:color w:val="000000" w:themeColor="text1"/>
          <w:sz w:val="36"/>
          <w:szCs w:val="36"/>
          <w14:textFill>
            <w14:solidFill>
              <w14:schemeClr w14:val="tx1"/>
            </w14:solidFill>
          </w14:textFill>
        </w:rPr>
      </w:pPr>
    </w:p>
    <w:p w14:paraId="1834879E">
      <w:pPr>
        <w:pStyle w:val="2"/>
        <w:rPr>
          <w:rFonts w:hint="eastAsia" w:ascii="宋体" w:hAnsi="宋体" w:cs="宋体"/>
          <w:b/>
          <w:color w:val="000000" w:themeColor="text1"/>
          <w:sz w:val="36"/>
          <w:szCs w:val="36"/>
          <w14:textFill>
            <w14:solidFill>
              <w14:schemeClr w14:val="tx1"/>
            </w14:solidFill>
          </w14:textFill>
        </w:rPr>
      </w:pPr>
    </w:p>
    <w:p w14:paraId="7DBFE5D2">
      <w:pPr>
        <w:rPr>
          <w:rFonts w:hint="eastAsia"/>
          <w:color w:val="000000" w:themeColor="text1"/>
          <w14:textFill>
            <w14:solidFill>
              <w14:schemeClr w14:val="tx1"/>
            </w14:solidFill>
          </w14:textFill>
        </w:rPr>
      </w:pPr>
    </w:p>
    <w:p w14:paraId="05A8C5D3">
      <w:pPr>
        <w:rPr>
          <w:rFonts w:hint="eastAsia"/>
        </w:rPr>
      </w:pPr>
    </w:p>
    <w:p w14:paraId="11872EF5">
      <w:pPr>
        <w:spacing w:line="360" w:lineRule="auto"/>
        <w:ind w:firstLine="2530" w:firstLineChars="700"/>
        <w:jc w:val="both"/>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6" w:name="_Toc184310274"/>
      <w:bookmarkEnd w:id="26"/>
      <w:bookmarkStart w:id="27" w:name="_Toc184313269"/>
      <w:bookmarkEnd w:id="27"/>
      <w:bookmarkStart w:id="28" w:name="_Toc184313303"/>
      <w:bookmarkEnd w:id="28"/>
      <w:bookmarkStart w:id="29" w:name="_Toc184312119"/>
      <w:bookmarkEnd w:id="29"/>
      <w:bookmarkStart w:id="30" w:name="_Toc184310295"/>
      <w:bookmarkEnd w:id="30"/>
      <w:bookmarkStart w:id="31" w:name="_Toc184308089"/>
      <w:bookmarkEnd w:id="31"/>
      <w:bookmarkStart w:id="32" w:name="_Toc184313272"/>
      <w:bookmarkEnd w:id="32"/>
      <w:bookmarkStart w:id="33" w:name="_Toc184308075"/>
      <w:bookmarkEnd w:id="33"/>
      <w:bookmarkStart w:id="34" w:name="_Toc184312069"/>
      <w:bookmarkEnd w:id="34"/>
      <w:bookmarkStart w:id="35" w:name="_Toc184310285"/>
      <w:bookmarkEnd w:id="35"/>
      <w:bookmarkStart w:id="36" w:name="_Toc184314443"/>
      <w:bookmarkEnd w:id="36"/>
      <w:bookmarkStart w:id="37" w:name="_Toc184310324"/>
      <w:bookmarkEnd w:id="37"/>
      <w:bookmarkStart w:id="38" w:name="_Toc184308073"/>
      <w:bookmarkEnd w:id="38"/>
      <w:bookmarkStart w:id="39" w:name="_Toc184313261"/>
      <w:bookmarkEnd w:id="39"/>
      <w:bookmarkStart w:id="40" w:name="_Toc184310310"/>
      <w:bookmarkEnd w:id="40"/>
      <w:bookmarkStart w:id="41" w:name="_Toc184313285"/>
      <w:bookmarkEnd w:id="41"/>
      <w:bookmarkStart w:id="42" w:name="_Toc184310301"/>
      <w:bookmarkEnd w:id="42"/>
      <w:bookmarkStart w:id="43" w:name="_Toc184310317"/>
      <w:bookmarkEnd w:id="43"/>
      <w:bookmarkStart w:id="44" w:name="_Toc184312107"/>
      <w:bookmarkEnd w:id="44"/>
      <w:bookmarkStart w:id="45" w:name="_Toc184312105"/>
      <w:bookmarkEnd w:id="45"/>
      <w:bookmarkStart w:id="46" w:name="_Toc184314421"/>
      <w:bookmarkEnd w:id="46"/>
      <w:bookmarkStart w:id="47" w:name="_Toc184312111"/>
      <w:bookmarkEnd w:id="47"/>
      <w:bookmarkStart w:id="48" w:name="_Toc184308082"/>
      <w:bookmarkEnd w:id="48"/>
      <w:bookmarkStart w:id="49" w:name="_Toc184310326"/>
      <w:bookmarkEnd w:id="49"/>
      <w:bookmarkStart w:id="50" w:name="_Toc184313255"/>
      <w:bookmarkEnd w:id="50"/>
      <w:bookmarkStart w:id="51" w:name="_Toc184312102"/>
      <w:bookmarkEnd w:id="51"/>
      <w:bookmarkStart w:id="52" w:name="_Toc184312127"/>
      <w:bookmarkEnd w:id="52"/>
      <w:bookmarkStart w:id="53" w:name="_Toc184310311"/>
      <w:bookmarkEnd w:id="53"/>
      <w:bookmarkStart w:id="54" w:name="_Toc184312079"/>
      <w:bookmarkEnd w:id="54"/>
      <w:bookmarkStart w:id="55" w:name="_Toc184313294"/>
      <w:bookmarkEnd w:id="55"/>
      <w:bookmarkStart w:id="56" w:name="_Toc184314458"/>
      <w:bookmarkEnd w:id="56"/>
      <w:bookmarkStart w:id="57" w:name="_Toc184310275"/>
      <w:bookmarkEnd w:id="57"/>
      <w:bookmarkStart w:id="58" w:name="_Toc184310325"/>
      <w:bookmarkEnd w:id="58"/>
      <w:bookmarkStart w:id="59" w:name="_Toc184310278"/>
      <w:bookmarkEnd w:id="59"/>
      <w:bookmarkStart w:id="60" w:name="_Toc184308064"/>
      <w:bookmarkEnd w:id="60"/>
      <w:bookmarkStart w:id="61" w:name="_Toc184310297"/>
      <w:bookmarkEnd w:id="61"/>
      <w:bookmarkStart w:id="62" w:name="_Toc184313244"/>
      <w:bookmarkEnd w:id="62"/>
      <w:bookmarkStart w:id="63" w:name="_Toc184313242"/>
      <w:bookmarkEnd w:id="63"/>
      <w:bookmarkStart w:id="64" w:name="_Toc184314482"/>
      <w:bookmarkEnd w:id="64"/>
      <w:bookmarkStart w:id="65" w:name="_Toc184308084"/>
      <w:bookmarkEnd w:id="65"/>
      <w:bookmarkStart w:id="66" w:name="_Toc184312074"/>
      <w:bookmarkEnd w:id="66"/>
      <w:bookmarkStart w:id="67" w:name="_Toc184308037"/>
      <w:bookmarkEnd w:id="67"/>
      <w:bookmarkStart w:id="68" w:name="_Toc184313271"/>
      <w:bookmarkEnd w:id="68"/>
      <w:bookmarkStart w:id="69" w:name="_Toc184310332"/>
      <w:bookmarkEnd w:id="69"/>
      <w:bookmarkStart w:id="70" w:name="_Toc184312139"/>
      <w:bookmarkEnd w:id="70"/>
      <w:bookmarkStart w:id="71" w:name="_Toc184310339"/>
      <w:bookmarkEnd w:id="71"/>
      <w:bookmarkStart w:id="72" w:name="_Toc184312133"/>
      <w:bookmarkEnd w:id="72"/>
      <w:bookmarkStart w:id="73" w:name="_Toc184310314"/>
      <w:bookmarkEnd w:id="73"/>
      <w:bookmarkStart w:id="74" w:name="_Toc184313304"/>
      <w:bookmarkEnd w:id="74"/>
      <w:bookmarkStart w:id="75" w:name="_Toc184312083"/>
      <w:bookmarkEnd w:id="75"/>
      <w:bookmarkStart w:id="76" w:name="_Toc184308100"/>
      <w:bookmarkEnd w:id="76"/>
      <w:bookmarkStart w:id="77" w:name="_Toc184314457"/>
      <w:bookmarkEnd w:id="77"/>
      <w:bookmarkStart w:id="78" w:name="_Toc184313250"/>
      <w:bookmarkEnd w:id="78"/>
      <w:bookmarkStart w:id="79" w:name="_Toc184310340"/>
      <w:bookmarkEnd w:id="79"/>
      <w:bookmarkStart w:id="80" w:name="_Toc184308076"/>
      <w:bookmarkEnd w:id="80"/>
      <w:bookmarkStart w:id="81" w:name="_Toc184308043"/>
      <w:bookmarkEnd w:id="81"/>
      <w:bookmarkStart w:id="82" w:name="_Toc184312099"/>
      <w:bookmarkEnd w:id="82"/>
      <w:bookmarkStart w:id="83" w:name="_Toc184310282"/>
      <w:bookmarkEnd w:id="83"/>
      <w:bookmarkStart w:id="84" w:name="_Toc184314417"/>
      <w:bookmarkEnd w:id="84"/>
      <w:bookmarkStart w:id="85" w:name="_Toc184308050"/>
      <w:bookmarkEnd w:id="85"/>
      <w:bookmarkStart w:id="86" w:name="_Toc184313247"/>
      <w:bookmarkEnd w:id="86"/>
      <w:bookmarkStart w:id="87" w:name="_Toc184312135"/>
      <w:bookmarkEnd w:id="87"/>
      <w:bookmarkStart w:id="88" w:name="_Toc184314435"/>
      <w:bookmarkEnd w:id="88"/>
      <w:bookmarkStart w:id="89" w:name="_Toc184314456"/>
      <w:bookmarkEnd w:id="89"/>
      <w:bookmarkStart w:id="90" w:name="_Toc184308094"/>
      <w:bookmarkEnd w:id="90"/>
      <w:bookmarkStart w:id="91" w:name="_Toc184308048"/>
      <w:bookmarkEnd w:id="91"/>
      <w:bookmarkStart w:id="92" w:name="_Toc184308062"/>
      <w:bookmarkEnd w:id="92"/>
      <w:bookmarkStart w:id="93" w:name="_Toc184314474"/>
      <w:bookmarkEnd w:id="93"/>
      <w:bookmarkStart w:id="94" w:name="_Toc184314465"/>
      <w:bookmarkEnd w:id="94"/>
      <w:bookmarkStart w:id="95" w:name="_Toc184310336"/>
      <w:bookmarkEnd w:id="95"/>
      <w:bookmarkStart w:id="96" w:name="_Toc184308044"/>
      <w:bookmarkEnd w:id="96"/>
      <w:bookmarkStart w:id="97" w:name="_Toc184312109"/>
      <w:bookmarkEnd w:id="97"/>
      <w:bookmarkStart w:id="98" w:name="_Toc184312092"/>
      <w:bookmarkEnd w:id="98"/>
      <w:bookmarkStart w:id="99" w:name="_Toc184312087"/>
      <w:bookmarkEnd w:id="99"/>
      <w:bookmarkStart w:id="100" w:name="_Toc184314459"/>
      <w:bookmarkEnd w:id="100"/>
      <w:bookmarkStart w:id="101" w:name="_Toc184314410"/>
      <w:bookmarkEnd w:id="101"/>
      <w:bookmarkStart w:id="102" w:name="_Toc184308068"/>
      <w:bookmarkEnd w:id="102"/>
      <w:bookmarkStart w:id="103" w:name="_Toc184310327"/>
      <w:bookmarkEnd w:id="103"/>
      <w:bookmarkStart w:id="104" w:name="_Toc184308061"/>
      <w:bookmarkEnd w:id="104"/>
      <w:bookmarkStart w:id="105" w:name="_Toc184313260"/>
      <w:bookmarkEnd w:id="105"/>
      <w:bookmarkStart w:id="106" w:name="_Toc184312068"/>
      <w:bookmarkEnd w:id="106"/>
      <w:bookmarkStart w:id="107" w:name="_Toc184308083"/>
      <w:bookmarkEnd w:id="107"/>
      <w:bookmarkStart w:id="108" w:name="_Toc184314441"/>
      <w:bookmarkEnd w:id="108"/>
      <w:bookmarkStart w:id="109" w:name="_Toc184312110"/>
      <w:bookmarkEnd w:id="109"/>
      <w:bookmarkStart w:id="110" w:name="_Toc184313253"/>
      <w:bookmarkEnd w:id="110"/>
      <w:bookmarkStart w:id="111" w:name="_Toc184313290"/>
      <w:bookmarkEnd w:id="111"/>
      <w:bookmarkStart w:id="112" w:name="_Toc184310273"/>
      <w:bookmarkEnd w:id="112"/>
      <w:bookmarkStart w:id="113" w:name="_Toc184314481"/>
      <w:bookmarkEnd w:id="113"/>
      <w:bookmarkStart w:id="114" w:name="_Toc184314436"/>
      <w:bookmarkEnd w:id="114"/>
      <w:bookmarkStart w:id="115" w:name="_Toc184314423"/>
      <w:bookmarkEnd w:id="115"/>
      <w:bookmarkStart w:id="116" w:name="_Toc184308107"/>
      <w:bookmarkEnd w:id="116"/>
      <w:bookmarkStart w:id="117" w:name="_Toc184310342"/>
      <w:bookmarkEnd w:id="117"/>
      <w:bookmarkStart w:id="118" w:name="_Toc184310334"/>
      <w:bookmarkEnd w:id="118"/>
      <w:bookmarkStart w:id="119" w:name="_Toc184314469"/>
      <w:bookmarkEnd w:id="119"/>
      <w:bookmarkStart w:id="120" w:name="_Toc184308081"/>
      <w:bookmarkEnd w:id="120"/>
      <w:bookmarkStart w:id="121" w:name="_Toc184313263"/>
      <w:bookmarkEnd w:id="121"/>
      <w:bookmarkStart w:id="122" w:name="_Toc184314450"/>
      <w:bookmarkEnd w:id="122"/>
      <w:bookmarkStart w:id="123" w:name="_Toc184308039"/>
      <w:bookmarkEnd w:id="123"/>
      <w:bookmarkStart w:id="124" w:name="_Toc184308051"/>
      <w:bookmarkEnd w:id="124"/>
      <w:bookmarkStart w:id="125" w:name="_Toc184308072"/>
      <w:bookmarkEnd w:id="125"/>
      <w:bookmarkStart w:id="126" w:name="_Toc184312138"/>
      <w:bookmarkEnd w:id="126"/>
      <w:bookmarkStart w:id="127" w:name="_Toc184314464"/>
      <w:bookmarkEnd w:id="127"/>
      <w:bookmarkStart w:id="128" w:name="_Toc184310279"/>
      <w:bookmarkEnd w:id="128"/>
      <w:bookmarkStart w:id="129" w:name="_Toc184310281"/>
      <w:bookmarkEnd w:id="129"/>
      <w:bookmarkStart w:id="130" w:name="_Toc184310341"/>
      <w:bookmarkEnd w:id="130"/>
      <w:bookmarkStart w:id="131" w:name="_Toc184313307"/>
      <w:bookmarkEnd w:id="131"/>
      <w:bookmarkStart w:id="132" w:name="_Toc184310287"/>
      <w:bookmarkEnd w:id="132"/>
      <w:bookmarkStart w:id="133" w:name="_Toc184314445"/>
      <w:bookmarkEnd w:id="133"/>
      <w:bookmarkStart w:id="134" w:name="_Toc184312136"/>
      <w:bookmarkEnd w:id="134"/>
      <w:bookmarkStart w:id="135" w:name="_Toc184308104"/>
      <w:bookmarkEnd w:id="135"/>
      <w:bookmarkStart w:id="136" w:name="_Toc184308066"/>
      <w:bookmarkEnd w:id="136"/>
      <w:bookmarkStart w:id="137" w:name="_Toc184308088"/>
      <w:bookmarkEnd w:id="137"/>
      <w:bookmarkStart w:id="138" w:name="_Toc184310302"/>
      <w:bookmarkEnd w:id="138"/>
      <w:bookmarkStart w:id="139" w:name="_Toc184314446"/>
      <w:bookmarkEnd w:id="139"/>
      <w:bookmarkStart w:id="140" w:name="_Toc184313245"/>
      <w:bookmarkEnd w:id="140"/>
      <w:bookmarkStart w:id="141" w:name="_Toc184314442"/>
      <w:bookmarkEnd w:id="141"/>
      <w:bookmarkStart w:id="142" w:name="_Toc184310338"/>
      <w:bookmarkEnd w:id="142"/>
      <w:bookmarkStart w:id="143" w:name="_Toc184308041"/>
      <w:bookmarkEnd w:id="143"/>
      <w:bookmarkStart w:id="144" w:name="_Toc184310286"/>
      <w:bookmarkEnd w:id="144"/>
      <w:bookmarkStart w:id="145" w:name="_Toc184314460"/>
      <w:bookmarkEnd w:id="145"/>
      <w:bookmarkStart w:id="146" w:name="_Toc184308090"/>
      <w:bookmarkEnd w:id="146"/>
      <w:bookmarkStart w:id="147" w:name="_Toc184308092"/>
      <w:bookmarkEnd w:id="147"/>
      <w:bookmarkStart w:id="148" w:name="_Toc184313246"/>
      <w:bookmarkEnd w:id="148"/>
      <w:bookmarkStart w:id="149" w:name="_Toc184308086"/>
      <w:bookmarkEnd w:id="149"/>
      <w:bookmarkStart w:id="150" w:name="_Toc184314426"/>
      <w:bookmarkEnd w:id="150"/>
      <w:bookmarkStart w:id="151" w:name="_Toc184310272"/>
      <w:bookmarkEnd w:id="151"/>
      <w:bookmarkStart w:id="152" w:name="_Toc184313306"/>
      <w:bookmarkEnd w:id="152"/>
      <w:bookmarkStart w:id="153" w:name="_Toc184308077"/>
      <w:bookmarkEnd w:id="153"/>
      <w:bookmarkStart w:id="154" w:name="_Toc184308067"/>
      <w:bookmarkEnd w:id="154"/>
      <w:bookmarkStart w:id="155" w:name="_Toc184313300"/>
      <w:bookmarkEnd w:id="155"/>
      <w:bookmarkStart w:id="156" w:name="_Toc184308091"/>
      <w:bookmarkEnd w:id="156"/>
      <w:bookmarkStart w:id="157" w:name="_Toc184308093"/>
      <w:bookmarkEnd w:id="157"/>
      <w:bookmarkStart w:id="158" w:name="_Toc184313252"/>
      <w:bookmarkEnd w:id="158"/>
      <w:bookmarkStart w:id="159" w:name="_Toc184314444"/>
      <w:bookmarkEnd w:id="159"/>
      <w:bookmarkStart w:id="160" w:name="_Toc184310304"/>
      <w:bookmarkEnd w:id="160"/>
      <w:bookmarkStart w:id="161" w:name="_Toc184310280"/>
      <w:bookmarkEnd w:id="161"/>
      <w:bookmarkStart w:id="162" w:name="_Toc184310296"/>
      <w:bookmarkEnd w:id="162"/>
      <w:bookmarkStart w:id="163" w:name="_Toc184313270"/>
      <w:bookmarkEnd w:id="163"/>
      <w:bookmarkStart w:id="164" w:name="_Toc184312091"/>
      <w:bookmarkEnd w:id="164"/>
      <w:bookmarkStart w:id="165" w:name="_Toc184314425"/>
      <w:bookmarkEnd w:id="165"/>
      <w:bookmarkStart w:id="166" w:name="_Toc184314429"/>
      <w:bookmarkEnd w:id="166"/>
      <w:bookmarkStart w:id="167" w:name="_Toc184314449"/>
      <w:bookmarkEnd w:id="167"/>
      <w:bookmarkStart w:id="168" w:name="_Toc184313276"/>
      <w:bookmarkEnd w:id="168"/>
      <w:bookmarkStart w:id="169" w:name="_Toc184313310"/>
      <w:bookmarkEnd w:id="169"/>
      <w:bookmarkStart w:id="170" w:name="_Toc184310318"/>
      <w:bookmarkEnd w:id="170"/>
      <w:bookmarkStart w:id="171" w:name="_Toc184314472"/>
      <w:bookmarkEnd w:id="171"/>
      <w:bookmarkStart w:id="172" w:name="_Toc184312089"/>
      <w:bookmarkEnd w:id="172"/>
      <w:bookmarkStart w:id="173" w:name="_Toc184312104"/>
      <w:bookmarkEnd w:id="173"/>
      <w:bookmarkStart w:id="174" w:name="_Toc184313249"/>
      <w:bookmarkEnd w:id="174"/>
      <w:bookmarkStart w:id="175" w:name="_Toc184314468"/>
      <w:bookmarkEnd w:id="175"/>
      <w:bookmarkStart w:id="176" w:name="_Toc184310330"/>
      <w:bookmarkEnd w:id="176"/>
      <w:bookmarkStart w:id="177" w:name="_Toc184310309"/>
      <w:bookmarkEnd w:id="177"/>
      <w:bookmarkStart w:id="178" w:name="_Toc184312096"/>
      <w:bookmarkEnd w:id="178"/>
      <w:bookmarkStart w:id="179" w:name="_Toc184314463"/>
      <w:bookmarkEnd w:id="179"/>
      <w:bookmarkStart w:id="180" w:name="_Toc184313280"/>
      <w:bookmarkEnd w:id="180"/>
      <w:bookmarkStart w:id="181" w:name="_Toc184313265"/>
      <w:bookmarkEnd w:id="181"/>
      <w:bookmarkStart w:id="182" w:name="_Toc184313258"/>
      <w:bookmarkEnd w:id="182"/>
      <w:bookmarkStart w:id="183" w:name="_Toc184310292"/>
      <w:bookmarkEnd w:id="183"/>
      <w:bookmarkStart w:id="184" w:name="_Toc184312081"/>
      <w:bookmarkEnd w:id="184"/>
      <w:bookmarkStart w:id="185" w:name="_Toc184310298"/>
      <w:bookmarkEnd w:id="185"/>
      <w:bookmarkStart w:id="186" w:name="_Toc184314420"/>
      <w:bookmarkEnd w:id="186"/>
      <w:bookmarkStart w:id="187" w:name="_Toc184310305"/>
      <w:bookmarkEnd w:id="187"/>
      <w:bookmarkStart w:id="188" w:name="_Toc184312117"/>
      <w:bookmarkEnd w:id="188"/>
      <w:bookmarkStart w:id="189" w:name="_Toc184313281"/>
      <w:bookmarkEnd w:id="189"/>
      <w:bookmarkStart w:id="190" w:name="_Toc184314422"/>
      <w:bookmarkEnd w:id="190"/>
      <w:bookmarkStart w:id="191" w:name="_Toc184308101"/>
      <w:bookmarkEnd w:id="191"/>
      <w:bookmarkStart w:id="192" w:name="_Toc184310276"/>
      <w:bookmarkEnd w:id="192"/>
      <w:bookmarkStart w:id="193" w:name="_Toc184314452"/>
      <w:bookmarkEnd w:id="193"/>
      <w:bookmarkStart w:id="194" w:name="_Toc184314479"/>
      <w:bookmarkEnd w:id="194"/>
      <w:bookmarkStart w:id="195" w:name="_Toc184308065"/>
      <w:bookmarkEnd w:id="195"/>
      <w:bookmarkStart w:id="196" w:name="_Toc184313240"/>
      <w:bookmarkEnd w:id="196"/>
      <w:bookmarkStart w:id="197" w:name="_Toc184312082"/>
      <w:bookmarkEnd w:id="197"/>
      <w:bookmarkStart w:id="198" w:name="_Toc184310288"/>
      <w:bookmarkEnd w:id="198"/>
      <w:bookmarkStart w:id="199" w:name="_Toc184313291"/>
      <w:bookmarkEnd w:id="199"/>
      <w:bookmarkStart w:id="200" w:name="_Toc184312093"/>
      <w:bookmarkEnd w:id="200"/>
      <w:bookmarkStart w:id="201" w:name="_Toc184308058"/>
      <w:bookmarkEnd w:id="201"/>
      <w:bookmarkStart w:id="202" w:name="_Toc184308099"/>
      <w:bookmarkEnd w:id="202"/>
      <w:bookmarkStart w:id="203" w:name="_Toc184314475"/>
      <w:bookmarkEnd w:id="203"/>
      <w:bookmarkStart w:id="204" w:name="_Toc184312088"/>
      <w:bookmarkEnd w:id="204"/>
      <w:bookmarkStart w:id="205" w:name="_Toc184310316"/>
      <w:bookmarkEnd w:id="205"/>
      <w:bookmarkStart w:id="206" w:name="_Toc184314467"/>
      <w:bookmarkEnd w:id="206"/>
      <w:bookmarkStart w:id="207" w:name="_Toc184313288"/>
      <w:bookmarkEnd w:id="207"/>
      <w:bookmarkStart w:id="208" w:name="_Toc184312067"/>
      <w:bookmarkEnd w:id="208"/>
      <w:bookmarkStart w:id="209" w:name="_Toc184310277"/>
      <w:bookmarkEnd w:id="209"/>
      <w:bookmarkStart w:id="210" w:name="_Toc184310343"/>
      <w:bookmarkEnd w:id="210"/>
      <w:bookmarkStart w:id="211" w:name="_Toc184312085"/>
      <w:bookmarkEnd w:id="211"/>
      <w:bookmarkStart w:id="212" w:name="_Toc184314414"/>
      <w:bookmarkEnd w:id="212"/>
      <w:bookmarkStart w:id="213" w:name="_Toc184312101"/>
      <w:bookmarkEnd w:id="213"/>
      <w:bookmarkStart w:id="214" w:name="_Toc184314432"/>
      <w:bookmarkEnd w:id="214"/>
      <w:bookmarkStart w:id="215" w:name="_Toc184312129"/>
      <w:bookmarkEnd w:id="215"/>
      <w:bookmarkStart w:id="216" w:name="_Toc184308103"/>
      <w:bookmarkEnd w:id="216"/>
      <w:bookmarkStart w:id="217" w:name="_Toc184313296"/>
      <w:bookmarkEnd w:id="217"/>
      <w:bookmarkStart w:id="218" w:name="_Toc184310315"/>
      <w:bookmarkEnd w:id="218"/>
      <w:bookmarkStart w:id="219" w:name="_Toc184310329"/>
      <w:bookmarkEnd w:id="219"/>
      <w:bookmarkStart w:id="220" w:name="_Toc184313287"/>
      <w:bookmarkEnd w:id="220"/>
      <w:bookmarkStart w:id="221" w:name="_Toc184310307"/>
      <w:bookmarkEnd w:id="221"/>
      <w:bookmarkStart w:id="222" w:name="_Toc184313308"/>
      <w:bookmarkEnd w:id="222"/>
      <w:bookmarkStart w:id="223" w:name="_Toc184314462"/>
      <w:bookmarkEnd w:id="223"/>
      <w:bookmarkStart w:id="224" w:name="_Toc184312078"/>
      <w:bookmarkEnd w:id="224"/>
      <w:bookmarkStart w:id="225" w:name="_Toc184312134"/>
      <w:bookmarkEnd w:id="225"/>
      <w:bookmarkStart w:id="226" w:name="_Toc184312106"/>
      <w:bookmarkEnd w:id="226"/>
      <w:bookmarkStart w:id="227" w:name="_Toc184312123"/>
      <w:bookmarkEnd w:id="227"/>
      <w:bookmarkStart w:id="228" w:name="_Toc184312114"/>
      <w:bookmarkEnd w:id="228"/>
      <w:bookmarkStart w:id="229" w:name="_Toc184310308"/>
      <w:bookmarkEnd w:id="229"/>
      <w:bookmarkStart w:id="230" w:name="_Toc184312080"/>
      <w:bookmarkEnd w:id="230"/>
      <w:bookmarkStart w:id="231" w:name="_Toc184310289"/>
      <w:bookmarkEnd w:id="231"/>
      <w:bookmarkStart w:id="232" w:name="_Toc184314431"/>
      <w:bookmarkEnd w:id="232"/>
      <w:bookmarkStart w:id="233" w:name="_Toc184312094"/>
      <w:bookmarkEnd w:id="233"/>
      <w:bookmarkStart w:id="234" w:name="_Toc184312120"/>
      <w:bookmarkEnd w:id="234"/>
      <w:bookmarkStart w:id="235" w:name="_Toc184308102"/>
      <w:bookmarkEnd w:id="235"/>
      <w:bookmarkStart w:id="236" w:name="_Toc184312116"/>
      <w:bookmarkEnd w:id="236"/>
      <w:bookmarkStart w:id="237" w:name="_Toc184313301"/>
      <w:bookmarkEnd w:id="237"/>
      <w:bookmarkStart w:id="238" w:name="_Toc184314411"/>
      <w:bookmarkEnd w:id="238"/>
      <w:bookmarkStart w:id="239" w:name="_Toc184314451"/>
      <w:bookmarkEnd w:id="239"/>
      <w:bookmarkStart w:id="240" w:name="_Toc184313299"/>
      <w:bookmarkEnd w:id="240"/>
      <w:bookmarkStart w:id="241" w:name="_Toc184308040"/>
      <w:bookmarkEnd w:id="241"/>
      <w:bookmarkStart w:id="242" w:name="_Toc184312126"/>
      <w:bookmarkEnd w:id="242"/>
      <w:bookmarkStart w:id="243" w:name="_Toc184312076"/>
      <w:bookmarkEnd w:id="243"/>
      <w:bookmarkStart w:id="244" w:name="_Toc184313257"/>
      <w:bookmarkEnd w:id="244"/>
      <w:bookmarkStart w:id="245" w:name="_Toc184308036"/>
      <w:bookmarkEnd w:id="245"/>
      <w:bookmarkStart w:id="246" w:name="_Toc184308049"/>
      <w:bookmarkEnd w:id="246"/>
      <w:bookmarkStart w:id="247" w:name="_Toc184313239"/>
      <w:bookmarkEnd w:id="247"/>
      <w:bookmarkStart w:id="248" w:name="_Toc184308042"/>
      <w:bookmarkEnd w:id="248"/>
      <w:bookmarkStart w:id="249" w:name="_Toc184314470"/>
      <w:bookmarkEnd w:id="249"/>
      <w:bookmarkStart w:id="250" w:name="_Toc184313243"/>
      <w:bookmarkEnd w:id="250"/>
      <w:bookmarkStart w:id="251" w:name="_Toc184314454"/>
      <w:bookmarkEnd w:id="251"/>
      <w:bookmarkStart w:id="252" w:name="_Toc184312115"/>
      <w:bookmarkEnd w:id="252"/>
      <w:bookmarkStart w:id="253" w:name="_Toc184313248"/>
      <w:bookmarkEnd w:id="253"/>
      <w:bookmarkStart w:id="254" w:name="_Toc184308045"/>
      <w:bookmarkEnd w:id="254"/>
      <w:bookmarkStart w:id="255" w:name="_Toc184314478"/>
      <w:bookmarkEnd w:id="255"/>
      <w:bookmarkStart w:id="256" w:name="_Toc184312130"/>
      <w:bookmarkEnd w:id="256"/>
      <w:bookmarkStart w:id="257" w:name="_Toc184308038"/>
      <w:bookmarkEnd w:id="257"/>
      <w:bookmarkStart w:id="258" w:name="_Toc184314455"/>
      <w:bookmarkEnd w:id="258"/>
      <w:bookmarkStart w:id="259" w:name="_Toc184313289"/>
      <w:bookmarkEnd w:id="259"/>
      <w:bookmarkStart w:id="260" w:name="_Toc184312103"/>
      <w:bookmarkEnd w:id="260"/>
      <w:bookmarkStart w:id="261" w:name="_Toc184308059"/>
      <w:bookmarkEnd w:id="261"/>
      <w:bookmarkStart w:id="262" w:name="_Toc184310321"/>
      <w:bookmarkEnd w:id="262"/>
      <w:bookmarkStart w:id="263" w:name="_Toc184313283"/>
      <w:bookmarkEnd w:id="263"/>
      <w:bookmarkStart w:id="264" w:name="_Toc184310337"/>
      <w:bookmarkEnd w:id="264"/>
      <w:bookmarkStart w:id="265" w:name="_Toc184310284"/>
      <w:bookmarkEnd w:id="265"/>
      <w:bookmarkStart w:id="266" w:name="_Toc184313251"/>
      <w:bookmarkEnd w:id="266"/>
      <w:bookmarkStart w:id="267" w:name="_Toc184313241"/>
      <w:bookmarkEnd w:id="267"/>
      <w:bookmarkStart w:id="268" w:name="_Toc184310331"/>
      <w:bookmarkEnd w:id="268"/>
      <w:bookmarkStart w:id="269" w:name="_Toc184310322"/>
      <w:bookmarkEnd w:id="269"/>
      <w:bookmarkStart w:id="270" w:name="_Toc184314439"/>
      <w:bookmarkEnd w:id="270"/>
      <w:bookmarkStart w:id="271" w:name="_Toc184314476"/>
      <w:bookmarkEnd w:id="271"/>
      <w:bookmarkStart w:id="272" w:name="_Toc184310291"/>
      <w:bookmarkEnd w:id="272"/>
      <w:bookmarkStart w:id="273" w:name="_Toc184314440"/>
      <w:bookmarkEnd w:id="273"/>
      <w:bookmarkStart w:id="274" w:name="_Toc184312086"/>
      <w:bookmarkEnd w:id="274"/>
      <w:bookmarkStart w:id="275" w:name="_Toc184308097"/>
      <w:bookmarkEnd w:id="275"/>
      <w:bookmarkStart w:id="276" w:name="_Toc184308071"/>
      <w:bookmarkEnd w:id="276"/>
      <w:bookmarkStart w:id="277" w:name="_Toc184312113"/>
      <w:bookmarkEnd w:id="277"/>
      <w:bookmarkStart w:id="278" w:name="_Toc184314480"/>
      <w:bookmarkEnd w:id="278"/>
      <w:bookmarkStart w:id="279" w:name="_Toc184312118"/>
      <w:bookmarkEnd w:id="279"/>
      <w:bookmarkStart w:id="280" w:name="_Toc184312071"/>
      <w:bookmarkEnd w:id="280"/>
      <w:bookmarkStart w:id="281" w:name="_Toc184313262"/>
      <w:bookmarkEnd w:id="281"/>
      <w:bookmarkStart w:id="282" w:name="_Toc184308069"/>
      <w:bookmarkEnd w:id="282"/>
      <w:bookmarkStart w:id="283" w:name="_Toc184313273"/>
      <w:bookmarkEnd w:id="283"/>
      <w:bookmarkStart w:id="284" w:name="_Toc184314427"/>
      <w:bookmarkEnd w:id="284"/>
      <w:bookmarkStart w:id="285" w:name="_Toc184313295"/>
      <w:bookmarkEnd w:id="285"/>
      <w:bookmarkStart w:id="286" w:name="_Toc184308098"/>
      <w:bookmarkEnd w:id="286"/>
      <w:bookmarkStart w:id="287" w:name="_Toc184312112"/>
      <w:bookmarkEnd w:id="287"/>
      <w:bookmarkStart w:id="288" w:name="_Toc184313292"/>
      <w:bookmarkEnd w:id="288"/>
      <w:bookmarkStart w:id="289" w:name="_Toc184310323"/>
      <w:bookmarkEnd w:id="289"/>
      <w:bookmarkStart w:id="290" w:name="_Toc184314447"/>
      <w:bookmarkEnd w:id="290"/>
      <w:bookmarkStart w:id="291" w:name="_Toc184312095"/>
      <w:bookmarkEnd w:id="291"/>
      <w:bookmarkStart w:id="292" w:name="_Toc184308074"/>
      <w:bookmarkEnd w:id="292"/>
      <w:bookmarkStart w:id="293" w:name="_Toc184308105"/>
      <w:bookmarkEnd w:id="293"/>
      <w:bookmarkStart w:id="294" w:name="_Toc184314413"/>
      <w:bookmarkEnd w:id="294"/>
      <w:bookmarkStart w:id="295" w:name="_Toc184313284"/>
      <w:bookmarkEnd w:id="295"/>
      <w:bookmarkStart w:id="296" w:name="_Toc184308095"/>
      <w:bookmarkEnd w:id="296"/>
      <w:bookmarkStart w:id="297" w:name="_Toc184312131"/>
      <w:bookmarkEnd w:id="297"/>
      <w:bookmarkStart w:id="298" w:name="_Toc184314418"/>
      <w:bookmarkEnd w:id="298"/>
      <w:bookmarkStart w:id="299" w:name="_Toc184312125"/>
      <w:bookmarkEnd w:id="299"/>
      <w:bookmarkStart w:id="300" w:name="_Toc184310319"/>
      <w:bookmarkEnd w:id="300"/>
      <w:bookmarkStart w:id="301" w:name="_Toc184314438"/>
      <w:bookmarkEnd w:id="301"/>
      <w:bookmarkStart w:id="302" w:name="_Toc184308078"/>
      <w:bookmarkEnd w:id="302"/>
      <w:bookmarkStart w:id="303" w:name="_Toc184312128"/>
      <w:bookmarkEnd w:id="303"/>
      <w:bookmarkStart w:id="304" w:name="_Toc184308079"/>
      <w:bookmarkEnd w:id="304"/>
      <w:bookmarkStart w:id="305" w:name="_Toc184310306"/>
      <w:bookmarkEnd w:id="305"/>
      <w:bookmarkStart w:id="306" w:name="_Toc184313268"/>
      <w:bookmarkEnd w:id="306"/>
      <w:bookmarkStart w:id="307" w:name="_Toc184312077"/>
      <w:bookmarkEnd w:id="307"/>
      <w:bookmarkStart w:id="308" w:name="_Toc184313286"/>
      <w:bookmarkEnd w:id="308"/>
      <w:bookmarkStart w:id="309" w:name="_Toc184313279"/>
      <w:bookmarkEnd w:id="309"/>
      <w:bookmarkStart w:id="310" w:name="_Toc184308056"/>
      <w:bookmarkEnd w:id="310"/>
      <w:bookmarkStart w:id="311" w:name="_Toc184313305"/>
      <w:bookmarkEnd w:id="311"/>
      <w:bookmarkStart w:id="312" w:name="_Toc184310300"/>
      <w:bookmarkEnd w:id="312"/>
      <w:bookmarkStart w:id="313" w:name="_Toc184314412"/>
      <w:bookmarkEnd w:id="313"/>
      <w:bookmarkStart w:id="314" w:name="_Toc184312124"/>
      <w:bookmarkEnd w:id="314"/>
      <w:bookmarkStart w:id="315" w:name="_Toc184310293"/>
      <w:bookmarkEnd w:id="315"/>
      <w:bookmarkStart w:id="316" w:name="_Toc184314453"/>
      <w:bookmarkEnd w:id="316"/>
      <w:bookmarkStart w:id="317" w:name="_Toc184313297"/>
      <w:bookmarkEnd w:id="317"/>
      <w:bookmarkStart w:id="318" w:name="_Toc184310294"/>
      <w:bookmarkEnd w:id="318"/>
      <w:bookmarkStart w:id="319" w:name="_Toc184308047"/>
      <w:bookmarkEnd w:id="319"/>
      <w:bookmarkStart w:id="320" w:name="_Toc184314434"/>
      <w:bookmarkEnd w:id="320"/>
      <w:bookmarkStart w:id="321" w:name="_Toc184310312"/>
      <w:bookmarkEnd w:id="321"/>
      <w:bookmarkStart w:id="322" w:name="_Toc184308108"/>
      <w:bookmarkEnd w:id="322"/>
      <w:bookmarkStart w:id="323" w:name="_Toc184308096"/>
      <w:bookmarkEnd w:id="323"/>
      <w:bookmarkStart w:id="324" w:name="_Toc184312108"/>
      <w:bookmarkEnd w:id="324"/>
      <w:bookmarkStart w:id="325" w:name="_Toc184313275"/>
      <w:bookmarkEnd w:id="325"/>
      <w:bookmarkStart w:id="326" w:name="_Toc184308085"/>
      <w:bookmarkEnd w:id="326"/>
      <w:bookmarkStart w:id="327" w:name="_Toc184314448"/>
      <w:bookmarkEnd w:id="327"/>
      <w:bookmarkStart w:id="328" w:name="_Toc184308046"/>
      <w:bookmarkEnd w:id="328"/>
      <w:bookmarkStart w:id="329" w:name="_Toc184312132"/>
      <w:bookmarkEnd w:id="329"/>
      <w:bookmarkStart w:id="330" w:name="_Toc184312137"/>
      <w:bookmarkEnd w:id="330"/>
      <w:bookmarkStart w:id="331" w:name="_Toc184312098"/>
      <w:bookmarkEnd w:id="331"/>
      <w:bookmarkStart w:id="332" w:name="_Toc184312070"/>
      <w:bookmarkEnd w:id="332"/>
      <w:bookmarkStart w:id="333" w:name="_Toc184314430"/>
      <w:bookmarkEnd w:id="333"/>
      <w:bookmarkStart w:id="334" w:name="_Toc184310335"/>
      <w:bookmarkEnd w:id="334"/>
      <w:bookmarkStart w:id="335" w:name="_Toc184312097"/>
      <w:bookmarkEnd w:id="335"/>
      <w:bookmarkStart w:id="336" w:name="_Toc184313282"/>
      <w:bookmarkEnd w:id="336"/>
      <w:bookmarkStart w:id="337" w:name="_Toc184313254"/>
      <w:bookmarkEnd w:id="337"/>
      <w:bookmarkStart w:id="338" w:name="_Toc184312090"/>
      <w:bookmarkEnd w:id="338"/>
      <w:bookmarkStart w:id="339" w:name="_Toc184312073"/>
      <w:bookmarkEnd w:id="339"/>
      <w:bookmarkStart w:id="340" w:name="_Toc184312075"/>
      <w:bookmarkEnd w:id="340"/>
      <w:bookmarkStart w:id="341" w:name="_Toc184308052"/>
      <w:bookmarkEnd w:id="341"/>
      <w:bookmarkStart w:id="342" w:name="_Toc184313277"/>
      <w:bookmarkEnd w:id="342"/>
      <w:bookmarkStart w:id="343" w:name="_Toc184313267"/>
      <w:bookmarkEnd w:id="343"/>
      <w:bookmarkStart w:id="344" w:name="_Toc184314416"/>
      <w:bookmarkEnd w:id="344"/>
      <w:bookmarkStart w:id="345" w:name="_Toc184314433"/>
      <w:bookmarkEnd w:id="345"/>
      <w:bookmarkStart w:id="346" w:name="_Toc184313278"/>
      <w:bookmarkEnd w:id="346"/>
      <w:bookmarkStart w:id="347" w:name="_Toc184310303"/>
      <w:bookmarkEnd w:id="347"/>
      <w:bookmarkStart w:id="348" w:name="_Toc184308055"/>
      <w:bookmarkEnd w:id="348"/>
      <w:bookmarkStart w:id="349" w:name="_Toc184308106"/>
      <w:bookmarkEnd w:id="349"/>
      <w:bookmarkStart w:id="350" w:name="_Toc184308087"/>
      <w:bookmarkEnd w:id="350"/>
      <w:bookmarkStart w:id="351" w:name="_Toc184308063"/>
      <w:bookmarkEnd w:id="351"/>
      <w:bookmarkStart w:id="352" w:name="_Toc184313293"/>
      <w:bookmarkEnd w:id="352"/>
      <w:bookmarkStart w:id="353" w:name="_Toc184308080"/>
      <w:bookmarkEnd w:id="353"/>
      <w:bookmarkStart w:id="354" w:name="_Toc184314471"/>
      <w:bookmarkEnd w:id="354"/>
      <w:bookmarkStart w:id="355" w:name="_Toc184308057"/>
      <w:bookmarkEnd w:id="355"/>
      <w:bookmarkStart w:id="356" w:name="_Toc184310283"/>
      <w:bookmarkEnd w:id="356"/>
      <w:bookmarkStart w:id="357" w:name="_Toc184310333"/>
      <w:bookmarkEnd w:id="357"/>
      <w:bookmarkStart w:id="358" w:name="_Toc184312084"/>
      <w:bookmarkEnd w:id="358"/>
      <w:bookmarkStart w:id="359" w:name="_Toc184308060"/>
      <w:bookmarkEnd w:id="359"/>
      <w:bookmarkStart w:id="360" w:name="_Toc184313264"/>
      <w:bookmarkEnd w:id="360"/>
      <w:bookmarkStart w:id="361" w:name="_Toc184313259"/>
      <w:bookmarkEnd w:id="361"/>
      <w:bookmarkStart w:id="362" w:name="_Toc184312100"/>
      <w:bookmarkEnd w:id="362"/>
      <w:bookmarkStart w:id="363" w:name="_Toc184310328"/>
      <w:bookmarkEnd w:id="363"/>
      <w:bookmarkStart w:id="364" w:name="_Toc184314477"/>
      <w:bookmarkEnd w:id="364"/>
      <w:bookmarkStart w:id="365" w:name="_Toc184308070"/>
      <w:bookmarkEnd w:id="365"/>
      <w:bookmarkStart w:id="366" w:name="_Toc184314428"/>
      <w:bookmarkEnd w:id="366"/>
      <w:bookmarkStart w:id="367" w:name="_Toc184313302"/>
      <w:bookmarkEnd w:id="367"/>
      <w:bookmarkStart w:id="368" w:name="_Toc184314473"/>
      <w:bookmarkEnd w:id="368"/>
      <w:bookmarkStart w:id="369" w:name="_Toc184314461"/>
      <w:bookmarkEnd w:id="369"/>
      <w:bookmarkStart w:id="370" w:name="_Toc184312122"/>
      <w:bookmarkEnd w:id="370"/>
      <w:bookmarkStart w:id="371" w:name="_Toc184310344"/>
      <w:bookmarkEnd w:id="371"/>
      <w:bookmarkStart w:id="372" w:name="_Toc184313256"/>
      <w:bookmarkEnd w:id="372"/>
      <w:bookmarkStart w:id="373" w:name="_Toc184313266"/>
      <w:bookmarkEnd w:id="373"/>
      <w:bookmarkStart w:id="374" w:name="_Toc184314466"/>
      <w:bookmarkEnd w:id="374"/>
      <w:bookmarkStart w:id="375" w:name="_Toc184310290"/>
      <w:bookmarkEnd w:id="375"/>
      <w:bookmarkStart w:id="376" w:name="_Toc184314415"/>
      <w:bookmarkEnd w:id="376"/>
      <w:bookmarkStart w:id="377" w:name="_Toc184308053"/>
      <w:bookmarkEnd w:id="377"/>
      <w:bookmarkStart w:id="378" w:name="_Toc184313238"/>
      <w:bookmarkEnd w:id="378"/>
      <w:bookmarkStart w:id="379" w:name="_Toc184312121"/>
      <w:bookmarkEnd w:id="379"/>
      <w:bookmarkStart w:id="380" w:name="_Toc184310320"/>
      <w:bookmarkEnd w:id="380"/>
      <w:bookmarkStart w:id="381" w:name="_Toc184312072"/>
      <w:bookmarkEnd w:id="381"/>
      <w:bookmarkStart w:id="382" w:name="_Toc184314424"/>
      <w:bookmarkEnd w:id="382"/>
      <w:bookmarkStart w:id="383" w:name="_Toc184310313"/>
      <w:bookmarkEnd w:id="383"/>
      <w:bookmarkStart w:id="384" w:name="_Toc184313298"/>
      <w:bookmarkEnd w:id="384"/>
      <w:bookmarkStart w:id="385" w:name="_Toc184308054"/>
      <w:bookmarkEnd w:id="385"/>
      <w:bookmarkStart w:id="386" w:name="_Toc184313309"/>
      <w:bookmarkEnd w:id="386"/>
      <w:bookmarkStart w:id="387" w:name="_Toc184314437"/>
      <w:bookmarkEnd w:id="387"/>
      <w:bookmarkStart w:id="388" w:name="_Toc184313274"/>
      <w:bookmarkEnd w:id="388"/>
      <w:bookmarkStart w:id="389" w:name="_Toc184314419"/>
      <w:bookmarkEnd w:id="389"/>
      <w:bookmarkStart w:id="390" w:name="_Toc184310299"/>
      <w:bookmarkEnd w:id="390"/>
      <w:r>
        <w:rPr>
          <w:rFonts w:hint="eastAsia" w:ascii="宋体" w:hAnsi="宋体" w:cs="宋体"/>
          <w:b/>
          <w:color w:val="auto"/>
          <w:sz w:val="36"/>
          <w:szCs w:val="36"/>
        </w:rPr>
        <w:t>评标办法</w:t>
      </w:r>
    </w:p>
    <w:p w14:paraId="06B10464">
      <w:pPr>
        <w:shd w:val="clear" w:color="000000" w:fill="auto"/>
        <w:snapToGrid w:val="0"/>
        <w:spacing w:line="360" w:lineRule="auto"/>
        <w:ind w:firstLine="482" w:firstLineChars="200"/>
        <w:jc w:val="center"/>
        <w:rPr>
          <w:rFonts w:ascii="宋体" w:hAnsi="宋体" w:cs="宋体"/>
          <w:b/>
          <w:color w:val="auto"/>
          <w:sz w:val="24"/>
        </w:rPr>
      </w:pPr>
      <w:r>
        <w:rPr>
          <w:rFonts w:hint="eastAsia" w:ascii="宋体" w:hAnsi="宋体" w:cs="宋体"/>
          <w:b/>
          <w:color w:val="auto"/>
          <w:sz w:val="24"/>
        </w:rPr>
        <w:t>评标办法前附表</w:t>
      </w:r>
    </w:p>
    <w:p w14:paraId="72AD4D61">
      <w:pPr>
        <w:shd w:val="clear" w:color="000000" w:fill="auto"/>
        <w:snapToGrid w:val="0"/>
        <w:spacing w:line="360" w:lineRule="auto"/>
        <w:ind w:firstLine="482" w:firstLineChars="200"/>
        <w:jc w:val="left"/>
        <w:rPr>
          <w:rFonts w:ascii="宋体" w:hAnsi="宋体" w:cs="宋体"/>
          <w:color w:val="auto"/>
          <w:sz w:val="24"/>
        </w:rPr>
      </w:pPr>
      <w:r>
        <w:rPr>
          <w:rFonts w:hint="eastAsia" w:ascii="宋体" w:hAnsi="宋体" w:cs="宋体"/>
          <w:b/>
          <w:color w:val="auto"/>
          <w:sz w:val="24"/>
        </w:rPr>
        <w:t>本次评标采用综合评分法，总分为100分。</w:t>
      </w:r>
      <w:r>
        <w:rPr>
          <w:rFonts w:hint="eastAsia" w:ascii="宋体" w:hAnsi="宋体" w:cs="宋体"/>
          <w:color w:val="auto"/>
          <w:sz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2D494C61">
      <w:pPr>
        <w:shd w:val="clear" w:color="000000" w:fill="auto"/>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各投标人的综合得分为：投标价格得分+商务技术得分。</w:t>
      </w:r>
    </w:p>
    <w:p w14:paraId="6AD0F270">
      <w:pPr>
        <w:shd w:val="clear" w:color="000000" w:fill="auto"/>
        <w:snapToGrid w:val="0"/>
        <w:spacing w:line="360" w:lineRule="auto"/>
        <w:ind w:firstLine="482" w:firstLineChars="200"/>
        <w:jc w:val="left"/>
        <w:rPr>
          <w:rFonts w:hint="eastAsia" w:ascii="宋体" w:hAnsi="宋体" w:cs="宋体"/>
          <w:b/>
          <w:bCs/>
          <w:color w:val="auto"/>
          <w:sz w:val="24"/>
        </w:rPr>
      </w:pPr>
      <w:r>
        <w:rPr>
          <w:rFonts w:hint="eastAsia" w:ascii="宋体" w:hAnsi="宋体" w:cs="宋体"/>
          <w:b/>
          <w:bCs/>
          <w:color w:val="auto"/>
          <w:sz w:val="24"/>
        </w:rPr>
        <w:t>商务技术评分细则（</w:t>
      </w:r>
      <w:r>
        <w:rPr>
          <w:rFonts w:hint="eastAsia" w:ascii="宋体" w:hAnsi="宋体" w:cs="宋体"/>
          <w:b/>
          <w:bCs/>
          <w:color w:val="auto"/>
          <w:sz w:val="24"/>
          <w:lang w:val="en-US" w:eastAsia="zh-CN"/>
        </w:rPr>
        <w:t>70</w:t>
      </w:r>
      <w:r>
        <w:rPr>
          <w:rFonts w:hint="eastAsia" w:ascii="宋体" w:hAnsi="宋体" w:cs="宋体"/>
          <w:b/>
          <w:bCs/>
          <w:color w:val="auto"/>
          <w:sz w:val="24"/>
        </w:rPr>
        <w:t>分）：</w:t>
      </w:r>
    </w:p>
    <w:tbl>
      <w:tblPr>
        <w:tblStyle w:val="66"/>
        <w:tblW w:w="10431" w:type="dxa"/>
        <w:tblInd w:w="-8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9"/>
        <w:gridCol w:w="6412"/>
        <w:gridCol w:w="820"/>
        <w:gridCol w:w="990"/>
        <w:gridCol w:w="1270"/>
      </w:tblGrid>
      <w:tr w14:paraId="7FA8F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5" w:hRule="atLeast"/>
        </w:trPr>
        <w:tc>
          <w:tcPr>
            <w:tcW w:w="939" w:type="dxa"/>
            <w:vAlign w:val="center"/>
          </w:tcPr>
          <w:p w14:paraId="3AC3FA8A">
            <w:pPr>
              <w:keepNext w:val="0"/>
              <w:keepLines w:val="0"/>
              <w:pageBreakBefore w:val="0"/>
              <w:widowControl/>
              <w:kinsoku/>
              <w:wordWrap/>
              <w:overflowPunct/>
              <w:topLinePunct w:val="0"/>
              <w:autoSpaceDE/>
              <w:autoSpaceDN/>
              <w:bidi w:val="0"/>
              <w:spacing w:line="264" w:lineRule="auto"/>
              <w:jc w:val="center"/>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rPr>
              <w:t>序号</w:t>
            </w:r>
          </w:p>
        </w:tc>
        <w:tc>
          <w:tcPr>
            <w:tcW w:w="6412" w:type="dxa"/>
            <w:vAlign w:val="center"/>
          </w:tcPr>
          <w:p w14:paraId="27D13A16">
            <w:pPr>
              <w:keepNext w:val="0"/>
              <w:keepLines w:val="0"/>
              <w:pageBreakBefore w:val="0"/>
              <w:widowControl/>
              <w:kinsoku/>
              <w:wordWrap/>
              <w:overflowPunct/>
              <w:topLinePunct w:val="0"/>
              <w:autoSpaceDE/>
              <w:autoSpaceDN/>
              <w:bidi w:val="0"/>
              <w:spacing w:line="264" w:lineRule="auto"/>
              <w:jc w:val="center"/>
              <w:rPr>
                <w:rFonts w:hint="eastAsia" w:ascii="宋体" w:hAnsi="宋体" w:eastAsia="宋体" w:cs="宋体"/>
                <w:b/>
                <w:bCs/>
                <w:sz w:val="24"/>
                <w:szCs w:val="24"/>
              </w:rPr>
            </w:pPr>
            <w:r>
              <w:rPr>
                <w:rFonts w:hint="eastAsia" w:ascii="宋体" w:hAnsi="宋体" w:eastAsia="宋体" w:cs="宋体"/>
                <w:b/>
                <w:bCs/>
                <w:color w:val="auto"/>
                <w:sz w:val="24"/>
                <w:szCs w:val="24"/>
                <w:highlight w:val="none"/>
              </w:rPr>
              <w:t>评标标准</w:t>
            </w:r>
          </w:p>
        </w:tc>
        <w:tc>
          <w:tcPr>
            <w:tcW w:w="820" w:type="dxa"/>
            <w:vAlign w:val="center"/>
          </w:tcPr>
          <w:p w14:paraId="105209BD">
            <w:pPr>
              <w:keepNext w:val="0"/>
              <w:keepLines w:val="0"/>
              <w:pageBreakBefore w:val="0"/>
              <w:widowControl/>
              <w:kinsoku/>
              <w:wordWrap/>
              <w:overflowPunct/>
              <w:topLinePunct w:val="0"/>
              <w:autoSpaceDE/>
              <w:autoSpaceDN/>
              <w:bidi w:val="0"/>
              <w:spacing w:line="264" w:lineRule="auto"/>
              <w:jc w:val="center"/>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rPr>
              <w:t>权重</w:t>
            </w:r>
          </w:p>
        </w:tc>
        <w:tc>
          <w:tcPr>
            <w:tcW w:w="990" w:type="dxa"/>
            <w:vAlign w:val="center"/>
          </w:tcPr>
          <w:p w14:paraId="7112779E">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hint="eastAsia" w:ascii="宋体" w:hAnsi="宋体" w:eastAsia="宋体" w:cs="宋体"/>
                <w:b/>
                <w:bCs/>
                <w:sz w:val="24"/>
                <w:szCs w:val="24"/>
              </w:rPr>
            </w:pPr>
            <w:r>
              <w:rPr>
                <w:rFonts w:hint="eastAsia" w:ascii="宋体" w:hAnsi="宋体" w:eastAsia="宋体" w:cs="宋体"/>
                <w:b/>
                <w:bCs/>
                <w:color w:val="auto"/>
                <w:sz w:val="24"/>
                <w:szCs w:val="24"/>
                <w:highlight w:val="none"/>
              </w:rPr>
              <w:t>主观分/客观分属性</w:t>
            </w:r>
          </w:p>
        </w:tc>
        <w:tc>
          <w:tcPr>
            <w:tcW w:w="1270" w:type="dxa"/>
            <w:vAlign w:val="center"/>
          </w:tcPr>
          <w:p w14:paraId="18D30D60">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投标文件中评标标准相应的商务技术资料目</w:t>
            </w:r>
          </w:p>
        </w:tc>
      </w:tr>
      <w:tr w14:paraId="77963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rPr>
        <w:tc>
          <w:tcPr>
            <w:tcW w:w="939" w:type="dxa"/>
            <w:vAlign w:val="center"/>
          </w:tcPr>
          <w:p w14:paraId="296AC120">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1</w:t>
            </w:r>
          </w:p>
        </w:tc>
        <w:tc>
          <w:tcPr>
            <w:tcW w:w="6412" w:type="dxa"/>
            <w:shd w:val="clear" w:color="auto" w:fill="auto"/>
            <w:vAlign w:val="top"/>
          </w:tcPr>
          <w:p w14:paraId="0928F5AF">
            <w:pPr>
              <w:keepNext w:val="0"/>
              <w:keepLines w:val="0"/>
              <w:widowControl/>
              <w:spacing w:line="360" w:lineRule="auto"/>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投标人2022年1月1日至今（</w:t>
            </w:r>
            <w:r>
              <w:rPr>
                <w:rFonts w:hint="eastAsia" w:ascii="宋体" w:hAnsi="宋体" w:cs="宋体"/>
                <w:i w:val="0"/>
                <w:iCs w:val="0"/>
                <w:color w:val="000000"/>
                <w:kern w:val="0"/>
                <w:sz w:val="24"/>
                <w:szCs w:val="24"/>
                <w:highlight w:val="none"/>
                <w:u w:val="none"/>
                <w:lang w:val="en-US" w:eastAsia="zh-CN" w:bidi="ar"/>
              </w:rPr>
              <w:t>合同时间</w:t>
            </w:r>
            <w:r>
              <w:rPr>
                <w:rFonts w:hint="eastAsia" w:ascii="宋体" w:hAnsi="宋体" w:eastAsia="宋体" w:cs="宋体"/>
                <w:i w:val="0"/>
                <w:iCs w:val="0"/>
                <w:color w:val="000000"/>
                <w:kern w:val="0"/>
                <w:sz w:val="24"/>
                <w:szCs w:val="24"/>
                <w:highlight w:val="none"/>
                <w:u w:val="none"/>
                <w:lang w:val="en-US" w:eastAsia="zh-CN" w:bidi="ar"/>
              </w:rPr>
              <w:t>以签订时间为准）类似信息化建设项目业绩，每个业绩得1分，最高得3分。</w:t>
            </w:r>
          </w:p>
          <w:p w14:paraId="30F9A2ED">
            <w:pPr>
              <w:keepNext w:val="0"/>
              <w:keepLines w:val="0"/>
              <w:widowControl/>
              <w:spacing w:line="360" w:lineRule="auto"/>
              <w:jc w:val="left"/>
              <w:textAlignment w:val="top"/>
              <w:rPr>
                <w:rFonts w:hint="eastAsia"/>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注：提供合同、验收报告</w:t>
            </w:r>
            <w:r>
              <w:rPr>
                <w:rFonts w:hint="eastAsia" w:ascii="宋体" w:hAnsi="宋体" w:cs="宋体"/>
                <w:i w:val="0"/>
                <w:iCs w:val="0"/>
                <w:color w:val="000000"/>
                <w:kern w:val="0"/>
                <w:sz w:val="24"/>
                <w:szCs w:val="24"/>
                <w:highlight w:val="none"/>
                <w:u w:val="none"/>
                <w:lang w:val="en-US" w:eastAsia="zh-CN" w:bidi="ar"/>
              </w:rPr>
              <w:t>的复印件或扫描件加盖投标人公章。</w:t>
            </w:r>
          </w:p>
        </w:tc>
        <w:tc>
          <w:tcPr>
            <w:tcW w:w="820" w:type="dxa"/>
            <w:vAlign w:val="center"/>
          </w:tcPr>
          <w:p w14:paraId="3D40D98A">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3</w:t>
            </w:r>
          </w:p>
        </w:tc>
        <w:tc>
          <w:tcPr>
            <w:tcW w:w="990" w:type="dxa"/>
            <w:vAlign w:val="center"/>
          </w:tcPr>
          <w:p w14:paraId="01425AD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客观分</w:t>
            </w:r>
          </w:p>
        </w:tc>
        <w:tc>
          <w:tcPr>
            <w:tcW w:w="1270" w:type="dxa"/>
            <w:vAlign w:val="center"/>
          </w:tcPr>
          <w:p w14:paraId="4E06523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类似业绩</w:t>
            </w:r>
          </w:p>
        </w:tc>
      </w:tr>
      <w:tr w14:paraId="501F7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939" w:type="dxa"/>
            <w:vAlign w:val="center"/>
          </w:tcPr>
          <w:p w14:paraId="19A3D4FF">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2</w:t>
            </w:r>
          </w:p>
        </w:tc>
        <w:tc>
          <w:tcPr>
            <w:tcW w:w="6412" w:type="dxa"/>
            <w:shd w:val="clear" w:color="auto" w:fill="auto"/>
            <w:vAlign w:val="top"/>
          </w:tcPr>
          <w:p w14:paraId="2AF5A21E">
            <w:pPr>
              <w:keepNext w:val="0"/>
              <w:keepLines w:val="0"/>
              <w:widowControl/>
              <w:suppressLineNumbers w:val="0"/>
              <w:spacing w:line="360" w:lineRule="auto"/>
              <w:jc w:val="left"/>
              <w:textAlignment w:val="top"/>
              <w:rPr>
                <w:rFonts w:hint="eastAsia" w:ascii="宋体" w:hAnsi="宋体" w:eastAsia="宋体" w:cs="宋体"/>
                <w:color w:val="000000"/>
                <w:kern w:val="0"/>
                <w:highlight w:val="none"/>
                <w:u w:val="none"/>
                <w:lang w:bidi="ar"/>
              </w:rPr>
            </w:pPr>
            <w:r>
              <w:rPr>
                <w:rFonts w:hint="eastAsia" w:ascii="宋体" w:hAnsi="宋体" w:eastAsia="宋体" w:cs="宋体"/>
                <w:color w:val="000000"/>
                <w:kern w:val="0"/>
                <w:highlight w:val="none"/>
                <w:u w:val="none"/>
                <w:lang w:bidi="ar"/>
              </w:rPr>
              <w:t>1</w:t>
            </w:r>
            <w:r>
              <w:rPr>
                <w:rFonts w:hint="eastAsia" w:ascii="宋体" w:hAnsi="宋体" w:cs="宋体"/>
                <w:color w:val="000000"/>
                <w:kern w:val="0"/>
                <w:highlight w:val="none"/>
                <w:u w:val="none"/>
                <w:lang w:val="en-US" w:eastAsia="zh-CN" w:bidi="ar"/>
              </w:rPr>
              <w:t>.</w:t>
            </w:r>
            <w:r>
              <w:rPr>
                <w:rFonts w:hint="eastAsia" w:ascii="宋体" w:hAnsi="宋体" w:eastAsia="宋体" w:cs="宋体"/>
                <w:color w:val="000000"/>
                <w:kern w:val="0"/>
                <w:highlight w:val="none"/>
                <w:u w:val="none"/>
                <w:lang w:bidi="ar"/>
              </w:rPr>
              <w:t>投标人具有信息技术服务管理体系认证证书（1分）</w:t>
            </w:r>
          </w:p>
          <w:p w14:paraId="7122E114">
            <w:pPr>
              <w:keepNext w:val="0"/>
              <w:keepLines w:val="0"/>
              <w:widowControl/>
              <w:suppressLineNumbers w:val="0"/>
              <w:spacing w:line="360" w:lineRule="auto"/>
              <w:jc w:val="left"/>
              <w:textAlignment w:val="top"/>
              <w:rPr>
                <w:rFonts w:hint="eastAsia" w:ascii="宋体" w:hAnsi="宋体" w:eastAsia="宋体" w:cs="宋体"/>
                <w:color w:val="000000"/>
                <w:kern w:val="0"/>
                <w:highlight w:val="none"/>
                <w:u w:val="none"/>
                <w:lang w:bidi="ar"/>
              </w:rPr>
            </w:pPr>
            <w:r>
              <w:rPr>
                <w:rFonts w:hint="eastAsia" w:ascii="宋体" w:hAnsi="宋体" w:eastAsia="宋体" w:cs="宋体"/>
                <w:color w:val="000000"/>
                <w:kern w:val="0"/>
                <w:highlight w:val="none"/>
                <w:u w:val="none"/>
                <w:lang w:bidi="ar"/>
              </w:rPr>
              <w:t>2</w:t>
            </w:r>
            <w:r>
              <w:rPr>
                <w:rFonts w:hint="eastAsia" w:ascii="宋体" w:hAnsi="宋体" w:cs="宋体"/>
                <w:color w:val="000000"/>
                <w:kern w:val="0"/>
                <w:highlight w:val="none"/>
                <w:u w:val="none"/>
                <w:lang w:val="en-US" w:eastAsia="zh-CN" w:bidi="ar"/>
              </w:rPr>
              <w:t>.</w:t>
            </w:r>
            <w:r>
              <w:rPr>
                <w:rFonts w:hint="eastAsia" w:ascii="宋体" w:hAnsi="宋体" w:eastAsia="宋体" w:cs="宋体"/>
                <w:color w:val="000000"/>
                <w:kern w:val="0"/>
                <w:highlight w:val="none"/>
                <w:u w:val="none"/>
                <w:lang w:bidi="ar"/>
              </w:rPr>
              <w:t>投标人具有信息安全管理体系认证证书（1分）</w:t>
            </w:r>
          </w:p>
          <w:p w14:paraId="3D8EB33B">
            <w:pPr>
              <w:keepNext w:val="0"/>
              <w:keepLines w:val="0"/>
              <w:widowControl/>
              <w:suppressLineNumbers w:val="0"/>
              <w:spacing w:line="360" w:lineRule="auto"/>
              <w:jc w:val="left"/>
              <w:textAlignment w:val="top"/>
              <w:rPr>
                <w:rFonts w:hint="eastAsia" w:ascii="宋体" w:hAnsi="宋体" w:eastAsia="宋体" w:cs="宋体"/>
                <w:color w:val="000000"/>
                <w:kern w:val="0"/>
                <w:highlight w:val="none"/>
                <w:u w:val="none"/>
                <w:lang w:bidi="ar"/>
              </w:rPr>
            </w:pPr>
            <w:r>
              <w:rPr>
                <w:rFonts w:hint="eastAsia" w:ascii="宋体" w:hAnsi="宋体" w:eastAsia="宋体" w:cs="宋体"/>
                <w:color w:val="000000"/>
                <w:kern w:val="0"/>
                <w:highlight w:val="none"/>
                <w:u w:val="none"/>
                <w:lang w:bidi="ar"/>
              </w:rPr>
              <w:t>3</w:t>
            </w:r>
            <w:r>
              <w:rPr>
                <w:rFonts w:hint="eastAsia" w:ascii="宋体" w:hAnsi="宋体" w:cs="宋体"/>
                <w:color w:val="000000"/>
                <w:kern w:val="0"/>
                <w:highlight w:val="none"/>
                <w:u w:val="none"/>
                <w:lang w:val="en-US" w:eastAsia="zh-CN" w:bidi="ar"/>
              </w:rPr>
              <w:t>.</w:t>
            </w:r>
            <w:r>
              <w:rPr>
                <w:rFonts w:hint="eastAsia" w:ascii="宋体" w:hAnsi="宋体" w:eastAsia="宋体" w:cs="宋体"/>
                <w:color w:val="000000"/>
                <w:kern w:val="0"/>
                <w:highlight w:val="none"/>
                <w:u w:val="none"/>
                <w:lang w:bidi="ar"/>
              </w:rPr>
              <w:t>投标人具有环境管理体系认证认证证书（1分）</w:t>
            </w:r>
          </w:p>
          <w:p w14:paraId="30647E92">
            <w:pPr>
              <w:keepNext w:val="0"/>
              <w:keepLines w:val="0"/>
              <w:widowControl/>
              <w:suppressLineNumbers w:val="0"/>
              <w:spacing w:line="360" w:lineRule="auto"/>
              <w:jc w:val="left"/>
              <w:textAlignment w:val="top"/>
              <w:rPr>
                <w:rFonts w:hint="eastAsia" w:ascii="宋体" w:hAnsi="宋体" w:eastAsia="宋体" w:cs="宋体"/>
                <w:color w:val="000000"/>
                <w:kern w:val="0"/>
                <w:highlight w:val="none"/>
                <w:u w:val="none"/>
                <w:lang w:bidi="ar"/>
              </w:rPr>
            </w:pPr>
            <w:r>
              <w:rPr>
                <w:rFonts w:hint="eastAsia" w:ascii="宋体" w:hAnsi="宋体" w:eastAsia="宋体" w:cs="宋体"/>
                <w:color w:val="000000"/>
                <w:kern w:val="0"/>
                <w:highlight w:val="none"/>
                <w:u w:val="none"/>
                <w:lang w:bidi="ar"/>
              </w:rPr>
              <w:t>4</w:t>
            </w:r>
            <w:r>
              <w:rPr>
                <w:rFonts w:hint="eastAsia" w:ascii="宋体" w:hAnsi="宋体" w:cs="宋体"/>
                <w:color w:val="000000"/>
                <w:kern w:val="0"/>
                <w:highlight w:val="none"/>
                <w:u w:val="none"/>
                <w:lang w:val="en-US" w:eastAsia="zh-CN" w:bidi="ar"/>
              </w:rPr>
              <w:t>.</w:t>
            </w:r>
            <w:r>
              <w:rPr>
                <w:rFonts w:hint="eastAsia" w:ascii="宋体" w:hAnsi="宋体" w:eastAsia="宋体" w:cs="宋体"/>
                <w:color w:val="000000"/>
                <w:kern w:val="0"/>
                <w:highlight w:val="none"/>
                <w:u w:val="none"/>
                <w:lang w:bidi="ar"/>
              </w:rPr>
              <w:t>投标人具有质量管理体系认证证书（1分）</w:t>
            </w:r>
          </w:p>
          <w:p w14:paraId="430C2A82">
            <w:pPr>
              <w:keepNext w:val="0"/>
              <w:keepLines w:val="0"/>
              <w:widowControl/>
              <w:suppressLineNumbers w:val="0"/>
              <w:spacing w:line="360" w:lineRule="auto"/>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highlight w:val="none"/>
                <w:u w:val="none"/>
                <w:lang w:bidi="ar"/>
              </w:rPr>
              <w:t>注：提供相关证书复印件，同时提供国家市场监督管理总局全国认证认可信息公共服务平台 http://cx.cnca.cn/CertECloud/result/skipResultList 查询打印页面，证明证书处于“有效”状态（加盖公章）。未按要求提供证明材料的不得分。</w:t>
            </w:r>
          </w:p>
        </w:tc>
        <w:tc>
          <w:tcPr>
            <w:tcW w:w="820" w:type="dxa"/>
            <w:vAlign w:val="center"/>
          </w:tcPr>
          <w:p w14:paraId="6DBB3A14">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4</w:t>
            </w:r>
          </w:p>
        </w:tc>
        <w:tc>
          <w:tcPr>
            <w:tcW w:w="990" w:type="dxa"/>
            <w:vAlign w:val="center"/>
          </w:tcPr>
          <w:p w14:paraId="29AD208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客观分</w:t>
            </w:r>
          </w:p>
        </w:tc>
        <w:tc>
          <w:tcPr>
            <w:tcW w:w="1270" w:type="dxa"/>
            <w:vAlign w:val="center"/>
          </w:tcPr>
          <w:p w14:paraId="52CDD3D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企业证书</w:t>
            </w:r>
          </w:p>
        </w:tc>
      </w:tr>
      <w:tr w14:paraId="3C631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939" w:type="dxa"/>
            <w:vAlign w:val="center"/>
          </w:tcPr>
          <w:p w14:paraId="3EE6C2AF">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w:t>
            </w:r>
          </w:p>
        </w:tc>
        <w:tc>
          <w:tcPr>
            <w:tcW w:w="6412" w:type="dxa"/>
            <w:shd w:val="clear" w:color="auto" w:fill="auto"/>
            <w:vAlign w:val="top"/>
          </w:tcPr>
          <w:p w14:paraId="35153AAA">
            <w:pPr>
              <w:keepNext w:val="0"/>
              <w:keepLines w:val="0"/>
              <w:widowControl/>
              <w:suppressLineNumbers w:val="0"/>
              <w:spacing w:line="360" w:lineRule="auto"/>
              <w:jc w:val="left"/>
              <w:textAlignment w:val="top"/>
              <w:rPr>
                <w:rFonts w:hint="eastAsia" w:ascii="宋体" w:hAnsi="宋体" w:eastAsia="宋体" w:cs="宋体"/>
                <w:color w:val="000000"/>
                <w:kern w:val="0"/>
                <w:highlight w:val="none"/>
                <w:u w:val="none"/>
                <w:lang w:bidi="ar"/>
              </w:rPr>
            </w:pPr>
            <w:r>
              <w:rPr>
                <w:rFonts w:hint="eastAsia" w:ascii="宋体" w:hAnsi="宋体" w:eastAsia="宋体" w:cs="宋体"/>
                <w:color w:val="000000"/>
                <w:kern w:val="0"/>
                <w:highlight w:val="none"/>
                <w:u w:val="none"/>
                <w:lang w:bidi="ar"/>
              </w:rPr>
              <w:t>根据投标人提供的产品基本功能、技术指标与需求的吻合程度和偏差情况，包括功能模块要</w:t>
            </w:r>
            <w:r>
              <w:rPr>
                <w:rFonts w:hint="eastAsia" w:ascii="宋体" w:hAnsi="宋体" w:cs="宋体"/>
                <w:color w:val="000000"/>
                <w:kern w:val="0"/>
                <w:highlight w:val="none"/>
                <w:u w:val="none"/>
                <w:lang w:val="en-US" w:eastAsia="zh-CN" w:bidi="ar"/>
              </w:rPr>
              <w:t>求</w:t>
            </w:r>
            <w:r>
              <w:rPr>
                <w:rFonts w:hint="eastAsia" w:ascii="宋体" w:hAnsi="宋体" w:eastAsia="宋体" w:cs="宋体"/>
                <w:color w:val="000000"/>
                <w:kern w:val="0"/>
                <w:highlight w:val="none"/>
                <w:u w:val="none"/>
                <w:lang w:bidi="ar"/>
              </w:rPr>
              <w:t>，硬件产品的详细配置、主要技术参数要求，是否能满足招标文件要求。</w:t>
            </w:r>
          </w:p>
          <w:p w14:paraId="0258EC1D">
            <w:pPr>
              <w:keepNext w:val="0"/>
              <w:keepLines w:val="0"/>
              <w:widowControl/>
              <w:suppressLineNumbers w:val="0"/>
              <w:spacing w:line="360" w:lineRule="auto"/>
              <w:jc w:val="left"/>
              <w:textAlignment w:val="top"/>
              <w:rPr>
                <w:rFonts w:hint="eastAsia" w:ascii="宋体" w:hAnsi="宋体" w:eastAsia="宋体" w:cs="宋体"/>
                <w:color w:val="000000"/>
                <w:kern w:val="0"/>
                <w:highlight w:val="none"/>
                <w:u w:val="none"/>
                <w:lang w:bidi="ar"/>
              </w:rPr>
            </w:pPr>
            <w:r>
              <w:rPr>
                <w:rFonts w:hint="eastAsia" w:ascii="宋体" w:hAnsi="宋体" w:eastAsia="宋体" w:cs="宋体"/>
                <w:color w:val="000000"/>
                <w:kern w:val="0"/>
                <w:highlight w:val="none"/>
                <w:u w:val="none"/>
                <w:lang w:bidi="ar"/>
              </w:rPr>
              <w:t>1</w:t>
            </w:r>
            <w:r>
              <w:rPr>
                <w:rFonts w:hint="eastAsia" w:ascii="宋体" w:hAnsi="宋体" w:cs="宋体"/>
                <w:color w:val="000000"/>
                <w:kern w:val="0"/>
                <w:highlight w:val="none"/>
                <w:u w:val="none"/>
                <w:lang w:val="en-US" w:eastAsia="zh-CN" w:bidi="ar"/>
              </w:rPr>
              <w:t>.</w:t>
            </w:r>
            <w:r>
              <w:rPr>
                <w:rFonts w:hint="eastAsia" w:ascii="宋体" w:hAnsi="宋体" w:eastAsia="宋体" w:cs="宋体"/>
                <w:color w:val="000000"/>
                <w:kern w:val="0"/>
                <w:highlight w:val="none"/>
                <w:u w:val="none"/>
                <w:lang w:bidi="ar"/>
              </w:rPr>
              <w:t>所有指标均满足招标文件要求且没有偏离的，得25分；</w:t>
            </w:r>
          </w:p>
          <w:p w14:paraId="41A909D9">
            <w:pPr>
              <w:keepNext w:val="0"/>
              <w:keepLines w:val="0"/>
              <w:widowControl/>
              <w:suppressLineNumbers w:val="0"/>
              <w:spacing w:line="360" w:lineRule="auto"/>
              <w:jc w:val="left"/>
              <w:textAlignment w:val="top"/>
              <w:rPr>
                <w:rFonts w:hint="eastAsia" w:ascii="宋体" w:hAnsi="宋体" w:eastAsia="宋体" w:cs="宋体"/>
                <w:color w:val="000000"/>
                <w:kern w:val="0"/>
                <w:highlight w:val="none"/>
                <w:u w:val="none"/>
                <w:lang w:bidi="ar"/>
              </w:rPr>
            </w:pPr>
            <w:r>
              <w:rPr>
                <w:rFonts w:hint="eastAsia" w:ascii="宋体" w:hAnsi="宋体" w:eastAsia="宋体" w:cs="宋体"/>
                <w:color w:val="000000"/>
                <w:kern w:val="0"/>
                <w:highlight w:val="none"/>
                <w:u w:val="none"/>
                <w:lang w:bidi="ar"/>
              </w:rPr>
              <w:t>2</w:t>
            </w:r>
            <w:r>
              <w:rPr>
                <w:rFonts w:hint="eastAsia" w:ascii="宋体" w:hAnsi="宋体" w:cs="宋体"/>
                <w:color w:val="000000"/>
                <w:kern w:val="0"/>
                <w:highlight w:val="none"/>
                <w:u w:val="none"/>
                <w:lang w:val="en-US" w:eastAsia="zh-CN" w:bidi="ar"/>
              </w:rPr>
              <w:t>.</w:t>
            </w:r>
            <w:r>
              <w:rPr>
                <w:rFonts w:hint="eastAsia" w:ascii="宋体" w:hAnsi="宋体" w:eastAsia="宋体" w:cs="宋体"/>
                <w:color w:val="000000"/>
                <w:kern w:val="0"/>
                <w:highlight w:val="none"/>
                <w:u w:val="none"/>
                <w:lang w:bidi="ar"/>
              </w:rPr>
              <w:t>普通技术指标负偏离的，每项扣</w:t>
            </w:r>
            <w:r>
              <w:rPr>
                <w:rFonts w:hint="eastAsia" w:ascii="宋体" w:hAnsi="宋体" w:cs="宋体"/>
                <w:color w:val="000000"/>
                <w:kern w:val="0"/>
                <w:highlight w:val="none"/>
                <w:u w:val="none"/>
                <w:lang w:val="en-US" w:eastAsia="zh-CN" w:bidi="ar"/>
              </w:rPr>
              <w:t>1</w:t>
            </w:r>
            <w:r>
              <w:rPr>
                <w:rFonts w:hint="eastAsia" w:ascii="宋体" w:hAnsi="宋体" w:eastAsia="宋体" w:cs="宋体"/>
                <w:color w:val="000000"/>
                <w:kern w:val="0"/>
                <w:highlight w:val="none"/>
                <w:u w:val="none"/>
                <w:lang w:bidi="ar"/>
              </w:rPr>
              <w:t>分；标★技术指标负偏离的，每项扣</w:t>
            </w:r>
            <w:r>
              <w:rPr>
                <w:rFonts w:hint="eastAsia" w:ascii="宋体" w:hAnsi="宋体" w:cs="宋体"/>
                <w:color w:val="000000"/>
                <w:kern w:val="0"/>
                <w:highlight w:val="none"/>
                <w:u w:val="none"/>
                <w:lang w:val="en-US" w:eastAsia="zh-CN" w:bidi="ar"/>
              </w:rPr>
              <w:t>1.5</w:t>
            </w:r>
            <w:r>
              <w:rPr>
                <w:rFonts w:hint="eastAsia" w:ascii="宋体" w:hAnsi="宋体" w:eastAsia="宋体" w:cs="宋体"/>
                <w:color w:val="000000"/>
                <w:kern w:val="0"/>
                <w:highlight w:val="none"/>
                <w:u w:val="none"/>
                <w:lang w:bidi="ar"/>
              </w:rPr>
              <w:t>分，扣完为止；</w:t>
            </w:r>
          </w:p>
          <w:p w14:paraId="38221E8D">
            <w:pPr>
              <w:keepNext w:val="0"/>
              <w:keepLines w:val="0"/>
              <w:widowControl/>
              <w:suppressLineNumbers w:val="0"/>
              <w:spacing w:line="360" w:lineRule="auto"/>
              <w:jc w:val="left"/>
              <w:textAlignment w:val="top"/>
              <w:rPr>
                <w:rFonts w:hint="eastAsia" w:ascii="宋体" w:hAnsi="宋体" w:eastAsia="宋体" w:cs="宋体"/>
                <w:color w:val="000000"/>
                <w:kern w:val="0"/>
                <w:highlight w:val="none"/>
                <w:u w:val="none"/>
                <w:lang w:bidi="ar"/>
              </w:rPr>
            </w:pPr>
            <w:r>
              <w:rPr>
                <w:rFonts w:hint="eastAsia" w:ascii="宋体" w:hAnsi="宋体" w:eastAsia="宋体" w:cs="宋体"/>
                <w:color w:val="000000"/>
                <w:kern w:val="0"/>
                <w:highlight w:val="none"/>
                <w:u w:val="none"/>
                <w:lang w:bidi="ar"/>
              </w:rPr>
              <w:t>注：投标时需对采购清单中所有技术参数予以响应并根据技术要求提供证明材料，否则视为未响应或负偏离。</w:t>
            </w:r>
          </w:p>
        </w:tc>
        <w:tc>
          <w:tcPr>
            <w:tcW w:w="820" w:type="dxa"/>
            <w:vAlign w:val="center"/>
          </w:tcPr>
          <w:p w14:paraId="2F2DFE50">
            <w:pPr>
              <w:keepNext w:val="0"/>
              <w:keepLines w:val="0"/>
              <w:pageBreakBefore w:val="0"/>
              <w:widowControl/>
              <w:kinsoku/>
              <w:wordWrap/>
              <w:overflowPunct/>
              <w:topLinePunct w:val="0"/>
              <w:autoSpaceDE/>
              <w:autoSpaceDN/>
              <w:bidi w:val="0"/>
              <w:spacing w:line="360" w:lineRule="auto"/>
              <w:jc w:val="center"/>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25</w:t>
            </w:r>
          </w:p>
        </w:tc>
        <w:tc>
          <w:tcPr>
            <w:tcW w:w="990" w:type="dxa"/>
            <w:vAlign w:val="center"/>
          </w:tcPr>
          <w:p w14:paraId="58DF662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客观分</w:t>
            </w:r>
          </w:p>
        </w:tc>
        <w:tc>
          <w:tcPr>
            <w:tcW w:w="1270" w:type="dxa"/>
            <w:vAlign w:val="center"/>
          </w:tcPr>
          <w:p w14:paraId="7EC9751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highlight w:val="none"/>
              </w:rPr>
              <w:t>技术参数</w:t>
            </w:r>
          </w:p>
        </w:tc>
      </w:tr>
      <w:tr w14:paraId="6A7D4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939" w:type="dxa"/>
            <w:vAlign w:val="center"/>
          </w:tcPr>
          <w:p w14:paraId="473ED935">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w:t>
            </w:r>
          </w:p>
        </w:tc>
        <w:tc>
          <w:tcPr>
            <w:tcW w:w="6412" w:type="dxa"/>
            <w:shd w:val="clear" w:color="auto" w:fill="auto"/>
            <w:vAlign w:val="top"/>
          </w:tcPr>
          <w:p w14:paraId="337FA1A7">
            <w:pPr>
              <w:keepNext w:val="0"/>
              <w:keepLines w:val="0"/>
              <w:widowControl/>
              <w:suppressLineNumbers w:val="0"/>
              <w:spacing w:line="360" w:lineRule="auto"/>
              <w:jc w:val="left"/>
              <w:textAlignment w:val="top"/>
              <w:rPr>
                <w:rFonts w:hint="eastAsia" w:ascii="宋体" w:hAnsi="宋体" w:eastAsia="宋体" w:cs="宋体"/>
                <w:color w:val="000000"/>
                <w:kern w:val="0"/>
                <w:u w:val="none"/>
                <w:lang w:bidi="ar"/>
              </w:rPr>
            </w:pPr>
            <w:r>
              <w:rPr>
                <w:rFonts w:hint="eastAsia" w:ascii="宋体" w:hAnsi="宋体" w:cs="宋体"/>
                <w:color w:val="000000"/>
                <w:kern w:val="0"/>
                <w:u w:val="none"/>
                <w:lang w:val="en-US" w:eastAsia="zh-CN" w:bidi="ar"/>
              </w:rPr>
              <w:t>投标人</w:t>
            </w:r>
            <w:r>
              <w:rPr>
                <w:rFonts w:hint="eastAsia" w:ascii="宋体" w:hAnsi="宋体" w:eastAsia="宋体" w:cs="宋体"/>
                <w:color w:val="000000"/>
                <w:kern w:val="0"/>
                <w:u w:val="none"/>
                <w:lang w:bidi="ar"/>
              </w:rPr>
              <w:t>为项目整体安装方案设计合理性，投标人在投标前进行现场勘查，并在投标文件中提供现场勘察照片的，符合要求的得1分。</w:t>
            </w:r>
          </w:p>
        </w:tc>
        <w:tc>
          <w:tcPr>
            <w:tcW w:w="820" w:type="dxa"/>
            <w:vAlign w:val="center"/>
          </w:tcPr>
          <w:p w14:paraId="62A8E56C">
            <w:pPr>
              <w:keepNext w:val="0"/>
              <w:keepLines w:val="0"/>
              <w:pageBreakBefore w:val="0"/>
              <w:widowControl/>
              <w:kinsoku/>
              <w:wordWrap/>
              <w:overflowPunct/>
              <w:topLinePunct w:val="0"/>
              <w:autoSpaceDE/>
              <w:autoSpaceDN/>
              <w:bidi w:val="0"/>
              <w:spacing w:line="360" w:lineRule="auto"/>
              <w:jc w:val="center"/>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w:t>
            </w:r>
          </w:p>
        </w:tc>
        <w:tc>
          <w:tcPr>
            <w:tcW w:w="990" w:type="dxa"/>
            <w:vAlign w:val="center"/>
          </w:tcPr>
          <w:p w14:paraId="4E0E75B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客观分</w:t>
            </w:r>
          </w:p>
        </w:tc>
        <w:tc>
          <w:tcPr>
            <w:tcW w:w="1270" w:type="dxa"/>
            <w:vAlign w:val="center"/>
          </w:tcPr>
          <w:p w14:paraId="4B9D539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整体集成设计方案</w:t>
            </w:r>
          </w:p>
        </w:tc>
      </w:tr>
      <w:tr w14:paraId="2835C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939" w:type="dxa"/>
            <w:vMerge w:val="restart"/>
            <w:vAlign w:val="center"/>
          </w:tcPr>
          <w:p w14:paraId="640636A0">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5</w:t>
            </w:r>
          </w:p>
        </w:tc>
        <w:tc>
          <w:tcPr>
            <w:tcW w:w="6412" w:type="dxa"/>
            <w:shd w:val="clear" w:color="auto" w:fill="auto"/>
            <w:vAlign w:val="top"/>
          </w:tcPr>
          <w:p w14:paraId="45CE46C4">
            <w:pPr>
              <w:keepNext w:val="0"/>
              <w:keepLines w:val="0"/>
              <w:widowControl/>
              <w:suppressLineNumbers w:val="0"/>
              <w:spacing w:line="360" w:lineRule="auto"/>
              <w:jc w:val="left"/>
              <w:textAlignment w:val="top"/>
              <w:rPr>
                <w:rFonts w:hint="eastAsia" w:ascii="宋体" w:hAnsi="宋体" w:eastAsia="宋体" w:cs="宋体"/>
                <w:color w:val="000000"/>
                <w:kern w:val="0"/>
                <w:u w:val="none"/>
                <w:lang w:bidi="ar"/>
              </w:rPr>
            </w:pPr>
            <w:r>
              <w:rPr>
                <w:rFonts w:hint="eastAsia" w:ascii="宋体" w:hAnsi="宋体" w:eastAsia="宋体" w:cs="宋体"/>
                <w:color w:val="000000"/>
                <w:kern w:val="0"/>
                <w:u w:val="none"/>
                <w:lang w:bidi="ar"/>
              </w:rPr>
              <w:t>（1）根据</w:t>
            </w:r>
            <w:r>
              <w:rPr>
                <w:rFonts w:hint="eastAsia" w:ascii="宋体" w:hAnsi="宋体" w:cs="宋体"/>
                <w:color w:val="000000"/>
                <w:kern w:val="0"/>
                <w:u w:val="none"/>
                <w:lang w:val="en-US" w:eastAsia="zh-CN" w:bidi="ar"/>
              </w:rPr>
              <w:t>投标人</w:t>
            </w:r>
            <w:r>
              <w:rPr>
                <w:rFonts w:hint="eastAsia" w:ascii="宋体" w:hAnsi="宋体" w:eastAsia="宋体" w:cs="宋体"/>
                <w:color w:val="000000"/>
                <w:kern w:val="0"/>
                <w:u w:val="none"/>
                <w:lang w:bidi="ar"/>
              </w:rPr>
              <w:t>对项目需求的了解，提供的重点难点分析、设计思路和设计亮点，能充分理解本期项目，有完整的、详细的和针对性的设计思路和设计亮点的得1分；方案基本完整、针对性不强的得0.5分。</w:t>
            </w:r>
            <w:r>
              <w:rPr>
                <w:rFonts w:hint="eastAsia" w:ascii="宋体" w:hAnsi="宋体" w:eastAsia="宋体" w:cs="宋体"/>
                <w:color w:val="000000"/>
                <w:kern w:val="0"/>
                <w:u w:val="none"/>
                <w:lang w:eastAsia="zh-CN" w:bidi="ar"/>
              </w:rPr>
              <w:t>未提供或内容不合理的不得分</w:t>
            </w:r>
            <w:r>
              <w:rPr>
                <w:rFonts w:hint="eastAsia" w:ascii="宋体" w:hAnsi="宋体" w:eastAsia="宋体" w:cs="宋体"/>
                <w:color w:val="000000"/>
                <w:kern w:val="0"/>
                <w:u w:val="none"/>
                <w:lang w:bidi="ar"/>
              </w:rPr>
              <w:t>。</w:t>
            </w:r>
          </w:p>
        </w:tc>
        <w:tc>
          <w:tcPr>
            <w:tcW w:w="820" w:type="dxa"/>
            <w:vAlign w:val="center"/>
          </w:tcPr>
          <w:p w14:paraId="0EB3E963">
            <w:pPr>
              <w:keepNext w:val="0"/>
              <w:keepLines w:val="0"/>
              <w:pageBreakBefore w:val="0"/>
              <w:widowControl/>
              <w:kinsoku/>
              <w:wordWrap/>
              <w:overflowPunct/>
              <w:topLinePunct w:val="0"/>
              <w:autoSpaceDE/>
              <w:autoSpaceDN/>
              <w:bidi w:val="0"/>
              <w:spacing w:line="360" w:lineRule="auto"/>
              <w:jc w:val="center"/>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w:t>
            </w:r>
          </w:p>
        </w:tc>
        <w:tc>
          <w:tcPr>
            <w:tcW w:w="990" w:type="dxa"/>
            <w:vAlign w:val="center"/>
          </w:tcPr>
          <w:p w14:paraId="2674149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主观分</w:t>
            </w:r>
          </w:p>
        </w:tc>
        <w:tc>
          <w:tcPr>
            <w:tcW w:w="1270" w:type="dxa"/>
            <w:vMerge w:val="restart"/>
            <w:vAlign w:val="center"/>
          </w:tcPr>
          <w:p w14:paraId="3B39DE9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highlight w:val="none"/>
              </w:rPr>
              <w:t>总体技术方案</w:t>
            </w:r>
          </w:p>
        </w:tc>
      </w:tr>
      <w:tr w14:paraId="6EAD8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939" w:type="dxa"/>
            <w:vMerge w:val="continue"/>
            <w:vAlign w:val="center"/>
          </w:tcPr>
          <w:p w14:paraId="2A0C61AD">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val="0"/>
                <w:bCs w:val="0"/>
                <w:color w:val="000000"/>
                <w:kern w:val="0"/>
                <w:sz w:val="24"/>
                <w:szCs w:val="24"/>
                <w:lang w:val="en-US" w:eastAsia="zh-CN"/>
              </w:rPr>
            </w:pPr>
          </w:p>
        </w:tc>
        <w:tc>
          <w:tcPr>
            <w:tcW w:w="6412" w:type="dxa"/>
            <w:shd w:val="clear" w:color="auto" w:fill="auto"/>
            <w:vAlign w:val="top"/>
          </w:tcPr>
          <w:p w14:paraId="48797591">
            <w:pPr>
              <w:keepNext w:val="0"/>
              <w:keepLines w:val="0"/>
              <w:widowControl/>
              <w:suppressLineNumbers w:val="0"/>
              <w:spacing w:line="360" w:lineRule="auto"/>
              <w:jc w:val="left"/>
              <w:textAlignment w:val="top"/>
              <w:rPr>
                <w:rFonts w:hint="eastAsia" w:ascii="宋体" w:hAnsi="宋体" w:eastAsia="宋体" w:cs="宋体"/>
                <w:color w:val="000000"/>
                <w:kern w:val="0"/>
                <w:u w:val="none"/>
                <w:lang w:bidi="ar"/>
              </w:rPr>
            </w:pPr>
            <w:r>
              <w:rPr>
                <w:rFonts w:hint="eastAsia" w:ascii="宋体" w:hAnsi="宋体" w:eastAsia="宋体" w:cs="宋体"/>
                <w:color w:val="000000"/>
                <w:kern w:val="0"/>
                <w:u w:val="none"/>
                <w:lang w:bidi="ar"/>
              </w:rPr>
              <w:t>（2）提供</w:t>
            </w:r>
            <w:r>
              <w:rPr>
                <w:rFonts w:hint="eastAsia" w:ascii="宋体" w:hAnsi="宋体" w:cs="宋体"/>
                <w:color w:val="000000"/>
                <w:kern w:val="0"/>
                <w:u w:val="none"/>
                <w:lang w:val="en-US" w:eastAsia="zh-CN" w:bidi="ar"/>
              </w:rPr>
              <w:t>投标人针对</w:t>
            </w:r>
            <w:r>
              <w:rPr>
                <w:rFonts w:hint="eastAsia" w:ascii="宋体" w:hAnsi="宋体" w:eastAsia="宋体" w:cs="宋体"/>
                <w:color w:val="000000"/>
                <w:kern w:val="0"/>
                <w:u w:val="none"/>
                <w:lang w:bidi="ar"/>
              </w:rPr>
              <w:t>项目整体的架构设计，提供完整的场景和流程设计方案。方案完整、具有针对性的得1分；方案基本完整、针对性不强的得0.5分。</w:t>
            </w:r>
            <w:r>
              <w:rPr>
                <w:rFonts w:hint="eastAsia" w:ascii="宋体" w:hAnsi="宋体" w:eastAsia="宋体" w:cs="宋体"/>
                <w:color w:val="000000"/>
                <w:kern w:val="0"/>
                <w:u w:val="none"/>
                <w:lang w:eastAsia="zh-CN" w:bidi="ar"/>
              </w:rPr>
              <w:t>未提供或内容不合理的不得分</w:t>
            </w:r>
            <w:r>
              <w:rPr>
                <w:rFonts w:hint="eastAsia" w:ascii="宋体" w:hAnsi="宋体" w:eastAsia="宋体" w:cs="宋体"/>
                <w:color w:val="000000"/>
                <w:kern w:val="0"/>
                <w:u w:val="none"/>
                <w:lang w:bidi="ar"/>
              </w:rPr>
              <w:t>。</w:t>
            </w:r>
          </w:p>
        </w:tc>
        <w:tc>
          <w:tcPr>
            <w:tcW w:w="820" w:type="dxa"/>
            <w:vAlign w:val="center"/>
          </w:tcPr>
          <w:p w14:paraId="1397620B">
            <w:pPr>
              <w:keepNext w:val="0"/>
              <w:keepLines w:val="0"/>
              <w:pageBreakBefore w:val="0"/>
              <w:widowControl/>
              <w:kinsoku/>
              <w:wordWrap/>
              <w:overflowPunct/>
              <w:topLinePunct w:val="0"/>
              <w:autoSpaceDE/>
              <w:autoSpaceDN/>
              <w:bidi w:val="0"/>
              <w:spacing w:line="360" w:lineRule="auto"/>
              <w:jc w:val="center"/>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w:t>
            </w:r>
          </w:p>
        </w:tc>
        <w:tc>
          <w:tcPr>
            <w:tcW w:w="990" w:type="dxa"/>
            <w:vAlign w:val="center"/>
          </w:tcPr>
          <w:p w14:paraId="684B9F8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主观分</w:t>
            </w:r>
          </w:p>
        </w:tc>
        <w:tc>
          <w:tcPr>
            <w:tcW w:w="1270" w:type="dxa"/>
            <w:vMerge w:val="continue"/>
            <w:vAlign w:val="center"/>
          </w:tcPr>
          <w:p w14:paraId="2072399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val="0"/>
                <w:bCs w:val="0"/>
                <w:color w:val="auto"/>
                <w:sz w:val="24"/>
                <w:szCs w:val="24"/>
                <w:highlight w:val="none"/>
                <w:lang w:val="en-US" w:eastAsia="zh-CN"/>
              </w:rPr>
            </w:pPr>
          </w:p>
        </w:tc>
      </w:tr>
      <w:tr w14:paraId="2CA7D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939" w:type="dxa"/>
            <w:vMerge w:val="continue"/>
            <w:vAlign w:val="center"/>
          </w:tcPr>
          <w:p w14:paraId="1EE14C8C">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val="0"/>
                <w:bCs w:val="0"/>
                <w:color w:val="000000"/>
                <w:kern w:val="0"/>
                <w:sz w:val="24"/>
                <w:szCs w:val="24"/>
                <w:lang w:val="en-US" w:eastAsia="zh-CN"/>
              </w:rPr>
            </w:pPr>
          </w:p>
        </w:tc>
        <w:tc>
          <w:tcPr>
            <w:tcW w:w="6412" w:type="dxa"/>
            <w:shd w:val="clear" w:color="auto" w:fill="auto"/>
            <w:vAlign w:val="top"/>
          </w:tcPr>
          <w:p w14:paraId="41F0A1A5">
            <w:pPr>
              <w:keepNext w:val="0"/>
              <w:keepLines w:val="0"/>
              <w:widowControl/>
              <w:suppressLineNumbers w:val="0"/>
              <w:spacing w:line="360" w:lineRule="auto"/>
              <w:jc w:val="left"/>
              <w:textAlignment w:val="top"/>
              <w:rPr>
                <w:rFonts w:hint="eastAsia" w:ascii="宋体" w:hAnsi="宋体" w:eastAsia="宋体" w:cs="宋体"/>
                <w:color w:val="000000"/>
                <w:kern w:val="0"/>
                <w:u w:val="none"/>
                <w:lang w:bidi="ar"/>
              </w:rPr>
            </w:pPr>
            <w:r>
              <w:rPr>
                <w:rFonts w:hint="eastAsia" w:ascii="宋体" w:hAnsi="宋体" w:eastAsia="宋体" w:cs="宋体"/>
                <w:color w:val="000000"/>
                <w:kern w:val="0"/>
                <w:u w:val="none"/>
                <w:lang w:bidi="ar"/>
              </w:rPr>
              <w:t>（3）根据投标人对项目实施现场的熟悉程度、前期调研准备工作是否充分等进行综合评分，包括但不限于勘察设计图纸、点位设置等；前期调研等准备工作充分的得2分；准备工作做不完善的得1分；</w:t>
            </w:r>
            <w:r>
              <w:rPr>
                <w:rFonts w:hint="eastAsia" w:ascii="宋体" w:hAnsi="宋体" w:eastAsia="宋体" w:cs="宋体"/>
                <w:color w:val="000000"/>
                <w:kern w:val="0"/>
                <w:u w:val="none"/>
                <w:lang w:eastAsia="zh-CN" w:bidi="ar"/>
              </w:rPr>
              <w:t>未提供或内容不合理的不得分</w:t>
            </w:r>
            <w:r>
              <w:rPr>
                <w:rFonts w:hint="eastAsia" w:ascii="宋体" w:hAnsi="宋体" w:eastAsia="宋体" w:cs="宋体"/>
                <w:color w:val="000000"/>
                <w:kern w:val="0"/>
                <w:u w:val="none"/>
                <w:lang w:bidi="ar"/>
              </w:rPr>
              <w:t>。</w:t>
            </w:r>
          </w:p>
        </w:tc>
        <w:tc>
          <w:tcPr>
            <w:tcW w:w="820" w:type="dxa"/>
            <w:vAlign w:val="center"/>
          </w:tcPr>
          <w:p w14:paraId="634939F4">
            <w:pPr>
              <w:keepNext w:val="0"/>
              <w:keepLines w:val="0"/>
              <w:pageBreakBefore w:val="0"/>
              <w:widowControl/>
              <w:kinsoku/>
              <w:wordWrap/>
              <w:overflowPunct/>
              <w:topLinePunct w:val="0"/>
              <w:autoSpaceDE/>
              <w:autoSpaceDN/>
              <w:bidi w:val="0"/>
              <w:spacing w:line="360" w:lineRule="auto"/>
              <w:jc w:val="center"/>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w:t>
            </w:r>
          </w:p>
        </w:tc>
        <w:tc>
          <w:tcPr>
            <w:tcW w:w="990" w:type="dxa"/>
            <w:vAlign w:val="center"/>
          </w:tcPr>
          <w:p w14:paraId="758B190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主观分</w:t>
            </w:r>
          </w:p>
        </w:tc>
        <w:tc>
          <w:tcPr>
            <w:tcW w:w="1270" w:type="dxa"/>
            <w:vMerge w:val="continue"/>
            <w:vAlign w:val="center"/>
          </w:tcPr>
          <w:p w14:paraId="0A24883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val="0"/>
                <w:bCs w:val="0"/>
                <w:color w:val="auto"/>
                <w:sz w:val="24"/>
                <w:szCs w:val="24"/>
                <w:highlight w:val="none"/>
                <w:lang w:val="en-US" w:eastAsia="zh-CN"/>
              </w:rPr>
            </w:pPr>
          </w:p>
        </w:tc>
      </w:tr>
      <w:tr w14:paraId="6D6ED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939" w:type="dxa"/>
            <w:vMerge w:val="restart"/>
            <w:vAlign w:val="center"/>
          </w:tcPr>
          <w:p w14:paraId="272C5365">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6</w:t>
            </w:r>
          </w:p>
        </w:tc>
        <w:tc>
          <w:tcPr>
            <w:tcW w:w="6412" w:type="dxa"/>
            <w:shd w:val="clear" w:color="auto" w:fill="auto"/>
            <w:vAlign w:val="top"/>
          </w:tcPr>
          <w:p w14:paraId="037AA765">
            <w:pPr>
              <w:keepNext w:val="0"/>
              <w:keepLines w:val="0"/>
              <w:widowControl/>
              <w:suppressLineNumbers w:val="0"/>
              <w:spacing w:line="360" w:lineRule="auto"/>
              <w:jc w:val="left"/>
              <w:textAlignment w:val="top"/>
              <w:rPr>
                <w:rFonts w:hint="eastAsia" w:ascii="宋体" w:hAnsi="宋体" w:eastAsia="宋体" w:cs="宋体"/>
                <w:color w:val="000000"/>
                <w:kern w:val="0"/>
                <w:u w:val="none"/>
                <w:lang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kern w:val="0"/>
                <w:u w:val="none"/>
                <w:lang w:val="en-US" w:eastAsia="zh-CN" w:bidi="ar"/>
              </w:rPr>
              <w:t>投标人对</w:t>
            </w:r>
            <w:r>
              <w:rPr>
                <w:rFonts w:hint="eastAsia" w:ascii="宋体" w:hAnsi="宋体" w:eastAsia="宋体" w:cs="宋体"/>
                <w:i w:val="0"/>
                <w:iCs w:val="0"/>
                <w:color w:val="000000"/>
                <w:kern w:val="0"/>
                <w:sz w:val="24"/>
                <w:szCs w:val="24"/>
                <w:u w:val="none"/>
                <w:lang w:val="en-US" w:eastAsia="zh-CN" w:bidi="ar"/>
              </w:rPr>
              <w:t>项目中庭审公告系统、远程互联终端能无缝对接“全国一张网”，出具已完成项目中的盖章材料证明得2分，仅提供自行出具承诺书得</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分，不提供不得分。</w:t>
            </w:r>
          </w:p>
        </w:tc>
        <w:tc>
          <w:tcPr>
            <w:tcW w:w="820" w:type="dxa"/>
            <w:vAlign w:val="center"/>
          </w:tcPr>
          <w:p w14:paraId="3DE249B9">
            <w:pPr>
              <w:keepNext w:val="0"/>
              <w:keepLines w:val="0"/>
              <w:pageBreakBefore w:val="0"/>
              <w:widowControl/>
              <w:kinsoku/>
              <w:wordWrap/>
              <w:overflowPunct/>
              <w:topLinePunct w:val="0"/>
              <w:autoSpaceDE/>
              <w:autoSpaceDN/>
              <w:bidi w:val="0"/>
              <w:spacing w:line="360" w:lineRule="auto"/>
              <w:jc w:val="center"/>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w:t>
            </w:r>
          </w:p>
        </w:tc>
        <w:tc>
          <w:tcPr>
            <w:tcW w:w="990" w:type="dxa"/>
            <w:vAlign w:val="center"/>
          </w:tcPr>
          <w:p w14:paraId="7837686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客观分</w:t>
            </w:r>
          </w:p>
        </w:tc>
        <w:tc>
          <w:tcPr>
            <w:tcW w:w="1270" w:type="dxa"/>
            <w:vMerge w:val="restart"/>
            <w:vAlign w:val="center"/>
          </w:tcPr>
          <w:p w14:paraId="433C47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对接方案</w:t>
            </w:r>
          </w:p>
        </w:tc>
      </w:tr>
      <w:tr w14:paraId="5865A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939" w:type="dxa"/>
            <w:vMerge w:val="continue"/>
            <w:vAlign w:val="center"/>
          </w:tcPr>
          <w:p w14:paraId="186BF2C9">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val="0"/>
                <w:bCs w:val="0"/>
                <w:color w:val="000000"/>
                <w:kern w:val="0"/>
                <w:sz w:val="24"/>
                <w:szCs w:val="24"/>
                <w:lang w:val="en-US" w:eastAsia="zh-CN"/>
              </w:rPr>
            </w:pPr>
          </w:p>
        </w:tc>
        <w:tc>
          <w:tcPr>
            <w:tcW w:w="6412" w:type="dxa"/>
            <w:shd w:val="clear" w:color="auto" w:fill="auto"/>
            <w:vAlign w:val="top"/>
          </w:tcPr>
          <w:p w14:paraId="4ED72C99">
            <w:pPr>
              <w:keepNext w:val="0"/>
              <w:keepLines w:val="0"/>
              <w:widowControl/>
              <w:suppressLineNumbers w:val="0"/>
              <w:spacing w:line="360" w:lineRule="auto"/>
              <w:jc w:val="left"/>
              <w:textAlignment w:val="top"/>
              <w:rPr>
                <w:rFonts w:hint="eastAsia" w:ascii="宋体" w:hAnsi="宋体" w:eastAsia="宋体" w:cs="宋体"/>
                <w:color w:val="000000"/>
                <w:kern w:val="0"/>
                <w:u w:val="none"/>
                <w:lang w:bidi="ar"/>
              </w:rPr>
            </w:pPr>
            <w:r>
              <w:rPr>
                <w:rFonts w:hint="eastAsia" w:ascii="宋体" w:hAnsi="宋体" w:eastAsia="宋体" w:cs="宋体"/>
                <w:color w:val="000000"/>
                <w:kern w:val="0"/>
                <w:u w:val="none"/>
                <w:lang w:eastAsia="zh-CN" w:bidi="ar"/>
              </w:rPr>
              <w:t>（</w:t>
            </w:r>
            <w:r>
              <w:rPr>
                <w:rFonts w:hint="eastAsia" w:ascii="宋体" w:hAnsi="宋体" w:eastAsia="宋体" w:cs="宋体"/>
                <w:color w:val="000000"/>
                <w:kern w:val="0"/>
                <w:u w:val="none"/>
                <w:lang w:val="en-US" w:eastAsia="zh-CN" w:bidi="ar"/>
              </w:rPr>
              <w:t>2</w:t>
            </w:r>
            <w:r>
              <w:rPr>
                <w:rFonts w:hint="eastAsia" w:ascii="宋体" w:hAnsi="宋体" w:eastAsia="宋体" w:cs="宋体"/>
                <w:color w:val="000000"/>
                <w:kern w:val="0"/>
                <w:u w:val="none"/>
                <w:lang w:eastAsia="zh-CN" w:bidi="ar"/>
              </w:rPr>
              <w:t>）</w:t>
            </w:r>
            <w:r>
              <w:rPr>
                <w:rFonts w:hint="eastAsia" w:ascii="宋体" w:hAnsi="宋体" w:cs="宋体"/>
                <w:color w:val="000000"/>
                <w:kern w:val="0"/>
                <w:u w:val="none"/>
                <w:lang w:val="en-US" w:eastAsia="zh-CN" w:bidi="ar"/>
              </w:rPr>
              <w:t>投标人对</w:t>
            </w:r>
            <w:r>
              <w:rPr>
                <w:rFonts w:hint="eastAsia" w:ascii="宋体" w:hAnsi="宋体" w:eastAsia="宋体" w:cs="宋体"/>
                <w:color w:val="000000"/>
                <w:kern w:val="0"/>
                <w:u w:val="none"/>
                <w:lang w:bidi="ar"/>
              </w:rPr>
              <w:t>项目中庭审公告系统、远程互联终端与临平区原有机关法庭同类系统具有很好的兼容性，根据目前使用的设备，方案合理可行、完整得2分；内容有所欠缺，思路不够清晰得</w:t>
            </w:r>
            <w:r>
              <w:rPr>
                <w:rFonts w:hint="eastAsia" w:ascii="宋体" w:hAnsi="宋体" w:cs="宋体"/>
                <w:color w:val="000000"/>
                <w:kern w:val="0"/>
                <w:u w:val="none"/>
                <w:lang w:val="en-US" w:eastAsia="zh-CN" w:bidi="ar"/>
              </w:rPr>
              <w:t>1</w:t>
            </w:r>
            <w:r>
              <w:rPr>
                <w:rFonts w:hint="eastAsia" w:ascii="宋体" w:hAnsi="宋体" w:eastAsia="宋体" w:cs="宋体"/>
                <w:color w:val="000000"/>
                <w:kern w:val="0"/>
                <w:u w:val="none"/>
                <w:lang w:bidi="ar"/>
              </w:rPr>
              <w:t>分；未提供或不合理不得分。</w:t>
            </w:r>
          </w:p>
        </w:tc>
        <w:tc>
          <w:tcPr>
            <w:tcW w:w="820" w:type="dxa"/>
            <w:vAlign w:val="center"/>
          </w:tcPr>
          <w:p w14:paraId="5AC14829">
            <w:pPr>
              <w:keepNext w:val="0"/>
              <w:keepLines w:val="0"/>
              <w:pageBreakBefore w:val="0"/>
              <w:widowControl/>
              <w:kinsoku/>
              <w:wordWrap/>
              <w:overflowPunct/>
              <w:topLinePunct w:val="0"/>
              <w:autoSpaceDE/>
              <w:autoSpaceDN/>
              <w:bidi w:val="0"/>
              <w:spacing w:line="360" w:lineRule="auto"/>
              <w:jc w:val="center"/>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w:t>
            </w:r>
          </w:p>
        </w:tc>
        <w:tc>
          <w:tcPr>
            <w:tcW w:w="990" w:type="dxa"/>
            <w:vAlign w:val="center"/>
          </w:tcPr>
          <w:p w14:paraId="653DD72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主观分</w:t>
            </w:r>
          </w:p>
        </w:tc>
        <w:tc>
          <w:tcPr>
            <w:tcW w:w="1270" w:type="dxa"/>
            <w:vMerge w:val="continue"/>
            <w:vAlign w:val="center"/>
          </w:tcPr>
          <w:p w14:paraId="4204942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val="0"/>
                <w:bCs w:val="0"/>
                <w:color w:val="auto"/>
                <w:sz w:val="24"/>
                <w:szCs w:val="24"/>
                <w:highlight w:val="none"/>
                <w:lang w:val="en-US" w:eastAsia="zh-CN"/>
              </w:rPr>
            </w:pPr>
          </w:p>
        </w:tc>
      </w:tr>
      <w:tr w14:paraId="1BA34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39" w:type="dxa"/>
            <w:vMerge w:val="restart"/>
            <w:vAlign w:val="center"/>
          </w:tcPr>
          <w:p w14:paraId="360787CB">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7</w:t>
            </w:r>
          </w:p>
        </w:tc>
        <w:tc>
          <w:tcPr>
            <w:tcW w:w="6412" w:type="dxa"/>
            <w:shd w:val="clear" w:color="auto" w:fill="auto"/>
            <w:vAlign w:val="top"/>
          </w:tcPr>
          <w:p w14:paraId="783B55FA">
            <w:pPr>
              <w:keepNext w:val="0"/>
              <w:keepLines w:val="0"/>
              <w:widowControl/>
              <w:suppressLineNumbers w:val="0"/>
              <w:spacing w:line="360" w:lineRule="auto"/>
              <w:jc w:val="left"/>
              <w:textAlignment w:val="top"/>
              <w:rPr>
                <w:rFonts w:hint="eastAsia" w:ascii="宋体" w:hAnsi="宋体" w:eastAsia="宋体" w:cs="宋体"/>
                <w:color w:val="000000"/>
                <w:kern w:val="0"/>
                <w:u w:val="none"/>
                <w:lang w:bidi="ar"/>
              </w:rPr>
            </w:pPr>
            <w:r>
              <w:rPr>
                <w:rFonts w:hint="eastAsia" w:ascii="宋体" w:hAnsi="宋体" w:eastAsia="宋体" w:cs="宋体"/>
                <w:i w:val="0"/>
                <w:iCs w:val="0"/>
                <w:color w:val="000000"/>
                <w:kern w:val="0"/>
                <w:sz w:val="24"/>
                <w:szCs w:val="24"/>
                <w:u w:val="none"/>
                <w:lang w:val="en-US" w:eastAsia="zh-CN" w:bidi="ar"/>
              </w:rPr>
              <w:t>（1）投标人有详细的产品质量、进度、安全保障措施，</w:t>
            </w:r>
            <w:r>
              <w:rPr>
                <w:rFonts w:hint="eastAsia" w:ascii="宋体" w:hAnsi="宋体" w:eastAsia="宋体" w:cs="宋体"/>
                <w:color w:val="000000"/>
                <w:kern w:val="0"/>
                <w:u w:val="none"/>
                <w:lang w:bidi="ar"/>
              </w:rPr>
              <w:t>方案合理可行、完整得2分；内容有所欠缺，思路不够清晰得</w:t>
            </w:r>
            <w:r>
              <w:rPr>
                <w:rFonts w:hint="eastAsia" w:ascii="宋体" w:hAnsi="宋体" w:cs="宋体"/>
                <w:color w:val="000000"/>
                <w:kern w:val="0"/>
                <w:u w:val="none"/>
                <w:lang w:val="en-US" w:eastAsia="zh-CN" w:bidi="ar"/>
              </w:rPr>
              <w:t>1</w:t>
            </w:r>
            <w:r>
              <w:rPr>
                <w:rFonts w:hint="eastAsia" w:ascii="宋体" w:hAnsi="宋体" w:eastAsia="宋体" w:cs="宋体"/>
                <w:color w:val="000000"/>
                <w:kern w:val="0"/>
                <w:u w:val="none"/>
                <w:lang w:bidi="ar"/>
              </w:rPr>
              <w:t>分；未提供或不合理不得分。</w:t>
            </w:r>
          </w:p>
        </w:tc>
        <w:tc>
          <w:tcPr>
            <w:tcW w:w="820" w:type="dxa"/>
            <w:vAlign w:val="center"/>
          </w:tcPr>
          <w:p w14:paraId="26A71FED">
            <w:pPr>
              <w:keepNext w:val="0"/>
              <w:keepLines w:val="0"/>
              <w:pageBreakBefore w:val="0"/>
              <w:widowControl/>
              <w:kinsoku/>
              <w:wordWrap/>
              <w:overflowPunct/>
              <w:topLinePunct w:val="0"/>
              <w:autoSpaceDE/>
              <w:autoSpaceDN/>
              <w:bidi w:val="0"/>
              <w:spacing w:line="360" w:lineRule="auto"/>
              <w:jc w:val="center"/>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w:t>
            </w:r>
          </w:p>
        </w:tc>
        <w:tc>
          <w:tcPr>
            <w:tcW w:w="990" w:type="dxa"/>
            <w:vAlign w:val="center"/>
          </w:tcPr>
          <w:p w14:paraId="40BA47E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主观分</w:t>
            </w:r>
          </w:p>
        </w:tc>
        <w:tc>
          <w:tcPr>
            <w:tcW w:w="1270" w:type="dxa"/>
            <w:vMerge w:val="restart"/>
            <w:vAlign w:val="center"/>
          </w:tcPr>
          <w:p w14:paraId="4D2FFD2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项目实施 方案</w:t>
            </w:r>
          </w:p>
        </w:tc>
      </w:tr>
      <w:tr w14:paraId="45A76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939" w:type="dxa"/>
            <w:vMerge w:val="continue"/>
            <w:vAlign w:val="center"/>
          </w:tcPr>
          <w:p w14:paraId="3434A0F6">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val="0"/>
                <w:bCs w:val="0"/>
                <w:color w:val="000000"/>
                <w:kern w:val="0"/>
                <w:sz w:val="24"/>
                <w:szCs w:val="24"/>
                <w:lang w:val="en-US" w:eastAsia="zh-CN"/>
              </w:rPr>
            </w:pPr>
          </w:p>
        </w:tc>
        <w:tc>
          <w:tcPr>
            <w:tcW w:w="6412" w:type="dxa"/>
            <w:shd w:val="clear" w:color="auto" w:fill="auto"/>
            <w:vAlign w:val="top"/>
          </w:tcPr>
          <w:p w14:paraId="462A3D02">
            <w:pPr>
              <w:keepNext w:val="0"/>
              <w:keepLines w:val="0"/>
              <w:widowControl/>
              <w:suppressLineNumbers w:val="0"/>
              <w:spacing w:line="360" w:lineRule="auto"/>
              <w:jc w:val="left"/>
              <w:textAlignment w:val="top"/>
              <w:rPr>
                <w:rFonts w:hint="eastAsia" w:ascii="宋体" w:hAnsi="宋体" w:eastAsia="宋体" w:cs="宋体"/>
                <w:color w:val="000000"/>
                <w:kern w:val="0"/>
                <w:u w:val="none"/>
                <w:lang w:bidi="ar"/>
              </w:rPr>
            </w:pPr>
            <w:r>
              <w:rPr>
                <w:rFonts w:hint="eastAsia" w:ascii="宋体" w:hAnsi="宋体" w:eastAsia="宋体" w:cs="宋体"/>
                <w:i w:val="0"/>
                <w:iCs w:val="0"/>
                <w:color w:val="000000"/>
                <w:kern w:val="0"/>
                <w:sz w:val="24"/>
                <w:szCs w:val="24"/>
                <w:u w:val="none"/>
                <w:lang w:val="en-US" w:eastAsia="zh-CN" w:bidi="ar"/>
              </w:rPr>
              <w:t>（2）根据投标人提供的安装、调试及试运行方案进行综合评审，方案科学合理</w:t>
            </w:r>
            <w:r>
              <w:rPr>
                <w:rFonts w:hint="eastAsia" w:ascii="宋体" w:hAnsi="宋体" w:eastAsia="宋体" w:cs="宋体"/>
                <w:color w:val="000000"/>
                <w:kern w:val="0"/>
                <w:u w:val="none"/>
                <w:lang w:val="en-US" w:eastAsia="zh-CN" w:bidi="ar"/>
              </w:rPr>
              <w:t xml:space="preserve">、完整可行得 2 分；内容存在欠缺，思路不够清晰得 </w:t>
            </w:r>
            <w:r>
              <w:rPr>
                <w:rFonts w:hint="eastAsia" w:ascii="宋体" w:hAnsi="宋体" w:cs="宋体"/>
                <w:color w:val="000000"/>
                <w:kern w:val="0"/>
                <w:u w:val="none"/>
                <w:lang w:val="en-US" w:eastAsia="zh-CN" w:bidi="ar"/>
              </w:rPr>
              <w:t>1</w:t>
            </w:r>
            <w:r>
              <w:rPr>
                <w:rFonts w:hint="eastAsia" w:ascii="宋体" w:hAnsi="宋体" w:eastAsia="宋体" w:cs="宋体"/>
                <w:color w:val="000000"/>
                <w:kern w:val="0"/>
                <w:u w:val="none"/>
                <w:lang w:val="en-US" w:eastAsia="zh-CN" w:bidi="ar"/>
              </w:rPr>
              <w:t>分；</w:t>
            </w:r>
            <w:r>
              <w:rPr>
                <w:rFonts w:hint="eastAsia" w:ascii="宋体" w:hAnsi="宋体" w:eastAsia="宋体" w:cs="宋体"/>
                <w:color w:val="000000"/>
                <w:kern w:val="0"/>
                <w:u w:val="none"/>
                <w:lang w:bidi="ar"/>
              </w:rPr>
              <w:t>未提供或不合理不得分。</w:t>
            </w:r>
          </w:p>
        </w:tc>
        <w:tc>
          <w:tcPr>
            <w:tcW w:w="820" w:type="dxa"/>
            <w:vAlign w:val="center"/>
          </w:tcPr>
          <w:p w14:paraId="6ABA4D7B">
            <w:pPr>
              <w:keepNext w:val="0"/>
              <w:keepLines w:val="0"/>
              <w:pageBreakBefore w:val="0"/>
              <w:widowControl/>
              <w:kinsoku/>
              <w:wordWrap/>
              <w:overflowPunct/>
              <w:topLinePunct w:val="0"/>
              <w:autoSpaceDE/>
              <w:autoSpaceDN/>
              <w:bidi w:val="0"/>
              <w:spacing w:line="360" w:lineRule="auto"/>
              <w:jc w:val="center"/>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w:t>
            </w:r>
          </w:p>
        </w:tc>
        <w:tc>
          <w:tcPr>
            <w:tcW w:w="990" w:type="dxa"/>
            <w:vAlign w:val="center"/>
          </w:tcPr>
          <w:p w14:paraId="1FA4ACD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主观分</w:t>
            </w:r>
          </w:p>
        </w:tc>
        <w:tc>
          <w:tcPr>
            <w:tcW w:w="1270" w:type="dxa"/>
            <w:vMerge w:val="continue"/>
            <w:vAlign w:val="center"/>
          </w:tcPr>
          <w:p w14:paraId="2A12231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val="0"/>
                <w:bCs w:val="0"/>
                <w:color w:val="auto"/>
                <w:sz w:val="24"/>
                <w:szCs w:val="24"/>
                <w:highlight w:val="none"/>
                <w:lang w:val="en-US" w:eastAsia="zh-CN"/>
              </w:rPr>
            </w:pPr>
          </w:p>
        </w:tc>
      </w:tr>
      <w:tr w14:paraId="46E0C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939" w:type="dxa"/>
            <w:vAlign w:val="center"/>
          </w:tcPr>
          <w:p w14:paraId="459D2820">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8</w:t>
            </w:r>
          </w:p>
        </w:tc>
        <w:tc>
          <w:tcPr>
            <w:tcW w:w="6412" w:type="dxa"/>
            <w:shd w:val="clear" w:color="auto" w:fill="auto"/>
            <w:vAlign w:val="top"/>
          </w:tcPr>
          <w:p w14:paraId="580E8EBD">
            <w:pPr>
              <w:keepNext w:val="0"/>
              <w:keepLines w:val="0"/>
              <w:widowControl/>
              <w:suppressLineNumbers w:val="0"/>
              <w:spacing w:line="360" w:lineRule="auto"/>
              <w:jc w:val="left"/>
              <w:textAlignment w:val="top"/>
              <w:rPr>
                <w:rFonts w:hint="eastAsia" w:ascii="宋体" w:hAnsi="宋体" w:eastAsia="宋体" w:cs="宋体"/>
                <w:color w:val="000000"/>
                <w:kern w:val="0"/>
                <w:u w:val="none"/>
                <w:lang w:bidi="ar"/>
              </w:rPr>
            </w:pPr>
            <w:r>
              <w:rPr>
                <w:rFonts w:hint="eastAsia" w:ascii="宋体" w:hAnsi="宋体" w:eastAsia="宋体" w:cs="宋体"/>
                <w:color w:val="000000"/>
                <w:kern w:val="0"/>
                <w:u w:val="none"/>
                <w:lang w:bidi="ar"/>
              </w:rPr>
              <w:t xml:space="preserve">针对本项目安装调试能力，根据项目团队人员职称、执业资格情况打分： </w:t>
            </w:r>
          </w:p>
          <w:p w14:paraId="7275FDEA">
            <w:pPr>
              <w:keepNext w:val="0"/>
              <w:keepLines w:val="0"/>
              <w:widowControl/>
              <w:suppressLineNumbers w:val="0"/>
              <w:spacing w:line="360" w:lineRule="auto"/>
              <w:jc w:val="left"/>
              <w:textAlignment w:val="top"/>
              <w:rPr>
                <w:rFonts w:hint="eastAsia" w:ascii="宋体" w:hAnsi="宋体" w:eastAsia="宋体" w:cs="宋体"/>
                <w:color w:val="000000"/>
                <w:kern w:val="0"/>
                <w:u w:val="none"/>
                <w:lang w:bidi="ar"/>
              </w:rPr>
            </w:pPr>
            <w:r>
              <w:rPr>
                <w:rFonts w:hint="eastAsia" w:ascii="宋体" w:hAnsi="宋体" w:eastAsia="宋体" w:cs="宋体"/>
                <w:color w:val="000000"/>
                <w:kern w:val="0"/>
                <w:u w:val="none"/>
                <w:lang w:bidi="ar"/>
              </w:rPr>
              <w:t>（1）项目负责人：具有信息技术(信息技术或系统集成)专业高级工程师任职资格证书、高级信息系统项目管理师证书和信息安全保障人员认证证书(CISAW)的，每满足1项得1分，最多得3分，未提供不得分。</w:t>
            </w:r>
          </w:p>
          <w:p w14:paraId="3AFCB17C">
            <w:pPr>
              <w:keepNext w:val="0"/>
              <w:keepLines w:val="0"/>
              <w:widowControl/>
              <w:suppressLineNumbers w:val="0"/>
              <w:spacing w:line="360" w:lineRule="auto"/>
              <w:jc w:val="left"/>
              <w:textAlignment w:val="top"/>
              <w:rPr>
                <w:rFonts w:hint="eastAsia" w:ascii="宋体" w:hAnsi="宋体" w:eastAsia="宋体" w:cs="宋体"/>
                <w:color w:val="000000"/>
                <w:kern w:val="0"/>
                <w:u w:val="none"/>
                <w:lang w:bidi="ar"/>
              </w:rPr>
            </w:pPr>
            <w:r>
              <w:rPr>
                <w:rFonts w:hint="eastAsia" w:ascii="宋体" w:hAnsi="宋体" w:eastAsia="宋体" w:cs="宋体"/>
                <w:color w:val="000000"/>
                <w:kern w:val="0"/>
                <w:u w:val="none"/>
                <w:lang w:bidi="ar"/>
              </w:rPr>
              <w:t>（2）技术负责人：技术负责人具有注册信息安全专业人员证书 (CISP) 、网络规划师、系统分析师、信息系统项目管理师证书，每满足1项得1分，最高得2分；未提供不得分。</w:t>
            </w:r>
          </w:p>
          <w:p w14:paraId="7F2BF055">
            <w:pPr>
              <w:keepNext w:val="0"/>
              <w:keepLines w:val="0"/>
              <w:widowControl/>
              <w:suppressLineNumbers w:val="0"/>
              <w:spacing w:line="360" w:lineRule="auto"/>
              <w:jc w:val="left"/>
              <w:textAlignment w:val="top"/>
              <w:rPr>
                <w:rFonts w:hint="eastAsia" w:ascii="宋体" w:hAnsi="宋体" w:eastAsia="宋体" w:cs="宋体"/>
                <w:color w:val="000000"/>
                <w:kern w:val="0"/>
                <w:u w:val="none"/>
                <w:lang w:bidi="ar"/>
              </w:rPr>
            </w:pPr>
            <w:r>
              <w:rPr>
                <w:rFonts w:hint="eastAsia" w:ascii="宋体" w:hAnsi="宋体" w:eastAsia="宋体" w:cs="宋体"/>
                <w:color w:val="000000"/>
                <w:kern w:val="0"/>
                <w:u w:val="none"/>
                <w:lang w:bidi="ar"/>
              </w:rPr>
              <w:t>（3）项目团队（不含项目负责人、技术负责人）：具有中级或以上工程师技术职称的：每提供1人得0.5分，最高得2分，不提供不得分。</w:t>
            </w:r>
          </w:p>
          <w:p w14:paraId="7A5ECBB5">
            <w:pPr>
              <w:keepNext w:val="0"/>
              <w:keepLines w:val="0"/>
              <w:widowControl/>
              <w:suppressLineNumbers w:val="0"/>
              <w:spacing w:line="360" w:lineRule="auto"/>
              <w:jc w:val="left"/>
              <w:textAlignment w:val="top"/>
              <w:rPr>
                <w:rFonts w:hint="eastAsia" w:ascii="宋体" w:hAnsi="宋体" w:eastAsia="宋体" w:cs="宋体"/>
                <w:color w:val="000000"/>
                <w:kern w:val="0"/>
                <w:u w:val="none"/>
                <w:lang w:bidi="ar"/>
              </w:rPr>
            </w:pPr>
            <w:r>
              <w:rPr>
                <w:rFonts w:hint="eastAsia" w:ascii="宋体" w:hAnsi="宋体" w:eastAsia="宋体" w:cs="宋体"/>
                <w:color w:val="000000"/>
                <w:kern w:val="0"/>
                <w:u w:val="none"/>
                <w:lang w:bidi="ar"/>
              </w:rPr>
              <w:t>同一人具备多本证书的不重复计分。</w:t>
            </w:r>
          </w:p>
          <w:p w14:paraId="75181B51">
            <w:pPr>
              <w:keepNext w:val="0"/>
              <w:keepLines w:val="0"/>
              <w:widowControl/>
              <w:suppressLineNumbers w:val="0"/>
              <w:spacing w:line="36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u w:val="none"/>
                <w:lang w:bidi="ar"/>
              </w:rPr>
              <w:t>注：开标时提</w:t>
            </w:r>
            <w:r>
              <w:rPr>
                <w:rFonts w:hint="eastAsia" w:ascii="宋体" w:hAnsi="宋体" w:eastAsia="宋体" w:cs="宋体"/>
                <w:color w:val="000000"/>
                <w:kern w:val="0"/>
                <w:highlight w:val="none"/>
                <w:u w:val="none"/>
                <w:lang w:bidi="ar"/>
              </w:rPr>
              <w:t>供以上项目人员(近</w:t>
            </w:r>
            <w:r>
              <w:rPr>
                <w:rFonts w:hint="eastAsia" w:ascii="宋体" w:hAnsi="宋体" w:cs="宋体"/>
                <w:color w:val="000000"/>
                <w:kern w:val="0"/>
                <w:highlight w:val="none"/>
                <w:u w:val="none"/>
                <w:lang w:val="en-US" w:eastAsia="zh-CN" w:bidi="ar"/>
              </w:rPr>
              <w:t>1</w:t>
            </w:r>
            <w:r>
              <w:rPr>
                <w:rFonts w:hint="eastAsia" w:ascii="宋体" w:hAnsi="宋体" w:eastAsia="宋体" w:cs="宋体"/>
                <w:color w:val="000000"/>
                <w:kern w:val="0"/>
                <w:highlight w:val="none"/>
                <w:u w:val="none"/>
                <w:lang w:bidi="ar"/>
              </w:rPr>
              <w:t>个月)的社保缴纳证明复印件</w:t>
            </w:r>
            <w:r>
              <w:rPr>
                <w:rFonts w:hint="eastAsia" w:ascii="宋体" w:hAnsi="宋体" w:cs="宋体"/>
                <w:color w:val="000000"/>
                <w:kern w:val="0"/>
                <w:highlight w:val="none"/>
                <w:u w:val="none"/>
                <w:lang w:eastAsia="zh-CN" w:bidi="ar"/>
              </w:rPr>
              <w:t>（</w:t>
            </w:r>
            <w:r>
              <w:rPr>
                <w:rFonts w:hint="eastAsia" w:ascii="宋体" w:hAnsi="宋体" w:cs="宋体"/>
                <w:color w:val="000000"/>
                <w:kern w:val="0"/>
                <w:highlight w:val="none"/>
                <w:u w:val="none"/>
                <w:lang w:val="en-US" w:eastAsia="zh-CN" w:bidi="ar"/>
              </w:rPr>
              <w:t>社保打印时间要求为招标公告后日期</w:t>
            </w:r>
            <w:r>
              <w:rPr>
                <w:rFonts w:hint="eastAsia" w:ascii="宋体" w:hAnsi="宋体" w:cs="宋体"/>
                <w:color w:val="000000"/>
                <w:kern w:val="0"/>
                <w:highlight w:val="none"/>
                <w:u w:val="none"/>
                <w:lang w:eastAsia="zh-CN" w:bidi="ar"/>
              </w:rPr>
              <w:t>）</w:t>
            </w:r>
            <w:r>
              <w:rPr>
                <w:rFonts w:hint="eastAsia" w:ascii="宋体" w:hAnsi="宋体" w:eastAsia="宋体" w:cs="宋体"/>
                <w:color w:val="000000"/>
                <w:kern w:val="0"/>
                <w:highlight w:val="none"/>
                <w:u w:val="none"/>
                <w:lang w:bidi="ar"/>
              </w:rPr>
              <w:t>、相关执业证书复印件、职称证书复印件并加盖公章，人员不</w:t>
            </w:r>
            <w:r>
              <w:rPr>
                <w:rFonts w:hint="eastAsia" w:ascii="宋体" w:hAnsi="宋体" w:eastAsia="宋体" w:cs="宋体"/>
                <w:color w:val="000000"/>
                <w:kern w:val="0"/>
                <w:u w:val="none"/>
                <w:lang w:bidi="ar"/>
              </w:rPr>
              <w:t>得重复得分。</w:t>
            </w:r>
          </w:p>
        </w:tc>
        <w:tc>
          <w:tcPr>
            <w:tcW w:w="820" w:type="dxa"/>
            <w:vAlign w:val="center"/>
          </w:tcPr>
          <w:p w14:paraId="6D6034EA">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w:t>
            </w:r>
          </w:p>
        </w:tc>
        <w:tc>
          <w:tcPr>
            <w:tcW w:w="990" w:type="dxa"/>
            <w:vAlign w:val="center"/>
          </w:tcPr>
          <w:p w14:paraId="2124D2D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客观分</w:t>
            </w:r>
          </w:p>
        </w:tc>
        <w:tc>
          <w:tcPr>
            <w:tcW w:w="1270" w:type="dxa"/>
            <w:vAlign w:val="center"/>
          </w:tcPr>
          <w:p w14:paraId="1D27C69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项目人员配备</w:t>
            </w:r>
          </w:p>
        </w:tc>
      </w:tr>
      <w:tr w14:paraId="2FE93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939" w:type="dxa"/>
            <w:vAlign w:val="center"/>
          </w:tcPr>
          <w:p w14:paraId="75678704">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9</w:t>
            </w:r>
          </w:p>
        </w:tc>
        <w:tc>
          <w:tcPr>
            <w:tcW w:w="6412" w:type="dxa"/>
            <w:shd w:val="clear" w:color="auto" w:fill="auto"/>
            <w:vAlign w:val="top"/>
          </w:tcPr>
          <w:p w14:paraId="1852A720">
            <w:pPr>
              <w:keepNext w:val="0"/>
              <w:keepLines w:val="0"/>
              <w:widowControl/>
              <w:suppressLineNumbers w:val="0"/>
              <w:spacing w:line="36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u w:val="none"/>
                <w:lang w:eastAsia="zh-CN" w:bidi="ar"/>
              </w:rPr>
              <w:t>对于本项目人员培训计划（培训的方式、地点、人数、时间等实质性内容），</w:t>
            </w:r>
            <w:r>
              <w:rPr>
                <w:rFonts w:hint="eastAsia" w:ascii="宋体" w:hAnsi="宋体" w:eastAsia="宋体" w:cs="宋体"/>
                <w:b w:val="0"/>
                <w:bCs w:val="0"/>
                <w:i w:val="0"/>
                <w:iCs w:val="0"/>
                <w:color w:val="auto"/>
                <w:kern w:val="0"/>
                <w:sz w:val="24"/>
                <w:szCs w:val="24"/>
                <w:highlight w:val="none"/>
                <w:u w:val="none"/>
                <w:lang w:val="en-US" w:eastAsia="zh-CN" w:bidi="ar"/>
              </w:rPr>
              <w:t>投标人提供的培训方案内容完整、形式多样，且能确保相关人员熟练掌握设备使用</w:t>
            </w:r>
            <w:r>
              <w:rPr>
                <w:rFonts w:hint="eastAsia" w:ascii="宋体" w:hAnsi="宋体" w:cs="宋体"/>
                <w:b w:val="0"/>
                <w:bCs w:val="0"/>
                <w:i w:val="0"/>
                <w:iCs w:val="0"/>
                <w:color w:val="auto"/>
                <w:kern w:val="0"/>
                <w:sz w:val="24"/>
                <w:szCs w:val="24"/>
                <w:highlight w:val="none"/>
                <w:u w:val="none"/>
                <w:lang w:val="en-US" w:eastAsia="zh-CN" w:bidi="ar"/>
              </w:rPr>
              <w:t>，可得 2</w:t>
            </w:r>
            <w:r>
              <w:rPr>
                <w:rFonts w:hint="eastAsia" w:ascii="宋体" w:hAnsi="宋体" w:eastAsia="宋体" w:cs="宋体"/>
                <w:b w:val="0"/>
                <w:bCs w:val="0"/>
                <w:i w:val="0"/>
                <w:iCs w:val="0"/>
                <w:color w:val="auto"/>
                <w:kern w:val="0"/>
                <w:sz w:val="24"/>
                <w:szCs w:val="24"/>
                <w:highlight w:val="none"/>
                <w:u w:val="none"/>
                <w:lang w:val="en-US" w:eastAsia="zh-CN" w:bidi="ar"/>
              </w:rPr>
              <w:t xml:space="preserve"> 分；方案内容基本完整，但形式单一</w:t>
            </w:r>
            <w:r>
              <w:rPr>
                <w:rFonts w:hint="eastAsia" w:ascii="宋体" w:hAnsi="宋体" w:cs="宋体"/>
                <w:b w:val="0"/>
                <w:bCs w:val="0"/>
                <w:i w:val="0"/>
                <w:iCs w:val="0"/>
                <w:color w:val="auto"/>
                <w:kern w:val="0"/>
                <w:sz w:val="24"/>
                <w:szCs w:val="24"/>
                <w:highlight w:val="none"/>
                <w:u w:val="none"/>
                <w:lang w:val="en-US" w:eastAsia="zh-CN" w:bidi="ar"/>
              </w:rPr>
              <w:t>得 1</w:t>
            </w:r>
            <w:r>
              <w:rPr>
                <w:rFonts w:hint="eastAsia" w:ascii="宋体" w:hAnsi="宋体" w:eastAsia="宋体" w:cs="宋体"/>
                <w:b w:val="0"/>
                <w:bCs w:val="0"/>
                <w:i w:val="0"/>
                <w:iCs w:val="0"/>
                <w:color w:val="auto"/>
                <w:kern w:val="0"/>
                <w:sz w:val="24"/>
                <w:szCs w:val="24"/>
                <w:highlight w:val="none"/>
                <w:u w:val="none"/>
                <w:lang w:val="en-US" w:eastAsia="zh-CN" w:bidi="ar"/>
              </w:rPr>
              <w:t xml:space="preserve"> 分；方案内容不完整或缺乏可操作性</w:t>
            </w:r>
            <w:r>
              <w:rPr>
                <w:rFonts w:hint="eastAsia" w:ascii="宋体" w:hAnsi="宋体" w:cs="宋体"/>
                <w:b w:val="0"/>
                <w:bCs w:val="0"/>
                <w:i w:val="0"/>
                <w:iCs w:val="0"/>
                <w:color w:val="auto"/>
                <w:kern w:val="0"/>
                <w:sz w:val="24"/>
                <w:szCs w:val="24"/>
                <w:highlight w:val="none"/>
                <w:u w:val="none"/>
                <w:lang w:val="en-US" w:eastAsia="zh-CN" w:bidi="ar"/>
              </w:rPr>
              <w:t>，可得 0.5</w:t>
            </w:r>
            <w:r>
              <w:rPr>
                <w:rFonts w:hint="eastAsia" w:ascii="宋体" w:hAnsi="宋体" w:eastAsia="宋体" w:cs="宋体"/>
                <w:b w:val="0"/>
                <w:bCs w:val="0"/>
                <w:i w:val="0"/>
                <w:iCs w:val="0"/>
                <w:color w:val="auto"/>
                <w:kern w:val="0"/>
                <w:sz w:val="24"/>
                <w:szCs w:val="24"/>
                <w:highlight w:val="none"/>
                <w:u w:val="none"/>
                <w:lang w:val="en-US" w:eastAsia="zh-CN" w:bidi="ar"/>
              </w:rPr>
              <w:t xml:space="preserve"> 分；</w:t>
            </w:r>
            <w:r>
              <w:rPr>
                <w:rFonts w:hint="eastAsia" w:ascii="宋体" w:hAnsi="宋体" w:eastAsia="宋体" w:cs="宋体"/>
                <w:color w:val="000000"/>
                <w:kern w:val="0"/>
                <w:u w:val="none"/>
                <w:lang w:bidi="ar"/>
              </w:rPr>
              <w:t>未提供或不合理不得分。</w:t>
            </w:r>
            <w:r>
              <w:rPr>
                <w:rFonts w:hint="eastAsia" w:ascii="宋体" w:hAnsi="宋体" w:eastAsia="宋体" w:cs="宋体"/>
                <w:color w:val="000000"/>
                <w:kern w:val="0"/>
                <w:u w:val="none"/>
                <w:lang w:val="en-US" w:eastAsia="zh-CN" w:bidi="ar"/>
              </w:rPr>
              <w:t xml:space="preserve"> </w:t>
            </w:r>
          </w:p>
        </w:tc>
        <w:tc>
          <w:tcPr>
            <w:tcW w:w="820" w:type="dxa"/>
            <w:vAlign w:val="center"/>
          </w:tcPr>
          <w:p w14:paraId="7210F8AC">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color w:val="000000"/>
                <w:kern w:val="0"/>
                <w:sz w:val="24"/>
                <w:szCs w:val="24"/>
                <w:lang w:val="en-US" w:eastAsia="zh-CN"/>
              </w:rPr>
              <w:t>2</w:t>
            </w:r>
          </w:p>
        </w:tc>
        <w:tc>
          <w:tcPr>
            <w:tcW w:w="990" w:type="dxa"/>
            <w:vAlign w:val="center"/>
          </w:tcPr>
          <w:p w14:paraId="56E0F6E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主观分</w:t>
            </w:r>
          </w:p>
        </w:tc>
        <w:tc>
          <w:tcPr>
            <w:tcW w:w="1270" w:type="dxa"/>
            <w:vAlign w:val="center"/>
          </w:tcPr>
          <w:p w14:paraId="5244563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培训方案</w:t>
            </w:r>
          </w:p>
        </w:tc>
      </w:tr>
      <w:tr w14:paraId="6962B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939" w:type="dxa"/>
            <w:vMerge w:val="restart"/>
            <w:vAlign w:val="center"/>
          </w:tcPr>
          <w:p w14:paraId="6CA3634E">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10</w:t>
            </w:r>
          </w:p>
        </w:tc>
        <w:tc>
          <w:tcPr>
            <w:tcW w:w="6412" w:type="dxa"/>
            <w:shd w:val="clear" w:color="auto" w:fill="auto"/>
            <w:vAlign w:val="top"/>
          </w:tcPr>
          <w:p w14:paraId="3E373175">
            <w:pPr>
              <w:keepNext w:val="0"/>
              <w:keepLines w:val="0"/>
              <w:widowControl/>
              <w:suppressLineNumbers w:val="0"/>
              <w:spacing w:line="36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lang w:eastAsia="zh-CN"/>
              </w:rPr>
              <w:t>（</w:t>
            </w:r>
            <w:r>
              <w:rPr>
                <w:rFonts w:hint="eastAsia"/>
                <w:lang w:val="en-US" w:eastAsia="zh-CN"/>
              </w:rPr>
              <w:t>1</w:t>
            </w:r>
            <w:r>
              <w:rPr>
                <w:rFonts w:hint="eastAsia"/>
                <w:lang w:eastAsia="zh-CN"/>
              </w:rPr>
              <w:t>）</w:t>
            </w:r>
            <w:r>
              <w:rPr>
                <w:rFonts w:hint="eastAsia"/>
              </w:rPr>
              <w:t>根据投标人的维护方案、售后服务方案以及售后响应进行评选，除招标文件规定内容外对售后服务、技术服务、维护及措施、售后响应等做出承诺，</w:t>
            </w:r>
            <w:r>
              <w:rPr>
                <w:rFonts w:hint="eastAsia" w:ascii="宋体" w:hAnsi="宋体" w:eastAsia="宋体" w:cs="宋体"/>
                <w:i w:val="0"/>
                <w:iCs w:val="0"/>
                <w:color w:val="000000"/>
                <w:kern w:val="0"/>
                <w:sz w:val="24"/>
                <w:szCs w:val="24"/>
                <w:u w:val="none"/>
                <w:lang w:val="en-US" w:eastAsia="zh-CN" w:bidi="ar"/>
              </w:rPr>
              <w:t>方案科学合理</w:t>
            </w:r>
            <w:r>
              <w:rPr>
                <w:rFonts w:hint="eastAsia" w:ascii="宋体" w:hAnsi="宋体" w:eastAsia="宋体" w:cs="宋体"/>
                <w:color w:val="000000"/>
                <w:kern w:val="0"/>
                <w:u w:val="none"/>
                <w:lang w:val="en-US" w:eastAsia="zh-CN" w:bidi="ar"/>
              </w:rPr>
              <w:t xml:space="preserve">、完整可行得 2 分；内容存在欠缺，思路不够清晰得 </w:t>
            </w:r>
            <w:r>
              <w:rPr>
                <w:rFonts w:hint="eastAsia" w:ascii="宋体" w:hAnsi="宋体" w:cs="宋体"/>
                <w:color w:val="000000"/>
                <w:kern w:val="0"/>
                <w:u w:val="none"/>
                <w:lang w:val="en-US" w:eastAsia="zh-CN" w:bidi="ar"/>
              </w:rPr>
              <w:t>1</w:t>
            </w:r>
            <w:r>
              <w:rPr>
                <w:rFonts w:hint="eastAsia" w:ascii="宋体" w:hAnsi="宋体" w:eastAsia="宋体" w:cs="宋体"/>
                <w:color w:val="000000"/>
                <w:kern w:val="0"/>
                <w:u w:val="none"/>
                <w:lang w:val="en-US" w:eastAsia="zh-CN" w:bidi="ar"/>
              </w:rPr>
              <w:t xml:space="preserve"> 分；</w:t>
            </w:r>
            <w:r>
              <w:rPr>
                <w:rFonts w:hint="eastAsia" w:ascii="宋体" w:hAnsi="宋体" w:eastAsia="宋体" w:cs="宋体"/>
                <w:color w:val="000000"/>
                <w:kern w:val="0"/>
                <w:u w:val="none"/>
                <w:lang w:bidi="ar"/>
              </w:rPr>
              <w:t>未提供或不合理不得分。</w:t>
            </w:r>
          </w:p>
        </w:tc>
        <w:tc>
          <w:tcPr>
            <w:tcW w:w="820" w:type="dxa"/>
            <w:vAlign w:val="center"/>
          </w:tcPr>
          <w:p w14:paraId="5FC50C0E">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990" w:type="dxa"/>
            <w:vAlign w:val="center"/>
          </w:tcPr>
          <w:p w14:paraId="13EFF56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主观分</w:t>
            </w:r>
          </w:p>
        </w:tc>
        <w:tc>
          <w:tcPr>
            <w:tcW w:w="1270" w:type="dxa"/>
            <w:vMerge w:val="restart"/>
            <w:vAlign w:val="center"/>
          </w:tcPr>
          <w:p w14:paraId="49CE2EA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维护方案及售后服务</w:t>
            </w:r>
          </w:p>
        </w:tc>
      </w:tr>
      <w:tr w14:paraId="19C10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939" w:type="dxa"/>
            <w:vMerge w:val="continue"/>
            <w:vAlign w:val="center"/>
          </w:tcPr>
          <w:p w14:paraId="2BE9A007">
            <w:pPr>
              <w:keepNext w:val="0"/>
              <w:keepLines w:val="0"/>
              <w:pageBreakBefore w:val="0"/>
              <w:widowControl/>
              <w:kinsoku/>
              <w:wordWrap/>
              <w:overflowPunct/>
              <w:topLinePunct w:val="0"/>
              <w:autoSpaceDE/>
              <w:autoSpaceDN/>
              <w:bidi w:val="0"/>
              <w:spacing w:line="360" w:lineRule="auto"/>
              <w:jc w:val="center"/>
              <w:rPr>
                <w:rFonts w:hint="eastAsia" w:ascii="宋体" w:hAnsi="宋体" w:cs="宋体"/>
                <w:b w:val="0"/>
                <w:bCs w:val="0"/>
                <w:color w:val="000000"/>
                <w:kern w:val="0"/>
                <w:sz w:val="24"/>
                <w:szCs w:val="24"/>
                <w:lang w:val="en-US" w:eastAsia="zh-CN"/>
              </w:rPr>
            </w:pPr>
          </w:p>
        </w:tc>
        <w:tc>
          <w:tcPr>
            <w:tcW w:w="6412" w:type="dxa"/>
            <w:shd w:val="clear" w:color="auto" w:fill="auto"/>
            <w:vAlign w:val="top"/>
          </w:tcPr>
          <w:p w14:paraId="62BC834E">
            <w:pPr>
              <w:keepNext w:val="0"/>
              <w:keepLines w:val="0"/>
              <w:widowControl/>
              <w:suppressLineNumbers w:val="0"/>
              <w:spacing w:line="360" w:lineRule="auto"/>
              <w:jc w:val="left"/>
              <w:textAlignment w:val="top"/>
              <w:rPr>
                <w:rFonts w:hint="eastAsia"/>
              </w:rPr>
            </w:pPr>
            <w:r>
              <w:rPr>
                <w:rFonts w:hint="eastAsia"/>
                <w:lang w:eastAsia="zh-CN"/>
              </w:rPr>
              <w:t>（</w:t>
            </w:r>
            <w:r>
              <w:rPr>
                <w:rFonts w:hint="eastAsia"/>
                <w:lang w:val="en-US" w:eastAsia="zh-CN"/>
              </w:rPr>
              <w:t>2</w:t>
            </w:r>
            <w:r>
              <w:rPr>
                <w:rFonts w:hint="eastAsia"/>
                <w:lang w:eastAsia="zh-CN"/>
              </w:rPr>
              <w:t>）</w:t>
            </w:r>
            <w:r>
              <w:rPr>
                <w:rFonts w:hint="eastAsia"/>
              </w:rPr>
              <w:t>投标人提供所投</w:t>
            </w:r>
            <w:r>
              <w:rPr>
                <w:rFonts w:ascii="Segoe UI" w:hAnsi="Segoe UI" w:eastAsia="Segoe UI" w:cs="Segoe UI"/>
                <w:i w:val="0"/>
                <w:iCs w:val="0"/>
                <w:caps w:val="0"/>
                <w:spacing w:val="0"/>
                <w:sz w:val="24"/>
                <w:szCs w:val="24"/>
                <w:shd w:val="clear" w:fill="FFFFFF"/>
              </w:rPr>
              <w:t>核心产品厂商原厂售后服务承诺文件及原厂上门服务人员承诺文件的原件扫描件，并加盖投标人公章，</w:t>
            </w:r>
            <w:r>
              <w:rPr>
                <w:rFonts w:hint="eastAsia" w:ascii="Segoe UI" w:hAnsi="Segoe UI" w:eastAsia="宋体" w:cs="Segoe UI"/>
                <w:i w:val="0"/>
                <w:iCs w:val="0"/>
                <w:caps w:val="0"/>
                <w:spacing w:val="0"/>
                <w:sz w:val="24"/>
                <w:szCs w:val="24"/>
                <w:shd w:val="clear" w:fill="FFFFFF"/>
                <w:lang w:val="en-US" w:eastAsia="zh-CN"/>
              </w:rPr>
              <w:t>得</w:t>
            </w:r>
            <w:r>
              <w:rPr>
                <w:rFonts w:hint="eastAsia"/>
              </w:rPr>
              <w:t>2分</w:t>
            </w:r>
            <w:r>
              <w:rPr>
                <w:rFonts w:ascii="Segoe UI" w:hAnsi="Segoe UI" w:eastAsia="Segoe UI" w:cs="Segoe UI"/>
                <w:i w:val="0"/>
                <w:iCs w:val="0"/>
                <w:caps w:val="0"/>
                <w:spacing w:val="0"/>
                <w:sz w:val="24"/>
                <w:szCs w:val="24"/>
                <w:shd w:val="clear" w:fill="FFFFFF"/>
              </w:rPr>
              <w:t>。</w:t>
            </w:r>
          </w:p>
          <w:p w14:paraId="084C99E9">
            <w:pPr>
              <w:keepNext w:val="0"/>
              <w:keepLines w:val="0"/>
              <w:widowControl/>
              <w:suppressLineNumbers w:val="0"/>
              <w:spacing w:line="360" w:lineRule="auto"/>
              <w:jc w:val="left"/>
              <w:textAlignment w:val="top"/>
              <w:rPr>
                <w:rFonts w:hint="eastAsia" w:eastAsia="宋体"/>
                <w:lang w:eastAsia="zh-CN"/>
              </w:rPr>
            </w:pPr>
            <w:r>
              <w:rPr>
                <w:rFonts w:hint="eastAsia"/>
              </w:rPr>
              <w:t>核心产品：热成像周界摄像机、人脸抓拍半球摄像机、庭审公告、远程互联终端</w:t>
            </w:r>
            <w:r>
              <w:rPr>
                <w:rFonts w:hint="eastAsia"/>
                <w:lang w:eastAsia="zh-CN"/>
              </w:rPr>
              <w:t>。</w:t>
            </w:r>
          </w:p>
        </w:tc>
        <w:tc>
          <w:tcPr>
            <w:tcW w:w="820" w:type="dxa"/>
            <w:vAlign w:val="center"/>
          </w:tcPr>
          <w:p w14:paraId="1618F699">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990" w:type="dxa"/>
            <w:vAlign w:val="center"/>
          </w:tcPr>
          <w:p w14:paraId="6FBF15B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客观分</w:t>
            </w:r>
          </w:p>
        </w:tc>
        <w:tc>
          <w:tcPr>
            <w:tcW w:w="1270" w:type="dxa"/>
            <w:vMerge w:val="continue"/>
            <w:vAlign w:val="center"/>
          </w:tcPr>
          <w:p w14:paraId="1F82C0F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p>
        </w:tc>
      </w:tr>
      <w:tr w14:paraId="08B23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939" w:type="dxa"/>
            <w:vAlign w:val="center"/>
          </w:tcPr>
          <w:p w14:paraId="04D324D8">
            <w:pPr>
              <w:keepNext w:val="0"/>
              <w:keepLines w:val="0"/>
              <w:pageBreakBefore w:val="0"/>
              <w:widowControl/>
              <w:kinsoku/>
              <w:wordWrap/>
              <w:overflowPunct/>
              <w:topLinePunct w:val="0"/>
              <w:autoSpaceDE/>
              <w:autoSpaceDN/>
              <w:bidi w:val="0"/>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11</w:t>
            </w:r>
          </w:p>
        </w:tc>
        <w:tc>
          <w:tcPr>
            <w:tcW w:w="6412" w:type="dxa"/>
            <w:shd w:val="clear" w:color="auto" w:fill="auto"/>
            <w:vAlign w:val="top"/>
          </w:tcPr>
          <w:p w14:paraId="208E75DD">
            <w:pPr>
              <w:snapToGrid w:val="0"/>
              <w:spacing w:before="0" w:beforeAutospacing="0" w:after="0" w:afterAutospacing="0" w:line="360" w:lineRule="auto"/>
              <w:ind w:left="0" w:right="0"/>
              <w:rPr>
                <w:rFonts w:hint="eastAsia" w:ascii="宋体" w:hAnsi="宋体" w:cs="宋体"/>
              </w:rPr>
            </w:pPr>
            <w:r>
              <w:rPr>
                <w:rFonts w:hint="eastAsia" w:ascii="宋体" w:hAnsi="宋体" w:cs="宋体"/>
                <w:lang w:val="en-US" w:eastAsia="zh-CN"/>
              </w:rPr>
              <w:t>系统演示须采用实际操作演示的方式，仅展示PPT等静态图片将不予计分。系统讲解演示的时间应严格控制在20分钟以内，演示形式可选用现场讲解或远程讲解，具体要求请参照前附的详细表格。</w:t>
            </w:r>
          </w:p>
          <w:p w14:paraId="195E506F">
            <w:pPr>
              <w:keepNext w:val="0"/>
              <w:keepLines w:val="0"/>
              <w:widowControl/>
              <w:suppressLineNumbers w:val="0"/>
              <w:spacing w:line="360" w:lineRule="auto"/>
              <w:jc w:val="left"/>
              <w:textAlignment w:val="top"/>
              <w:rPr>
                <w:rFonts w:hint="eastAsia" w:ascii="宋体" w:hAnsi="宋体" w:cs="宋体"/>
              </w:rPr>
            </w:pPr>
            <w:r>
              <w:rPr>
                <w:rFonts w:hint="eastAsia" w:ascii="宋体" w:hAnsi="宋体" w:cs="宋体"/>
                <w:b/>
                <w:bCs/>
                <w:color w:val="000000" w:themeColor="text1"/>
                <w:sz w:val="24"/>
                <w:szCs w:val="24"/>
                <w:highlight w:val="none"/>
                <w:lang w:val="en-US" w:eastAsia="zh-CN"/>
                <w14:textFill>
                  <w14:solidFill>
                    <w14:schemeClr w14:val="tx1"/>
                  </w14:solidFill>
                </w14:textFill>
              </w:rPr>
              <w:t>演示要求及地点详见前附表。</w:t>
            </w:r>
          </w:p>
          <w:p w14:paraId="3D90BEC8">
            <w:pPr>
              <w:keepNext w:val="0"/>
              <w:keepLines w:val="0"/>
              <w:widowControl/>
              <w:suppressLineNumbers w:val="0"/>
              <w:spacing w:line="360" w:lineRule="auto"/>
              <w:jc w:val="left"/>
              <w:textAlignment w:val="top"/>
              <w:rPr>
                <w:rFonts w:hint="eastAsia" w:ascii="宋体" w:hAnsi="宋体" w:cs="宋体"/>
              </w:rPr>
            </w:pPr>
            <w:r>
              <w:rPr>
                <w:rFonts w:hint="eastAsia" w:ascii="宋体" w:hAnsi="宋体" w:cs="宋体"/>
              </w:rPr>
              <w:t>1、庭审辅助功能演示（5分）</w:t>
            </w:r>
          </w:p>
          <w:p w14:paraId="60062B34">
            <w:pPr>
              <w:keepNext w:val="0"/>
              <w:keepLines w:val="0"/>
              <w:widowControl/>
              <w:suppressLineNumbers w:val="0"/>
              <w:spacing w:line="360" w:lineRule="auto"/>
              <w:jc w:val="left"/>
              <w:textAlignment w:val="top"/>
              <w:rPr>
                <w:rFonts w:hint="eastAsia" w:ascii="宋体" w:hAnsi="宋体" w:cs="宋体"/>
              </w:rPr>
            </w:pPr>
            <w:r>
              <w:rPr>
                <w:rFonts w:hint="eastAsia" w:ascii="宋体" w:hAnsi="宋体" w:cs="宋体"/>
              </w:rPr>
              <w:t>① 远程控制(2分):模拟演示通过法官助手软件法官端，远程观看书记员电脑画面，并支持远程操作书记员电脑修改笔录、开庭。全部演示通过得1分，部分演示不得分。</w:t>
            </w:r>
          </w:p>
          <w:p w14:paraId="1866C55B">
            <w:pPr>
              <w:keepNext w:val="0"/>
              <w:keepLines w:val="0"/>
              <w:widowControl/>
              <w:suppressLineNumbers w:val="0"/>
              <w:spacing w:line="360" w:lineRule="auto"/>
              <w:jc w:val="left"/>
              <w:textAlignment w:val="top"/>
              <w:rPr>
                <w:rFonts w:hint="eastAsia" w:ascii="宋体" w:hAnsi="宋体" w:cs="宋体"/>
              </w:rPr>
            </w:pPr>
            <w:r>
              <w:rPr>
                <w:rFonts w:hint="eastAsia" w:ascii="宋体" w:hAnsi="宋体" w:cs="宋体"/>
              </w:rPr>
              <w:t>② 举证质证(1分):模拟演示通过法官助手软件法官端开庭后自动获取案件卷宗目录(无需二次登录办案办公平台)，且在法官查看卷宗时，能将卷宗内容投屏至原被告席。全部演示通过得1分，部分演示不得分。</w:t>
            </w:r>
          </w:p>
          <w:p w14:paraId="6EBCC517">
            <w:pPr>
              <w:keepNext w:val="0"/>
              <w:keepLines w:val="0"/>
              <w:widowControl/>
              <w:suppressLineNumbers w:val="0"/>
              <w:spacing w:line="360" w:lineRule="auto"/>
              <w:jc w:val="left"/>
              <w:textAlignment w:val="top"/>
              <w:rPr>
                <w:rFonts w:hint="eastAsia" w:ascii="宋体" w:hAnsi="宋体" w:cs="宋体"/>
              </w:rPr>
            </w:pPr>
            <w:r>
              <w:rPr>
                <w:rFonts w:hint="eastAsia" w:ascii="宋体" w:hAnsi="宋体" w:cs="宋体"/>
              </w:rPr>
              <w:t>③ 桌牌控制(1分):模拟演示通过法官助手软件法官端进行电子席位牌控制，支持更换席位牌底图、文字，并提供预设场景功能实现一键切换。全部演示通过得1分，部分演示不得分。</w:t>
            </w:r>
          </w:p>
          <w:p w14:paraId="4704A37E">
            <w:pPr>
              <w:keepNext w:val="0"/>
              <w:keepLines w:val="0"/>
              <w:widowControl/>
              <w:suppressLineNumbers w:val="0"/>
              <w:spacing w:line="360" w:lineRule="auto"/>
              <w:jc w:val="left"/>
              <w:textAlignment w:val="top"/>
              <w:rPr>
                <w:rFonts w:hint="eastAsia" w:ascii="宋体" w:hAnsi="宋体" w:cs="宋体"/>
              </w:rPr>
            </w:pPr>
            <w:r>
              <w:rPr>
                <w:rFonts w:hint="eastAsia" w:ascii="宋体" w:hAnsi="宋体" w:cs="宋体"/>
              </w:rPr>
              <w:t>④ 其它功能操作(1分):模拟演示通过法官助手软件法官端支持多系统链接并一键打开系统网址，实现设备集中控制与融合矩阵切换，且庭后能统一关闭法庭内全部国产电脑。全部演示通过得1分，部分演示不得分。</w:t>
            </w:r>
          </w:p>
          <w:p w14:paraId="5F5A1A3C">
            <w:pPr>
              <w:keepNext w:val="0"/>
              <w:keepLines w:val="0"/>
              <w:widowControl/>
              <w:suppressLineNumbers w:val="0"/>
              <w:spacing w:line="360" w:lineRule="auto"/>
              <w:jc w:val="left"/>
              <w:textAlignment w:val="top"/>
              <w:rPr>
                <w:rFonts w:hint="eastAsia" w:ascii="宋体" w:hAnsi="宋体" w:cs="宋体"/>
              </w:rPr>
            </w:pPr>
            <w:r>
              <w:rPr>
                <w:rFonts w:hint="eastAsia" w:ascii="宋体" w:hAnsi="宋体" w:cs="宋体"/>
              </w:rPr>
              <w:t>2、互联网庭审功能演示（7分）</w:t>
            </w:r>
          </w:p>
          <w:p w14:paraId="4B678946">
            <w:pPr>
              <w:keepNext w:val="0"/>
              <w:keepLines w:val="0"/>
              <w:widowControl/>
              <w:suppressLineNumbers w:val="0"/>
              <w:spacing w:line="360" w:lineRule="auto"/>
              <w:jc w:val="left"/>
              <w:textAlignment w:val="top"/>
              <w:rPr>
                <w:rFonts w:hint="eastAsia" w:ascii="宋体" w:hAnsi="宋体" w:cs="宋体"/>
              </w:rPr>
            </w:pPr>
            <w:r>
              <w:rPr>
                <w:rFonts w:hint="eastAsia" w:ascii="宋体" w:hAnsi="宋体" w:cs="宋体"/>
              </w:rPr>
              <w:t>① 音视频信号处理(1分):远程互联终端主机需同时满足2路音视频信号编码推流(1路复合画面、1路证据画面)，以及3路线上信号解码拉流输出(1路远程原告独立画面、1路远程被告独立画面、1路线上人员视频墙画面)。全部演示通过得1分，部分演示不得分。</w:t>
            </w:r>
          </w:p>
          <w:p w14:paraId="29F197D0">
            <w:pPr>
              <w:keepNext w:val="0"/>
              <w:keepLines w:val="0"/>
              <w:widowControl/>
              <w:suppressLineNumbers w:val="0"/>
              <w:spacing w:line="360" w:lineRule="auto"/>
              <w:jc w:val="left"/>
              <w:textAlignment w:val="top"/>
              <w:rPr>
                <w:rFonts w:hint="eastAsia" w:ascii="宋体" w:hAnsi="宋体" w:cs="宋体"/>
              </w:rPr>
            </w:pPr>
            <w:r>
              <w:rPr>
                <w:rFonts w:hint="eastAsia" w:ascii="宋体" w:hAnsi="宋体" w:cs="宋体"/>
              </w:rPr>
              <w:t>② 庭审二维码显示(2分):庭审操作触屏正常显示测试法庭“二维码”信息。演示满足得2分，不满足不得分。</w:t>
            </w:r>
          </w:p>
          <w:p w14:paraId="298624EF">
            <w:pPr>
              <w:keepNext w:val="0"/>
              <w:keepLines w:val="0"/>
              <w:widowControl/>
              <w:suppressLineNumbers w:val="0"/>
              <w:spacing w:line="360" w:lineRule="auto"/>
              <w:jc w:val="left"/>
              <w:textAlignment w:val="top"/>
              <w:rPr>
                <w:rFonts w:hint="eastAsia" w:ascii="宋体" w:hAnsi="宋体" w:cs="宋体"/>
              </w:rPr>
            </w:pPr>
            <w:r>
              <w:rPr>
                <w:rFonts w:hint="eastAsia" w:ascii="宋体" w:hAnsi="宋体" w:cs="宋体"/>
              </w:rPr>
              <w:t>③ 法官扫码开庭(1分):通过手机登入“人民法院在线服务(全国版)”系统，模拟法官身份，在“庭审排期列表”页面使用“扫码开庭”功能扫码开启庭审，并邀请当事人远程参与。全部演示通过得1分，部分演示不得分。</w:t>
            </w:r>
          </w:p>
          <w:p w14:paraId="02D6D9B6">
            <w:pPr>
              <w:keepNext w:val="0"/>
              <w:keepLines w:val="0"/>
              <w:widowControl/>
              <w:suppressLineNumbers w:val="0"/>
              <w:spacing w:line="360" w:lineRule="auto"/>
              <w:jc w:val="left"/>
              <w:textAlignment w:val="top"/>
              <w:rPr>
                <w:rFonts w:hint="eastAsia" w:ascii="宋体" w:hAnsi="宋体" w:cs="宋体"/>
              </w:rPr>
            </w:pPr>
            <w:r>
              <w:rPr>
                <w:rFonts w:hint="eastAsia" w:ascii="宋体" w:hAnsi="宋体" w:cs="宋体"/>
              </w:rPr>
              <w:t>④ 画面自动切换(1分):远程互联终端主机支持本地摄像机画面与远程当事人画面通过联动“扫码”指令自动切换。演示满足得1分，不满足不得分。</w:t>
            </w:r>
          </w:p>
          <w:p w14:paraId="7751AAD2">
            <w:pPr>
              <w:keepNext w:val="0"/>
              <w:keepLines w:val="0"/>
              <w:widowControl/>
              <w:suppressLineNumbers w:val="0"/>
              <w:spacing w:line="360" w:lineRule="auto"/>
              <w:jc w:val="left"/>
              <w:textAlignment w:val="top"/>
              <w:rPr>
                <w:rFonts w:hint="eastAsia" w:ascii="宋体" w:hAnsi="宋体" w:cs="宋体"/>
              </w:rPr>
            </w:pPr>
            <w:r>
              <w:rPr>
                <w:rFonts w:hint="eastAsia" w:ascii="宋体" w:hAnsi="宋体" w:cs="宋体"/>
              </w:rPr>
              <w:t>⑤ 画面显示及对话(1分):庭审画面同时显示远程原告、被告画面及线上人员照片墙画面，且与小程序端当事人对话清晰。全部演示通过得1分，部分演示不得分。</w:t>
            </w:r>
          </w:p>
          <w:p w14:paraId="7CAEFF82">
            <w:pPr>
              <w:keepNext w:val="0"/>
              <w:keepLines w:val="0"/>
              <w:widowControl/>
              <w:suppressLineNumbers w:val="0"/>
              <w:spacing w:line="360" w:lineRule="auto"/>
              <w:jc w:val="left"/>
              <w:textAlignment w:val="top"/>
              <w:rPr>
                <w:rFonts w:hint="eastAsia" w:ascii="宋体" w:hAnsi="宋体" w:cs="宋体"/>
              </w:rPr>
            </w:pPr>
            <w:r>
              <w:rPr>
                <w:rFonts w:hint="eastAsia" w:ascii="宋体" w:hAnsi="宋体" w:cs="宋体"/>
              </w:rPr>
              <w:t>⑥ 其它功能操作(1分):进入测试案件，模拟法官身份，通过“庭审操作触屏”对当事人进行禁言、退庭、回庭等功能操作。全部演示通过得1分，部分演示不得分。</w:t>
            </w:r>
          </w:p>
        </w:tc>
        <w:tc>
          <w:tcPr>
            <w:tcW w:w="820" w:type="dxa"/>
            <w:vAlign w:val="center"/>
          </w:tcPr>
          <w:p w14:paraId="47177223">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w:t>
            </w:r>
          </w:p>
        </w:tc>
        <w:tc>
          <w:tcPr>
            <w:tcW w:w="990" w:type="dxa"/>
            <w:vAlign w:val="center"/>
          </w:tcPr>
          <w:p w14:paraId="48DF815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客观分</w:t>
            </w:r>
          </w:p>
        </w:tc>
        <w:tc>
          <w:tcPr>
            <w:tcW w:w="1270" w:type="dxa"/>
            <w:vAlign w:val="center"/>
          </w:tcPr>
          <w:p w14:paraId="48B86AE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i w:val="0"/>
                <w:iCs w:val="0"/>
                <w:color w:val="000000"/>
                <w:kern w:val="0"/>
                <w:sz w:val="24"/>
                <w:szCs w:val="24"/>
                <w:u w:val="none"/>
                <w:lang w:val="en-US" w:eastAsia="zh-CN" w:bidi="ar"/>
              </w:rPr>
              <w:t>系统</w:t>
            </w:r>
            <w:r>
              <w:rPr>
                <w:rFonts w:hint="eastAsia" w:ascii="宋体" w:hAnsi="宋体" w:eastAsia="宋体" w:cs="宋体"/>
                <w:b w:val="0"/>
                <w:bCs w:val="0"/>
                <w:i w:val="0"/>
                <w:iCs w:val="0"/>
                <w:color w:val="000000"/>
                <w:kern w:val="0"/>
                <w:sz w:val="24"/>
                <w:szCs w:val="24"/>
                <w:u w:val="none"/>
                <w:lang w:val="en-US" w:eastAsia="zh-CN" w:bidi="ar"/>
              </w:rPr>
              <w:t>演示</w:t>
            </w:r>
          </w:p>
        </w:tc>
      </w:tr>
    </w:tbl>
    <w:p w14:paraId="3D413348">
      <w:pPr>
        <w:snapToGrid w:val="0"/>
        <w:spacing w:line="360" w:lineRule="auto"/>
        <w:rPr>
          <w:rFonts w:hint="eastAsia" w:ascii="宋体" w:hAnsi="宋体" w:cs="宋体"/>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46C1BBD8">
      <w:pPr>
        <w:shd w:val="clear" w:color="000000" w:fill="auto"/>
        <w:snapToGrid w:val="0"/>
        <w:spacing w:line="360" w:lineRule="auto"/>
        <w:ind w:firstLine="482" w:firstLineChars="200"/>
        <w:rPr>
          <w:rFonts w:ascii="宋体" w:hAnsi="宋体" w:cs="宋体"/>
          <w:bCs/>
          <w:color w:val="auto"/>
          <w:sz w:val="24"/>
        </w:rPr>
      </w:pPr>
      <w:r>
        <w:rPr>
          <w:rFonts w:hint="eastAsia" w:ascii="宋体" w:hAnsi="宋体" w:cs="宋体"/>
          <w:b/>
          <w:color w:val="auto"/>
          <w:sz w:val="24"/>
        </w:rPr>
        <w:t>商务分+技术分</w:t>
      </w:r>
      <w:r>
        <w:rPr>
          <w:rFonts w:hint="eastAsia" w:ascii="宋体" w:hAnsi="宋体" w:cs="宋体"/>
          <w:bCs/>
          <w:color w:val="auto"/>
          <w:sz w:val="24"/>
        </w:rPr>
        <w:t>=评标委员会所有成员评分合计数/评标委员会组成人员数（精确到小数点后二位）；</w:t>
      </w:r>
    </w:p>
    <w:p w14:paraId="32C76A6B">
      <w:pPr>
        <w:shd w:val="clear" w:color="000000" w:fill="auto"/>
        <w:snapToGrid w:val="0"/>
        <w:spacing w:line="360" w:lineRule="auto"/>
        <w:ind w:firstLine="482" w:firstLineChars="200"/>
        <w:rPr>
          <w:rFonts w:hint="eastAsia" w:ascii="宋体" w:hAnsi="宋体" w:cs="宋体"/>
          <w:bCs/>
          <w:color w:val="auto"/>
          <w:sz w:val="24"/>
        </w:rPr>
      </w:pPr>
      <w:r>
        <w:rPr>
          <w:rFonts w:hint="eastAsia" w:ascii="宋体" w:hAnsi="宋体" w:cs="宋体"/>
          <w:b/>
          <w:color w:val="auto"/>
          <w:sz w:val="24"/>
        </w:rPr>
        <w:t>价格分（</w:t>
      </w:r>
      <w:r>
        <w:rPr>
          <w:rFonts w:hint="eastAsia" w:ascii="宋体" w:hAnsi="宋体" w:cs="宋体"/>
          <w:b/>
          <w:color w:val="auto"/>
          <w:sz w:val="24"/>
          <w:lang w:val="en-US" w:eastAsia="zh-CN"/>
        </w:rPr>
        <w:t>30</w:t>
      </w:r>
      <w:r>
        <w:rPr>
          <w:rFonts w:hint="eastAsia" w:ascii="宋体" w:hAnsi="宋体" w:cs="宋体"/>
          <w:b/>
          <w:color w:val="auto"/>
          <w:sz w:val="24"/>
        </w:rPr>
        <w:t>分）</w:t>
      </w:r>
      <w:r>
        <w:rPr>
          <w:rFonts w:hint="eastAsia" w:ascii="宋体" w:hAnsi="宋体" w:cs="宋体"/>
          <w:bCs/>
          <w:color w:val="auto"/>
          <w:sz w:val="24"/>
        </w:rPr>
        <w:t>采用低价优先法计算，即满足招标文件要求且投标价格最低的投标报价为评标基准价，其他投标人的价格分按照下列公式计算：</w:t>
      </w:r>
    </w:p>
    <w:p w14:paraId="0C19E371">
      <w:pPr>
        <w:numPr>
          <w:ilvl w:val="0"/>
          <w:numId w:val="0"/>
        </w:numPr>
        <w:shd w:val="clear" w:color="010000" w:fill="auto"/>
        <w:snapToGrid w:val="0"/>
        <w:spacing w:line="360" w:lineRule="auto"/>
        <w:ind w:left="480" w:leftChars="200" w:firstLine="0" w:firstLineChars="0"/>
        <w:rPr>
          <w:rFonts w:hint="eastAsia" w:ascii="宋体" w:hAnsi="宋体" w:cs="宋体"/>
          <w:b/>
          <w:bCs w:val="0"/>
          <w:color w:val="auto"/>
          <w:sz w:val="24"/>
        </w:rPr>
      </w:pPr>
      <w:r>
        <w:rPr>
          <w:rFonts w:hint="eastAsia" w:ascii="宋体" w:hAnsi="宋体" w:cs="宋体"/>
          <w:b/>
          <w:bCs w:val="0"/>
          <w:color w:val="auto"/>
          <w:sz w:val="24"/>
        </w:rPr>
        <w:t>价格分=（评标基准价/投标报价）×</w:t>
      </w:r>
      <w:r>
        <w:rPr>
          <w:rFonts w:hint="eastAsia" w:ascii="宋体" w:hAnsi="宋体" w:cs="宋体"/>
          <w:b/>
          <w:bCs w:val="0"/>
          <w:color w:val="auto"/>
          <w:sz w:val="24"/>
          <w:lang w:val="en-US" w:eastAsia="zh-CN"/>
        </w:rPr>
        <w:t>30%</w:t>
      </w:r>
      <w:r>
        <w:rPr>
          <w:rFonts w:hint="eastAsia" w:ascii="宋体" w:hAnsi="宋体" w:cs="宋体"/>
          <w:b/>
          <w:bCs w:val="0"/>
          <w:color w:val="auto"/>
          <w:sz w:val="24"/>
        </w:rPr>
        <w:t>×100（精确到小数点后二位）；</w:t>
      </w:r>
    </w:p>
    <w:p w14:paraId="104C24C8">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14:paraId="77B36B40">
      <w:pPr>
        <w:numPr>
          <w:ilvl w:val="0"/>
          <w:numId w:val="0"/>
        </w:numPr>
        <w:shd w:val="clear" w:color="010000" w:fill="auto"/>
        <w:snapToGrid w:val="0"/>
        <w:spacing w:line="360" w:lineRule="auto"/>
        <w:ind w:left="480" w:leftChars="200" w:firstLine="0" w:firstLineChars="0"/>
        <w:rPr>
          <w:rFonts w:ascii="宋体" w:hAnsi="宋体" w:cs="宋体"/>
          <w:bCs/>
          <w:color w:val="auto"/>
          <w:sz w:val="24"/>
        </w:rPr>
      </w:pPr>
      <w:r>
        <w:rPr>
          <w:rFonts w:hint="eastAsia" w:ascii="宋体" w:hAnsi="宋体" w:cs="宋体"/>
          <w:b/>
          <w:color w:val="auto"/>
          <w:sz w:val="24"/>
        </w:rPr>
        <w:t>各投标人的综合得分为：</w:t>
      </w:r>
      <w:r>
        <w:rPr>
          <w:rFonts w:hint="eastAsia" w:ascii="宋体" w:hAnsi="宋体" w:cs="宋体"/>
          <w:bCs/>
          <w:color w:val="auto"/>
          <w:sz w:val="24"/>
        </w:rPr>
        <w:t>技术商务得分+投标价格得分之和，总和为100分，其中：商务技术得分最高</w:t>
      </w:r>
      <w:r>
        <w:rPr>
          <w:rFonts w:hint="eastAsia" w:ascii="宋体" w:hAnsi="宋体" w:cs="宋体"/>
          <w:bCs/>
          <w:color w:val="auto"/>
          <w:sz w:val="24"/>
          <w:lang w:val="en-US" w:eastAsia="zh-CN"/>
        </w:rPr>
        <w:t>70</w:t>
      </w:r>
      <w:r>
        <w:rPr>
          <w:rFonts w:hint="eastAsia" w:ascii="宋体" w:hAnsi="宋体" w:cs="宋体"/>
          <w:bCs/>
          <w:color w:val="auto"/>
          <w:sz w:val="24"/>
        </w:rPr>
        <w:t>分，投标价格得分最高</w:t>
      </w:r>
      <w:r>
        <w:rPr>
          <w:rFonts w:hint="eastAsia" w:ascii="宋体" w:hAnsi="宋体" w:cs="宋体"/>
          <w:bCs/>
          <w:color w:val="auto"/>
          <w:sz w:val="24"/>
          <w:lang w:val="en-US" w:eastAsia="zh-CN"/>
        </w:rPr>
        <w:t>30</w:t>
      </w:r>
      <w:r>
        <w:rPr>
          <w:rFonts w:hint="eastAsia" w:ascii="宋体" w:hAnsi="宋体" w:cs="宋体"/>
          <w:bCs/>
          <w:color w:val="auto"/>
          <w:sz w:val="24"/>
        </w:rPr>
        <w:t>分。</w:t>
      </w:r>
    </w:p>
    <w:p w14:paraId="31623D50">
      <w:pPr>
        <w:pStyle w:val="2"/>
        <w:rPr>
          <w:rFonts w:hint="default"/>
          <w:lang w:val="en-US" w:eastAsia="zh-CN"/>
        </w:rPr>
      </w:pPr>
    </w:p>
    <w:p w14:paraId="3645E52D">
      <w:pPr>
        <w:pStyle w:val="2"/>
        <w:jc w:val="left"/>
        <w:rPr>
          <w:color w:val="auto"/>
        </w:rPr>
      </w:pPr>
      <w:r>
        <w:rPr>
          <w:rFonts w:hint="eastAsia"/>
          <w:color w:val="auto"/>
        </w:rPr>
        <w:t>一、评标方法</w:t>
      </w:r>
    </w:p>
    <w:p w14:paraId="441DBFAE">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0DEDFF73">
      <w:pPr>
        <w:pStyle w:val="2"/>
        <w:jc w:val="left"/>
        <w:rPr>
          <w:color w:val="auto"/>
        </w:rPr>
      </w:pPr>
      <w:r>
        <w:rPr>
          <w:rFonts w:hint="eastAsia"/>
          <w:color w:val="auto"/>
        </w:rPr>
        <w:t>二、评标标准</w:t>
      </w:r>
    </w:p>
    <w:p w14:paraId="1483B52F">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4D644FA0">
      <w:pPr>
        <w:pStyle w:val="2"/>
        <w:jc w:val="left"/>
        <w:rPr>
          <w:rFonts w:hint="eastAsia" w:ascii="仿宋_GB2312" w:hAnsi="仿宋_GB2312" w:eastAsia="宋体" w:cs="Times New Roman"/>
          <w:b/>
          <w:color w:val="auto"/>
          <w:sz w:val="32"/>
          <w:szCs w:val="32"/>
        </w:rPr>
      </w:pPr>
      <w:r>
        <w:rPr>
          <w:rFonts w:hint="eastAsia" w:ascii="仿宋_GB2312" w:hAnsi="仿宋_GB2312" w:eastAsia="宋体" w:cs="Times New Roman"/>
          <w:b/>
          <w:color w:val="auto"/>
          <w:sz w:val="32"/>
          <w:szCs w:val="32"/>
        </w:rPr>
        <w:t>三、评标程序</w:t>
      </w:r>
    </w:p>
    <w:p w14:paraId="0DBCF0F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7EDABE2F">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1BF6EE1F">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7318B855">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0BD79BC1">
      <w:pPr>
        <w:pStyle w:val="9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09FAFC3E">
      <w:pPr>
        <w:pStyle w:val="9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04DCAA40">
      <w:pPr>
        <w:pStyle w:val="9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7E855730">
      <w:pPr>
        <w:pStyle w:val="9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1E7DE7E5">
      <w:pPr>
        <w:pStyle w:val="9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17996B8E">
      <w:pPr>
        <w:pStyle w:val="9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36E1C2D">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3C87171B">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42940527">
      <w:pPr>
        <w:pStyle w:val="9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1D2878D">
      <w:pPr>
        <w:spacing w:line="360" w:lineRule="auto"/>
        <w:ind w:firstLine="480" w:firstLineChars="200"/>
        <w:rPr>
          <w:rFonts w:ascii="宋体" w:hAnsi="宋体" w:cs="宋体"/>
        </w:rPr>
      </w:pPr>
      <w:r>
        <w:rPr>
          <w:rFonts w:hint="eastAsia" w:ascii="宋体" w:hAnsi="宋体" w:cs="宋体"/>
          <w:color w:val="auto"/>
          <w:kern w:val="0"/>
          <w:szCs w:val="24"/>
        </w:rPr>
        <w:t>3.4.5</w:t>
      </w:r>
      <w:r>
        <w:rPr>
          <w:rFonts w:hint="eastAsia" w:ascii="宋体" w:hAnsi="宋体" w:cs="宋体"/>
        </w:rPr>
        <w:t>对于未预留份额专门面向中小企业的政府采购货物项目，以及预留份额政府采购货物项目中的非预留部分标项，对小型和微型企业的投标报价给予</w:t>
      </w:r>
      <w:r>
        <w:rPr>
          <w:rFonts w:hint="eastAsia" w:ascii="宋体" w:hAnsi="宋体" w:cs="宋体"/>
          <w:lang w:val="en-US" w:eastAsia="zh-CN"/>
        </w:rPr>
        <w:t>1</w:t>
      </w:r>
      <w:r>
        <w:rPr>
          <w:rFonts w:ascii="宋体" w:hAnsi="宋体" w:cs="宋体"/>
        </w:rPr>
        <w:t>0</w:t>
      </w:r>
      <w:r>
        <w:rPr>
          <w:rFonts w:hint="eastAsia" w:ascii="宋体" w:hAnsi="宋体" w:cs="宋体"/>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lang w:val="en-US" w:eastAsia="zh-CN"/>
        </w:rPr>
        <w:t>4</w:t>
      </w:r>
      <w:r>
        <w:rPr>
          <w:rFonts w:hint="eastAsia" w:ascii="宋体" w:hAnsi="宋体" w:cs="宋体"/>
        </w:rPr>
        <w:t>%的扣除，用扣除后的价格参加评审。组成联合体或者接受分包的小微企业与联合体内其他企业、分包企业之间存在直接控股、管理关系的，不享受价格扣除优惠政策。</w:t>
      </w:r>
    </w:p>
    <w:p w14:paraId="604BC7BC">
      <w:pPr>
        <w:pStyle w:val="98"/>
        <w:spacing w:before="0"/>
        <w:ind w:firstLine="480"/>
        <w:rPr>
          <w:rFonts w:ascii="宋体" w:hAnsi="宋体" w:cs="宋体"/>
          <w:color w:val="auto"/>
          <w:kern w:val="0"/>
          <w:szCs w:val="24"/>
        </w:rPr>
      </w:pPr>
      <w:r>
        <w:rPr>
          <w:rFonts w:hint="eastAsia" w:ascii="宋体" w:hAnsi="宋体" w:cs="宋体"/>
          <w:color w:val="auto"/>
          <w:kern w:val="0"/>
          <w:szCs w:val="24"/>
        </w:rPr>
        <w:t>组成联合体或者接受分包的小微企业与联合体内其他企业、分包企业之间存在直接控股、管理关系的，不享受价格扣除优惠政策。</w:t>
      </w:r>
    </w:p>
    <w:p w14:paraId="35A0BFF2">
      <w:pPr>
        <w:spacing w:line="360" w:lineRule="auto"/>
        <w:ind w:firstLine="482" w:firstLineChars="200"/>
        <w:rPr>
          <w:rFonts w:hint="eastAsia"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4B3AC3">
      <w:pPr>
        <w:spacing w:line="360" w:lineRule="auto"/>
        <w:ind w:firstLine="480" w:firstLineChars="200"/>
        <w:rPr>
          <w:rFonts w:ascii="宋体" w:hAnsi="宋体" w:cs="宋体"/>
          <w:b/>
          <w:kern w:val="0"/>
          <w:highlight w:val="none"/>
        </w:rPr>
      </w:pPr>
      <w:r>
        <w:rPr>
          <w:rFonts w:hint="eastAsia" w:ascii="宋体" w:hAnsi="宋体" w:cs="宋体"/>
          <w:kern w:val="0"/>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BA25690">
      <w:pPr>
        <w:pStyle w:val="2"/>
      </w:pPr>
    </w:p>
    <w:p w14:paraId="3E3E7FD0">
      <w:pPr>
        <w:pStyle w:val="98"/>
        <w:spacing w:before="0"/>
        <w:ind w:firstLine="480"/>
        <w:rPr>
          <w:rFonts w:ascii="宋体" w:hAnsi="宋体" w:cs="宋体"/>
          <w:color w:val="auto"/>
          <w:kern w:val="0"/>
          <w:szCs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544829">
      <w:pPr>
        <w:pStyle w:val="2"/>
        <w:jc w:val="both"/>
        <w:rPr>
          <w:rFonts w:hint="eastAsia" w:ascii="仿宋_GB2312" w:hAnsi="仿宋_GB2312" w:eastAsia="宋体" w:cs="Times New Roman"/>
          <w:b/>
          <w:color w:val="auto"/>
          <w:sz w:val="32"/>
        </w:rPr>
      </w:pPr>
      <w:r>
        <w:rPr>
          <w:rFonts w:hint="eastAsia" w:ascii="仿宋_GB2312" w:hAnsi="仿宋_GB2312" w:eastAsia="宋体" w:cs="Times New Roman"/>
          <w:b/>
          <w:color w:val="auto"/>
          <w:sz w:val="32"/>
        </w:rPr>
        <w:t>四、评标中的其他事项</w:t>
      </w:r>
    </w:p>
    <w:p w14:paraId="54318F71">
      <w:pPr>
        <w:pStyle w:val="9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43E6928">
      <w:pPr>
        <w:pStyle w:val="24"/>
        <w:spacing w:line="360" w:lineRule="auto"/>
        <w:ind w:left="1021"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5FF994F9">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75BB2ED">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21F010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3DB76A2">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216E0DB">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B1B757E">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B98409A">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F16400A">
      <w:pPr>
        <w:pStyle w:val="24"/>
        <w:snapToGrid w:val="0"/>
        <w:spacing w:line="360" w:lineRule="auto"/>
        <w:rPr>
          <w:rFonts w:hint="eastAsia" w:ascii="宋体" w:hAnsi="宋体" w:eastAsia="宋体" w:cs="宋体"/>
          <w:color w:val="auto"/>
        </w:rPr>
      </w:pPr>
      <w:r>
        <w:rPr>
          <w:rFonts w:hint="eastAsia" w:ascii="宋体" w:hAnsi="宋体" w:eastAsia="宋体" w:cs="宋体"/>
          <w:color w:val="auto"/>
          <w:kern w:val="2"/>
          <w:sz w:val="24"/>
        </w:rPr>
        <w:t>4.2.</w:t>
      </w:r>
      <w:r>
        <w:rPr>
          <w:rFonts w:hint="eastAsia" w:ascii="宋体" w:hAnsi="宋体" w:eastAsia="宋体" w:cs="宋体"/>
          <w:color w:val="auto"/>
          <w:kern w:val="2"/>
          <w:sz w:val="24"/>
          <w:lang w:val="en-US" w:eastAsia="zh-CN"/>
        </w:rPr>
        <w:t>8</w:t>
      </w:r>
      <w:r>
        <w:rPr>
          <w:rFonts w:hint="eastAsia" w:ascii="宋体" w:hAnsi="宋体" w:eastAsia="宋体" w:cs="宋体"/>
          <w:color w:val="auto"/>
          <w:sz w:val="24"/>
          <w:lang w:val="en-US" w:eastAsia="zh-CN"/>
        </w:rPr>
        <w:t>《中小企业声明函》填写企业类型错误或者未填写企业类型的，投标无效。</w:t>
      </w:r>
    </w:p>
    <w:p w14:paraId="48C6EB6E">
      <w:pPr>
        <w:pStyle w:val="24"/>
        <w:snapToGrid w:val="0"/>
        <w:rPr>
          <w:rFonts w:hint="eastAsia" w:ascii="宋体" w:hAnsi="宋体" w:eastAsia="宋体" w:cs="宋体"/>
          <w:color w:val="auto"/>
          <w:kern w:val="2"/>
          <w:sz w:val="24"/>
        </w:rPr>
      </w:pPr>
      <w:r>
        <w:rPr>
          <w:rFonts w:hint="eastAsia" w:ascii="宋体" w:hAnsi="宋体" w:eastAsia="宋体" w:cs="宋体"/>
          <w:color w:val="auto"/>
          <w:kern w:val="2"/>
          <w:sz w:val="24"/>
        </w:rPr>
        <w:t>4.2.9投标人对根据修正原则修正后的报价不确认的；</w:t>
      </w:r>
    </w:p>
    <w:p w14:paraId="1C2AF46F">
      <w:pPr>
        <w:pStyle w:val="24"/>
        <w:snapToGrid w:val="0"/>
        <w:rPr>
          <w:rFonts w:hint="eastAsia" w:ascii="宋体" w:hAnsi="宋体" w:eastAsia="宋体" w:cs="宋体"/>
          <w:color w:val="auto"/>
          <w:kern w:val="2"/>
          <w:sz w:val="24"/>
        </w:rPr>
      </w:pPr>
      <w:r>
        <w:rPr>
          <w:rFonts w:hint="eastAsia" w:ascii="宋体" w:hAnsi="宋体" w:eastAsia="宋体" w:cs="宋体"/>
          <w:color w:val="auto"/>
          <w:kern w:val="2"/>
          <w:sz w:val="24"/>
        </w:rPr>
        <w:t>4.2.10投标人提供虚假材料投标的；</w:t>
      </w:r>
    </w:p>
    <w:p w14:paraId="32DA1F7D">
      <w:pPr>
        <w:pStyle w:val="24"/>
        <w:snapToGrid w:val="0"/>
        <w:rPr>
          <w:rFonts w:hint="eastAsia" w:ascii="宋体" w:hAnsi="宋体" w:eastAsia="宋体" w:cs="宋体"/>
          <w:color w:val="auto"/>
          <w:kern w:val="2"/>
          <w:sz w:val="24"/>
        </w:rPr>
      </w:pPr>
      <w:r>
        <w:rPr>
          <w:rFonts w:hint="eastAsia" w:ascii="宋体" w:hAnsi="宋体" w:eastAsia="宋体" w:cs="宋体"/>
          <w:color w:val="auto"/>
          <w:kern w:val="2"/>
          <w:sz w:val="24"/>
        </w:rPr>
        <w:t>4.2.11投标人有恶意串通、妨碍其他投标人的竞争行为、损害采购人或者其他投标人的合法权益情形的；</w:t>
      </w:r>
    </w:p>
    <w:p w14:paraId="5F6F07FC">
      <w:pPr>
        <w:pStyle w:val="24"/>
        <w:snapToGrid w:val="0"/>
        <w:spacing w:line="360" w:lineRule="auto"/>
        <w:rPr>
          <w:rFonts w:hint="eastAsia" w:ascii="宋体" w:hAnsi="宋体" w:eastAsia="宋体" w:cs="宋体"/>
          <w:color w:val="auto"/>
        </w:rPr>
      </w:pPr>
      <w:r>
        <w:rPr>
          <w:rFonts w:hint="eastAsia" w:ascii="宋体" w:hAnsi="宋体" w:eastAsia="宋体" w:cs="宋体"/>
          <w:color w:val="auto"/>
          <w:lang w:val="en-US" w:eastAsia="zh-CN"/>
        </w:rPr>
        <w:t xml:space="preserve">4.2.12 </w:t>
      </w:r>
      <w:r>
        <w:rPr>
          <w:rFonts w:hint="eastAsia" w:ascii="宋体" w:hAnsi="宋体" w:eastAsia="宋体" w:cs="宋体"/>
          <w:color w:val="auto"/>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68D7B70">
      <w:pPr>
        <w:pStyle w:val="24"/>
        <w:snapToGrid w:val="0"/>
        <w:rPr>
          <w:rFonts w:hint="eastAsia" w:ascii="宋体" w:hAnsi="宋体" w:eastAsia="宋体" w:cs="宋体"/>
          <w:color w:val="auto"/>
          <w:kern w:val="2"/>
          <w:sz w:val="24"/>
        </w:rPr>
      </w:pPr>
      <w:r>
        <w:rPr>
          <w:rFonts w:hint="eastAsia" w:ascii="宋体" w:hAnsi="宋体" w:eastAsia="宋体" w:cs="宋体"/>
          <w:color w:val="auto"/>
          <w:kern w:val="2"/>
          <w:sz w:val="24"/>
        </w:rPr>
        <w:t>4.2.1</w:t>
      </w:r>
      <w:r>
        <w:rPr>
          <w:rFonts w:hint="eastAsia" w:ascii="宋体" w:hAnsi="宋体" w:eastAsia="宋体" w:cs="宋体"/>
          <w:color w:val="auto"/>
          <w:kern w:val="2"/>
          <w:sz w:val="24"/>
          <w:lang w:val="en-US" w:eastAsia="zh-CN"/>
        </w:rPr>
        <w:t>3</w:t>
      </w:r>
      <w:r>
        <w:rPr>
          <w:rFonts w:hint="eastAsia" w:ascii="宋体" w:hAnsi="宋体" w:eastAsia="宋体" w:cs="宋体"/>
          <w:color w:val="auto"/>
          <w:kern w:val="2"/>
          <w:sz w:val="24"/>
        </w:rPr>
        <w:t>投标人仅提交备份投标文件，未在电子交易平台传输递交投标文件的，投标无效；</w:t>
      </w:r>
    </w:p>
    <w:p w14:paraId="0DE37325">
      <w:pPr>
        <w:pStyle w:val="24"/>
        <w:snapToGrid w:val="0"/>
        <w:rPr>
          <w:rFonts w:hint="eastAsia" w:ascii="宋体" w:hAnsi="宋体" w:eastAsia="宋体" w:cs="宋体"/>
          <w:b w:val="0"/>
          <w:bCs w:val="0"/>
          <w:color w:val="auto"/>
          <w:kern w:val="2"/>
          <w:sz w:val="24"/>
          <w:szCs w:val="24"/>
          <w:lang w:val="en-US"/>
        </w:rPr>
      </w:pPr>
      <w:r>
        <w:rPr>
          <w:rFonts w:hint="eastAsia" w:ascii="宋体" w:hAnsi="宋体" w:eastAsia="宋体" w:cs="宋体"/>
          <w:b w:val="0"/>
          <w:bCs w:val="0"/>
          <w:color w:val="auto"/>
          <w:kern w:val="2"/>
          <w:sz w:val="24"/>
          <w:szCs w:val="24"/>
          <w:lang w:val="en-US"/>
        </w:rPr>
        <w:t>4.2.1</w:t>
      </w:r>
      <w:r>
        <w:rPr>
          <w:rFonts w:hint="eastAsia" w:ascii="宋体" w:hAnsi="宋体" w:eastAsia="宋体" w:cs="宋体"/>
          <w:b w:val="0"/>
          <w:bCs w:val="0"/>
          <w:color w:val="auto"/>
          <w:kern w:val="2"/>
          <w:sz w:val="24"/>
          <w:szCs w:val="24"/>
          <w:lang w:val="en-US" w:eastAsia="zh-CN"/>
        </w:rPr>
        <w:t>4</w:t>
      </w:r>
      <w:r>
        <w:rPr>
          <w:rFonts w:hint="eastAsia" w:ascii="宋体" w:hAnsi="宋体" w:eastAsia="宋体" w:cs="宋体"/>
          <w:b w:val="0"/>
          <w:bCs w:val="0"/>
          <w:color w:val="auto"/>
          <w:kern w:val="2"/>
          <w:sz w:val="24"/>
          <w:szCs w:val="24"/>
          <w:lang w:val="en-US"/>
        </w:rPr>
        <w:t>投标文件不满足招标文件的其它实质性要求的；</w:t>
      </w:r>
    </w:p>
    <w:p w14:paraId="3561D12A">
      <w:pPr>
        <w:pStyle w:val="24"/>
        <w:snapToGrid w:val="0"/>
        <w:rPr>
          <w:rFonts w:hint="eastAsia" w:ascii="宋体" w:hAnsi="宋体" w:eastAsia="宋体" w:cs="宋体"/>
          <w:color w:val="auto"/>
          <w:kern w:val="2"/>
          <w:sz w:val="24"/>
        </w:rPr>
      </w:pPr>
      <w:r>
        <w:rPr>
          <w:rFonts w:hint="eastAsia" w:ascii="宋体" w:hAnsi="宋体" w:eastAsia="宋体" w:cs="宋体"/>
          <w:color w:val="auto"/>
          <w:kern w:val="2"/>
          <w:sz w:val="24"/>
        </w:rPr>
        <w:t>4.2.1</w:t>
      </w:r>
      <w:r>
        <w:rPr>
          <w:rFonts w:hint="eastAsia" w:ascii="宋体" w:hAnsi="宋体" w:eastAsia="宋体" w:cs="宋体"/>
          <w:color w:val="auto"/>
          <w:kern w:val="2"/>
          <w:sz w:val="24"/>
          <w:lang w:eastAsia="zh-CN"/>
        </w:rPr>
        <w:t>5</w:t>
      </w:r>
      <w:r>
        <w:rPr>
          <w:rFonts w:hint="eastAsia" w:ascii="宋体" w:hAnsi="宋体" w:eastAsia="宋体" w:cs="宋体"/>
          <w:color w:val="auto"/>
          <w:kern w:val="2"/>
          <w:sz w:val="24"/>
        </w:rPr>
        <w:t>法律、法规、规章（适用本市的）及省级以上规范性文件（适用本市的）规定的其他无效情形。</w:t>
      </w:r>
    </w:p>
    <w:p w14:paraId="47D686C5">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5BF9E3D8">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1E4522C5">
      <w:pPr>
        <w:pStyle w:val="24"/>
        <w:snapToGrid w:val="0"/>
        <w:spacing w:line="360" w:lineRule="auto"/>
        <w:rPr>
          <w:rFonts w:cs="宋体"/>
          <w:color w:val="auto"/>
        </w:rPr>
      </w:pPr>
      <w:r>
        <w:rPr>
          <w:rFonts w:hint="eastAsia" w:cs="宋体"/>
          <w:color w:val="auto"/>
        </w:rPr>
        <w:t>5.2出现影响采购公正的违法、违规行为的；</w:t>
      </w:r>
    </w:p>
    <w:p w14:paraId="0D3866F8">
      <w:pPr>
        <w:pStyle w:val="24"/>
        <w:snapToGrid w:val="0"/>
        <w:spacing w:line="360" w:lineRule="auto"/>
        <w:rPr>
          <w:rFonts w:cs="宋体"/>
          <w:color w:val="auto"/>
        </w:rPr>
      </w:pPr>
      <w:r>
        <w:rPr>
          <w:rFonts w:hint="eastAsia" w:cs="宋体"/>
          <w:color w:val="auto"/>
        </w:rPr>
        <w:t>5.3投标人的报价均超过了采购预算，采购人不能支付的；</w:t>
      </w:r>
    </w:p>
    <w:p w14:paraId="2AED611D">
      <w:pPr>
        <w:pStyle w:val="24"/>
        <w:snapToGrid w:val="0"/>
        <w:spacing w:line="360" w:lineRule="auto"/>
        <w:rPr>
          <w:rFonts w:cs="宋体"/>
          <w:color w:val="auto"/>
        </w:rPr>
      </w:pPr>
      <w:r>
        <w:rPr>
          <w:rFonts w:hint="eastAsia" w:cs="宋体"/>
          <w:color w:val="auto"/>
        </w:rPr>
        <w:t>5.4因重大变故，采购任务取消的。</w:t>
      </w:r>
    </w:p>
    <w:p w14:paraId="62CBB56C">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327ED821">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42BBC374">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1D6CDC77">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53FD0138">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4ED4987D">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409B297A">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0F23F0E2">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5"/>
    <w:p w14:paraId="6C118AD8">
      <w:pPr>
        <w:rPr>
          <w:rFonts w:hint="eastAsia" w:ascii="宋体" w:hAnsi="宋体" w:cs="宋体"/>
          <w:b/>
          <w:color w:val="auto"/>
          <w:sz w:val="36"/>
          <w:szCs w:val="36"/>
        </w:rPr>
      </w:pPr>
      <w:bookmarkStart w:id="391" w:name="第五部分"/>
      <w:bookmarkStart w:id="392" w:name="_Toc86217003"/>
      <w:r>
        <w:rPr>
          <w:rFonts w:hint="eastAsia" w:ascii="宋体" w:hAnsi="宋体" w:cs="宋体"/>
          <w:b/>
          <w:color w:val="auto"/>
          <w:sz w:val="36"/>
          <w:szCs w:val="36"/>
        </w:rPr>
        <w:br w:type="page"/>
      </w:r>
    </w:p>
    <w:p w14:paraId="3B25EB1B">
      <w:pPr>
        <w:spacing w:line="360" w:lineRule="auto"/>
        <w:ind w:left="823"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9AC04D6">
      <w:pPr>
        <w:spacing w:line="480" w:lineRule="auto"/>
        <w:jc w:val="center"/>
        <w:rPr>
          <w:rFonts w:ascii="宋体" w:hAnsi="宋体" w:cs="宋体"/>
          <w:b/>
          <w:color w:val="auto"/>
          <w:sz w:val="28"/>
          <w:szCs w:val="28"/>
          <w:highlight w:val="none"/>
        </w:rPr>
      </w:pPr>
    </w:p>
    <w:p w14:paraId="0474949A">
      <w:pPr>
        <w:spacing w:line="480" w:lineRule="auto"/>
        <w:jc w:val="center"/>
        <w:rPr>
          <w:rFonts w:ascii="宋体" w:hAnsi="宋体" w:cs="宋体"/>
          <w:b/>
          <w:color w:val="auto"/>
          <w:sz w:val="24"/>
          <w:highlight w:val="none"/>
        </w:rPr>
      </w:pPr>
    </w:p>
    <w:p w14:paraId="51C71D02">
      <w:pPr>
        <w:spacing w:line="480" w:lineRule="auto"/>
        <w:jc w:val="center"/>
        <w:rPr>
          <w:rFonts w:ascii="宋体" w:hAnsi="宋体" w:cs="宋体"/>
          <w:b/>
          <w:color w:val="auto"/>
          <w:sz w:val="24"/>
          <w:highlight w:val="none"/>
        </w:rPr>
      </w:pPr>
    </w:p>
    <w:p w14:paraId="1360574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A04E99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25427306">
      <w:pPr>
        <w:pStyle w:val="26"/>
        <w:rPr>
          <w:rFonts w:ascii="宋体" w:hAnsi="宋体" w:cs="宋体"/>
          <w:color w:val="auto"/>
          <w:szCs w:val="24"/>
          <w:highlight w:val="none"/>
        </w:rPr>
      </w:pPr>
    </w:p>
    <w:p w14:paraId="23BB6687">
      <w:pPr>
        <w:pStyle w:val="26"/>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A58328C">
      <w:pPr>
        <w:pStyle w:val="26"/>
        <w:rPr>
          <w:rFonts w:ascii="宋体" w:hAnsi="宋体" w:cs="宋体"/>
          <w:color w:val="auto"/>
          <w:szCs w:val="24"/>
          <w:highlight w:val="none"/>
        </w:rPr>
      </w:pPr>
    </w:p>
    <w:p w14:paraId="37589355">
      <w:pPr>
        <w:pStyle w:val="26"/>
        <w:rPr>
          <w:rFonts w:ascii="宋体" w:hAnsi="宋体" w:cs="宋体"/>
          <w:color w:val="auto"/>
          <w:szCs w:val="24"/>
          <w:highlight w:val="none"/>
        </w:rPr>
      </w:pPr>
    </w:p>
    <w:p w14:paraId="3B44D934">
      <w:pPr>
        <w:spacing w:before="120" w:line="22" w:lineRule="atLeast"/>
        <w:rPr>
          <w:rFonts w:ascii="宋体" w:hAnsi="宋体" w:cs="宋体"/>
          <w:color w:val="auto"/>
          <w:sz w:val="24"/>
          <w:highlight w:val="none"/>
        </w:rPr>
      </w:pPr>
    </w:p>
    <w:p w14:paraId="528C4752">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DED843F">
      <w:pPr>
        <w:pStyle w:val="294"/>
        <w:spacing w:before="120" w:line="22" w:lineRule="atLeast"/>
        <w:rPr>
          <w:rFonts w:ascii="宋体" w:hAnsi="宋体" w:eastAsia="宋体" w:cs="宋体"/>
          <w:color w:val="auto"/>
          <w:szCs w:val="24"/>
          <w:highlight w:val="none"/>
        </w:rPr>
      </w:pPr>
    </w:p>
    <w:p w14:paraId="6EF7E8AF">
      <w:pPr>
        <w:pStyle w:val="294"/>
        <w:spacing w:before="120" w:line="22" w:lineRule="atLeast"/>
        <w:rPr>
          <w:rFonts w:ascii="宋体" w:hAnsi="宋体" w:eastAsia="宋体" w:cs="宋体"/>
          <w:color w:val="auto"/>
          <w:szCs w:val="24"/>
          <w:highlight w:val="none"/>
        </w:rPr>
      </w:pPr>
    </w:p>
    <w:p w14:paraId="0BC492B2">
      <w:pPr>
        <w:rPr>
          <w:rFonts w:ascii="宋体" w:hAnsi="宋体" w:cs="宋体"/>
          <w:color w:val="auto"/>
          <w:sz w:val="24"/>
          <w:highlight w:val="none"/>
        </w:rPr>
      </w:pPr>
    </w:p>
    <w:p w14:paraId="18A06AF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F267EA7">
      <w:pPr>
        <w:spacing w:before="120" w:line="22" w:lineRule="atLeast"/>
        <w:rPr>
          <w:rFonts w:ascii="宋体" w:hAnsi="宋体" w:cs="宋体"/>
          <w:color w:val="auto"/>
          <w:sz w:val="24"/>
          <w:highlight w:val="none"/>
        </w:rPr>
      </w:pPr>
    </w:p>
    <w:p w14:paraId="55F8E5F0">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7D5C1CB">
      <w:pPr>
        <w:spacing w:before="120" w:line="22" w:lineRule="atLeast"/>
        <w:rPr>
          <w:rFonts w:ascii="宋体" w:hAnsi="宋体" w:cs="宋体"/>
          <w:color w:val="auto"/>
          <w:sz w:val="24"/>
          <w:highlight w:val="none"/>
        </w:rPr>
      </w:pPr>
    </w:p>
    <w:p w14:paraId="6C81686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1065B5E">
      <w:pPr>
        <w:spacing w:before="120" w:line="22" w:lineRule="atLeast"/>
        <w:rPr>
          <w:rFonts w:ascii="宋体" w:hAnsi="宋体" w:cs="宋体"/>
          <w:color w:val="auto"/>
          <w:sz w:val="24"/>
          <w:highlight w:val="none"/>
        </w:rPr>
      </w:pPr>
    </w:p>
    <w:p w14:paraId="69F150B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AF0460D">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663F2F1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w:t>
      </w:r>
      <w:r>
        <w:rPr>
          <w:rFonts w:hint="eastAsia" w:ascii="宋体" w:hAnsi="宋体" w:cs="宋体"/>
          <w:color w:val="auto"/>
          <w:sz w:val="24"/>
          <w:highlight w:val="none"/>
          <w:u w:val="single"/>
          <w:lang w:eastAsia="zh-CN"/>
        </w:rPr>
        <w:t>采购方</w:t>
      </w:r>
      <w:r>
        <w:rPr>
          <w:rFonts w:hint="eastAsia" w:ascii="宋体" w:hAnsi="宋体" w:cs="宋体"/>
          <w:color w:val="auto"/>
          <w:sz w:val="24"/>
          <w:highlight w:val="none"/>
          <w:u w:val="single"/>
        </w:rPr>
        <w:t xml:space="preserve">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为该项目中标供应商。现于中标通知书发出之日起10个工作日内，按照采购文件确定的事项签订本合同。</w:t>
      </w:r>
    </w:p>
    <w:p w14:paraId="625F4B0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6284981A">
      <w:pPr>
        <w:spacing w:line="560" w:lineRule="exact"/>
        <w:ind w:firstLine="482" w:firstLineChars="200"/>
        <w:outlineLvl w:val="0"/>
        <w:rPr>
          <w:rFonts w:ascii="宋体" w:hAnsi="宋体" w:cs="宋体"/>
          <w:b/>
          <w:color w:val="auto"/>
          <w:sz w:val="24"/>
          <w:highlight w:val="none"/>
        </w:rPr>
      </w:pPr>
      <w:bookmarkStart w:id="393" w:name="_Toc24059"/>
      <w:bookmarkStart w:id="394" w:name="_Toc3029"/>
      <w:bookmarkStart w:id="395" w:name="_Toc2232"/>
      <w:r>
        <w:rPr>
          <w:rFonts w:hint="eastAsia" w:ascii="宋体" w:hAnsi="宋体" w:cs="宋体"/>
          <w:b/>
          <w:color w:val="auto"/>
          <w:sz w:val="24"/>
          <w:highlight w:val="none"/>
        </w:rPr>
        <w:t>1.1 合同组成部分</w:t>
      </w:r>
      <w:bookmarkEnd w:id="393"/>
      <w:bookmarkEnd w:id="394"/>
      <w:bookmarkEnd w:id="395"/>
    </w:p>
    <w:p w14:paraId="3C46DA9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CA94B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08C7451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5769C9E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23AE265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3434EE8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4E5EDC47">
      <w:pPr>
        <w:spacing w:line="560" w:lineRule="exact"/>
        <w:ind w:firstLine="482" w:firstLineChars="200"/>
        <w:outlineLvl w:val="0"/>
        <w:rPr>
          <w:rFonts w:ascii="宋体" w:hAnsi="宋体" w:cs="宋体"/>
          <w:b/>
          <w:color w:val="auto"/>
          <w:sz w:val="24"/>
          <w:highlight w:val="none"/>
        </w:rPr>
      </w:pPr>
      <w:bookmarkStart w:id="396" w:name="_Toc24300"/>
      <w:bookmarkStart w:id="397" w:name="_Toc27126"/>
      <w:bookmarkStart w:id="398" w:name="_Toc21295"/>
      <w:r>
        <w:rPr>
          <w:rFonts w:hint="eastAsia" w:ascii="宋体" w:hAnsi="宋体" w:cs="宋体"/>
          <w:b/>
          <w:color w:val="auto"/>
          <w:sz w:val="24"/>
          <w:highlight w:val="none"/>
        </w:rPr>
        <w:t>1.2 货物</w:t>
      </w:r>
      <w:bookmarkEnd w:id="396"/>
      <w:bookmarkEnd w:id="397"/>
      <w:bookmarkEnd w:id="398"/>
    </w:p>
    <w:p w14:paraId="231E202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635D87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73B90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4E51FFE">
      <w:pPr>
        <w:spacing w:line="560" w:lineRule="exact"/>
        <w:ind w:firstLine="482" w:firstLineChars="200"/>
        <w:outlineLvl w:val="0"/>
        <w:rPr>
          <w:rFonts w:ascii="宋体" w:hAnsi="宋体" w:cs="宋体"/>
          <w:b/>
          <w:color w:val="auto"/>
          <w:sz w:val="24"/>
          <w:highlight w:val="none"/>
        </w:rPr>
      </w:pPr>
      <w:bookmarkStart w:id="399" w:name="_Toc23292"/>
      <w:bookmarkStart w:id="400" w:name="_Toc21551"/>
      <w:bookmarkStart w:id="401" w:name="_Toc21631"/>
      <w:r>
        <w:rPr>
          <w:rFonts w:hint="eastAsia" w:ascii="宋体" w:hAnsi="宋体" w:cs="宋体"/>
          <w:b/>
          <w:color w:val="auto"/>
          <w:sz w:val="24"/>
          <w:highlight w:val="none"/>
        </w:rPr>
        <w:t>1.3 价款</w:t>
      </w:r>
      <w:bookmarkEnd w:id="399"/>
      <w:bookmarkEnd w:id="400"/>
      <w:bookmarkEnd w:id="401"/>
    </w:p>
    <w:p w14:paraId="32FEF3D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56DE42CD">
      <w:pPr>
        <w:spacing w:line="560" w:lineRule="exact"/>
        <w:ind w:firstLine="480" w:firstLineChars="200"/>
        <w:rPr>
          <w:rFonts w:ascii="宋体" w:hAnsi="宋体" w:cs="宋体"/>
          <w:color w:val="auto"/>
          <w:sz w:val="24"/>
          <w:highlight w:val="none"/>
        </w:rPr>
      </w:pPr>
    </w:p>
    <w:p w14:paraId="150A846F">
      <w:pPr>
        <w:spacing w:line="560" w:lineRule="exact"/>
        <w:ind w:firstLine="480" w:firstLineChars="200"/>
        <w:rPr>
          <w:rFonts w:ascii="宋体" w:hAnsi="宋体" w:cs="宋体"/>
          <w:color w:val="auto"/>
          <w:sz w:val="24"/>
          <w:highlight w:val="none"/>
        </w:rPr>
      </w:pPr>
    </w:p>
    <w:p w14:paraId="25E941C0">
      <w:pPr>
        <w:spacing w:line="560" w:lineRule="exact"/>
        <w:ind w:firstLine="480" w:firstLineChars="200"/>
        <w:rPr>
          <w:rFonts w:ascii="宋体" w:hAnsi="宋体" w:cs="宋体"/>
          <w:color w:val="auto"/>
          <w:sz w:val="24"/>
          <w:highlight w:val="none"/>
        </w:rPr>
      </w:pPr>
    </w:p>
    <w:p w14:paraId="16217CAA">
      <w:pPr>
        <w:spacing w:line="560" w:lineRule="exac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A16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4155D77">
            <w:pPr>
              <w:pStyle w:val="118"/>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2C9E153">
            <w:pPr>
              <w:pStyle w:val="1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8CFFAEE">
            <w:pPr>
              <w:pStyle w:val="118"/>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489D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559F59E">
            <w:pPr>
              <w:pStyle w:val="1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D847F6E">
            <w:pPr>
              <w:pStyle w:val="1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4894B93">
            <w:pPr>
              <w:pStyle w:val="118"/>
              <w:spacing w:line="560" w:lineRule="exact"/>
              <w:ind w:firstLine="200"/>
              <w:jc w:val="center"/>
              <w:rPr>
                <w:rFonts w:hAnsi="宋体" w:cs="宋体"/>
                <w:color w:val="auto"/>
                <w:sz w:val="24"/>
                <w:szCs w:val="24"/>
                <w:highlight w:val="none"/>
              </w:rPr>
            </w:pPr>
          </w:p>
        </w:tc>
      </w:tr>
      <w:tr w14:paraId="138E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909D051">
            <w:pPr>
              <w:pStyle w:val="1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CFB94AE">
            <w:pPr>
              <w:pStyle w:val="1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C681E3E">
            <w:pPr>
              <w:pStyle w:val="118"/>
              <w:spacing w:line="560" w:lineRule="exact"/>
              <w:ind w:firstLine="200"/>
              <w:jc w:val="center"/>
              <w:rPr>
                <w:rFonts w:hAnsi="宋体" w:cs="宋体"/>
                <w:color w:val="auto"/>
                <w:sz w:val="24"/>
                <w:szCs w:val="24"/>
                <w:highlight w:val="none"/>
              </w:rPr>
            </w:pPr>
          </w:p>
        </w:tc>
      </w:tr>
      <w:tr w14:paraId="3EC9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2311F78">
            <w:pPr>
              <w:pStyle w:val="1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DC91034">
            <w:pPr>
              <w:pStyle w:val="1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190E02A">
            <w:pPr>
              <w:pStyle w:val="118"/>
              <w:spacing w:line="560" w:lineRule="exact"/>
              <w:ind w:firstLine="200"/>
              <w:jc w:val="center"/>
              <w:rPr>
                <w:rFonts w:hAnsi="宋体" w:cs="宋体"/>
                <w:color w:val="auto"/>
                <w:sz w:val="24"/>
                <w:szCs w:val="24"/>
                <w:highlight w:val="none"/>
              </w:rPr>
            </w:pPr>
          </w:p>
        </w:tc>
      </w:tr>
      <w:tr w14:paraId="4462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010F2FA">
            <w:pPr>
              <w:pStyle w:val="1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C33C7B2">
            <w:pPr>
              <w:pStyle w:val="1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F61FC32">
            <w:pPr>
              <w:pStyle w:val="118"/>
              <w:spacing w:line="560" w:lineRule="exact"/>
              <w:ind w:firstLine="200"/>
              <w:jc w:val="center"/>
              <w:rPr>
                <w:rFonts w:hAnsi="宋体" w:cs="宋体"/>
                <w:color w:val="auto"/>
                <w:sz w:val="24"/>
                <w:szCs w:val="24"/>
                <w:highlight w:val="none"/>
              </w:rPr>
            </w:pPr>
          </w:p>
        </w:tc>
      </w:tr>
      <w:tr w14:paraId="5F27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64EE569">
            <w:pPr>
              <w:pStyle w:val="1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504B94B">
            <w:pPr>
              <w:pStyle w:val="118"/>
              <w:spacing w:line="560" w:lineRule="exact"/>
              <w:ind w:firstLine="200"/>
              <w:jc w:val="center"/>
              <w:rPr>
                <w:rFonts w:hAnsi="宋体" w:cs="宋体"/>
                <w:color w:val="auto"/>
                <w:sz w:val="24"/>
                <w:szCs w:val="24"/>
                <w:highlight w:val="none"/>
              </w:rPr>
            </w:pPr>
          </w:p>
        </w:tc>
      </w:tr>
    </w:tbl>
    <w:p w14:paraId="26DB729C">
      <w:pPr>
        <w:spacing w:line="560" w:lineRule="exact"/>
        <w:ind w:firstLine="482" w:firstLineChars="200"/>
        <w:outlineLvl w:val="0"/>
        <w:rPr>
          <w:rFonts w:ascii="宋体" w:hAnsi="宋体" w:cs="宋体"/>
          <w:b/>
          <w:color w:val="auto"/>
          <w:sz w:val="24"/>
          <w:highlight w:val="none"/>
        </w:rPr>
      </w:pPr>
      <w:bookmarkStart w:id="402" w:name="_Toc22618"/>
      <w:bookmarkStart w:id="403" w:name="_Toc1814"/>
      <w:bookmarkStart w:id="404" w:name="_Toc10340"/>
      <w:r>
        <w:rPr>
          <w:rFonts w:hint="eastAsia" w:ascii="宋体" w:hAnsi="宋体" w:cs="宋体"/>
          <w:b/>
          <w:color w:val="auto"/>
          <w:sz w:val="24"/>
          <w:highlight w:val="none"/>
        </w:rPr>
        <w:t>1.4 付款</w:t>
      </w:r>
      <w:bookmarkEnd w:id="402"/>
      <w:bookmarkEnd w:id="403"/>
      <w:bookmarkEnd w:id="404"/>
      <w:r>
        <w:rPr>
          <w:rFonts w:hint="eastAsia" w:ascii="宋体" w:hAnsi="宋体" w:cs="宋体"/>
          <w:b/>
          <w:color w:val="auto"/>
          <w:sz w:val="24"/>
          <w:highlight w:val="none"/>
        </w:rPr>
        <w:t>方式、时间和条件</w:t>
      </w:r>
    </w:p>
    <w:p w14:paraId="6F4F4D4D">
      <w:pPr>
        <w:pStyle w:val="627"/>
        <w:spacing w:before="0" w:beforeAutospacing="0" w:after="0" w:afterAutospacing="0" w:line="360" w:lineRule="auto"/>
        <w:ind w:firstLine="480"/>
        <w:rPr>
          <w:color w:val="auto"/>
          <w:highlight w:val="none"/>
        </w:rPr>
      </w:pPr>
      <w:r>
        <w:rPr>
          <w:rFonts w:hint="eastAsia"/>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149B8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1.4.2合同预付款比例为合同金额的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或以上</w:t>
      </w:r>
      <w:r>
        <w:rPr>
          <w:rFonts w:hint="eastAsia" w:ascii="宋体" w:hAnsi="宋体" w:cs="宋体"/>
          <w:color w:val="auto"/>
          <w:sz w:val="24"/>
          <w:highlight w:val="none"/>
        </w:rPr>
        <w:t>；项目分年安排预算的，每年预付款比例为项目年度计划支付资金额的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或以上</w:t>
      </w:r>
      <w:r>
        <w:rPr>
          <w:rFonts w:hint="eastAsia" w:ascii="宋体" w:hAnsi="宋体" w:cs="宋体"/>
          <w:color w:val="auto"/>
          <w:sz w:val="24"/>
          <w:highlight w:val="none"/>
        </w:rPr>
        <w:t>；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cs="宋体"/>
          <w:color w:val="auto"/>
          <w:sz w:val="24"/>
          <w:highlight w:val="none"/>
          <w:lang w:eastAsia="zh-CN"/>
        </w:rPr>
        <w:t>95763</w:t>
      </w:r>
      <w:r>
        <w:rPr>
          <w:rFonts w:hint="eastAsia" w:ascii="宋体" w:hAnsi="宋体" w:cs="宋体"/>
          <w:color w:val="auto"/>
          <w:sz w:val="24"/>
          <w:highlight w:val="none"/>
        </w:rPr>
        <w:t>。</w:t>
      </w:r>
    </w:p>
    <w:p w14:paraId="2AF0576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1ABB3081">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1.4.4资金支付的方式、时间和条件详见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EA1726F">
      <w:pPr>
        <w:spacing w:line="560" w:lineRule="exact"/>
        <w:ind w:firstLine="482" w:firstLineChars="200"/>
        <w:outlineLvl w:val="0"/>
        <w:rPr>
          <w:rFonts w:ascii="宋体" w:hAnsi="宋体" w:cs="宋体"/>
          <w:b/>
          <w:color w:val="auto"/>
          <w:sz w:val="24"/>
          <w:highlight w:val="none"/>
        </w:rPr>
      </w:pPr>
      <w:bookmarkStart w:id="405" w:name="_Toc19304"/>
      <w:bookmarkStart w:id="406" w:name="_Toc32071"/>
      <w:bookmarkStart w:id="407" w:name="_Toc2846"/>
      <w:r>
        <w:rPr>
          <w:rFonts w:hint="eastAsia" w:ascii="宋体" w:hAnsi="宋体" w:cs="宋体"/>
          <w:b/>
          <w:color w:val="auto"/>
          <w:sz w:val="24"/>
          <w:highlight w:val="none"/>
        </w:rPr>
        <w:t>1.5 货物交付期限、地点和方式</w:t>
      </w:r>
      <w:bookmarkEnd w:id="405"/>
      <w:bookmarkEnd w:id="406"/>
      <w:bookmarkEnd w:id="407"/>
    </w:p>
    <w:p w14:paraId="6CC89FF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18D76A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615BAA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3185430">
      <w:pPr>
        <w:spacing w:line="560" w:lineRule="exact"/>
        <w:ind w:firstLine="482" w:firstLineChars="200"/>
        <w:outlineLvl w:val="0"/>
        <w:rPr>
          <w:rFonts w:ascii="宋体" w:hAnsi="宋体" w:cs="宋体"/>
          <w:b/>
          <w:color w:val="auto"/>
          <w:sz w:val="24"/>
          <w:highlight w:val="none"/>
        </w:rPr>
      </w:pPr>
      <w:bookmarkStart w:id="408" w:name="_Toc19554"/>
      <w:bookmarkStart w:id="409" w:name="_Toc27250"/>
      <w:bookmarkStart w:id="410" w:name="_Toc21423"/>
      <w:r>
        <w:rPr>
          <w:rFonts w:hint="eastAsia" w:ascii="宋体" w:hAnsi="宋体" w:cs="宋体"/>
          <w:b/>
          <w:color w:val="auto"/>
          <w:sz w:val="24"/>
          <w:highlight w:val="none"/>
        </w:rPr>
        <w:t>1.6 违约责任</w:t>
      </w:r>
      <w:bookmarkEnd w:id="408"/>
      <w:bookmarkEnd w:id="409"/>
      <w:bookmarkEnd w:id="410"/>
    </w:p>
    <w:p w14:paraId="5DB1FE8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1C0CE61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7FA2029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D7344A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51D82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67D47D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34A21C95">
      <w:pPr>
        <w:spacing w:line="560" w:lineRule="exact"/>
        <w:ind w:left="-480" w:leftChars="-200" w:right="-480" w:rightChars="-200" w:firstLine="960" w:firstLineChars="400"/>
        <w:rPr>
          <w:rFonts w:ascii="宋体" w:hAnsi="宋体" w:cs="宋体"/>
          <w:color w:val="auto"/>
          <w:highlight w:val="none"/>
        </w:rPr>
      </w:pPr>
      <w:r>
        <w:rPr>
          <w:rFonts w:hint="eastAsia" w:ascii="宋体" w:hAnsi="宋体" w:cs="宋体"/>
          <w:color w:val="auto"/>
          <w:sz w:val="24"/>
          <w:highlight w:val="none"/>
        </w:rPr>
        <w:t>1.6.7违约责任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005C24A3">
      <w:pPr>
        <w:spacing w:line="560" w:lineRule="exact"/>
        <w:ind w:firstLine="482" w:firstLineChars="200"/>
        <w:outlineLvl w:val="0"/>
        <w:rPr>
          <w:rFonts w:ascii="宋体" w:hAnsi="宋体" w:cs="宋体"/>
          <w:b/>
          <w:color w:val="auto"/>
          <w:sz w:val="24"/>
          <w:highlight w:val="none"/>
        </w:rPr>
      </w:pPr>
      <w:bookmarkStart w:id="411" w:name="_Toc15583"/>
      <w:bookmarkStart w:id="412" w:name="_Toc16021"/>
      <w:bookmarkStart w:id="413" w:name="_Toc28375"/>
      <w:r>
        <w:rPr>
          <w:rFonts w:hint="eastAsia" w:ascii="宋体" w:hAnsi="宋体" w:cs="宋体"/>
          <w:b/>
          <w:color w:val="auto"/>
          <w:sz w:val="24"/>
          <w:highlight w:val="none"/>
        </w:rPr>
        <w:t>1.7 合同争议的解决</w:t>
      </w:r>
      <w:bookmarkEnd w:id="411"/>
      <w:bookmarkEnd w:id="412"/>
      <w:bookmarkEnd w:id="413"/>
    </w:p>
    <w:p w14:paraId="230748CB">
      <w:pPr>
        <w:spacing w:line="560" w:lineRule="exact"/>
        <w:ind w:left="-70" w:leftChars="-29" w:right="-48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b/>
          <w:i/>
          <w:color w:val="auto"/>
          <w:sz w:val="24"/>
          <w:highlight w:val="none"/>
          <w:u w:val="single"/>
          <w:lang w:val="en-US" w:eastAsia="zh-CN"/>
        </w:rPr>
        <w:t>1.7.1</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06D1FF4D">
      <w:pPr>
        <w:spacing w:line="560" w:lineRule="exact"/>
        <w:ind w:left="-480" w:leftChars="-200" w:right="-480" w:rightChars="-200" w:firstLine="600" w:firstLineChars="25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DE57453">
      <w:pPr>
        <w:spacing w:line="560" w:lineRule="exact"/>
        <w:ind w:left="-480" w:leftChars="-200" w:right="-480" w:rightChars="-200" w:firstLine="600" w:firstLineChars="25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b/>
          <w:i/>
          <w:color w:val="auto"/>
          <w:sz w:val="24"/>
          <w:highlight w:val="none"/>
          <w:u w:val="single"/>
          <w:lang w:val="en-US" w:eastAsia="zh-CN"/>
        </w:rPr>
        <w:t xml:space="preserve">          </w:t>
      </w:r>
      <w:r>
        <w:rPr>
          <w:rFonts w:hint="eastAsia" w:ascii="宋体" w:hAnsi="宋体" w:cs="宋体"/>
          <w:color w:val="auto"/>
          <w:sz w:val="24"/>
          <w:highlight w:val="none"/>
        </w:rPr>
        <w:t>人民法院起诉。</w:t>
      </w:r>
    </w:p>
    <w:p w14:paraId="6BAC1A0F">
      <w:pPr>
        <w:spacing w:line="560" w:lineRule="exact"/>
        <w:ind w:firstLine="482" w:firstLineChars="200"/>
        <w:outlineLvl w:val="0"/>
        <w:rPr>
          <w:rFonts w:ascii="宋体" w:hAnsi="宋体" w:cs="宋体"/>
          <w:b/>
          <w:color w:val="auto"/>
          <w:sz w:val="24"/>
          <w:highlight w:val="none"/>
        </w:rPr>
      </w:pPr>
      <w:bookmarkStart w:id="414" w:name="_Toc11173"/>
      <w:bookmarkStart w:id="415" w:name="_Toc15322"/>
      <w:bookmarkStart w:id="416" w:name="_Toc7245"/>
      <w:r>
        <w:rPr>
          <w:rFonts w:hint="eastAsia" w:ascii="宋体" w:hAnsi="宋体" w:cs="宋体"/>
          <w:b/>
          <w:color w:val="auto"/>
          <w:sz w:val="24"/>
          <w:highlight w:val="none"/>
        </w:rPr>
        <w:t>1.8 合同生效</w:t>
      </w:r>
      <w:bookmarkEnd w:id="414"/>
      <w:bookmarkEnd w:id="415"/>
      <w:bookmarkEnd w:id="416"/>
    </w:p>
    <w:p w14:paraId="128E7D7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14:paraId="766F403E">
      <w:pPr>
        <w:autoSpaceDE w:val="0"/>
        <w:autoSpaceDN w:val="0"/>
        <w:spacing w:line="560" w:lineRule="exact"/>
        <w:rPr>
          <w:rFonts w:ascii="宋体" w:hAnsi="宋体" w:cs="宋体"/>
          <w:color w:val="auto"/>
          <w:sz w:val="24"/>
          <w:highlight w:val="none"/>
          <w:lang w:val="zh-CN"/>
        </w:rPr>
      </w:pPr>
    </w:p>
    <w:p w14:paraId="2094B0DB">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2B80545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222411FA">
      <w:pPr>
        <w:autoSpaceDE w:val="0"/>
        <w:autoSpaceDN w:val="0"/>
        <w:spacing w:line="560" w:lineRule="exact"/>
        <w:rPr>
          <w:rFonts w:ascii="宋体" w:hAnsi="宋体" w:cs="宋体"/>
          <w:color w:val="auto"/>
          <w:sz w:val="24"/>
          <w:highlight w:val="none"/>
          <w:lang w:val="zh-CN"/>
        </w:rPr>
      </w:pPr>
    </w:p>
    <w:p w14:paraId="0EA14E8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20277C8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42EBCCE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1AF6B6D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7E79EEB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3376D5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6B85E2E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CB8CB9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25A7F0C0">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043F59AF">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4755B328">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35B31E35">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CCDC569">
      <w:pPr>
        <w:widowControl/>
        <w:spacing w:line="560" w:lineRule="exact"/>
        <w:jc w:val="left"/>
        <w:rPr>
          <w:rFonts w:hint="eastAsia" w:ascii="宋体" w:hAnsi="宋体" w:eastAsia="宋体" w:cs="宋体"/>
          <w:b w:val="0"/>
          <w:bCs/>
          <w:color w:val="auto"/>
          <w:sz w:val="24"/>
          <w:highlight w:val="none"/>
          <w:lang w:val="en-US" w:eastAsia="zh-CN"/>
        </w:rPr>
      </w:pPr>
      <w:bookmarkStart w:id="417" w:name="_Toc331685783"/>
      <w:r>
        <w:rPr>
          <w:rFonts w:hint="eastAsia" w:ascii="宋体" w:hAnsi="宋体" w:cs="宋体"/>
          <w:b w:val="0"/>
          <w:bCs/>
          <w:color w:val="auto"/>
          <w:sz w:val="24"/>
          <w:highlight w:val="none"/>
          <w:lang w:val="en-US" w:eastAsia="zh-CN"/>
        </w:rPr>
        <w:t>日期：                                   日期：</w:t>
      </w:r>
    </w:p>
    <w:p w14:paraId="1B97C998">
      <w:pPr>
        <w:widowControl/>
        <w:spacing w:line="560" w:lineRule="exact"/>
        <w:jc w:val="left"/>
        <w:rPr>
          <w:rFonts w:hint="eastAsia" w:ascii="宋体" w:hAnsi="宋体" w:eastAsia="宋体" w:cs="宋体"/>
          <w:b w:val="0"/>
          <w:bCs/>
          <w:color w:val="auto"/>
          <w:sz w:val="24"/>
          <w:highlight w:val="none"/>
          <w:lang w:val="en-US" w:eastAsia="zh-CN"/>
        </w:rPr>
      </w:pPr>
    </w:p>
    <w:p w14:paraId="52A3945F">
      <w:pPr>
        <w:widowControl/>
        <w:adjustRightInd/>
        <w:jc w:val="left"/>
        <w:rPr>
          <w:rFonts w:ascii="宋体" w:hAnsi="宋体" w:cs="宋体"/>
          <w:b/>
          <w:color w:val="auto"/>
          <w:sz w:val="24"/>
          <w:highlight w:val="none"/>
        </w:rPr>
      </w:pPr>
      <w:r>
        <w:rPr>
          <w:rFonts w:ascii="宋体" w:hAnsi="宋体" w:cs="宋体"/>
          <w:b/>
          <w:color w:val="auto"/>
          <w:highlight w:val="none"/>
        </w:rPr>
        <w:br w:type="page"/>
      </w:r>
    </w:p>
    <w:p w14:paraId="58D1C5FA">
      <w:pPr>
        <w:pStyle w:val="26"/>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bookmarkEnd w:id="417"/>
    </w:p>
    <w:p w14:paraId="022FE6E4">
      <w:pPr>
        <w:spacing w:line="560" w:lineRule="exact"/>
        <w:ind w:firstLine="482" w:firstLineChars="200"/>
        <w:outlineLvl w:val="0"/>
        <w:rPr>
          <w:rFonts w:ascii="宋体" w:hAnsi="宋体" w:cs="宋体"/>
          <w:b/>
          <w:color w:val="auto"/>
          <w:sz w:val="24"/>
          <w:highlight w:val="none"/>
        </w:rPr>
      </w:pPr>
      <w:bookmarkStart w:id="418" w:name="_Toc259093669"/>
      <w:bookmarkStart w:id="419" w:name="_Ref467379225"/>
      <w:bookmarkStart w:id="420" w:name="_Ref467379214"/>
      <w:bookmarkStart w:id="421" w:name="_Ref467378404"/>
      <w:bookmarkStart w:id="422" w:name="_Ref467378499"/>
      <w:bookmarkStart w:id="423" w:name="_Toc16917"/>
      <w:bookmarkStart w:id="424" w:name="_Ref467379094"/>
      <w:bookmarkStart w:id="425" w:name="_Ref467378463"/>
      <w:bookmarkStart w:id="426" w:name="_Ref467379195"/>
      <w:bookmarkStart w:id="427" w:name="_Toc19614"/>
      <w:bookmarkStart w:id="428" w:name="_Ref467379205"/>
      <w:bookmarkStart w:id="429" w:name="_Toc279701240"/>
      <w:bookmarkStart w:id="430" w:name="_Toc487900349"/>
      <w:bookmarkStart w:id="431" w:name="_Toc28763"/>
      <w:bookmarkStart w:id="432" w:name="_Ref467379101"/>
      <w:bookmarkStart w:id="433" w:name="_Ref467379109"/>
      <w:r>
        <w:rPr>
          <w:rFonts w:hint="eastAsia" w:ascii="宋体" w:hAnsi="宋体" w:cs="宋体"/>
          <w:b/>
          <w:color w:val="auto"/>
          <w:sz w:val="24"/>
          <w:highlight w:val="none"/>
        </w:rPr>
        <w:t>2.1 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109FDD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2C7E6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22D62C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7D5F3E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68ACDF5C">
      <w:pPr>
        <w:spacing w:line="560" w:lineRule="exact"/>
        <w:ind w:firstLine="480" w:firstLineChars="200"/>
        <w:rPr>
          <w:rFonts w:ascii="宋体" w:hAnsi="宋体" w:cs="宋体"/>
          <w:color w:val="auto"/>
          <w:sz w:val="24"/>
          <w:highlight w:val="none"/>
        </w:rPr>
      </w:pPr>
      <w:bookmarkStart w:id="434" w:name="_Ref467378840"/>
      <w:r>
        <w:rPr>
          <w:rFonts w:hint="eastAsia" w:ascii="宋体" w:hAnsi="宋体" w:cs="宋体"/>
          <w:color w:val="auto"/>
          <w:sz w:val="24"/>
          <w:highlight w:val="none"/>
        </w:rPr>
        <w:t>2.1.4 “甲方”系指与中标供应商签署合同的采购人</w:t>
      </w:r>
      <w:bookmarkEnd w:id="434"/>
      <w:r>
        <w:rPr>
          <w:rFonts w:hint="eastAsia" w:ascii="宋体" w:hAnsi="宋体" w:cs="宋体"/>
          <w:color w:val="auto"/>
          <w:sz w:val="24"/>
          <w:highlight w:val="none"/>
        </w:rPr>
        <w:t>；采购人委托采购代理机构代表其与乙方签订合同的，采购人的授权委托书作为合同附件。</w:t>
      </w:r>
    </w:p>
    <w:p w14:paraId="1405E4C7">
      <w:pPr>
        <w:spacing w:line="560" w:lineRule="exact"/>
        <w:ind w:firstLine="480" w:firstLineChars="200"/>
        <w:rPr>
          <w:rFonts w:ascii="宋体" w:hAnsi="宋体" w:cs="宋体"/>
          <w:color w:val="auto"/>
          <w:sz w:val="24"/>
          <w:highlight w:val="none"/>
        </w:rPr>
      </w:pPr>
      <w:bookmarkStart w:id="435" w:name="_Ref467379400"/>
      <w:r>
        <w:rPr>
          <w:rFonts w:hint="eastAsia" w:ascii="宋体" w:hAnsi="宋体" w:cs="宋体"/>
          <w:color w:val="auto"/>
          <w:sz w:val="24"/>
          <w:highlight w:val="none"/>
        </w:rPr>
        <w:t>2.1.5 “乙方”系指根据合同约定交付货物的中标供应商</w:t>
      </w:r>
      <w:bookmarkEnd w:id="435"/>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B60F4BE">
      <w:pPr>
        <w:spacing w:line="560" w:lineRule="exact"/>
        <w:ind w:firstLine="480" w:firstLineChars="200"/>
        <w:rPr>
          <w:rFonts w:ascii="宋体" w:hAnsi="宋体" w:cs="宋体"/>
          <w:color w:val="auto"/>
          <w:sz w:val="24"/>
          <w:highlight w:val="none"/>
        </w:rPr>
      </w:pPr>
      <w:bookmarkStart w:id="436" w:name="_Ref467379436"/>
      <w:r>
        <w:rPr>
          <w:rFonts w:hint="eastAsia" w:ascii="宋体" w:hAnsi="宋体" w:cs="宋体"/>
          <w:color w:val="auto"/>
          <w:sz w:val="24"/>
          <w:highlight w:val="none"/>
        </w:rPr>
        <w:t>2.1.6 “现场”系指合同约定货物将要运至或者安装的地点。</w:t>
      </w:r>
      <w:bookmarkEnd w:id="436"/>
    </w:p>
    <w:p w14:paraId="3277753F">
      <w:pPr>
        <w:spacing w:line="560" w:lineRule="exact"/>
        <w:ind w:firstLine="482" w:firstLineChars="200"/>
        <w:outlineLvl w:val="0"/>
        <w:rPr>
          <w:rFonts w:ascii="宋体" w:hAnsi="宋体" w:cs="宋体"/>
          <w:b/>
          <w:color w:val="auto"/>
          <w:sz w:val="24"/>
          <w:highlight w:val="none"/>
        </w:rPr>
      </w:pPr>
      <w:bookmarkStart w:id="437" w:name="_Toc259093670"/>
      <w:bookmarkStart w:id="438" w:name="_Toc27635"/>
      <w:bookmarkStart w:id="439" w:name="_Toc32504"/>
      <w:bookmarkStart w:id="440" w:name="_Toc13336"/>
      <w:bookmarkStart w:id="441" w:name="_Toc487900350"/>
      <w:bookmarkStart w:id="442" w:name="_Toc279701241"/>
      <w:r>
        <w:rPr>
          <w:rFonts w:hint="eastAsia" w:ascii="宋体" w:hAnsi="宋体" w:cs="宋体"/>
          <w:b/>
          <w:color w:val="auto"/>
          <w:sz w:val="24"/>
          <w:highlight w:val="none"/>
        </w:rPr>
        <w:t>2.2 技术规范</w:t>
      </w:r>
      <w:bookmarkEnd w:id="437"/>
      <w:bookmarkEnd w:id="438"/>
      <w:bookmarkEnd w:id="439"/>
      <w:bookmarkEnd w:id="440"/>
      <w:bookmarkEnd w:id="441"/>
      <w:bookmarkEnd w:id="442"/>
    </w:p>
    <w:p w14:paraId="478F145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90D2DAF">
      <w:pPr>
        <w:spacing w:line="560" w:lineRule="exact"/>
        <w:ind w:firstLine="482" w:firstLineChars="200"/>
        <w:outlineLvl w:val="0"/>
        <w:rPr>
          <w:rFonts w:ascii="宋体" w:hAnsi="宋体" w:cs="宋体"/>
          <w:b/>
          <w:color w:val="auto"/>
          <w:sz w:val="24"/>
          <w:highlight w:val="none"/>
        </w:rPr>
      </w:pPr>
      <w:bookmarkStart w:id="443" w:name="_Toc279701242"/>
      <w:bookmarkStart w:id="444" w:name="_Toc487900351"/>
      <w:bookmarkStart w:id="445" w:name="_Toc259093671"/>
      <w:bookmarkStart w:id="446" w:name="_Toc9829"/>
      <w:bookmarkStart w:id="447" w:name="_Toc31634"/>
      <w:bookmarkStart w:id="448" w:name="_Toc27853"/>
      <w:r>
        <w:rPr>
          <w:rFonts w:hint="eastAsia" w:ascii="宋体" w:hAnsi="宋体" w:cs="宋体"/>
          <w:b/>
          <w:color w:val="auto"/>
          <w:sz w:val="24"/>
          <w:highlight w:val="none"/>
        </w:rPr>
        <w:t>2.3 知识产权</w:t>
      </w:r>
      <w:bookmarkEnd w:id="443"/>
      <w:bookmarkEnd w:id="444"/>
      <w:bookmarkEnd w:id="445"/>
      <w:bookmarkEnd w:id="446"/>
      <w:bookmarkEnd w:id="447"/>
      <w:bookmarkEnd w:id="448"/>
    </w:p>
    <w:p w14:paraId="024346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454E0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DA7A5E6">
      <w:pPr>
        <w:spacing w:line="560" w:lineRule="exact"/>
        <w:ind w:firstLine="482" w:firstLineChars="200"/>
        <w:outlineLvl w:val="0"/>
        <w:rPr>
          <w:rFonts w:ascii="宋体" w:hAnsi="宋体" w:cs="宋体"/>
          <w:b/>
          <w:color w:val="auto"/>
          <w:sz w:val="24"/>
          <w:highlight w:val="none"/>
        </w:rPr>
      </w:pPr>
      <w:bookmarkStart w:id="449" w:name="_Toc11932"/>
      <w:bookmarkStart w:id="450" w:name="_Toc29149"/>
      <w:bookmarkStart w:id="451" w:name="_Toc4194"/>
      <w:r>
        <w:rPr>
          <w:rFonts w:hint="eastAsia" w:ascii="宋体" w:hAnsi="宋体" w:cs="宋体"/>
          <w:b/>
          <w:color w:val="auto"/>
          <w:sz w:val="24"/>
          <w:highlight w:val="none"/>
        </w:rPr>
        <w:t>2.4 包装和装运</w:t>
      </w:r>
      <w:bookmarkEnd w:id="449"/>
      <w:bookmarkEnd w:id="450"/>
      <w:bookmarkEnd w:id="451"/>
    </w:p>
    <w:p w14:paraId="1C0FE3D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72A755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9695D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FFCA28D">
      <w:pPr>
        <w:spacing w:line="560" w:lineRule="exact"/>
        <w:ind w:firstLine="482" w:firstLineChars="200"/>
        <w:outlineLvl w:val="0"/>
        <w:rPr>
          <w:rFonts w:ascii="宋体" w:hAnsi="宋体" w:cs="宋体"/>
          <w:b/>
          <w:color w:val="auto"/>
          <w:sz w:val="24"/>
          <w:highlight w:val="none"/>
        </w:rPr>
      </w:pPr>
      <w:bookmarkStart w:id="452" w:name="_Toc259093674"/>
      <w:bookmarkStart w:id="453" w:name="_Ref467379527"/>
      <w:bookmarkStart w:id="454" w:name="_Ref467379536"/>
      <w:bookmarkStart w:id="455" w:name="_Ref467378541"/>
      <w:bookmarkStart w:id="456" w:name="_Toc279701245"/>
      <w:bookmarkStart w:id="457" w:name="_Ref467379542"/>
      <w:bookmarkStart w:id="458" w:name="_Toc487900354"/>
      <w:bookmarkStart w:id="459" w:name="_Ref467378591"/>
      <w:bookmarkStart w:id="460" w:name="_Toc26182"/>
      <w:bookmarkStart w:id="461" w:name="_Toc30272"/>
      <w:bookmarkStart w:id="462" w:name="_Toc19074"/>
      <w:r>
        <w:rPr>
          <w:rFonts w:hint="eastAsia" w:ascii="宋体" w:hAnsi="宋体" w:cs="宋体"/>
          <w:b/>
          <w:color w:val="auto"/>
          <w:sz w:val="24"/>
          <w:highlight w:val="none"/>
        </w:rPr>
        <w:t>2.</w:t>
      </w:r>
      <w:bookmarkEnd w:id="452"/>
      <w:bookmarkEnd w:id="453"/>
      <w:bookmarkEnd w:id="454"/>
      <w:bookmarkEnd w:id="455"/>
      <w:bookmarkEnd w:id="456"/>
      <w:bookmarkEnd w:id="457"/>
      <w:bookmarkEnd w:id="458"/>
      <w:bookmarkEnd w:id="459"/>
      <w:r>
        <w:rPr>
          <w:rFonts w:hint="eastAsia" w:ascii="宋体" w:hAnsi="宋体" w:cs="宋体"/>
          <w:b/>
          <w:color w:val="auto"/>
          <w:sz w:val="24"/>
          <w:highlight w:val="none"/>
        </w:rPr>
        <w:t>5 履约检查和问题反馈</w:t>
      </w:r>
      <w:bookmarkEnd w:id="460"/>
      <w:bookmarkEnd w:id="461"/>
      <w:bookmarkEnd w:id="462"/>
    </w:p>
    <w:p w14:paraId="37A22ADC">
      <w:pPr>
        <w:spacing w:line="560" w:lineRule="exact"/>
        <w:ind w:firstLine="480" w:firstLineChars="200"/>
        <w:rPr>
          <w:rFonts w:ascii="宋体" w:hAnsi="宋体" w:cs="宋体"/>
          <w:color w:val="auto"/>
          <w:sz w:val="24"/>
          <w:highlight w:val="none"/>
        </w:rPr>
      </w:pPr>
      <w:bookmarkStart w:id="463" w:name="_Ref467379657"/>
      <w:r>
        <w:rPr>
          <w:rFonts w:hint="eastAsia" w:ascii="宋体" w:hAnsi="宋体" w:cs="宋体"/>
          <w:color w:val="auto"/>
          <w:sz w:val="24"/>
          <w:highlight w:val="none"/>
        </w:rPr>
        <w:t>2.5.1</w:t>
      </w:r>
      <w:bookmarkEnd w:id="463"/>
      <w:bookmarkStart w:id="464" w:name="_Toc186431854"/>
      <w:bookmarkStart w:id="465" w:name="_Toc279701247"/>
      <w:bookmarkStart w:id="466" w:name="_Toc259093676"/>
      <w:bookmarkStart w:id="467" w:name="_Ref467379807"/>
      <w:bookmarkStart w:id="468" w:name="_Ref467379793"/>
      <w:bookmarkStart w:id="469" w:name="_Toc48790035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0CB8B21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4"/>
      <w:bookmarkStart w:id="470" w:name="_Toc186431855"/>
      <w:r>
        <w:rPr>
          <w:rFonts w:hint="eastAsia" w:ascii="宋体" w:hAnsi="宋体" w:cs="宋体"/>
          <w:color w:val="auto"/>
          <w:sz w:val="24"/>
          <w:highlight w:val="none"/>
        </w:rPr>
        <w:t>。</w:t>
      </w:r>
    </w:p>
    <w:bookmarkEnd w:id="465"/>
    <w:bookmarkEnd w:id="466"/>
    <w:bookmarkEnd w:id="467"/>
    <w:bookmarkEnd w:id="468"/>
    <w:bookmarkEnd w:id="469"/>
    <w:bookmarkEnd w:id="470"/>
    <w:p w14:paraId="5BC656C1">
      <w:pPr>
        <w:spacing w:line="560" w:lineRule="exact"/>
        <w:ind w:firstLine="482" w:firstLineChars="200"/>
        <w:outlineLvl w:val="0"/>
        <w:rPr>
          <w:rFonts w:ascii="宋体" w:hAnsi="宋体" w:cs="宋体"/>
          <w:b/>
          <w:color w:val="auto"/>
          <w:sz w:val="24"/>
          <w:highlight w:val="none"/>
        </w:rPr>
      </w:pPr>
      <w:bookmarkStart w:id="471" w:name="_Toc279701248"/>
      <w:bookmarkStart w:id="472" w:name="_Toc259093677"/>
      <w:bookmarkStart w:id="473" w:name="_Ref467379852"/>
      <w:bookmarkStart w:id="474" w:name="_Ref467379863"/>
      <w:bookmarkStart w:id="475" w:name="_Ref467379923"/>
      <w:bookmarkStart w:id="476" w:name="_Toc487900358"/>
      <w:bookmarkStart w:id="477" w:name="_Toc16110"/>
      <w:bookmarkStart w:id="478" w:name="_Toc3225"/>
      <w:bookmarkStart w:id="479" w:name="_Toc774"/>
      <w:r>
        <w:rPr>
          <w:rFonts w:hint="eastAsia" w:ascii="宋体" w:hAnsi="宋体" w:cs="宋体"/>
          <w:b/>
          <w:color w:val="auto"/>
          <w:sz w:val="24"/>
          <w:highlight w:val="none"/>
        </w:rPr>
        <w:t>2.6 技术资料</w:t>
      </w:r>
      <w:bookmarkEnd w:id="471"/>
      <w:bookmarkEnd w:id="472"/>
      <w:bookmarkEnd w:id="473"/>
      <w:bookmarkEnd w:id="474"/>
      <w:bookmarkEnd w:id="475"/>
      <w:bookmarkEnd w:id="476"/>
      <w:r>
        <w:rPr>
          <w:rFonts w:hint="eastAsia" w:ascii="宋体" w:hAnsi="宋体" w:cs="宋体"/>
          <w:b/>
          <w:color w:val="auto"/>
          <w:sz w:val="24"/>
          <w:highlight w:val="none"/>
        </w:rPr>
        <w:t>和保密义务</w:t>
      </w:r>
      <w:bookmarkEnd w:id="477"/>
      <w:bookmarkEnd w:id="478"/>
      <w:bookmarkEnd w:id="479"/>
    </w:p>
    <w:p w14:paraId="3A4A21E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2D6293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E5540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D7421E8">
      <w:pPr>
        <w:spacing w:line="560" w:lineRule="exact"/>
        <w:ind w:firstLine="482" w:firstLineChars="200"/>
        <w:outlineLvl w:val="0"/>
        <w:rPr>
          <w:rFonts w:ascii="宋体" w:hAnsi="宋体" w:cs="宋体"/>
          <w:b/>
          <w:color w:val="auto"/>
          <w:sz w:val="24"/>
          <w:highlight w:val="none"/>
        </w:rPr>
      </w:pPr>
      <w:bookmarkStart w:id="480" w:name="_Toc7860"/>
      <w:r>
        <w:rPr>
          <w:rFonts w:hint="eastAsia" w:ascii="宋体" w:hAnsi="宋体" w:cs="宋体"/>
          <w:b/>
          <w:color w:val="auto"/>
          <w:sz w:val="24"/>
          <w:highlight w:val="none"/>
        </w:rPr>
        <w:t>2.7 质量保证</w:t>
      </w:r>
      <w:bookmarkEnd w:id="480"/>
    </w:p>
    <w:p w14:paraId="2770C4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1B5C4C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1CEB9A1C">
      <w:pPr>
        <w:spacing w:line="560" w:lineRule="exact"/>
        <w:ind w:firstLine="482" w:firstLineChars="200"/>
        <w:outlineLvl w:val="0"/>
        <w:rPr>
          <w:rFonts w:ascii="宋体" w:hAnsi="宋体" w:cs="宋体"/>
          <w:b/>
          <w:color w:val="auto"/>
          <w:sz w:val="24"/>
          <w:highlight w:val="none"/>
        </w:rPr>
      </w:pPr>
      <w:bookmarkStart w:id="481" w:name="_Toc17244"/>
      <w:bookmarkStart w:id="482" w:name="_Toc279701252"/>
      <w:bookmarkStart w:id="483" w:name="_Toc259093681"/>
      <w:bookmarkStart w:id="484" w:name="_Toc487900362"/>
      <w:r>
        <w:rPr>
          <w:rFonts w:hint="eastAsia" w:ascii="宋体" w:hAnsi="宋体" w:cs="宋体"/>
          <w:b/>
          <w:color w:val="auto"/>
          <w:sz w:val="24"/>
          <w:highlight w:val="none"/>
        </w:rPr>
        <w:t>2.8 货物的风险负担</w:t>
      </w:r>
      <w:bookmarkEnd w:id="481"/>
    </w:p>
    <w:p w14:paraId="064185D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441A272">
      <w:pPr>
        <w:spacing w:line="560" w:lineRule="exact"/>
        <w:ind w:firstLine="482" w:firstLineChars="200"/>
        <w:outlineLvl w:val="0"/>
        <w:rPr>
          <w:rFonts w:ascii="宋体" w:hAnsi="宋体" w:cs="宋体"/>
          <w:b/>
          <w:color w:val="auto"/>
          <w:sz w:val="24"/>
          <w:highlight w:val="none"/>
        </w:rPr>
      </w:pPr>
      <w:bookmarkStart w:id="485" w:name="_Toc14055"/>
      <w:r>
        <w:rPr>
          <w:rFonts w:hint="eastAsia" w:ascii="宋体" w:hAnsi="宋体" w:cs="宋体"/>
          <w:b/>
          <w:color w:val="auto"/>
          <w:sz w:val="24"/>
          <w:highlight w:val="none"/>
        </w:rPr>
        <w:t>2.9 延迟交货</w:t>
      </w:r>
      <w:bookmarkEnd w:id="482"/>
      <w:bookmarkEnd w:id="483"/>
      <w:bookmarkEnd w:id="484"/>
      <w:bookmarkEnd w:id="485"/>
    </w:p>
    <w:p w14:paraId="2299226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4B68855D">
      <w:pPr>
        <w:spacing w:line="560" w:lineRule="exact"/>
        <w:ind w:firstLine="482" w:firstLineChars="200"/>
        <w:outlineLvl w:val="0"/>
        <w:rPr>
          <w:rFonts w:ascii="宋体" w:hAnsi="宋体" w:cs="宋体"/>
          <w:b/>
          <w:color w:val="auto"/>
          <w:sz w:val="24"/>
          <w:highlight w:val="none"/>
        </w:rPr>
      </w:pPr>
      <w:bookmarkStart w:id="486" w:name="_Toc7502"/>
      <w:bookmarkStart w:id="487" w:name="_Toc259093683"/>
      <w:bookmarkStart w:id="488" w:name="_Toc487900364"/>
      <w:bookmarkStart w:id="489" w:name="_Toc279701254"/>
      <w:bookmarkStart w:id="490" w:name="_Ref467378121"/>
      <w:r>
        <w:rPr>
          <w:rFonts w:hint="eastAsia" w:ascii="宋体" w:hAnsi="宋体" w:cs="宋体"/>
          <w:b/>
          <w:color w:val="auto"/>
          <w:sz w:val="24"/>
          <w:highlight w:val="none"/>
        </w:rPr>
        <w:t>2.10 合同变更</w:t>
      </w:r>
      <w:bookmarkEnd w:id="486"/>
    </w:p>
    <w:p w14:paraId="2D0653E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1" w:name="_Toc279701259"/>
      <w:bookmarkStart w:id="492" w:name="_Toc487900369"/>
      <w:bookmarkStart w:id="493" w:name="_Toc259093688"/>
    </w:p>
    <w:p w14:paraId="45616F7D">
      <w:pPr>
        <w:spacing w:line="560" w:lineRule="exact"/>
        <w:ind w:firstLine="482" w:firstLineChars="200"/>
        <w:outlineLvl w:val="0"/>
        <w:rPr>
          <w:rFonts w:ascii="宋体" w:hAnsi="宋体" w:cs="宋体"/>
          <w:b/>
          <w:color w:val="auto"/>
          <w:sz w:val="24"/>
          <w:highlight w:val="none"/>
        </w:rPr>
      </w:pPr>
      <w:bookmarkStart w:id="494" w:name="_Toc15237"/>
      <w:bookmarkStart w:id="495" w:name="_Toc10366"/>
      <w:bookmarkStart w:id="496" w:name="_Toc22955"/>
      <w:r>
        <w:rPr>
          <w:rFonts w:hint="eastAsia" w:ascii="宋体" w:hAnsi="宋体" w:cs="宋体"/>
          <w:b/>
          <w:color w:val="auto"/>
          <w:sz w:val="24"/>
          <w:highlight w:val="none"/>
        </w:rPr>
        <w:t>2.11 合同转让</w:t>
      </w:r>
      <w:bookmarkEnd w:id="491"/>
      <w:bookmarkEnd w:id="492"/>
      <w:bookmarkEnd w:id="493"/>
      <w:r>
        <w:rPr>
          <w:rFonts w:hint="eastAsia" w:ascii="宋体" w:hAnsi="宋体" w:cs="宋体"/>
          <w:b/>
          <w:color w:val="auto"/>
          <w:sz w:val="24"/>
          <w:highlight w:val="none"/>
        </w:rPr>
        <w:t>和分包</w:t>
      </w:r>
      <w:bookmarkEnd w:id="494"/>
      <w:bookmarkEnd w:id="495"/>
      <w:bookmarkEnd w:id="496"/>
    </w:p>
    <w:p w14:paraId="2125CE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5DD73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6469BFB1">
      <w:pPr>
        <w:spacing w:line="560" w:lineRule="exact"/>
        <w:ind w:firstLine="482" w:firstLineChars="200"/>
        <w:outlineLvl w:val="0"/>
        <w:rPr>
          <w:rFonts w:ascii="宋体" w:hAnsi="宋体" w:cs="宋体"/>
          <w:b/>
          <w:color w:val="auto"/>
          <w:sz w:val="24"/>
          <w:highlight w:val="none"/>
        </w:rPr>
      </w:pPr>
      <w:bookmarkStart w:id="497" w:name="_Toc14066"/>
      <w:bookmarkStart w:id="498" w:name="_Toc16508"/>
      <w:bookmarkStart w:id="499" w:name="_Toc13566"/>
      <w:r>
        <w:rPr>
          <w:rFonts w:hint="eastAsia" w:ascii="宋体" w:hAnsi="宋体" w:cs="宋体"/>
          <w:b/>
          <w:color w:val="auto"/>
          <w:sz w:val="24"/>
          <w:highlight w:val="none"/>
        </w:rPr>
        <w:t>2.12 不可抗力</w:t>
      </w:r>
      <w:bookmarkEnd w:id="497"/>
      <w:bookmarkEnd w:id="498"/>
      <w:bookmarkEnd w:id="499"/>
    </w:p>
    <w:p w14:paraId="799E2A9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3994FD4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10AF10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16235B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7429C901">
      <w:pPr>
        <w:spacing w:line="560" w:lineRule="exact"/>
        <w:ind w:firstLine="482" w:firstLineChars="200"/>
        <w:outlineLvl w:val="0"/>
        <w:rPr>
          <w:rFonts w:ascii="宋体" w:hAnsi="宋体" w:cs="宋体"/>
          <w:b/>
          <w:color w:val="auto"/>
          <w:sz w:val="24"/>
          <w:highlight w:val="none"/>
        </w:rPr>
      </w:pPr>
      <w:bookmarkStart w:id="500" w:name="_Toc487900365"/>
      <w:bookmarkStart w:id="501" w:name="_Toc689"/>
      <w:bookmarkStart w:id="502" w:name="_Toc30676"/>
      <w:bookmarkStart w:id="503" w:name="_Toc279701255"/>
      <w:bookmarkStart w:id="504" w:name="_Toc6969"/>
      <w:bookmarkStart w:id="505" w:name="_Toc259093684"/>
      <w:r>
        <w:rPr>
          <w:rFonts w:hint="eastAsia" w:ascii="宋体" w:hAnsi="宋体" w:cs="宋体"/>
          <w:b/>
          <w:color w:val="auto"/>
          <w:sz w:val="24"/>
          <w:highlight w:val="none"/>
        </w:rPr>
        <w:t>2.13 税费</w:t>
      </w:r>
      <w:bookmarkEnd w:id="500"/>
      <w:bookmarkEnd w:id="501"/>
      <w:bookmarkEnd w:id="502"/>
      <w:bookmarkEnd w:id="503"/>
      <w:bookmarkEnd w:id="504"/>
      <w:bookmarkEnd w:id="505"/>
    </w:p>
    <w:p w14:paraId="1CB9CC2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5EE40C36">
      <w:pPr>
        <w:spacing w:line="560" w:lineRule="exact"/>
        <w:ind w:firstLine="482" w:firstLineChars="200"/>
        <w:outlineLvl w:val="0"/>
        <w:rPr>
          <w:rFonts w:ascii="宋体" w:hAnsi="宋体" w:cs="宋体"/>
          <w:b/>
          <w:color w:val="auto"/>
          <w:sz w:val="24"/>
          <w:highlight w:val="none"/>
        </w:rPr>
      </w:pPr>
      <w:bookmarkStart w:id="506" w:name="_Toc8298"/>
      <w:bookmarkStart w:id="507" w:name="_Toc16959"/>
      <w:bookmarkStart w:id="508" w:name="_Toc487900368"/>
      <w:bookmarkStart w:id="509" w:name="_Toc259093687"/>
      <w:bookmarkStart w:id="510" w:name="_Toc7102"/>
      <w:bookmarkStart w:id="511" w:name="_Toc279701258"/>
      <w:r>
        <w:rPr>
          <w:rFonts w:hint="eastAsia" w:ascii="宋体" w:hAnsi="宋体" w:cs="宋体"/>
          <w:b/>
          <w:color w:val="auto"/>
          <w:sz w:val="24"/>
          <w:highlight w:val="none"/>
        </w:rPr>
        <w:t>2.14乙方破产</w:t>
      </w:r>
      <w:bookmarkEnd w:id="506"/>
      <w:bookmarkEnd w:id="507"/>
      <w:bookmarkEnd w:id="508"/>
      <w:bookmarkEnd w:id="509"/>
      <w:bookmarkEnd w:id="510"/>
      <w:bookmarkEnd w:id="511"/>
    </w:p>
    <w:p w14:paraId="5F3874C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1DF39B9">
      <w:pPr>
        <w:spacing w:line="560" w:lineRule="exact"/>
        <w:ind w:firstLine="482" w:firstLineChars="200"/>
        <w:outlineLvl w:val="0"/>
        <w:rPr>
          <w:rFonts w:ascii="宋体" w:hAnsi="宋体" w:cs="宋体"/>
          <w:b/>
          <w:color w:val="auto"/>
          <w:sz w:val="24"/>
          <w:highlight w:val="none"/>
        </w:rPr>
      </w:pPr>
      <w:bookmarkStart w:id="512" w:name="_Toc6134"/>
      <w:bookmarkStart w:id="513" w:name="_Toc15387"/>
      <w:bookmarkStart w:id="514" w:name="_Toc29333"/>
      <w:r>
        <w:rPr>
          <w:rFonts w:hint="eastAsia" w:ascii="宋体" w:hAnsi="宋体" w:cs="宋体"/>
          <w:b/>
          <w:color w:val="auto"/>
          <w:sz w:val="24"/>
          <w:highlight w:val="none"/>
        </w:rPr>
        <w:t>2.15 合同中止、终止</w:t>
      </w:r>
      <w:bookmarkEnd w:id="512"/>
      <w:bookmarkEnd w:id="513"/>
      <w:bookmarkEnd w:id="514"/>
    </w:p>
    <w:p w14:paraId="3700330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009B95A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08BA162E">
      <w:pPr>
        <w:spacing w:line="560" w:lineRule="exact"/>
        <w:ind w:firstLine="482" w:firstLineChars="200"/>
        <w:outlineLvl w:val="0"/>
        <w:rPr>
          <w:rFonts w:ascii="宋体" w:hAnsi="宋体" w:cs="宋体"/>
          <w:b/>
          <w:color w:val="auto"/>
          <w:sz w:val="24"/>
          <w:highlight w:val="none"/>
        </w:rPr>
      </w:pPr>
      <w:bookmarkStart w:id="515" w:name="_Toc1125"/>
      <w:bookmarkStart w:id="516" w:name="_Toc6596"/>
      <w:bookmarkStart w:id="517" w:name="_Toc14563"/>
      <w:r>
        <w:rPr>
          <w:rFonts w:hint="eastAsia" w:ascii="宋体" w:hAnsi="宋体" w:cs="宋体"/>
          <w:b/>
          <w:color w:val="auto"/>
          <w:sz w:val="24"/>
          <w:highlight w:val="none"/>
        </w:rPr>
        <w:t>2.16检验和验收</w:t>
      </w:r>
      <w:bookmarkEnd w:id="515"/>
      <w:bookmarkEnd w:id="516"/>
      <w:bookmarkEnd w:id="517"/>
    </w:p>
    <w:p w14:paraId="163E122F">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352B45B0">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53811D6">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7"/>
    <w:bookmarkEnd w:id="488"/>
    <w:bookmarkEnd w:id="489"/>
    <w:bookmarkEnd w:id="490"/>
    <w:p w14:paraId="372E6187">
      <w:pPr>
        <w:spacing w:line="560" w:lineRule="exact"/>
        <w:ind w:firstLine="482" w:firstLineChars="200"/>
        <w:outlineLvl w:val="0"/>
        <w:rPr>
          <w:rFonts w:ascii="宋体" w:hAnsi="宋体" w:cs="宋体"/>
          <w:b/>
          <w:color w:val="auto"/>
          <w:sz w:val="24"/>
          <w:highlight w:val="none"/>
        </w:rPr>
      </w:pPr>
      <w:bookmarkStart w:id="518" w:name="_Toc279701261"/>
      <w:bookmarkStart w:id="519" w:name="_Toc259093690"/>
      <w:bookmarkStart w:id="520" w:name="_Toc487900371"/>
      <w:bookmarkStart w:id="521" w:name="_Toc19604"/>
      <w:bookmarkStart w:id="522" w:name="_Toc11284"/>
      <w:bookmarkStart w:id="523" w:name="_Toc25182"/>
      <w:r>
        <w:rPr>
          <w:rFonts w:hint="eastAsia" w:ascii="宋体" w:hAnsi="宋体" w:cs="宋体"/>
          <w:b/>
          <w:color w:val="auto"/>
          <w:sz w:val="24"/>
          <w:highlight w:val="none"/>
        </w:rPr>
        <w:t>2.17 通知</w:t>
      </w:r>
      <w:bookmarkEnd w:id="518"/>
      <w:bookmarkEnd w:id="519"/>
      <w:bookmarkEnd w:id="520"/>
      <w:r>
        <w:rPr>
          <w:rFonts w:hint="eastAsia" w:ascii="宋体" w:hAnsi="宋体" w:cs="宋体"/>
          <w:b/>
          <w:color w:val="auto"/>
          <w:sz w:val="24"/>
          <w:highlight w:val="none"/>
        </w:rPr>
        <w:t>和送达</w:t>
      </w:r>
      <w:bookmarkEnd w:id="521"/>
      <w:bookmarkEnd w:id="522"/>
      <w:bookmarkEnd w:id="523"/>
    </w:p>
    <w:p w14:paraId="78186BD9">
      <w:pPr>
        <w:spacing w:line="560" w:lineRule="exact"/>
        <w:ind w:firstLine="480" w:firstLineChars="200"/>
        <w:rPr>
          <w:rFonts w:ascii="宋体" w:hAnsi="宋体" w:cs="宋体"/>
          <w:color w:val="auto"/>
          <w:sz w:val="24"/>
          <w:highlight w:val="none"/>
        </w:rPr>
      </w:pPr>
      <w:bookmarkStart w:id="524" w:name="_Toc3135"/>
      <w:bookmarkStart w:id="525" w:name="_Toc6698"/>
      <w:bookmarkStart w:id="526" w:name="_Toc487900372"/>
      <w:bookmarkStart w:id="527" w:name="_Toc279701262"/>
      <w:bookmarkStart w:id="528" w:name="_Toc25909369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4"/>
      <w:bookmarkEnd w:id="525"/>
    </w:p>
    <w:p w14:paraId="51D2F541">
      <w:pPr>
        <w:spacing w:line="560" w:lineRule="exact"/>
        <w:ind w:firstLine="480" w:firstLineChars="200"/>
        <w:rPr>
          <w:rFonts w:ascii="宋体" w:hAnsi="宋体" w:cs="宋体"/>
          <w:color w:val="auto"/>
          <w:sz w:val="24"/>
          <w:highlight w:val="none"/>
        </w:rPr>
      </w:pPr>
      <w:bookmarkStart w:id="529" w:name="_Toc23294"/>
      <w:bookmarkStart w:id="530"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9"/>
      <w:bookmarkEnd w:id="530"/>
    </w:p>
    <w:p w14:paraId="538D4C10">
      <w:pPr>
        <w:spacing w:line="560" w:lineRule="exact"/>
        <w:ind w:firstLine="482" w:firstLineChars="200"/>
        <w:outlineLvl w:val="0"/>
        <w:rPr>
          <w:rFonts w:ascii="宋体" w:hAnsi="宋体" w:cs="宋体"/>
          <w:b/>
          <w:color w:val="auto"/>
          <w:sz w:val="24"/>
          <w:highlight w:val="none"/>
        </w:rPr>
      </w:pPr>
      <w:bookmarkStart w:id="531" w:name="_Toc30599"/>
      <w:bookmarkStart w:id="532" w:name="_Toc4355"/>
      <w:bookmarkStart w:id="533" w:name="_Toc18540"/>
      <w:r>
        <w:rPr>
          <w:rFonts w:hint="eastAsia" w:ascii="宋体" w:hAnsi="宋体" w:cs="宋体"/>
          <w:b/>
          <w:color w:val="auto"/>
          <w:sz w:val="24"/>
          <w:highlight w:val="none"/>
        </w:rPr>
        <w:t>2.18 计量单位</w:t>
      </w:r>
      <w:bookmarkEnd w:id="526"/>
      <w:bookmarkEnd w:id="527"/>
      <w:bookmarkEnd w:id="528"/>
      <w:bookmarkEnd w:id="531"/>
      <w:bookmarkEnd w:id="532"/>
      <w:bookmarkEnd w:id="533"/>
    </w:p>
    <w:p w14:paraId="56F102F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935EA2C">
      <w:pPr>
        <w:spacing w:line="560" w:lineRule="exact"/>
        <w:ind w:firstLine="482" w:firstLineChars="200"/>
        <w:outlineLvl w:val="0"/>
        <w:rPr>
          <w:rFonts w:ascii="宋体" w:hAnsi="宋体" w:cs="宋体"/>
          <w:b/>
          <w:color w:val="auto"/>
          <w:sz w:val="24"/>
          <w:highlight w:val="none"/>
        </w:rPr>
      </w:pPr>
      <w:bookmarkStart w:id="534" w:name="_Toc18567"/>
      <w:bookmarkStart w:id="535" w:name="_Toc279701263"/>
      <w:bookmarkStart w:id="536" w:name="_Toc12773"/>
      <w:bookmarkStart w:id="537" w:name="_Toc259093692"/>
      <w:bookmarkStart w:id="538" w:name="_Toc10330"/>
      <w:bookmarkStart w:id="539" w:name="_Toc487900373"/>
      <w:r>
        <w:rPr>
          <w:rFonts w:hint="eastAsia" w:ascii="宋体" w:hAnsi="宋体" w:cs="宋体"/>
          <w:b/>
          <w:color w:val="auto"/>
          <w:sz w:val="24"/>
          <w:highlight w:val="none"/>
        </w:rPr>
        <w:t>2.19 合同使用的文字和适用的法律</w:t>
      </w:r>
      <w:bookmarkEnd w:id="534"/>
      <w:bookmarkEnd w:id="535"/>
      <w:bookmarkEnd w:id="536"/>
      <w:bookmarkEnd w:id="537"/>
      <w:bookmarkEnd w:id="538"/>
      <w:bookmarkEnd w:id="539"/>
    </w:p>
    <w:p w14:paraId="6DFFF9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149963F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2607C506">
      <w:pPr>
        <w:spacing w:line="560" w:lineRule="exact"/>
        <w:ind w:firstLine="482" w:firstLineChars="200"/>
        <w:outlineLvl w:val="0"/>
        <w:rPr>
          <w:rFonts w:ascii="宋体" w:hAnsi="宋体" w:cs="宋体"/>
          <w:b/>
          <w:color w:val="auto"/>
          <w:sz w:val="24"/>
          <w:highlight w:val="none"/>
        </w:rPr>
      </w:pPr>
      <w:bookmarkStart w:id="540" w:name="_Toc279701264"/>
      <w:bookmarkStart w:id="541" w:name="_Toc3148"/>
      <w:bookmarkStart w:id="542" w:name="_Toc12004"/>
      <w:bookmarkStart w:id="543" w:name="_Toc16673"/>
      <w:bookmarkStart w:id="544" w:name="_Toc259093693"/>
      <w:bookmarkStart w:id="545" w:name="_Toc487900374"/>
      <w:r>
        <w:rPr>
          <w:rFonts w:hint="eastAsia" w:ascii="宋体" w:hAnsi="宋体" w:cs="宋体"/>
          <w:b/>
          <w:color w:val="auto"/>
          <w:sz w:val="24"/>
          <w:highlight w:val="none"/>
        </w:rPr>
        <w:t>2.20 履约保证金</w:t>
      </w:r>
      <w:bookmarkEnd w:id="540"/>
      <w:bookmarkEnd w:id="541"/>
      <w:bookmarkEnd w:id="542"/>
      <w:bookmarkEnd w:id="543"/>
      <w:bookmarkEnd w:id="544"/>
    </w:p>
    <w:p w14:paraId="32327B51">
      <w:pPr>
        <w:pStyle w:val="627"/>
        <w:spacing w:before="0" w:beforeAutospacing="0" w:after="0" w:afterAutospacing="0" w:line="360" w:lineRule="auto"/>
        <w:ind w:firstLine="420"/>
        <w:rPr>
          <w:color w:val="auto"/>
          <w:highlight w:val="none"/>
        </w:rPr>
      </w:pPr>
      <w:r>
        <w:rPr>
          <w:rFonts w:hint="eastAsia"/>
          <w:color w:val="auto"/>
          <w:highlight w:val="none"/>
        </w:rPr>
        <w:t>2.20.1 采购文件要求乙方提交履约保证金的，乙方应按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w:t>
      </w:r>
      <w:r>
        <w:rPr>
          <w:color w:val="auto"/>
          <w:highlight w:val="none"/>
        </w:rPr>
        <w:t>1%</w:t>
      </w:r>
      <w:r>
        <w:rPr>
          <w:rFonts w:hint="eastAsia"/>
          <w:color w:val="auto"/>
          <w:highlight w:val="none"/>
        </w:rPr>
        <w:t>的履约保证金；鼓励和支持乙方以银行、保险公司出具的保函形式提供履约保证，乙方以银行、保险公司出具保函形式提交履约保证金的，甲方不得拒收。</w:t>
      </w:r>
    </w:p>
    <w:p w14:paraId="140841B2">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 xml:space="preserve">2.20.2  </w:t>
      </w:r>
      <w:r>
        <w:rPr>
          <w:rFonts w:hint="eastAsia" w:ascii="宋体" w:hAnsi="宋体" w:cs="宋体"/>
          <w:color w:val="auto"/>
          <w:sz w:val="24"/>
          <w:highlight w:val="none"/>
        </w:rPr>
        <w:t>甲方在项目验收结束后及时退还履约保证金。甲方在项目通过验收之日起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w:t>
      </w:r>
    </w:p>
    <w:p w14:paraId="28BABEA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FB5D4B">
      <w:pPr>
        <w:spacing w:line="560" w:lineRule="exact"/>
        <w:ind w:firstLine="480" w:firstLineChars="200"/>
        <w:rPr>
          <w:rFonts w:ascii="宋体" w:hAnsi="宋体" w:cs="宋体"/>
          <w:color w:val="auto"/>
          <w:highlight w:val="none"/>
        </w:rPr>
      </w:pPr>
      <w:r>
        <w:rPr>
          <w:rFonts w:hint="eastAsia" w:ascii="宋体" w:hAnsi="宋体" w:cs="宋体"/>
          <w:color w:val="auto"/>
          <w:sz w:val="24"/>
          <w:highlight w:val="none"/>
        </w:rPr>
        <w:t>2.20.4甲方在乙方履行完合同约定义务事项后及时退还，延迟退还的，应当按照合同约定和法律规定承担相应的赔偿责任。</w:t>
      </w:r>
    </w:p>
    <w:p w14:paraId="6D969D5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2.21对于因甲方原因导致变更、中止或者终止政府采购合同的，甲方应当依照合同约定对供应商受到的损失予以赔偿或者补偿。</w:t>
      </w:r>
    </w:p>
    <w:bookmarkEnd w:id="545"/>
    <w:p w14:paraId="1CE3CE72">
      <w:pPr>
        <w:spacing w:line="560" w:lineRule="exact"/>
        <w:ind w:firstLine="482" w:firstLineChars="200"/>
        <w:outlineLvl w:val="0"/>
        <w:rPr>
          <w:rFonts w:ascii="宋体" w:hAnsi="宋体" w:cs="宋体"/>
          <w:b/>
          <w:color w:val="auto"/>
          <w:sz w:val="24"/>
          <w:highlight w:val="none"/>
        </w:rPr>
      </w:pPr>
      <w:bookmarkStart w:id="546" w:name="_Toc14001"/>
      <w:bookmarkStart w:id="547" w:name="_Toc6885"/>
      <w:bookmarkStart w:id="548" w:name="_Toc19890"/>
      <w:r>
        <w:rPr>
          <w:rFonts w:hint="eastAsia" w:ascii="宋体" w:hAnsi="宋体" w:cs="宋体"/>
          <w:b/>
          <w:color w:val="auto"/>
          <w:sz w:val="24"/>
          <w:highlight w:val="none"/>
        </w:rPr>
        <w:t>2.22合同份数</w:t>
      </w:r>
      <w:bookmarkEnd w:id="546"/>
      <w:bookmarkEnd w:id="547"/>
      <w:bookmarkEnd w:id="548"/>
    </w:p>
    <w:p w14:paraId="0C21F80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5728B03F">
      <w:pPr>
        <w:adjustRightInd/>
        <w:spacing w:line="360" w:lineRule="auto"/>
        <w:ind w:firstLine="2872" w:firstLineChars="1197"/>
        <w:outlineLvl w:val="0"/>
        <w:rPr>
          <w:rFonts w:ascii="宋体" w:hAnsi="宋体" w:cs="宋体"/>
          <w:b/>
          <w:color w:val="auto"/>
          <w:highlight w:val="none"/>
        </w:rPr>
      </w:pPr>
      <w:r>
        <w:rPr>
          <w:rFonts w:hint="eastAsia" w:ascii="宋体" w:hAnsi="宋体" w:cs="宋体"/>
          <w:color w:val="auto"/>
          <w:kern w:val="0"/>
          <w:highlight w:val="none"/>
        </w:rPr>
        <w:br w:type="page"/>
      </w:r>
      <w:bookmarkStart w:id="549" w:name="_Toc331685784"/>
      <w:r>
        <w:rPr>
          <w:rFonts w:hint="eastAsia" w:ascii="宋体" w:hAnsi="宋体" w:cs="宋体"/>
          <w:b/>
          <w:color w:val="auto"/>
          <w:sz w:val="32"/>
          <w:szCs w:val="20"/>
          <w:highlight w:val="none"/>
        </w:rPr>
        <w:t xml:space="preserve"> </w:t>
      </w:r>
      <w:bookmarkEnd w:id="549"/>
      <w:r>
        <w:rPr>
          <w:rFonts w:hint="eastAsia" w:ascii="宋体" w:hAnsi="宋体" w:cs="宋体"/>
          <w:b/>
          <w:color w:val="auto"/>
          <w:sz w:val="32"/>
          <w:szCs w:val="20"/>
          <w:highlight w:val="none"/>
        </w:rPr>
        <w:t>第三部分  合同专用条款</w:t>
      </w:r>
    </w:p>
    <w:p w14:paraId="03CB2880">
      <w:pPr>
        <w:spacing w:line="560" w:lineRule="exact"/>
        <w:ind w:left="-480" w:leftChars="-200" w:right="-48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8174"/>
      </w:tblGrid>
      <w:tr w14:paraId="56AB1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0" w:type="dxa"/>
            <w:tcBorders>
              <w:left w:val="single" w:color="auto" w:sz="4" w:space="0"/>
            </w:tcBorders>
            <w:vAlign w:val="center"/>
          </w:tcPr>
          <w:p w14:paraId="5FA92A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74" w:type="dxa"/>
            <w:vAlign w:val="center"/>
          </w:tcPr>
          <w:p w14:paraId="5AA563B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5FFB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9BD22F0">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8174" w:type="dxa"/>
            <w:vAlign w:val="center"/>
          </w:tcPr>
          <w:p w14:paraId="4653E1D5">
            <w:pPr>
              <w:spacing w:line="360" w:lineRule="auto"/>
              <w:rPr>
                <w:rFonts w:ascii="宋体" w:hAnsi="宋体" w:cs="宋体"/>
                <w:color w:val="auto"/>
                <w:sz w:val="24"/>
                <w:highlight w:val="none"/>
              </w:rPr>
            </w:pPr>
          </w:p>
        </w:tc>
      </w:tr>
      <w:tr w14:paraId="1141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C21892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74" w:type="dxa"/>
            <w:vAlign w:val="center"/>
          </w:tcPr>
          <w:p w14:paraId="6E2CEE22">
            <w:pPr>
              <w:spacing w:line="360" w:lineRule="auto"/>
              <w:rPr>
                <w:rFonts w:ascii="宋体" w:hAnsi="宋体" w:cs="宋体"/>
                <w:color w:val="auto"/>
                <w:sz w:val="24"/>
                <w:highlight w:val="none"/>
              </w:rPr>
            </w:pPr>
          </w:p>
        </w:tc>
      </w:tr>
      <w:tr w14:paraId="4073E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B4F56F1">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74" w:type="dxa"/>
            <w:vAlign w:val="center"/>
          </w:tcPr>
          <w:p w14:paraId="7EB540E2">
            <w:pPr>
              <w:spacing w:line="360" w:lineRule="auto"/>
              <w:rPr>
                <w:rFonts w:ascii="宋体" w:hAnsi="宋体" w:cs="宋体"/>
                <w:color w:val="auto"/>
                <w:sz w:val="24"/>
                <w:highlight w:val="none"/>
              </w:rPr>
            </w:pPr>
          </w:p>
        </w:tc>
      </w:tr>
      <w:tr w14:paraId="7A688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6F9F143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74" w:type="dxa"/>
            <w:vAlign w:val="center"/>
          </w:tcPr>
          <w:p w14:paraId="5C88B55F">
            <w:pPr>
              <w:spacing w:line="360" w:lineRule="auto"/>
              <w:rPr>
                <w:rFonts w:ascii="宋体" w:hAnsi="宋体" w:cs="宋体"/>
                <w:color w:val="auto"/>
                <w:sz w:val="24"/>
                <w:highlight w:val="none"/>
              </w:rPr>
            </w:pPr>
          </w:p>
        </w:tc>
      </w:tr>
      <w:tr w14:paraId="5E53F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5D12A71">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8174" w:type="dxa"/>
            <w:vAlign w:val="center"/>
          </w:tcPr>
          <w:p w14:paraId="42399DCF">
            <w:pPr>
              <w:spacing w:line="360" w:lineRule="auto"/>
              <w:rPr>
                <w:rFonts w:ascii="宋体" w:hAnsi="宋体" w:cs="宋体"/>
                <w:color w:val="auto"/>
                <w:sz w:val="24"/>
                <w:highlight w:val="none"/>
              </w:rPr>
            </w:pPr>
          </w:p>
        </w:tc>
      </w:tr>
      <w:tr w14:paraId="1283E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75C5A96F">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8174" w:type="dxa"/>
            <w:vAlign w:val="center"/>
          </w:tcPr>
          <w:p w14:paraId="65D12743">
            <w:pPr>
              <w:spacing w:line="360" w:lineRule="auto"/>
              <w:rPr>
                <w:rFonts w:ascii="宋体" w:hAnsi="宋体" w:cs="宋体"/>
                <w:color w:val="auto"/>
                <w:sz w:val="24"/>
                <w:highlight w:val="none"/>
              </w:rPr>
            </w:pPr>
          </w:p>
        </w:tc>
      </w:tr>
      <w:tr w14:paraId="0521A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4F37DC9B">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74" w:type="dxa"/>
            <w:vAlign w:val="center"/>
          </w:tcPr>
          <w:p w14:paraId="233697D0">
            <w:pPr>
              <w:spacing w:line="360" w:lineRule="auto"/>
              <w:rPr>
                <w:rFonts w:ascii="宋体" w:hAnsi="宋体" w:cs="宋体"/>
                <w:color w:val="auto"/>
                <w:sz w:val="24"/>
                <w:highlight w:val="none"/>
              </w:rPr>
            </w:pPr>
          </w:p>
        </w:tc>
      </w:tr>
      <w:tr w14:paraId="4495F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698B6386">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74" w:type="dxa"/>
            <w:vAlign w:val="center"/>
          </w:tcPr>
          <w:p w14:paraId="33374EE0">
            <w:pPr>
              <w:spacing w:line="360" w:lineRule="auto"/>
              <w:rPr>
                <w:rFonts w:ascii="宋体" w:hAnsi="宋体" w:cs="宋体"/>
                <w:color w:val="auto"/>
                <w:sz w:val="24"/>
                <w:highlight w:val="none"/>
              </w:rPr>
            </w:pPr>
          </w:p>
        </w:tc>
      </w:tr>
      <w:tr w14:paraId="126EE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7A8F21F">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74" w:type="dxa"/>
            <w:vAlign w:val="center"/>
          </w:tcPr>
          <w:p w14:paraId="5570A8EA">
            <w:pPr>
              <w:spacing w:line="360" w:lineRule="auto"/>
              <w:ind w:left="-480" w:leftChars="-200" w:right="-480" w:rightChars="-200" w:firstLine="480" w:firstLineChars="200"/>
              <w:rPr>
                <w:rFonts w:ascii="宋体" w:hAnsi="宋体" w:cs="宋体"/>
                <w:color w:val="auto"/>
                <w:sz w:val="24"/>
                <w:highlight w:val="none"/>
              </w:rPr>
            </w:pPr>
          </w:p>
        </w:tc>
      </w:tr>
      <w:tr w14:paraId="5FC1E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2EE828A4">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8174" w:type="dxa"/>
            <w:vAlign w:val="center"/>
          </w:tcPr>
          <w:p w14:paraId="067B4476">
            <w:pPr>
              <w:spacing w:line="360" w:lineRule="auto"/>
              <w:ind w:left="-480" w:leftChars="-200" w:right="-480" w:rightChars="-200" w:firstLine="480" w:firstLineChars="200"/>
              <w:rPr>
                <w:rFonts w:ascii="宋体" w:hAnsi="宋体" w:cs="宋体"/>
                <w:color w:val="auto"/>
                <w:sz w:val="24"/>
                <w:highlight w:val="none"/>
              </w:rPr>
            </w:pPr>
          </w:p>
        </w:tc>
      </w:tr>
      <w:tr w14:paraId="41A93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61954D4B">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8174" w:type="dxa"/>
            <w:vAlign w:val="center"/>
          </w:tcPr>
          <w:p w14:paraId="1B549F7D">
            <w:pPr>
              <w:spacing w:line="360" w:lineRule="auto"/>
              <w:rPr>
                <w:rFonts w:ascii="宋体" w:hAnsi="宋体" w:cs="宋体"/>
                <w:color w:val="auto"/>
                <w:sz w:val="24"/>
                <w:highlight w:val="none"/>
              </w:rPr>
            </w:pPr>
          </w:p>
        </w:tc>
      </w:tr>
      <w:tr w14:paraId="27703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top"/>
          </w:tcPr>
          <w:p w14:paraId="3E9CAC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8174" w:type="dxa"/>
            <w:vAlign w:val="top"/>
          </w:tcPr>
          <w:p w14:paraId="70E597A9">
            <w:pPr>
              <w:spacing w:line="360" w:lineRule="auto"/>
              <w:rPr>
                <w:rFonts w:ascii="宋体" w:hAnsi="宋体" w:cs="宋体"/>
                <w:color w:val="auto"/>
                <w:sz w:val="24"/>
                <w:highlight w:val="none"/>
              </w:rPr>
            </w:pPr>
          </w:p>
        </w:tc>
      </w:tr>
      <w:tr w14:paraId="27597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42A55FC">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8174" w:type="dxa"/>
            <w:vAlign w:val="center"/>
          </w:tcPr>
          <w:p w14:paraId="4CED42D6">
            <w:pPr>
              <w:spacing w:line="360" w:lineRule="auto"/>
              <w:rPr>
                <w:rFonts w:ascii="宋体" w:hAnsi="宋体" w:cs="宋体"/>
                <w:color w:val="auto"/>
                <w:sz w:val="24"/>
                <w:highlight w:val="none"/>
              </w:rPr>
            </w:pPr>
          </w:p>
        </w:tc>
      </w:tr>
      <w:tr w14:paraId="4891E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3C0CAB5B">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8174" w:type="dxa"/>
            <w:vAlign w:val="center"/>
          </w:tcPr>
          <w:p w14:paraId="20BC901F">
            <w:pPr>
              <w:spacing w:line="360" w:lineRule="auto"/>
              <w:rPr>
                <w:rFonts w:ascii="宋体" w:hAnsi="宋体" w:cs="宋体"/>
                <w:color w:val="auto"/>
                <w:sz w:val="24"/>
                <w:highlight w:val="none"/>
              </w:rPr>
            </w:pPr>
          </w:p>
        </w:tc>
      </w:tr>
      <w:tr w14:paraId="3AB1B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6377834E">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8174" w:type="dxa"/>
            <w:vAlign w:val="center"/>
          </w:tcPr>
          <w:p w14:paraId="74B10C17">
            <w:pPr>
              <w:spacing w:line="360" w:lineRule="auto"/>
              <w:rPr>
                <w:rFonts w:ascii="宋体" w:hAnsi="宋体" w:cs="宋体"/>
                <w:color w:val="auto"/>
                <w:sz w:val="24"/>
                <w:highlight w:val="none"/>
              </w:rPr>
            </w:pPr>
          </w:p>
        </w:tc>
      </w:tr>
      <w:tr w14:paraId="64890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center"/>
          </w:tcPr>
          <w:p w14:paraId="449538D3">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8174" w:type="dxa"/>
            <w:vAlign w:val="center"/>
          </w:tcPr>
          <w:p w14:paraId="5DCF8E2D">
            <w:pPr>
              <w:spacing w:line="360" w:lineRule="auto"/>
              <w:rPr>
                <w:rFonts w:ascii="宋体" w:hAnsi="宋体" w:cs="宋体"/>
                <w:color w:val="auto"/>
                <w:sz w:val="24"/>
                <w:highlight w:val="none"/>
              </w:rPr>
            </w:pPr>
          </w:p>
        </w:tc>
      </w:tr>
      <w:tr w14:paraId="0ED21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top"/>
          </w:tcPr>
          <w:p w14:paraId="60AD09F3">
            <w:pPr>
              <w:spacing w:line="360" w:lineRule="auto"/>
              <w:rPr>
                <w:rFonts w:ascii="宋体" w:hAnsi="宋体" w:cs="宋体"/>
                <w:color w:val="auto"/>
                <w:sz w:val="24"/>
                <w:highlight w:val="none"/>
              </w:rPr>
            </w:pPr>
            <w:r>
              <w:rPr>
                <w:rFonts w:hint="eastAsia" w:ascii="宋体" w:hAnsi="宋体" w:cs="宋体"/>
                <w:color w:val="auto"/>
                <w:sz w:val="24"/>
                <w:highlight w:val="none"/>
              </w:rPr>
              <w:t>2.20.1</w:t>
            </w:r>
          </w:p>
        </w:tc>
        <w:tc>
          <w:tcPr>
            <w:tcW w:w="8174" w:type="dxa"/>
            <w:vAlign w:val="top"/>
          </w:tcPr>
          <w:p w14:paraId="1CAD04EA">
            <w:pPr>
              <w:spacing w:line="360" w:lineRule="auto"/>
              <w:rPr>
                <w:rFonts w:ascii="宋体" w:hAnsi="宋体" w:cs="宋体"/>
                <w:color w:val="auto"/>
                <w:sz w:val="24"/>
                <w:highlight w:val="none"/>
              </w:rPr>
            </w:pPr>
          </w:p>
        </w:tc>
      </w:tr>
      <w:tr w14:paraId="0B2B6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0" w:type="dxa"/>
            <w:tcBorders>
              <w:left w:val="single" w:color="auto" w:sz="4" w:space="0"/>
            </w:tcBorders>
            <w:vAlign w:val="center"/>
          </w:tcPr>
          <w:p w14:paraId="329449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2.20.2 </w:t>
            </w:r>
          </w:p>
        </w:tc>
        <w:tc>
          <w:tcPr>
            <w:tcW w:w="8174" w:type="dxa"/>
            <w:vAlign w:val="center"/>
          </w:tcPr>
          <w:p w14:paraId="73064987">
            <w:pPr>
              <w:spacing w:line="360" w:lineRule="auto"/>
              <w:rPr>
                <w:rFonts w:ascii="宋体" w:hAnsi="宋体" w:cs="宋体"/>
                <w:color w:val="auto"/>
                <w:sz w:val="24"/>
                <w:highlight w:val="none"/>
              </w:rPr>
            </w:pPr>
          </w:p>
        </w:tc>
      </w:tr>
      <w:tr w14:paraId="3429F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0" w:type="dxa"/>
            <w:tcBorders>
              <w:left w:val="single" w:color="auto" w:sz="4" w:space="0"/>
            </w:tcBorders>
            <w:vAlign w:val="center"/>
          </w:tcPr>
          <w:p w14:paraId="484F0E30">
            <w:pPr>
              <w:spacing w:line="360" w:lineRule="auto"/>
              <w:ind w:left="-480" w:leftChars="-200" w:right="-48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2.22 </w:t>
            </w:r>
          </w:p>
        </w:tc>
        <w:tc>
          <w:tcPr>
            <w:tcW w:w="8174" w:type="dxa"/>
            <w:vAlign w:val="center"/>
          </w:tcPr>
          <w:p w14:paraId="353FC779">
            <w:pPr>
              <w:spacing w:line="360" w:lineRule="auto"/>
              <w:rPr>
                <w:rFonts w:ascii="宋体" w:hAnsi="宋体" w:cs="宋体"/>
                <w:color w:val="auto"/>
                <w:sz w:val="24"/>
                <w:highlight w:val="none"/>
              </w:rPr>
            </w:pPr>
          </w:p>
        </w:tc>
      </w:tr>
    </w:tbl>
    <w:p w14:paraId="43FB0A4F">
      <w:pPr>
        <w:spacing w:line="360" w:lineRule="auto"/>
        <w:ind w:left="-480" w:leftChars="-200" w:right="-480" w:rightChars="-200" w:firstLine="480" w:firstLineChars="200"/>
        <w:rPr>
          <w:rFonts w:ascii="宋体" w:hAnsi="宋体" w:cs="宋体"/>
          <w:color w:val="auto"/>
          <w:sz w:val="24"/>
          <w:highlight w:val="none"/>
        </w:rPr>
      </w:pPr>
    </w:p>
    <w:p w14:paraId="2CF34B48">
      <w:pPr>
        <w:spacing w:line="360" w:lineRule="auto"/>
        <w:ind w:left="-480" w:leftChars="-200" w:right="-480" w:rightChars="-200"/>
        <w:rPr>
          <w:rFonts w:ascii="宋体" w:hAnsi="宋体" w:cs="宋体"/>
          <w:color w:val="auto"/>
          <w:sz w:val="24"/>
          <w:highlight w:val="none"/>
        </w:rPr>
      </w:pPr>
    </w:p>
    <w:p w14:paraId="20FC32DF">
      <w:pPr>
        <w:pStyle w:val="15"/>
        <w:rPr>
          <w:color w:val="auto"/>
          <w:highlight w:val="none"/>
        </w:rPr>
      </w:pPr>
    </w:p>
    <w:p w14:paraId="69368F3A">
      <w:pPr>
        <w:spacing w:line="360" w:lineRule="auto"/>
        <w:ind w:left="-480" w:leftChars="-200" w:right="-480" w:rightChars="-200" w:firstLine="480" w:firstLineChars="200"/>
        <w:jc w:val="center"/>
        <w:outlineLvl w:val="0"/>
        <w:rPr>
          <w:rFonts w:ascii="宋体" w:hAnsi="宋体" w:cs="宋体"/>
          <w:color w:val="auto"/>
          <w:sz w:val="24"/>
          <w:highlight w:val="none"/>
        </w:rPr>
      </w:pPr>
    </w:p>
    <w:p w14:paraId="66A60380">
      <w:pPr>
        <w:spacing w:line="360" w:lineRule="auto"/>
        <w:ind w:left="-480" w:leftChars="-200" w:right="-480" w:rightChars="-200" w:firstLine="480" w:firstLineChars="200"/>
        <w:jc w:val="center"/>
        <w:outlineLvl w:val="0"/>
        <w:rPr>
          <w:rFonts w:ascii="宋体" w:hAnsi="宋体" w:cs="宋体"/>
          <w:color w:val="auto"/>
          <w:sz w:val="24"/>
          <w:highlight w:val="none"/>
        </w:rPr>
      </w:pPr>
    </w:p>
    <w:p w14:paraId="40B04A19">
      <w:pPr>
        <w:rPr>
          <w:color w:val="auto"/>
        </w:rPr>
      </w:pPr>
    </w:p>
    <w:p w14:paraId="5FE7AA80">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1"/>
      <w:r>
        <w:rPr>
          <w:rFonts w:hint="eastAsia" w:ascii="宋体" w:hAnsi="宋体" w:cs="宋体"/>
          <w:b/>
          <w:color w:val="auto"/>
          <w:sz w:val="36"/>
          <w:szCs w:val="20"/>
        </w:rPr>
        <w:t xml:space="preserve"> </w:t>
      </w:r>
      <w:bookmarkEnd w:id="392"/>
      <w:r>
        <w:rPr>
          <w:rFonts w:hint="eastAsia" w:ascii="宋体" w:hAnsi="宋体" w:cs="宋体"/>
          <w:b/>
          <w:color w:val="auto"/>
          <w:sz w:val="36"/>
          <w:szCs w:val="20"/>
        </w:rPr>
        <w:t>应提交的有关格式范例</w:t>
      </w:r>
    </w:p>
    <w:p w14:paraId="74DD0DA1">
      <w:pPr>
        <w:spacing w:line="240" w:lineRule="auto"/>
        <w:jc w:val="left"/>
        <w:outlineLvl w:val="9"/>
        <w:rPr>
          <w:color w:val="auto"/>
        </w:rPr>
      </w:pPr>
    </w:p>
    <w:p w14:paraId="321B6D36">
      <w:pPr>
        <w:shd w:val="clear" w:color="000000" w:fill="auto"/>
        <w:jc w:val="center"/>
        <w:rPr>
          <w:color w:val="auto"/>
          <w:sz w:val="36"/>
          <w:szCs w:val="36"/>
        </w:rPr>
      </w:pPr>
      <w:r>
        <w:rPr>
          <w:rFonts w:hint="eastAsia"/>
          <w:color w:val="auto"/>
          <w:sz w:val="36"/>
          <w:szCs w:val="36"/>
        </w:rPr>
        <w:t>电子备份投标文件的外包装封面格式</w:t>
      </w:r>
    </w:p>
    <w:p w14:paraId="516C814E">
      <w:pPr>
        <w:shd w:val="clear" w:color="000000" w:fill="auto"/>
        <w:jc w:val="center"/>
        <w:rPr>
          <w:color w:val="auto"/>
          <w:sz w:val="36"/>
          <w:szCs w:val="36"/>
        </w:rPr>
      </w:pPr>
    </w:p>
    <w:p w14:paraId="125D754B">
      <w:pPr>
        <w:shd w:val="clear" w:color="000000" w:fill="auto"/>
        <w:jc w:val="center"/>
        <w:rPr>
          <w:color w:val="auto"/>
          <w:sz w:val="36"/>
          <w:szCs w:val="36"/>
        </w:rPr>
      </w:pPr>
    </w:p>
    <w:p w14:paraId="71EACF70">
      <w:pPr>
        <w:shd w:val="clear" w:color="000000" w:fill="auto"/>
        <w:jc w:val="center"/>
        <w:rPr>
          <w:color w:val="auto"/>
          <w:sz w:val="36"/>
          <w:szCs w:val="36"/>
        </w:rPr>
      </w:pPr>
      <w:bookmarkStart w:id="550" w:name="_Toc13184"/>
      <w:r>
        <w:rPr>
          <w:rFonts w:hint="eastAsia"/>
          <w:color w:val="auto"/>
          <w:sz w:val="36"/>
          <w:szCs w:val="36"/>
        </w:rPr>
        <w:t>电子备份投标文件</w:t>
      </w:r>
      <w:bookmarkEnd w:id="550"/>
    </w:p>
    <w:p w14:paraId="6FF23A53">
      <w:pPr>
        <w:shd w:val="clear" w:color="000000" w:fill="auto"/>
        <w:jc w:val="center"/>
        <w:rPr>
          <w:color w:val="auto"/>
          <w:sz w:val="36"/>
          <w:szCs w:val="36"/>
        </w:rPr>
      </w:pPr>
    </w:p>
    <w:p w14:paraId="4B4B3FDA">
      <w:pPr>
        <w:shd w:val="clear" w:color="000000" w:fill="auto"/>
        <w:jc w:val="center"/>
        <w:rPr>
          <w:color w:val="auto"/>
          <w:sz w:val="36"/>
          <w:szCs w:val="36"/>
        </w:rPr>
      </w:pPr>
    </w:p>
    <w:p w14:paraId="0B9D34B7">
      <w:pPr>
        <w:shd w:val="clear" w:color="000000" w:fill="auto"/>
        <w:jc w:val="center"/>
        <w:rPr>
          <w:color w:val="auto"/>
          <w:sz w:val="36"/>
          <w:szCs w:val="36"/>
        </w:rPr>
      </w:pPr>
      <w:bookmarkStart w:id="551" w:name="_Toc18701"/>
      <w:r>
        <w:rPr>
          <w:rFonts w:hint="eastAsia"/>
          <w:color w:val="auto"/>
          <w:sz w:val="36"/>
          <w:szCs w:val="36"/>
        </w:rPr>
        <w:t>项目名称：</w:t>
      </w:r>
      <w:bookmarkEnd w:id="551"/>
    </w:p>
    <w:p w14:paraId="27308A63">
      <w:pPr>
        <w:shd w:val="clear" w:color="000000" w:fill="auto"/>
        <w:jc w:val="center"/>
        <w:rPr>
          <w:color w:val="auto"/>
          <w:sz w:val="36"/>
          <w:szCs w:val="36"/>
        </w:rPr>
      </w:pPr>
    </w:p>
    <w:p w14:paraId="0C93DF68">
      <w:pPr>
        <w:shd w:val="clear" w:color="000000" w:fill="auto"/>
        <w:jc w:val="center"/>
        <w:rPr>
          <w:color w:val="auto"/>
          <w:sz w:val="36"/>
          <w:szCs w:val="36"/>
        </w:rPr>
      </w:pPr>
      <w:bookmarkStart w:id="552" w:name="_Toc20693"/>
      <w:r>
        <w:rPr>
          <w:rFonts w:hint="eastAsia"/>
          <w:color w:val="auto"/>
          <w:sz w:val="36"/>
          <w:szCs w:val="36"/>
        </w:rPr>
        <w:t>项目编号：</w:t>
      </w:r>
      <w:bookmarkEnd w:id="552"/>
    </w:p>
    <w:p w14:paraId="7E3109B2">
      <w:pPr>
        <w:shd w:val="clear" w:color="000000" w:fill="auto"/>
        <w:jc w:val="center"/>
        <w:rPr>
          <w:color w:val="auto"/>
          <w:sz w:val="36"/>
          <w:szCs w:val="36"/>
        </w:rPr>
      </w:pPr>
    </w:p>
    <w:p w14:paraId="1BE96FC7">
      <w:pPr>
        <w:shd w:val="clear" w:color="000000" w:fill="auto"/>
        <w:jc w:val="center"/>
        <w:rPr>
          <w:color w:val="auto"/>
          <w:sz w:val="36"/>
          <w:szCs w:val="36"/>
        </w:rPr>
      </w:pPr>
    </w:p>
    <w:p w14:paraId="114CB1B2">
      <w:pPr>
        <w:shd w:val="clear" w:color="000000" w:fill="auto"/>
        <w:jc w:val="center"/>
        <w:rPr>
          <w:color w:val="auto"/>
          <w:sz w:val="36"/>
          <w:szCs w:val="36"/>
        </w:rPr>
      </w:pPr>
    </w:p>
    <w:p w14:paraId="6B19914C">
      <w:pPr>
        <w:shd w:val="clear" w:color="000000" w:fill="auto"/>
        <w:jc w:val="center"/>
        <w:rPr>
          <w:color w:val="auto"/>
          <w:sz w:val="36"/>
          <w:szCs w:val="36"/>
        </w:rPr>
      </w:pPr>
    </w:p>
    <w:p w14:paraId="73A824FD">
      <w:pPr>
        <w:shd w:val="clear" w:color="000000" w:fill="auto"/>
        <w:jc w:val="center"/>
        <w:rPr>
          <w:color w:val="auto"/>
          <w:sz w:val="36"/>
          <w:szCs w:val="36"/>
        </w:rPr>
      </w:pPr>
      <w:bookmarkStart w:id="553" w:name="_Toc27616"/>
      <w:r>
        <w:rPr>
          <w:rFonts w:hint="eastAsia"/>
          <w:color w:val="auto"/>
          <w:sz w:val="36"/>
          <w:szCs w:val="36"/>
        </w:rPr>
        <w:t>投标人名称：（盖章）</w:t>
      </w:r>
      <w:bookmarkEnd w:id="553"/>
    </w:p>
    <w:p w14:paraId="7050B256">
      <w:pPr>
        <w:shd w:val="clear" w:color="000000" w:fill="auto"/>
        <w:jc w:val="center"/>
        <w:rPr>
          <w:color w:val="auto"/>
          <w:sz w:val="36"/>
          <w:szCs w:val="36"/>
        </w:rPr>
      </w:pPr>
    </w:p>
    <w:p w14:paraId="13E6AD3D">
      <w:pPr>
        <w:shd w:val="clear" w:color="000000" w:fill="auto"/>
        <w:jc w:val="center"/>
        <w:rPr>
          <w:color w:val="auto"/>
          <w:sz w:val="36"/>
          <w:szCs w:val="36"/>
        </w:rPr>
      </w:pPr>
      <w:bookmarkStart w:id="554" w:name="_Toc8328"/>
      <w:r>
        <w:rPr>
          <w:rFonts w:hint="eastAsia"/>
          <w:color w:val="auto"/>
          <w:sz w:val="36"/>
          <w:szCs w:val="36"/>
        </w:rPr>
        <w:t>投标人地址：</w:t>
      </w:r>
      <w:bookmarkEnd w:id="554"/>
    </w:p>
    <w:p w14:paraId="25B10AEC">
      <w:pPr>
        <w:shd w:val="clear" w:color="000000" w:fill="auto"/>
        <w:jc w:val="center"/>
        <w:rPr>
          <w:color w:val="auto"/>
          <w:sz w:val="36"/>
          <w:szCs w:val="36"/>
        </w:rPr>
      </w:pPr>
    </w:p>
    <w:p w14:paraId="4A14F2BE">
      <w:pPr>
        <w:shd w:val="clear" w:color="000000" w:fill="auto"/>
        <w:jc w:val="center"/>
        <w:rPr>
          <w:color w:val="auto"/>
          <w:sz w:val="36"/>
          <w:szCs w:val="36"/>
        </w:rPr>
      </w:pPr>
      <w:bookmarkStart w:id="555" w:name="_Toc23143"/>
      <w:r>
        <w:rPr>
          <w:rFonts w:hint="eastAsia"/>
          <w:color w:val="auto"/>
          <w:sz w:val="36"/>
          <w:szCs w:val="36"/>
        </w:rPr>
        <w:t>在</w:t>
      </w:r>
      <w:r>
        <w:rPr>
          <w:rFonts w:hint="eastAsia"/>
          <w:color w:val="auto"/>
          <w:sz w:val="36"/>
          <w:szCs w:val="36"/>
          <w:lang w:val="en-US" w:eastAsia="zh-CN"/>
        </w:rPr>
        <w:t xml:space="preserve">   </w:t>
      </w:r>
      <w:r>
        <w:rPr>
          <w:rFonts w:hint="eastAsia"/>
          <w:color w:val="auto"/>
          <w:sz w:val="36"/>
          <w:szCs w:val="36"/>
        </w:rPr>
        <w:tab/>
      </w:r>
      <w:r>
        <w:rPr>
          <w:rFonts w:hint="eastAsia"/>
          <w:color w:val="auto"/>
          <w:sz w:val="36"/>
          <w:szCs w:val="36"/>
        </w:rPr>
        <w:t xml:space="preserve">年 </w:t>
      </w:r>
      <w:r>
        <w:rPr>
          <w:rFonts w:hint="eastAsia"/>
          <w:color w:val="auto"/>
          <w:sz w:val="36"/>
          <w:szCs w:val="36"/>
        </w:rPr>
        <w:tab/>
      </w:r>
      <w:r>
        <w:rPr>
          <w:rFonts w:hint="eastAsia"/>
          <w:color w:val="auto"/>
          <w:sz w:val="36"/>
          <w:szCs w:val="36"/>
        </w:rPr>
        <w:t>月</w:t>
      </w:r>
      <w:r>
        <w:rPr>
          <w:rFonts w:hint="eastAsia"/>
          <w:color w:val="auto"/>
          <w:sz w:val="36"/>
          <w:szCs w:val="36"/>
        </w:rPr>
        <w:tab/>
      </w:r>
      <w:r>
        <w:rPr>
          <w:rFonts w:hint="eastAsia"/>
          <w:color w:val="auto"/>
          <w:sz w:val="36"/>
          <w:szCs w:val="36"/>
        </w:rPr>
        <w:t xml:space="preserve"> 日</w:t>
      </w:r>
      <w:r>
        <w:rPr>
          <w:rFonts w:hint="eastAsia"/>
          <w:color w:val="auto"/>
          <w:sz w:val="36"/>
          <w:szCs w:val="36"/>
        </w:rPr>
        <w:tab/>
      </w:r>
      <w:r>
        <w:rPr>
          <w:rFonts w:hint="eastAsia"/>
          <w:color w:val="auto"/>
          <w:sz w:val="36"/>
          <w:szCs w:val="36"/>
        </w:rPr>
        <w:t xml:space="preserve"> 时</w:t>
      </w:r>
      <w:r>
        <w:rPr>
          <w:rFonts w:hint="eastAsia"/>
          <w:color w:val="auto"/>
          <w:sz w:val="36"/>
          <w:szCs w:val="36"/>
        </w:rPr>
        <w:tab/>
      </w:r>
      <w:r>
        <w:rPr>
          <w:rFonts w:hint="eastAsia"/>
          <w:color w:val="auto"/>
          <w:sz w:val="36"/>
          <w:szCs w:val="36"/>
        </w:rPr>
        <w:t xml:space="preserve"> 分之前不得启封。</w:t>
      </w:r>
      <w:bookmarkEnd w:id="555"/>
    </w:p>
    <w:p w14:paraId="17A58721">
      <w:pPr>
        <w:shd w:val="clear" w:color="000000" w:fill="auto"/>
        <w:jc w:val="center"/>
        <w:rPr>
          <w:color w:val="auto"/>
          <w:sz w:val="36"/>
          <w:szCs w:val="36"/>
        </w:rPr>
      </w:pPr>
    </w:p>
    <w:p w14:paraId="70E52717">
      <w:pPr>
        <w:shd w:val="clear" w:color="000000" w:fill="auto"/>
        <w:jc w:val="center"/>
        <w:rPr>
          <w:rFonts w:ascii="仿宋" w:hAnsi="仿宋" w:eastAsia="仿宋" w:cs="仿宋"/>
          <w:b/>
          <w:bCs/>
          <w:color w:val="auto"/>
          <w:szCs w:val="48"/>
          <w:highlight w:val="none"/>
        </w:rPr>
      </w:pPr>
      <w:bookmarkStart w:id="556" w:name="_Toc10680"/>
      <w:r>
        <w:rPr>
          <w:rFonts w:hint="eastAsia"/>
          <w:color w:val="auto"/>
          <w:sz w:val="36"/>
          <w:szCs w:val="36"/>
        </w:rPr>
        <w:t>年</w:t>
      </w:r>
      <w:r>
        <w:rPr>
          <w:rFonts w:hint="eastAsia"/>
          <w:color w:val="auto"/>
          <w:sz w:val="36"/>
          <w:szCs w:val="36"/>
        </w:rPr>
        <w:tab/>
      </w:r>
      <w:r>
        <w:rPr>
          <w:rFonts w:hint="eastAsia"/>
          <w:color w:val="auto"/>
          <w:sz w:val="36"/>
          <w:szCs w:val="36"/>
        </w:rPr>
        <w:t xml:space="preserve">  月   </w:t>
      </w:r>
      <w:r>
        <w:rPr>
          <w:rFonts w:hint="eastAsia"/>
          <w:color w:val="auto"/>
          <w:sz w:val="36"/>
          <w:szCs w:val="36"/>
        </w:rPr>
        <w:tab/>
      </w:r>
      <w:r>
        <w:rPr>
          <w:rFonts w:hint="eastAsia"/>
          <w:color w:val="auto"/>
          <w:sz w:val="36"/>
          <w:szCs w:val="36"/>
        </w:rPr>
        <w:t>日</w:t>
      </w:r>
      <w:bookmarkEnd w:id="556"/>
    </w:p>
    <w:p w14:paraId="25178BEE">
      <w:pPr>
        <w:spacing w:line="240" w:lineRule="auto"/>
        <w:jc w:val="left"/>
        <w:outlineLvl w:val="9"/>
        <w:rPr>
          <w:rFonts w:hint="eastAsia"/>
          <w:color w:val="auto"/>
        </w:rPr>
      </w:pPr>
    </w:p>
    <w:p w14:paraId="7E301462">
      <w:pPr>
        <w:spacing w:line="240" w:lineRule="auto"/>
        <w:jc w:val="left"/>
        <w:outlineLvl w:val="9"/>
        <w:rPr>
          <w:rFonts w:hint="eastAsia" w:ascii="宋体" w:hAnsi="宋体" w:cs="宋体"/>
          <w:b/>
          <w:color w:val="auto"/>
          <w:kern w:val="0"/>
          <w:sz w:val="36"/>
          <w:szCs w:val="36"/>
        </w:rPr>
      </w:pPr>
      <w:r>
        <w:rPr>
          <w:rFonts w:hint="eastAsia" w:ascii="宋体" w:hAnsi="宋体" w:cs="宋体"/>
          <w:b/>
          <w:color w:val="auto"/>
          <w:kern w:val="0"/>
          <w:sz w:val="36"/>
          <w:szCs w:val="36"/>
        </w:rPr>
        <w:br w:type="page"/>
      </w:r>
    </w:p>
    <w:p w14:paraId="22EA8BBA">
      <w:pPr>
        <w:shd w:val="clear" w:color="000000" w:fill="auto"/>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1771DEF4">
      <w:pPr>
        <w:shd w:val="clear" w:color="000000" w:fill="auto"/>
        <w:spacing w:line="360" w:lineRule="auto"/>
        <w:jc w:val="left"/>
        <w:outlineLvl w:val="9"/>
        <w:rPr>
          <w:color w:val="auto"/>
        </w:rPr>
      </w:pPr>
    </w:p>
    <w:p w14:paraId="636C159D">
      <w:pPr>
        <w:shd w:val="clear" w:color="000000" w:fill="auto"/>
        <w:snapToGrid/>
        <w:spacing w:line="360" w:lineRule="auto"/>
        <w:jc w:val="center"/>
        <w:outlineLvl w:val="9"/>
        <w:rPr>
          <w:rFonts w:hint="eastAsia" w:ascii="Times New Roman" w:hAnsi="Times New Roman" w:eastAsia="宋体" w:cs="Times New Roman"/>
          <w:b/>
          <w:bCs/>
          <w:color w:val="auto"/>
          <w:sz w:val="36"/>
          <w:szCs w:val="44"/>
        </w:rPr>
      </w:pPr>
      <w:r>
        <w:rPr>
          <w:rFonts w:hint="default" w:ascii="Times New Roman" w:hAnsi="Times New Roman" w:eastAsia="宋体" w:cs="Times New Roman"/>
          <w:b/>
          <w:bCs/>
          <w:color w:val="auto"/>
          <w:sz w:val="36"/>
          <w:szCs w:val="44"/>
        </w:rPr>
        <w:t>（项目名称）</w:t>
      </w:r>
    </w:p>
    <w:p w14:paraId="6BBC067C">
      <w:pPr>
        <w:shd w:val="clear" w:color="000000" w:fill="auto"/>
        <w:snapToGrid/>
        <w:spacing w:line="360" w:lineRule="auto"/>
        <w:jc w:val="left"/>
        <w:outlineLvl w:val="9"/>
        <w:rPr>
          <w:rFonts w:hint="eastAsia" w:ascii="宋体" w:hAnsi="宋体" w:eastAsia="宋体" w:cs="宋体"/>
          <w:color w:val="auto"/>
        </w:rPr>
      </w:pPr>
    </w:p>
    <w:p w14:paraId="70482475">
      <w:pPr>
        <w:shd w:val="clear" w:color="000000" w:fill="auto"/>
        <w:snapToGrid/>
        <w:spacing w:line="360" w:lineRule="auto"/>
        <w:jc w:val="center"/>
        <w:outlineLvl w:val="9"/>
        <w:rPr>
          <w:rFonts w:hint="eastAsia" w:ascii="Times New Roman" w:hAnsi="Times New Roman" w:eastAsia="宋体" w:cs="Times New Roman"/>
          <w:b/>
          <w:bCs/>
          <w:color w:val="auto"/>
          <w:sz w:val="52"/>
          <w:szCs w:val="52"/>
        </w:rPr>
      </w:pPr>
      <w:r>
        <w:rPr>
          <w:rFonts w:hint="default" w:ascii="Times New Roman" w:hAnsi="Times New Roman" w:eastAsia="宋体" w:cs="Times New Roman"/>
          <w:b/>
          <w:bCs/>
          <w:color w:val="auto"/>
          <w:sz w:val="52"/>
          <w:szCs w:val="52"/>
        </w:rPr>
        <w:t>资  格  文  件</w:t>
      </w:r>
    </w:p>
    <w:p w14:paraId="5A9EB298">
      <w:pPr>
        <w:widowControl/>
        <w:shd w:val="clear" w:color="010000" w:fill="auto"/>
        <w:spacing w:line="360" w:lineRule="auto"/>
        <w:ind w:right="0"/>
        <w:jc w:val="center"/>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（线上电子招投标）</w:t>
      </w:r>
    </w:p>
    <w:p w14:paraId="5E9E59A7">
      <w:pPr>
        <w:shd w:val="clear" w:color="000000" w:fill="auto"/>
        <w:spacing w:line="360" w:lineRule="auto"/>
        <w:jc w:val="center"/>
        <w:rPr>
          <w:rFonts w:hint="eastAsia" w:ascii="宋体" w:hAnsi="宋体" w:eastAsia="宋体" w:cs="宋体"/>
          <w:b/>
          <w:bCs/>
          <w:color w:val="auto"/>
          <w:sz w:val="32"/>
          <w:szCs w:val="32"/>
        </w:rPr>
      </w:pPr>
    </w:p>
    <w:p w14:paraId="26A8436B">
      <w:pPr>
        <w:shd w:val="clear" w:color="000000" w:fill="auto"/>
        <w:snapToGrid/>
        <w:spacing w:line="360" w:lineRule="auto"/>
        <w:jc w:val="center"/>
        <w:outlineLvl w:val="9"/>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招标编号：</w:t>
      </w:r>
      <w:r>
        <w:rPr>
          <w:rFonts w:hint="eastAsia" w:ascii="宋体" w:hAnsi="宋体" w:cs="宋体"/>
          <w:b/>
          <w:bCs/>
          <w:color w:val="auto"/>
          <w:sz w:val="32"/>
          <w:szCs w:val="32"/>
          <w:lang w:eastAsia="zh-CN"/>
        </w:rPr>
        <w:t>YHZFCG2025-098</w:t>
      </w:r>
    </w:p>
    <w:p w14:paraId="551096D6">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214AE537">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6C55C123">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500DC931">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36ADF8ED">
      <w:pPr>
        <w:shd w:val="clear" w:color="000000" w:fill="auto"/>
        <w:snapToGrid w:val="0"/>
        <w:spacing w:line="360" w:lineRule="auto"/>
        <w:rPr>
          <w:rFonts w:hint="eastAsia" w:ascii="宋体" w:hAnsi="宋体" w:eastAsia="宋体" w:cs="宋体"/>
          <w:color w:val="auto"/>
          <w:sz w:val="32"/>
          <w:szCs w:val="32"/>
          <w:highlight w:val="none"/>
        </w:rPr>
      </w:pPr>
    </w:p>
    <w:p w14:paraId="75ABDFC3">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p>
    <w:p w14:paraId="55F5257A">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54B3866F">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17994FB8">
      <w:pPr>
        <w:spacing w:line="240" w:lineRule="auto"/>
        <w:jc w:val="center"/>
        <w:outlineLvl w:val="9"/>
        <w:rPr>
          <w:rFonts w:hint="eastAsia"/>
          <w:color w:val="auto"/>
        </w:rPr>
      </w:pPr>
      <w:r>
        <w:rPr>
          <w:rFonts w:hint="eastAsia" w:ascii="宋体" w:hAnsi="宋体" w:eastAsia="宋体" w:cs="宋体"/>
          <w:color w:val="auto"/>
          <w:sz w:val="32"/>
          <w:szCs w:val="32"/>
          <w:highlight w:val="none"/>
        </w:rPr>
        <w:t>年   月   日</w:t>
      </w:r>
    </w:p>
    <w:p w14:paraId="3BDA5001">
      <w:pPr>
        <w:spacing w:line="240" w:lineRule="auto"/>
        <w:jc w:val="left"/>
        <w:outlineLvl w:val="9"/>
        <w:rPr>
          <w:rFonts w:hint="eastAsia" w:ascii="宋体" w:hAnsi="宋体" w:cs="宋体"/>
          <w:b/>
          <w:color w:val="auto"/>
          <w:kern w:val="0"/>
          <w:sz w:val="36"/>
          <w:szCs w:val="36"/>
        </w:rPr>
      </w:pPr>
      <w:r>
        <w:rPr>
          <w:rFonts w:hint="eastAsia" w:ascii="宋体" w:hAnsi="宋体" w:cs="宋体"/>
          <w:b/>
          <w:color w:val="auto"/>
          <w:kern w:val="0"/>
          <w:sz w:val="36"/>
          <w:szCs w:val="36"/>
        </w:rPr>
        <w:br w:type="page"/>
      </w:r>
    </w:p>
    <w:p w14:paraId="18CB2D8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52196F03">
      <w:pPr>
        <w:spacing w:line="240" w:lineRule="auto"/>
        <w:jc w:val="center"/>
        <w:outlineLvl w:val="9"/>
        <w:rPr>
          <w:b/>
          <w:bCs/>
          <w:color w:val="auto"/>
          <w:sz w:val="36"/>
          <w:szCs w:val="36"/>
        </w:rPr>
      </w:pPr>
      <w:r>
        <w:rPr>
          <w:rFonts w:hint="eastAsia"/>
          <w:b/>
          <w:bCs/>
          <w:color w:val="auto"/>
          <w:sz w:val="36"/>
          <w:szCs w:val="36"/>
        </w:rPr>
        <w:t>目录</w:t>
      </w:r>
    </w:p>
    <w:p w14:paraId="79AE6FCE">
      <w:pPr>
        <w:spacing w:line="240" w:lineRule="auto"/>
        <w:jc w:val="left"/>
        <w:outlineLvl w:val="9"/>
        <w:rPr>
          <w:color w:val="auto"/>
        </w:rPr>
      </w:pPr>
    </w:p>
    <w:p w14:paraId="40492118">
      <w:pPr>
        <w:snapToGrid w:val="0"/>
        <w:spacing w:line="360" w:lineRule="auto"/>
        <w:rPr>
          <w:rFonts w:ascii="宋体" w:hAnsi="宋体" w:cs="宋体"/>
          <w:color w:val="auto"/>
          <w:sz w:val="24"/>
        </w:rPr>
      </w:pPr>
      <w:r>
        <w:rPr>
          <w:rFonts w:hint="eastAsia" w:ascii="宋体" w:hAnsi="宋体" w:cs="宋体"/>
          <w:color w:val="auto"/>
          <w:sz w:val="24"/>
        </w:rPr>
        <w:t>（1）符合参</w:t>
      </w:r>
      <w:bookmarkStart w:id="568" w:name="_GoBack"/>
      <w:r>
        <w:rPr>
          <w:rFonts w:hint="eastAsia" w:ascii="宋体" w:hAnsi="宋体" w:cs="宋体"/>
          <w:color w:val="auto"/>
          <w:sz w:val="24"/>
        </w:rPr>
        <w:t>加政府采购活动应当具备的一般条</w:t>
      </w:r>
      <w:bookmarkEnd w:id="568"/>
      <w:r>
        <w:rPr>
          <w:rFonts w:hint="eastAsia" w:ascii="宋体" w:hAnsi="宋体" w:cs="宋体"/>
          <w:color w:val="auto"/>
          <w:sz w:val="24"/>
        </w:rPr>
        <w:t>件的承诺函……………（页码）</w:t>
      </w:r>
    </w:p>
    <w:p w14:paraId="440E4FC7">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30CBF38D">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45AD99AB">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2DDB5E53">
      <w:pPr>
        <w:snapToGrid w:val="0"/>
        <w:spacing w:line="360" w:lineRule="auto"/>
        <w:ind w:firstLine="480" w:firstLineChars="200"/>
        <w:rPr>
          <w:rFonts w:ascii="宋体" w:hAnsi="宋体" w:cs="宋体"/>
          <w:color w:val="auto"/>
          <w:sz w:val="24"/>
        </w:rPr>
      </w:pPr>
    </w:p>
    <w:p w14:paraId="36384592">
      <w:pPr>
        <w:spacing w:line="360" w:lineRule="auto"/>
        <w:ind w:firstLine="480" w:firstLineChars="200"/>
        <w:rPr>
          <w:rFonts w:ascii="宋体" w:hAnsi="宋体" w:cs="宋体"/>
          <w:color w:val="auto"/>
          <w:sz w:val="24"/>
        </w:rPr>
      </w:pPr>
    </w:p>
    <w:p w14:paraId="64746B6C">
      <w:pPr>
        <w:pStyle w:val="2"/>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一、符合参加政府采购活动应当具备的一般条件的承诺函</w:t>
      </w:r>
    </w:p>
    <w:p w14:paraId="185CFA28">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530572B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14:paraId="0107D2FB">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2345B9F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6E5CEF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408C60E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39126CF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12BEDC0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C6FBF9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3ED8438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21984D8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71CC782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749F543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2D810805">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284F44CD">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1EDA995">
      <w:pPr>
        <w:snapToGrid w:val="0"/>
        <w:spacing w:line="360" w:lineRule="auto"/>
        <w:ind w:right="480"/>
        <w:jc w:val="center"/>
        <w:rPr>
          <w:rFonts w:ascii="宋体" w:hAnsi="宋体" w:cs="宋体"/>
          <w:b/>
          <w:color w:val="auto"/>
          <w:kern w:val="0"/>
          <w:sz w:val="32"/>
          <w:szCs w:val="32"/>
        </w:rPr>
      </w:pPr>
    </w:p>
    <w:p w14:paraId="6199238B">
      <w:pPr>
        <w:snapToGrid w:val="0"/>
        <w:spacing w:line="360" w:lineRule="auto"/>
        <w:ind w:right="480"/>
        <w:jc w:val="center"/>
        <w:rPr>
          <w:rFonts w:ascii="宋体" w:hAnsi="宋体" w:cs="宋体"/>
          <w:b/>
          <w:color w:val="auto"/>
          <w:kern w:val="0"/>
          <w:sz w:val="32"/>
          <w:szCs w:val="32"/>
        </w:rPr>
      </w:pPr>
    </w:p>
    <w:p w14:paraId="3075A354">
      <w:pPr>
        <w:snapToGrid w:val="0"/>
        <w:spacing w:line="360" w:lineRule="auto"/>
        <w:ind w:right="480"/>
        <w:jc w:val="center"/>
        <w:rPr>
          <w:rFonts w:ascii="宋体" w:hAnsi="宋体" w:cs="宋体"/>
          <w:b/>
          <w:color w:val="auto"/>
          <w:kern w:val="0"/>
          <w:sz w:val="32"/>
          <w:szCs w:val="32"/>
        </w:rPr>
      </w:pPr>
    </w:p>
    <w:p w14:paraId="05A0501E">
      <w:pPr>
        <w:rPr>
          <w:rFonts w:ascii="宋体" w:hAnsi="宋体" w:cs="宋体"/>
          <w:color w:val="auto"/>
        </w:rPr>
      </w:pPr>
    </w:p>
    <w:p w14:paraId="3E989B2C">
      <w:pPr>
        <w:snapToGrid w:val="0"/>
        <w:spacing w:line="360" w:lineRule="auto"/>
        <w:ind w:right="480"/>
        <w:jc w:val="center"/>
        <w:rPr>
          <w:rFonts w:ascii="宋体" w:hAnsi="宋体" w:cs="宋体"/>
          <w:b/>
          <w:color w:val="auto"/>
          <w:kern w:val="0"/>
          <w:sz w:val="32"/>
          <w:szCs w:val="32"/>
        </w:rPr>
      </w:pPr>
    </w:p>
    <w:p w14:paraId="4F909F80">
      <w:pPr>
        <w:snapToGrid w:val="0"/>
        <w:spacing w:line="360" w:lineRule="auto"/>
        <w:ind w:right="480"/>
        <w:jc w:val="center"/>
        <w:rPr>
          <w:rFonts w:ascii="宋体" w:hAnsi="宋体" w:cs="宋体"/>
          <w:b/>
          <w:color w:val="auto"/>
          <w:kern w:val="0"/>
          <w:sz w:val="32"/>
          <w:szCs w:val="32"/>
        </w:rPr>
      </w:pPr>
    </w:p>
    <w:p w14:paraId="3B6A81C2">
      <w:pPr>
        <w:snapToGrid w:val="0"/>
        <w:spacing w:line="360" w:lineRule="auto"/>
        <w:ind w:right="480"/>
        <w:jc w:val="center"/>
        <w:rPr>
          <w:rFonts w:ascii="宋体" w:hAnsi="宋体" w:cs="宋体"/>
          <w:b/>
          <w:color w:val="auto"/>
          <w:kern w:val="0"/>
          <w:sz w:val="32"/>
          <w:szCs w:val="32"/>
        </w:rPr>
      </w:pPr>
    </w:p>
    <w:p w14:paraId="23764695">
      <w:pPr>
        <w:widowControl/>
        <w:spacing w:line="360" w:lineRule="auto"/>
        <w:ind w:firstLine="643" w:firstLineChars="200"/>
        <w:jc w:val="center"/>
        <w:rPr>
          <w:rFonts w:ascii="宋体" w:hAnsi="宋体" w:cs="宋体"/>
          <w:b/>
          <w:color w:val="auto"/>
          <w:kern w:val="0"/>
          <w:sz w:val="32"/>
          <w:szCs w:val="32"/>
        </w:rPr>
      </w:pPr>
    </w:p>
    <w:p w14:paraId="166F09B9">
      <w:pPr>
        <w:pStyle w:val="2"/>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04DCA7F5">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155C0CF0">
      <w:pPr>
        <w:snapToGrid w:val="0"/>
        <w:spacing w:line="360" w:lineRule="auto"/>
        <w:ind w:right="480"/>
        <w:jc w:val="center"/>
        <w:rPr>
          <w:rFonts w:ascii="宋体" w:hAnsi="宋体" w:cs="宋体"/>
          <w:b/>
          <w:color w:val="auto"/>
          <w:kern w:val="0"/>
          <w:sz w:val="32"/>
          <w:szCs w:val="32"/>
        </w:rPr>
      </w:pPr>
    </w:p>
    <w:p w14:paraId="6FFBA790">
      <w:pPr>
        <w:snapToGrid w:val="0"/>
        <w:spacing w:line="360" w:lineRule="auto"/>
        <w:ind w:right="480"/>
        <w:jc w:val="center"/>
        <w:rPr>
          <w:rFonts w:ascii="宋体" w:hAnsi="宋体" w:cs="宋体"/>
          <w:b/>
          <w:color w:val="auto"/>
          <w:kern w:val="0"/>
          <w:sz w:val="32"/>
          <w:szCs w:val="32"/>
        </w:rPr>
      </w:pPr>
    </w:p>
    <w:p w14:paraId="727DCCF5">
      <w:pPr>
        <w:pStyle w:val="2"/>
        <w:rPr>
          <w:color w:val="auto"/>
        </w:rPr>
      </w:pPr>
      <w:r>
        <w:rPr>
          <w:rFonts w:hint="eastAsia"/>
          <w:color w:val="auto"/>
        </w:rPr>
        <w:t>三、落实政府采购政策需满足的资格要求</w:t>
      </w:r>
    </w:p>
    <w:p w14:paraId="583E9EE5">
      <w:pPr>
        <w:spacing w:line="360" w:lineRule="auto"/>
        <w:rPr>
          <w:rFonts w:ascii="宋体" w:hAnsi="宋体" w:cs="宋体"/>
          <w:color w:val="auto"/>
          <w:sz w:val="24"/>
        </w:rPr>
      </w:pPr>
      <w:r>
        <w:rPr>
          <w:rFonts w:hint="eastAsia" w:ascii="宋体" w:hAnsi="宋体" w:cs="宋体"/>
          <w:b/>
          <w:sz w:val="24"/>
        </w:rPr>
        <w:t>A</w:t>
      </w:r>
      <w:r>
        <w:rPr>
          <w:rFonts w:hint="eastAsia" w:ascii="宋体" w:hAnsi="宋体" w:cs="宋体"/>
          <w:sz w:val="24"/>
        </w:rPr>
        <w:t>.货物全部由符合政策要求的</w:t>
      </w:r>
      <w:r>
        <w:rPr>
          <w:rFonts w:hint="eastAsia" w:ascii="宋体" w:hAnsi="宋体" w:cs="宋体"/>
          <w:sz w:val="24"/>
          <w:lang w:val="en-US" w:eastAsia="zh-CN"/>
        </w:rPr>
        <w:t>中小微</w:t>
      </w:r>
      <w:r>
        <w:rPr>
          <w:rFonts w:hint="eastAsia" w:ascii="宋体" w:hAnsi="宋体" w:cs="宋体"/>
          <w:sz w:val="24"/>
        </w:rPr>
        <w:t>企业制造的，提供相应的中小企业声明函（附件</w:t>
      </w:r>
      <w:r>
        <w:rPr>
          <w:rFonts w:ascii="宋体" w:hAnsi="宋体" w:cs="宋体"/>
          <w:sz w:val="24"/>
        </w:rPr>
        <w:t>7</w:t>
      </w:r>
      <w:r>
        <w:rPr>
          <w:rFonts w:hint="eastAsia" w:ascii="宋体" w:hAnsi="宋体" w:cs="宋体"/>
          <w:sz w:val="24"/>
        </w:rPr>
        <w:t xml:space="preserve">）。 </w:t>
      </w:r>
      <w:r>
        <w:rPr>
          <w:rFonts w:hint="eastAsia" w:ascii="宋体" w:hAnsi="宋体" w:cs="宋体"/>
          <w:color w:val="auto"/>
          <w:sz w:val="24"/>
        </w:rPr>
        <w:t>（根据招标公告落实政府采购政策需满足的资格要求选择提供相应的材料；未要求的，无需提供）</w:t>
      </w:r>
    </w:p>
    <w:p w14:paraId="69E969EF">
      <w:pPr>
        <w:spacing w:line="360" w:lineRule="auto"/>
        <w:ind w:firstLine="241" w:firstLineChars="100"/>
        <w:rPr>
          <w:rFonts w:hint="eastAsia" w:ascii="宋体" w:hAnsi="宋体" w:cs="宋体"/>
          <w:b/>
          <w:bCs/>
          <w:color w:val="FF0000"/>
          <w:highlight w:val="none"/>
        </w:rPr>
      </w:pPr>
    </w:p>
    <w:p w14:paraId="4BF6F77A">
      <w:pPr>
        <w:widowControl/>
        <w:spacing w:line="360" w:lineRule="auto"/>
        <w:ind w:firstLine="480"/>
        <w:jc w:val="left"/>
        <w:rPr>
          <w:rFonts w:ascii="宋体" w:hAnsi="宋体" w:cs="宋体"/>
          <w:sz w:val="24"/>
        </w:rPr>
      </w:pPr>
    </w:p>
    <w:p w14:paraId="2CB591DC">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4012777">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33CFD23">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5DC7D18">
      <w:pPr>
        <w:spacing w:line="360" w:lineRule="auto"/>
        <w:rPr>
          <w:rFonts w:hint="eastAsia" w:ascii="宋体" w:hAnsi="宋体" w:cs="宋体"/>
          <w:color w:val="auto"/>
          <w:sz w:val="24"/>
        </w:rPr>
      </w:pPr>
    </w:p>
    <w:p w14:paraId="07690748">
      <w:pPr>
        <w:widowControl/>
        <w:spacing w:line="360" w:lineRule="auto"/>
        <w:ind w:firstLine="480" w:firstLineChars="200"/>
        <w:jc w:val="left"/>
        <w:rPr>
          <w:rFonts w:hint="eastAsia" w:ascii="宋体" w:hAnsi="宋体" w:eastAsia="宋体" w:cs="宋体"/>
          <w:kern w:val="0"/>
          <w:sz w:val="24"/>
        </w:rPr>
      </w:pPr>
    </w:p>
    <w:p w14:paraId="4E6686C2">
      <w:pPr>
        <w:pStyle w:val="2"/>
        <w:rPr>
          <w:rFonts w:hint="eastAsia" w:ascii="宋体" w:hAnsi="宋体" w:eastAsia="宋体" w:cs="宋体"/>
          <w:kern w:val="0"/>
          <w:sz w:val="24"/>
        </w:rPr>
      </w:pPr>
    </w:p>
    <w:p w14:paraId="03181036">
      <w:pPr>
        <w:rPr>
          <w:rFonts w:hint="eastAsia" w:ascii="宋体" w:hAnsi="宋体" w:eastAsia="宋体" w:cs="宋体"/>
          <w:kern w:val="0"/>
          <w:sz w:val="24"/>
        </w:rPr>
      </w:pPr>
    </w:p>
    <w:p w14:paraId="7FAF91DF">
      <w:pPr>
        <w:pStyle w:val="2"/>
        <w:rPr>
          <w:rFonts w:hint="eastAsia" w:ascii="宋体" w:hAnsi="宋体" w:eastAsia="宋体" w:cs="宋体"/>
          <w:kern w:val="0"/>
          <w:sz w:val="24"/>
        </w:rPr>
      </w:pPr>
    </w:p>
    <w:p w14:paraId="3B4E9BDC">
      <w:pPr>
        <w:rPr>
          <w:rFonts w:hint="eastAsia"/>
          <w:color w:val="auto"/>
        </w:rPr>
      </w:pPr>
    </w:p>
    <w:p w14:paraId="629C4540">
      <w:pPr>
        <w:rPr>
          <w:rFonts w:hint="eastAsia"/>
          <w:color w:val="auto"/>
        </w:rPr>
      </w:pPr>
    </w:p>
    <w:p w14:paraId="2E9BAA80">
      <w:pPr>
        <w:rPr>
          <w:rFonts w:hint="eastAsia"/>
          <w:color w:val="auto"/>
        </w:rPr>
      </w:pPr>
    </w:p>
    <w:p w14:paraId="79032DB6">
      <w:pPr>
        <w:rPr>
          <w:rFonts w:hint="eastAsia"/>
          <w:color w:val="auto"/>
        </w:rPr>
      </w:pPr>
    </w:p>
    <w:p w14:paraId="5DB7A7F7">
      <w:pPr>
        <w:rPr>
          <w:rFonts w:hint="eastAsia"/>
          <w:color w:val="auto"/>
        </w:rPr>
      </w:pPr>
    </w:p>
    <w:p w14:paraId="3A6FF9E7">
      <w:pPr>
        <w:rPr>
          <w:rFonts w:hint="eastAsia"/>
          <w:color w:val="auto"/>
        </w:rPr>
      </w:pPr>
    </w:p>
    <w:p w14:paraId="3CAF91BF">
      <w:pPr>
        <w:pStyle w:val="2"/>
        <w:rPr>
          <w:color w:val="auto"/>
        </w:rPr>
      </w:pPr>
      <w:r>
        <w:rPr>
          <w:rFonts w:hint="eastAsia"/>
          <w:color w:val="auto"/>
        </w:rPr>
        <w:t>四、本项目的特定资格要求</w:t>
      </w:r>
    </w:p>
    <w:p w14:paraId="59B11481">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14278608">
      <w:pPr>
        <w:spacing w:line="360" w:lineRule="auto"/>
        <w:ind w:firstLine="560" w:firstLineChars="200"/>
        <w:jc w:val="left"/>
        <w:rPr>
          <w:rFonts w:hint="eastAsia" w:ascii="宋体" w:hAnsi="宋体" w:eastAsia="宋体" w:cs="宋体"/>
          <w:color w:val="auto"/>
          <w:sz w:val="28"/>
          <w:szCs w:val="28"/>
          <w:lang w:eastAsia="zh-CN"/>
        </w:rPr>
      </w:pPr>
    </w:p>
    <w:p w14:paraId="6D944030">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01197021">
      <w:pPr>
        <w:pStyle w:val="2"/>
      </w:pPr>
    </w:p>
    <w:p w14:paraId="34F6B163">
      <w:pPr>
        <w:shd w:val="clear" w:color="000000" w:fill="auto"/>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1FC9BA2A">
      <w:pPr>
        <w:shd w:val="clear" w:color="000000" w:fill="auto"/>
        <w:spacing w:line="360" w:lineRule="auto"/>
        <w:jc w:val="left"/>
        <w:outlineLvl w:val="9"/>
        <w:rPr>
          <w:color w:val="auto"/>
        </w:rPr>
      </w:pPr>
    </w:p>
    <w:p w14:paraId="459BC283">
      <w:pPr>
        <w:shd w:val="clear" w:color="000000" w:fill="auto"/>
        <w:snapToGrid/>
        <w:spacing w:line="360" w:lineRule="auto"/>
        <w:jc w:val="center"/>
        <w:outlineLvl w:val="9"/>
        <w:rPr>
          <w:rFonts w:hint="eastAsia" w:ascii="Times New Roman" w:hAnsi="Times New Roman" w:eastAsia="宋体" w:cs="Times New Roman"/>
          <w:b/>
          <w:bCs/>
          <w:color w:val="auto"/>
          <w:sz w:val="36"/>
          <w:szCs w:val="44"/>
        </w:rPr>
      </w:pPr>
      <w:r>
        <w:rPr>
          <w:rFonts w:hint="default" w:ascii="Times New Roman" w:hAnsi="Times New Roman" w:eastAsia="宋体" w:cs="Times New Roman"/>
          <w:b/>
          <w:bCs/>
          <w:color w:val="auto"/>
          <w:sz w:val="36"/>
          <w:szCs w:val="44"/>
        </w:rPr>
        <w:t>（项目名称）</w:t>
      </w:r>
    </w:p>
    <w:p w14:paraId="7ED93F39">
      <w:pPr>
        <w:shd w:val="clear" w:color="000000" w:fill="auto"/>
        <w:snapToGrid/>
        <w:spacing w:line="360" w:lineRule="auto"/>
        <w:jc w:val="left"/>
        <w:outlineLvl w:val="9"/>
        <w:rPr>
          <w:rFonts w:hint="eastAsia" w:ascii="宋体" w:hAnsi="宋体" w:eastAsia="宋体" w:cs="宋体"/>
          <w:color w:val="auto"/>
        </w:rPr>
      </w:pPr>
    </w:p>
    <w:p w14:paraId="479BDDFC">
      <w:pPr>
        <w:shd w:val="clear" w:color="000000" w:fill="auto"/>
        <w:snapToGrid/>
        <w:spacing w:line="360" w:lineRule="auto"/>
        <w:jc w:val="center"/>
        <w:outlineLvl w:val="9"/>
        <w:rPr>
          <w:rFonts w:hint="eastAsia" w:ascii="Times New Roman" w:hAnsi="Times New Roman" w:eastAsia="宋体" w:cs="Times New Roman"/>
          <w:b/>
          <w:bCs/>
          <w:color w:val="auto"/>
          <w:sz w:val="52"/>
          <w:szCs w:val="52"/>
        </w:rPr>
      </w:pPr>
      <w:r>
        <w:rPr>
          <w:rFonts w:hint="default" w:ascii="Times New Roman" w:hAnsi="Times New Roman" w:eastAsia="宋体" w:cs="Times New Roman"/>
          <w:b/>
          <w:bCs/>
          <w:color w:val="auto"/>
          <w:sz w:val="52"/>
          <w:szCs w:val="52"/>
        </w:rPr>
        <w:t>商 务 技 术 文 件</w:t>
      </w:r>
    </w:p>
    <w:p w14:paraId="06A0DD91">
      <w:pPr>
        <w:widowControl/>
        <w:shd w:val="clear" w:color="010000" w:fill="auto"/>
        <w:spacing w:line="360" w:lineRule="auto"/>
        <w:ind w:right="0"/>
        <w:jc w:val="center"/>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（线上电子招投标）</w:t>
      </w:r>
    </w:p>
    <w:p w14:paraId="52EA92CE">
      <w:pPr>
        <w:shd w:val="clear" w:color="000000" w:fill="auto"/>
        <w:spacing w:line="360" w:lineRule="auto"/>
        <w:jc w:val="center"/>
        <w:rPr>
          <w:rFonts w:hint="eastAsia" w:ascii="宋体" w:hAnsi="宋体" w:eastAsia="宋体" w:cs="宋体"/>
          <w:b/>
          <w:bCs/>
          <w:color w:val="auto"/>
          <w:sz w:val="32"/>
          <w:szCs w:val="32"/>
        </w:rPr>
      </w:pPr>
    </w:p>
    <w:p w14:paraId="2BD2A3B1">
      <w:pPr>
        <w:shd w:val="clear" w:color="000000" w:fill="auto"/>
        <w:snapToGrid/>
        <w:spacing w:line="360" w:lineRule="auto"/>
        <w:jc w:val="center"/>
        <w:outlineLvl w:val="9"/>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招标编号：</w:t>
      </w:r>
      <w:r>
        <w:rPr>
          <w:rFonts w:hint="eastAsia" w:ascii="宋体" w:hAnsi="宋体" w:cs="宋体"/>
          <w:b/>
          <w:bCs/>
          <w:color w:val="auto"/>
          <w:sz w:val="32"/>
          <w:szCs w:val="32"/>
          <w:lang w:eastAsia="zh-CN"/>
        </w:rPr>
        <w:t>YHZFCG2025-098</w:t>
      </w:r>
    </w:p>
    <w:p w14:paraId="49B5AA6E">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215AB117">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398FF68E">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35D6F078">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46D933AB">
      <w:pPr>
        <w:shd w:val="clear" w:color="000000" w:fill="auto"/>
        <w:snapToGrid w:val="0"/>
        <w:spacing w:line="360" w:lineRule="auto"/>
        <w:rPr>
          <w:rFonts w:hint="eastAsia" w:ascii="宋体" w:hAnsi="宋体" w:eastAsia="宋体" w:cs="宋体"/>
          <w:color w:val="auto"/>
          <w:sz w:val="32"/>
          <w:szCs w:val="32"/>
          <w:highlight w:val="none"/>
        </w:rPr>
      </w:pPr>
    </w:p>
    <w:p w14:paraId="59B0B8B8">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p>
    <w:p w14:paraId="660BC172">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2C896561">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4BE8184C">
      <w:pPr>
        <w:jc w:val="center"/>
        <w:rPr>
          <w:rFonts w:hint="eastAsia"/>
          <w:color w:val="auto"/>
        </w:rPr>
      </w:pPr>
      <w:r>
        <w:rPr>
          <w:rFonts w:hint="eastAsia" w:ascii="宋体" w:hAnsi="宋体" w:eastAsia="宋体" w:cs="宋体"/>
          <w:color w:val="auto"/>
          <w:sz w:val="32"/>
          <w:szCs w:val="32"/>
          <w:highlight w:val="none"/>
        </w:rPr>
        <w:t>年   月   日</w:t>
      </w:r>
    </w:p>
    <w:p w14:paraId="7094D0AB">
      <w:pPr>
        <w:pStyle w:val="3"/>
        <w:jc w:val="center"/>
        <w:rPr>
          <w:color w:val="auto"/>
        </w:rPr>
      </w:pPr>
      <w:r>
        <w:rPr>
          <w:rFonts w:hint="eastAsia"/>
          <w:color w:val="auto"/>
        </w:rPr>
        <w:t>商务技术文件部分</w:t>
      </w:r>
    </w:p>
    <w:p w14:paraId="43803A6C">
      <w:pPr>
        <w:spacing w:line="240" w:lineRule="auto"/>
        <w:jc w:val="center"/>
        <w:outlineLvl w:val="9"/>
        <w:rPr>
          <w:b/>
          <w:bCs/>
          <w:color w:val="auto"/>
          <w:sz w:val="36"/>
          <w:szCs w:val="36"/>
        </w:rPr>
      </w:pPr>
      <w:r>
        <w:rPr>
          <w:rFonts w:hint="eastAsia"/>
          <w:b/>
          <w:bCs/>
          <w:color w:val="auto"/>
          <w:sz w:val="36"/>
          <w:szCs w:val="36"/>
        </w:rPr>
        <w:t>目录</w:t>
      </w:r>
    </w:p>
    <w:p w14:paraId="1A8A7D5B">
      <w:pPr>
        <w:shd w:val="clear" w:color="000000" w:fill="auto"/>
        <w:snapToGrid w:val="0"/>
        <w:spacing w:line="360" w:lineRule="auto"/>
        <w:ind w:left="547"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1E32BA1B">
      <w:pPr>
        <w:shd w:val="clear" w:color="000000" w:fill="auto"/>
        <w:snapToGrid w:val="0"/>
        <w:spacing w:line="360" w:lineRule="auto"/>
        <w:ind w:left="547"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226D5BBE">
      <w:pPr>
        <w:shd w:val="clear" w:color="000000" w:fill="auto"/>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370B3F0C">
      <w:pPr>
        <w:shd w:val="clear" w:color="000000" w:fill="auto"/>
        <w:snapToGrid w:val="0"/>
        <w:spacing w:line="360" w:lineRule="auto"/>
        <w:ind w:left="547"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…………………………………………（页码）</w:t>
      </w:r>
      <w:r>
        <w:rPr>
          <w:rFonts w:hint="eastAsia" w:ascii="宋体" w:hAnsi="宋体" w:cs="宋体"/>
          <w:color w:val="auto"/>
          <w:sz w:val="24"/>
        </w:rPr>
        <w:t>（6）商务技术偏离表</w:t>
      </w:r>
      <w:r>
        <w:rPr>
          <w:rFonts w:hint="eastAsia" w:ascii="宋体" w:hAnsi="宋体" w:cs="宋体"/>
          <w:color w:val="auto"/>
        </w:rPr>
        <w:t>…………………………………………………………（页码）</w:t>
      </w:r>
    </w:p>
    <w:p w14:paraId="59C7B51D">
      <w:pPr>
        <w:shd w:val="clear" w:color="000000" w:fill="auto"/>
        <w:snapToGrid w:val="0"/>
        <w:spacing w:line="360" w:lineRule="auto"/>
        <w:ind w:left="547" w:leftChars="228"/>
        <w:rPr>
          <w:rFonts w:hint="eastAsia" w:ascii="宋体" w:hAnsi="宋体" w:cs="宋体"/>
          <w:color w:val="auto"/>
        </w:rPr>
      </w:pPr>
      <w:r>
        <w:rPr>
          <w:rFonts w:hint="eastAsia" w:ascii="宋体" w:hAnsi="宋体" w:cs="宋体"/>
          <w:color w:val="auto"/>
          <w:sz w:val="24"/>
        </w:rPr>
        <w:t>（7）</w:t>
      </w:r>
      <w:r>
        <w:rPr>
          <w:rFonts w:hint="eastAsia" w:ascii="宋体" w:hAnsi="宋体" w:cs="宋体"/>
          <w:color w:val="auto"/>
          <w:sz w:val="24"/>
          <w:lang w:eastAsia="zh-CN"/>
        </w:rPr>
        <w:t>所投产品具体配置表《采购清单中的技术要求响应表》</w:t>
      </w:r>
      <w:r>
        <w:rPr>
          <w:rFonts w:hint="eastAsia" w:ascii="宋体" w:hAnsi="宋体" w:cs="宋体"/>
          <w:color w:val="auto"/>
        </w:rPr>
        <w:t>……………（页码）</w:t>
      </w:r>
    </w:p>
    <w:p w14:paraId="722F6EE5">
      <w:pPr>
        <w:shd w:val="clear" w:color="000000" w:fill="auto"/>
        <w:snapToGrid w:val="0"/>
        <w:spacing w:line="360" w:lineRule="auto"/>
        <w:ind w:left="547"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3150ABCC">
      <w:pPr>
        <w:shd w:val="clear" w:color="000000" w:fill="auto"/>
        <w:snapToGrid w:val="0"/>
        <w:spacing w:line="360" w:lineRule="auto"/>
        <w:ind w:left="547"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9</w:t>
      </w:r>
      <w:r>
        <w:rPr>
          <w:rFonts w:hint="eastAsia" w:ascii="宋体" w:hAnsi="宋体" w:cs="宋体"/>
          <w:color w:val="auto"/>
          <w:sz w:val="24"/>
          <w:lang w:val="zh-CN"/>
        </w:rPr>
        <w:t>）确认声明书</w:t>
      </w:r>
      <w:r>
        <w:rPr>
          <w:rFonts w:hint="eastAsia" w:ascii="宋体" w:hAnsi="宋体" w:cs="宋体"/>
          <w:color w:val="auto"/>
        </w:rPr>
        <w:t>………………………………………………………………（页码）</w:t>
      </w:r>
    </w:p>
    <w:p w14:paraId="6535FA0C">
      <w:pPr>
        <w:snapToGrid w:val="0"/>
        <w:spacing w:line="360" w:lineRule="auto"/>
        <w:jc w:val="center"/>
        <w:rPr>
          <w:rFonts w:ascii="宋体" w:hAnsi="宋体" w:cs="宋体"/>
          <w:b/>
          <w:color w:val="auto"/>
          <w:kern w:val="0"/>
          <w:sz w:val="32"/>
          <w:szCs w:val="32"/>
          <w:lang w:val="zh-CN"/>
        </w:rPr>
      </w:pPr>
    </w:p>
    <w:p w14:paraId="6FE494B3">
      <w:pPr>
        <w:snapToGrid w:val="0"/>
        <w:spacing w:line="360" w:lineRule="auto"/>
        <w:jc w:val="center"/>
        <w:rPr>
          <w:rFonts w:ascii="宋体" w:hAnsi="宋体" w:cs="宋体"/>
          <w:b/>
          <w:color w:val="auto"/>
          <w:kern w:val="0"/>
          <w:sz w:val="32"/>
          <w:szCs w:val="32"/>
          <w:lang w:val="zh-CN"/>
        </w:rPr>
      </w:pPr>
    </w:p>
    <w:p w14:paraId="3DD21E8D">
      <w:pPr>
        <w:snapToGrid w:val="0"/>
        <w:spacing w:line="360" w:lineRule="auto"/>
        <w:jc w:val="center"/>
        <w:rPr>
          <w:rFonts w:ascii="宋体" w:hAnsi="宋体" w:cs="宋体"/>
          <w:b/>
          <w:color w:val="auto"/>
          <w:kern w:val="0"/>
          <w:sz w:val="32"/>
          <w:szCs w:val="32"/>
          <w:lang w:val="zh-CN"/>
        </w:rPr>
      </w:pPr>
    </w:p>
    <w:p w14:paraId="2D16CC4E">
      <w:pPr>
        <w:snapToGrid w:val="0"/>
        <w:spacing w:line="360" w:lineRule="auto"/>
        <w:jc w:val="center"/>
        <w:rPr>
          <w:rFonts w:ascii="宋体" w:hAnsi="宋体" w:cs="宋体"/>
          <w:b/>
          <w:color w:val="auto"/>
          <w:kern w:val="0"/>
          <w:sz w:val="32"/>
          <w:szCs w:val="32"/>
          <w:lang w:val="zh-CN"/>
        </w:rPr>
      </w:pPr>
    </w:p>
    <w:p w14:paraId="5CBECA3E">
      <w:pPr>
        <w:snapToGrid w:val="0"/>
        <w:spacing w:line="360" w:lineRule="auto"/>
        <w:jc w:val="center"/>
        <w:rPr>
          <w:rFonts w:ascii="宋体" w:hAnsi="宋体" w:cs="宋体"/>
          <w:b/>
          <w:color w:val="auto"/>
          <w:kern w:val="0"/>
          <w:sz w:val="32"/>
          <w:szCs w:val="32"/>
          <w:lang w:val="zh-CN"/>
        </w:rPr>
      </w:pPr>
    </w:p>
    <w:p w14:paraId="72D16FF4">
      <w:pPr>
        <w:snapToGrid/>
        <w:spacing w:line="240" w:lineRule="auto"/>
        <w:jc w:val="left"/>
        <w:outlineLvl w:val="9"/>
        <w:rPr>
          <w:color w:val="auto"/>
        </w:rPr>
      </w:pPr>
    </w:p>
    <w:p w14:paraId="00DD5C8C">
      <w:pPr>
        <w:snapToGrid/>
        <w:spacing w:line="240" w:lineRule="auto"/>
        <w:jc w:val="left"/>
        <w:outlineLvl w:val="9"/>
        <w:rPr>
          <w:color w:val="auto"/>
        </w:rPr>
      </w:pPr>
    </w:p>
    <w:p w14:paraId="58EA96E1">
      <w:pPr>
        <w:rPr>
          <w:color w:val="auto"/>
        </w:rPr>
      </w:pPr>
    </w:p>
    <w:p w14:paraId="78F335C6">
      <w:pPr>
        <w:snapToGrid/>
        <w:spacing w:line="240" w:lineRule="auto"/>
        <w:jc w:val="left"/>
        <w:outlineLvl w:val="9"/>
        <w:rPr>
          <w:color w:val="auto"/>
        </w:rPr>
      </w:pPr>
    </w:p>
    <w:p w14:paraId="426B1627">
      <w:pPr>
        <w:rPr>
          <w:rFonts w:hint="eastAsia"/>
          <w:color w:val="auto"/>
        </w:rPr>
      </w:pPr>
      <w:r>
        <w:rPr>
          <w:rFonts w:hint="eastAsia"/>
          <w:color w:val="auto"/>
        </w:rPr>
        <w:br w:type="page"/>
      </w:r>
    </w:p>
    <w:p w14:paraId="79DF28E0">
      <w:pPr>
        <w:pStyle w:val="2"/>
        <w:rPr>
          <w:color w:val="auto"/>
        </w:rPr>
      </w:pPr>
      <w:r>
        <w:rPr>
          <w:rFonts w:hint="eastAsia"/>
          <w:color w:val="auto"/>
        </w:rPr>
        <w:t>一、投标函</w:t>
      </w:r>
    </w:p>
    <w:p w14:paraId="486DBF66">
      <w:pPr>
        <w:snapToGrid w:val="0"/>
        <w:spacing w:line="360" w:lineRule="auto"/>
        <w:rPr>
          <w:rFonts w:ascii="宋体" w:hAnsi="宋体" w:cs="宋体"/>
          <w:color w:val="auto"/>
          <w:sz w:val="24"/>
        </w:rPr>
      </w:pPr>
      <w:r>
        <w:rPr>
          <w:rFonts w:hint="eastAsia" w:ascii="宋体" w:hAnsi="宋体" w:cs="宋体"/>
          <w:color w:val="auto"/>
          <w:sz w:val="24"/>
          <w:u w:val="single"/>
        </w:rPr>
        <w:t>（采购人）、（采购代理机构）</w:t>
      </w:r>
      <w:r>
        <w:rPr>
          <w:rFonts w:hint="eastAsia" w:ascii="宋体" w:hAnsi="宋体" w:cs="宋体"/>
          <w:color w:val="auto"/>
          <w:sz w:val="24"/>
        </w:rPr>
        <w:t>：</w:t>
      </w:r>
    </w:p>
    <w:p w14:paraId="3D06075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】招标的有关活动，并对此项目进行投标。为此：</w:t>
      </w:r>
    </w:p>
    <w:p w14:paraId="47C82D8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113DDA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72595593">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2.1资格文件：</w:t>
      </w:r>
    </w:p>
    <w:p w14:paraId="30C4BE88">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14:paraId="073B0DE7">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0AEAD670">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C1A7F89">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AC7EA9C">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AF78692">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3B1711E5">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9D1296C">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75F67D8">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7EBFBDF6">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1E8AC53B">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b w:val="0"/>
          <w:bCs w:val="0"/>
          <w:color w:val="auto"/>
          <w:kern w:val="2"/>
          <w:sz w:val="24"/>
          <w:szCs w:val="24"/>
          <w:lang w:eastAsia="zh-CN"/>
        </w:rPr>
        <w:t>投标清单</w:t>
      </w:r>
      <w:r>
        <w:rPr>
          <w:rFonts w:hint="eastAsia" w:ascii="宋体" w:hAnsi="宋体" w:cs="宋体"/>
          <w:color w:val="auto"/>
          <w:sz w:val="24"/>
        </w:rPr>
        <w:t>；</w:t>
      </w:r>
    </w:p>
    <w:p w14:paraId="0CD2961B">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65F99069">
      <w:pPr>
        <w:snapToGrid w:val="0"/>
        <w:spacing w:line="360" w:lineRule="auto"/>
        <w:ind w:left="48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6514E62">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53D7FB81">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2149A4F2">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64EB51D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3E0F90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28E49CB5">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624BB823">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E68CEE9">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164EC65">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70FBEF26">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26266D67">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76893379">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640D7FE6">
      <w:pPr>
        <w:snapToGrid w:val="0"/>
        <w:spacing w:line="360" w:lineRule="auto"/>
        <w:ind w:left="480" w:leftChars="200" w:firstLine="4200" w:firstLineChars="1750"/>
        <w:rPr>
          <w:rFonts w:ascii="宋体" w:hAnsi="宋体" w:cs="宋体"/>
          <w:color w:val="auto"/>
          <w:kern w:val="0"/>
          <w:sz w:val="24"/>
          <w:u w:val="single"/>
        </w:rPr>
      </w:pPr>
    </w:p>
    <w:p w14:paraId="57FF8BE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A63E9A2">
      <w:pPr>
        <w:snapToGrid w:val="0"/>
        <w:spacing w:line="360" w:lineRule="auto"/>
        <w:jc w:val="center"/>
        <w:rPr>
          <w:rFonts w:ascii="宋体" w:hAnsi="宋体" w:cs="宋体"/>
          <w:b/>
          <w:color w:val="auto"/>
          <w:kern w:val="0"/>
          <w:sz w:val="32"/>
          <w:szCs w:val="32"/>
        </w:rPr>
      </w:pPr>
    </w:p>
    <w:p w14:paraId="77C022FC">
      <w:pPr>
        <w:snapToGrid w:val="0"/>
        <w:spacing w:line="360" w:lineRule="auto"/>
        <w:rPr>
          <w:rFonts w:ascii="宋体" w:hAnsi="宋体" w:cs="宋体"/>
          <w:color w:val="auto"/>
          <w:sz w:val="24"/>
        </w:rPr>
      </w:pPr>
    </w:p>
    <w:p w14:paraId="0B81127C">
      <w:pPr>
        <w:jc w:val="center"/>
        <w:rPr>
          <w:rFonts w:ascii="宋体" w:hAnsi="宋体" w:cs="宋体"/>
          <w:b/>
          <w:color w:val="auto"/>
          <w:kern w:val="0"/>
          <w:sz w:val="32"/>
          <w:szCs w:val="32"/>
        </w:rPr>
      </w:pPr>
    </w:p>
    <w:p w14:paraId="06A11E9B">
      <w:pPr>
        <w:jc w:val="center"/>
        <w:rPr>
          <w:rFonts w:ascii="宋体" w:hAnsi="宋体" w:cs="宋体"/>
          <w:b/>
          <w:color w:val="auto"/>
          <w:kern w:val="0"/>
          <w:sz w:val="32"/>
          <w:szCs w:val="32"/>
        </w:rPr>
      </w:pPr>
    </w:p>
    <w:p w14:paraId="377FBB88">
      <w:pPr>
        <w:jc w:val="center"/>
        <w:rPr>
          <w:rFonts w:ascii="宋体" w:hAnsi="宋体" w:cs="宋体"/>
          <w:b/>
          <w:color w:val="auto"/>
          <w:kern w:val="0"/>
          <w:sz w:val="32"/>
          <w:szCs w:val="32"/>
        </w:rPr>
      </w:pPr>
    </w:p>
    <w:p w14:paraId="09648DE5">
      <w:pPr>
        <w:jc w:val="center"/>
        <w:rPr>
          <w:rFonts w:ascii="宋体" w:hAnsi="宋体" w:cs="宋体"/>
          <w:b/>
          <w:color w:val="auto"/>
          <w:kern w:val="0"/>
          <w:sz w:val="32"/>
          <w:szCs w:val="32"/>
        </w:rPr>
      </w:pPr>
    </w:p>
    <w:p w14:paraId="3F0FED1A">
      <w:pPr>
        <w:jc w:val="center"/>
        <w:rPr>
          <w:rFonts w:ascii="宋体" w:hAnsi="宋体" w:cs="宋体"/>
          <w:b/>
          <w:color w:val="auto"/>
          <w:kern w:val="0"/>
          <w:sz w:val="32"/>
          <w:szCs w:val="32"/>
        </w:rPr>
      </w:pPr>
    </w:p>
    <w:p w14:paraId="2A292F31">
      <w:pPr>
        <w:jc w:val="center"/>
        <w:rPr>
          <w:rFonts w:ascii="宋体" w:hAnsi="宋体" w:cs="宋体"/>
          <w:b/>
          <w:color w:val="auto"/>
          <w:kern w:val="0"/>
          <w:sz w:val="32"/>
          <w:szCs w:val="32"/>
        </w:rPr>
      </w:pPr>
    </w:p>
    <w:p w14:paraId="738C913F">
      <w:pPr>
        <w:jc w:val="center"/>
        <w:rPr>
          <w:rFonts w:ascii="宋体" w:hAnsi="宋体" w:cs="宋体"/>
          <w:b/>
          <w:color w:val="auto"/>
          <w:kern w:val="0"/>
          <w:sz w:val="32"/>
          <w:szCs w:val="32"/>
        </w:rPr>
      </w:pPr>
    </w:p>
    <w:p w14:paraId="184A759F">
      <w:pPr>
        <w:jc w:val="center"/>
        <w:rPr>
          <w:rFonts w:ascii="宋体" w:hAnsi="宋体" w:cs="宋体"/>
          <w:b/>
          <w:color w:val="auto"/>
          <w:kern w:val="0"/>
          <w:sz w:val="32"/>
          <w:szCs w:val="32"/>
        </w:rPr>
      </w:pPr>
    </w:p>
    <w:p w14:paraId="408F87BF">
      <w:pPr>
        <w:jc w:val="center"/>
        <w:rPr>
          <w:rFonts w:ascii="宋体" w:hAnsi="宋体" w:cs="宋体"/>
          <w:b/>
          <w:color w:val="auto"/>
          <w:kern w:val="0"/>
          <w:sz w:val="32"/>
          <w:szCs w:val="32"/>
        </w:rPr>
      </w:pPr>
    </w:p>
    <w:p w14:paraId="49EAA393">
      <w:pPr>
        <w:jc w:val="center"/>
        <w:rPr>
          <w:rFonts w:ascii="宋体" w:hAnsi="宋体" w:cs="宋体"/>
          <w:b/>
          <w:color w:val="auto"/>
          <w:kern w:val="0"/>
          <w:sz w:val="32"/>
          <w:szCs w:val="32"/>
        </w:rPr>
      </w:pPr>
    </w:p>
    <w:p w14:paraId="63421468">
      <w:pPr>
        <w:jc w:val="center"/>
        <w:rPr>
          <w:rFonts w:ascii="宋体" w:hAnsi="宋体" w:cs="宋体"/>
          <w:b/>
          <w:color w:val="auto"/>
          <w:kern w:val="0"/>
          <w:sz w:val="32"/>
          <w:szCs w:val="32"/>
        </w:rPr>
      </w:pPr>
    </w:p>
    <w:p w14:paraId="6A084E6F">
      <w:pPr>
        <w:jc w:val="center"/>
        <w:rPr>
          <w:rFonts w:ascii="宋体" w:hAnsi="宋体" w:cs="宋体"/>
          <w:b/>
          <w:color w:val="auto"/>
          <w:kern w:val="0"/>
          <w:sz w:val="32"/>
          <w:szCs w:val="32"/>
        </w:rPr>
      </w:pPr>
    </w:p>
    <w:p w14:paraId="5ABEC5C6">
      <w:pPr>
        <w:jc w:val="center"/>
        <w:rPr>
          <w:rFonts w:ascii="宋体" w:hAnsi="宋体" w:cs="宋体"/>
          <w:b/>
          <w:color w:val="auto"/>
          <w:kern w:val="0"/>
          <w:sz w:val="32"/>
          <w:szCs w:val="32"/>
        </w:rPr>
      </w:pPr>
    </w:p>
    <w:p w14:paraId="6CD05BC5">
      <w:pPr>
        <w:jc w:val="center"/>
        <w:rPr>
          <w:rFonts w:ascii="宋体" w:hAnsi="宋体" w:cs="宋体"/>
          <w:b/>
          <w:color w:val="auto"/>
          <w:kern w:val="0"/>
          <w:sz w:val="32"/>
          <w:szCs w:val="32"/>
        </w:rPr>
      </w:pPr>
    </w:p>
    <w:p w14:paraId="773AB50D">
      <w:pPr>
        <w:jc w:val="center"/>
        <w:rPr>
          <w:rFonts w:ascii="宋体" w:hAnsi="宋体" w:cs="宋体"/>
          <w:b/>
          <w:color w:val="auto"/>
          <w:kern w:val="0"/>
          <w:sz w:val="32"/>
          <w:szCs w:val="32"/>
        </w:rPr>
      </w:pPr>
    </w:p>
    <w:p w14:paraId="1A56817F">
      <w:pPr>
        <w:jc w:val="center"/>
        <w:rPr>
          <w:rFonts w:ascii="宋体" w:hAnsi="宋体" w:cs="宋体"/>
          <w:b/>
          <w:color w:val="auto"/>
          <w:kern w:val="0"/>
          <w:sz w:val="32"/>
          <w:szCs w:val="32"/>
        </w:rPr>
      </w:pPr>
    </w:p>
    <w:p w14:paraId="68AC6F5F">
      <w:pPr>
        <w:jc w:val="center"/>
        <w:rPr>
          <w:rFonts w:ascii="宋体" w:hAnsi="宋体" w:cs="宋体"/>
          <w:b/>
          <w:color w:val="auto"/>
          <w:kern w:val="0"/>
          <w:sz w:val="32"/>
          <w:szCs w:val="32"/>
        </w:rPr>
      </w:pPr>
    </w:p>
    <w:p w14:paraId="3920B9D5">
      <w:pPr>
        <w:jc w:val="center"/>
        <w:rPr>
          <w:rFonts w:ascii="宋体" w:hAnsi="宋体" w:cs="宋体"/>
          <w:b/>
          <w:color w:val="auto"/>
          <w:kern w:val="0"/>
          <w:sz w:val="32"/>
          <w:szCs w:val="32"/>
        </w:rPr>
      </w:pPr>
    </w:p>
    <w:p w14:paraId="74347B7E">
      <w:pPr>
        <w:jc w:val="center"/>
        <w:rPr>
          <w:rFonts w:ascii="宋体" w:hAnsi="宋体" w:cs="宋体"/>
          <w:b/>
          <w:color w:val="auto"/>
          <w:kern w:val="0"/>
          <w:sz w:val="32"/>
          <w:szCs w:val="32"/>
        </w:rPr>
      </w:pPr>
    </w:p>
    <w:p w14:paraId="59784B8A">
      <w:pPr>
        <w:jc w:val="center"/>
        <w:rPr>
          <w:rFonts w:ascii="宋体" w:hAnsi="宋体" w:cs="宋体"/>
          <w:b/>
          <w:color w:val="auto"/>
          <w:kern w:val="0"/>
          <w:sz w:val="32"/>
          <w:szCs w:val="32"/>
        </w:rPr>
      </w:pPr>
    </w:p>
    <w:p w14:paraId="00A02F4F">
      <w:pPr>
        <w:jc w:val="center"/>
        <w:rPr>
          <w:rFonts w:ascii="宋体" w:hAnsi="宋体" w:cs="宋体"/>
          <w:b/>
          <w:color w:val="auto"/>
          <w:kern w:val="0"/>
          <w:sz w:val="32"/>
          <w:szCs w:val="32"/>
        </w:rPr>
      </w:pPr>
    </w:p>
    <w:p w14:paraId="0147BE40">
      <w:pPr>
        <w:jc w:val="center"/>
        <w:rPr>
          <w:rFonts w:ascii="宋体" w:hAnsi="宋体" w:cs="宋体"/>
          <w:b/>
          <w:color w:val="auto"/>
          <w:kern w:val="0"/>
          <w:sz w:val="32"/>
          <w:szCs w:val="32"/>
        </w:rPr>
      </w:pPr>
    </w:p>
    <w:p w14:paraId="073B6E26">
      <w:pPr>
        <w:jc w:val="center"/>
        <w:rPr>
          <w:rFonts w:ascii="宋体" w:hAnsi="宋体" w:cs="宋体"/>
          <w:b/>
          <w:color w:val="auto"/>
          <w:kern w:val="0"/>
          <w:sz w:val="32"/>
          <w:szCs w:val="32"/>
        </w:rPr>
      </w:pPr>
    </w:p>
    <w:p w14:paraId="72A59C02">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224629F">
      <w:pPr>
        <w:pStyle w:val="2"/>
        <w:rPr>
          <w:color w:val="auto"/>
          <w:lang w:val="zh-CN"/>
        </w:rPr>
      </w:pPr>
      <w:r>
        <w:rPr>
          <w:rFonts w:hint="eastAsia"/>
          <w:color w:val="auto"/>
          <w:lang w:val="zh-CN"/>
        </w:rPr>
        <w:t>二、授权委托书或法定代表人（单位负责人、自然人本人）身份证明</w:t>
      </w:r>
    </w:p>
    <w:p w14:paraId="3B6F2811">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3DA11584">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6DA55F5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9EFE72F">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CEDCB4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E2FE85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2BC2A73">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31DC900B">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162D026D">
      <w:pPr>
        <w:snapToGrid w:val="0"/>
        <w:spacing w:line="360" w:lineRule="auto"/>
        <w:rPr>
          <w:rFonts w:ascii="宋体" w:hAnsi="宋体" w:cs="宋体"/>
          <w:color w:val="auto"/>
          <w:sz w:val="24"/>
        </w:rPr>
      </w:pPr>
    </w:p>
    <w:p w14:paraId="32573D97">
      <w:pPr>
        <w:snapToGrid w:val="0"/>
        <w:spacing w:line="360" w:lineRule="auto"/>
        <w:rPr>
          <w:rFonts w:ascii="宋体" w:hAnsi="宋体" w:cs="宋体"/>
          <w:color w:val="auto"/>
          <w:sz w:val="24"/>
        </w:rPr>
      </w:pPr>
    </w:p>
    <w:p w14:paraId="144970A7">
      <w:pPr>
        <w:snapToGrid w:val="0"/>
        <w:spacing w:line="360" w:lineRule="auto"/>
        <w:rPr>
          <w:rFonts w:ascii="宋体" w:hAnsi="宋体" w:cs="宋体"/>
          <w:color w:val="auto"/>
          <w:sz w:val="24"/>
        </w:rPr>
      </w:pPr>
    </w:p>
    <w:p w14:paraId="312E79D5">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4A782880">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A2AAE67">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4115049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B2AF6B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74170F8">
      <w:pPr>
        <w:jc w:val="both"/>
        <w:rPr>
          <w:rFonts w:ascii="宋体" w:hAnsi="宋体" w:cs="宋体"/>
          <w:b/>
          <w:color w:val="auto"/>
          <w:kern w:val="0"/>
          <w:sz w:val="32"/>
          <w:szCs w:val="32"/>
        </w:rPr>
      </w:pPr>
    </w:p>
    <w:p w14:paraId="2CFB0AD5">
      <w:pPr>
        <w:jc w:val="center"/>
        <w:rPr>
          <w:rFonts w:ascii="宋体" w:hAnsi="宋体" w:cs="宋体"/>
          <w:b/>
          <w:color w:val="auto"/>
          <w:kern w:val="0"/>
          <w:sz w:val="32"/>
          <w:szCs w:val="32"/>
        </w:rPr>
      </w:pPr>
    </w:p>
    <w:p w14:paraId="7DBCA8CC">
      <w:pPr>
        <w:rPr>
          <w:rFonts w:ascii="宋体" w:hAnsi="宋体" w:cs="宋体"/>
          <w:color w:val="auto"/>
        </w:rPr>
      </w:pPr>
    </w:p>
    <w:p w14:paraId="205EBDD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824B16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065398F">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8375F21">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A37BBE0">
      <w:pPr>
        <w:spacing w:line="240" w:lineRule="auto"/>
        <w:jc w:val="left"/>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62DE41EA">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194913B1">
      <w:pPr>
        <w:pStyle w:val="100"/>
        <w:spacing w:line="360" w:lineRule="auto"/>
        <w:rPr>
          <w:rFonts w:hAnsi="宋体" w:cs="宋体"/>
          <w:bCs/>
          <w:color w:val="auto"/>
          <w:sz w:val="24"/>
        </w:rPr>
      </w:pPr>
      <w:r>
        <w:rPr>
          <w:rFonts w:hint="eastAsia" w:hAnsi="宋体" w:cs="宋体"/>
          <w:bCs/>
          <w:color w:val="auto"/>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FEB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8EE37A8">
            <w:pPr>
              <w:pStyle w:val="100"/>
              <w:spacing w:line="360" w:lineRule="auto"/>
              <w:rPr>
                <w:rFonts w:hAnsi="宋体" w:cs="宋体"/>
                <w:bCs/>
                <w:color w:val="auto"/>
                <w:sz w:val="24"/>
              </w:rPr>
            </w:pPr>
            <w:r>
              <w:rPr>
                <w:rFonts w:hint="eastAsia" w:hAnsi="宋体" w:cs="宋体"/>
                <w:bCs/>
                <w:color w:val="auto"/>
                <w:sz w:val="24"/>
                <w:lang w:val="en-US" w:eastAsia="zh-CN"/>
              </w:rPr>
              <w:t>法定代表人</w:t>
            </w:r>
            <w:r>
              <w:rPr>
                <w:rFonts w:hint="eastAsia" w:hAnsi="宋体" w:cs="宋体"/>
                <w:bCs/>
                <w:color w:val="auto"/>
                <w:sz w:val="24"/>
              </w:rPr>
              <w:t>身份证件扫描件：</w:t>
            </w:r>
          </w:p>
          <w:p w14:paraId="03BBA8D4">
            <w:pPr>
              <w:pStyle w:val="100"/>
              <w:adjustRightInd w:val="0"/>
              <w:spacing w:line="360" w:lineRule="auto"/>
              <w:rPr>
                <w:rFonts w:hAnsi="宋体" w:cs="宋体"/>
                <w:bCs/>
                <w:color w:val="auto"/>
                <w:sz w:val="24"/>
              </w:rPr>
            </w:pPr>
            <w:r>
              <w:rPr>
                <w:rFonts w:hint="eastAsia" w:hAnsi="宋体" w:cs="宋体"/>
                <w:bCs/>
                <w:color w:val="auto"/>
                <w:sz w:val="24"/>
              </w:rPr>
              <w:t>正面：                                 反面：</w:t>
            </w:r>
          </w:p>
          <w:p w14:paraId="2EBE974F">
            <w:pPr>
              <w:pStyle w:val="100"/>
              <w:adjustRightInd w:val="0"/>
              <w:spacing w:line="360" w:lineRule="auto"/>
              <w:rPr>
                <w:rFonts w:hAnsi="宋体" w:cs="宋体"/>
                <w:bCs/>
                <w:color w:val="auto"/>
                <w:sz w:val="24"/>
              </w:rPr>
            </w:pPr>
          </w:p>
        </w:tc>
      </w:tr>
      <w:tr w14:paraId="7CF3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63EB2E5E">
            <w:pPr>
              <w:pStyle w:val="100"/>
              <w:spacing w:line="360" w:lineRule="auto"/>
              <w:rPr>
                <w:rFonts w:hAnsi="宋体" w:cs="宋体"/>
                <w:bCs/>
                <w:color w:val="auto"/>
                <w:sz w:val="24"/>
              </w:rPr>
            </w:pPr>
            <w:r>
              <w:rPr>
                <w:rFonts w:hint="eastAsia" w:hAnsi="宋体" w:cs="宋体"/>
                <w:bCs/>
                <w:color w:val="auto"/>
                <w:sz w:val="24"/>
                <w:lang w:val="en-US" w:eastAsia="zh-CN"/>
              </w:rPr>
              <w:t>授权代表人</w:t>
            </w:r>
            <w:r>
              <w:rPr>
                <w:rFonts w:hint="eastAsia" w:hAnsi="宋体" w:cs="宋体"/>
                <w:bCs/>
                <w:color w:val="auto"/>
                <w:sz w:val="24"/>
              </w:rPr>
              <w:t>身份证件扫描件：</w:t>
            </w:r>
          </w:p>
          <w:p w14:paraId="768EF9DF">
            <w:pPr>
              <w:pStyle w:val="100"/>
              <w:adjustRightInd w:val="0"/>
              <w:spacing w:line="360" w:lineRule="auto"/>
              <w:rPr>
                <w:rFonts w:hAnsi="宋体" w:cs="宋体"/>
                <w:bCs/>
                <w:color w:val="auto"/>
                <w:sz w:val="24"/>
              </w:rPr>
            </w:pPr>
            <w:r>
              <w:rPr>
                <w:rFonts w:hint="eastAsia" w:hAnsi="宋体" w:cs="宋体"/>
                <w:bCs/>
                <w:color w:val="auto"/>
                <w:sz w:val="24"/>
              </w:rPr>
              <w:t>正面：                                 反面：</w:t>
            </w:r>
          </w:p>
        </w:tc>
      </w:tr>
    </w:tbl>
    <w:p w14:paraId="2A7686FD">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4C3AEE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F2E191B">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9FBDCB7">
      <w:pPr>
        <w:jc w:val="center"/>
        <w:rPr>
          <w:rFonts w:ascii="宋体" w:hAnsi="宋体" w:cs="宋体"/>
          <w:b/>
          <w:color w:val="auto"/>
          <w:kern w:val="0"/>
          <w:sz w:val="32"/>
          <w:szCs w:val="32"/>
        </w:rPr>
      </w:pPr>
    </w:p>
    <w:p w14:paraId="71E45693">
      <w:pPr>
        <w:jc w:val="center"/>
        <w:rPr>
          <w:rFonts w:ascii="宋体" w:hAnsi="宋体" w:cs="宋体"/>
          <w:b/>
          <w:color w:val="auto"/>
          <w:kern w:val="0"/>
          <w:sz w:val="32"/>
          <w:szCs w:val="32"/>
        </w:rPr>
      </w:pPr>
    </w:p>
    <w:p w14:paraId="33CA6887">
      <w:pPr>
        <w:jc w:val="center"/>
        <w:rPr>
          <w:rFonts w:ascii="宋体" w:hAnsi="宋体" w:cs="宋体"/>
          <w:b/>
          <w:color w:val="auto"/>
          <w:kern w:val="0"/>
          <w:sz w:val="32"/>
          <w:szCs w:val="32"/>
        </w:rPr>
      </w:pPr>
    </w:p>
    <w:p w14:paraId="7FD4C818">
      <w:pPr>
        <w:pStyle w:val="2"/>
        <w:rPr>
          <w:rFonts w:ascii="宋体" w:hAnsi="宋体" w:cs="宋体"/>
          <w:b/>
          <w:color w:val="auto"/>
          <w:kern w:val="0"/>
          <w:sz w:val="32"/>
          <w:szCs w:val="32"/>
        </w:rPr>
      </w:pPr>
      <w:r>
        <w:rPr>
          <w:rFonts w:hint="eastAsia" w:ascii="宋体" w:hAnsi="宋体" w:cs="宋体"/>
          <w:b/>
          <w:color w:val="auto"/>
          <w:kern w:val="0"/>
          <w:sz w:val="32"/>
          <w:szCs w:val="32"/>
          <w:lang w:val="en-US" w:eastAsia="zh-CN"/>
        </w:rPr>
        <w:t>三</w:t>
      </w:r>
      <w:r>
        <w:rPr>
          <w:rFonts w:hint="eastAsia" w:ascii="宋体" w:hAnsi="宋体" w:cs="宋体"/>
          <w:b/>
          <w:color w:val="auto"/>
          <w:kern w:val="0"/>
          <w:sz w:val="32"/>
          <w:szCs w:val="32"/>
        </w:rPr>
        <w:t>、分包意向协议（如果有）</w:t>
      </w:r>
    </w:p>
    <w:p w14:paraId="763BC7B5">
      <w:pPr>
        <w:widowControl/>
        <w:spacing w:line="360" w:lineRule="auto"/>
        <w:ind w:firstLine="120" w:firstLineChars="50"/>
        <w:jc w:val="left"/>
        <w:rPr>
          <w:rFonts w:ascii="宋体" w:hAnsi="宋体" w:cs="宋体"/>
          <w:color w:val="auto"/>
          <w:sz w:val="24"/>
        </w:rPr>
      </w:pPr>
      <w:bookmarkStart w:id="557"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57"/>
    <w:p w14:paraId="665BB7B8">
      <w:pPr>
        <w:snapToGrid w:val="0"/>
        <w:spacing w:line="360" w:lineRule="auto"/>
        <w:rPr>
          <w:rFonts w:ascii="宋体" w:hAnsi="宋体" w:cs="宋体"/>
          <w:color w:val="auto"/>
          <w:kern w:val="0"/>
          <w:sz w:val="24"/>
        </w:rPr>
      </w:pPr>
    </w:p>
    <w:p w14:paraId="12A9C31A">
      <w:pPr>
        <w:jc w:val="center"/>
        <w:rPr>
          <w:rFonts w:ascii="宋体" w:hAnsi="宋体" w:cs="宋体"/>
          <w:b/>
          <w:color w:val="auto"/>
          <w:kern w:val="0"/>
          <w:sz w:val="32"/>
          <w:szCs w:val="32"/>
        </w:rPr>
      </w:pPr>
    </w:p>
    <w:p w14:paraId="37E2DA94">
      <w:pPr>
        <w:rPr>
          <w:color w:val="auto"/>
          <w:lang w:val="en-US"/>
        </w:rPr>
      </w:pPr>
    </w:p>
    <w:p w14:paraId="3CE592F8">
      <w:pPr>
        <w:rPr>
          <w:color w:val="auto"/>
        </w:rPr>
      </w:pPr>
    </w:p>
    <w:p w14:paraId="55499FDC">
      <w:pPr>
        <w:pStyle w:val="83"/>
        <w:rPr>
          <w:color w:val="auto"/>
        </w:rPr>
      </w:pPr>
    </w:p>
    <w:p w14:paraId="27FFBA62">
      <w:pPr>
        <w:pStyle w:val="83"/>
        <w:rPr>
          <w:color w:val="auto"/>
        </w:rPr>
      </w:pPr>
    </w:p>
    <w:p w14:paraId="53A08DC1">
      <w:pPr>
        <w:pStyle w:val="83"/>
        <w:rPr>
          <w:color w:val="auto"/>
        </w:rPr>
      </w:pPr>
    </w:p>
    <w:p w14:paraId="1F1CF653">
      <w:pPr>
        <w:pStyle w:val="83"/>
        <w:rPr>
          <w:color w:val="auto"/>
        </w:rPr>
      </w:pPr>
    </w:p>
    <w:p w14:paraId="5D4E5E69">
      <w:pPr>
        <w:pStyle w:val="83"/>
        <w:rPr>
          <w:color w:val="auto"/>
        </w:rPr>
      </w:pPr>
    </w:p>
    <w:p w14:paraId="12AC023E">
      <w:pPr>
        <w:pStyle w:val="83"/>
        <w:rPr>
          <w:color w:val="auto"/>
        </w:rPr>
      </w:pPr>
    </w:p>
    <w:p w14:paraId="55AA0359">
      <w:pPr>
        <w:pStyle w:val="83"/>
        <w:rPr>
          <w:color w:val="auto"/>
        </w:rPr>
      </w:pPr>
    </w:p>
    <w:p w14:paraId="36E9497A">
      <w:pPr>
        <w:pStyle w:val="83"/>
        <w:rPr>
          <w:color w:val="auto"/>
        </w:rPr>
      </w:pPr>
    </w:p>
    <w:p w14:paraId="7D4E519D">
      <w:pPr>
        <w:pStyle w:val="83"/>
        <w:rPr>
          <w:color w:val="auto"/>
        </w:rPr>
      </w:pPr>
    </w:p>
    <w:p w14:paraId="580919B6">
      <w:pPr>
        <w:pStyle w:val="83"/>
        <w:rPr>
          <w:color w:val="auto"/>
        </w:rPr>
      </w:pPr>
    </w:p>
    <w:p w14:paraId="786156F2">
      <w:pPr>
        <w:pStyle w:val="83"/>
        <w:rPr>
          <w:color w:val="auto"/>
        </w:rPr>
      </w:pPr>
    </w:p>
    <w:p w14:paraId="62EA1F2C">
      <w:pPr>
        <w:pStyle w:val="83"/>
        <w:rPr>
          <w:color w:val="auto"/>
        </w:rPr>
      </w:pPr>
    </w:p>
    <w:p w14:paraId="4EA498E8">
      <w:pPr>
        <w:pStyle w:val="83"/>
        <w:rPr>
          <w:color w:val="auto"/>
        </w:rPr>
      </w:pPr>
    </w:p>
    <w:p w14:paraId="0AC92C4C">
      <w:pPr>
        <w:pStyle w:val="83"/>
        <w:rPr>
          <w:color w:val="auto"/>
        </w:rPr>
      </w:pPr>
    </w:p>
    <w:p w14:paraId="365CAE66">
      <w:pPr>
        <w:pStyle w:val="83"/>
        <w:rPr>
          <w:color w:val="auto"/>
        </w:rPr>
      </w:pPr>
    </w:p>
    <w:p w14:paraId="25BDFA67">
      <w:pPr>
        <w:pStyle w:val="83"/>
        <w:rPr>
          <w:color w:val="auto"/>
        </w:rPr>
      </w:pPr>
    </w:p>
    <w:p w14:paraId="047AAA5D">
      <w:pPr>
        <w:pStyle w:val="83"/>
        <w:rPr>
          <w:color w:val="auto"/>
        </w:rPr>
      </w:pPr>
    </w:p>
    <w:p w14:paraId="69256C7B">
      <w:pPr>
        <w:pStyle w:val="83"/>
        <w:rPr>
          <w:color w:val="auto"/>
        </w:rPr>
      </w:pPr>
    </w:p>
    <w:p w14:paraId="6F201270">
      <w:pPr>
        <w:pStyle w:val="83"/>
        <w:rPr>
          <w:color w:val="auto"/>
        </w:rPr>
      </w:pPr>
    </w:p>
    <w:p w14:paraId="0EAF12AB">
      <w:pPr>
        <w:pStyle w:val="83"/>
        <w:rPr>
          <w:color w:val="auto"/>
        </w:rPr>
      </w:pPr>
    </w:p>
    <w:p w14:paraId="59E840B2">
      <w:pPr>
        <w:pStyle w:val="83"/>
        <w:rPr>
          <w:color w:val="auto"/>
        </w:rPr>
      </w:pPr>
    </w:p>
    <w:p w14:paraId="22C64095">
      <w:pPr>
        <w:pStyle w:val="83"/>
        <w:rPr>
          <w:color w:val="auto"/>
        </w:rPr>
      </w:pPr>
    </w:p>
    <w:p w14:paraId="34A25F40">
      <w:pPr>
        <w:pStyle w:val="83"/>
        <w:rPr>
          <w:color w:val="auto"/>
        </w:rPr>
      </w:pPr>
    </w:p>
    <w:p w14:paraId="383957B1">
      <w:pPr>
        <w:pStyle w:val="83"/>
        <w:rPr>
          <w:color w:val="auto"/>
        </w:rPr>
      </w:pPr>
    </w:p>
    <w:p w14:paraId="29999234">
      <w:pPr>
        <w:pStyle w:val="83"/>
        <w:rPr>
          <w:color w:val="auto"/>
        </w:rPr>
      </w:pPr>
    </w:p>
    <w:p w14:paraId="2AC55000">
      <w:pPr>
        <w:pStyle w:val="83"/>
        <w:rPr>
          <w:color w:val="auto"/>
        </w:rPr>
      </w:pPr>
    </w:p>
    <w:p w14:paraId="7A1F27D8">
      <w:pPr>
        <w:pStyle w:val="83"/>
        <w:rPr>
          <w:color w:val="auto"/>
        </w:rPr>
      </w:pPr>
    </w:p>
    <w:p w14:paraId="0A681F6A">
      <w:pPr>
        <w:rPr>
          <w:color w:val="auto"/>
          <w:lang w:val="en-US"/>
        </w:rPr>
      </w:pPr>
    </w:p>
    <w:p w14:paraId="0C08DE0A">
      <w:pPr>
        <w:jc w:val="center"/>
        <w:rPr>
          <w:rFonts w:ascii="宋体" w:hAnsi="宋体" w:cs="宋体"/>
          <w:b/>
          <w:color w:val="auto"/>
          <w:kern w:val="0"/>
          <w:sz w:val="32"/>
          <w:szCs w:val="32"/>
        </w:rPr>
      </w:pPr>
    </w:p>
    <w:p w14:paraId="17AF3FE1">
      <w:pPr>
        <w:pStyle w:val="2"/>
        <w:rPr>
          <w:color w:val="auto"/>
        </w:rPr>
      </w:pPr>
      <w:r>
        <w:rPr>
          <w:rFonts w:hint="eastAsia"/>
          <w:color w:val="auto"/>
        </w:rPr>
        <w:t>四、符合性审查资料</w:t>
      </w: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10B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DDAB870">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626B129">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8B00B4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02A427A">
            <w:pPr>
              <w:snapToGrid w:val="0"/>
              <w:spacing w:line="240" w:lineRule="atLeast"/>
              <w:jc w:val="center"/>
              <w:rPr>
                <w:rFonts w:ascii="宋体" w:hAnsi="宋体" w:cs="宋体"/>
                <w:b/>
                <w:sz w:val="24"/>
              </w:rPr>
            </w:pPr>
            <w:r>
              <w:rPr>
                <w:rFonts w:hint="eastAsia" w:ascii="宋体" w:hAnsi="宋体" w:cs="宋体"/>
                <w:b/>
                <w:sz w:val="24"/>
              </w:rPr>
              <w:t>投标文件中的</w:t>
            </w:r>
          </w:p>
          <w:p w14:paraId="6D79ACA8">
            <w:pPr>
              <w:snapToGrid w:val="0"/>
              <w:spacing w:line="240" w:lineRule="atLeast"/>
              <w:jc w:val="center"/>
              <w:rPr>
                <w:rFonts w:ascii="宋体" w:hAnsi="宋体" w:cs="宋体"/>
                <w:b/>
                <w:sz w:val="24"/>
              </w:rPr>
            </w:pPr>
            <w:r>
              <w:rPr>
                <w:rFonts w:hint="eastAsia" w:ascii="宋体" w:hAnsi="宋体" w:cs="宋体"/>
                <w:b/>
                <w:sz w:val="24"/>
              </w:rPr>
              <w:t>页码位置</w:t>
            </w:r>
          </w:p>
        </w:tc>
      </w:tr>
      <w:tr w14:paraId="57F0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3DCD64">
            <w:pPr>
              <w:jc w:val="center"/>
              <w:rPr>
                <w:rFonts w:ascii="宋体" w:hAnsi="宋体" w:cs="宋体"/>
                <w:sz w:val="24"/>
              </w:rPr>
            </w:pPr>
            <w:r>
              <w:rPr>
                <w:rFonts w:hint="eastAsia" w:ascii="宋体" w:hAnsi="宋体" w:cs="宋体"/>
                <w:sz w:val="24"/>
              </w:rPr>
              <w:t>1</w:t>
            </w:r>
          </w:p>
        </w:tc>
        <w:tc>
          <w:tcPr>
            <w:tcW w:w="4991" w:type="dxa"/>
            <w:vAlign w:val="top"/>
          </w:tcPr>
          <w:p w14:paraId="56033CE7">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442C73A">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14:paraId="40B30B3A">
            <w:pPr>
              <w:rPr>
                <w:rFonts w:ascii="宋体" w:hAnsi="宋体" w:cs="宋体"/>
                <w:sz w:val="24"/>
              </w:rPr>
            </w:pPr>
          </w:p>
          <w:p w14:paraId="44FD1012">
            <w:pPr>
              <w:rPr>
                <w:rFonts w:ascii="宋体" w:hAnsi="宋体" w:cs="宋体"/>
                <w:sz w:val="24"/>
              </w:rPr>
            </w:pPr>
            <w:r>
              <w:rPr>
                <w:rFonts w:hint="eastAsia" w:ascii="宋体" w:hAnsi="宋体" w:cs="宋体"/>
                <w:sz w:val="24"/>
              </w:rPr>
              <w:t>见投标文件</w:t>
            </w:r>
          </w:p>
          <w:p w14:paraId="36C4D1C0">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00F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24ADBC">
            <w:pPr>
              <w:jc w:val="center"/>
              <w:rPr>
                <w:rFonts w:ascii="宋体" w:hAnsi="宋体" w:cs="宋体"/>
                <w:sz w:val="24"/>
              </w:rPr>
            </w:pPr>
            <w:r>
              <w:rPr>
                <w:rFonts w:hint="eastAsia" w:ascii="宋体" w:hAnsi="宋体" w:cs="宋体"/>
                <w:sz w:val="24"/>
              </w:rPr>
              <w:t>2</w:t>
            </w:r>
          </w:p>
        </w:tc>
        <w:tc>
          <w:tcPr>
            <w:tcW w:w="4991" w:type="dxa"/>
            <w:vAlign w:val="top"/>
          </w:tcPr>
          <w:p w14:paraId="2C767306">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5C6ABDF">
            <w:pPr>
              <w:rPr>
                <w:rFonts w:ascii="宋体" w:hAnsi="宋体" w:cs="宋体"/>
                <w:sz w:val="24"/>
              </w:rPr>
            </w:pPr>
            <w:r>
              <w:rPr>
                <w:rFonts w:hint="eastAsia" w:ascii="宋体" w:hAnsi="宋体" w:cs="宋体"/>
                <w:sz w:val="24"/>
              </w:rPr>
              <w:t>投标函</w:t>
            </w:r>
          </w:p>
        </w:tc>
        <w:tc>
          <w:tcPr>
            <w:tcW w:w="1418" w:type="dxa"/>
            <w:vAlign w:val="top"/>
          </w:tcPr>
          <w:p w14:paraId="36CC949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73E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457965">
            <w:pPr>
              <w:jc w:val="center"/>
              <w:rPr>
                <w:rFonts w:ascii="宋体" w:hAnsi="宋体" w:cs="宋体"/>
                <w:sz w:val="24"/>
                <w:highlight w:val="none"/>
              </w:rPr>
            </w:pPr>
            <w:r>
              <w:rPr>
                <w:rFonts w:hint="eastAsia" w:ascii="宋体" w:hAnsi="宋体" w:cs="宋体"/>
                <w:b w:val="0"/>
                <w:bCs w:val="0"/>
                <w:sz w:val="24"/>
                <w:highlight w:val="none"/>
                <w:lang w:val="en-US" w:eastAsia="zh-CN"/>
              </w:rPr>
              <w:t>3</w:t>
            </w:r>
          </w:p>
        </w:tc>
        <w:tc>
          <w:tcPr>
            <w:tcW w:w="4991" w:type="dxa"/>
            <w:vAlign w:val="top"/>
          </w:tcPr>
          <w:p w14:paraId="67E07A54">
            <w:pPr>
              <w:snapToGrid w:val="0"/>
              <w:spacing w:line="360" w:lineRule="auto"/>
              <w:ind w:firstLine="0" w:firstLineChars="0"/>
              <w:rPr>
                <w:rFonts w:hint="eastAsia" w:ascii="宋体" w:hAnsi="宋体" w:cs="宋体"/>
                <w:b w:val="0"/>
                <w:bCs w:val="0"/>
                <w:snapToGrid w:val="0"/>
                <w:sz w:val="24"/>
                <w:highlight w:val="none"/>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p w14:paraId="7DBA662B">
            <w:pPr>
              <w:spacing w:line="360" w:lineRule="auto"/>
              <w:rPr>
                <w:rFonts w:ascii="宋体" w:hAnsi="宋体" w:cs="宋体"/>
                <w:sz w:val="24"/>
                <w:highlight w:val="none"/>
              </w:rPr>
            </w:pPr>
          </w:p>
        </w:tc>
        <w:tc>
          <w:tcPr>
            <w:tcW w:w="2551" w:type="dxa"/>
            <w:vAlign w:val="center"/>
          </w:tcPr>
          <w:p w14:paraId="2B086E52">
            <w:pPr>
              <w:rPr>
                <w:rFonts w:ascii="宋体" w:hAnsi="宋体" w:cs="宋体"/>
                <w:sz w:val="24"/>
                <w:highlight w:val="none"/>
              </w:rPr>
            </w:pPr>
            <w:r>
              <w:rPr>
                <w:rFonts w:hint="eastAsia" w:ascii="宋体" w:hAnsi="宋体" w:cs="宋体"/>
                <w:b w:val="0"/>
                <w:bCs w:val="0"/>
                <w:sz w:val="24"/>
                <w:highlight w:val="none"/>
                <w:lang w:val="en-US" w:eastAsia="zh-CN"/>
              </w:rPr>
              <w:t>投标文件</w:t>
            </w:r>
          </w:p>
        </w:tc>
        <w:tc>
          <w:tcPr>
            <w:tcW w:w="1418" w:type="dxa"/>
            <w:vAlign w:val="top"/>
          </w:tcPr>
          <w:p w14:paraId="7B04F3B3">
            <w:pPr>
              <w:rPr>
                <w:rFonts w:ascii="宋体" w:hAnsi="宋体" w:cs="宋体"/>
                <w:highlight w:val="none"/>
              </w:rPr>
            </w:pPr>
            <w:r>
              <w:rPr>
                <w:rFonts w:hint="eastAsia" w:ascii="宋体" w:hAnsi="宋体" w:cs="宋体"/>
                <w:b w:val="0"/>
                <w:bCs w:val="0"/>
                <w:sz w:val="24"/>
                <w:highlight w:val="none"/>
                <w:lang w:val="en-US" w:eastAsia="zh-CN"/>
              </w:rPr>
              <w:t>/</w:t>
            </w:r>
          </w:p>
        </w:tc>
      </w:tr>
      <w:tr w14:paraId="6DF5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C5218D">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w:t>
            </w:r>
          </w:p>
        </w:tc>
        <w:tc>
          <w:tcPr>
            <w:tcW w:w="4991" w:type="dxa"/>
            <w:vAlign w:val="top"/>
          </w:tcPr>
          <w:p w14:paraId="1A41EFD5">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1B1DDACF">
            <w:pPr>
              <w:rPr>
                <w:rFonts w:hint="eastAsia" w:ascii="宋体" w:hAnsi="宋体" w:cs="宋体"/>
                <w:b w:val="0"/>
                <w:bCs w:val="0"/>
                <w:sz w:val="24"/>
                <w:highlight w:val="none"/>
                <w:lang w:val="en-US" w:eastAsia="zh-CN"/>
              </w:rPr>
            </w:pPr>
            <w:r>
              <w:rPr>
                <w:rFonts w:hint="eastAsia" w:ascii="宋体" w:hAnsi="宋体" w:cs="宋体"/>
                <w:b w:val="0"/>
                <w:bCs w:val="0"/>
                <w:kern w:val="0"/>
                <w:sz w:val="24"/>
                <w:highlight w:val="none"/>
              </w:rPr>
              <w:t>招标文件其它实质性要求相应的材料（“▲” 系指实质性要求条款，招标文件无其它实质性要求的，无需提供）</w:t>
            </w:r>
          </w:p>
        </w:tc>
        <w:tc>
          <w:tcPr>
            <w:tcW w:w="1418" w:type="dxa"/>
            <w:vAlign w:val="top"/>
          </w:tcPr>
          <w:p w14:paraId="61AECA57">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095E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1319F0">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5</w:t>
            </w:r>
          </w:p>
        </w:tc>
        <w:tc>
          <w:tcPr>
            <w:tcW w:w="4991" w:type="dxa"/>
            <w:vAlign w:val="top"/>
          </w:tcPr>
          <w:p w14:paraId="6AB6CECB">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1F8759C0">
            <w:pPr>
              <w:rPr>
                <w:rFonts w:hint="eastAsia" w:ascii="宋体" w:hAnsi="宋体" w:cs="宋体"/>
                <w:b w:val="0"/>
                <w:bCs w:val="0"/>
                <w:sz w:val="24"/>
                <w:highlight w:val="none"/>
                <w:lang w:val="en-US" w:eastAsia="zh-CN"/>
              </w:rPr>
            </w:pPr>
          </w:p>
        </w:tc>
        <w:tc>
          <w:tcPr>
            <w:tcW w:w="1418" w:type="dxa"/>
            <w:vAlign w:val="top"/>
          </w:tcPr>
          <w:p w14:paraId="6AC572A9">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1B0C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68352C">
            <w:pPr>
              <w:jc w:val="center"/>
              <w:rPr>
                <w:rFonts w:hint="eastAsia" w:ascii="宋体" w:hAnsi="宋体" w:cs="宋体"/>
                <w:b w:val="0"/>
                <w:bCs w:val="0"/>
                <w:sz w:val="24"/>
                <w:highlight w:val="none"/>
                <w:lang w:val="en-US" w:eastAsia="zh-CN"/>
              </w:rPr>
            </w:pPr>
            <w:r>
              <w:rPr>
                <w:rFonts w:hint="eastAsia" w:ascii="宋体" w:hAnsi="宋体" w:cs="宋体"/>
                <w:kern w:val="0"/>
                <w:sz w:val="24"/>
                <w:highlight w:val="none"/>
              </w:rPr>
              <w:t>……</w:t>
            </w:r>
          </w:p>
        </w:tc>
        <w:tc>
          <w:tcPr>
            <w:tcW w:w="4991" w:type="dxa"/>
            <w:vAlign w:val="top"/>
          </w:tcPr>
          <w:p w14:paraId="6C3E2769">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3B7108F7">
            <w:pPr>
              <w:rPr>
                <w:rFonts w:hint="eastAsia" w:ascii="宋体" w:hAnsi="宋体" w:cs="宋体"/>
                <w:b w:val="0"/>
                <w:bCs w:val="0"/>
                <w:sz w:val="24"/>
                <w:highlight w:val="none"/>
                <w:lang w:val="en-US" w:eastAsia="zh-CN"/>
              </w:rPr>
            </w:pPr>
          </w:p>
        </w:tc>
        <w:tc>
          <w:tcPr>
            <w:tcW w:w="1418" w:type="dxa"/>
            <w:vAlign w:val="top"/>
          </w:tcPr>
          <w:p w14:paraId="35F13F76">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bl>
    <w:p w14:paraId="0C7039CF">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24DC2464">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5B332A14">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F635AF9">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投标人名称(电子签名)：                              </w:t>
      </w:r>
    </w:p>
    <w:p w14:paraId="18F891B9">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41F6EB7">
      <w:pPr>
        <w:jc w:val="center"/>
        <w:rPr>
          <w:rFonts w:ascii="宋体" w:hAnsi="宋体" w:cs="宋体"/>
          <w:b/>
          <w:color w:val="auto"/>
          <w:kern w:val="0"/>
          <w:sz w:val="32"/>
          <w:szCs w:val="32"/>
        </w:rPr>
      </w:pPr>
    </w:p>
    <w:p w14:paraId="2CDCDD12">
      <w:pPr>
        <w:jc w:val="center"/>
        <w:rPr>
          <w:rFonts w:ascii="宋体" w:hAnsi="宋体" w:cs="宋体"/>
          <w:b/>
          <w:color w:val="auto"/>
          <w:kern w:val="0"/>
          <w:sz w:val="32"/>
          <w:szCs w:val="32"/>
        </w:rPr>
      </w:pPr>
    </w:p>
    <w:p w14:paraId="0C0C25B8">
      <w:pPr>
        <w:jc w:val="center"/>
        <w:rPr>
          <w:rFonts w:ascii="宋体" w:hAnsi="宋体" w:cs="宋体"/>
          <w:b/>
          <w:color w:val="auto"/>
          <w:kern w:val="0"/>
          <w:sz w:val="32"/>
          <w:szCs w:val="32"/>
        </w:rPr>
      </w:pPr>
    </w:p>
    <w:p w14:paraId="0A992132">
      <w:pPr>
        <w:jc w:val="center"/>
        <w:rPr>
          <w:rFonts w:ascii="宋体" w:hAnsi="宋体" w:cs="宋体"/>
          <w:b/>
          <w:color w:val="auto"/>
          <w:kern w:val="0"/>
          <w:sz w:val="32"/>
          <w:szCs w:val="32"/>
        </w:rPr>
      </w:pPr>
    </w:p>
    <w:p w14:paraId="544CE08A">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070FB0E7">
      <w:pPr>
        <w:pStyle w:val="2"/>
        <w:rPr>
          <w:color w:val="auto"/>
        </w:rPr>
      </w:pPr>
      <w:r>
        <w:rPr>
          <w:rFonts w:hint="eastAsia"/>
          <w:color w:val="auto"/>
        </w:rPr>
        <w:t>五、评标标准相应的商务技术资料</w:t>
      </w:r>
    </w:p>
    <w:p w14:paraId="3E5CFF91">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7"/>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29F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86EA76D">
            <w:pPr>
              <w:snapToGrid w:val="0"/>
              <w:spacing w:line="360" w:lineRule="auto"/>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14:paraId="50970827">
            <w:pPr>
              <w:snapToGrid w:val="0"/>
              <w:spacing w:line="360" w:lineRule="auto"/>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rPr>
              <w:t>投标文件中评标标准相应的商务技术资料目录*</w:t>
            </w:r>
          </w:p>
        </w:tc>
        <w:tc>
          <w:tcPr>
            <w:tcW w:w="3046" w:type="dxa"/>
          </w:tcPr>
          <w:p w14:paraId="4A206C13">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rPr>
              <w:t>投标文件中的页码位置</w:t>
            </w:r>
          </w:p>
        </w:tc>
      </w:tr>
      <w:tr w14:paraId="56FF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E87EDDF">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3D7FF56B">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04DBB06B">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6278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85F497">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039B0984">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53B4AAA1">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45BC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841D1D6">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193C827B">
            <w:pPr>
              <w:snapToGrid w:val="0"/>
              <w:spacing w:line="360" w:lineRule="auto"/>
              <w:jc w:val="center"/>
              <w:rPr>
                <w:rFonts w:hint="eastAsia" w:ascii="宋体" w:hAnsi="宋体" w:cs="宋体"/>
                <w:b w:val="0"/>
                <w:bCs/>
                <w:sz w:val="24"/>
                <w:vertAlign w:val="baseline"/>
              </w:rPr>
            </w:pPr>
          </w:p>
        </w:tc>
        <w:tc>
          <w:tcPr>
            <w:tcW w:w="3046" w:type="dxa"/>
          </w:tcPr>
          <w:p w14:paraId="4CBB5DB2">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766696E2">
      <w:pPr>
        <w:jc w:val="center"/>
        <w:rPr>
          <w:rFonts w:ascii="宋体" w:hAnsi="宋体" w:cs="宋体"/>
          <w:b/>
          <w:color w:val="auto"/>
          <w:kern w:val="0"/>
          <w:sz w:val="32"/>
          <w:szCs w:val="32"/>
        </w:rPr>
      </w:pPr>
    </w:p>
    <w:p w14:paraId="5273B33A">
      <w:pPr>
        <w:rPr>
          <w:color w:val="auto"/>
        </w:rPr>
      </w:pPr>
    </w:p>
    <w:p w14:paraId="0B3D95E4">
      <w:pPr>
        <w:jc w:val="center"/>
        <w:rPr>
          <w:rFonts w:ascii="宋体" w:hAnsi="宋体" w:cs="宋体"/>
          <w:b/>
          <w:color w:val="auto"/>
          <w:kern w:val="0"/>
          <w:sz w:val="32"/>
          <w:szCs w:val="32"/>
        </w:rPr>
      </w:pPr>
    </w:p>
    <w:p w14:paraId="1A1A3987">
      <w:pPr>
        <w:jc w:val="center"/>
        <w:rPr>
          <w:rFonts w:ascii="宋体" w:hAnsi="宋体" w:cs="宋体"/>
          <w:b/>
          <w:color w:val="auto"/>
          <w:kern w:val="0"/>
          <w:sz w:val="32"/>
          <w:szCs w:val="32"/>
        </w:rPr>
      </w:pPr>
    </w:p>
    <w:p w14:paraId="24E9C133">
      <w:pPr>
        <w:jc w:val="center"/>
        <w:rPr>
          <w:rFonts w:ascii="宋体" w:hAnsi="宋体" w:cs="宋体"/>
          <w:b/>
          <w:color w:val="auto"/>
          <w:kern w:val="0"/>
          <w:sz w:val="32"/>
          <w:szCs w:val="32"/>
        </w:rPr>
      </w:pPr>
    </w:p>
    <w:p w14:paraId="2EAC41B7">
      <w:pPr>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rPr>
        <w:t>六、</w:t>
      </w:r>
      <w:r>
        <w:rPr>
          <w:rFonts w:hint="eastAsia" w:ascii="宋体" w:hAnsi="宋体" w:eastAsia="宋体" w:cs="宋体"/>
          <w:b/>
          <w:color w:val="auto"/>
          <w:kern w:val="0"/>
          <w:sz w:val="24"/>
          <w:szCs w:val="24"/>
          <w:highlight w:val="none"/>
          <w:lang w:eastAsia="zh-CN"/>
        </w:rPr>
        <w:t>所投产品具体配置表《采购清单中的技术要求响应表》</w:t>
      </w:r>
    </w:p>
    <w:p w14:paraId="36CD8E6F">
      <w:pPr>
        <w:spacing w:line="360" w:lineRule="auto"/>
        <w:ind w:firstLine="482" w:firstLineChars="200"/>
        <w:rPr>
          <w:rFonts w:hint="eastAsia" w:ascii="宋体" w:hAnsi="宋体" w:eastAsia="宋体" w:cs="宋体"/>
          <w:b/>
          <w:bCs/>
          <w:color w:val="auto"/>
          <w:sz w:val="24"/>
          <w:highlight w:val="none"/>
        </w:rPr>
      </w:pPr>
    </w:p>
    <w:p w14:paraId="5F63A2B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所投产品具体配置表《采购清单中的技术要求响应表》</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详细列明所投产品设备清单，完整配置方案及技术指标，项目的主要设备必须明确所投产品的</w:t>
      </w:r>
      <w:r>
        <w:rPr>
          <w:rFonts w:hint="eastAsia" w:ascii="宋体" w:hAnsi="宋体" w:eastAsia="宋体" w:cs="宋体"/>
          <w:b/>
          <w:bCs/>
          <w:color w:val="auto"/>
          <w:sz w:val="24"/>
          <w:highlight w:val="none"/>
        </w:rPr>
        <w:t>品牌</w:t>
      </w:r>
      <w:r>
        <w:rPr>
          <w:rFonts w:hint="eastAsia" w:ascii="宋体" w:hAnsi="宋体" w:eastAsia="宋体" w:cs="宋体"/>
          <w:color w:val="auto"/>
          <w:sz w:val="24"/>
          <w:highlight w:val="none"/>
        </w:rPr>
        <w:t>、规格型号、材质及具体技术指标，任何含糊不清的表述对评标结果的影响将是投标人的责任；</w:t>
      </w:r>
    </w:p>
    <w:p w14:paraId="0AB26180">
      <w:pPr>
        <w:numPr>
          <w:ilvl w:val="0"/>
          <w:numId w:val="0"/>
        </w:numPr>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tbl>
      <w:tblPr>
        <w:tblStyle w:val="66"/>
        <w:tblW w:w="97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888"/>
        <w:gridCol w:w="2190"/>
        <w:gridCol w:w="1020"/>
        <w:gridCol w:w="1050"/>
        <w:gridCol w:w="1052"/>
        <w:gridCol w:w="764"/>
      </w:tblGrid>
      <w:tr w14:paraId="0B2F0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A0C346E">
            <w:pPr>
              <w:pStyle w:val="36"/>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888" w:type="dxa"/>
            <w:tcBorders>
              <w:top w:val="single" w:color="auto" w:sz="4" w:space="0"/>
              <w:left w:val="single" w:color="auto" w:sz="4" w:space="0"/>
              <w:bottom w:val="single" w:color="auto" w:sz="4" w:space="0"/>
              <w:right w:val="single" w:color="auto" w:sz="4" w:space="0"/>
            </w:tcBorders>
            <w:vAlign w:val="center"/>
          </w:tcPr>
          <w:p w14:paraId="1681BA5E">
            <w:pPr>
              <w:pStyle w:val="36"/>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2190" w:type="dxa"/>
            <w:tcBorders>
              <w:top w:val="single" w:color="auto" w:sz="4" w:space="0"/>
              <w:left w:val="single" w:color="auto" w:sz="4" w:space="0"/>
              <w:bottom w:val="single" w:color="auto" w:sz="4" w:space="0"/>
              <w:right w:val="single" w:color="auto" w:sz="4" w:space="0"/>
            </w:tcBorders>
            <w:vAlign w:val="center"/>
          </w:tcPr>
          <w:p w14:paraId="3294F0D1">
            <w:pPr>
              <w:pStyle w:val="36"/>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型号规格配置</w:t>
            </w:r>
          </w:p>
          <w:p w14:paraId="1F79C5AB">
            <w:pPr>
              <w:pStyle w:val="36"/>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及技术参数</w:t>
            </w:r>
          </w:p>
        </w:tc>
        <w:tc>
          <w:tcPr>
            <w:tcW w:w="1020" w:type="dxa"/>
            <w:tcBorders>
              <w:top w:val="single" w:color="auto" w:sz="4" w:space="0"/>
              <w:left w:val="single" w:color="auto" w:sz="4" w:space="0"/>
              <w:bottom w:val="single" w:color="auto" w:sz="4" w:space="0"/>
              <w:right w:val="single" w:color="auto" w:sz="4" w:space="0"/>
            </w:tcBorders>
            <w:vAlign w:val="center"/>
          </w:tcPr>
          <w:p w14:paraId="670CA143">
            <w:pPr>
              <w:pStyle w:val="36"/>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050" w:type="dxa"/>
            <w:tcBorders>
              <w:top w:val="single" w:color="auto" w:sz="4" w:space="0"/>
              <w:left w:val="single" w:color="auto" w:sz="4" w:space="0"/>
              <w:bottom w:val="single" w:color="auto" w:sz="4" w:space="0"/>
              <w:right w:val="single" w:color="auto" w:sz="4" w:space="0"/>
            </w:tcBorders>
            <w:vAlign w:val="center"/>
          </w:tcPr>
          <w:p w14:paraId="16D80395">
            <w:pPr>
              <w:pStyle w:val="36"/>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052" w:type="dxa"/>
            <w:tcBorders>
              <w:top w:val="single" w:color="auto" w:sz="4" w:space="0"/>
              <w:left w:val="single" w:color="auto" w:sz="4" w:space="0"/>
              <w:bottom w:val="single" w:color="auto" w:sz="4" w:space="0"/>
              <w:right w:val="single" w:color="auto" w:sz="4" w:space="0"/>
            </w:tcBorders>
            <w:vAlign w:val="center"/>
          </w:tcPr>
          <w:p w14:paraId="55C25458">
            <w:pPr>
              <w:pStyle w:val="36"/>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产地</w:t>
            </w:r>
          </w:p>
        </w:tc>
        <w:tc>
          <w:tcPr>
            <w:tcW w:w="764" w:type="dxa"/>
            <w:tcBorders>
              <w:top w:val="single" w:color="auto" w:sz="4" w:space="0"/>
              <w:left w:val="single" w:color="auto" w:sz="4" w:space="0"/>
              <w:bottom w:val="single" w:color="auto" w:sz="4" w:space="0"/>
              <w:right w:val="single" w:color="auto" w:sz="4" w:space="0"/>
            </w:tcBorders>
            <w:vAlign w:val="center"/>
          </w:tcPr>
          <w:p w14:paraId="2C30EBEF">
            <w:pPr>
              <w:pStyle w:val="36"/>
              <w:spacing w:before="0" w:beforeAutospacing="0" w:after="0" w:afterAutospacing="0" w:line="360" w:lineRule="auto"/>
              <w:ind w:left="0" w:right="0"/>
              <w:jc w:val="center"/>
              <w:rPr>
                <w:rFonts w:hint="default" w:ascii="宋体" w:hAnsi="宋体" w:eastAsia="宋体" w:cs="宋体"/>
                <w:b/>
                <w:bCs/>
                <w:color w:val="auto"/>
                <w:sz w:val="24"/>
                <w:szCs w:val="24"/>
                <w:highlight w:val="none"/>
                <w:lang w:val="en-US"/>
              </w:rPr>
            </w:pPr>
            <w:r>
              <w:rPr>
                <w:rFonts w:hint="eastAsia" w:hAnsi="宋体" w:cs="宋体"/>
                <w:b/>
                <w:bCs/>
                <w:color w:val="auto"/>
                <w:sz w:val="24"/>
                <w:szCs w:val="24"/>
                <w:highlight w:val="none"/>
                <w:lang w:val="en-US" w:eastAsia="zh-CN"/>
              </w:rPr>
              <w:t>响应程度</w:t>
            </w:r>
          </w:p>
        </w:tc>
      </w:tr>
      <w:tr w14:paraId="2B6B4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04B964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88" w:type="dxa"/>
            <w:tcBorders>
              <w:top w:val="single" w:color="auto" w:sz="4" w:space="0"/>
              <w:left w:val="single" w:color="auto" w:sz="4" w:space="0"/>
              <w:bottom w:val="single" w:color="auto" w:sz="4" w:space="0"/>
              <w:right w:val="single" w:color="auto" w:sz="4" w:space="0"/>
            </w:tcBorders>
            <w:vAlign w:val="center"/>
          </w:tcPr>
          <w:p w14:paraId="23915E1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592A076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6A5D929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6C84D1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1346255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33A5F80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7E36D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632BFD54">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88" w:type="dxa"/>
            <w:tcBorders>
              <w:top w:val="single" w:color="auto" w:sz="4" w:space="0"/>
              <w:left w:val="single" w:color="auto" w:sz="4" w:space="0"/>
              <w:bottom w:val="single" w:color="auto" w:sz="4" w:space="0"/>
              <w:right w:val="single" w:color="auto" w:sz="4" w:space="0"/>
            </w:tcBorders>
            <w:vAlign w:val="center"/>
          </w:tcPr>
          <w:p w14:paraId="0A0E5C5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1D80B4A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24CA1A1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88D6E5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7B3B841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1FCEC086">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9C0A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5D67E586">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88" w:type="dxa"/>
            <w:tcBorders>
              <w:top w:val="single" w:color="auto" w:sz="4" w:space="0"/>
              <w:left w:val="single" w:color="auto" w:sz="4" w:space="0"/>
              <w:bottom w:val="single" w:color="auto" w:sz="4" w:space="0"/>
              <w:right w:val="single" w:color="auto" w:sz="4" w:space="0"/>
            </w:tcBorders>
            <w:vAlign w:val="center"/>
          </w:tcPr>
          <w:p w14:paraId="32526D8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30C4667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27CB60B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824A59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0C4481BF">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397B74F4">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78E0A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7843E12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888" w:type="dxa"/>
            <w:tcBorders>
              <w:top w:val="single" w:color="auto" w:sz="4" w:space="0"/>
              <w:left w:val="single" w:color="auto" w:sz="4" w:space="0"/>
              <w:bottom w:val="single" w:color="auto" w:sz="4" w:space="0"/>
              <w:right w:val="single" w:color="auto" w:sz="4" w:space="0"/>
            </w:tcBorders>
            <w:vAlign w:val="center"/>
          </w:tcPr>
          <w:p w14:paraId="6AEB4286">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10C848C9">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6BB4D2D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826B0C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63989AF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302096D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C0B3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1271E7D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888" w:type="dxa"/>
            <w:tcBorders>
              <w:top w:val="single" w:color="auto" w:sz="4" w:space="0"/>
              <w:left w:val="single" w:color="auto" w:sz="4" w:space="0"/>
              <w:bottom w:val="single" w:color="auto" w:sz="4" w:space="0"/>
              <w:right w:val="single" w:color="auto" w:sz="4" w:space="0"/>
            </w:tcBorders>
            <w:vAlign w:val="center"/>
          </w:tcPr>
          <w:p w14:paraId="5D5EB52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58AC99C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593913E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8B7D5E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40C2AD3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44BF1EE3">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DDFC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3C2A1BA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14:paraId="5234FD7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90" w:type="dxa"/>
            <w:tcBorders>
              <w:top w:val="single" w:color="auto" w:sz="4" w:space="0"/>
              <w:left w:val="single" w:color="auto" w:sz="4" w:space="0"/>
              <w:bottom w:val="single" w:color="auto" w:sz="4" w:space="0"/>
              <w:right w:val="single" w:color="auto" w:sz="4" w:space="0"/>
            </w:tcBorders>
            <w:vAlign w:val="center"/>
          </w:tcPr>
          <w:p w14:paraId="7B8F292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203BD98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EBDFF5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42788AD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67658616">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0AC9C8FB">
      <w:pPr>
        <w:snapToGrid w:val="0"/>
        <w:spacing w:line="360" w:lineRule="auto"/>
        <w:ind w:firstLine="241" w:firstLineChars="1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注：投标时明确响应内容，填写无偏离、正偏离、负偏离情况。</w:t>
      </w:r>
    </w:p>
    <w:p w14:paraId="2B2865F3">
      <w:pPr>
        <w:snapToGrid w:val="0"/>
        <w:spacing w:line="360" w:lineRule="auto"/>
        <w:ind w:firstLine="241" w:firstLineChars="100"/>
        <w:rPr>
          <w:rFonts w:hint="eastAsia" w:ascii="宋体" w:hAnsi="宋体" w:eastAsia="宋体" w:cs="宋体"/>
          <w:b/>
          <w:bCs/>
          <w:color w:val="auto"/>
          <w:sz w:val="24"/>
          <w:highlight w:val="none"/>
        </w:rPr>
      </w:pPr>
    </w:p>
    <w:p w14:paraId="7B484DEF">
      <w:pPr>
        <w:autoSpaceDE w:val="0"/>
        <w:autoSpaceDN w:val="0"/>
        <w:snapToGrid w:val="0"/>
        <w:spacing w:line="360" w:lineRule="auto"/>
        <w:ind w:firstLine="5400" w:firstLineChars="2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        </w:t>
      </w:r>
    </w:p>
    <w:p w14:paraId="23D7EA98">
      <w:pPr>
        <w:autoSpaceDE w:val="0"/>
        <w:autoSpaceDN w:val="0"/>
        <w:snapToGrid w:val="0"/>
        <w:spacing w:line="360" w:lineRule="auto"/>
        <w:ind w:left="0" w:leftChars="0" w:firstLine="5760" w:firstLineChars="2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A0DD975">
      <w:pPr>
        <w:spacing w:line="360" w:lineRule="auto"/>
        <w:ind w:right="420"/>
        <w:rPr>
          <w:rFonts w:hint="eastAsia" w:ascii="宋体" w:hAnsi="宋体" w:eastAsia="宋体" w:cs="宋体"/>
          <w:color w:val="auto"/>
          <w:sz w:val="24"/>
        </w:rPr>
      </w:pPr>
    </w:p>
    <w:p w14:paraId="068DABCB">
      <w:pPr>
        <w:pStyle w:val="2"/>
        <w:rPr>
          <w:rFonts w:hint="eastAsia"/>
          <w:color w:val="auto"/>
          <w:lang w:val="en-US" w:eastAsia="zh-CN"/>
        </w:rPr>
      </w:pPr>
    </w:p>
    <w:p w14:paraId="5792CF01">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7"/>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063"/>
        <w:gridCol w:w="2949"/>
        <w:gridCol w:w="1061"/>
        <w:gridCol w:w="1048"/>
      </w:tblGrid>
      <w:tr w14:paraId="2430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97" w:type="dxa"/>
            <w:vAlign w:val="top"/>
          </w:tcPr>
          <w:p w14:paraId="0E49EA0F">
            <w:pPr>
              <w:jc w:val="center"/>
              <w:rPr>
                <w:rFonts w:ascii="宋体" w:hAnsi="宋体" w:cs="宋体"/>
                <w:b/>
                <w:bCs/>
                <w:sz w:val="24"/>
              </w:rPr>
            </w:pPr>
            <w:r>
              <w:rPr>
                <w:rFonts w:hint="eastAsia" w:ascii="宋体" w:hAnsi="宋体" w:cs="宋体"/>
                <w:b/>
                <w:bCs/>
                <w:sz w:val="24"/>
              </w:rPr>
              <w:t>序号</w:t>
            </w:r>
          </w:p>
        </w:tc>
        <w:tc>
          <w:tcPr>
            <w:tcW w:w="3063" w:type="dxa"/>
            <w:vAlign w:val="top"/>
          </w:tcPr>
          <w:p w14:paraId="0183B188">
            <w:pPr>
              <w:jc w:val="center"/>
              <w:rPr>
                <w:rFonts w:ascii="宋体" w:hAnsi="宋体" w:cs="宋体"/>
                <w:b/>
                <w:bCs/>
                <w:sz w:val="24"/>
              </w:rPr>
            </w:pPr>
            <w:r>
              <w:rPr>
                <w:rFonts w:hint="eastAsia" w:ascii="宋体" w:hAnsi="宋体" w:cs="宋体"/>
                <w:b/>
                <w:bCs/>
                <w:sz w:val="24"/>
              </w:rPr>
              <w:t>招标文件章节及具体内容</w:t>
            </w:r>
          </w:p>
        </w:tc>
        <w:tc>
          <w:tcPr>
            <w:tcW w:w="2949" w:type="dxa"/>
            <w:vAlign w:val="top"/>
          </w:tcPr>
          <w:p w14:paraId="78B311EB">
            <w:pPr>
              <w:jc w:val="center"/>
              <w:rPr>
                <w:rFonts w:ascii="宋体" w:hAnsi="宋体" w:cs="宋体"/>
                <w:b/>
                <w:bCs/>
                <w:sz w:val="24"/>
              </w:rPr>
            </w:pPr>
            <w:r>
              <w:rPr>
                <w:rFonts w:hint="eastAsia" w:ascii="宋体" w:hAnsi="宋体" w:cs="宋体"/>
                <w:b/>
                <w:bCs/>
                <w:sz w:val="24"/>
              </w:rPr>
              <w:t>投标文件章节及具体内容</w:t>
            </w:r>
          </w:p>
        </w:tc>
        <w:tc>
          <w:tcPr>
            <w:tcW w:w="1061" w:type="dxa"/>
            <w:vAlign w:val="top"/>
          </w:tcPr>
          <w:p w14:paraId="33A4393B">
            <w:pPr>
              <w:jc w:val="center"/>
              <w:rPr>
                <w:rFonts w:ascii="宋体" w:hAnsi="宋体" w:cs="宋体"/>
                <w:b/>
                <w:bCs/>
                <w:sz w:val="24"/>
              </w:rPr>
            </w:pPr>
            <w:r>
              <w:rPr>
                <w:rFonts w:hint="eastAsia" w:ascii="宋体" w:hAnsi="宋体" w:cs="宋体"/>
                <w:b/>
                <w:bCs/>
                <w:sz w:val="24"/>
              </w:rPr>
              <w:t>偏离说明</w:t>
            </w:r>
          </w:p>
        </w:tc>
        <w:tc>
          <w:tcPr>
            <w:tcW w:w="1048" w:type="dxa"/>
            <w:vAlign w:val="top"/>
          </w:tcPr>
          <w:p w14:paraId="47B49E6A">
            <w:pPr>
              <w:jc w:val="center"/>
              <w:rPr>
                <w:rFonts w:hint="default" w:ascii="宋体" w:hAnsi="宋体" w:eastAsia="宋体" w:cs="宋体"/>
                <w:b/>
                <w:bCs/>
                <w:sz w:val="24"/>
                <w:lang w:val="en-US" w:eastAsia="zh-CN"/>
              </w:rPr>
            </w:pPr>
            <w:r>
              <w:rPr>
                <w:rFonts w:hint="eastAsia" w:ascii="宋体" w:hAnsi="宋体" w:cs="宋体"/>
                <w:b/>
                <w:bCs/>
                <w:sz w:val="24"/>
                <w:lang w:val="en-US" w:eastAsia="zh-CN"/>
              </w:rPr>
              <w:t>备注</w:t>
            </w:r>
          </w:p>
        </w:tc>
      </w:tr>
      <w:tr w14:paraId="15A4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97" w:type="dxa"/>
            <w:vAlign w:val="top"/>
          </w:tcPr>
          <w:p w14:paraId="3E4CD48C">
            <w:pPr>
              <w:jc w:val="center"/>
              <w:rPr>
                <w:rFonts w:ascii="宋体" w:hAnsi="宋体" w:cs="宋体"/>
                <w:kern w:val="0"/>
                <w:sz w:val="24"/>
              </w:rPr>
            </w:pPr>
            <w:r>
              <w:rPr>
                <w:rFonts w:hint="eastAsia" w:ascii="宋体" w:hAnsi="宋体" w:cs="宋体"/>
                <w:kern w:val="0"/>
                <w:sz w:val="24"/>
              </w:rPr>
              <w:t>1</w:t>
            </w:r>
          </w:p>
        </w:tc>
        <w:tc>
          <w:tcPr>
            <w:tcW w:w="3063" w:type="dxa"/>
            <w:vAlign w:val="top"/>
          </w:tcPr>
          <w:p w14:paraId="0F63EF9D">
            <w:pPr>
              <w:jc w:val="center"/>
              <w:rPr>
                <w:rFonts w:ascii="宋体" w:hAnsi="宋体" w:cs="宋体"/>
                <w:b/>
                <w:kern w:val="0"/>
                <w:sz w:val="32"/>
                <w:szCs w:val="32"/>
              </w:rPr>
            </w:pPr>
          </w:p>
        </w:tc>
        <w:tc>
          <w:tcPr>
            <w:tcW w:w="2949" w:type="dxa"/>
            <w:vAlign w:val="top"/>
          </w:tcPr>
          <w:p w14:paraId="228B59C7">
            <w:pPr>
              <w:jc w:val="center"/>
              <w:rPr>
                <w:rFonts w:ascii="宋体" w:hAnsi="宋体" w:cs="宋体"/>
                <w:b/>
                <w:kern w:val="0"/>
                <w:sz w:val="32"/>
                <w:szCs w:val="32"/>
              </w:rPr>
            </w:pPr>
          </w:p>
        </w:tc>
        <w:tc>
          <w:tcPr>
            <w:tcW w:w="1061" w:type="dxa"/>
            <w:vAlign w:val="top"/>
          </w:tcPr>
          <w:p w14:paraId="00A0B344">
            <w:pPr>
              <w:jc w:val="center"/>
              <w:rPr>
                <w:rFonts w:ascii="宋体" w:hAnsi="宋体" w:cs="宋体"/>
                <w:b/>
                <w:kern w:val="0"/>
                <w:sz w:val="32"/>
                <w:szCs w:val="32"/>
              </w:rPr>
            </w:pPr>
          </w:p>
        </w:tc>
        <w:tc>
          <w:tcPr>
            <w:tcW w:w="1048" w:type="dxa"/>
            <w:vAlign w:val="top"/>
          </w:tcPr>
          <w:p w14:paraId="5F206C90">
            <w:pPr>
              <w:jc w:val="center"/>
              <w:rPr>
                <w:rFonts w:ascii="宋体" w:hAnsi="宋体" w:cs="宋体"/>
                <w:b/>
                <w:kern w:val="0"/>
                <w:sz w:val="32"/>
                <w:szCs w:val="32"/>
              </w:rPr>
            </w:pPr>
          </w:p>
        </w:tc>
      </w:tr>
      <w:tr w14:paraId="7F36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97" w:type="dxa"/>
            <w:vAlign w:val="top"/>
          </w:tcPr>
          <w:p w14:paraId="466FF82F">
            <w:pPr>
              <w:jc w:val="center"/>
              <w:rPr>
                <w:rFonts w:ascii="宋体" w:hAnsi="宋体" w:cs="宋体"/>
                <w:kern w:val="0"/>
                <w:sz w:val="24"/>
              </w:rPr>
            </w:pPr>
            <w:r>
              <w:rPr>
                <w:rFonts w:hint="eastAsia" w:ascii="宋体" w:hAnsi="宋体" w:cs="宋体"/>
                <w:kern w:val="0"/>
                <w:sz w:val="24"/>
              </w:rPr>
              <w:t>2</w:t>
            </w:r>
          </w:p>
        </w:tc>
        <w:tc>
          <w:tcPr>
            <w:tcW w:w="3063" w:type="dxa"/>
            <w:vAlign w:val="top"/>
          </w:tcPr>
          <w:p w14:paraId="651C5594">
            <w:pPr>
              <w:jc w:val="center"/>
              <w:rPr>
                <w:rFonts w:ascii="宋体" w:hAnsi="宋体" w:cs="宋体"/>
                <w:b/>
                <w:kern w:val="0"/>
                <w:sz w:val="32"/>
                <w:szCs w:val="32"/>
              </w:rPr>
            </w:pPr>
          </w:p>
        </w:tc>
        <w:tc>
          <w:tcPr>
            <w:tcW w:w="2949" w:type="dxa"/>
            <w:vAlign w:val="top"/>
          </w:tcPr>
          <w:p w14:paraId="33FDDE7C">
            <w:pPr>
              <w:jc w:val="center"/>
              <w:rPr>
                <w:rFonts w:ascii="宋体" w:hAnsi="宋体" w:cs="宋体"/>
                <w:b/>
                <w:kern w:val="0"/>
                <w:sz w:val="32"/>
                <w:szCs w:val="32"/>
              </w:rPr>
            </w:pPr>
          </w:p>
        </w:tc>
        <w:tc>
          <w:tcPr>
            <w:tcW w:w="1061" w:type="dxa"/>
            <w:vAlign w:val="top"/>
          </w:tcPr>
          <w:p w14:paraId="6091446A">
            <w:pPr>
              <w:jc w:val="center"/>
              <w:rPr>
                <w:rFonts w:ascii="宋体" w:hAnsi="宋体" w:cs="宋体"/>
                <w:b/>
                <w:kern w:val="0"/>
                <w:sz w:val="32"/>
                <w:szCs w:val="32"/>
              </w:rPr>
            </w:pPr>
          </w:p>
        </w:tc>
        <w:tc>
          <w:tcPr>
            <w:tcW w:w="1048" w:type="dxa"/>
            <w:vAlign w:val="top"/>
          </w:tcPr>
          <w:p w14:paraId="236032C3">
            <w:pPr>
              <w:jc w:val="center"/>
              <w:rPr>
                <w:rFonts w:ascii="宋体" w:hAnsi="宋体" w:cs="宋体"/>
                <w:b/>
                <w:kern w:val="0"/>
                <w:sz w:val="32"/>
                <w:szCs w:val="32"/>
              </w:rPr>
            </w:pPr>
          </w:p>
        </w:tc>
      </w:tr>
      <w:tr w14:paraId="4031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97" w:type="dxa"/>
            <w:vAlign w:val="top"/>
          </w:tcPr>
          <w:p w14:paraId="6CA3D424">
            <w:pPr>
              <w:jc w:val="center"/>
              <w:rPr>
                <w:rFonts w:ascii="宋体" w:hAnsi="宋体" w:cs="宋体"/>
                <w:kern w:val="0"/>
                <w:sz w:val="24"/>
              </w:rPr>
            </w:pPr>
            <w:r>
              <w:rPr>
                <w:rFonts w:hint="eastAsia" w:ascii="宋体" w:hAnsi="宋体" w:cs="宋体"/>
                <w:kern w:val="0"/>
                <w:sz w:val="24"/>
              </w:rPr>
              <w:t>……</w:t>
            </w:r>
          </w:p>
        </w:tc>
        <w:tc>
          <w:tcPr>
            <w:tcW w:w="3063" w:type="dxa"/>
            <w:vAlign w:val="top"/>
          </w:tcPr>
          <w:p w14:paraId="1A59E17C">
            <w:pPr>
              <w:jc w:val="center"/>
              <w:rPr>
                <w:rFonts w:ascii="宋体" w:hAnsi="宋体" w:cs="宋体"/>
                <w:b/>
                <w:kern w:val="0"/>
                <w:sz w:val="32"/>
                <w:szCs w:val="32"/>
              </w:rPr>
            </w:pPr>
          </w:p>
        </w:tc>
        <w:tc>
          <w:tcPr>
            <w:tcW w:w="2949" w:type="dxa"/>
            <w:vAlign w:val="top"/>
          </w:tcPr>
          <w:p w14:paraId="17BA2B9F">
            <w:pPr>
              <w:jc w:val="center"/>
              <w:rPr>
                <w:rFonts w:ascii="宋体" w:hAnsi="宋体" w:cs="宋体"/>
                <w:b/>
                <w:kern w:val="0"/>
                <w:sz w:val="32"/>
                <w:szCs w:val="32"/>
              </w:rPr>
            </w:pPr>
          </w:p>
        </w:tc>
        <w:tc>
          <w:tcPr>
            <w:tcW w:w="1061" w:type="dxa"/>
            <w:vAlign w:val="top"/>
          </w:tcPr>
          <w:p w14:paraId="50276058">
            <w:pPr>
              <w:jc w:val="center"/>
              <w:rPr>
                <w:rFonts w:ascii="宋体" w:hAnsi="宋体" w:cs="宋体"/>
                <w:b/>
                <w:kern w:val="0"/>
                <w:sz w:val="32"/>
                <w:szCs w:val="32"/>
              </w:rPr>
            </w:pPr>
          </w:p>
        </w:tc>
        <w:tc>
          <w:tcPr>
            <w:tcW w:w="1048" w:type="dxa"/>
            <w:vAlign w:val="top"/>
          </w:tcPr>
          <w:p w14:paraId="30F6718C">
            <w:pPr>
              <w:jc w:val="center"/>
              <w:rPr>
                <w:rFonts w:ascii="宋体" w:hAnsi="宋体" w:cs="宋体"/>
                <w:b/>
                <w:kern w:val="0"/>
                <w:sz w:val="32"/>
                <w:szCs w:val="32"/>
              </w:rPr>
            </w:pPr>
          </w:p>
        </w:tc>
      </w:tr>
    </w:tbl>
    <w:p w14:paraId="75DFA228">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066AC45">
      <w:pPr>
        <w:jc w:val="center"/>
        <w:rPr>
          <w:rFonts w:ascii="宋体" w:hAnsi="宋体" w:cs="宋体"/>
          <w:b/>
          <w:kern w:val="0"/>
          <w:sz w:val="32"/>
          <w:szCs w:val="32"/>
        </w:rPr>
      </w:pPr>
    </w:p>
    <w:p w14:paraId="3C3E2D23">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67DBA8FC">
      <w:pPr>
        <w:pStyle w:val="83"/>
        <w:rPr>
          <w:rFonts w:hint="eastAsia"/>
          <w:lang w:val="en-US" w:eastAsia="zh-CN"/>
        </w:rPr>
      </w:pPr>
      <w:r>
        <w:rPr>
          <w:rFonts w:hint="eastAsia"/>
          <w:lang w:val="en-US" w:eastAsia="zh-CN"/>
        </w:rPr>
        <w:t>2.本表格所反映的偏离情况与“符合性审查资料”、“评标标准相应的商务技术资料”不一致的，以“符合性审查资料”、“评标标准相应的商务技术资料”为准。</w:t>
      </w:r>
    </w:p>
    <w:p w14:paraId="3C263322">
      <w:pPr>
        <w:pStyle w:val="83"/>
        <w:rPr>
          <w:rFonts w:hint="eastAsia" w:eastAsia="华文楷体"/>
          <w:lang w:val="en-US" w:eastAsia="zh-CN"/>
        </w:rPr>
      </w:pPr>
      <w:r>
        <w:rPr>
          <w:rFonts w:hint="eastAsia"/>
          <w:lang w:val="en-US" w:eastAsia="zh-CN"/>
        </w:rPr>
        <w:t>3.</w:t>
      </w:r>
      <w:r>
        <w:rPr>
          <w:rFonts w:hint="eastAsia" w:eastAsia="华文楷体"/>
          <w:lang w:val="en-US" w:eastAsia="zh-CN"/>
        </w:rPr>
        <w:t>投标人须保证：除商务技术偏离表列出的偏离外，投标人响应招标文件的全部非实质性要求。</w:t>
      </w:r>
    </w:p>
    <w:p w14:paraId="055FDACC">
      <w:pPr>
        <w:pStyle w:val="83"/>
        <w:rPr>
          <w:rFonts w:hint="eastAsia" w:eastAsia="华文楷体"/>
          <w:lang w:val="en-US" w:eastAsia="zh-CN"/>
        </w:rPr>
      </w:pPr>
    </w:p>
    <w:p w14:paraId="375FF10F">
      <w:pPr>
        <w:pStyle w:val="83"/>
        <w:rPr>
          <w:rFonts w:hint="eastAsia" w:eastAsia="华文楷体"/>
          <w:lang w:val="en-US" w:eastAsia="zh-CN"/>
        </w:rPr>
      </w:pPr>
    </w:p>
    <w:p w14:paraId="7BCFB5D6">
      <w:pPr>
        <w:ind w:firstLine="1911" w:firstLineChars="595"/>
        <w:rPr>
          <w:rFonts w:ascii="宋体" w:hAnsi="宋体" w:cs="宋体"/>
          <w:b/>
          <w:bCs/>
          <w:sz w:val="32"/>
          <w:szCs w:val="32"/>
        </w:rPr>
      </w:pPr>
    </w:p>
    <w:p w14:paraId="413F2DD6">
      <w:pPr>
        <w:ind w:firstLine="1911" w:firstLineChars="595"/>
        <w:rPr>
          <w:rFonts w:ascii="宋体" w:hAnsi="宋体" w:cs="宋体"/>
          <w:b/>
          <w:bCs/>
          <w:sz w:val="32"/>
          <w:szCs w:val="32"/>
        </w:rPr>
      </w:pPr>
    </w:p>
    <w:p w14:paraId="46063EF3">
      <w:pPr>
        <w:ind w:firstLine="1911" w:firstLineChars="595"/>
        <w:rPr>
          <w:rFonts w:ascii="宋体" w:hAnsi="宋体" w:cs="宋体"/>
          <w:b/>
          <w:bCs/>
          <w:sz w:val="32"/>
          <w:szCs w:val="32"/>
        </w:rPr>
      </w:pPr>
    </w:p>
    <w:p w14:paraId="4FD2FCA2">
      <w:pPr>
        <w:autoSpaceDE w:val="0"/>
        <w:autoSpaceDN w:val="0"/>
        <w:snapToGrid w:val="0"/>
        <w:spacing w:line="360" w:lineRule="auto"/>
        <w:ind w:firstLine="5400" w:firstLineChars="2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        </w:t>
      </w:r>
    </w:p>
    <w:p w14:paraId="49EC05E7">
      <w:pPr>
        <w:autoSpaceDE w:val="0"/>
        <w:autoSpaceDN w:val="0"/>
        <w:snapToGrid w:val="0"/>
        <w:spacing w:line="360" w:lineRule="auto"/>
        <w:ind w:left="0" w:leftChars="0" w:firstLine="5760" w:firstLineChars="2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60EA048">
      <w:pPr>
        <w:spacing w:line="360" w:lineRule="auto"/>
        <w:ind w:right="420"/>
        <w:rPr>
          <w:rFonts w:hint="eastAsia" w:ascii="宋体" w:hAnsi="宋体" w:eastAsia="宋体" w:cs="宋体"/>
          <w:color w:val="auto"/>
          <w:sz w:val="24"/>
        </w:rPr>
      </w:pPr>
    </w:p>
    <w:p w14:paraId="20BB959A">
      <w:pPr>
        <w:widowControl/>
        <w:adjustRightInd/>
        <w:jc w:val="left"/>
        <w:rPr>
          <w:rFonts w:ascii="宋体" w:hAnsi="宋体" w:cs="宋体"/>
          <w:b/>
          <w:bCs/>
          <w:sz w:val="32"/>
          <w:szCs w:val="32"/>
        </w:rPr>
      </w:pPr>
    </w:p>
    <w:p w14:paraId="01869747">
      <w:pPr>
        <w:pStyle w:val="83"/>
        <w:rPr>
          <w:rFonts w:ascii="宋体" w:hAnsi="宋体" w:cs="宋体"/>
          <w:b/>
          <w:bCs/>
          <w:sz w:val="32"/>
          <w:szCs w:val="32"/>
        </w:rPr>
      </w:pPr>
    </w:p>
    <w:p w14:paraId="0697F652">
      <w:pPr>
        <w:pStyle w:val="83"/>
        <w:rPr>
          <w:rFonts w:ascii="宋体" w:hAnsi="宋体" w:cs="宋体"/>
          <w:b/>
          <w:bCs/>
          <w:sz w:val="32"/>
          <w:szCs w:val="32"/>
        </w:rPr>
      </w:pPr>
    </w:p>
    <w:p w14:paraId="797B0C1E">
      <w:pPr>
        <w:pStyle w:val="83"/>
        <w:rPr>
          <w:rFonts w:ascii="宋体" w:hAnsi="宋体" w:cs="宋体"/>
          <w:b/>
          <w:bCs/>
          <w:sz w:val="32"/>
          <w:szCs w:val="32"/>
        </w:rPr>
      </w:pPr>
    </w:p>
    <w:p w14:paraId="63D7CBF2">
      <w:pPr>
        <w:pStyle w:val="83"/>
        <w:rPr>
          <w:rFonts w:ascii="宋体" w:hAnsi="宋体" w:cs="宋体"/>
          <w:b/>
          <w:bCs/>
          <w:sz w:val="32"/>
          <w:szCs w:val="32"/>
        </w:rPr>
      </w:pPr>
    </w:p>
    <w:p w14:paraId="2E240B03">
      <w:pPr>
        <w:pStyle w:val="83"/>
        <w:rPr>
          <w:rFonts w:ascii="宋体" w:hAnsi="宋体" w:cs="宋体"/>
          <w:b/>
          <w:bCs/>
          <w:sz w:val="32"/>
          <w:szCs w:val="32"/>
        </w:rPr>
      </w:pPr>
    </w:p>
    <w:p w14:paraId="54042D7D">
      <w:pPr>
        <w:pStyle w:val="83"/>
        <w:rPr>
          <w:rFonts w:ascii="宋体" w:hAnsi="宋体" w:cs="宋体"/>
          <w:b/>
          <w:bCs/>
          <w:sz w:val="32"/>
          <w:szCs w:val="32"/>
        </w:rPr>
      </w:pPr>
    </w:p>
    <w:p w14:paraId="51C737D8">
      <w:pPr>
        <w:pStyle w:val="83"/>
        <w:rPr>
          <w:rFonts w:ascii="宋体" w:hAnsi="宋体" w:cs="宋体"/>
          <w:b/>
          <w:bCs/>
          <w:sz w:val="32"/>
          <w:szCs w:val="32"/>
        </w:rPr>
      </w:pPr>
    </w:p>
    <w:p w14:paraId="3C085662">
      <w:pPr>
        <w:pStyle w:val="2"/>
        <w:rPr>
          <w:rFonts w:ascii="宋体" w:hAnsi="宋体" w:cs="宋体"/>
          <w:b/>
          <w:color w:val="auto"/>
          <w:kern w:val="0"/>
          <w:sz w:val="32"/>
          <w:szCs w:val="32"/>
        </w:rPr>
      </w:pPr>
      <w:r>
        <w:rPr>
          <w:rFonts w:hint="eastAsia" w:ascii="宋体" w:hAnsi="宋体" w:cs="宋体"/>
          <w:b/>
          <w:bCs/>
          <w:color w:val="auto"/>
          <w:sz w:val="32"/>
          <w:szCs w:val="32"/>
          <w:lang w:val="en-US" w:eastAsia="zh-CN"/>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568D27AA">
      <w:pPr>
        <w:snapToGrid w:val="0"/>
        <w:spacing w:line="360" w:lineRule="auto"/>
        <w:rPr>
          <w:rFonts w:ascii="宋体" w:hAnsi="宋体" w:cs="宋体"/>
          <w:color w:val="auto"/>
          <w:sz w:val="24"/>
        </w:rPr>
      </w:pPr>
    </w:p>
    <w:p w14:paraId="629B875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223212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4DEDE62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8A4441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54D08FB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7F513DC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59A7241">
      <w:pPr>
        <w:autoSpaceDE w:val="0"/>
        <w:autoSpaceDN w:val="0"/>
        <w:spacing w:line="360" w:lineRule="auto"/>
        <w:ind w:left="550"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60A8C3AB">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10CF32C0">
      <w:pPr>
        <w:autoSpaceDE w:val="0"/>
        <w:autoSpaceDN w:val="0"/>
        <w:spacing w:line="360" w:lineRule="auto"/>
        <w:ind w:left="550"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321B69E7">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2389D8B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4A5C86F3">
      <w:pPr>
        <w:autoSpaceDE w:val="0"/>
        <w:autoSpaceDN w:val="0"/>
        <w:spacing w:line="360" w:lineRule="auto"/>
        <w:ind w:left="2"/>
        <w:jc w:val="left"/>
        <w:rPr>
          <w:rFonts w:ascii="宋体" w:hAnsi="宋体" w:cs="宋体"/>
          <w:color w:val="auto"/>
          <w:kern w:val="0"/>
          <w:sz w:val="24"/>
          <w:lang w:val="zh-CN"/>
        </w:rPr>
      </w:pPr>
    </w:p>
    <w:p w14:paraId="561260BA">
      <w:pPr>
        <w:autoSpaceDE w:val="0"/>
        <w:autoSpaceDN w:val="0"/>
        <w:spacing w:line="360" w:lineRule="auto"/>
        <w:ind w:left="2"/>
        <w:jc w:val="left"/>
        <w:rPr>
          <w:rFonts w:ascii="宋体" w:hAnsi="宋体" w:cs="宋体"/>
          <w:color w:val="auto"/>
          <w:kern w:val="0"/>
          <w:sz w:val="24"/>
          <w:lang w:val="zh-CN"/>
        </w:rPr>
      </w:pPr>
    </w:p>
    <w:p w14:paraId="27354511">
      <w:pPr>
        <w:autoSpaceDE w:val="0"/>
        <w:autoSpaceDN w:val="0"/>
        <w:spacing w:line="360" w:lineRule="auto"/>
        <w:ind w:left="2"/>
        <w:jc w:val="left"/>
        <w:rPr>
          <w:rFonts w:ascii="宋体" w:hAnsi="宋体" w:cs="宋体"/>
          <w:color w:val="auto"/>
          <w:kern w:val="0"/>
          <w:sz w:val="24"/>
          <w:lang w:val="zh-CN"/>
        </w:rPr>
      </w:pPr>
    </w:p>
    <w:p w14:paraId="743978D9">
      <w:pPr>
        <w:autoSpaceDE w:val="0"/>
        <w:autoSpaceDN w:val="0"/>
        <w:spacing w:line="360" w:lineRule="auto"/>
        <w:ind w:left="2" w:leftChars="1" w:right="1120" w:firstLine="5280" w:firstLineChars="22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1166AC93">
      <w:pPr>
        <w:spacing w:line="360" w:lineRule="auto"/>
        <w:ind w:left="528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55CC69EF">
      <w:pPr>
        <w:spacing w:line="360" w:lineRule="auto"/>
        <w:jc w:val="center"/>
        <w:rPr>
          <w:rFonts w:ascii="宋体" w:hAnsi="宋体" w:cs="宋体"/>
          <w:b/>
          <w:bCs/>
          <w:color w:val="auto"/>
          <w:sz w:val="24"/>
        </w:rPr>
      </w:pPr>
    </w:p>
    <w:p w14:paraId="376A378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FC6D720">
      <w:pPr>
        <w:spacing w:line="360" w:lineRule="auto"/>
        <w:jc w:val="center"/>
        <w:rPr>
          <w:rFonts w:ascii="宋体" w:hAnsi="宋体" w:cs="宋体"/>
          <w:b/>
          <w:bCs/>
          <w:color w:val="auto"/>
          <w:sz w:val="24"/>
        </w:rPr>
      </w:pPr>
    </w:p>
    <w:p w14:paraId="3136482A">
      <w:pPr>
        <w:rPr>
          <w:color w:val="auto"/>
        </w:rPr>
      </w:pPr>
      <w:r>
        <w:rPr>
          <w:color w:val="auto"/>
        </w:rPr>
        <w:br w:type="page"/>
      </w:r>
    </w:p>
    <w:p w14:paraId="4B878A81">
      <w:pPr>
        <w:pStyle w:val="2"/>
        <w:shd w:val="clear" w:color="010000" w:fill="auto"/>
        <w:rPr>
          <w:color w:val="auto"/>
          <w:sz w:val="28"/>
          <w:szCs w:val="28"/>
        </w:rPr>
      </w:pPr>
      <w:r>
        <w:rPr>
          <w:rFonts w:hint="eastAsia"/>
          <w:color w:val="auto"/>
          <w:sz w:val="28"/>
          <w:szCs w:val="28"/>
          <w:lang w:val="en-US" w:eastAsia="zh-CN"/>
        </w:rPr>
        <w:t>九</w:t>
      </w:r>
      <w:r>
        <w:rPr>
          <w:rFonts w:hint="eastAsia"/>
          <w:color w:val="auto"/>
          <w:sz w:val="28"/>
          <w:szCs w:val="28"/>
        </w:rPr>
        <w:t>、确认声明书（将以下表格填写完成后，与投标文件同步制作递交）</w:t>
      </w:r>
    </w:p>
    <w:p w14:paraId="7F73CB67">
      <w:pPr>
        <w:pStyle w:val="630"/>
        <w:shd w:val="clear" w:color="010000" w:fill="auto"/>
        <w:snapToGrid w:val="0"/>
        <w:spacing w:before="120" w:after="120"/>
        <w:jc w:val="center"/>
        <w:rPr>
          <w:rFonts w:hint="eastAsia" w:ascii="宋体" w:hAnsi="宋体" w:eastAsia="宋体" w:cs="宋体"/>
          <w:color w:val="auto"/>
          <w:kern w:val="0"/>
          <w:sz w:val="21"/>
          <w:szCs w:val="21"/>
        </w:rPr>
      </w:pPr>
      <w:r>
        <w:rPr>
          <w:rFonts w:hint="eastAsia" w:ascii="宋体" w:hAnsi="宋体" w:eastAsia="宋体" w:cs="宋体"/>
          <w:b/>
          <w:color w:val="auto"/>
        </w:rPr>
        <w:t>（要求在电子投标文件解密后，自行核实下述承诺内容，如有不符，重新联系代理公司重新按新的内容邮箱递交）</w:t>
      </w:r>
    </w:p>
    <w:p w14:paraId="6754A09D">
      <w:pPr>
        <w:pStyle w:val="630"/>
        <w:shd w:val="clear" w:color="010000" w:fill="auto"/>
        <w:snapToGrid w:val="0"/>
        <w:spacing w:before="120" w:after="120"/>
        <w:jc w:val="center"/>
        <w:rPr>
          <w:rFonts w:hint="eastAsia" w:ascii="宋体" w:hAnsi="宋体" w:eastAsia="宋体" w:cs="宋体"/>
          <w:b/>
          <w:color w:val="auto"/>
        </w:rPr>
      </w:pPr>
    </w:p>
    <w:p w14:paraId="3D817C29">
      <w:pPr>
        <w:pStyle w:val="630"/>
        <w:shd w:val="clear" w:color="010000" w:fill="auto"/>
        <w:snapToGrid w:val="0"/>
        <w:spacing w:before="120" w:after="120"/>
        <w:jc w:val="center"/>
        <w:rPr>
          <w:rFonts w:hint="eastAsia" w:ascii="宋体" w:hAnsi="宋体" w:eastAsia="宋体" w:cs="宋体"/>
          <w:b/>
          <w:color w:val="auto"/>
        </w:rPr>
      </w:pPr>
      <w:r>
        <w:rPr>
          <w:rFonts w:hint="eastAsia" w:ascii="宋体" w:hAnsi="宋体" w:eastAsia="宋体" w:cs="宋体"/>
          <w:b/>
          <w:color w:val="auto"/>
        </w:rPr>
        <w:t>政府采购活动现场确认声明书</w:t>
      </w:r>
    </w:p>
    <w:p w14:paraId="4DE85104">
      <w:pPr>
        <w:pStyle w:val="630"/>
        <w:shd w:val="clear" w:color="010000" w:fill="auto"/>
        <w:snapToGrid w:val="0"/>
        <w:spacing w:before="120" w:after="120" w:line="380" w:lineRule="exact"/>
        <w:rPr>
          <w:rFonts w:hint="eastAsia" w:ascii="宋体" w:hAnsi="宋体" w:eastAsia="宋体" w:cs="宋体"/>
          <w:b/>
          <w:color w:val="auto"/>
        </w:rPr>
      </w:pPr>
      <w:r>
        <w:rPr>
          <w:rFonts w:hint="eastAsia" w:ascii="宋体" w:hAnsi="宋体" w:eastAsia="宋体" w:cs="宋体"/>
          <w:color w:val="auto"/>
          <w:kern w:val="0"/>
          <w:u w:val="single"/>
        </w:rPr>
        <w:t xml:space="preserve">                        </w:t>
      </w:r>
      <w:r>
        <w:rPr>
          <w:rFonts w:hint="eastAsia" w:ascii="宋体" w:hAnsi="宋体" w:eastAsia="宋体" w:cs="宋体"/>
          <w:color w:val="auto"/>
          <w:kern w:val="0"/>
        </w:rPr>
        <w:t>：</w:t>
      </w:r>
    </w:p>
    <w:p w14:paraId="01130336">
      <w:pPr>
        <w:pStyle w:val="630"/>
        <w:shd w:val="clear" w:color="010000" w:fill="auto"/>
        <w:snapToGrid w:val="0"/>
        <w:spacing w:before="120" w:after="120" w:line="380" w:lineRule="exact"/>
        <w:ind w:firstLine="504" w:firstLineChars="200"/>
        <w:rPr>
          <w:rFonts w:hint="eastAsia" w:ascii="宋体" w:hAnsi="宋体" w:eastAsia="宋体" w:cs="宋体"/>
          <w:color w:val="auto"/>
          <w:spacing w:val="6"/>
        </w:rPr>
      </w:pPr>
      <w:r>
        <w:rPr>
          <w:rFonts w:hint="eastAsia" w:ascii="宋体" w:hAnsi="宋体" w:eastAsia="宋体" w:cs="宋体"/>
          <w:color w:val="auto"/>
          <w:spacing w:val="6"/>
        </w:rPr>
        <w:t>本人经由</w:t>
      </w:r>
      <w:r>
        <w:rPr>
          <w:rFonts w:hint="eastAsia" w:ascii="宋体" w:hAnsi="宋体" w:eastAsia="宋体" w:cs="宋体"/>
          <w:color w:val="auto"/>
          <w:spacing w:val="6"/>
          <w:u w:val="single"/>
        </w:rPr>
        <w:t xml:space="preserve">                  （单位）</w:t>
      </w:r>
      <w:r>
        <w:rPr>
          <w:rFonts w:hint="eastAsia" w:ascii="宋体" w:hAnsi="宋体" w:eastAsia="宋体" w:cs="宋体"/>
          <w:color w:val="auto"/>
          <w:spacing w:val="6"/>
        </w:rPr>
        <w:t>负责人</w:t>
      </w:r>
      <w:r>
        <w:rPr>
          <w:rFonts w:hint="eastAsia" w:ascii="宋体" w:hAnsi="宋体" w:eastAsia="宋体" w:cs="宋体"/>
          <w:color w:val="auto"/>
          <w:spacing w:val="6"/>
          <w:u w:val="single"/>
        </w:rPr>
        <w:t xml:space="preserve">        （姓名）</w:t>
      </w:r>
      <w:r>
        <w:rPr>
          <w:rFonts w:hint="eastAsia" w:ascii="宋体" w:hAnsi="宋体" w:eastAsia="宋体" w:cs="宋体"/>
          <w:color w:val="auto"/>
          <w:spacing w:val="6"/>
        </w:rPr>
        <w:t>合法授权参加</w:t>
      </w:r>
      <w:r>
        <w:rPr>
          <w:rFonts w:hint="eastAsia" w:ascii="宋体" w:hAnsi="宋体" w:eastAsia="宋体" w:cs="宋体"/>
          <w:color w:val="auto"/>
          <w:spacing w:val="6"/>
          <w:u w:val="single"/>
        </w:rPr>
        <w:t xml:space="preserve">                </w:t>
      </w:r>
      <w:r>
        <w:rPr>
          <w:rFonts w:hint="eastAsia" w:ascii="宋体" w:hAnsi="宋体" w:eastAsia="宋体" w:cs="宋体"/>
          <w:color w:val="auto"/>
          <w:spacing w:val="6"/>
        </w:rPr>
        <w:t>项目（编号：</w:t>
      </w:r>
      <w:r>
        <w:rPr>
          <w:rFonts w:hint="eastAsia" w:ascii="宋体" w:hAnsi="宋体" w:eastAsia="宋体" w:cs="宋体"/>
          <w:color w:val="auto"/>
          <w:spacing w:val="6"/>
          <w:u w:val="single"/>
        </w:rPr>
        <w:t xml:space="preserve">        </w:t>
      </w:r>
      <w:r>
        <w:rPr>
          <w:rFonts w:hint="eastAsia" w:ascii="宋体" w:hAnsi="宋体" w:eastAsia="宋体" w:cs="宋体"/>
          <w:color w:val="auto"/>
          <w:spacing w:val="6"/>
        </w:rPr>
        <w:t xml:space="preserve">）政府采购活动，经与本单位法人代表（负责人）联系确认，现就有关公平竞争事项郑重声明如下： </w:t>
      </w:r>
    </w:p>
    <w:p w14:paraId="0AD3B3AA">
      <w:pPr>
        <w:pStyle w:val="631"/>
        <w:widowControl/>
        <w:numPr>
          <w:ilvl w:val="0"/>
          <w:numId w:val="4"/>
        </w:numPr>
        <w:shd w:val="clear" w:color="030000" w:fill="auto"/>
        <w:snapToGrid w:val="0"/>
        <w:spacing w:line="380" w:lineRule="exact"/>
        <w:ind w:firstLine="453" w:firstLineChars="189"/>
        <w:rPr>
          <w:rFonts w:hint="eastAsia" w:ascii="宋体" w:hAnsi="宋体" w:eastAsia="宋体" w:cs="宋体"/>
          <w:color w:val="auto"/>
          <w:kern w:val="0"/>
          <w:sz w:val="24"/>
          <w:szCs w:val="24"/>
        </w:rPr>
      </w:pPr>
      <w:r>
        <w:rPr>
          <w:rFonts w:ascii="宋体" w:hAnsi="宋体" w:eastAsia="宋体" w:cs="宋体"/>
          <w:color w:val="auto"/>
          <w:kern w:val="0"/>
          <w:sz w:val="24"/>
          <w:szCs w:val="24"/>
        </w:rPr>
        <w:t>本单位与采购人之间 □不存在利害关系 □存在下列利害关系</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w:t>
      </w:r>
    </w:p>
    <w:p w14:paraId="1761FF35">
      <w:pPr>
        <w:pStyle w:val="631"/>
        <w:widowControl/>
        <w:shd w:val="clear" w:color="020000" w:fill="auto"/>
        <w:snapToGrid w:val="0"/>
        <w:spacing w:line="380" w:lineRule="exact"/>
        <w:rPr>
          <w:rFonts w:hint="eastAsia" w:ascii="宋体" w:hAnsi="宋体" w:eastAsia="宋体" w:cs="宋体"/>
          <w:color w:val="auto"/>
          <w:kern w:val="0"/>
          <w:sz w:val="24"/>
          <w:szCs w:val="24"/>
        </w:rPr>
      </w:pPr>
      <w:r>
        <w:rPr>
          <w:rFonts w:ascii="宋体" w:hAnsi="宋体" w:eastAsia="宋体" w:cs="宋体"/>
          <w:color w:val="auto"/>
          <w:kern w:val="0"/>
          <w:sz w:val="24"/>
          <w:szCs w:val="24"/>
        </w:rPr>
        <w:t xml:space="preserve">  A.投资关系    B.行政隶属关系    C.业务指导关系</w:t>
      </w:r>
    </w:p>
    <w:p w14:paraId="57AEDD9D">
      <w:pPr>
        <w:pStyle w:val="631"/>
        <w:widowControl/>
        <w:shd w:val="clear" w:color="020000" w:fill="auto"/>
        <w:snapToGrid w:val="0"/>
        <w:spacing w:line="380" w:lineRule="exact"/>
        <w:rPr>
          <w:rFonts w:hint="eastAsia" w:ascii="宋体" w:hAnsi="宋体" w:eastAsia="宋体" w:cs="宋体"/>
          <w:color w:val="auto"/>
          <w:kern w:val="0"/>
          <w:sz w:val="24"/>
          <w:szCs w:val="24"/>
        </w:rPr>
      </w:pPr>
      <w:r>
        <w:rPr>
          <w:rFonts w:ascii="宋体" w:hAnsi="宋体" w:eastAsia="宋体" w:cs="宋体"/>
          <w:color w:val="auto"/>
          <w:kern w:val="0"/>
          <w:sz w:val="24"/>
          <w:szCs w:val="24"/>
        </w:rPr>
        <w:t xml:space="preserve">  D.其他可能</w:t>
      </w:r>
      <w:r>
        <w:rPr>
          <w:rFonts w:ascii="宋体" w:hAnsi="宋体" w:eastAsia="宋体" w:cs="宋体"/>
          <w:color w:val="auto"/>
          <w:sz w:val="24"/>
          <w:szCs w:val="24"/>
        </w:rPr>
        <w:t>影响采购公正的</w:t>
      </w:r>
      <w:r>
        <w:rPr>
          <w:rFonts w:ascii="宋体" w:hAnsi="宋体" w:eastAsia="宋体" w:cs="宋体"/>
          <w:color w:val="auto"/>
          <w:kern w:val="0"/>
          <w:sz w:val="24"/>
          <w:szCs w:val="24"/>
        </w:rPr>
        <w:t>利害关系</w:t>
      </w:r>
      <w:r>
        <w:rPr>
          <w:rFonts w:ascii="宋体" w:hAnsi="宋体" w:eastAsia="宋体" w:cs="宋体"/>
          <w:color w:val="auto"/>
          <w:kern w:val="0"/>
          <w:sz w:val="24"/>
          <w:szCs w:val="24"/>
          <w:u w:val="single"/>
        </w:rPr>
        <w:t xml:space="preserve">（如有，请如实说明）                 </w:t>
      </w:r>
      <w:r>
        <w:rPr>
          <w:rFonts w:ascii="宋体" w:hAnsi="宋体" w:eastAsia="宋体" w:cs="宋体"/>
          <w:color w:val="auto"/>
          <w:kern w:val="0"/>
          <w:sz w:val="24"/>
          <w:szCs w:val="24"/>
        </w:rPr>
        <w:t>。</w:t>
      </w:r>
    </w:p>
    <w:p w14:paraId="251E4956">
      <w:pPr>
        <w:pStyle w:val="631"/>
        <w:widowControl/>
        <w:shd w:val="clear" w:color="020000" w:fill="auto"/>
        <w:snapToGrid w:val="0"/>
        <w:spacing w:line="380" w:lineRule="exact"/>
        <w:rPr>
          <w:rFonts w:hint="eastAsia" w:ascii="宋体" w:hAnsi="宋体" w:eastAsia="宋体" w:cs="宋体"/>
          <w:color w:val="auto"/>
          <w:kern w:val="0"/>
          <w:sz w:val="24"/>
          <w:szCs w:val="24"/>
        </w:rPr>
      </w:pPr>
      <w:r>
        <w:rPr>
          <w:rFonts w:ascii="宋体" w:hAnsi="宋体" w:eastAsia="宋体" w:cs="宋体"/>
          <w:color w:val="auto"/>
          <w:spacing w:val="6"/>
          <w:sz w:val="24"/>
          <w:szCs w:val="24"/>
        </w:rPr>
        <w:t xml:space="preserve">  二、</w:t>
      </w:r>
      <w:r>
        <w:rPr>
          <w:rFonts w:ascii="宋体" w:hAnsi="宋体" w:eastAsia="宋体" w:cs="宋体"/>
          <w:color w:val="auto"/>
          <w:kern w:val="0"/>
          <w:sz w:val="24"/>
          <w:szCs w:val="24"/>
        </w:rPr>
        <w:t>现已清楚知道参加本项目采购活动的其他所有供应商名称，本单位 □与其他所有供应商之间均不存在利害关系 □与</w:t>
      </w:r>
      <w:r>
        <w:rPr>
          <w:rFonts w:ascii="宋体" w:hAnsi="宋体" w:eastAsia="宋体" w:cs="宋体"/>
          <w:color w:val="auto"/>
          <w:kern w:val="0"/>
          <w:sz w:val="24"/>
          <w:szCs w:val="24"/>
          <w:u w:val="single"/>
        </w:rPr>
        <w:t xml:space="preserve">           （供应商名称）</w:t>
      </w:r>
      <w:r>
        <w:rPr>
          <w:rFonts w:ascii="宋体" w:hAnsi="宋体" w:eastAsia="宋体" w:cs="宋体"/>
          <w:color w:val="auto"/>
          <w:kern w:val="0"/>
          <w:sz w:val="24"/>
          <w:szCs w:val="24"/>
        </w:rPr>
        <w:t>之间存在下列利害关系</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w:t>
      </w:r>
    </w:p>
    <w:p w14:paraId="7229CD5A">
      <w:pPr>
        <w:pStyle w:val="630"/>
        <w:shd w:val="clear" w:color="010000" w:fill="auto"/>
        <w:adjustRightInd/>
        <w:snapToGrid w:val="0"/>
        <w:spacing w:before="120" w:after="120" w:line="300" w:lineRule="exact"/>
        <w:rPr>
          <w:rFonts w:hint="eastAsia" w:ascii="宋体" w:hAnsi="宋体" w:eastAsia="宋体" w:cs="宋体"/>
          <w:color w:val="auto"/>
          <w:kern w:val="0"/>
        </w:rPr>
      </w:pPr>
      <w:r>
        <w:rPr>
          <w:rFonts w:hint="eastAsia" w:ascii="宋体" w:hAnsi="宋体" w:eastAsia="宋体" w:cs="宋体"/>
          <w:color w:val="auto"/>
          <w:kern w:val="0"/>
        </w:rPr>
        <w:t xml:space="preserve">  A.法定代表人或负责人或实际控制人是同一人</w:t>
      </w:r>
    </w:p>
    <w:p w14:paraId="34BA218D">
      <w:pPr>
        <w:pStyle w:val="630"/>
        <w:shd w:val="clear" w:color="010000" w:fill="auto"/>
        <w:adjustRightInd/>
        <w:snapToGrid w:val="0"/>
        <w:spacing w:before="120" w:after="120" w:line="300" w:lineRule="exact"/>
        <w:rPr>
          <w:rFonts w:hint="eastAsia" w:ascii="宋体" w:hAnsi="宋体" w:eastAsia="宋体" w:cs="宋体"/>
          <w:color w:val="auto"/>
          <w:spacing w:val="6"/>
        </w:rPr>
      </w:pPr>
      <w:r>
        <w:rPr>
          <w:rFonts w:hint="eastAsia" w:ascii="宋体" w:hAnsi="宋体" w:eastAsia="宋体" w:cs="宋体"/>
          <w:color w:val="auto"/>
          <w:kern w:val="0"/>
        </w:rPr>
        <w:t xml:space="preserve">  B.法定代表人或负责人或实际控制人是夫妻关系</w:t>
      </w:r>
    </w:p>
    <w:p w14:paraId="72D32B8F">
      <w:pPr>
        <w:pStyle w:val="630"/>
        <w:shd w:val="clear" w:color="010000" w:fill="auto"/>
        <w:adjustRightInd/>
        <w:snapToGrid w:val="0"/>
        <w:spacing w:before="120" w:after="120" w:line="300" w:lineRule="exact"/>
        <w:rPr>
          <w:rFonts w:hint="eastAsia" w:ascii="宋体" w:hAnsi="宋体" w:eastAsia="宋体" w:cs="宋体"/>
          <w:color w:val="auto"/>
          <w:spacing w:val="6"/>
        </w:rPr>
      </w:pPr>
      <w:r>
        <w:rPr>
          <w:rFonts w:hint="eastAsia" w:ascii="宋体" w:hAnsi="宋体" w:eastAsia="宋体" w:cs="宋体"/>
          <w:color w:val="auto"/>
          <w:kern w:val="0"/>
        </w:rPr>
        <w:t xml:space="preserve">  C.法定代表人或负责人或实际控制人是直系血亲关系</w:t>
      </w:r>
    </w:p>
    <w:p w14:paraId="6819C2C3">
      <w:pPr>
        <w:pStyle w:val="630"/>
        <w:shd w:val="clear" w:color="010000" w:fill="auto"/>
        <w:adjustRightInd/>
        <w:snapToGrid w:val="0"/>
        <w:spacing w:before="120" w:after="120" w:line="300" w:lineRule="exact"/>
        <w:rPr>
          <w:rFonts w:hint="eastAsia" w:ascii="宋体" w:hAnsi="宋体" w:eastAsia="宋体" w:cs="宋体"/>
          <w:color w:val="auto"/>
          <w:spacing w:val="6"/>
        </w:rPr>
      </w:pPr>
      <w:r>
        <w:rPr>
          <w:rFonts w:hint="eastAsia" w:ascii="宋体" w:hAnsi="宋体" w:eastAsia="宋体" w:cs="宋体"/>
          <w:color w:val="auto"/>
          <w:kern w:val="0"/>
        </w:rPr>
        <w:t xml:space="preserve">  D.法定代表人或负责人或实际控制人存在三代以内旁系血亲关系</w:t>
      </w:r>
    </w:p>
    <w:p w14:paraId="22C331D7">
      <w:pPr>
        <w:pStyle w:val="630"/>
        <w:shd w:val="clear" w:color="010000" w:fill="auto"/>
        <w:adjustRightInd/>
        <w:snapToGrid w:val="0"/>
        <w:spacing w:before="120" w:after="120" w:line="300" w:lineRule="exact"/>
        <w:rPr>
          <w:rFonts w:hint="eastAsia" w:ascii="宋体" w:hAnsi="宋体" w:eastAsia="宋体" w:cs="宋体"/>
          <w:color w:val="auto"/>
          <w:kern w:val="0"/>
        </w:rPr>
      </w:pPr>
      <w:r>
        <w:rPr>
          <w:rFonts w:hint="eastAsia" w:ascii="宋体" w:hAnsi="宋体" w:eastAsia="宋体" w:cs="宋体"/>
          <w:color w:val="auto"/>
          <w:kern w:val="0"/>
        </w:rPr>
        <w:t xml:space="preserve">  E.法定代表人或负责人或实际控制人存在近姻亲关系</w:t>
      </w:r>
    </w:p>
    <w:p w14:paraId="2D919121">
      <w:pPr>
        <w:pStyle w:val="630"/>
        <w:shd w:val="clear" w:color="010000" w:fill="auto"/>
        <w:adjustRightInd/>
        <w:snapToGrid w:val="0"/>
        <w:spacing w:before="120" w:after="120" w:line="300" w:lineRule="exact"/>
        <w:rPr>
          <w:rFonts w:hint="eastAsia" w:ascii="宋体" w:hAnsi="宋体" w:eastAsia="宋体" w:cs="宋体"/>
          <w:color w:val="auto"/>
          <w:kern w:val="0"/>
        </w:rPr>
      </w:pPr>
      <w:r>
        <w:rPr>
          <w:rFonts w:hint="eastAsia" w:ascii="宋体" w:hAnsi="宋体" w:eastAsia="宋体" w:cs="宋体"/>
          <w:color w:val="auto"/>
          <w:kern w:val="0"/>
        </w:rPr>
        <w:t xml:space="preserve">  F.法定代表人或负责人或实际控制人存在股份控制或实际控制关系</w:t>
      </w:r>
    </w:p>
    <w:p w14:paraId="0A13FA79">
      <w:pPr>
        <w:pStyle w:val="630"/>
        <w:shd w:val="clear" w:color="010000" w:fill="auto"/>
        <w:adjustRightInd/>
        <w:snapToGrid w:val="0"/>
        <w:spacing w:before="120" w:after="120" w:line="300" w:lineRule="exact"/>
        <w:rPr>
          <w:rFonts w:hint="eastAsia" w:ascii="宋体" w:hAnsi="宋体" w:eastAsia="宋体" w:cs="宋体"/>
          <w:color w:val="auto"/>
          <w:kern w:val="0"/>
        </w:rPr>
      </w:pPr>
      <w:r>
        <w:rPr>
          <w:rFonts w:hint="eastAsia" w:ascii="宋体" w:hAnsi="宋体" w:eastAsia="宋体" w:cs="宋体"/>
          <w:color w:val="auto"/>
          <w:kern w:val="0"/>
        </w:rPr>
        <w:t xml:space="preserve">  G.存在共同直接或间接投资设立子公司、联营企业和合营企业情况</w:t>
      </w:r>
    </w:p>
    <w:p w14:paraId="2DAF5E72">
      <w:pPr>
        <w:pStyle w:val="630"/>
        <w:shd w:val="clear" w:color="010000" w:fill="auto"/>
        <w:adjustRightInd/>
        <w:snapToGrid w:val="0"/>
        <w:spacing w:before="120" w:after="120" w:line="300" w:lineRule="exact"/>
        <w:rPr>
          <w:rFonts w:hint="eastAsia" w:ascii="宋体" w:hAnsi="宋体" w:eastAsia="宋体" w:cs="宋体"/>
          <w:color w:val="auto"/>
        </w:rPr>
      </w:pPr>
      <w:r>
        <w:rPr>
          <w:rFonts w:hint="eastAsia" w:ascii="宋体" w:hAnsi="宋体" w:eastAsia="宋体" w:cs="宋体"/>
          <w:color w:val="auto"/>
          <w:kern w:val="0"/>
        </w:rPr>
        <w:t xml:space="preserve">  H.存在分级代理或代销关系、同一生产制造商关系、</w:t>
      </w:r>
      <w:r>
        <w:rPr>
          <w:rFonts w:hint="eastAsia" w:ascii="宋体" w:hAnsi="宋体" w:eastAsia="宋体" w:cs="宋体"/>
          <w:color w:val="auto"/>
        </w:rPr>
        <w:t>管理关系、重要业务（占主营业务收入50%以上）或重要财务往来关系（如融资）等其他实质性控制关系</w:t>
      </w:r>
    </w:p>
    <w:p w14:paraId="4A039080">
      <w:pPr>
        <w:pStyle w:val="630"/>
        <w:shd w:val="clear" w:color="010000" w:fill="auto"/>
        <w:snapToGrid w:val="0"/>
        <w:spacing w:before="120" w:after="120" w:line="380" w:lineRule="exact"/>
        <w:rPr>
          <w:rFonts w:hint="eastAsia" w:ascii="宋体" w:hAnsi="宋体" w:eastAsia="宋体" w:cs="宋体"/>
          <w:color w:val="auto"/>
          <w:spacing w:val="6"/>
        </w:rPr>
      </w:pPr>
      <w:r>
        <w:rPr>
          <w:rFonts w:hint="eastAsia" w:ascii="宋体" w:hAnsi="宋体" w:eastAsia="宋体" w:cs="宋体"/>
          <w:color w:val="auto"/>
        </w:rPr>
        <w:t xml:space="preserve">    I</w:t>
      </w:r>
      <w:r>
        <w:rPr>
          <w:rFonts w:hint="eastAsia" w:ascii="宋体" w:hAnsi="宋体" w:eastAsia="宋体" w:cs="宋体"/>
          <w:color w:val="auto"/>
          <w:kern w:val="0"/>
        </w:rPr>
        <w:t>.</w:t>
      </w:r>
      <w:r>
        <w:rPr>
          <w:rFonts w:hint="eastAsia" w:ascii="宋体" w:hAnsi="宋体" w:eastAsia="宋体" w:cs="宋体"/>
          <w:color w:val="auto"/>
        </w:rPr>
        <w:t>其他利害关系情况</w:t>
      </w:r>
      <w:r>
        <w:rPr>
          <w:rFonts w:hint="eastAsia" w:ascii="宋体" w:hAnsi="宋体" w:eastAsia="宋体" w:cs="宋体"/>
          <w:color w:val="auto"/>
          <w:u w:val="single"/>
        </w:rPr>
        <w:t xml:space="preserve">                              </w:t>
      </w:r>
      <w:r>
        <w:rPr>
          <w:rFonts w:hint="eastAsia" w:ascii="宋体" w:hAnsi="宋体" w:eastAsia="宋体" w:cs="宋体"/>
          <w:color w:val="auto"/>
          <w:kern w:val="0"/>
        </w:rPr>
        <w:t>。</w:t>
      </w:r>
    </w:p>
    <w:p w14:paraId="71A27A44">
      <w:pPr>
        <w:pStyle w:val="631"/>
        <w:widowControl/>
        <w:numPr>
          <w:ilvl w:val="0"/>
          <w:numId w:val="5"/>
        </w:numPr>
        <w:shd w:val="clear" w:color="030000" w:fill="auto"/>
        <w:snapToGrid w:val="0"/>
        <w:spacing w:line="380" w:lineRule="exact"/>
        <w:ind w:firstLine="453" w:firstLineChars="189"/>
        <w:rPr>
          <w:rFonts w:hint="eastAsia" w:ascii="宋体" w:hAnsi="宋体" w:eastAsia="宋体" w:cs="宋体"/>
          <w:color w:val="auto"/>
          <w:kern w:val="0"/>
          <w:sz w:val="24"/>
          <w:szCs w:val="24"/>
        </w:rPr>
      </w:pPr>
      <w:r>
        <w:rPr>
          <w:rFonts w:ascii="宋体" w:hAnsi="宋体" w:eastAsia="宋体" w:cs="宋体"/>
          <w:color w:val="auto"/>
          <w:sz w:val="24"/>
          <w:szCs w:val="24"/>
        </w:rPr>
        <w:t>现已清楚知道并</w:t>
      </w:r>
      <w:r>
        <w:rPr>
          <w:rFonts w:ascii="宋体" w:hAnsi="宋体" w:eastAsia="宋体" w:cs="宋体"/>
          <w:color w:val="auto"/>
          <w:kern w:val="0"/>
          <w:sz w:val="24"/>
          <w:szCs w:val="24"/>
        </w:rPr>
        <w:t>严格遵守政府采购法律法规和现场纪律。</w:t>
      </w:r>
    </w:p>
    <w:p w14:paraId="4162841B">
      <w:pPr>
        <w:pStyle w:val="631"/>
        <w:widowControl/>
        <w:numPr>
          <w:ilvl w:val="0"/>
          <w:numId w:val="5"/>
        </w:numPr>
        <w:shd w:val="clear" w:color="030000" w:fill="auto"/>
        <w:snapToGrid w:val="0"/>
        <w:spacing w:line="380" w:lineRule="exact"/>
        <w:ind w:firstLine="453" w:firstLineChars="189"/>
        <w:rPr>
          <w:rFonts w:hint="eastAsia" w:ascii="宋体" w:hAnsi="宋体" w:eastAsia="宋体" w:cs="宋体"/>
          <w:color w:val="auto"/>
          <w:sz w:val="24"/>
          <w:szCs w:val="24"/>
        </w:rPr>
      </w:pPr>
      <w:r>
        <w:rPr>
          <w:rFonts w:ascii="宋体" w:hAnsi="宋体" w:eastAsia="宋体" w:cs="宋体"/>
          <w:color w:val="auto"/>
          <w:kern w:val="0"/>
          <w:sz w:val="24"/>
          <w:szCs w:val="24"/>
        </w:rPr>
        <w:t>我发现</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供应商之间存在或可能存在上述第二条第</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项利害关系。</w:t>
      </w:r>
    </w:p>
    <w:p w14:paraId="12643015">
      <w:pPr>
        <w:pStyle w:val="630"/>
        <w:shd w:val="clear" w:color="010000" w:fill="auto"/>
        <w:snapToGrid w:val="0"/>
        <w:spacing w:before="120" w:after="120"/>
        <w:ind w:firstLine="480" w:firstLineChars="200"/>
        <w:rPr>
          <w:rFonts w:hint="eastAsia" w:ascii="宋体" w:hAnsi="宋体" w:eastAsia="宋体" w:cs="宋体"/>
          <w:color w:val="auto"/>
        </w:rPr>
      </w:pPr>
      <w:r>
        <w:rPr>
          <w:rFonts w:hint="eastAsia" w:ascii="宋体" w:hAnsi="宋体" w:eastAsia="宋体" w:cs="宋体"/>
          <w:color w:val="auto"/>
        </w:rPr>
        <w:t xml:space="preserve">                                          供应商盖章：</w:t>
      </w:r>
    </w:p>
    <w:p w14:paraId="6C6258AB">
      <w:pPr>
        <w:pStyle w:val="630"/>
        <w:shd w:val="clear" w:color="010000" w:fill="auto"/>
        <w:snapToGrid w:val="0"/>
        <w:spacing w:before="120" w:after="120"/>
        <w:ind w:firstLine="5520" w:firstLineChars="2300"/>
        <w:rPr>
          <w:rFonts w:hint="eastAsia" w:ascii="宋体" w:hAnsi="宋体" w:eastAsia="宋体" w:cs="宋体"/>
          <w:color w:val="auto"/>
        </w:rPr>
      </w:pPr>
      <w:r>
        <w:rPr>
          <w:rFonts w:hint="eastAsia" w:ascii="宋体" w:hAnsi="宋体" w:eastAsia="宋体" w:cs="宋体"/>
          <w:color w:val="auto"/>
        </w:rPr>
        <w:t>授权委托代表签名：</w:t>
      </w:r>
    </w:p>
    <w:p w14:paraId="6D063250">
      <w:pPr>
        <w:shd w:val="clear" w:color="000000" w:fill="auto"/>
        <w:spacing w:line="360" w:lineRule="auto"/>
        <w:ind w:right="420"/>
        <w:rPr>
          <w:rFonts w:hint="eastAsia" w:ascii="宋体" w:hAnsi="宋体" w:cs="宋体"/>
          <w:color w:val="auto"/>
          <w:sz w:val="24"/>
        </w:rPr>
      </w:pPr>
      <w:r>
        <w:rPr>
          <w:rFonts w:hint="eastAsia" w:ascii="宋体" w:hAnsi="宋体" w:eastAsia="宋体" w:cs="宋体"/>
          <w:color w:val="auto"/>
          <w:sz w:val="24"/>
        </w:rPr>
        <w:t xml:space="preserve">                                               年    月    日</w:t>
      </w:r>
    </w:p>
    <w:p w14:paraId="098F268C">
      <w:pPr>
        <w:pStyle w:val="2"/>
        <w:rPr>
          <w:color w:val="auto"/>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4D460433">
      <w:pPr>
        <w:shd w:val="clear" w:color="000000" w:fill="auto"/>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14:paraId="60BD8D45">
      <w:pPr>
        <w:shd w:val="clear" w:color="000000" w:fill="auto"/>
        <w:spacing w:line="360" w:lineRule="auto"/>
        <w:jc w:val="left"/>
        <w:outlineLvl w:val="9"/>
        <w:rPr>
          <w:color w:val="auto"/>
        </w:rPr>
      </w:pPr>
    </w:p>
    <w:p w14:paraId="1B53BA8B">
      <w:pPr>
        <w:shd w:val="clear" w:color="000000" w:fill="auto"/>
        <w:snapToGrid/>
        <w:spacing w:line="360" w:lineRule="auto"/>
        <w:jc w:val="center"/>
        <w:outlineLvl w:val="9"/>
        <w:rPr>
          <w:rFonts w:hint="eastAsia" w:ascii="Times New Roman" w:hAnsi="Times New Roman" w:eastAsia="宋体" w:cs="Times New Roman"/>
          <w:b/>
          <w:bCs/>
          <w:color w:val="auto"/>
          <w:sz w:val="36"/>
          <w:szCs w:val="44"/>
        </w:rPr>
      </w:pPr>
      <w:r>
        <w:rPr>
          <w:rFonts w:hint="default" w:ascii="Times New Roman" w:hAnsi="Times New Roman" w:eastAsia="宋体" w:cs="Times New Roman"/>
          <w:b/>
          <w:bCs/>
          <w:color w:val="auto"/>
          <w:sz w:val="36"/>
          <w:szCs w:val="44"/>
        </w:rPr>
        <w:t>（项目名称）</w:t>
      </w:r>
    </w:p>
    <w:p w14:paraId="1C6DDA1C">
      <w:pPr>
        <w:shd w:val="clear" w:color="000000" w:fill="auto"/>
        <w:snapToGrid/>
        <w:spacing w:line="360" w:lineRule="auto"/>
        <w:jc w:val="left"/>
        <w:outlineLvl w:val="9"/>
        <w:rPr>
          <w:rFonts w:hint="eastAsia" w:ascii="宋体" w:hAnsi="宋体" w:eastAsia="宋体" w:cs="宋体"/>
          <w:color w:val="auto"/>
        </w:rPr>
      </w:pPr>
    </w:p>
    <w:p w14:paraId="3657B925">
      <w:pPr>
        <w:shd w:val="clear" w:color="000000" w:fill="auto"/>
        <w:snapToGrid/>
        <w:spacing w:line="360" w:lineRule="auto"/>
        <w:jc w:val="center"/>
        <w:outlineLvl w:val="9"/>
        <w:rPr>
          <w:rFonts w:hint="eastAsia" w:ascii="Times New Roman" w:hAnsi="Times New Roman" w:eastAsia="宋体" w:cs="Times New Roman"/>
          <w:b/>
          <w:bCs/>
          <w:color w:val="auto"/>
          <w:sz w:val="52"/>
          <w:szCs w:val="52"/>
        </w:rPr>
      </w:pPr>
      <w:r>
        <w:rPr>
          <w:rFonts w:hint="default" w:ascii="Times New Roman" w:hAnsi="Times New Roman" w:eastAsia="宋体" w:cs="Times New Roman"/>
          <w:b/>
          <w:bCs/>
          <w:color w:val="auto"/>
          <w:sz w:val="52"/>
          <w:szCs w:val="52"/>
        </w:rPr>
        <w:t>报 价 文 件</w:t>
      </w:r>
    </w:p>
    <w:p w14:paraId="3DA41260">
      <w:pPr>
        <w:widowControl/>
        <w:shd w:val="clear" w:color="010000" w:fill="auto"/>
        <w:spacing w:line="360" w:lineRule="auto"/>
        <w:ind w:right="0"/>
        <w:jc w:val="center"/>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（线上电子招投标）</w:t>
      </w:r>
    </w:p>
    <w:p w14:paraId="722715E9">
      <w:pPr>
        <w:shd w:val="clear" w:color="000000" w:fill="auto"/>
        <w:spacing w:line="360" w:lineRule="auto"/>
        <w:jc w:val="center"/>
        <w:rPr>
          <w:rFonts w:hint="eastAsia" w:ascii="宋体" w:hAnsi="宋体" w:eastAsia="宋体" w:cs="宋体"/>
          <w:b/>
          <w:bCs/>
          <w:color w:val="auto"/>
          <w:sz w:val="32"/>
          <w:szCs w:val="32"/>
        </w:rPr>
      </w:pPr>
    </w:p>
    <w:p w14:paraId="6FB7582E">
      <w:pPr>
        <w:shd w:val="clear" w:color="000000" w:fill="auto"/>
        <w:snapToGrid/>
        <w:spacing w:line="360" w:lineRule="auto"/>
        <w:jc w:val="center"/>
        <w:outlineLvl w:val="9"/>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招标编号：</w:t>
      </w:r>
      <w:r>
        <w:rPr>
          <w:rFonts w:hint="eastAsia" w:ascii="宋体" w:hAnsi="宋体" w:cs="宋体"/>
          <w:b/>
          <w:bCs/>
          <w:color w:val="auto"/>
          <w:sz w:val="32"/>
          <w:szCs w:val="32"/>
          <w:lang w:eastAsia="zh-CN"/>
        </w:rPr>
        <w:t>YHZFCG2025-098</w:t>
      </w:r>
    </w:p>
    <w:p w14:paraId="2FB2EDF7">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1B6B099D">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682949EA">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64BA60E1">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011BE799">
      <w:pPr>
        <w:shd w:val="clear" w:color="000000" w:fill="auto"/>
        <w:snapToGrid w:val="0"/>
        <w:spacing w:line="360" w:lineRule="auto"/>
        <w:rPr>
          <w:rFonts w:hint="eastAsia" w:ascii="宋体" w:hAnsi="宋体" w:eastAsia="宋体" w:cs="宋体"/>
          <w:color w:val="auto"/>
          <w:sz w:val="32"/>
          <w:szCs w:val="32"/>
          <w:highlight w:val="none"/>
        </w:rPr>
      </w:pPr>
    </w:p>
    <w:p w14:paraId="0F026741">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p>
    <w:p w14:paraId="1B0BFC3B">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056E0BF0">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7E4C4F26">
      <w:pPr>
        <w:jc w:val="center"/>
        <w:rPr>
          <w:rFonts w:hint="eastAsia"/>
          <w:color w:val="auto"/>
        </w:rPr>
      </w:pPr>
      <w:r>
        <w:rPr>
          <w:rFonts w:hint="eastAsia" w:ascii="宋体" w:hAnsi="宋体" w:eastAsia="宋体" w:cs="宋体"/>
          <w:color w:val="auto"/>
          <w:sz w:val="32"/>
          <w:szCs w:val="32"/>
          <w:highlight w:val="none"/>
        </w:rPr>
        <w:t>年   月   日</w:t>
      </w:r>
    </w:p>
    <w:p w14:paraId="075AC36F">
      <w:pPr>
        <w:pStyle w:val="3"/>
        <w:jc w:val="center"/>
        <w:rPr>
          <w:color w:val="auto"/>
        </w:rPr>
      </w:pPr>
      <w:r>
        <w:rPr>
          <w:rFonts w:hint="eastAsia"/>
          <w:color w:val="auto"/>
        </w:rPr>
        <w:t>报价文件部分</w:t>
      </w:r>
    </w:p>
    <w:p w14:paraId="082EF1FB">
      <w:pPr>
        <w:spacing w:line="240" w:lineRule="auto"/>
        <w:jc w:val="center"/>
        <w:outlineLvl w:val="9"/>
        <w:rPr>
          <w:b/>
          <w:bCs/>
          <w:color w:val="auto"/>
          <w:sz w:val="36"/>
          <w:szCs w:val="36"/>
        </w:rPr>
      </w:pPr>
      <w:r>
        <w:rPr>
          <w:rFonts w:hint="eastAsia"/>
          <w:b/>
          <w:bCs/>
          <w:color w:val="auto"/>
          <w:sz w:val="36"/>
          <w:szCs w:val="36"/>
        </w:rPr>
        <w:t>目录</w:t>
      </w:r>
    </w:p>
    <w:p w14:paraId="214FC709">
      <w:pPr>
        <w:spacing w:line="240" w:lineRule="auto"/>
        <w:jc w:val="left"/>
        <w:outlineLvl w:val="9"/>
        <w:rPr>
          <w:color w:val="auto"/>
        </w:rPr>
      </w:pPr>
    </w:p>
    <w:p w14:paraId="6750A14D">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657142D2">
      <w:pPr>
        <w:snapToGrid w:val="0"/>
        <w:spacing w:line="360" w:lineRule="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rPr>
        <w:t>报价情况说明</w:t>
      </w:r>
      <w:r>
        <w:rPr>
          <w:rFonts w:hint="eastAsia" w:ascii="宋体" w:hAnsi="宋体" w:cs="宋体"/>
          <w:color w:val="auto"/>
          <w:sz w:val="24"/>
          <w:lang w:eastAsia="zh-CN"/>
        </w:rPr>
        <w:t>（如需）</w:t>
      </w:r>
      <w:r>
        <w:rPr>
          <w:rFonts w:hint="eastAsia" w:ascii="宋体" w:hAnsi="宋体" w:cs="宋体"/>
          <w:color w:val="auto"/>
          <w:sz w:val="24"/>
        </w:rPr>
        <w:t>………………………………………………………（页码）</w:t>
      </w:r>
    </w:p>
    <w:p w14:paraId="6BF414B7">
      <w:pPr>
        <w:snapToGrid w:val="0"/>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rPr>
        <w:t>中小企业声明函</w:t>
      </w:r>
      <w:r>
        <w:rPr>
          <w:rFonts w:hint="eastAsia" w:ascii="宋体" w:hAnsi="宋体" w:cs="宋体"/>
          <w:color w:val="auto"/>
          <w:sz w:val="24"/>
          <w:lang w:eastAsia="zh-CN"/>
        </w:rPr>
        <w:t>（如需）</w:t>
      </w:r>
      <w:r>
        <w:rPr>
          <w:rFonts w:hint="eastAsia" w:ascii="宋体" w:hAnsi="宋体" w:cs="宋体"/>
          <w:color w:val="auto"/>
          <w:sz w:val="24"/>
        </w:rPr>
        <w:t>……………………………………………………（页码）</w:t>
      </w:r>
    </w:p>
    <w:p w14:paraId="03E9B23A">
      <w:pPr>
        <w:snapToGrid w:val="0"/>
        <w:spacing w:line="360" w:lineRule="auto"/>
        <w:ind w:right="480"/>
        <w:jc w:val="center"/>
        <w:rPr>
          <w:rFonts w:ascii="宋体" w:hAnsi="宋体" w:cs="宋体"/>
          <w:b/>
          <w:color w:val="auto"/>
          <w:kern w:val="0"/>
          <w:sz w:val="32"/>
          <w:szCs w:val="32"/>
        </w:rPr>
      </w:pPr>
    </w:p>
    <w:p w14:paraId="2D6234D1">
      <w:pPr>
        <w:snapToGrid w:val="0"/>
        <w:spacing w:line="360" w:lineRule="auto"/>
        <w:ind w:right="480"/>
        <w:jc w:val="center"/>
        <w:rPr>
          <w:rFonts w:ascii="宋体" w:hAnsi="宋体" w:cs="宋体"/>
          <w:b/>
          <w:color w:val="auto"/>
          <w:kern w:val="0"/>
          <w:sz w:val="32"/>
          <w:szCs w:val="32"/>
        </w:rPr>
      </w:pPr>
    </w:p>
    <w:p w14:paraId="369B2087">
      <w:pPr>
        <w:snapToGrid w:val="0"/>
        <w:spacing w:line="360" w:lineRule="auto"/>
        <w:ind w:right="480"/>
        <w:jc w:val="center"/>
        <w:rPr>
          <w:rFonts w:ascii="宋体" w:hAnsi="宋体" w:cs="宋体"/>
          <w:b/>
          <w:color w:val="auto"/>
          <w:kern w:val="0"/>
          <w:sz w:val="32"/>
          <w:szCs w:val="32"/>
        </w:rPr>
      </w:pPr>
    </w:p>
    <w:p w14:paraId="2B88462A">
      <w:pPr>
        <w:snapToGrid w:val="0"/>
        <w:spacing w:line="360" w:lineRule="auto"/>
        <w:ind w:right="480"/>
        <w:jc w:val="center"/>
        <w:rPr>
          <w:rFonts w:ascii="宋体" w:hAnsi="宋体" w:cs="宋体"/>
          <w:b/>
          <w:color w:val="auto"/>
          <w:kern w:val="0"/>
          <w:sz w:val="32"/>
          <w:szCs w:val="32"/>
        </w:rPr>
      </w:pPr>
    </w:p>
    <w:p w14:paraId="041357FB">
      <w:pPr>
        <w:snapToGrid w:val="0"/>
        <w:spacing w:line="360" w:lineRule="auto"/>
        <w:ind w:right="480"/>
        <w:jc w:val="center"/>
        <w:rPr>
          <w:rFonts w:ascii="宋体" w:hAnsi="宋体" w:cs="宋体"/>
          <w:b/>
          <w:color w:val="auto"/>
          <w:kern w:val="0"/>
          <w:sz w:val="32"/>
          <w:szCs w:val="32"/>
        </w:rPr>
      </w:pPr>
    </w:p>
    <w:p w14:paraId="00928064">
      <w:pPr>
        <w:snapToGrid w:val="0"/>
        <w:spacing w:line="360" w:lineRule="auto"/>
        <w:ind w:right="480"/>
        <w:jc w:val="center"/>
        <w:rPr>
          <w:rFonts w:ascii="宋体" w:hAnsi="宋体" w:cs="宋体"/>
          <w:b/>
          <w:color w:val="auto"/>
          <w:kern w:val="0"/>
          <w:sz w:val="32"/>
          <w:szCs w:val="32"/>
        </w:rPr>
      </w:pPr>
    </w:p>
    <w:p w14:paraId="1F100698">
      <w:pPr>
        <w:snapToGrid w:val="0"/>
        <w:spacing w:line="360" w:lineRule="auto"/>
        <w:ind w:right="480"/>
        <w:jc w:val="center"/>
        <w:rPr>
          <w:rFonts w:ascii="宋体" w:hAnsi="宋体" w:cs="宋体"/>
          <w:b/>
          <w:color w:val="auto"/>
          <w:kern w:val="0"/>
          <w:sz w:val="32"/>
          <w:szCs w:val="32"/>
        </w:rPr>
      </w:pPr>
    </w:p>
    <w:p w14:paraId="1143D393">
      <w:pPr>
        <w:snapToGrid w:val="0"/>
        <w:spacing w:line="360" w:lineRule="auto"/>
        <w:ind w:right="480"/>
        <w:jc w:val="center"/>
        <w:rPr>
          <w:rFonts w:ascii="宋体" w:hAnsi="宋体" w:cs="宋体"/>
          <w:b/>
          <w:color w:val="auto"/>
          <w:kern w:val="0"/>
          <w:sz w:val="32"/>
          <w:szCs w:val="32"/>
        </w:rPr>
      </w:pPr>
    </w:p>
    <w:p w14:paraId="0FC0A013">
      <w:pPr>
        <w:snapToGrid w:val="0"/>
        <w:spacing w:line="360" w:lineRule="auto"/>
        <w:ind w:right="480"/>
        <w:jc w:val="center"/>
        <w:rPr>
          <w:rFonts w:ascii="宋体" w:hAnsi="宋体" w:cs="宋体"/>
          <w:b/>
          <w:color w:val="auto"/>
          <w:kern w:val="0"/>
          <w:sz w:val="32"/>
          <w:szCs w:val="32"/>
        </w:rPr>
      </w:pPr>
    </w:p>
    <w:p w14:paraId="5CBB285F">
      <w:pPr>
        <w:snapToGrid w:val="0"/>
        <w:spacing w:line="360" w:lineRule="auto"/>
        <w:ind w:right="480"/>
        <w:jc w:val="center"/>
        <w:rPr>
          <w:rFonts w:ascii="宋体" w:hAnsi="宋体" w:cs="宋体"/>
          <w:b/>
          <w:color w:val="auto"/>
          <w:kern w:val="0"/>
          <w:sz w:val="32"/>
          <w:szCs w:val="32"/>
        </w:rPr>
      </w:pPr>
    </w:p>
    <w:p w14:paraId="26D256B9">
      <w:pPr>
        <w:snapToGrid w:val="0"/>
        <w:spacing w:line="360" w:lineRule="auto"/>
        <w:ind w:right="480"/>
        <w:jc w:val="center"/>
        <w:rPr>
          <w:rFonts w:ascii="宋体" w:hAnsi="宋体" w:cs="宋体"/>
          <w:b/>
          <w:color w:val="auto"/>
          <w:kern w:val="0"/>
          <w:sz w:val="32"/>
          <w:szCs w:val="32"/>
        </w:rPr>
      </w:pPr>
    </w:p>
    <w:p w14:paraId="6F31E71A">
      <w:pPr>
        <w:snapToGrid w:val="0"/>
        <w:spacing w:line="360" w:lineRule="auto"/>
        <w:ind w:right="480"/>
        <w:jc w:val="center"/>
        <w:rPr>
          <w:rFonts w:ascii="宋体" w:hAnsi="宋体" w:cs="宋体"/>
          <w:b/>
          <w:color w:val="auto"/>
          <w:kern w:val="0"/>
          <w:sz w:val="32"/>
          <w:szCs w:val="32"/>
        </w:rPr>
      </w:pPr>
    </w:p>
    <w:p w14:paraId="2BCC7E9F">
      <w:pPr>
        <w:snapToGrid w:val="0"/>
        <w:spacing w:line="360" w:lineRule="auto"/>
        <w:ind w:right="480"/>
        <w:jc w:val="center"/>
        <w:rPr>
          <w:rFonts w:ascii="宋体" w:hAnsi="宋体" w:cs="宋体"/>
          <w:b/>
          <w:color w:val="auto"/>
          <w:kern w:val="0"/>
          <w:sz w:val="32"/>
          <w:szCs w:val="32"/>
        </w:rPr>
      </w:pPr>
    </w:p>
    <w:p w14:paraId="1E8B52DD">
      <w:pPr>
        <w:snapToGrid w:val="0"/>
        <w:spacing w:line="360" w:lineRule="auto"/>
        <w:ind w:right="480"/>
        <w:jc w:val="center"/>
        <w:rPr>
          <w:rFonts w:ascii="宋体" w:hAnsi="宋体" w:cs="宋体"/>
          <w:b/>
          <w:color w:val="auto"/>
          <w:kern w:val="0"/>
          <w:sz w:val="32"/>
          <w:szCs w:val="32"/>
        </w:rPr>
      </w:pPr>
    </w:p>
    <w:p w14:paraId="0D1BD2D9">
      <w:pPr>
        <w:snapToGrid w:val="0"/>
        <w:spacing w:line="360" w:lineRule="auto"/>
        <w:ind w:right="480"/>
        <w:jc w:val="center"/>
        <w:rPr>
          <w:rFonts w:ascii="宋体" w:hAnsi="宋体" w:cs="宋体"/>
          <w:b/>
          <w:color w:val="auto"/>
          <w:kern w:val="0"/>
          <w:sz w:val="32"/>
          <w:szCs w:val="32"/>
        </w:rPr>
      </w:pPr>
    </w:p>
    <w:p w14:paraId="7F6EB80C">
      <w:pPr>
        <w:pStyle w:val="388"/>
        <w:tabs>
          <w:tab w:val="clear" w:pos="720"/>
        </w:tabs>
        <w:snapToGrid w:val="0"/>
        <w:spacing w:before="120" w:after="120"/>
        <w:ind w:firstLine="643"/>
        <w:outlineLvl w:val="9"/>
        <w:rPr>
          <w:rFonts w:ascii="宋体" w:hAnsi="宋体" w:eastAsia="宋体" w:cs="宋体"/>
          <w:color w:val="auto"/>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DA93F9C">
      <w:pPr>
        <w:pStyle w:val="2"/>
        <w:rPr>
          <w:color w:val="auto"/>
        </w:rPr>
      </w:pPr>
      <w:r>
        <w:rPr>
          <w:rFonts w:hint="eastAsia"/>
          <w:color w:val="auto"/>
        </w:rPr>
        <w:t>一、开标一览表（报价表）</w:t>
      </w:r>
    </w:p>
    <w:p w14:paraId="3ADE3AE6">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FBDD252">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rPr>
        <w:t>（项目名称）</w:t>
      </w:r>
      <w:r>
        <w:rPr>
          <w:rFonts w:hint="eastAsia" w:ascii="宋体" w:hAnsi="宋体" w:cs="宋体"/>
          <w:color w:val="auto"/>
          <w:kern w:val="0"/>
          <w:sz w:val="24"/>
          <w:lang w:val="zh-CN"/>
        </w:rPr>
        <w:t>【招标编号：</w:t>
      </w:r>
      <w:r>
        <w:rPr>
          <w:rFonts w:hint="eastAsia" w:ascii="宋体" w:hAnsi="宋体" w:cs="宋体"/>
          <w:color w:val="auto"/>
          <w:sz w:val="24"/>
          <w:u w:val="single"/>
        </w:rPr>
        <w:t>（采购编号）</w:t>
      </w:r>
      <w:r>
        <w:rPr>
          <w:rFonts w:hint="eastAsia" w:ascii="宋体" w:hAnsi="宋体" w:cs="宋体"/>
          <w:color w:val="auto"/>
          <w:sz w:val="24"/>
        </w:rPr>
        <w:t>】的实施</w:t>
      </w:r>
      <w:r>
        <w:rPr>
          <w:rFonts w:hint="eastAsia" w:ascii="宋体" w:hAnsi="宋体" w:cs="宋体"/>
          <w:color w:val="auto"/>
          <w:kern w:val="0"/>
          <w:sz w:val="24"/>
          <w:lang w:val="zh-CN"/>
        </w:rPr>
        <w:t>。</w:t>
      </w:r>
    </w:p>
    <w:p w14:paraId="18082CD7">
      <w:pPr>
        <w:spacing w:line="360" w:lineRule="auto"/>
        <w:jc w:val="center"/>
        <w:rPr>
          <w:rFonts w:hint="eastAsia" w:ascii="宋体" w:hAnsi="宋体" w:eastAsia="宋体" w:cs="宋体"/>
          <w:b/>
          <w:color w:val="auto"/>
          <w:kern w:val="0"/>
          <w:sz w:val="24"/>
          <w:highlight w:val="none"/>
          <w:lang w:val="zh-CN"/>
        </w:rPr>
      </w:pPr>
    </w:p>
    <w:p w14:paraId="05E2ED95">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6"/>
        <w:tblW w:w="9898"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939"/>
        <w:gridCol w:w="1222"/>
        <w:gridCol w:w="2067"/>
        <w:gridCol w:w="1043"/>
        <w:gridCol w:w="1350"/>
        <w:gridCol w:w="1367"/>
        <w:gridCol w:w="1314"/>
      </w:tblGrid>
      <w:tr w14:paraId="0842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96" w:type="dxa"/>
            <w:vAlign w:val="center"/>
          </w:tcPr>
          <w:p w14:paraId="503D0DE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939" w:type="dxa"/>
            <w:vAlign w:val="center"/>
          </w:tcPr>
          <w:p w14:paraId="6D83A7FE">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222" w:type="dxa"/>
            <w:vAlign w:val="top"/>
          </w:tcPr>
          <w:p w14:paraId="7253059D">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2FAEBEF6">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w:t>
            </w:r>
          </w:p>
        </w:tc>
        <w:tc>
          <w:tcPr>
            <w:tcW w:w="2067" w:type="dxa"/>
            <w:vAlign w:val="center"/>
          </w:tcPr>
          <w:p w14:paraId="687355AD">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规格型号</w:t>
            </w:r>
          </w:p>
        </w:tc>
        <w:tc>
          <w:tcPr>
            <w:tcW w:w="1043" w:type="dxa"/>
            <w:vAlign w:val="center"/>
          </w:tcPr>
          <w:p w14:paraId="68C9D2A7">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350" w:type="dxa"/>
            <w:vAlign w:val="center"/>
          </w:tcPr>
          <w:p w14:paraId="7DEF500B">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单价</w:t>
            </w:r>
          </w:p>
        </w:tc>
        <w:tc>
          <w:tcPr>
            <w:tcW w:w="1367" w:type="dxa"/>
            <w:vAlign w:val="center"/>
          </w:tcPr>
          <w:p w14:paraId="6697784A">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cs="宋体"/>
                <w:b/>
                <w:color w:val="auto"/>
                <w:sz w:val="24"/>
                <w:szCs w:val="20"/>
                <w:highlight w:val="none"/>
                <w:lang w:val="en-US" w:eastAsia="zh-CN"/>
              </w:rPr>
              <w:t>小计</w:t>
            </w:r>
            <w:r>
              <w:rPr>
                <w:rFonts w:hint="eastAsia" w:ascii="宋体" w:hAnsi="宋体" w:cs="宋体"/>
                <w:b/>
                <w:color w:val="auto"/>
                <w:sz w:val="24"/>
                <w:szCs w:val="20"/>
                <w:highlight w:val="none"/>
                <w:lang w:eastAsia="zh-CN"/>
              </w:rPr>
              <w:t>（</w:t>
            </w:r>
            <w:r>
              <w:rPr>
                <w:rFonts w:hint="eastAsia" w:ascii="宋体" w:hAnsi="宋体" w:cs="宋体"/>
                <w:b/>
                <w:color w:val="auto"/>
                <w:sz w:val="24"/>
                <w:szCs w:val="20"/>
                <w:highlight w:val="none"/>
                <w:lang w:val="en-US" w:eastAsia="zh-CN"/>
              </w:rPr>
              <w:t>元）</w:t>
            </w:r>
          </w:p>
        </w:tc>
        <w:tc>
          <w:tcPr>
            <w:tcW w:w="1314" w:type="dxa"/>
            <w:vAlign w:val="center"/>
          </w:tcPr>
          <w:p w14:paraId="7E850FFE">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3E40D57B">
            <w:pPr>
              <w:spacing w:before="0" w:beforeAutospacing="0" w:after="0" w:afterAutospacing="0" w:line="360" w:lineRule="auto"/>
              <w:ind w:left="0" w:right="0"/>
              <w:jc w:val="center"/>
              <w:rPr>
                <w:rFonts w:hint="eastAsia" w:ascii="宋体" w:hAnsi="宋体" w:eastAsia="宋体" w:cs="宋体"/>
                <w:b/>
                <w:color w:val="auto"/>
                <w:sz w:val="24"/>
                <w:szCs w:val="20"/>
                <w:highlight w:val="none"/>
                <w:lang w:eastAsia="zh-CN"/>
              </w:rPr>
            </w:pPr>
            <w:r>
              <w:rPr>
                <w:rFonts w:hint="eastAsia" w:ascii="宋体" w:hAnsi="宋体" w:eastAsia="宋体" w:cs="宋体"/>
                <w:b/>
                <w:color w:val="auto"/>
                <w:sz w:val="24"/>
                <w:szCs w:val="20"/>
                <w:highlight w:val="none"/>
                <w:lang w:eastAsia="zh-CN"/>
              </w:rPr>
              <w:t>备注</w:t>
            </w:r>
          </w:p>
          <w:p w14:paraId="5473379A">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r>
      <w:tr w14:paraId="2ABE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15DF9D1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939" w:type="dxa"/>
            <w:vAlign w:val="center"/>
          </w:tcPr>
          <w:p w14:paraId="3E4E6E3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574BB4C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3B43A6F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1CED0D3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1FDEA9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A7A401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59AEB52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2956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3503FB2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939" w:type="dxa"/>
            <w:vAlign w:val="center"/>
          </w:tcPr>
          <w:p w14:paraId="08E914B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0FF2496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22941C3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8D6CA9A">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7C05617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1821BA9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6506F3DE">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6218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63FE7758">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939" w:type="dxa"/>
            <w:vAlign w:val="center"/>
          </w:tcPr>
          <w:p w14:paraId="0BB7CBB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78029E6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50A8E27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1412851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2693B34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531D034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106549C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57AD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4A019BA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7FD1D00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6EAFDA3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790BC44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1EF05D6A">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5AA537D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8F69F0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2A3C5DD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6A5D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61F8DF9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7570BAA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780E732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4D4145B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7343DF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312BECB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6244C748">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10186847">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0F73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2D1E82E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E7A7B9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328F843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3586E95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78F06E5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772C08D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100D202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4DF47C98">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3E02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3B4892D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673043F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7D7A597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6C8FFFA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66EA14B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2AD8D73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678D71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55C54237">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1788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1955F58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4A13345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487B2D5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29ACE01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7B7981A">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04DA61D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BE618D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74B9352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5FB7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08F803E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7D20820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0EB571F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6208FA9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0B0B9C9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158F69A7">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E9DCA4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28FBB25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56F8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E3086BE">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6F603F5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5342AE6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1BC813C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72F9956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1280F78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5CBE5F7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1DAAA618">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6855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77BB08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23B803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504EB4D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16479A4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26FAD0E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0CC7E0A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0D3CB73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123F5CC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3783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09F7C69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72AB52D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2F0CA3A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6D459C7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2F6302B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5BB6335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64BD71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62908DB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659C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824" w:type="dxa"/>
            <w:gridSpan w:val="4"/>
            <w:vAlign w:val="center"/>
          </w:tcPr>
          <w:p w14:paraId="6D86479B">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w:t>
            </w:r>
            <w:r>
              <w:rPr>
                <w:rFonts w:hint="eastAsia" w:ascii="宋体" w:hAnsi="宋体" w:cs="宋体"/>
                <w:b/>
                <w:color w:val="auto"/>
                <w:sz w:val="24"/>
                <w:szCs w:val="20"/>
                <w:highlight w:val="none"/>
                <w:lang w:eastAsia="zh-CN"/>
              </w:rPr>
              <w:t>合计</w:t>
            </w:r>
            <w:r>
              <w:rPr>
                <w:rFonts w:hint="eastAsia" w:ascii="宋体" w:hAnsi="宋体" w:eastAsia="宋体" w:cs="宋体"/>
                <w:b/>
                <w:color w:val="auto"/>
                <w:sz w:val="24"/>
                <w:szCs w:val="20"/>
                <w:highlight w:val="none"/>
              </w:rPr>
              <w:t>（小写）</w:t>
            </w:r>
          </w:p>
        </w:tc>
        <w:tc>
          <w:tcPr>
            <w:tcW w:w="5074" w:type="dxa"/>
            <w:gridSpan w:val="4"/>
            <w:vAlign w:val="center"/>
          </w:tcPr>
          <w:p w14:paraId="67996B8E">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71C8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824" w:type="dxa"/>
            <w:gridSpan w:val="4"/>
            <w:vAlign w:val="center"/>
          </w:tcPr>
          <w:p w14:paraId="3636DC9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w:t>
            </w:r>
            <w:r>
              <w:rPr>
                <w:rFonts w:hint="eastAsia" w:ascii="宋体" w:hAnsi="宋体" w:cs="宋体"/>
                <w:b/>
                <w:color w:val="auto"/>
                <w:sz w:val="24"/>
                <w:szCs w:val="20"/>
                <w:highlight w:val="none"/>
                <w:lang w:eastAsia="zh-CN"/>
              </w:rPr>
              <w:t>合计</w:t>
            </w:r>
            <w:r>
              <w:rPr>
                <w:rFonts w:hint="eastAsia" w:ascii="宋体" w:hAnsi="宋体" w:eastAsia="宋体" w:cs="宋体"/>
                <w:b/>
                <w:color w:val="auto"/>
                <w:sz w:val="24"/>
                <w:szCs w:val="20"/>
                <w:highlight w:val="none"/>
              </w:rPr>
              <w:t>（大写）</w:t>
            </w:r>
          </w:p>
        </w:tc>
        <w:tc>
          <w:tcPr>
            <w:tcW w:w="5074" w:type="dxa"/>
            <w:gridSpan w:val="4"/>
            <w:vAlign w:val="center"/>
          </w:tcPr>
          <w:p w14:paraId="2BB2658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14:paraId="054362F9">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40E61962">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14:paraId="50D7961E">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14:paraId="1375EE0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006D27F7">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14:paraId="585811F5">
      <w:pPr>
        <w:autoSpaceDE w:val="0"/>
        <w:autoSpaceDN w:val="0"/>
        <w:snapToGrid w:val="0"/>
        <w:spacing w:line="360" w:lineRule="auto"/>
        <w:ind w:firstLine="5400" w:firstLineChars="2250"/>
        <w:rPr>
          <w:rFonts w:hint="eastAsia" w:ascii="宋体" w:hAnsi="宋体" w:eastAsia="宋体" w:cs="宋体"/>
          <w:color w:val="auto"/>
          <w:kern w:val="0"/>
          <w:sz w:val="24"/>
          <w:highlight w:val="none"/>
          <w:lang w:val="zh-CN"/>
        </w:rPr>
      </w:pPr>
    </w:p>
    <w:p w14:paraId="1A7A53C3">
      <w:pPr>
        <w:autoSpaceDE w:val="0"/>
        <w:autoSpaceDN w:val="0"/>
        <w:snapToGrid w:val="0"/>
        <w:spacing w:line="360" w:lineRule="auto"/>
        <w:ind w:firstLine="5400" w:firstLineChars="2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投标人名称（公章）：      </w:t>
      </w:r>
    </w:p>
    <w:p w14:paraId="2A77E878">
      <w:pPr>
        <w:autoSpaceDE w:val="0"/>
        <w:autoSpaceDN w:val="0"/>
        <w:snapToGrid w:val="0"/>
        <w:spacing w:line="360" w:lineRule="auto"/>
        <w:ind w:left="6139" w:leftChars="2508" w:hanging="120" w:hangingChars="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C4DFF30">
      <w:pPr>
        <w:spacing w:line="360" w:lineRule="auto"/>
        <w:jc w:val="center"/>
        <w:rPr>
          <w:rFonts w:hint="eastAsia" w:ascii="宋体" w:hAnsi="宋体" w:cs="宋体"/>
          <w:b/>
          <w:color w:val="auto"/>
          <w:kern w:val="0"/>
          <w:sz w:val="24"/>
          <w:lang w:val="zh-CN"/>
        </w:rPr>
      </w:pPr>
    </w:p>
    <w:p w14:paraId="2C6AD81B">
      <w:pPr>
        <w:spacing w:line="360" w:lineRule="auto"/>
        <w:jc w:val="center"/>
        <w:rPr>
          <w:rFonts w:hint="eastAsia" w:ascii="宋体" w:hAnsi="宋体" w:cs="宋体"/>
          <w:b/>
          <w:color w:val="auto"/>
          <w:kern w:val="0"/>
          <w:sz w:val="24"/>
          <w:lang w:val="zh-CN"/>
        </w:rPr>
      </w:pPr>
    </w:p>
    <w:p w14:paraId="71E53207">
      <w:pPr>
        <w:shd w:val="clear" w:color="000000" w:fill="auto"/>
        <w:spacing w:line="360" w:lineRule="auto"/>
        <w:ind w:firstLine="480" w:firstLineChars="200"/>
        <w:jc w:val="right"/>
        <w:rPr>
          <w:rFonts w:hint="eastAsia" w:ascii="宋体" w:hAnsi="宋体" w:cs="宋体"/>
          <w:bCs/>
          <w:color w:val="auto"/>
          <w:kern w:val="0"/>
          <w:sz w:val="24"/>
        </w:rPr>
      </w:pPr>
    </w:p>
    <w:p w14:paraId="0F15DAD9">
      <w:pPr>
        <w:pStyle w:val="2"/>
        <w:rPr>
          <w:rFonts w:hint="eastAsia"/>
          <w:color w:val="auto"/>
        </w:rPr>
      </w:pPr>
    </w:p>
    <w:p w14:paraId="31A7A97E">
      <w:pPr>
        <w:pStyle w:val="2"/>
        <w:rPr>
          <w:rFonts w:hint="eastAsia"/>
          <w:color w:val="auto"/>
        </w:rPr>
      </w:pPr>
    </w:p>
    <w:p w14:paraId="433AC7A8">
      <w:pPr>
        <w:pStyle w:val="2"/>
        <w:rPr>
          <w:rFonts w:hint="eastAsia"/>
          <w:color w:val="auto"/>
        </w:rPr>
      </w:pPr>
    </w:p>
    <w:p w14:paraId="78D8C9C8">
      <w:pPr>
        <w:pStyle w:val="2"/>
        <w:rPr>
          <w:rFonts w:hint="eastAsia"/>
          <w:color w:val="auto"/>
        </w:rPr>
      </w:pPr>
      <w:r>
        <w:rPr>
          <w:rFonts w:hint="eastAsia"/>
          <w:color w:val="auto"/>
        </w:rPr>
        <w:t>二、报价情况说明（如果有）</w:t>
      </w:r>
    </w:p>
    <w:p w14:paraId="599BE9CB">
      <w:pPr>
        <w:spacing w:line="360" w:lineRule="auto"/>
        <w:ind w:firstLine="560" w:firstLineChars="200"/>
        <w:rPr>
          <w:rFonts w:hint="eastAsia"/>
          <w:color w:val="auto"/>
          <w:sz w:val="28"/>
          <w:szCs w:val="28"/>
          <w:lang w:eastAsia="zh-CN"/>
        </w:rPr>
      </w:pPr>
      <w:r>
        <w:rPr>
          <w:rFonts w:hint="eastAsia" w:ascii="宋体" w:hAnsi="宋体" w:eastAsia="宋体" w:cs="宋体"/>
          <w:b w:val="0"/>
          <w:bCs w:val="0"/>
          <w:color w:val="auto"/>
          <w:sz w:val="28"/>
          <w:szCs w:val="28"/>
          <w:lang w:val="en-US"/>
        </w:rPr>
        <w:t>如供应商报价低于项目预算50%的，应当提交本文档，详细阐述不影响产品质量或者诚信履约的具体原因</w:t>
      </w:r>
      <w:r>
        <w:rPr>
          <w:rFonts w:hint="eastAsia" w:ascii="宋体" w:hAnsi="宋体" w:cs="宋体"/>
          <w:b w:val="0"/>
          <w:bCs w:val="0"/>
          <w:color w:val="auto"/>
          <w:sz w:val="28"/>
          <w:szCs w:val="28"/>
          <w:lang w:val="en-US" w:eastAsia="zh-CN"/>
        </w:rPr>
        <w:t>。</w:t>
      </w:r>
    </w:p>
    <w:p w14:paraId="5900A4AC">
      <w:pPr>
        <w:rPr>
          <w:rFonts w:hint="eastAsia"/>
          <w:color w:val="auto"/>
          <w:lang w:eastAsia="zh-CN"/>
        </w:rPr>
      </w:pPr>
    </w:p>
    <w:p w14:paraId="77AE527A">
      <w:pPr>
        <w:pStyle w:val="91"/>
        <w:rPr>
          <w:rFonts w:hint="eastAsia"/>
          <w:color w:val="auto"/>
          <w:lang w:eastAsia="zh-CN"/>
        </w:rPr>
      </w:pPr>
    </w:p>
    <w:p w14:paraId="64FE730E">
      <w:pPr>
        <w:pStyle w:val="91"/>
        <w:rPr>
          <w:rFonts w:hint="eastAsia"/>
          <w:color w:val="auto"/>
          <w:lang w:eastAsia="zh-CN"/>
        </w:rPr>
      </w:pPr>
    </w:p>
    <w:p w14:paraId="4B25FA50">
      <w:pPr>
        <w:pStyle w:val="91"/>
        <w:rPr>
          <w:rFonts w:hint="eastAsia"/>
          <w:color w:val="auto"/>
          <w:lang w:eastAsia="zh-CN"/>
        </w:rPr>
      </w:pPr>
    </w:p>
    <w:p w14:paraId="11ACFDAF">
      <w:pPr>
        <w:pStyle w:val="91"/>
        <w:rPr>
          <w:rFonts w:hint="eastAsia"/>
          <w:color w:val="auto"/>
          <w:lang w:eastAsia="zh-CN"/>
        </w:rPr>
      </w:pPr>
    </w:p>
    <w:p w14:paraId="048334FB">
      <w:pPr>
        <w:pStyle w:val="2"/>
        <w:rPr>
          <w:rFonts w:hint="eastAsia"/>
          <w:color w:val="auto"/>
          <w:lang w:eastAsia="zh-CN"/>
        </w:rPr>
      </w:pPr>
    </w:p>
    <w:p w14:paraId="0EE68938">
      <w:pPr>
        <w:pStyle w:val="2"/>
        <w:rPr>
          <w:rFonts w:hint="eastAsia"/>
          <w:color w:val="auto"/>
          <w:lang w:eastAsia="zh-CN"/>
        </w:rPr>
      </w:pPr>
    </w:p>
    <w:p w14:paraId="2195C539">
      <w:pPr>
        <w:pStyle w:val="2"/>
        <w:rPr>
          <w:color w:val="auto"/>
        </w:rPr>
      </w:pPr>
      <w:r>
        <w:rPr>
          <w:rFonts w:hint="eastAsia"/>
          <w:color w:val="auto"/>
          <w:lang w:eastAsia="zh-CN"/>
        </w:rPr>
        <w:t>三、</w:t>
      </w:r>
      <w:r>
        <w:rPr>
          <w:rFonts w:hint="eastAsia"/>
          <w:color w:val="auto"/>
        </w:rPr>
        <w:t>中小企业声明函</w:t>
      </w:r>
      <w:bookmarkStart w:id="558" w:name="_Hlk101259491"/>
      <w:r>
        <w:rPr>
          <w:rFonts w:hint="eastAsia"/>
          <w:color w:val="auto"/>
        </w:rPr>
        <w:t>（如果有）</w:t>
      </w:r>
      <w:bookmarkEnd w:id="558"/>
    </w:p>
    <w:p w14:paraId="7D0C0C8F">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2096171A">
      <w:pPr>
        <w:pStyle w:val="3"/>
        <w:pageBreakBefore/>
        <w:widowControl/>
        <w:spacing w:before="100" w:beforeAutospacing="1" w:after="100" w:afterAutospacing="1" w:line="360" w:lineRule="auto"/>
        <w:ind w:left="0" w:firstLine="0" w:firstLineChars="0"/>
        <w:rPr>
          <w:rFonts w:ascii="宋体" w:hAnsi="宋体" w:cs="宋体"/>
          <w:color w:val="auto"/>
        </w:rPr>
      </w:pPr>
      <w:bookmarkStart w:id="559" w:name="_Toc465665161"/>
      <w:r>
        <w:rPr>
          <w:rFonts w:hint="eastAsia" w:ascii="宋体" w:hAnsi="宋体" w:cs="宋体"/>
          <w:color w:val="auto"/>
        </w:rPr>
        <w:t>附件</w:t>
      </w:r>
      <w:bookmarkEnd w:id="559"/>
    </w:p>
    <w:p w14:paraId="57FE150D">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49C98A65">
      <w:pPr>
        <w:spacing w:line="360" w:lineRule="auto"/>
        <w:jc w:val="center"/>
        <w:rPr>
          <w:rFonts w:ascii="宋体" w:hAnsi="宋体" w:cs="宋体"/>
          <w:b/>
          <w:color w:val="auto"/>
          <w:spacing w:val="6"/>
          <w:sz w:val="32"/>
          <w:szCs w:val="32"/>
        </w:rPr>
      </w:pPr>
      <w:bookmarkStart w:id="560" w:name="OLE_LINK14"/>
      <w:bookmarkStart w:id="561" w:name="OLE_LINK13"/>
      <w:r>
        <w:rPr>
          <w:rFonts w:hint="eastAsia" w:ascii="宋体" w:hAnsi="宋体" w:cs="宋体"/>
          <w:b/>
          <w:color w:val="auto"/>
          <w:spacing w:val="6"/>
          <w:sz w:val="32"/>
          <w:szCs w:val="32"/>
        </w:rPr>
        <w:t>残疾人福利性单位声明函</w:t>
      </w:r>
    </w:p>
    <w:bookmarkEnd w:id="560"/>
    <w:bookmarkEnd w:id="561"/>
    <w:p w14:paraId="7D59C305">
      <w:pPr>
        <w:spacing w:line="360" w:lineRule="auto"/>
        <w:rPr>
          <w:rFonts w:ascii="宋体" w:hAnsi="宋体" w:cs="宋体"/>
          <w:b/>
          <w:color w:val="auto"/>
          <w:spacing w:val="6"/>
          <w:sz w:val="30"/>
          <w:szCs w:val="30"/>
        </w:rPr>
      </w:pPr>
    </w:p>
    <w:p w14:paraId="2952A79C">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5AC42FF4">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284A635">
      <w:pPr>
        <w:spacing w:line="360" w:lineRule="auto"/>
        <w:ind w:firstLine="480" w:firstLineChars="200"/>
        <w:rPr>
          <w:rFonts w:ascii="宋体" w:hAnsi="宋体" w:cs="宋体"/>
          <w:color w:val="auto"/>
          <w:sz w:val="24"/>
        </w:rPr>
      </w:pPr>
    </w:p>
    <w:p w14:paraId="055F2DCC">
      <w:pPr>
        <w:spacing w:line="360" w:lineRule="auto"/>
        <w:ind w:firstLine="480" w:firstLineChars="200"/>
        <w:rPr>
          <w:rFonts w:ascii="宋体" w:hAnsi="宋体" w:cs="宋体"/>
          <w:color w:val="auto"/>
          <w:sz w:val="24"/>
        </w:rPr>
      </w:pPr>
    </w:p>
    <w:p w14:paraId="31D676AC">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4F4EC06B">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3797E761">
      <w:pPr>
        <w:spacing w:line="360" w:lineRule="auto"/>
        <w:ind w:firstLine="480" w:firstLineChars="200"/>
        <w:rPr>
          <w:rFonts w:ascii="宋体" w:hAnsi="宋体" w:cs="宋体"/>
          <w:color w:val="auto"/>
          <w:sz w:val="24"/>
        </w:rPr>
      </w:pPr>
    </w:p>
    <w:p w14:paraId="7177C5CF">
      <w:pPr>
        <w:spacing w:line="360" w:lineRule="auto"/>
        <w:ind w:firstLine="480" w:firstLineChars="200"/>
        <w:rPr>
          <w:rFonts w:ascii="宋体" w:hAnsi="宋体" w:cs="宋体"/>
          <w:color w:val="auto"/>
        </w:rPr>
      </w:pPr>
    </w:p>
    <w:p w14:paraId="306EB872">
      <w:pPr>
        <w:spacing w:line="360" w:lineRule="auto"/>
        <w:ind w:firstLine="480" w:firstLineChars="200"/>
        <w:rPr>
          <w:rFonts w:ascii="宋体" w:hAnsi="宋体" w:cs="宋体"/>
          <w:color w:val="auto"/>
        </w:rPr>
      </w:pPr>
    </w:p>
    <w:p w14:paraId="26458053">
      <w:pPr>
        <w:spacing w:line="360" w:lineRule="auto"/>
        <w:ind w:firstLine="480" w:firstLineChars="200"/>
        <w:rPr>
          <w:rFonts w:ascii="宋体" w:hAnsi="宋体" w:cs="宋体"/>
          <w:color w:val="auto"/>
        </w:rPr>
      </w:pPr>
    </w:p>
    <w:p w14:paraId="09D5E9B4">
      <w:pPr>
        <w:spacing w:line="360" w:lineRule="auto"/>
        <w:ind w:firstLine="480" w:firstLineChars="200"/>
        <w:rPr>
          <w:rFonts w:ascii="宋体" w:hAnsi="宋体" w:cs="宋体"/>
          <w:color w:val="auto"/>
        </w:rPr>
      </w:pPr>
    </w:p>
    <w:p w14:paraId="64D52619">
      <w:pPr>
        <w:spacing w:line="360" w:lineRule="auto"/>
        <w:rPr>
          <w:rFonts w:ascii="宋体" w:hAnsi="宋体" w:cs="宋体"/>
          <w:b/>
          <w:color w:val="auto"/>
          <w:sz w:val="24"/>
        </w:rPr>
      </w:pPr>
    </w:p>
    <w:p w14:paraId="40F85462">
      <w:pPr>
        <w:spacing w:line="360" w:lineRule="auto"/>
        <w:rPr>
          <w:rFonts w:ascii="宋体" w:hAnsi="宋体" w:cs="宋体"/>
          <w:b/>
          <w:color w:val="auto"/>
          <w:sz w:val="24"/>
        </w:rPr>
      </w:pPr>
    </w:p>
    <w:p w14:paraId="4E20BF83">
      <w:pPr>
        <w:spacing w:line="360" w:lineRule="auto"/>
        <w:rPr>
          <w:rFonts w:ascii="宋体" w:hAnsi="宋体" w:cs="宋体"/>
          <w:b/>
          <w:color w:val="auto"/>
          <w:sz w:val="24"/>
        </w:rPr>
      </w:pPr>
    </w:p>
    <w:p w14:paraId="44E1EE63">
      <w:pPr>
        <w:spacing w:line="360" w:lineRule="auto"/>
        <w:rPr>
          <w:rFonts w:ascii="宋体" w:hAnsi="宋体" w:cs="宋体"/>
          <w:b/>
          <w:color w:val="auto"/>
          <w:sz w:val="24"/>
        </w:rPr>
      </w:pPr>
    </w:p>
    <w:p w14:paraId="6EF601FD">
      <w:pPr>
        <w:spacing w:line="360" w:lineRule="auto"/>
        <w:rPr>
          <w:rFonts w:ascii="宋体" w:hAnsi="宋体" w:cs="宋体"/>
          <w:b/>
          <w:color w:val="auto"/>
          <w:sz w:val="24"/>
        </w:rPr>
      </w:pPr>
    </w:p>
    <w:p w14:paraId="3FB97E27">
      <w:pPr>
        <w:spacing w:line="360" w:lineRule="auto"/>
        <w:rPr>
          <w:rFonts w:ascii="宋体" w:hAnsi="宋体" w:cs="宋体"/>
          <w:b/>
          <w:color w:val="auto"/>
          <w:sz w:val="24"/>
        </w:rPr>
      </w:pPr>
    </w:p>
    <w:p w14:paraId="07814ECA">
      <w:pPr>
        <w:spacing w:line="360" w:lineRule="auto"/>
        <w:rPr>
          <w:rFonts w:ascii="宋体" w:hAnsi="宋体" w:cs="宋体"/>
          <w:b/>
          <w:color w:val="auto"/>
          <w:sz w:val="24"/>
        </w:rPr>
      </w:pPr>
    </w:p>
    <w:p w14:paraId="09DB3386">
      <w:pPr>
        <w:spacing w:line="360" w:lineRule="auto"/>
        <w:rPr>
          <w:rFonts w:ascii="宋体" w:hAnsi="宋体" w:cs="宋体"/>
          <w:b/>
          <w:color w:val="auto"/>
          <w:sz w:val="24"/>
        </w:rPr>
      </w:pPr>
    </w:p>
    <w:p w14:paraId="1E94CAF0">
      <w:pPr>
        <w:spacing w:line="360" w:lineRule="auto"/>
        <w:rPr>
          <w:rFonts w:ascii="宋体" w:hAnsi="宋体" w:cs="宋体"/>
          <w:b/>
          <w:color w:val="auto"/>
          <w:sz w:val="24"/>
        </w:rPr>
      </w:pPr>
    </w:p>
    <w:p w14:paraId="114368F3">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0E821EB1">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72C52B05">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466814B9">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136392A9">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A9B95E3">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64C8425">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54581E04">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DB11EE1">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1FA78D0">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45CF79DD">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7BA26EEB">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5D1E192">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23F6886F">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367683AA">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34AE8144">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0F945A80">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52CEC14">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67AF87DE">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038AEF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B38CD00">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7871F7E1">
      <w:pPr>
        <w:snapToGrid w:val="0"/>
        <w:spacing w:line="360" w:lineRule="auto"/>
        <w:rPr>
          <w:rFonts w:ascii="宋体" w:hAnsi="宋体" w:cs="宋体"/>
          <w:color w:val="auto"/>
          <w:sz w:val="24"/>
        </w:rPr>
      </w:pPr>
      <w:r>
        <w:rPr>
          <w:rFonts w:hint="eastAsia" w:ascii="宋体" w:hAnsi="宋体" w:cs="宋体"/>
          <w:color w:val="auto"/>
          <w:sz w:val="24"/>
        </w:rPr>
        <w:t>……</w:t>
      </w:r>
    </w:p>
    <w:p w14:paraId="1D6E47BE">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7A218F07">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25F4417F">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ED69F5C">
      <w:pPr>
        <w:spacing w:line="360" w:lineRule="auto"/>
        <w:rPr>
          <w:rFonts w:ascii="宋体" w:hAnsi="宋体" w:cs="宋体"/>
          <w:color w:val="auto"/>
          <w:sz w:val="24"/>
        </w:rPr>
      </w:pPr>
      <w:r>
        <w:rPr>
          <w:rFonts w:hint="eastAsia" w:ascii="宋体" w:hAnsi="宋体" w:cs="宋体"/>
          <w:color w:val="auto"/>
          <w:sz w:val="24"/>
        </w:rPr>
        <w:t xml:space="preserve">日期：    </w:t>
      </w:r>
    </w:p>
    <w:p w14:paraId="560365D1">
      <w:pPr>
        <w:spacing w:line="360" w:lineRule="auto"/>
        <w:jc w:val="center"/>
        <w:rPr>
          <w:rFonts w:ascii="宋体" w:hAnsi="宋体" w:cs="宋体"/>
          <w:b/>
          <w:bCs/>
          <w:color w:val="auto"/>
          <w:sz w:val="24"/>
        </w:rPr>
      </w:pPr>
    </w:p>
    <w:p w14:paraId="5819227D">
      <w:pPr>
        <w:spacing w:line="360" w:lineRule="auto"/>
        <w:rPr>
          <w:rFonts w:ascii="宋体" w:hAnsi="宋体" w:cs="宋体"/>
          <w:b/>
          <w:color w:val="auto"/>
          <w:sz w:val="24"/>
        </w:rPr>
      </w:pPr>
    </w:p>
    <w:p w14:paraId="29649B27">
      <w:pPr>
        <w:spacing w:line="360" w:lineRule="auto"/>
        <w:rPr>
          <w:rFonts w:ascii="宋体" w:hAnsi="宋体" w:cs="宋体"/>
          <w:b/>
          <w:color w:val="auto"/>
          <w:sz w:val="24"/>
        </w:rPr>
      </w:pPr>
    </w:p>
    <w:p w14:paraId="5CF7E34E">
      <w:pPr>
        <w:spacing w:line="360" w:lineRule="auto"/>
        <w:rPr>
          <w:rFonts w:ascii="宋体" w:hAnsi="宋体" w:cs="宋体"/>
          <w:b/>
          <w:color w:val="auto"/>
          <w:sz w:val="24"/>
        </w:rPr>
      </w:pPr>
    </w:p>
    <w:p w14:paraId="484ACBAF">
      <w:pPr>
        <w:spacing w:line="360" w:lineRule="auto"/>
        <w:rPr>
          <w:rFonts w:ascii="宋体" w:hAnsi="宋体" w:cs="宋体"/>
          <w:b/>
          <w:color w:val="auto"/>
          <w:sz w:val="24"/>
        </w:rPr>
      </w:pPr>
      <w:r>
        <w:rPr>
          <w:rFonts w:hint="eastAsia" w:ascii="宋体" w:hAnsi="宋体" w:cs="宋体"/>
          <w:b/>
          <w:color w:val="auto"/>
          <w:sz w:val="24"/>
        </w:rPr>
        <w:t>质疑函制作说明：</w:t>
      </w:r>
    </w:p>
    <w:p w14:paraId="1867147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703556C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7D3C2C4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5A9CC3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632D1CA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697C53F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0D15811F">
      <w:pPr>
        <w:widowControl/>
        <w:spacing w:line="360" w:lineRule="auto"/>
        <w:ind w:firstLine="600" w:firstLineChars="200"/>
        <w:jc w:val="left"/>
        <w:rPr>
          <w:rFonts w:ascii="宋体" w:hAnsi="宋体" w:cs="宋体"/>
          <w:color w:val="auto"/>
          <w:sz w:val="30"/>
          <w:szCs w:val="30"/>
        </w:rPr>
      </w:pPr>
    </w:p>
    <w:p w14:paraId="6EE54FD8">
      <w:pPr>
        <w:spacing w:line="360" w:lineRule="auto"/>
        <w:jc w:val="center"/>
        <w:rPr>
          <w:rFonts w:ascii="宋体" w:hAnsi="宋体" w:cs="宋体"/>
          <w:b/>
          <w:color w:val="auto"/>
          <w:spacing w:val="6"/>
          <w:sz w:val="32"/>
          <w:szCs w:val="32"/>
        </w:rPr>
      </w:pPr>
    </w:p>
    <w:p w14:paraId="70F00D96">
      <w:pPr>
        <w:spacing w:line="360" w:lineRule="auto"/>
        <w:jc w:val="center"/>
        <w:rPr>
          <w:rFonts w:ascii="宋体" w:hAnsi="宋体" w:cs="宋体"/>
          <w:b/>
          <w:color w:val="auto"/>
          <w:spacing w:val="6"/>
          <w:sz w:val="32"/>
          <w:szCs w:val="32"/>
        </w:rPr>
      </w:pPr>
    </w:p>
    <w:p w14:paraId="51C4EE05">
      <w:pPr>
        <w:spacing w:line="360" w:lineRule="auto"/>
        <w:jc w:val="center"/>
        <w:rPr>
          <w:rFonts w:ascii="宋体" w:hAnsi="宋体" w:cs="宋体"/>
          <w:b/>
          <w:color w:val="auto"/>
          <w:spacing w:val="6"/>
          <w:sz w:val="32"/>
          <w:szCs w:val="32"/>
        </w:rPr>
      </w:pPr>
    </w:p>
    <w:p w14:paraId="12F78854">
      <w:pPr>
        <w:spacing w:line="360" w:lineRule="auto"/>
        <w:jc w:val="center"/>
        <w:rPr>
          <w:rFonts w:ascii="宋体" w:hAnsi="宋体" w:cs="宋体"/>
          <w:b/>
          <w:color w:val="auto"/>
          <w:spacing w:val="6"/>
          <w:sz w:val="32"/>
          <w:szCs w:val="32"/>
        </w:rPr>
      </w:pPr>
    </w:p>
    <w:p w14:paraId="4898A7D3">
      <w:pPr>
        <w:spacing w:line="360" w:lineRule="auto"/>
        <w:jc w:val="center"/>
        <w:rPr>
          <w:rFonts w:ascii="宋体" w:hAnsi="宋体" w:cs="宋体"/>
          <w:b/>
          <w:color w:val="auto"/>
          <w:spacing w:val="6"/>
          <w:sz w:val="32"/>
          <w:szCs w:val="32"/>
        </w:rPr>
      </w:pPr>
    </w:p>
    <w:p w14:paraId="1E851921">
      <w:pPr>
        <w:spacing w:line="360" w:lineRule="auto"/>
        <w:jc w:val="center"/>
        <w:rPr>
          <w:rFonts w:ascii="宋体" w:hAnsi="宋体" w:cs="宋体"/>
          <w:b/>
          <w:color w:val="auto"/>
          <w:spacing w:val="6"/>
          <w:sz w:val="32"/>
          <w:szCs w:val="32"/>
        </w:rPr>
      </w:pPr>
    </w:p>
    <w:p w14:paraId="01CD9FF8">
      <w:pPr>
        <w:spacing w:line="360" w:lineRule="auto"/>
        <w:jc w:val="center"/>
        <w:rPr>
          <w:rFonts w:ascii="宋体" w:hAnsi="宋体" w:cs="宋体"/>
          <w:b/>
          <w:color w:val="auto"/>
          <w:spacing w:val="6"/>
          <w:sz w:val="32"/>
          <w:szCs w:val="32"/>
        </w:rPr>
      </w:pPr>
    </w:p>
    <w:p w14:paraId="1212DAD6">
      <w:pPr>
        <w:spacing w:line="360" w:lineRule="auto"/>
        <w:jc w:val="center"/>
        <w:rPr>
          <w:rFonts w:ascii="宋体" w:hAnsi="宋体" w:cs="宋体"/>
          <w:b/>
          <w:color w:val="auto"/>
          <w:spacing w:val="6"/>
          <w:sz w:val="32"/>
          <w:szCs w:val="32"/>
        </w:rPr>
      </w:pPr>
    </w:p>
    <w:p w14:paraId="558DA7B2">
      <w:pPr>
        <w:spacing w:line="360" w:lineRule="auto"/>
        <w:jc w:val="center"/>
        <w:rPr>
          <w:rFonts w:ascii="宋体" w:hAnsi="宋体" w:cs="宋体"/>
          <w:b/>
          <w:color w:val="auto"/>
          <w:spacing w:val="6"/>
          <w:sz w:val="32"/>
          <w:szCs w:val="32"/>
        </w:rPr>
      </w:pPr>
    </w:p>
    <w:p w14:paraId="65B1CE67">
      <w:pPr>
        <w:spacing w:line="360" w:lineRule="auto"/>
        <w:jc w:val="center"/>
        <w:rPr>
          <w:rFonts w:ascii="宋体" w:hAnsi="宋体" w:cs="宋体"/>
          <w:b/>
          <w:color w:val="auto"/>
          <w:spacing w:val="6"/>
          <w:sz w:val="32"/>
          <w:szCs w:val="32"/>
        </w:rPr>
      </w:pPr>
    </w:p>
    <w:p w14:paraId="01308ED0">
      <w:pPr>
        <w:spacing w:line="360" w:lineRule="auto"/>
        <w:jc w:val="center"/>
        <w:rPr>
          <w:rFonts w:ascii="宋体" w:hAnsi="宋体" w:cs="宋体"/>
          <w:b/>
          <w:color w:val="auto"/>
          <w:spacing w:val="6"/>
          <w:sz w:val="32"/>
          <w:szCs w:val="32"/>
        </w:rPr>
      </w:pPr>
    </w:p>
    <w:p w14:paraId="00DFFFFC">
      <w:pPr>
        <w:spacing w:line="360" w:lineRule="auto"/>
        <w:jc w:val="center"/>
        <w:rPr>
          <w:rFonts w:ascii="宋体" w:hAnsi="宋体" w:cs="宋体"/>
          <w:b/>
          <w:color w:val="auto"/>
          <w:spacing w:val="6"/>
          <w:sz w:val="32"/>
          <w:szCs w:val="32"/>
        </w:rPr>
      </w:pPr>
    </w:p>
    <w:p w14:paraId="1DAB7906">
      <w:pPr>
        <w:spacing w:line="360" w:lineRule="auto"/>
        <w:jc w:val="left"/>
        <w:rPr>
          <w:rFonts w:ascii="宋体" w:hAnsi="宋体" w:cs="宋体"/>
          <w:b/>
          <w:color w:val="auto"/>
          <w:spacing w:val="6"/>
          <w:sz w:val="32"/>
          <w:szCs w:val="32"/>
        </w:rPr>
      </w:pPr>
    </w:p>
    <w:p w14:paraId="0595D294">
      <w:pPr>
        <w:spacing w:line="360" w:lineRule="auto"/>
        <w:jc w:val="left"/>
        <w:rPr>
          <w:rFonts w:ascii="宋体" w:hAnsi="宋体" w:cs="宋体"/>
          <w:b/>
          <w:color w:val="auto"/>
          <w:spacing w:val="6"/>
          <w:sz w:val="32"/>
          <w:szCs w:val="32"/>
        </w:rPr>
      </w:pPr>
    </w:p>
    <w:p w14:paraId="7E5C6C31">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29F70DB8">
      <w:pPr>
        <w:spacing w:line="360" w:lineRule="auto"/>
        <w:jc w:val="center"/>
        <w:rPr>
          <w:rFonts w:ascii="宋体" w:hAnsi="宋体" w:cs="宋体"/>
          <w:b/>
          <w:color w:val="auto"/>
          <w:sz w:val="24"/>
        </w:rPr>
      </w:pPr>
    </w:p>
    <w:p w14:paraId="3F02EF3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72A6F88">
      <w:pPr>
        <w:spacing w:line="360" w:lineRule="auto"/>
        <w:rPr>
          <w:rFonts w:ascii="宋体" w:hAnsi="宋体" w:cs="宋体"/>
          <w:color w:val="auto"/>
          <w:sz w:val="24"/>
        </w:rPr>
      </w:pPr>
      <w:r>
        <w:rPr>
          <w:rFonts w:hint="eastAsia" w:ascii="宋体" w:hAnsi="宋体" w:cs="宋体"/>
          <w:color w:val="auto"/>
          <w:sz w:val="24"/>
        </w:rPr>
        <w:t>一、投诉相关主体基本情况</w:t>
      </w:r>
    </w:p>
    <w:p w14:paraId="13F9C98B">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364CEF1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A133DBA">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B67E102">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4C633E1B">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1FD9B0D">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29E3360E">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57F26AC">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AD4D65F">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2F710A2">
      <w:pPr>
        <w:spacing w:line="360" w:lineRule="auto"/>
        <w:rPr>
          <w:rFonts w:ascii="宋体" w:hAnsi="宋体" w:cs="宋体"/>
          <w:color w:val="auto"/>
          <w:sz w:val="24"/>
        </w:rPr>
      </w:pPr>
      <w:r>
        <w:rPr>
          <w:rFonts w:hint="eastAsia" w:ascii="宋体" w:hAnsi="宋体" w:cs="宋体"/>
          <w:color w:val="auto"/>
          <w:sz w:val="24"/>
        </w:rPr>
        <w:t>被投诉人2</w:t>
      </w:r>
    </w:p>
    <w:p w14:paraId="7E2EF96B">
      <w:pPr>
        <w:spacing w:line="360" w:lineRule="auto"/>
        <w:rPr>
          <w:rFonts w:ascii="宋体" w:hAnsi="宋体" w:cs="宋体"/>
          <w:color w:val="auto"/>
          <w:sz w:val="24"/>
          <w:u w:val="dotted"/>
        </w:rPr>
      </w:pPr>
      <w:r>
        <w:rPr>
          <w:rFonts w:hint="eastAsia" w:ascii="宋体" w:hAnsi="宋体" w:cs="宋体"/>
          <w:color w:val="auto"/>
          <w:sz w:val="24"/>
        </w:rPr>
        <w:t>……</w:t>
      </w:r>
    </w:p>
    <w:p w14:paraId="759D9438">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9D9FC62">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E0BA26D">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8F72F3C">
      <w:pPr>
        <w:spacing w:line="360" w:lineRule="auto"/>
        <w:rPr>
          <w:rFonts w:ascii="宋体" w:hAnsi="宋体" w:cs="宋体"/>
          <w:color w:val="auto"/>
          <w:sz w:val="24"/>
        </w:rPr>
      </w:pPr>
      <w:r>
        <w:rPr>
          <w:rFonts w:hint="eastAsia" w:ascii="宋体" w:hAnsi="宋体" w:cs="宋体"/>
          <w:color w:val="auto"/>
          <w:sz w:val="24"/>
        </w:rPr>
        <w:t>二、投诉项目基本情况</w:t>
      </w:r>
    </w:p>
    <w:p w14:paraId="634BF9A8">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5EE4D22E">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DC08200">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A8D995F">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12D78BA">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BCEDCAF">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D69B27C">
      <w:pPr>
        <w:spacing w:line="360" w:lineRule="auto"/>
        <w:rPr>
          <w:rFonts w:ascii="宋体" w:hAnsi="宋体" w:cs="宋体"/>
          <w:color w:val="auto"/>
          <w:sz w:val="24"/>
        </w:rPr>
      </w:pPr>
      <w:r>
        <w:rPr>
          <w:rFonts w:hint="eastAsia" w:ascii="宋体" w:hAnsi="宋体" w:cs="宋体"/>
          <w:color w:val="auto"/>
          <w:sz w:val="24"/>
        </w:rPr>
        <w:t>三、质疑基本情况</w:t>
      </w:r>
    </w:p>
    <w:p w14:paraId="1F6A96FC">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2F07E0AE">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BF4450E">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246BCE53">
      <w:pPr>
        <w:spacing w:line="360" w:lineRule="auto"/>
        <w:rPr>
          <w:rFonts w:ascii="宋体" w:hAnsi="宋体" w:cs="宋体"/>
          <w:color w:val="auto"/>
          <w:sz w:val="24"/>
        </w:rPr>
      </w:pPr>
      <w:r>
        <w:rPr>
          <w:rFonts w:hint="eastAsia" w:ascii="宋体" w:hAnsi="宋体" w:cs="宋体"/>
          <w:color w:val="auto"/>
          <w:sz w:val="24"/>
        </w:rPr>
        <w:t>四、投诉事项具体内容</w:t>
      </w:r>
    </w:p>
    <w:p w14:paraId="7B8A7ED1">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599959C7">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8D4CF29">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E290FE1">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C9A9741">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30A75C8">
      <w:pPr>
        <w:spacing w:line="360" w:lineRule="auto"/>
        <w:rPr>
          <w:rFonts w:ascii="宋体" w:hAnsi="宋体" w:cs="宋体"/>
          <w:color w:val="auto"/>
          <w:sz w:val="24"/>
        </w:rPr>
      </w:pPr>
      <w:r>
        <w:rPr>
          <w:rFonts w:hint="eastAsia" w:ascii="宋体" w:hAnsi="宋体" w:cs="宋体"/>
          <w:color w:val="auto"/>
          <w:sz w:val="24"/>
        </w:rPr>
        <w:t>投诉事项2</w:t>
      </w:r>
    </w:p>
    <w:p w14:paraId="6DF78ADD">
      <w:pPr>
        <w:spacing w:line="360" w:lineRule="auto"/>
        <w:rPr>
          <w:rFonts w:ascii="宋体" w:hAnsi="宋体" w:cs="宋体"/>
          <w:color w:val="auto"/>
          <w:sz w:val="24"/>
          <w:u w:val="dotted"/>
        </w:rPr>
      </w:pPr>
      <w:r>
        <w:rPr>
          <w:rFonts w:hint="eastAsia" w:ascii="宋体" w:hAnsi="宋体" w:cs="宋体"/>
          <w:color w:val="auto"/>
          <w:sz w:val="24"/>
        </w:rPr>
        <w:t>……</w:t>
      </w:r>
    </w:p>
    <w:p w14:paraId="7721E9EB">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2DF9CDF5">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5E2444B">
      <w:pPr>
        <w:spacing w:line="360" w:lineRule="auto"/>
        <w:rPr>
          <w:rFonts w:ascii="宋体" w:hAnsi="宋体" w:cs="宋体"/>
          <w:color w:val="auto"/>
          <w:sz w:val="24"/>
          <w:u w:val="single"/>
        </w:rPr>
      </w:pPr>
      <w:r>
        <w:rPr>
          <w:rFonts w:hint="eastAsia" w:ascii="宋体" w:hAnsi="宋体" w:cs="宋体"/>
          <w:color w:val="auto"/>
          <w:sz w:val="24"/>
        </w:rPr>
        <w:t xml:space="preserve">                                                                                                    </w:t>
      </w:r>
    </w:p>
    <w:p w14:paraId="10F9F33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4C0FCCB">
      <w:pPr>
        <w:spacing w:line="360" w:lineRule="auto"/>
        <w:rPr>
          <w:rFonts w:ascii="宋体" w:hAnsi="宋体" w:cs="宋体"/>
          <w:color w:val="auto"/>
          <w:sz w:val="24"/>
        </w:rPr>
      </w:pPr>
      <w:r>
        <w:rPr>
          <w:rFonts w:hint="eastAsia" w:ascii="宋体" w:hAnsi="宋体" w:cs="宋体"/>
          <w:color w:val="auto"/>
          <w:sz w:val="24"/>
        </w:rPr>
        <w:t xml:space="preserve">日期：    </w:t>
      </w:r>
    </w:p>
    <w:p w14:paraId="20743832">
      <w:pPr>
        <w:spacing w:line="360" w:lineRule="auto"/>
        <w:rPr>
          <w:rFonts w:ascii="宋体" w:hAnsi="宋体" w:cs="宋体"/>
          <w:b/>
          <w:color w:val="auto"/>
          <w:sz w:val="24"/>
        </w:rPr>
      </w:pPr>
    </w:p>
    <w:p w14:paraId="4DFD541D">
      <w:pPr>
        <w:spacing w:line="360" w:lineRule="auto"/>
        <w:rPr>
          <w:rFonts w:ascii="宋体" w:hAnsi="宋体" w:cs="宋体"/>
          <w:b/>
          <w:color w:val="auto"/>
          <w:sz w:val="24"/>
        </w:rPr>
      </w:pPr>
    </w:p>
    <w:p w14:paraId="2F102831">
      <w:pPr>
        <w:spacing w:line="360" w:lineRule="auto"/>
        <w:rPr>
          <w:rFonts w:ascii="宋体" w:hAnsi="宋体" w:cs="宋体"/>
          <w:b/>
          <w:color w:val="auto"/>
          <w:sz w:val="24"/>
        </w:rPr>
      </w:pPr>
      <w:r>
        <w:rPr>
          <w:rFonts w:hint="eastAsia" w:ascii="宋体" w:hAnsi="宋体" w:cs="宋体"/>
          <w:b/>
          <w:color w:val="auto"/>
          <w:sz w:val="24"/>
        </w:rPr>
        <w:t>投诉书制作说明：</w:t>
      </w:r>
    </w:p>
    <w:p w14:paraId="21886330">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2DB9AE2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0AA5202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63E76D6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77EF9ED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18C407E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313EB56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C35F59A">
      <w:pPr>
        <w:spacing w:line="360" w:lineRule="auto"/>
        <w:rPr>
          <w:rFonts w:ascii="宋体" w:hAnsi="宋体" w:cs="宋体"/>
          <w:b/>
          <w:color w:val="auto"/>
          <w:sz w:val="24"/>
        </w:rPr>
      </w:pPr>
    </w:p>
    <w:p w14:paraId="1D31658D">
      <w:pPr>
        <w:autoSpaceDE w:val="0"/>
        <w:autoSpaceDN w:val="0"/>
        <w:jc w:val="center"/>
        <w:rPr>
          <w:rFonts w:ascii="宋体" w:hAnsi="宋体" w:cs="宋体"/>
          <w:b/>
          <w:color w:val="auto"/>
          <w:spacing w:val="6"/>
          <w:sz w:val="32"/>
          <w:szCs w:val="32"/>
        </w:rPr>
      </w:pPr>
    </w:p>
    <w:p w14:paraId="4C5E2388">
      <w:pPr>
        <w:autoSpaceDE w:val="0"/>
        <w:autoSpaceDN w:val="0"/>
        <w:jc w:val="center"/>
        <w:rPr>
          <w:rFonts w:ascii="宋体" w:hAnsi="宋体" w:cs="宋体"/>
          <w:b/>
          <w:color w:val="auto"/>
          <w:spacing w:val="6"/>
          <w:sz w:val="32"/>
          <w:szCs w:val="32"/>
        </w:rPr>
      </w:pPr>
    </w:p>
    <w:p w14:paraId="6E713800">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FE3FBBF">
      <w:pPr>
        <w:spacing w:line="360" w:lineRule="auto"/>
        <w:rPr>
          <w:rFonts w:ascii="宋体" w:hAnsi="宋体" w:cs="宋体"/>
          <w:color w:val="auto"/>
          <w:sz w:val="24"/>
          <w:u w:val="single"/>
        </w:rPr>
      </w:pPr>
    </w:p>
    <w:p w14:paraId="30050209">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233BDD86">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2845FFA4">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35DE8C1B">
      <w:pPr>
        <w:spacing w:line="360" w:lineRule="auto"/>
        <w:ind w:firstLine="494"/>
        <w:rPr>
          <w:rFonts w:ascii="宋体" w:hAnsi="宋体" w:cs="宋体"/>
          <w:color w:val="auto"/>
          <w:sz w:val="24"/>
        </w:rPr>
      </w:pPr>
    </w:p>
    <w:p w14:paraId="445FE338">
      <w:pPr>
        <w:spacing w:line="360" w:lineRule="auto"/>
        <w:ind w:firstLine="494"/>
        <w:rPr>
          <w:rFonts w:ascii="宋体" w:hAnsi="宋体" w:cs="宋体"/>
          <w:color w:val="auto"/>
          <w:sz w:val="24"/>
        </w:rPr>
      </w:pPr>
    </w:p>
    <w:p w14:paraId="54A83138">
      <w:pPr>
        <w:spacing w:line="360" w:lineRule="auto"/>
        <w:ind w:firstLine="494"/>
        <w:rPr>
          <w:rFonts w:ascii="宋体" w:hAnsi="宋体" w:cs="宋体"/>
          <w:color w:val="auto"/>
          <w:sz w:val="24"/>
        </w:rPr>
      </w:pPr>
    </w:p>
    <w:p w14:paraId="6ECFA146">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310B7070">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63F1B2D6">
      <w:pPr>
        <w:rPr>
          <w:rFonts w:ascii="宋体" w:hAnsi="宋体" w:cs="宋体"/>
          <w:color w:val="auto"/>
          <w:sz w:val="24"/>
        </w:rPr>
      </w:pPr>
      <w:r>
        <w:rPr>
          <w:rFonts w:hint="eastAsia" w:ascii="宋体" w:hAnsi="宋体" w:cs="宋体"/>
          <w:b/>
          <w:bCs/>
          <w:color w:val="auto"/>
          <w:sz w:val="24"/>
        </w:rPr>
        <w:t>附：</w:t>
      </w:r>
    </w:p>
    <w:p w14:paraId="48070838">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4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6457EE">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HP+MHYAAAACgEAAA8AAAAAAAAAAQAgAAAAIgAAAGRycy9kb3ducmV2Lnht&#10;bFBLAQIUABQAAAAIAIdO4kD90H3k+QEAADAEAAAOAAAAAAAAAAEAIAAAACcBAABkcnMvZTJvRG9j&#10;LnhtbFBLBQYAAAAABgAGAFkBAACSBQAAAAA=&#10;">
                <v:fill on="t" focussize="0,0"/>
                <v:stroke color="#000000" joinstyle="miter"/>
                <v:imagedata o:title=""/>
                <o:lock v:ext="edit" aspectratio="f"/>
                <v:textbox>
                  <w:txbxContent>
                    <w:p w14:paraId="016457EE">
                      <w:pPr>
                        <w:jc w:val="center"/>
                      </w:pPr>
                    </w:p>
                  </w:txbxContent>
                </v:textbox>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4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E6406C">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dOwWNgAAAAKAQAADwAAAAAAAAABACAAAAAiAAAAZHJzL2Rvd25yZXYu&#10;eG1sUEsBAhQAFAAAAAgAh07iQJI6imf7AQAAMAQAAA4AAAAAAAAAAQAgAAAAJwEAAGRycy9lMm9E&#10;b2MueG1sUEsFBgAAAAAGAAYAWQEAAJQFAAAAAA==&#10;">
                <v:fill on="t" focussize="0,0"/>
                <v:stroke color="#000000" joinstyle="miter"/>
                <v:imagedata o:title=""/>
                <o:lock v:ext="edit" aspectratio="f"/>
                <v:textbox>
                  <w:txbxContent>
                    <w:p w14:paraId="26E6406C">
                      <w:pPr>
                        <w:jc w:val="center"/>
                      </w:pPr>
                    </w:p>
                  </w:txbxContent>
                </v:textbox>
              </v:rect>
            </w:pict>
          </mc:Fallback>
        </mc:AlternateContent>
      </w:r>
      <w:r>
        <w:rPr>
          <w:rFonts w:hint="eastAsia" w:ascii="宋体" w:hAnsi="宋体" w:cs="宋体"/>
          <w:color w:val="auto"/>
          <w:sz w:val="24"/>
        </w:rPr>
        <w:t>投标单位法定名称章（印模）                投标单位“XX专用章”（印模）</w:t>
      </w:r>
    </w:p>
    <w:p w14:paraId="68722AD0">
      <w:pPr>
        <w:autoSpaceDE w:val="0"/>
        <w:autoSpaceDN w:val="0"/>
        <w:jc w:val="center"/>
        <w:rPr>
          <w:rFonts w:ascii="宋体" w:hAnsi="宋体" w:cs="宋体"/>
          <w:b/>
          <w:color w:val="auto"/>
          <w:spacing w:val="6"/>
          <w:sz w:val="32"/>
          <w:szCs w:val="32"/>
        </w:rPr>
      </w:pPr>
    </w:p>
    <w:p w14:paraId="444416D3">
      <w:pPr>
        <w:autoSpaceDE w:val="0"/>
        <w:autoSpaceDN w:val="0"/>
        <w:jc w:val="center"/>
        <w:rPr>
          <w:rFonts w:ascii="宋体" w:hAnsi="宋体" w:cs="宋体"/>
          <w:b/>
          <w:color w:val="auto"/>
          <w:spacing w:val="6"/>
          <w:sz w:val="32"/>
          <w:szCs w:val="32"/>
        </w:rPr>
      </w:pPr>
    </w:p>
    <w:p w14:paraId="5B5A1403">
      <w:pPr>
        <w:autoSpaceDE w:val="0"/>
        <w:autoSpaceDN w:val="0"/>
        <w:jc w:val="center"/>
        <w:rPr>
          <w:rFonts w:ascii="宋体" w:hAnsi="宋体" w:cs="宋体"/>
          <w:b/>
          <w:color w:val="auto"/>
          <w:spacing w:val="6"/>
          <w:sz w:val="32"/>
          <w:szCs w:val="32"/>
        </w:rPr>
      </w:pPr>
    </w:p>
    <w:p w14:paraId="322AA8A7">
      <w:pPr>
        <w:autoSpaceDE w:val="0"/>
        <w:autoSpaceDN w:val="0"/>
        <w:jc w:val="center"/>
        <w:rPr>
          <w:rFonts w:ascii="宋体" w:hAnsi="宋体" w:cs="宋体"/>
          <w:b/>
          <w:color w:val="auto"/>
          <w:spacing w:val="6"/>
          <w:sz w:val="32"/>
          <w:szCs w:val="32"/>
        </w:rPr>
      </w:pPr>
    </w:p>
    <w:p w14:paraId="47845B7E">
      <w:pPr>
        <w:autoSpaceDE w:val="0"/>
        <w:autoSpaceDN w:val="0"/>
        <w:jc w:val="center"/>
        <w:rPr>
          <w:rFonts w:ascii="宋体" w:hAnsi="宋体" w:cs="宋体"/>
          <w:b/>
          <w:color w:val="auto"/>
          <w:spacing w:val="6"/>
          <w:sz w:val="32"/>
          <w:szCs w:val="32"/>
        </w:rPr>
      </w:pPr>
    </w:p>
    <w:p w14:paraId="6E657E3D">
      <w:pPr>
        <w:autoSpaceDE w:val="0"/>
        <w:autoSpaceDN w:val="0"/>
        <w:jc w:val="center"/>
        <w:rPr>
          <w:rFonts w:ascii="宋体" w:hAnsi="宋体" w:cs="宋体"/>
          <w:b/>
          <w:color w:val="auto"/>
          <w:spacing w:val="6"/>
          <w:sz w:val="32"/>
          <w:szCs w:val="32"/>
        </w:rPr>
      </w:pPr>
    </w:p>
    <w:p w14:paraId="65318827">
      <w:pPr>
        <w:autoSpaceDE w:val="0"/>
        <w:autoSpaceDN w:val="0"/>
        <w:jc w:val="center"/>
        <w:rPr>
          <w:rFonts w:ascii="宋体" w:hAnsi="宋体" w:cs="宋体"/>
          <w:b/>
          <w:color w:val="auto"/>
          <w:spacing w:val="6"/>
          <w:sz w:val="32"/>
          <w:szCs w:val="32"/>
        </w:rPr>
      </w:pPr>
    </w:p>
    <w:p w14:paraId="37618BD8">
      <w:pPr>
        <w:autoSpaceDE w:val="0"/>
        <w:autoSpaceDN w:val="0"/>
        <w:jc w:val="center"/>
        <w:rPr>
          <w:rFonts w:ascii="宋体" w:hAnsi="宋体" w:cs="宋体"/>
          <w:b/>
          <w:color w:val="auto"/>
          <w:spacing w:val="6"/>
          <w:sz w:val="32"/>
          <w:szCs w:val="32"/>
        </w:rPr>
      </w:pPr>
    </w:p>
    <w:p w14:paraId="0901BA09">
      <w:pPr>
        <w:autoSpaceDE w:val="0"/>
        <w:autoSpaceDN w:val="0"/>
        <w:jc w:val="center"/>
        <w:rPr>
          <w:rFonts w:ascii="宋体" w:hAnsi="宋体" w:cs="宋体"/>
          <w:b/>
          <w:color w:val="auto"/>
          <w:spacing w:val="6"/>
          <w:sz w:val="32"/>
          <w:szCs w:val="32"/>
        </w:rPr>
      </w:pPr>
    </w:p>
    <w:p w14:paraId="7A1D0D6F">
      <w:pPr>
        <w:autoSpaceDE w:val="0"/>
        <w:autoSpaceDN w:val="0"/>
        <w:jc w:val="center"/>
        <w:rPr>
          <w:rFonts w:ascii="宋体" w:hAnsi="宋体" w:cs="宋体"/>
          <w:b/>
          <w:color w:val="auto"/>
          <w:spacing w:val="6"/>
          <w:sz w:val="32"/>
          <w:szCs w:val="32"/>
        </w:rPr>
      </w:pPr>
    </w:p>
    <w:p w14:paraId="2C8F185E">
      <w:pPr>
        <w:autoSpaceDE w:val="0"/>
        <w:autoSpaceDN w:val="0"/>
        <w:jc w:val="center"/>
        <w:rPr>
          <w:rFonts w:ascii="宋体" w:hAnsi="宋体" w:cs="宋体"/>
          <w:b/>
          <w:color w:val="auto"/>
          <w:spacing w:val="6"/>
          <w:sz w:val="32"/>
          <w:szCs w:val="32"/>
        </w:rPr>
      </w:pPr>
    </w:p>
    <w:p w14:paraId="73889093">
      <w:pPr>
        <w:autoSpaceDE w:val="0"/>
        <w:autoSpaceDN w:val="0"/>
        <w:jc w:val="center"/>
        <w:rPr>
          <w:rFonts w:ascii="宋体" w:hAnsi="宋体" w:cs="宋体"/>
          <w:b/>
          <w:color w:val="auto"/>
          <w:spacing w:val="6"/>
          <w:sz w:val="32"/>
          <w:szCs w:val="32"/>
        </w:rPr>
      </w:pPr>
    </w:p>
    <w:p w14:paraId="1B286699">
      <w:pPr>
        <w:autoSpaceDE w:val="0"/>
        <w:autoSpaceDN w:val="0"/>
        <w:jc w:val="center"/>
        <w:rPr>
          <w:rFonts w:ascii="宋体" w:hAnsi="宋体" w:cs="宋体"/>
          <w:b/>
          <w:color w:val="auto"/>
          <w:spacing w:val="6"/>
          <w:sz w:val="32"/>
          <w:szCs w:val="32"/>
        </w:rPr>
      </w:pPr>
    </w:p>
    <w:p w14:paraId="2129F1E6">
      <w:pPr>
        <w:autoSpaceDE w:val="0"/>
        <w:autoSpaceDN w:val="0"/>
        <w:jc w:val="center"/>
        <w:rPr>
          <w:rFonts w:ascii="宋体" w:hAnsi="宋体" w:cs="宋体"/>
          <w:b/>
          <w:color w:val="auto"/>
          <w:spacing w:val="6"/>
          <w:sz w:val="32"/>
          <w:szCs w:val="32"/>
        </w:rPr>
      </w:pPr>
    </w:p>
    <w:p w14:paraId="0D15CAB3">
      <w:pPr>
        <w:autoSpaceDE w:val="0"/>
        <w:autoSpaceDN w:val="0"/>
        <w:jc w:val="center"/>
        <w:rPr>
          <w:rFonts w:ascii="宋体" w:hAnsi="宋体" w:cs="宋体"/>
          <w:b/>
          <w:color w:val="auto"/>
          <w:spacing w:val="6"/>
          <w:sz w:val="32"/>
          <w:szCs w:val="32"/>
        </w:rPr>
      </w:pPr>
    </w:p>
    <w:p w14:paraId="7DCE4CAA">
      <w:pPr>
        <w:autoSpaceDE w:val="0"/>
        <w:autoSpaceDN w:val="0"/>
        <w:jc w:val="center"/>
        <w:rPr>
          <w:rFonts w:ascii="宋体" w:hAnsi="宋体" w:cs="宋体"/>
          <w:b/>
          <w:color w:val="auto"/>
          <w:spacing w:val="6"/>
          <w:sz w:val="32"/>
          <w:szCs w:val="32"/>
        </w:rPr>
      </w:pPr>
    </w:p>
    <w:p w14:paraId="2198382B">
      <w:pPr>
        <w:autoSpaceDE w:val="0"/>
        <w:autoSpaceDN w:val="0"/>
        <w:jc w:val="center"/>
        <w:rPr>
          <w:rFonts w:ascii="宋体" w:hAnsi="宋体" w:cs="宋体"/>
          <w:b/>
          <w:color w:val="auto"/>
          <w:spacing w:val="6"/>
          <w:sz w:val="32"/>
          <w:szCs w:val="32"/>
        </w:rPr>
      </w:pPr>
    </w:p>
    <w:p w14:paraId="5EB22A1F">
      <w:pPr>
        <w:autoSpaceDE w:val="0"/>
        <w:autoSpaceDN w:val="0"/>
        <w:jc w:val="center"/>
        <w:rPr>
          <w:rFonts w:ascii="宋体" w:hAnsi="宋体" w:cs="宋体"/>
          <w:b/>
          <w:color w:val="auto"/>
          <w:spacing w:val="6"/>
          <w:sz w:val="32"/>
          <w:szCs w:val="32"/>
        </w:rPr>
      </w:pPr>
    </w:p>
    <w:p w14:paraId="6EF90A1C">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2ADB6008">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69BD517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12FEB0D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7918B61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164F655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1D1DABF5">
      <w:pPr>
        <w:snapToGrid w:val="0"/>
        <w:spacing w:line="360" w:lineRule="auto"/>
        <w:ind w:firstLine="576"/>
        <w:rPr>
          <w:rFonts w:ascii="宋体" w:hAnsi="宋体" w:cs="宋体"/>
          <w:color w:val="auto"/>
          <w:kern w:val="0"/>
          <w:sz w:val="24"/>
          <w:lang w:val="zh-CN"/>
        </w:rPr>
      </w:pPr>
      <w:bookmarkStart w:id="562"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82B1A2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DB8A65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62"/>
    <w:p w14:paraId="4BB1C06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69F49B39">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w:t>
      </w:r>
      <w:r>
        <w:rPr>
          <w:rFonts w:hint="eastAsia" w:ascii="宋体" w:hAnsi="宋体" w:cs="宋体"/>
          <w:color w:val="auto"/>
          <w:kern w:val="0"/>
          <w:sz w:val="24"/>
          <w:lang w:val="en-US" w:eastAsia="zh-CN"/>
        </w:rPr>
        <w:t>服务</w:t>
      </w:r>
      <w:r>
        <w:rPr>
          <w:rFonts w:hint="eastAsia" w:ascii="宋体" w:hAnsi="宋体" w:cs="宋体"/>
          <w:color w:val="auto"/>
          <w:kern w:val="0"/>
          <w:sz w:val="24"/>
        </w:rPr>
        <w:t>由小微企业</w:t>
      </w:r>
      <w:r>
        <w:rPr>
          <w:rFonts w:hint="eastAsia" w:ascii="宋体" w:hAnsi="宋体" w:cs="宋体"/>
          <w:color w:val="auto"/>
          <w:kern w:val="0"/>
          <w:sz w:val="24"/>
          <w:lang w:val="en-US" w:eastAsia="zh-CN"/>
        </w:rPr>
        <w:t>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7AEB40C7">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145E05C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0BFFAFE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CDB59E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661ECE6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4A8F40D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02E9DE5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AE67CC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01C8D17">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03806BF">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7ECB83E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58A3E06">
      <w:pPr>
        <w:autoSpaceDE w:val="0"/>
        <w:autoSpaceDN w:val="0"/>
        <w:jc w:val="center"/>
        <w:rPr>
          <w:rFonts w:ascii="宋体" w:hAnsi="宋体" w:cs="宋体"/>
          <w:b/>
          <w:color w:val="auto"/>
          <w:spacing w:val="6"/>
          <w:sz w:val="32"/>
          <w:szCs w:val="32"/>
        </w:rPr>
      </w:pPr>
    </w:p>
    <w:p w14:paraId="7AE89980">
      <w:pPr>
        <w:autoSpaceDE w:val="0"/>
        <w:autoSpaceDN w:val="0"/>
        <w:jc w:val="center"/>
        <w:rPr>
          <w:rFonts w:ascii="宋体" w:hAnsi="宋体" w:cs="宋体"/>
          <w:b/>
          <w:color w:val="auto"/>
          <w:spacing w:val="6"/>
          <w:sz w:val="32"/>
          <w:szCs w:val="32"/>
        </w:rPr>
      </w:pPr>
    </w:p>
    <w:p w14:paraId="5E145914">
      <w:pPr>
        <w:autoSpaceDE w:val="0"/>
        <w:autoSpaceDN w:val="0"/>
        <w:jc w:val="center"/>
        <w:rPr>
          <w:rFonts w:ascii="宋体" w:hAnsi="宋体" w:cs="宋体"/>
          <w:b/>
          <w:color w:val="auto"/>
          <w:spacing w:val="6"/>
          <w:sz w:val="32"/>
          <w:szCs w:val="32"/>
        </w:rPr>
      </w:pPr>
    </w:p>
    <w:p w14:paraId="297CBE46">
      <w:pPr>
        <w:autoSpaceDE w:val="0"/>
        <w:autoSpaceDN w:val="0"/>
        <w:jc w:val="center"/>
        <w:rPr>
          <w:rFonts w:ascii="宋体" w:hAnsi="宋体" w:cs="宋体"/>
          <w:b/>
          <w:color w:val="auto"/>
          <w:spacing w:val="6"/>
          <w:sz w:val="32"/>
          <w:szCs w:val="32"/>
        </w:rPr>
      </w:pPr>
    </w:p>
    <w:p w14:paraId="3B28EB6E">
      <w:pPr>
        <w:autoSpaceDE w:val="0"/>
        <w:autoSpaceDN w:val="0"/>
        <w:jc w:val="center"/>
        <w:rPr>
          <w:rFonts w:ascii="宋体" w:hAnsi="宋体" w:cs="宋体"/>
          <w:b/>
          <w:color w:val="auto"/>
          <w:spacing w:val="6"/>
          <w:sz w:val="32"/>
          <w:szCs w:val="32"/>
        </w:rPr>
      </w:pPr>
    </w:p>
    <w:p w14:paraId="3203AE47">
      <w:pPr>
        <w:autoSpaceDE w:val="0"/>
        <w:autoSpaceDN w:val="0"/>
        <w:jc w:val="center"/>
        <w:rPr>
          <w:rFonts w:ascii="宋体" w:hAnsi="宋体" w:cs="宋体"/>
          <w:b/>
          <w:color w:val="auto"/>
          <w:spacing w:val="6"/>
          <w:sz w:val="32"/>
          <w:szCs w:val="32"/>
        </w:rPr>
      </w:pPr>
    </w:p>
    <w:p w14:paraId="241214E4">
      <w:pPr>
        <w:autoSpaceDE w:val="0"/>
        <w:autoSpaceDN w:val="0"/>
        <w:jc w:val="center"/>
        <w:rPr>
          <w:rFonts w:ascii="宋体" w:hAnsi="宋体" w:cs="宋体"/>
          <w:b/>
          <w:color w:val="auto"/>
          <w:spacing w:val="6"/>
          <w:sz w:val="32"/>
          <w:szCs w:val="32"/>
        </w:rPr>
      </w:pPr>
    </w:p>
    <w:p w14:paraId="3EDE4134">
      <w:pPr>
        <w:autoSpaceDE w:val="0"/>
        <w:autoSpaceDN w:val="0"/>
        <w:jc w:val="center"/>
        <w:rPr>
          <w:rFonts w:ascii="宋体" w:hAnsi="宋体" w:cs="宋体"/>
          <w:b/>
          <w:color w:val="auto"/>
          <w:spacing w:val="6"/>
          <w:sz w:val="32"/>
          <w:szCs w:val="32"/>
        </w:rPr>
      </w:pPr>
    </w:p>
    <w:p w14:paraId="509C4758">
      <w:pPr>
        <w:autoSpaceDE w:val="0"/>
        <w:autoSpaceDN w:val="0"/>
        <w:jc w:val="center"/>
        <w:rPr>
          <w:rFonts w:ascii="宋体" w:hAnsi="宋体" w:cs="宋体"/>
          <w:b/>
          <w:color w:val="auto"/>
          <w:spacing w:val="6"/>
          <w:sz w:val="32"/>
          <w:szCs w:val="32"/>
        </w:rPr>
      </w:pPr>
    </w:p>
    <w:p w14:paraId="3622755B">
      <w:pPr>
        <w:autoSpaceDE w:val="0"/>
        <w:autoSpaceDN w:val="0"/>
        <w:jc w:val="center"/>
        <w:rPr>
          <w:rFonts w:ascii="宋体" w:hAnsi="宋体" w:cs="宋体"/>
          <w:b/>
          <w:color w:val="auto"/>
          <w:spacing w:val="6"/>
          <w:sz w:val="32"/>
          <w:szCs w:val="32"/>
        </w:rPr>
      </w:pPr>
    </w:p>
    <w:p w14:paraId="7E571BC8">
      <w:pPr>
        <w:autoSpaceDE w:val="0"/>
        <w:autoSpaceDN w:val="0"/>
        <w:jc w:val="center"/>
        <w:rPr>
          <w:rFonts w:ascii="宋体" w:hAnsi="宋体" w:cs="宋体"/>
          <w:b/>
          <w:color w:val="auto"/>
          <w:spacing w:val="6"/>
          <w:sz w:val="32"/>
          <w:szCs w:val="32"/>
        </w:rPr>
      </w:pPr>
    </w:p>
    <w:p w14:paraId="307DF979">
      <w:pPr>
        <w:autoSpaceDE w:val="0"/>
        <w:autoSpaceDN w:val="0"/>
        <w:jc w:val="center"/>
        <w:rPr>
          <w:rFonts w:ascii="宋体" w:hAnsi="宋体" w:cs="宋体"/>
          <w:b/>
          <w:color w:val="auto"/>
          <w:spacing w:val="6"/>
          <w:sz w:val="32"/>
          <w:szCs w:val="32"/>
        </w:rPr>
      </w:pPr>
    </w:p>
    <w:p w14:paraId="13C7613A">
      <w:pPr>
        <w:autoSpaceDE w:val="0"/>
        <w:autoSpaceDN w:val="0"/>
        <w:jc w:val="center"/>
        <w:rPr>
          <w:rFonts w:ascii="宋体" w:hAnsi="宋体" w:cs="宋体"/>
          <w:b/>
          <w:color w:val="auto"/>
          <w:spacing w:val="6"/>
          <w:sz w:val="32"/>
          <w:szCs w:val="32"/>
        </w:rPr>
      </w:pPr>
    </w:p>
    <w:p w14:paraId="1CB55A67">
      <w:pPr>
        <w:autoSpaceDE w:val="0"/>
        <w:autoSpaceDN w:val="0"/>
        <w:jc w:val="center"/>
        <w:rPr>
          <w:rFonts w:ascii="宋体" w:hAnsi="宋体" w:cs="宋体"/>
          <w:b/>
          <w:color w:val="auto"/>
          <w:spacing w:val="6"/>
          <w:sz w:val="32"/>
          <w:szCs w:val="32"/>
        </w:rPr>
      </w:pPr>
    </w:p>
    <w:p w14:paraId="7154C32D">
      <w:pPr>
        <w:autoSpaceDE w:val="0"/>
        <w:autoSpaceDN w:val="0"/>
        <w:jc w:val="center"/>
        <w:rPr>
          <w:rFonts w:ascii="宋体" w:hAnsi="宋体" w:cs="宋体"/>
          <w:b/>
          <w:color w:val="auto"/>
          <w:spacing w:val="6"/>
          <w:sz w:val="32"/>
          <w:szCs w:val="32"/>
        </w:rPr>
      </w:pPr>
    </w:p>
    <w:p w14:paraId="1F29F51E">
      <w:pPr>
        <w:autoSpaceDE w:val="0"/>
        <w:autoSpaceDN w:val="0"/>
        <w:jc w:val="center"/>
        <w:rPr>
          <w:rFonts w:ascii="宋体" w:hAnsi="宋体" w:cs="宋体"/>
          <w:b/>
          <w:color w:val="auto"/>
          <w:spacing w:val="6"/>
          <w:sz w:val="32"/>
          <w:szCs w:val="32"/>
        </w:rPr>
      </w:pPr>
    </w:p>
    <w:p w14:paraId="1D7BB639">
      <w:pPr>
        <w:autoSpaceDE w:val="0"/>
        <w:autoSpaceDN w:val="0"/>
        <w:jc w:val="center"/>
        <w:rPr>
          <w:rFonts w:ascii="宋体" w:hAnsi="宋体" w:cs="宋体"/>
          <w:b/>
          <w:color w:val="auto"/>
          <w:spacing w:val="6"/>
          <w:sz w:val="32"/>
          <w:szCs w:val="32"/>
        </w:rPr>
      </w:pPr>
    </w:p>
    <w:p w14:paraId="4CE83B54">
      <w:pPr>
        <w:autoSpaceDE w:val="0"/>
        <w:autoSpaceDN w:val="0"/>
        <w:jc w:val="center"/>
        <w:rPr>
          <w:rFonts w:ascii="宋体" w:hAnsi="宋体" w:cs="宋体"/>
          <w:b/>
          <w:color w:val="auto"/>
          <w:spacing w:val="6"/>
          <w:sz w:val="32"/>
          <w:szCs w:val="32"/>
        </w:rPr>
      </w:pPr>
    </w:p>
    <w:p w14:paraId="5A8604ED">
      <w:pPr>
        <w:autoSpaceDE w:val="0"/>
        <w:autoSpaceDN w:val="0"/>
        <w:jc w:val="center"/>
        <w:rPr>
          <w:rFonts w:ascii="宋体" w:hAnsi="宋体" w:cs="宋体"/>
          <w:b/>
          <w:color w:val="auto"/>
          <w:spacing w:val="6"/>
          <w:sz w:val="32"/>
          <w:szCs w:val="32"/>
        </w:rPr>
      </w:pPr>
    </w:p>
    <w:p w14:paraId="1A457381">
      <w:pPr>
        <w:autoSpaceDE w:val="0"/>
        <w:autoSpaceDN w:val="0"/>
        <w:jc w:val="center"/>
        <w:rPr>
          <w:rFonts w:ascii="宋体" w:hAnsi="宋体" w:cs="宋体"/>
          <w:b/>
          <w:color w:val="auto"/>
          <w:spacing w:val="6"/>
          <w:sz w:val="32"/>
          <w:szCs w:val="32"/>
        </w:rPr>
      </w:pPr>
    </w:p>
    <w:p w14:paraId="7A968A48">
      <w:pPr>
        <w:autoSpaceDE w:val="0"/>
        <w:autoSpaceDN w:val="0"/>
        <w:jc w:val="center"/>
        <w:rPr>
          <w:rFonts w:ascii="宋体" w:hAnsi="宋体" w:cs="宋体"/>
          <w:b/>
          <w:color w:val="auto"/>
          <w:spacing w:val="6"/>
          <w:sz w:val="32"/>
          <w:szCs w:val="32"/>
        </w:rPr>
      </w:pPr>
    </w:p>
    <w:p w14:paraId="1013CA44">
      <w:pPr>
        <w:autoSpaceDE w:val="0"/>
        <w:autoSpaceDN w:val="0"/>
        <w:jc w:val="center"/>
        <w:rPr>
          <w:rFonts w:ascii="宋体" w:hAnsi="宋体" w:cs="宋体"/>
          <w:b/>
          <w:color w:val="auto"/>
          <w:spacing w:val="6"/>
          <w:sz w:val="32"/>
          <w:szCs w:val="32"/>
        </w:rPr>
      </w:pPr>
    </w:p>
    <w:p w14:paraId="1A1AA476">
      <w:pPr>
        <w:autoSpaceDE w:val="0"/>
        <w:autoSpaceDN w:val="0"/>
        <w:jc w:val="center"/>
        <w:rPr>
          <w:rFonts w:ascii="宋体" w:hAnsi="宋体" w:cs="宋体"/>
          <w:b/>
          <w:color w:val="auto"/>
          <w:spacing w:val="6"/>
          <w:sz w:val="32"/>
          <w:szCs w:val="32"/>
        </w:rPr>
      </w:pPr>
    </w:p>
    <w:p w14:paraId="595FA8C6">
      <w:pPr>
        <w:autoSpaceDE w:val="0"/>
        <w:autoSpaceDN w:val="0"/>
        <w:jc w:val="center"/>
        <w:rPr>
          <w:rFonts w:ascii="宋体" w:hAnsi="宋体" w:cs="宋体"/>
          <w:b/>
          <w:color w:val="auto"/>
          <w:spacing w:val="6"/>
          <w:sz w:val="32"/>
          <w:szCs w:val="32"/>
        </w:rPr>
      </w:pPr>
    </w:p>
    <w:p w14:paraId="794AE63C">
      <w:pPr>
        <w:autoSpaceDE w:val="0"/>
        <w:autoSpaceDN w:val="0"/>
        <w:jc w:val="center"/>
        <w:rPr>
          <w:rFonts w:ascii="宋体" w:hAnsi="宋体" w:cs="宋体"/>
          <w:b/>
          <w:color w:val="auto"/>
          <w:spacing w:val="6"/>
          <w:sz w:val="32"/>
          <w:szCs w:val="32"/>
        </w:rPr>
      </w:pPr>
    </w:p>
    <w:p w14:paraId="302BD766">
      <w:pPr>
        <w:autoSpaceDE w:val="0"/>
        <w:autoSpaceDN w:val="0"/>
        <w:jc w:val="center"/>
        <w:rPr>
          <w:rFonts w:ascii="宋体" w:hAnsi="宋体" w:cs="宋体"/>
          <w:b/>
          <w:color w:val="auto"/>
          <w:spacing w:val="6"/>
          <w:sz w:val="32"/>
          <w:szCs w:val="32"/>
        </w:rPr>
      </w:pPr>
    </w:p>
    <w:p w14:paraId="74E94B30">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25E55750">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0CD5314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DC3F8E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43AE270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2D009177">
      <w:pPr>
        <w:jc w:val="center"/>
        <w:rPr>
          <w:color w:val="auto"/>
        </w:rPr>
      </w:pPr>
      <w:r>
        <w:rPr>
          <w:rFonts w:hint="eastAsia"/>
          <w:color w:val="auto"/>
        </w:rPr>
        <w:t>……</w:t>
      </w:r>
    </w:p>
    <w:p w14:paraId="69E692C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3F385888">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w:t>
      </w:r>
      <w:r>
        <w:rPr>
          <w:rFonts w:hint="eastAsia" w:ascii="宋体" w:hAnsi="宋体" w:cs="宋体"/>
          <w:color w:val="auto"/>
          <w:kern w:val="0"/>
          <w:sz w:val="24"/>
          <w:u w:val="single"/>
          <w:lang w:val="en-US" w:eastAsia="zh-CN"/>
        </w:rPr>
        <w:t>服务</w:t>
      </w:r>
      <w:r>
        <w:rPr>
          <w:rFonts w:hint="eastAsia" w:ascii="宋体" w:hAnsi="宋体" w:cs="宋体"/>
          <w:color w:val="auto"/>
          <w:kern w:val="0"/>
          <w:sz w:val="24"/>
          <w:u w:val="single"/>
        </w:rPr>
        <w:t>全部由小微企业</w:t>
      </w:r>
      <w:r>
        <w:rPr>
          <w:rFonts w:hint="eastAsia" w:ascii="宋体" w:hAnsi="宋体" w:cs="宋体"/>
          <w:color w:val="auto"/>
          <w:kern w:val="0"/>
          <w:sz w:val="24"/>
          <w:u w:val="single"/>
          <w:lang w:val="en-US" w:eastAsia="zh-CN"/>
        </w:rPr>
        <w:t>承接</w:t>
      </w:r>
      <w:r>
        <w:rPr>
          <w:rFonts w:hint="eastAsia" w:ascii="宋体" w:hAnsi="宋体" w:cs="宋体"/>
          <w:color w:val="auto"/>
          <w:kern w:val="0"/>
          <w:sz w:val="24"/>
          <w:u w:val="single"/>
        </w:rPr>
        <w:t>，</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574EBDB2">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63"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63"/>
    </w:p>
    <w:p w14:paraId="1B1DB2A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21E7AE96">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19589C3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34FEB95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7C61DF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3C2F44A0">
      <w:pPr>
        <w:snapToGrid w:val="0"/>
        <w:spacing w:line="360" w:lineRule="auto"/>
        <w:ind w:left="655" w:leftChars="273"/>
        <w:rPr>
          <w:rFonts w:ascii="宋体" w:hAnsi="宋体" w:cs="宋体"/>
          <w:color w:val="auto"/>
          <w:kern w:val="0"/>
          <w:sz w:val="24"/>
          <w:lang w:val="zh-CN"/>
        </w:rPr>
      </w:pPr>
      <w:r>
        <w:rPr>
          <w:rFonts w:hint="eastAsia" w:ascii="宋体" w:hAnsi="宋体" w:cs="宋体"/>
          <w:color w:val="auto"/>
          <w:u w:val="single"/>
        </w:rPr>
        <w:t xml:space="preserve">                                                                                     </w:t>
      </w:r>
    </w:p>
    <w:p w14:paraId="62515FC4">
      <w:pPr>
        <w:snapToGrid w:val="0"/>
        <w:spacing w:line="360" w:lineRule="auto"/>
        <w:ind w:left="655"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024CC1DB">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2E49924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756CC403">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8C6F6BB">
      <w:pPr>
        <w:snapToGrid w:val="0"/>
        <w:spacing w:line="360" w:lineRule="auto"/>
        <w:ind w:left="5861"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326CEA29">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285C71C9">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F938F4D">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0E8E19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A9521E5">
      <w:pPr>
        <w:autoSpaceDE w:val="0"/>
        <w:autoSpaceDN w:val="0"/>
        <w:jc w:val="center"/>
        <w:rPr>
          <w:rFonts w:ascii="宋体" w:hAnsi="宋体" w:cs="宋体"/>
          <w:b/>
          <w:color w:val="auto"/>
          <w:spacing w:val="6"/>
          <w:sz w:val="32"/>
          <w:szCs w:val="32"/>
        </w:rPr>
      </w:pPr>
    </w:p>
    <w:p w14:paraId="0A0FED4A">
      <w:pPr>
        <w:autoSpaceDE w:val="0"/>
        <w:autoSpaceDN w:val="0"/>
        <w:jc w:val="center"/>
        <w:rPr>
          <w:rFonts w:ascii="宋体" w:hAnsi="宋体" w:cs="宋体"/>
          <w:b/>
          <w:color w:val="auto"/>
          <w:spacing w:val="6"/>
          <w:sz w:val="32"/>
          <w:szCs w:val="32"/>
        </w:rPr>
      </w:pPr>
    </w:p>
    <w:p w14:paraId="0B391A7D">
      <w:pPr>
        <w:autoSpaceDE w:val="0"/>
        <w:autoSpaceDN w:val="0"/>
        <w:jc w:val="center"/>
        <w:rPr>
          <w:rFonts w:ascii="宋体" w:hAnsi="宋体" w:cs="宋体"/>
          <w:b/>
          <w:color w:val="auto"/>
          <w:spacing w:val="6"/>
          <w:sz w:val="32"/>
          <w:szCs w:val="32"/>
        </w:rPr>
      </w:pPr>
    </w:p>
    <w:p w14:paraId="6E19111F">
      <w:pPr>
        <w:autoSpaceDE w:val="0"/>
        <w:autoSpaceDN w:val="0"/>
        <w:jc w:val="center"/>
        <w:rPr>
          <w:rFonts w:ascii="宋体" w:hAnsi="宋体" w:cs="宋体"/>
          <w:b/>
          <w:color w:val="auto"/>
          <w:spacing w:val="6"/>
          <w:sz w:val="32"/>
          <w:szCs w:val="32"/>
        </w:rPr>
      </w:pPr>
    </w:p>
    <w:p w14:paraId="54A31631">
      <w:pPr>
        <w:autoSpaceDE w:val="0"/>
        <w:autoSpaceDN w:val="0"/>
        <w:jc w:val="center"/>
        <w:rPr>
          <w:rFonts w:ascii="宋体" w:hAnsi="宋体" w:cs="宋体"/>
          <w:b/>
          <w:color w:val="auto"/>
          <w:spacing w:val="6"/>
          <w:sz w:val="32"/>
          <w:szCs w:val="32"/>
        </w:rPr>
      </w:pPr>
    </w:p>
    <w:p w14:paraId="4FD85D84">
      <w:pPr>
        <w:autoSpaceDE w:val="0"/>
        <w:autoSpaceDN w:val="0"/>
        <w:jc w:val="center"/>
        <w:rPr>
          <w:rFonts w:ascii="宋体" w:hAnsi="宋体" w:cs="宋体"/>
          <w:b/>
          <w:color w:val="auto"/>
          <w:spacing w:val="6"/>
          <w:sz w:val="32"/>
          <w:szCs w:val="32"/>
        </w:rPr>
      </w:pPr>
    </w:p>
    <w:p w14:paraId="38DD20EC">
      <w:pPr>
        <w:autoSpaceDE w:val="0"/>
        <w:autoSpaceDN w:val="0"/>
        <w:jc w:val="center"/>
        <w:rPr>
          <w:rFonts w:ascii="宋体" w:hAnsi="宋体" w:cs="宋体"/>
          <w:b/>
          <w:color w:val="auto"/>
          <w:spacing w:val="6"/>
          <w:sz w:val="32"/>
          <w:szCs w:val="32"/>
        </w:rPr>
      </w:pPr>
    </w:p>
    <w:p w14:paraId="7176BA8D">
      <w:pPr>
        <w:autoSpaceDE w:val="0"/>
        <w:autoSpaceDN w:val="0"/>
        <w:jc w:val="center"/>
        <w:rPr>
          <w:rFonts w:ascii="宋体" w:hAnsi="宋体" w:cs="宋体"/>
          <w:b/>
          <w:color w:val="auto"/>
          <w:spacing w:val="6"/>
          <w:sz w:val="32"/>
          <w:szCs w:val="32"/>
        </w:rPr>
      </w:pPr>
    </w:p>
    <w:p w14:paraId="2C150A9C">
      <w:pPr>
        <w:autoSpaceDE w:val="0"/>
        <w:autoSpaceDN w:val="0"/>
        <w:jc w:val="center"/>
        <w:rPr>
          <w:rFonts w:ascii="宋体" w:hAnsi="宋体" w:cs="宋体"/>
          <w:b/>
          <w:color w:val="auto"/>
          <w:spacing w:val="6"/>
          <w:sz w:val="32"/>
          <w:szCs w:val="32"/>
        </w:rPr>
      </w:pPr>
    </w:p>
    <w:p w14:paraId="61A93961">
      <w:pPr>
        <w:autoSpaceDE w:val="0"/>
        <w:autoSpaceDN w:val="0"/>
        <w:jc w:val="center"/>
        <w:rPr>
          <w:rFonts w:ascii="宋体" w:hAnsi="宋体" w:cs="宋体"/>
          <w:b/>
          <w:color w:val="auto"/>
          <w:spacing w:val="6"/>
          <w:sz w:val="32"/>
          <w:szCs w:val="32"/>
        </w:rPr>
      </w:pPr>
    </w:p>
    <w:p w14:paraId="76AE92AE">
      <w:pPr>
        <w:autoSpaceDE w:val="0"/>
        <w:autoSpaceDN w:val="0"/>
        <w:jc w:val="center"/>
        <w:rPr>
          <w:rFonts w:ascii="宋体" w:hAnsi="宋体" w:cs="宋体"/>
          <w:b/>
          <w:color w:val="auto"/>
          <w:spacing w:val="6"/>
          <w:sz w:val="32"/>
          <w:szCs w:val="32"/>
        </w:rPr>
      </w:pPr>
    </w:p>
    <w:p w14:paraId="611EAC7C">
      <w:pPr>
        <w:autoSpaceDE w:val="0"/>
        <w:autoSpaceDN w:val="0"/>
        <w:jc w:val="center"/>
        <w:rPr>
          <w:rFonts w:ascii="宋体" w:hAnsi="宋体" w:cs="宋体"/>
          <w:b/>
          <w:color w:val="auto"/>
          <w:spacing w:val="6"/>
          <w:sz w:val="32"/>
          <w:szCs w:val="32"/>
        </w:rPr>
      </w:pPr>
    </w:p>
    <w:p w14:paraId="4B9FA125">
      <w:pPr>
        <w:autoSpaceDE w:val="0"/>
        <w:autoSpaceDN w:val="0"/>
        <w:jc w:val="center"/>
        <w:rPr>
          <w:rFonts w:ascii="宋体" w:hAnsi="宋体" w:cs="宋体"/>
          <w:b/>
          <w:color w:val="auto"/>
          <w:spacing w:val="6"/>
          <w:sz w:val="32"/>
          <w:szCs w:val="32"/>
        </w:rPr>
      </w:pPr>
    </w:p>
    <w:p w14:paraId="5AC75F5C">
      <w:pPr>
        <w:autoSpaceDE w:val="0"/>
        <w:autoSpaceDN w:val="0"/>
        <w:jc w:val="center"/>
        <w:rPr>
          <w:rFonts w:ascii="宋体" w:hAnsi="宋体" w:cs="宋体"/>
          <w:b/>
          <w:color w:val="auto"/>
          <w:spacing w:val="6"/>
          <w:sz w:val="32"/>
          <w:szCs w:val="32"/>
        </w:rPr>
      </w:pPr>
    </w:p>
    <w:p w14:paraId="6B546C29">
      <w:pPr>
        <w:autoSpaceDE w:val="0"/>
        <w:autoSpaceDN w:val="0"/>
        <w:jc w:val="center"/>
        <w:rPr>
          <w:rFonts w:ascii="宋体" w:hAnsi="宋体" w:cs="宋体"/>
          <w:b/>
          <w:color w:val="auto"/>
          <w:spacing w:val="6"/>
          <w:sz w:val="32"/>
          <w:szCs w:val="32"/>
        </w:rPr>
      </w:pPr>
    </w:p>
    <w:p w14:paraId="74F98AE6">
      <w:pPr>
        <w:autoSpaceDE w:val="0"/>
        <w:autoSpaceDN w:val="0"/>
        <w:jc w:val="center"/>
        <w:rPr>
          <w:rFonts w:ascii="宋体" w:hAnsi="宋体" w:cs="宋体"/>
          <w:b/>
          <w:color w:val="auto"/>
          <w:spacing w:val="6"/>
          <w:sz w:val="32"/>
          <w:szCs w:val="32"/>
        </w:rPr>
      </w:pPr>
    </w:p>
    <w:p w14:paraId="1228E69A">
      <w:pPr>
        <w:autoSpaceDE w:val="0"/>
        <w:autoSpaceDN w:val="0"/>
        <w:jc w:val="center"/>
        <w:rPr>
          <w:rFonts w:ascii="宋体" w:hAnsi="宋体" w:cs="宋体"/>
          <w:b/>
          <w:color w:val="auto"/>
          <w:spacing w:val="6"/>
          <w:sz w:val="32"/>
          <w:szCs w:val="32"/>
        </w:rPr>
      </w:pPr>
    </w:p>
    <w:p w14:paraId="6151B93E">
      <w:pPr>
        <w:autoSpaceDE w:val="0"/>
        <w:autoSpaceDN w:val="0"/>
        <w:jc w:val="center"/>
        <w:rPr>
          <w:rFonts w:ascii="宋体" w:hAnsi="宋体" w:cs="宋体"/>
          <w:b/>
          <w:color w:val="auto"/>
          <w:spacing w:val="6"/>
          <w:sz w:val="32"/>
          <w:szCs w:val="32"/>
        </w:rPr>
      </w:pPr>
    </w:p>
    <w:p w14:paraId="01F943E7">
      <w:pPr>
        <w:autoSpaceDE w:val="0"/>
        <w:autoSpaceDN w:val="0"/>
        <w:jc w:val="center"/>
        <w:rPr>
          <w:rFonts w:ascii="宋体" w:hAnsi="宋体" w:cs="宋体"/>
          <w:b/>
          <w:color w:val="auto"/>
          <w:spacing w:val="6"/>
          <w:sz w:val="32"/>
          <w:szCs w:val="32"/>
        </w:rPr>
      </w:pPr>
    </w:p>
    <w:p w14:paraId="1616CE8F">
      <w:pPr>
        <w:autoSpaceDE w:val="0"/>
        <w:autoSpaceDN w:val="0"/>
        <w:jc w:val="center"/>
        <w:rPr>
          <w:rFonts w:ascii="宋体" w:hAnsi="宋体" w:cs="宋体"/>
          <w:b/>
          <w:color w:val="auto"/>
          <w:spacing w:val="6"/>
          <w:sz w:val="32"/>
          <w:szCs w:val="32"/>
        </w:rPr>
      </w:pPr>
    </w:p>
    <w:p w14:paraId="540FFE8E">
      <w:pPr>
        <w:autoSpaceDE w:val="0"/>
        <w:autoSpaceDN w:val="0"/>
        <w:jc w:val="center"/>
        <w:rPr>
          <w:rFonts w:ascii="宋体" w:hAnsi="宋体" w:cs="宋体"/>
          <w:b/>
          <w:color w:val="auto"/>
          <w:spacing w:val="6"/>
          <w:sz w:val="32"/>
          <w:szCs w:val="32"/>
        </w:rPr>
      </w:pPr>
    </w:p>
    <w:p w14:paraId="2A39DF05">
      <w:pPr>
        <w:autoSpaceDE w:val="0"/>
        <w:autoSpaceDN w:val="0"/>
        <w:jc w:val="center"/>
        <w:rPr>
          <w:rFonts w:ascii="宋体" w:hAnsi="宋体" w:cs="宋体"/>
          <w:b/>
          <w:color w:val="auto"/>
          <w:spacing w:val="6"/>
          <w:sz w:val="32"/>
          <w:szCs w:val="32"/>
        </w:rPr>
      </w:pPr>
    </w:p>
    <w:p w14:paraId="3AC4B3C1">
      <w:pPr>
        <w:autoSpaceDE w:val="0"/>
        <w:autoSpaceDN w:val="0"/>
        <w:jc w:val="center"/>
        <w:rPr>
          <w:rFonts w:ascii="宋体" w:hAnsi="宋体" w:cs="宋体"/>
          <w:b/>
          <w:color w:val="auto"/>
          <w:spacing w:val="6"/>
          <w:sz w:val="32"/>
          <w:szCs w:val="32"/>
        </w:rPr>
      </w:pPr>
    </w:p>
    <w:p w14:paraId="46552C52">
      <w:pPr>
        <w:autoSpaceDE w:val="0"/>
        <w:autoSpaceDN w:val="0"/>
        <w:jc w:val="center"/>
        <w:rPr>
          <w:rFonts w:ascii="宋体" w:hAnsi="宋体" w:cs="宋体"/>
          <w:b/>
          <w:color w:val="auto"/>
          <w:spacing w:val="6"/>
          <w:sz w:val="32"/>
          <w:szCs w:val="32"/>
        </w:rPr>
      </w:pPr>
    </w:p>
    <w:p w14:paraId="4A99627B">
      <w:pPr>
        <w:autoSpaceDE w:val="0"/>
        <w:autoSpaceDN w:val="0"/>
        <w:jc w:val="center"/>
        <w:rPr>
          <w:rFonts w:ascii="宋体" w:hAnsi="宋体" w:cs="宋体"/>
          <w:b/>
          <w:color w:val="auto"/>
          <w:spacing w:val="6"/>
          <w:sz w:val="32"/>
          <w:szCs w:val="32"/>
        </w:rPr>
      </w:pPr>
    </w:p>
    <w:p w14:paraId="3BA97FEE">
      <w:pPr>
        <w:autoSpaceDE w:val="0"/>
        <w:autoSpaceDN w:val="0"/>
        <w:jc w:val="center"/>
        <w:rPr>
          <w:rFonts w:ascii="宋体" w:hAnsi="宋体" w:cs="宋体"/>
          <w:b/>
          <w:color w:val="auto"/>
          <w:spacing w:val="6"/>
          <w:sz w:val="32"/>
          <w:szCs w:val="32"/>
        </w:rPr>
      </w:pPr>
    </w:p>
    <w:p w14:paraId="6D8F544E">
      <w:pPr>
        <w:autoSpaceDE w:val="0"/>
        <w:autoSpaceDN w:val="0"/>
        <w:jc w:val="center"/>
        <w:rPr>
          <w:rFonts w:ascii="宋体" w:hAnsi="宋体" w:cs="宋体"/>
          <w:b/>
          <w:color w:val="auto"/>
          <w:spacing w:val="6"/>
          <w:sz w:val="32"/>
          <w:szCs w:val="32"/>
        </w:rPr>
      </w:pPr>
    </w:p>
    <w:p w14:paraId="436DBEB8">
      <w:pPr>
        <w:autoSpaceDE w:val="0"/>
        <w:autoSpaceDN w:val="0"/>
        <w:jc w:val="center"/>
        <w:rPr>
          <w:rFonts w:ascii="宋体" w:hAnsi="宋体" w:cs="宋体"/>
          <w:b/>
          <w:color w:val="auto"/>
          <w:spacing w:val="6"/>
          <w:sz w:val="32"/>
          <w:szCs w:val="32"/>
        </w:rPr>
      </w:pPr>
    </w:p>
    <w:p w14:paraId="1089278A">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145AE89">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14:paraId="62FA3E14">
      <w:pPr>
        <w:spacing w:line="360" w:lineRule="auto"/>
        <w:jc w:val="center"/>
        <w:rPr>
          <w:rFonts w:ascii="宋体" w:hAnsi="宋体" w:cs="宋体"/>
          <w:color w:val="auto"/>
          <w:sz w:val="32"/>
          <w:szCs w:val="32"/>
          <w:u w:val="single"/>
        </w:rPr>
      </w:pPr>
    </w:p>
    <w:p w14:paraId="6962A09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42B8DDC8">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tbl>
      <w:tblPr>
        <w:tblStyle w:val="66"/>
        <w:tblW w:w="922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539"/>
        <w:gridCol w:w="1027"/>
        <w:gridCol w:w="1230"/>
        <w:gridCol w:w="1111"/>
        <w:gridCol w:w="1095"/>
        <w:gridCol w:w="1657"/>
      </w:tblGrid>
      <w:tr w14:paraId="7A54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68" w:type="dxa"/>
            <w:vAlign w:val="center"/>
          </w:tcPr>
          <w:p w14:paraId="41764A94">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序号</w:t>
            </w:r>
          </w:p>
        </w:tc>
        <w:tc>
          <w:tcPr>
            <w:tcW w:w="2539" w:type="dxa"/>
            <w:vAlign w:val="center"/>
          </w:tcPr>
          <w:p w14:paraId="68A5E115">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标的名称</w:t>
            </w:r>
          </w:p>
        </w:tc>
        <w:tc>
          <w:tcPr>
            <w:tcW w:w="1027" w:type="dxa"/>
            <w:vAlign w:val="center"/>
          </w:tcPr>
          <w:p w14:paraId="1070B1F1">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行业</w:t>
            </w:r>
          </w:p>
        </w:tc>
        <w:tc>
          <w:tcPr>
            <w:tcW w:w="1230" w:type="dxa"/>
            <w:vAlign w:val="center"/>
          </w:tcPr>
          <w:p w14:paraId="72C80D3F">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 xml:space="preserve">制造商 </w:t>
            </w:r>
          </w:p>
        </w:tc>
        <w:tc>
          <w:tcPr>
            <w:tcW w:w="1111" w:type="dxa"/>
            <w:vAlign w:val="center"/>
          </w:tcPr>
          <w:p w14:paraId="74CB5D38">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从业人员（人）</w:t>
            </w:r>
          </w:p>
        </w:tc>
        <w:tc>
          <w:tcPr>
            <w:tcW w:w="1095" w:type="dxa"/>
            <w:vAlign w:val="center"/>
          </w:tcPr>
          <w:p w14:paraId="5558EF77">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营业收入（万元）</w:t>
            </w:r>
          </w:p>
        </w:tc>
        <w:tc>
          <w:tcPr>
            <w:tcW w:w="1657" w:type="dxa"/>
            <w:vAlign w:val="center"/>
          </w:tcPr>
          <w:p w14:paraId="1DF9DBB7">
            <w:pPr>
              <w:adjustRightInd w:val="0"/>
              <w:snapToGrid w:val="0"/>
              <w:spacing w:before="0" w:beforeAutospacing="0" w:after="0" w:afterAutospacing="0" w:line="300" w:lineRule="exact"/>
              <w:ind w:left="0" w:right="0"/>
              <w:jc w:val="center"/>
              <w:rPr>
                <w:rFonts w:hint="eastAsia" w:ascii="宋体" w:hAnsi="宋体" w:cs="宋体"/>
                <w:b/>
                <w:sz w:val="24"/>
                <w:szCs w:val="24"/>
              </w:rPr>
            </w:pPr>
            <w:r>
              <w:rPr>
                <w:rFonts w:hint="eastAsia" w:ascii="宋体" w:hAnsi="宋体" w:cs="宋体"/>
                <w:b/>
                <w:sz w:val="24"/>
                <w:szCs w:val="24"/>
              </w:rPr>
              <w:t>所属企业（填入中型</w:t>
            </w:r>
            <w:r>
              <w:rPr>
                <w:rFonts w:hint="eastAsia" w:ascii="宋体" w:hAnsi="宋体" w:cs="宋体"/>
                <w:b/>
                <w:sz w:val="24"/>
                <w:szCs w:val="24"/>
                <w:lang w:eastAsia="zh-CN"/>
              </w:rPr>
              <w:t>企业</w:t>
            </w:r>
            <w:r>
              <w:rPr>
                <w:rFonts w:hint="eastAsia" w:ascii="宋体" w:hAnsi="宋体" w:cs="宋体"/>
                <w:b/>
                <w:sz w:val="24"/>
                <w:szCs w:val="24"/>
              </w:rPr>
              <w:t>、小型或微型</w:t>
            </w:r>
            <w:r>
              <w:rPr>
                <w:rFonts w:hint="eastAsia" w:ascii="宋体" w:hAnsi="宋体" w:cs="宋体"/>
                <w:b/>
                <w:sz w:val="24"/>
                <w:szCs w:val="24"/>
                <w:lang w:eastAsia="zh-CN"/>
              </w:rPr>
              <w:t>企业</w:t>
            </w:r>
            <w:r>
              <w:rPr>
                <w:rFonts w:hint="eastAsia" w:ascii="宋体" w:hAnsi="宋体" w:cs="宋体"/>
                <w:b/>
                <w:sz w:val="24"/>
                <w:szCs w:val="24"/>
              </w:rPr>
              <w:t>）</w:t>
            </w:r>
          </w:p>
        </w:tc>
      </w:tr>
      <w:tr w14:paraId="6813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68" w:type="dxa"/>
            <w:vAlign w:val="center"/>
          </w:tcPr>
          <w:p w14:paraId="39B840D0">
            <w:pPr>
              <w:adjustRightInd w:val="0"/>
              <w:snapToGrid w:val="0"/>
              <w:spacing w:before="0" w:beforeAutospacing="0" w:after="0" w:afterAutospacing="0" w:line="320" w:lineRule="exact"/>
              <w:ind w:left="0" w:right="0"/>
              <w:jc w:val="center"/>
              <w:rPr>
                <w:rFonts w:hint="eastAsia" w:ascii="宋体" w:hAnsi="宋体" w:cs="宋体"/>
                <w:b/>
                <w:sz w:val="24"/>
                <w:szCs w:val="24"/>
              </w:rPr>
            </w:pPr>
            <w:r>
              <w:rPr>
                <w:rFonts w:hint="eastAsia" w:ascii="宋体" w:hAnsi="宋体" w:cs="宋体"/>
                <w:b/>
                <w:bCs/>
                <w:sz w:val="24"/>
                <w:szCs w:val="24"/>
              </w:rPr>
              <w:t>1</w:t>
            </w:r>
          </w:p>
        </w:tc>
        <w:tc>
          <w:tcPr>
            <w:tcW w:w="2539" w:type="dxa"/>
            <w:vAlign w:val="center"/>
          </w:tcPr>
          <w:p w14:paraId="2B189B36">
            <w:pPr>
              <w:widowControl/>
              <w:spacing w:before="0" w:beforeAutospacing="0" w:after="0" w:afterAutospacing="0"/>
              <w:ind w:left="0" w:right="0"/>
              <w:jc w:val="center"/>
              <w:rPr>
                <w:rFonts w:hint="eastAsia" w:ascii="宋体" w:hAnsi="宋体" w:cs="宋体"/>
                <w:sz w:val="24"/>
                <w:szCs w:val="24"/>
              </w:rPr>
            </w:pPr>
            <w:r>
              <w:rPr>
                <w:rFonts w:hint="eastAsia" w:ascii="宋体" w:hAnsi="宋体" w:cs="宋体"/>
                <w:b/>
                <w:sz w:val="24"/>
                <w:szCs w:val="24"/>
                <w:lang w:val="en-US" w:eastAsia="zh-CN"/>
              </w:rPr>
              <w:t>投标人名称</w:t>
            </w:r>
          </w:p>
        </w:tc>
        <w:tc>
          <w:tcPr>
            <w:tcW w:w="1027" w:type="dxa"/>
            <w:vMerge w:val="restart"/>
            <w:vAlign w:val="center"/>
          </w:tcPr>
          <w:p w14:paraId="2F1BDE9E">
            <w:pPr>
              <w:adjustRightInd w:val="0"/>
              <w:snapToGrid w:val="0"/>
              <w:spacing w:before="0" w:beforeAutospacing="0" w:after="0" w:afterAutospacing="0" w:line="320" w:lineRule="exact"/>
              <w:ind w:left="0" w:right="0"/>
              <w:jc w:val="center"/>
              <w:rPr>
                <w:rFonts w:hint="eastAsia" w:ascii="宋体" w:hAnsi="宋体" w:eastAsia="宋体" w:cs="宋体"/>
                <w:b/>
                <w:sz w:val="24"/>
                <w:szCs w:val="24"/>
                <w:lang w:eastAsia="zh-CN"/>
              </w:rPr>
            </w:pPr>
            <w:r>
              <w:rPr>
                <w:rFonts w:hint="eastAsia" w:ascii="宋体" w:hAnsi="宋体" w:cs="宋体"/>
                <w:b/>
                <w:sz w:val="24"/>
                <w:szCs w:val="24"/>
                <w:u w:val="single"/>
                <w:lang w:eastAsia="zh-CN"/>
              </w:rPr>
              <w:t>工业</w:t>
            </w:r>
          </w:p>
        </w:tc>
        <w:tc>
          <w:tcPr>
            <w:tcW w:w="1230" w:type="dxa"/>
            <w:vAlign w:val="center"/>
          </w:tcPr>
          <w:p w14:paraId="42E272D2">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26501833">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131542A1">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79692C17">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4F03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68" w:type="dxa"/>
            <w:vAlign w:val="center"/>
          </w:tcPr>
          <w:p w14:paraId="44947A22">
            <w:pPr>
              <w:adjustRightInd w:val="0"/>
              <w:snapToGrid w:val="0"/>
              <w:spacing w:before="0" w:beforeAutospacing="0" w:after="0" w:afterAutospacing="0" w:line="320" w:lineRule="exact"/>
              <w:ind w:left="0" w:right="0"/>
              <w:jc w:val="center"/>
              <w:rPr>
                <w:rFonts w:hint="eastAsia" w:ascii="宋体" w:hAnsi="宋体" w:cs="宋体"/>
                <w:b/>
                <w:bCs/>
                <w:sz w:val="24"/>
                <w:szCs w:val="24"/>
              </w:rPr>
            </w:pPr>
            <w:r>
              <w:rPr>
                <w:rFonts w:hint="eastAsia" w:ascii="宋体" w:hAnsi="宋体" w:cs="宋体"/>
                <w:b/>
                <w:bCs/>
                <w:sz w:val="24"/>
                <w:szCs w:val="24"/>
              </w:rPr>
              <w:t>2</w:t>
            </w:r>
          </w:p>
        </w:tc>
        <w:tc>
          <w:tcPr>
            <w:tcW w:w="2539" w:type="dxa"/>
            <w:vAlign w:val="center"/>
          </w:tcPr>
          <w:p w14:paraId="6379C96A">
            <w:pPr>
              <w:spacing w:before="0" w:beforeAutospacing="0" w:after="0" w:afterAutospacing="0"/>
              <w:ind w:left="0" w:right="0"/>
              <w:jc w:val="center"/>
              <w:rPr>
                <w:rFonts w:hint="eastAsia" w:ascii="宋体" w:hAnsi="宋体" w:cs="宋体"/>
                <w:sz w:val="24"/>
                <w:szCs w:val="24"/>
              </w:rPr>
            </w:pPr>
            <w:r>
              <w:rPr>
                <w:rFonts w:hint="eastAsia" w:ascii="宋体" w:hAnsi="宋体" w:cs="宋体"/>
                <w:b/>
                <w:sz w:val="24"/>
                <w:szCs w:val="24"/>
                <w:lang w:eastAsia="zh-CN"/>
              </w:rPr>
              <w:t>根据采购清单顺序填写</w:t>
            </w:r>
          </w:p>
        </w:tc>
        <w:tc>
          <w:tcPr>
            <w:tcW w:w="1027" w:type="dxa"/>
            <w:vMerge w:val="continue"/>
            <w:vAlign w:val="center"/>
          </w:tcPr>
          <w:p w14:paraId="0B1DEAC8">
            <w:pPr>
              <w:spacing w:before="0" w:beforeAutospacing="0" w:after="0" w:afterAutospacing="0" w:line="320" w:lineRule="exact"/>
              <w:ind w:left="0" w:right="0"/>
              <w:jc w:val="center"/>
              <w:rPr>
                <w:rFonts w:hint="eastAsia" w:ascii="宋体" w:hAnsi="宋体" w:cs="宋体"/>
                <w:sz w:val="24"/>
                <w:szCs w:val="24"/>
              </w:rPr>
            </w:pPr>
          </w:p>
        </w:tc>
        <w:tc>
          <w:tcPr>
            <w:tcW w:w="1230" w:type="dxa"/>
            <w:vAlign w:val="center"/>
          </w:tcPr>
          <w:p w14:paraId="29962D61">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1D88CDD2">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570D5B50">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19F79D67">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19E4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568" w:type="dxa"/>
            <w:vAlign w:val="center"/>
          </w:tcPr>
          <w:p w14:paraId="659F51B5">
            <w:pPr>
              <w:adjustRightInd w:val="0"/>
              <w:snapToGrid w:val="0"/>
              <w:spacing w:before="0" w:beforeAutospacing="0" w:after="0" w:afterAutospacing="0" w:line="320" w:lineRule="exact"/>
              <w:ind w:left="0" w:right="0"/>
              <w:jc w:val="center"/>
              <w:rPr>
                <w:rFonts w:hint="eastAsia" w:ascii="宋体" w:hAnsi="宋体" w:cs="宋体"/>
                <w:b/>
                <w:bCs/>
                <w:sz w:val="24"/>
                <w:szCs w:val="24"/>
              </w:rPr>
            </w:pPr>
            <w:r>
              <w:rPr>
                <w:rFonts w:hint="eastAsia" w:ascii="宋体" w:hAnsi="宋体" w:cs="宋体"/>
                <w:b/>
                <w:bCs/>
                <w:sz w:val="24"/>
                <w:szCs w:val="24"/>
              </w:rPr>
              <w:t>3</w:t>
            </w:r>
          </w:p>
        </w:tc>
        <w:tc>
          <w:tcPr>
            <w:tcW w:w="2539" w:type="dxa"/>
            <w:vAlign w:val="center"/>
          </w:tcPr>
          <w:p w14:paraId="623E7C42">
            <w:pPr>
              <w:spacing w:before="0" w:beforeAutospacing="0" w:after="0" w:afterAutospacing="0"/>
              <w:ind w:left="0" w:right="0"/>
              <w:jc w:val="center"/>
              <w:rPr>
                <w:rFonts w:hint="eastAsia" w:ascii="宋体" w:hAnsi="宋体" w:cs="宋体"/>
                <w:sz w:val="24"/>
                <w:szCs w:val="24"/>
              </w:rPr>
            </w:pPr>
          </w:p>
        </w:tc>
        <w:tc>
          <w:tcPr>
            <w:tcW w:w="1027" w:type="dxa"/>
            <w:vMerge w:val="continue"/>
            <w:vAlign w:val="center"/>
          </w:tcPr>
          <w:p w14:paraId="1967DBF2">
            <w:pPr>
              <w:spacing w:before="0" w:beforeAutospacing="0" w:after="0" w:afterAutospacing="0" w:line="320" w:lineRule="exact"/>
              <w:ind w:left="0" w:right="0"/>
              <w:jc w:val="center"/>
              <w:rPr>
                <w:rFonts w:hint="eastAsia" w:ascii="宋体" w:hAnsi="宋体" w:cs="宋体"/>
                <w:sz w:val="24"/>
                <w:szCs w:val="24"/>
              </w:rPr>
            </w:pPr>
          </w:p>
        </w:tc>
        <w:tc>
          <w:tcPr>
            <w:tcW w:w="1230" w:type="dxa"/>
            <w:vAlign w:val="center"/>
          </w:tcPr>
          <w:p w14:paraId="2F62D82C">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52CC4734">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7194846B">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4A3769A7">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6123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68" w:type="dxa"/>
            <w:vAlign w:val="center"/>
          </w:tcPr>
          <w:p w14:paraId="36E506C2">
            <w:pPr>
              <w:adjustRightInd w:val="0"/>
              <w:snapToGrid w:val="0"/>
              <w:spacing w:before="0" w:beforeAutospacing="0" w:after="0" w:afterAutospacing="0" w:line="320" w:lineRule="exact"/>
              <w:ind w:left="0" w:right="0"/>
              <w:jc w:val="center"/>
              <w:rPr>
                <w:rFonts w:hint="eastAsia" w:ascii="宋体" w:hAnsi="宋体" w:cs="宋体"/>
                <w:b/>
                <w:bCs/>
                <w:sz w:val="24"/>
                <w:szCs w:val="24"/>
              </w:rPr>
            </w:pPr>
            <w:r>
              <w:rPr>
                <w:rFonts w:hint="eastAsia" w:ascii="宋体" w:hAnsi="宋体" w:cs="宋体"/>
                <w:b/>
                <w:bCs/>
                <w:sz w:val="24"/>
                <w:szCs w:val="24"/>
              </w:rPr>
              <w:t>4</w:t>
            </w:r>
          </w:p>
        </w:tc>
        <w:tc>
          <w:tcPr>
            <w:tcW w:w="2539" w:type="dxa"/>
            <w:vAlign w:val="center"/>
          </w:tcPr>
          <w:p w14:paraId="62707260">
            <w:pPr>
              <w:spacing w:before="0" w:beforeAutospacing="0" w:after="0" w:afterAutospacing="0"/>
              <w:ind w:left="0" w:right="0"/>
              <w:jc w:val="center"/>
              <w:rPr>
                <w:rFonts w:hint="eastAsia" w:ascii="宋体" w:hAnsi="宋体" w:cs="宋体"/>
                <w:sz w:val="24"/>
                <w:szCs w:val="24"/>
              </w:rPr>
            </w:pPr>
          </w:p>
        </w:tc>
        <w:tc>
          <w:tcPr>
            <w:tcW w:w="1027" w:type="dxa"/>
            <w:vMerge w:val="continue"/>
            <w:vAlign w:val="center"/>
          </w:tcPr>
          <w:p w14:paraId="369C0512">
            <w:pPr>
              <w:spacing w:before="0" w:beforeAutospacing="0" w:after="0" w:afterAutospacing="0" w:line="320" w:lineRule="exact"/>
              <w:ind w:left="0" w:right="0"/>
              <w:jc w:val="center"/>
              <w:rPr>
                <w:rFonts w:hint="eastAsia" w:ascii="宋体" w:hAnsi="宋体" w:cs="宋体"/>
                <w:sz w:val="24"/>
                <w:szCs w:val="24"/>
              </w:rPr>
            </w:pPr>
          </w:p>
        </w:tc>
        <w:tc>
          <w:tcPr>
            <w:tcW w:w="1230" w:type="dxa"/>
            <w:vAlign w:val="center"/>
          </w:tcPr>
          <w:p w14:paraId="45D0B2E6">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3626391F">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12E97E2C">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17CEC83D">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5A6E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11594E23">
            <w:pPr>
              <w:adjustRightInd w:val="0"/>
              <w:snapToGrid w:val="0"/>
              <w:spacing w:before="0" w:beforeAutospacing="0" w:after="0" w:afterAutospacing="0" w:line="320" w:lineRule="exact"/>
              <w:ind w:left="0" w:right="0"/>
              <w:jc w:val="center"/>
              <w:rPr>
                <w:rFonts w:hint="eastAsia" w:ascii="宋体" w:hAnsi="宋体" w:cs="宋体"/>
                <w:b/>
                <w:bCs/>
                <w:sz w:val="24"/>
                <w:szCs w:val="24"/>
              </w:rPr>
            </w:pPr>
            <w:r>
              <w:rPr>
                <w:rFonts w:hint="eastAsia" w:ascii="宋体" w:hAnsi="宋体" w:cs="宋体"/>
                <w:b/>
                <w:bCs/>
                <w:sz w:val="24"/>
                <w:szCs w:val="24"/>
              </w:rPr>
              <w:t>5</w:t>
            </w:r>
          </w:p>
        </w:tc>
        <w:tc>
          <w:tcPr>
            <w:tcW w:w="2539" w:type="dxa"/>
            <w:vAlign w:val="center"/>
          </w:tcPr>
          <w:p w14:paraId="51D5C903">
            <w:pPr>
              <w:spacing w:before="0" w:beforeAutospacing="0" w:after="0" w:afterAutospacing="0"/>
              <w:ind w:left="0" w:right="0"/>
              <w:jc w:val="center"/>
              <w:rPr>
                <w:rFonts w:hint="eastAsia" w:ascii="宋体" w:hAnsi="宋体" w:cs="宋体"/>
                <w:sz w:val="24"/>
                <w:szCs w:val="24"/>
              </w:rPr>
            </w:pPr>
          </w:p>
        </w:tc>
        <w:tc>
          <w:tcPr>
            <w:tcW w:w="1027" w:type="dxa"/>
            <w:vMerge w:val="continue"/>
            <w:vAlign w:val="center"/>
          </w:tcPr>
          <w:p w14:paraId="419E0CD1">
            <w:pPr>
              <w:spacing w:before="0" w:beforeAutospacing="0" w:after="0" w:afterAutospacing="0" w:line="320" w:lineRule="exact"/>
              <w:ind w:left="0" w:right="0"/>
              <w:jc w:val="center"/>
              <w:rPr>
                <w:rFonts w:hint="eastAsia" w:ascii="宋体" w:hAnsi="宋体" w:cs="宋体"/>
                <w:sz w:val="24"/>
                <w:szCs w:val="24"/>
              </w:rPr>
            </w:pPr>
          </w:p>
        </w:tc>
        <w:tc>
          <w:tcPr>
            <w:tcW w:w="1230" w:type="dxa"/>
            <w:vAlign w:val="center"/>
          </w:tcPr>
          <w:p w14:paraId="564D1DA8">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5571EAD2">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432AA851">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2862BE2D">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5AEE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053FB571">
            <w:pPr>
              <w:adjustRightInd w:val="0"/>
              <w:snapToGrid w:val="0"/>
              <w:spacing w:before="0" w:beforeAutospacing="0" w:after="0" w:afterAutospacing="0" w:line="320" w:lineRule="exact"/>
              <w:ind w:left="0" w:right="0"/>
              <w:jc w:val="center"/>
              <w:rPr>
                <w:rFonts w:hint="eastAsia" w:ascii="宋体" w:hAnsi="宋体" w:cs="宋体"/>
                <w:b/>
                <w:bCs/>
                <w:sz w:val="24"/>
                <w:szCs w:val="24"/>
              </w:rPr>
            </w:pPr>
            <w:r>
              <w:rPr>
                <w:rFonts w:hint="eastAsia" w:ascii="宋体" w:hAnsi="宋体" w:cs="宋体"/>
                <w:b/>
                <w:bCs/>
                <w:sz w:val="24"/>
                <w:szCs w:val="24"/>
              </w:rPr>
              <w:t>6</w:t>
            </w:r>
          </w:p>
        </w:tc>
        <w:tc>
          <w:tcPr>
            <w:tcW w:w="2539" w:type="dxa"/>
            <w:vAlign w:val="center"/>
          </w:tcPr>
          <w:p w14:paraId="7DC5E29E">
            <w:pPr>
              <w:spacing w:before="0" w:beforeAutospacing="0" w:after="0" w:afterAutospacing="0"/>
              <w:ind w:left="0" w:right="0"/>
              <w:jc w:val="center"/>
              <w:rPr>
                <w:rFonts w:hint="eastAsia" w:ascii="宋体" w:hAnsi="宋体" w:cs="宋体"/>
                <w:sz w:val="24"/>
                <w:szCs w:val="24"/>
              </w:rPr>
            </w:pPr>
          </w:p>
        </w:tc>
        <w:tc>
          <w:tcPr>
            <w:tcW w:w="1027" w:type="dxa"/>
            <w:vMerge w:val="continue"/>
            <w:vAlign w:val="top"/>
          </w:tcPr>
          <w:p w14:paraId="347F44BF">
            <w:pPr>
              <w:spacing w:before="0" w:beforeAutospacing="0" w:after="0" w:afterAutospacing="0"/>
              <w:ind w:left="0" w:right="0"/>
              <w:rPr>
                <w:rFonts w:hint="eastAsia" w:ascii="宋体" w:hAnsi="宋体" w:cs="宋体"/>
                <w:sz w:val="24"/>
                <w:szCs w:val="24"/>
              </w:rPr>
            </w:pPr>
          </w:p>
        </w:tc>
        <w:tc>
          <w:tcPr>
            <w:tcW w:w="1230" w:type="dxa"/>
            <w:vAlign w:val="center"/>
          </w:tcPr>
          <w:p w14:paraId="04D66C6D">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43ED2955">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64F70CC9">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60E4928D">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3191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593DFD4A">
            <w:pPr>
              <w:adjustRightInd w:val="0"/>
              <w:snapToGrid w:val="0"/>
              <w:spacing w:before="0" w:beforeAutospacing="0" w:after="0" w:afterAutospacing="0" w:line="320" w:lineRule="exact"/>
              <w:ind w:left="0" w:right="0"/>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7</w:t>
            </w:r>
          </w:p>
        </w:tc>
        <w:tc>
          <w:tcPr>
            <w:tcW w:w="2539" w:type="dxa"/>
            <w:vAlign w:val="center"/>
          </w:tcPr>
          <w:p w14:paraId="615DF2CA">
            <w:pPr>
              <w:spacing w:before="0" w:beforeAutospacing="0" w:after="0" w:afterAutospacing="0" w:line="360" w:lineRule="auto"/>
              <w:ind w:left="0" w:right="0" w:firstLine="480" w:firstLineChars="200"/>
              <w:rPr>
                <w:rFonts w:hint="eastAsia" w:ascii="宋体" w:hAnsi="宋体" w:cs="宋体"/>
                <w:sz w:val="24"/>
                <w:szCs w:val="24"/>
              </w:rPr>
            </w:pPr>
            <w:r>
              <w:rPr>
                <w:rFonts w:hint="eastAsia" w:ascii="宋体" w:hAnsi="宋体" w:eastAsia="宋体" w:cs="宋体"/>
                <w:color w:val="auto"/>
                <w:sz w:val="24"/>
                <w:szCs w:val="24"/>
                <w:highlight w:val="none"/>
              </w:rPr>
              <w:t>……</w:t>
            </w:r>
          </w:p>
        </w:tc>
        <w:tc>
          <w:tcPr>
            <w:tcW w:w="1027" w:type="dxa"/>
            <w:vMerge w:val="continue"/>
            <w:vAlign w:val="top"/>
          </w:tcPr>
          <w:p w14:paraId="4BC69C42">
            <w:pPr>
              <w:spacing w:before="0" w:beforeAutospacing="0" w:after="0" w:afterAutospacing="0"/>
              <w:ind w:left="0" w:right="0"/>
              <w:rPr>
                <w:rFonts w:hint="eastAsia" w:ascii="宋体" w:hAnsi="宋体" w:cs="宋体"/>
                <w:sz w:val="24"/>
                <w:szCs w:val="24"/>
              </w:rPr>
            </w:pPr>
          </w:p>
        </w:tc>
        <w:tc>
          <w:tcPr>
            <w:tcW w:w="1230" w:type="dxa"/>
            <w:vAlign w:val="center"/>
          </w:tcPr>
          <w:p w14:paraId="36A12AA4">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749D09F4">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03C6349A">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1FF5F378">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bl>
    <w:p w14:paraId="72B3CA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注：</w:t>
      </w: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CE015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4E19692">
      <w:pPr>
        <w:spacing w:line="360" w:lineRule="auto"/>
        <w:jc w:val="left"/>
        <w:rPr>
          <w:rFonts w:hint="eastAsia" w:ascii="宋体" w:hAnsi="宋体" w:eastAsia="宋体" w:cs="宋体"/>
          <w:b/>
          <w:bCs/>
          <w:color w:val="auto"/>
          <w:sz w:val="24"/>
          <w:szCs w:val="24"/>
          <w:highlight w:val="none"/>
          <w:lang w:eastAsia="zh-CN"/>
        </w:rPr>
      </w:pPr>
    </w:p>
    <w:p w14:paraId="01A9C247">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从业人员、营业收入填报上一年度数据，无上一年度数据的新成立企业可不填报。</w:t>
      </w:r>
    </w:p>
    <w:p w14:paraId="5C325A97">
      <w:pPr>
        <w:snapToGrid w:val="0"/>
        <w:spacing w:line="360" w:lineRule="auto"/>
        <w:ind w:firstLine="5160" w:firstLineChars="2150"/>
        <w:rPr>
          <w:rFonts w:hint="eastAsia" w:ascii="宋体" w:hAnsi="宋体" w:eastAsia="宋体" w:cs="宋体"/>
          <w:color w:val="auto"/>
          <w:kern w:val="0"/>
          <w:sz w:val="24"/>
          <w:highlight w:val="none"/>
          <w:lang w:val="zh-CN"/>
        </w:rPr>
      </w:pPr>
    </w:p>
    <w:p w14:paraId="0620B7F9">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56114EE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9864910">
      <w:pPr>
        <w:spacing w:line="360" w:lineRule="auto"/>
        <w:ind w:firstLine="0" w:firstLineChars="0"/>
        <w:rPr>
          <w:rFonts w:hint="eastAsia" w:ascii="宋体" w:hAnsi="宋体" w:cs="宋体"/>
          <w:color w:val="auto"/>
          <w:sz w:val="24"/>
        </w:rPr>
      </w:pPr>
    </w:p>
    <w:p w14:paraId="59D36790">
      <w:pPr>
        <w:spacing w:line="360" w:lineRule="auto"/>
        <w:ind w:right="420" w:firstLine="480" w:firstLineChars="200"/>
        <w:rPr>
          <w:rFonts w:ascii="宋体" w:hAnsi="宋体" w:cs="宋体"/>
          <w:sz w:val="24"/>
        </w:rPr>
      </w:pPr>
      <w:r>
        <w:rPr>
          <w:rFonts w:hint="eastAsia" w:ascii="宋体" w:hAnsi="宋体" w:cs="宋体"/>
          <w:sz w:val="24"/>
        </w:rPr>
        <w:t>注：</w:t>
      </w:r>
    </w:p>
    <w:p w14:paraId="0D419194">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1A032EC">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CEA6FDC">
      <w:pPr>
        <w:rPr>
          <w:color w:val="auto"/>
        </w:rPr>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pPr>
    </w:p>
    <w:tbl>
      <w:tblPr>
        <w:tblStyle w:val="66"/>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033F3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4DC8BDA0">
            <w:pPr>
              <w:widowControl/>
              <w:shd w:val="clear" w:color="010000" w:fill="auto"/>
              <w:jc w:val="center"/>
              <w:textAlignment w:val="bottom"/>
              <w:rPr>
                <w:rFonts w:ascii="宋体" w:hAnsi="宋体" w:cs="宋体"/>
                <w:b/>
                <w:color w:val="auto"/>
                <w:sz w:val="32"/>
                <w:szCs w:val="32"/>
              </w:rPr>
            </w:pPr>
            <w:r>
              <w:rPr>
                <w:rFonts w:hint="eastAsia" w:ascii="宋体" w:hAnsi="宋体" w:cs="宋体"/>
                <w:b/>
                <w:color w:val="auto"/>
                <w:kern w:val="0"/>
                <w:sz w:val="32"/>
                <w:szCs w:val="32"/>
              </w:rPr>
              <w:t>中小微行业划型标准规定</w:t>
            </w:r>
          </w:p>
        </w:tc>
      </w:tr>
      <w:tr w14:paraId="45F1A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A80B574">
            <w:pPr>
              <w:widowControl/>
              <w:shd w:val="clear" w:color="010000" w:fill="auto"/>
              <w:jc w:val="center"/>
              <w:textAlignment w:val="center"/>
              <w:rPr>
                <w:rFonts w:ascii="宋体" w:hAnsi="宋体" w:cs="宋体"/>
                <w:b/>
                <w:color w:val="auto"/>
                <w:sz w:val="24"/>
              </w:rPr>
            </w:pPr>
            <w:r>
              <w:rPr>
                <w:rFonts w:hint="eastAsia" w:ascii="宋体" w:hAnsi="宋体" w:cs="宋体"/>
                <w:b/>
                <w:color w:val="auto"/>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0D976C5">
            <w:pPr>
              <w:widowControl/>
              <w:shd w:val="clear" w:color="010000" w:fill="auto"/>
              <w:jc w:val="center"/>
              <w:textAlignment w:val="bottom"/>
              <w:rPr>
                <w:rFonts w:ascii="宋体" w:hAnsi="宋体" w:cs="宋体"/>
                <w:b/>
                <w:color w:val="auto"/>
                <w:sz w:val="24"/>
              </w:rPr>
            </w:pPr>
            <w:r>
              <w:rPr>
                <w:rFonts w:hint="eastAsia" w:ascii="宋体" w:hAnsi="宋体" w:cs="宋体"/>
                <w:b/>
                <w:color w:val="auto"/>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B166204">
            <w:pPr>
              <w:widowControl/>
              <w:shd w:val="clear" w:color="010000" w:fill="auto"/>
              <w:jc w:val="center"/>
              <w:textAlignment w:val="bottom"/>
              <w:rPr>
                <w:rFonts w:ascii="宋体" w:hAnsi="宋体" w:cs="宋体"/>
                <w:b/>
                <w:color w:val="auto"/>
                <w:sz w:val="24"/>
              </w:rPr>
            </w:pPr>
            <w:r>
              <w:rPr>
                <w:rFonts w:hint="eastAsia" w:ascii="宋体" w:hAnsi="宋体" w:cs="宋体"/>
                <w:b/>
                <w:color w:val="auto"/>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4BEE3C7">
            <w:pPr>
              <w:widowControl/>
              <w:shd w:val="clear" w:color="010000" w:fill="auto"/>
              <w:jc w:val="center"/>
              <w:textAlignment w:val="bottom"/>
              <w:rPr>
                <w:rFonts w:ascii="宋体" w:hAnsi="宋体" w:cs="宋体"/>
                <w:b/>
                <w:color w:val="auto"/>
                <w:sz w:val="24"/>
              </w:rPr>
            </w:pPr>
            <w:r>
              <w:rPr>
                <w:rFonts w:hint="eastAsia" w:ascii="宋体" w:hAnsi="宋体" w:cs="宋体"/>
                <w:b/>
                <w:color w:val="auto"/>
                <w:kern w:val="0"/>
                <w:sz w:val="24"/>
              </w:rPr>
              <w:t>微型企业</w:t>
            </w:r>
          </w:p>
        </w:tc>
      </w:tr>
      <w:tr w14:paraId="5928C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6545DEF8">
            <w:pPr>
              <w:shd w:val="clear" w:color="000000" w:fill="auto"/>
              <w:rPr>
                <w:rFonts w:ascii="宋体" w:hAnsi="宋体" w:cs="宋体"/>
                <w:color w:val="auto"/>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12D75E">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CE3AC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8E464E">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0F8366E">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363D4E">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EBF0C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91C1A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BB66A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D87C6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资产总额Z（万元）</w:t>
            </w:r>
          </w:p>
        </w:tc>
      </w:tr>
      <w:tr w14:paraId="6CA33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251065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EF6089">
            <w:pPr>
              <w:shd w:val="clear" w:color="000000" w:fill="auto"/>
              <w:rPr>
                <w:rFonts w:ascii="宋体" w:hAnsi="宋体" w:cs="宋体"/>
                <w:color w:val="auto"/>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53C1C8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9C20DA">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F16035">
            <w:pPr>
              <w:shd w:val="clear" w:color="000000" w:fill="auto"/>
              <w:rPr>
                <w:rFonts w:ascii="宋体" w:hAnsi="宋体" w:cs="宋体"/>
                <w:color w:val="auto"/>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93C525">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5DCBC2">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A49D98">
            <w:pPr>
              <w:shd w:val="clear" w:color="000000" w:fill="auto"/>
              <w:rPr>
                <w:rFonts w:ascii="宋体" w:hAnsi="宋体" w:cs="宋体"/>
                <w:color w:val="auto"/>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20153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2C06B6">
            <w:pPr>
              <w:shd w:val="clear" w:color="000000" w:fill="auto"/>
              <w:rPr>
                <w:rFonts w:ascii="宋体" w:hAnsi="宋体" w:cs="宋体"/>
                <w:color w:val="auto"/>
                <w:sz w:val="20"/>
              </w:rPr>
            </w:pPr>
          </w:p>
        </w:tc>
      </w:tr>
      <w:tr w14:paraId="71010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B29CD37">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F872A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76C01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752051">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A77D3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14C99E">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C1B32C">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9336D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AA7799E">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CC1816">
            <w:pPr>
              <w:shd w:val="clear" w:color="000000" w:fill="auto"/>
              <w:rPr>
                <w:rFonts w:ascii="宋体" w:hAnsi="宋体" w:cs="宋体"/>
                <w:color w:val="auto"/>
                <w:sz w:val="20"/>
              </w:rPr>
            </w:pPr>
          </w:p>
        </w:tc>
      </w:tr>
      <w:tr w14:paraId="6244D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57FE22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4B9DDA">
            <w:pPr>
              <w:shd w:val="clear" w:color="000000" w:fill="auto"/>
              <w:rPr>
                <w:rFonts w:ascii="宋体" w:hAnsi="宋体" w:cs="宋体"/>
                <w:color w:val="auto"/>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F6422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79F7F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885AC1">
            <w:pPr>
              <w:shd w:val="clear" w:color="000000" w:fill="auto"/>
              <w:rPr>
                <w:rFonts w:ascii="宋体" w:hAnsi="宋体" w:cs="宋体"/>
                <w:color w:val="auto"/>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561BF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D1CCB0">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F6DD36">
            <w:pPr>
              <w:shd w:val="clear" w:color="000000" w:fill="auto"/>
              <w:rPr>
                <w:rFonts w:ascii="宋体" w:hAnsi="宋体" w:cs="宋体"/>
                <w:color w:val="auto"/>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86CD8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22343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Z＜300</w:t>
            </w:r>
          </w:p>
        </w:tc>
      </w:tr>
      <w:tr w14:paraId="1DB8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DCE660A">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02DDC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F1BC3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BD84CA">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F3DE94">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684C2E">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79B056">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65E91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A62940">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2CEB4F">
            <w:pPr>
              <w:shd w:val="clear" w:color="000000" w:fill="auto"/>
              <w:rPr>
                <w:rFonts w:ascii="宋体" w:hAnsi="宋体" w:cs="宋体"/>
                <w:color w:val="auto"/>
                <w:sz w:val="20"/>
              </w:rPr>
            </w:pPr>
          </w:p>
        </w:tc>
      </w:tr>
      <w:tr w14:paraId="509D6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F955BC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946DD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5B492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82A535">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7B068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9634A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7A4C8B">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289E360">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83248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EFEC2D0">
            <w:pPr>
              <w:shd w:val="clear" w:color="000000" w:fill="auto"/>
              <w:rPr>
                <w:rFonts w:ascii="宋体" w:hAnsi="宋体" w:cs="宋体"/>
                <w:color w:val="auto"/>
                <w:sz w:val="20"/>
              </w:rPr>
            </w:pPr>
          </w:p>
        </w:tc>
      </w:tr>
      <w:tr w14:paraId="4174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4841DF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AEC81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ECA04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77C86D">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30F5C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1BFAE4">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EDEE36">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7DEF9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6E7D74">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9E6CA0">
            <w:pPr>
              <w:shd w:val="clear" w:color="000000" w:fill="auto"/>
              <w:rPr>
                <w:rFonts w:ascii="宋体" w:hAnsi="宋体" w:cs="宋体"/>
                <w:color w:val="auto"/>
                <w:sz w:val="20"/>
              </w:rPr>
            </w:pPr>
          </w:p>
        </w:tc>
      </w:tr>
      <w:tr w14:paraId="0B883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3E3D04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F839E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5C08F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512F3F">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63B80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1DEBD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0D34DD">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BFF6A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D6401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01282B">
            <w:pPr>
              <w:shd w:val="clear" w:color="000000" w:fill="auto"/>
              <w:rPr>
                <w:rFonts w:ascii="宋体" w:hAnsi="宋体" w:cs="宋体"/>
                <w:color w:val="auto"/>
                <w:sz w:val="20"/>
              </w:rPr>
            </w:pPr>
          </w:p>
        </w:tc>
      </w:tr>
      <w:tr w14:paraId="57B7B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756AE6A">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4617E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5555FF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C08E76D">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E22C5A">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71494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6BE1D21">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6B41BE">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11C3C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D7FCCB">
            <w:pPr>
              <w:shd w:val="clear" w:color="000000" w:fill="auto"/>
              <w:rPr>
                <w:rFonts w:ascii="宋体" w:hAnsi="宋体" w:cs="宋体"/>
                <w:color w:val="auto"/>
                <w:sz w:val="20"/>
              </w:rPr>
            </w:pPr>
          </w:p>
        </w:tc>
      </w:tr>
      <w:tr w14:paraId="5AFA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6C560D5">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B555D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E5867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FB38AF">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1AFB3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A39A18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CDFB55">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DE1A90">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25AA4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433980">
            <w:pPr>
              <w:shd w:val="clear" w:color="000000" w:fill="auto"/>
              <w:rPr>
                <w:rFonts w:ascii="宋体" w:hAnsi="宋体" w:cs="宋体"/>
                <w:color w:val="auto"/>
                <w:sz w:val="20"/>
              </w:rPr>
            </w:pPr>
          </w:p>
        </w:tc>
      </w:tr>
      <w:tr w14:paraId="2D112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FB34A0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09F934">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4D89F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34D869">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A3A875">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88DC5E">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69E362">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19E02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A90617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ABFB2A">
            <w:pPr>
              <w:shd w:val="clear" w:color="000000" w:fill="auto"/>
              <w:rPr>
                <w:rFonts w:ascii="宋体" w:hAnsi="宋体" w:cs="宋体"/>
                <w:color w:val="auto"/>
                <w:sz w:val="20"/>
              </w:rPr>
            </w:pPr>
          </w:p>
        </w:tc>
      </w:tr>
      <w:tr w14:paraId="748D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BB22547">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28C44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31AA40">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160D66">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D84A6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CEFFE5">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4D27FD">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398FB90">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4B909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1371BC">
            <w:pPr>
              <w:shd w:val="clear" w:color="000000" w:fill="auto"/>
              <w:rPr>
                <w:rFonts w:ascii="宋体" w:hAnsi="宋体" w:cs="宋体"/>
                <w:color w:val="auto"/>
                <w:sz w:val="20"/>
              </w:rPr>
            </w:pPr>
          </w:p>
        </w:tc>
      </w:tr>
      <w:tr w14:paraId="178BB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E157DC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E6B165">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B2E354">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3ED825">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418C5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DDD5B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D2BA51">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7D9FB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E8FA0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CE7A8AE">
            <w:pPr>
              <w:shd w:val="clear" w:color="000000" w:fill="auto"/>
              <w:rPr>
                <w:rFonts w:ascii="宋体" w:hAnsi="宋体" w:cs="宋体"/>
                <w:color w:val="auto"/>
                <w:sz w:val="20"/>
              </w:rPr>
            </w:pPr>
          </w:p>
        </w:tc>
      </w:tr>
      <w:tr w14:paraId="7C7BF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40E281E">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073D4C">
            <w:pPr>
              <w:shd w:val="clear" w:color="000000" w:fill="auto"/>
              <w:rPr>
                <w:rFonts w:ascii="宋体" w:hAnsi="宋体" w:cs="宋体"/>
                <w:color w:val="auto"/>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F7C43A">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32992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D4AD3AF">
            <w:pPr>
              <w:shd w:val="clear" w:color="000000" w:fill="auto"/>
              <w:rPr>
                <w:rFonts w:ascii="宋体" w:hAnsi="宋体" w:cs="宋体"/>
                <w:color w:val="auto"/>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4B8E1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D21DF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B620D6">
            <w:pPr>
              <w:shd w:val="clear" w:color="000000" w:fill="auto"/>
              <w:rPr>
                <w:rFonts w:ascii="宋体" w:hAnsi="宋体" w:cs="宋体"/>
                <w:color w:val="auto"/>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5F06F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451E1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Z＜2000</w:t>
            </w:r>
          </w:p>
        </w:tc>
      </w:tr>
      <w:tr w14:paraId="61628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4EF690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AB465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9619E7">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17AC87">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47501E">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C5715E">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A235A1">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A6F63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B3886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731DFF">
            <w:pPr>
              <w:shd w:val="clear" w:color="000000" w:fill="auto"/>
              <w:rPr>
                <w:rFonts w:ascii="宋体" w:hAnsi="宋体" w:cs="宋体"/>
                <w:color w:val="auto"/>
                <w:sz w:val="20"/>
              </w:rPr>
            </w:pPr>
          </w:p>
        </w:tc>
      </w:tr>
      <w:tr w14:paraId="4F292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47BCC5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0C1B2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13F84F">
            <w:pPr>
              <w:shd w:val="clear" w:color="000000" w:fill="auto"/>
              <w:rPr>
                <w:rFonts w:ascii="宋体" w:hAnsi="宋体" w:cs="宋体"/>
                <w:color w:val="auto"/>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9A602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76D08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C81F62">
            <w:pPr>
              <w:shd w:val="clear" w:color="000000" w:fill="auto"/>
              <w:rPr>
                <w:rFonts w:ascii="宋体" w:hAnsi="宋体" w:cs="宋体"/>
                <w:color w:val="auto"/>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F00EC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09A81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E220B6">
            <w:pPr>
              <w:shd w:val="clear" w:color="000000" w:fill="auto"/>
              <w:rPr>
                <w:rFonts w:ascii="宋体" w:hAnsi="宋体" w:cs="宋体"/>
                <w:color w:val="auto"/>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1DD1D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Z＜100</w:t>
            </w:r>
          </w:p>
        </w:tc>
      </w:tr>
      <w:tr w14:paraId="7E9D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E4E9B37">
            <w:pPr>
              <w:widowControl/>
              <w:shd w:val="clear" w:color="010000" w:fill="auto"/>
              <w:jc w:val="left"/>
              <w:textAlignment w:val="bottom"/>
              <w:rPr>
                <w:rFonts w:hint="eastAsia" w:ascii="宋体" w:hAnsi="宋体" w:cs="宋体"/>
                <w:color w:val="auto"/>
                <w:kern w:val="0"/>
                <w:sz w:val="20"/>
              </w:rPr>
            </w:pPr>
            <w:r>
              <w:rPr>
                <w:rFonts w:hint="default" w:ascii="宋体" w:hAnsi="宋体" w:cs="宋体"/>
                <w:color w:val="auto"/>
                <w:kern w:val="2"/>
                <w:sz w:val="20"/>
              </w:rPr>
              <w:t>16、其他未列明行业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790F66">
            <w:pPr>
              <w:widowControl/>
              <w:shd w:val="clear" w:color="010000" w:fill="auto"/>
              <w:jc w:val="left"/>
              <w:textAlignment w:val="bottom"/>
              <w:rPr>
                <w:rFonts w:hint="eastAsia" w:ascii="宋体" w:hAnsi="宋体" w:cs="宋体"/>
                <w:color w:val="auto"/>
                <w:kern w:val="0"/>
                <w:sz w:val="20"/>
              </w:rPr>
            </w:pPr>
            <w:r>
              <w:rPr>
                <w:rFonts w:hint="default" w:ascii="宋体" w:hAnsi="宋体" w:cs="宋体"/>
                <w:color w:val="auto"/>
                <w:kern w:val="2"/>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0A3975">
            <w:pPr>
              <w:shd w:val="clear" w:color="000000" w:fill="auto"/>
              <w:rPr>
                <w:rFonts w:ascii="宋体" w:hAnsi="宋体" w:cs="宋体"/>
                <w:color w:val="auto"/>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6D47E7">
            <w:pPr>
              <w:widowControl/>
              <w:shd w:val="clear" w:color="010000" w:fill="auto"/>
              <w:jc w:val="left"/>
              <w:textAlignment w:val="bottom"/>
              <w:rPr>
                <w:rFonts w:hint="eastAsia" w:ascii="宋体" w:hAnsi="宋体" w:cs="宋体"/>
                <w:color w:val="auto"/>
                <w:kern w:val="0"/>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360BF4">
            <w:pPr>
              <w:widowControl/>
              <w:shd w:val="clear" w:color="010000" w:fill="auto"/>
              <w:jc w:val="left"/>
              <w:textAlignment w:val="bottom"/>
              <w:rPr>
                <w:rFonts w:hint="eastAsia" w:ascii="宋体" w:hAnsi="宋体" w:cs="宋体"/>
                <w:color w:val="auto"/>
                <w:kern w:val="0"/>
                <w:sz w:val="20"/>
              </w:rPr>
            </w:pPr>
            <w:r>
              <w:rPr>
                <w:rFonts w:hint="default" w:ascii="宋体" w:hAnsi="宋体" w:cs="宋体"/>
                <w:color w:val="auto"/>
                <w:kern w:val="2"/>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247A67">
            <w:pPr>
              <w:shd w:val="clear" w:color="000000" w:fill="auto"/>
              <w:rPr>
                <w:rFonts w:ascii="宋体" w:hAnsi="宋体" w:cs="宋体"/>
                <w:color w:val="auto"/>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3068DC">
            <w:pPr>
              <w:widowControl/>
              <w:shd w:val="clear" w:color="010000" w:fill="auto"/>
              <w:jc w:val="left"/>
              <w:textAlignment w:val="bottom"/>
              <w:rPr>
                <w:rFonts w:hint="eastAsia" w:ascii="宋体" w:hAnsi="宋体" w:cs="宋体"/>
                <w:color w:val="auto"/>
                <w:kern w:val="0"/>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52B9AF">
            <w:pPr>
              <w:widowControl/>
              <w:shd w:val="clear" w:color="010000" w:fill="auto"/>
              <w:jc w:val="left"/>
              <w:textAlignment w:val="bottom"/>
              <w:rPr>
                <w:rFonts w:hint="eastAsia" w:ascii="宋体" w:hAnsi="宋体" w:cs="宋体"/>
                <w:color w:val="auto"/>
                <w:kern w:val="0"/>
                <w:sz w:val="20"/>
              </w:rPr>
            </w:pPr>
            <w:r>
              <w:rPr>
                <w:rFonts w:hint="default" w:ascii="宋体" w:hAnsi="宋体" w:cs="宋体"/>
                <w:color w:val="auto"/>
                <w:kern w:val="2"/>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9851EF">
            <w:pPr>
              <w:shd w:val="clear" w:color="000000" w:fill="auto"/>
              <w:rPr>
                <w:rFonts w:ascii="宋体" w:hAnsi="宋体" w:cs="宋体"/>
                <w:color w:val="auto"/>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698A4F">
            <w:pPr>
              <w:widowControl/>
              <w:shd w:val="clear" w:color="010000" w:fill="auto"/>
              <w:jc w:val="left"/>
              <w:textAlignment w:val="bottom"/>
              <w:rPr>
                <w:rFonts w:hint="eastAsia" w:ascii="宋体" w:hAnsi="宋体" w:cs="宋体"/>
                <w:color w:val="auto"/>
                <w:kern w:val="0"/>
                <w:sz w:val="20"/>
              </w:rPr>
            </w:pPr>
          </w:p>
        </w:tc>
      </w:tr>
      <w:tr w14:paraId="68E01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2C09C06E">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说明　1、企业类型的划分以统计部门的统计数据为依据。2、个体工商户和本规定以外的行业，参照本规定进行划型。3、本规定的中型企业标准上限即为大型企业标准的下限。</w:t>
            </w:r>
          </w:p>
        </w:tc>
      </w:tr>
    </w:tbl>
    <w:p w14:paraId="11042F87">
      <w:pPr>
        <w:pStyle w:val="2"/>
        <w:rPr>
          <w:color w:val="auto"/>
        </w:rPr>
        <w:sectPr>
          <w:pgSz w:w="16838" w:h="11906" w:orient="landscape"/>
          <w:pgMar w:top="1418" w:right="1276" w:bottom="1418" w:left="1247" w:header="851" w:footer="992" w:gutter="0"/>
          <w:cols w:space="720" w:num="1"/>
          <w:titlePg/>
          <w:docGrid w:linePitch="312" w:charSpace="0"/>
        </w:sectPr>
      </w:pPr>
    </w:p>
    <w:p w14:paraId="48512567">
      <w:pPr>
        <w:shd w:val="clear" w:color="000000" w:fill="auto"/>
        <w:rPr>
          <w:b/>
          <w:color w:val="auto"/>
          <w:sz w:val="48"/>
          <w:szCs w:val="48"/>
        </w:rPr>
      </w:pPr>
      <w:r>
        <w:rPr>
          <w:rFonts w:hint="eastAsia"/>
          <w:color w:val="auto"/>
          <w:sz w:val="30"/>
          <w:szCs w:val="30"/>
        </w:rPr>
        <w:t>附件8（中标后提供）：</w:t>
      </w:r>
    </w:p>
    <w:p w14:paraId="6B1A73FB">
      <w:pPr>
        <w:shd w:val="clear" w:color="000000" w:fill="auto"/>
        <w:jc w:val="center"/>
        <w:rPr>
          <w:b/>
          <w:color w:val="auto"/>
          <w:sz w:val="48"/>
          <w:szCs w:val="48"/>
        </w:rPr>
      </w:pPr>
    </w:p>
    <w:p w14:paraId="7A9C3AF4">
      <w:pPr>
        <w:shd w:val="clear" w:color="000000" w:fill="auto"/>
        <w:jc w:val="center"/>
        <w:rPr>
          <w:b/>
          <w:color w:val="auto"/>
          <w:sz w:val="48"/>
          <w:szCs w:val="48"/>
        </w:rPr>
      </w:pPr>
      <w:r>
        <w:rPr>
          <w:rFonts w:hint="eastAsia"/>
          <w:b/>
          <w:color w:val="auto"/>
          <w:sz w:val="48"/>
          <w:szCs w:val="48"/>
        </w:rPr>
        <w:t>承 诺 书</w:t>
      </w:r>
    </w:p>
    <w:p w14:paraId="569D0E11">
      <w:pPr>
        <w:shd w:val="clear" w:color="000000" w:fill="auto"/>
        <w:rPr>
          <w:color w:val="auto"/>
          <w:sz w:val="30"/>
          <w:szCs w:val="30"/>
        </w:rPr>
      </w:pPr>
    </w:p>
    <w:p w14:paraId="5D3CD5F4">
      <w:pPr>
        <w:shd w:val="clear" w:color="000000" w:fill="auto"/>
        <w:rPr>
          <w:color w:val="auto"/>
          <w:sz w:val="30"/>
          <w:szCs w:val="30"/>
        </w:rPr>
      </w:pPr>
      <w:r>
        <w:rPr>
          <w:rFonts w:hint="eastAsia"/>
          <w:color w:val="auto"/>
          <w:sz w:val="30"/>
          <w:szCs w:val="30"/>
          <w:u w:val="single"/>
        </w:rPr>
        <w:t xml:space="preserve">耀华建设管理有限公司 </w:t>
      </w:r>
      <w:r>
        <w:rPr>
          <w:rFonts w:hint="eastAsia"/>
          <w:color w:val="auto"/>
          <w:sz w:val="30"/>
          <w:szCs w:val="30"/>
        </w:rPr>
        <w:t>：</w:t>
      </w:r>
    </w:p>
    <w:p w14:paraId="7534CF0E">
      <w:pPr>
        <w:shd w:val="clear" w:color="000000" w:fill="auto"/>
        <w:spacing w:line="780" w:lineRule="exact"/>
        <w:ind w:firstLine="600" w:firstLineChars="200"/>
        <w:rPr>
          <w:color w:val="auto"/>
          <w:sz w:val="30"/>
          <w:szCs w:val="30"/>
        </w:rPr>
      </w:pPr>
      <w:r>
        <w:rPr>
          <w:rFonts w:hint="eastAsia"/>
          <w:color w:val="auto"/>
          <w:sz w:val="30"/>
          <w:szCs w:val="30"/>
        </w:rPr>
        <w:t>我单位参与投标的</w:t>
      </w:r>
      <w:r>
        <w:rPr>
          <w:rFonts w:hint="eastAsia"/>
          <w:color w:val="auto"/>
          <w:sz w:val="30"/>
          <w:szCs w:val="30"/>
          <w:u w:val="single"/>
        </w:rPr>
        <w:t xml:space="preserve">   （项目名称）   </w:t>
      </w:r>
      <w:r>
        <w:rPr>
          <w:rFonts w:hint="eastAsia"/>
          <w:color w:val="auto"/>
          <w:sz w:val="30"/>
          <w:szCs w:val="30"/>
        </w:rPr>
        <w:t>有幸中标，考虑本项目备案事宜，故由我单位再提供纸质版电子投标文件一式三份（正本一份红章版，副本二份，可为正本复印件）递交给招标代理机构备案，本公司承诺：</w:t>
      </w:r>
    </w:p>
    <w:p w14:paraId="7ED44E16">
      <w:pPr>
        <w:shd w:val="clear" w:color="000000" w:fill="auto"/>
        <w:spacing w:line="780" w:lineRule="exact"/>
        <w:ind w:firstLine="600" w:firstLineChars="200"/>
        <w:rPr>
          <w:color w:val="auto"/>
          <w:sz w:val="30"/>
          <w:szCs w:val="30"/>
        </w:rPr>
      </w:pPr>
      <w:r>
        <w:rPr>
          <w:rFonts w:hint="eastAsia"/>
          <w:color w:val="auto"/>
          <w:sz w:val="30"/>
          <w:szCs w:val="30"/>
        </w:rPr>
        <w:t>本单位提交给招标代理机构备案的</w:t>
      </w:r>
      <w:r>
        <w:rPr>
          <w:rFonts w:hint="eastAsia"/>
          <w:color w:val="auto"/>
          <w:sz w:val="30"/>
          <w:szCs w:val="30"/>
          <w:u w:val="single"/>
        </w:rPr>
        <w:t>投标文件纸质版</w:t>
      </w:r>
      <w:r>
        <w:rPr>
          <w:rFonts w:hint="eastAsia"/>
          <w:color w:val="auto"/>
          <w:sz w:val="30"/>
          <w:szCs w:val="30"/>
        </w:rPr>
        <w:t>与</w:t>
      </w:r>
      <w:r>
        <w:rPr>
          <w:rFonts w:hint="eastAsia"/>
          <w:color w:val="auto"/>
          <w:sz w:val="30"/>
          <w:szCs w:val="30"/>
          <w:u w:val="single"/>
        </w:rPr>
        <w:t>电子投标文件</w:t>
      </w:r>
      <w:r>
        <w:rPr>
          <w:rFonts w:hint="eastAsia"/>
          <w:color w:val="auto"/>
          <w:sz w:val="30"/>
          <w:szCs w:val="30"/>
        </w:rPr>
        <w:t>内容均一致，如不一致导致的任何法律责任自负。特此承诺！</w:t>
      </w:r>
    </w:p>
    <w:p w14:paraId="15C98583">
      <w:pPr>
        <w:shd w:val="clear" w:color="000000" w:fill="auto"/>
        <w:spacing w:line="780" w:lineRule="exact"/>
        <w:ind w:firstLine="450" w:firstLineChars="150"/>
        <w:rPr>
          <w:color w:val="auto"/>
          <w:sz w:val="30"/>
          <w:szCs w:val="30"/>
        </w:rPr>
      </w:pPr>
    </w:p>
    <w:p w14:paraId="746D6A95">
      <w:pPr>
        <w:shd w:val="clear" w:color="000000" w:fill="auto"/>
        <w:spacing w:line="780" w:lineRule="exact"/>
        <w:rPr>
          <w:color w:val="auto"/>
          <w:sz w:val="30"/>
          <w:szCs w:val="30"/>
        </w:rPr>
      </w:pPr>
    </w:p>
    <w:p w14:paraId="3994CF27">
      <w:pPr>
        <w:shd w:val="clear" w:color="000000" w:fill="auto"/>
        <w:spacing w:line="780" w:lineRule="exact"/>
        <w:rPr>
          <w:color w:val="auto"/>
          <w:sz w:val="30"/>
          <w:szCs w:val="30"/>
        </w:rPr>
      </w:pPr>
    </w:p>
    <w:p w14:paraId="34E50A64">
      <w:pPr>
        <w:shd w:val="clear" w:color="000000" w:fill="auto"/>
        <w:spacing w:line="780" w:lineRule="exact"/>
        <w:jc w:val="right"/>
        <w:rPr>
          <w:color w:val="auto"/>
          <w:sz w:val="30"/>
          <w:szCs w:val="30"/>
        </w:rPr>
      </w:pPr>
      <w:r>
        <w:rPr>
          <w:rFonts w:hint="eastAsia"/>
          <w:color w:val="auto"/>
          <w:sz w:val="30"/>
          <w:szCs w:val="30"/>
        </w:rPr>
        <w:t>投标人名称（盖公章）：</w:t>
      </w:r>
    </w:p>
    <w:p w14:paraId="7856C8C4">
      <w:pPr>
        <w:shd w:val="clear" w:color="000000" w:fill="auto"/>
        <w:spacing w:line="780" w:lineRule="exact"/>
        <w:ind w:firstLine="5850" w:firstLineChars="1950"/>
        <w:rPr>
          <w:color w:val="auto"/>
          <w:sz w:val="30"/>
          <w:szCs w:val="30"/>
        </w:rPr>
      </w:pPr>
      <w:r>
        <w:rPr>
          <w:rFonts w:hint="eastAsia"/>
          <w:color w:val="auto"/>
          <w:sz w:val="30"/>
          <w:szCs w:val="30"/>
        </w:rPr>
        <w:t>202</w:t>
      </w:r>
      <w:r>
        <w:rPr>
          <w:rFonts w:hint="eastAsia"/>
          <w:color w:val="auto"/>
          <w:sz w:val="30"/>
          <w:szCs w:val="30"/>
          <w:lang w:val="en-US" w:eastAsia="zh-CN"/>
        </w:rPr>
        <w:t>5</w:t>
      </w:r>
      <w:r>
        <w:rPr>
          <w:rFonts w:hint="eastAsia"/>
          <w:color w:val="auto"/>
          <w:sz w:val="30"/>
          <w:szCs w:val="30"/>
        </w:rPr>
        <w:t>年   月   日</w:t>
      </w:r>
    </w:p>
    <w:p w14:paraId="0AA19014">
      <w:pPr>
        <w:shd w:val="clear" w:color="000000" w:fill="auto"/>
        <w:rPr>
          <w:color w:val="auto"/>
        </w:rPr>
      </w:pPr>
    </w:p>
    <w:p w14:paraId="40FE4645">
      <w:pPr>
        <w:rPr>
          <w:color w:val="auto"/>
        </w:rPr>
      </w:pPr>
    </w:p>
    <w:p w14:paraId="260DFD17">
      <w:pPr>
        <w:rPr>
          <w:color w:val="auto"/>
        </w:rPr>
      </w:pPr>
    </w:p>
    <w:p w14:paraId="44B6EC5D">
      <w:pPr>
        <w:rPr>
          <w:color w:val="auto"/>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
    <w:altName w:val="微软雅黑"/>
    <w:panose1 w:val="00000000000000000000"/>
    <w:charset w:val="00"/>
    <w:family w:val="roman"/>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Helvetica Neue">
    <w:altName w:val="Times New Roman"/>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7226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E9370">
    <w:pPr>
      <w:pStyle w:val="43"/>
      <w:framePr w:wrap="around" w:vAnchor="text" w:hAnchor="margin" w:xAlign="right" w:y="1"/>
      <w:rPr>
        <w:rStyle w:val="76"/>
      </w:rPr>
    </w:pPr>
    <w:r>
      <w:fldChar w:fldCharType="begin"/>
    </w:r>
    <w:r>
      <w:rPr>
        <w:rStyle w:val="76"/>
      </w:rPr>
      <w:instrText xml:space="preserve">PAGE  </w:instrText>
    </w:r>
    <w:r>
      <w:fldChar w:fldCharType="end"/>
    </w:r>
  </w:p>
  <w:p w14:paraId="7248723A">
    <w:pPr>
      <w:pStyle w:val="4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EAA44">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4" w:name="_Toc164085800"/>
    <w:bookmarkStart w:id="565" w:name="_Toc131845147"/>
    <w:bookmarkStart w:id="566" w:name="_Toc36110187"/>
    <w:bookmarkStart w:id="567" w:name="_Toc91899912"/>
    <w:r>
      <w:rPr>
        <w:rFonts w:hint="eastAsia" w:ascii="仿宋_GB2312" w:eastAsia="仿宋_GB2312"/>
        <w:kern w:val="0"/>
        <w:szCs w:val="21"/>
      </w:rPr>
      <w:t xml:space="preserve"> 页</w:t>
    </w:r>
    <w:bookmarkEnd w:id="564"/>
    <w:bookmarkEnd w:id="565"/>
    <w:bookmarkEnd w:id="566"/>
    <w:bookmarkEnd w:id="5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E7A51">
    <w:pPr>
      <w:pStyle w:val="43"/>
      <w:framePr w:wrap="around" w:vAnchor="text" w:hAnchor="margin" w:xAlign="right" w:y="1"/>
      <w:rPr>
        <w:rStyle w:val="76"/>
      </w:rPr>
    </w:pPr>
    <w:r>
      <w:fldChar w:fldCharType="begin"/>
    </w:r>
    <w:r>
      <w:rPr>
        <w:rStyle w:val="76"/>
      </w:rPr>
      <w:instrText xml:space="preserve">PAGE  </w:instrText>
    </w:r>
    <w:r>
      <w:fldChar w:fldCharType="end"/>
    </w:r>
  </w:p>
  <w:p w14:paraId="10E84F16">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6BD4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BDC1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C60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D2BB4E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4A46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375720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6D66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BFDFE6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B9A5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D2E406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A2472">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FB022">
    <w:pPr>
      <w:pStyle w:val="44"/>
      <w:pBdr>
        <w:bottom w:val="single" w:color="auto" w:sz="6" w:space="4"/>
      </w:pBdr>
      <w:jc w:val="right"/>
    </w:pPr>
    <w:r>
      <w:t></w:t>
    </w:r>
    <w:r>
      <w:rPr>
        <w:rFonts w:hint="eastAsia"/>
      </w:rPr>
      <w:t xml:space="preserve">             </w:t>
    </w:r>
    <w:r>
      <w:t>杭州市政府采购公开招标文件</w:t>
    </w:r>
  </w:p>
  <w:p w14:paraId="28A330B2">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09CC8">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76025">
    <w:pPr>
      <w:pStyle w:val="44"/>
      <w:pBdr>
        <w:bottom w:val="single" w:color="auto" w:sz="6" w:space="4"/>
      </w:pBdr>
      <w:jc w:val="right"/>
    </w:pPr>
    <w:r>
      <w:t></w:t>
    </w:r>
    <w:r>
      <w:rPr>
        <w:rFonts w:hint="eastAsia"/>
      </w:rPr>
      <w:t xml:space="preserve">             </w:t>
    </w:r>
    <w:r>
      <w:t>杭州市政府采购公开招标文件</w:t>
    </w:r>
  </w:p>
  <w:p w14:paraId="0F81F400">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5C974">
    <w:pPr>
      <w:pStyle w:val="44"/>
      <w:rPr>
        <w:rFonts w:ascii="仿宋_GB2312" w:eastAsia="仿宋_GB2312"/>
        <w:b/>
        <w:i/>
        <w:u w:val="single"/>
      </w:rPr>
    </w:pPr>
    <w:r>
      <w:t></w:t>
    </w:r>
    <w:r>
      <w:rPr>
        <w:rFonts w:hint="eastAsia"/>
      </w:rPr>
      <w:t xml:space="preserve">                                                </w:t>
    </w:r>
    <w:r>
      <w:t xml:space="preserve"> 杭州市政府采购公开招标文件</w:t>
    </w:r>
  </w:p>
  <w:p w14:paraId="74C4B66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1BD5F">
    <w:pPr>
      <w:pStyle w:val="44"/>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4A60F">
    <w:pPr>
      <w:pStyle w:val="44"/>
      <w:jc w:val="right"/>
      <w:rPr>
        <w:rFonts w:ascii="仿宋_GB2312" w:eastAsia="仿宋_GB2312"/>
        <w:b/>
        <w:i/>
        <w:u w:val="single"/>
      </w:rPr>
    </w:pPr>
    <w:r>
      <w:rPr>
        <w:rFonts w:hint="eastAsia"/>
      </w:rPr>
      <w:t xml:space="preserve">                                  </w:t>
    </w:r>
    <w:r>
      <w:t>杭州市政府采购公开招标文件</w:t>
    </w:r>
  </w:p>
  <w:p w14:paraId="32A99EF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EFD6B">
    <w:pPr>
      <w:pStyle w:val="44"/>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89317">
    <w:pPr>
      <w:pStyle w:val="44"/>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84E2E">
    <w:pPr>
      <w:pStyle w:val="4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460D8"/>
    <w:multiLevelType w:val="singleLevel"/>
    <w:tmpl w:val="93F460D8"/>
    <w:lvl w:ilvl="0" w:tentative="0">
      <w:start w:val="1"/>
      <w:numFmt w:val="decimal"/>
      <w:suff w:val="nothing"/>
      <w:lvlText w:val="（%1）"/>
      <w:lvlJc w:val="left"/>
    </w:lvl>
  </w:abstractNum>
  <w:abstractNum w:abstractNumId="1">
    <w:nsid w:val="A6F773CF"/>
    <w:multiLevelType w:val="singleLevel"/>
    <w:tmpl w:val="A6F773CF"/>
    <w:lvl w:ilvl="0" w:tentative="0">
      <w:start w:val="1"/>
      <w:numFmt w:val="decimal"/>
      <w:lvlText w:val="%1."/>
      <w:lvlJc w:val="left"/>
      <w:pPr>
        <w:tabs>
          <w:tab w:val="left" w:pos="312"/>
        </w:tabs>
      </w:pPr>
    </w:lvl>
  </w:abstractNum>
  <w:abstractNum w:abstractNumId="2">
    <w:nsid w:val="3616B39D"/>
    <w:multiLevelType w:val="singleLevel"/>
    <w:tmpl w:val="3616B39D"/>
    <w:lvl w:ilvl="0" w:tentative="0">
      <w:start w:val="2"/>
      <w:numFmt w:val="decimal"/>
      <w:suff w:val="space"/>
      <w:lvlText w:val="%1."/>
      <w:lvlJc w:val="left"/>
      <w:pPr>
        <w:ind w:left="360" w:leftChars="0" w:firstLine="0" w:firstLineChars="0"/>
      </w:p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MTg0YjY3NmUwMzVmMzFiNGQ1MDE0N2MwODYxOT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27E6B"/>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83B"/>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A2AC3"/>
    <w:rsid w:val="01DF6BF8"/>
    <w:rsid w:val="01EC2C57"/>
    <w:rsid w:val="02557C87"/>
    <w:rsid w:val="025F0711"/>
    <w:rsid w:val="026B2E25"/>
    <w:rsid w:val="02824D4D"/>
    <w:rsid w:val="02D15288"/>
    <w:rsid w:val="02DC4B10"/>
    <w:rsid w:val="02DD76CE"/>
    <w:rsid w:val="02E37BD0"/>
    <w:rsid w:val="02EB239A"/>
    <w:rsid w:val="02F36323"/>
    <w:rsid w:val="02F5619C"/>
    <w:rsid w:val="0326446A"/>
    <w:rsid w:val="032D5555"/>
    <w:rsid w:val="0361440A"/>
    <w:rsid w:val="036634D2"/>
    <w:rsid w:val="03CF05F7"/>
    <w:rsid w:val="03DD35E4"/>
    <w:rsid w:val="04076900"/>
    <w:rsid w:val="041A5A3B"/>
    <w:rsid w:val="042311BA"/>
    <w:rsid w:val="042B157A"/>
    <w:rsid w:val="047D07DD"/>
    <w:rsid w:val="048F763B"/>
    <w:rsid w:val="049F330E"/>
    <w:rsid w:val="04AA775C"/>
    <w:rsid w:val="04AF1889"/>
    <w:rsid w:val="04DE1CE7"/>
    <w:rsid w:val="04E53732"/>
    <w:rsid w:val="04EB03A8"/>
    <w:rsid w:val="04F66F48"/>
    <w:rsid w:val="05251E14"/>
    <w:rsid w:val="05746676"/>
    <w:rsid w:val="05A16594"/>
    <w:rsid w:val="05A7762D"/>
    <w:rsid w:val="05B13BA5"/>
    <w:rsid w:val="05B2719F"/>
    <w:rsid w:val="05D11D1B"/>
    <w:rsid w:val="05F96B7B"/>
    <w:rsid w:val="060379FA"/>
    <w:rsid w:val="060E5941"/>
    <w:rsid w:val="06110FAF"/>
    <w:rsid w:val="06493CA7"/>
    <w:rsid w:val="065A6178"/>
    <w:rsid w:val="066C37F1"/>
    <w:rsid w:val="066F1CF3"/>
    <w:rsid w:val="06930BB8"/>
    <w:rsid w:val="07126147"/>
    <w:rsid w:val="07153E89"/>
    <w:rsid w:val="07245D42"/>
    <w:rsid w:val="07264C62"/>
    <w:rsid w:val="0779354C"/>
    <w:rsid w:val="07B70A9C"/>
    <w:rsid w:val="07F46BE6"/>
    <w:rsid w:val="07F81414"/>
    <w:rsid w:val="07F964D1"/>
    <w:rsid w:val="07FC0FDB"/>
    <w:rsid w:val="08061376"/>
    <w:rsid w:val="083B347B"/>
    <w:rsid w:val="08452D77"/>
    <w:rsid w:val="086401F8"/>
    <w:rsid w:val="08751CAA"/>
    <w:rsid w:val="087E4C40"/>
    <w:rsid w:val="08A871D0"/>
    <w:rsid w:val="08D66AD6"/>
    <w:rsid w:val="08DA33A3"/>
    <w:rsid w:val="08E80F13"/>
    <w:rsid w:val="08FA246C"/>
    <w:rsid w:val="09093579"/>
    <w:rsid w:val="092A3975"/>
    <w:rsid w:val="092F3BA0"/>
    <w:rsid w:val="09320D22"/>
    <w:rsid w:val="09335624"/>
    <w:rsid w:val="093A1985"/>
    <w:rsid w:val="0944690F"/>
    <w:rsid w:val="094556D4"/>
    <w:rsid w:val="09535675"/>
    <w:rsid w:val="095C7B4D"/>
    <w:rsid w:val="095F057D"/>
    <w:rsid w:val="09627E56"/>
    <w:rsid w:val="09642282"/>
    <w:rsid w:val="09733572"/>
    <w:rsid w:val="09772C16"/>
    <w:rsid w:val="098353B5"/>
    <w:rsid w:val="09A92330"/>
    <w:rsid w:val="09B06B87"/>
    <w:rsid w:val="09C13146"/>
    <w:rsid w:val="09CF51D1"/>
    <w:rsid w:val="09E04166"/>
    <w:rsid w:val="0A1C0718"/>
    <w:rsid w:val="0A2543E3"/>
    <w:rsid w:val="0A2A37A7"/>
    <w:rsid w:val="0A3E7710"/>
    <w:rsid w:val="0A5B7E63"/>
    <w:rsid w:val="0A8665A9"/>
    <w:rsid w:val="0A8C7FBE"/>
    <w:rsid w:val="0AA374A5"/>
    <w:rsid w:val="0AAB7649"/>
    <w:rsid w:val="0ABC5606"/>
    <w:rsid w:val="0AEE390E"/>
    <w:rsid w:val="0AFD50A3"/>
    <w:rsid w:val="0B30404E"/>
    <w:rsid w:val="0B4C6C14"/>
    <w:rsid w:val="0B547599"/>
    <w:rsid w:val="0B631A88"/>
    <w:rsid w:val="0B683D45"/>
    <w:rsid w:val="0B7F3F11"/>
    <w:rsid w:val="0B8213C1"/>
    <w:rsid w:val="0B884417"/>
    <w:rsid w:val="0BE7142E"/>
    <w:rsid w:val="0BEF2EFA"/>
    <w:rsid w:val="0BF6188C"/>
    <w:rsid w:val="0BF73C91"/>
    <w:rsid w:val="0C054FB8"/>
    <w:rsid w:val="0C170175"/>
    <w:rsid w:val="0C171AF6"/>
    <w:rsid w:val="0C2506CA"/>
    <w:rsid w:val="0C25691C"/>
    <w:rsid w:val="0C550884"/>
    <w:rsid w:val="0C571A41"/>
    <w:rsid w:val="0C5C1171"/>
    <w:rsid w:val="0C5E1CBC"/>
    <w:rsid w:val="0C615B50"/>
    <w:rsid w:val="0C711B61"/>
    <w:rsid w:val="0C831437"/>
    <w:rsid w:val="0C8445DA"/>
    <w:rsid w:val="0C85422E"/>
    <w:rsid w:val="0C87121B"/>
    <w:rsid w:val="0C9D7A19"/>
    <w:rsid w:val="0CC007F7"/>
    <w:rsid w:val="0CC617AC"/>
    <w:rsid w:val="0CD05F75"/>
    <w:rsid w:val="0CE618DF"/>
    <w:rsid w:val="0CF10A09"/>
    <w:rsid w:val="0CFE707A"/>
    <w:rsid w:val="0D063BDA"/>
    <w:rsid w:val="0D08375F"/>
    <w:rsid w:val="0D103128"/>
    <w:rsid w:val="0D11559C"/>
    <w:rsid w:val="0D184CFB"/>
    <w:rsid w:val="0D1D5845"/>
    <w:rsid w:val="0D324B68"/>
    <w:rsid w:val="0D3B12E6"/>
    <w:rsid w:val="0D4A7419"/>
    <w:rsid w:val="0D5B6275"/>
    <w:rsid w:val="0D643474"/>
    <w:rsid w:val="0D827401"/>
    <w:rsid w:val="0D84094E"/>
    <w:rsid w:val="0D8A00E9"/>
    <w:rsid w:val="0D8D589E"/>
    <w:rsid w:val="0DA01C73"/>
    <w:rsid w:val="0DD405FA"/>
    <w:rsid w:val="0DD63300"/>
    <w:rsid w:val="0DE95727"/>
    <w:rsid w:val="0DF50604"/>
    <w:rsid w:val="0DF702FE"/>
    <w:rsid w:val="0E060E51"/>
    <w:rsid w:val="0E0D0EF3"/>
    <w:rsid w:val="0E35096D"/>
    <w:rsid w:val="0E5604B2"/>
    <w:rsid w:val="0E6318A7"/>
    <w:rsid w:val="0E6D5D79"/>
    <w:rsid w:val="0E9D0089"/>
    <w:rsid w:val="0EA0228A"/>
    <w:rsid w:val="0EB803EE"/>
    <w:rsid w:val="0EBF0FFA"/>
    <w:rsid w:val="0EEA1D0B"/>
    <w:rsid w:val="0EF94D4B"/>
    <w:rsid w:val="0F104134"/>
    <w:rsid w:val="0F1A4A0B"/>
    <w:rsid w:val="0F1E48CF"/>
    <w:rsid w:val="0F234C69"/>
    <w:rsid w:val="0F4958DC"/>
    <w:rsid w:val="0F515DF7"/>
    <w:rsid w:val="0F596BA8"/>
    <w:rsid w:val="0F6248D2"/>
    <w:rsid w:val="0F693536"/>
    <w:rsid w:val="0F6E4136"/>
    <w:rsid w:val="0F7B0511"/>
    <w:rsid w:val="0F7B76D9"/>
    <w:rsid w:val="0F816ACD"/>
    <w:rsid w:val="0F900551"/>
    <w:rsid w:val="0F9832DB"/>
    <w:rsid w:val="0FBF3FD2"/>
    <w:rsid w:val="0FBF7FF3"/>
    <w:rsid w:val="100131FC"/>
    <w:rsid w:val="101D4214"/>
    <w:rsid w:val="10646583"/>
    <w:rsid w:val="107D4B15"/>
    <w:rsid w:val="108A3C80"/>
    <w:rsid w:val="10A36062"/>
    <w:rsid w:val="10C26171"/>
    <w:rsid w:val="10E54D2D"/>
    <w:rsid w:val="10F33360"/>
    <w:rsid w:val="10FC16EA"/>
    <w:rsid w:val="110F1D40"/>
    <w:rsid w:val="11266F33"/>
    <w:rsid w:val="116752E1"/>
    <w:rsid w:val="118963A1"/>
    <w:rsid w:val="11963E18"/>
    <w:rsid w:val="11C6522A"/>
    <w:rsid w:val="11E104CC"/>
    <w:rsid w:val="11E20309"/>
    <w:rsid w:val="11FF732A"/>
    <w:rsid w:val="12255233"/>
    <w:rsid w:val="12373AC2"/>
    <w:rsid w:val="12463148"/>
    <w:rsid w:val="12530213"/>
    <w:rsid w:val="12577104"/>
    <w:rsid w:val="127723A9"/>
    <w:rsid w:val="12862074"/>
    <w:rsid w:val="12883966"/>
    <w:rsid w:val="129E45B4"/>
    <w:rsid w:val="12A2114B"/>
    <w:rsid w:val="12A6008B"/>
    <w:rsid w:val="12D81596"/>
    <w:rsid w:val="12DC585B"/>
    <w:rsid w:val="12FB3F33"/>
    <w:rsid w:val="13072A44"/>
    <w:rsid w:val="1343208B"/>
    <w:rsid w:val="1343219F"/>
    <w:rsid w:val="135F4BE2"/>
    <w:rsid w:val="139A2AAF"/>
    <w:rsid w:val="139B1A0A"/>
    <w:rsid w:val="139D25C7"/>
    <w:rsid w:val="13BF3CE4"/>
    <w:rsid w:val="13F15336"/>
    <w:rsid w:val="141008D8"/>
    <w:rsid w:val="14125FE6"/>
    <w:rsid w:val="142A599E"/>
    <w:rsid w:val="144B3B3D"/>
    <w:rsid w:val="14607776"/>
    <w:rsid w:val="146D271E"/>
    <w:rsid w:val="14982588"/>
    <w:rsid w:val="149A5AD9"/>
    <w:rsid w:val="14A7619D"/>
    <w:rsid w:val="14F50E56"/>
    <w:rsid w:val="150536C3"/>
    <w:rsid w:val="15077134"/>
    <w:rsid w:val="150C1963"/>
    <w:rsid w:val="150D43F1"/>
    <w:rsid w:val="151447A0"/>
    <w:rsid w:val="152D6C15"/>
    <w:rsid w:val="154A6454"/>
    <w:rsid w:val="15762120"/>
    <w:rsid w:val="15817A49"/>
    <w:rsid w:val="16672DA1"/>
    <w:rsid w:val="16A8729C"/>
    <w:rsid w:val="16AF4DD6"/>
    <w:rsid w:val="16B33777"/>
    <w:rsid w:val="16BC70A7"/>
    <w:rsid w:val="16C3745D"/>
    <w:rsid w:val="16C6339E"/>
    <w:rsid w:val="171901E9"/>
    <w:rsid w:val="172F2D79"/>
    <w:rsid w:val="17371072"/>
    <w:rsid w:val="1739327C"/>
    <w:rsid w:val="174F6F43"/>
    <w:rsid w:val="17557BEF"/>
    <w:rsid w:val="17591CA1"/>
    <w:rsid w:val="175956CC"/>
    <w:rsid w:val="17882EFF"/>
    <w:rsid w:val="17D349C1"/>
    <w:rsid w:val="17F17FFA"/>
    <w:rsid w:val="17FA3E1B"/>
    <w:rsid w:val="18244F26"/>
    <w:rsid w:val="1830729E"/>
    <w:rsid w:val="184719C8"/>
    <w:rsid w:val="186500A0"/>
    <w:rsid w:val="1870062C"/>
    <w:rsid w:val="18817102"/>
    <w:rsid w:val="18830A15"/>
    <w:rsid w:val="18852B28"/>
    <w:rsid w:val="188B5321"/>
    <w:rsid w:val="18956BD8"/>
    <w:rsid w:val="18ED431E"/>
    <w:rsid w:val="18F90F15"/>
    <w:rsid w:val="18FE79DD"/>
    <w:rsid w:val="194D1260"/>
    <w:rsid w:val="196A0064"/>
    <w:rsid w:val="197B5DCD"/>
    <w:rsid w:val="19932372"/>
    <w:rsid w:val="19A20DD5"/>
    <w:rsid w:val="19AE03F1"/>
    <w:rsid w:val="19B868DA"/>
    <w:rsid w:val="19BA29C1"/>
    <w:rsid w:val="19C6369E"/>
    <w:rsid w:val="1A071A03"/>
    <w:rsid w:val="1A1F16AE"/>
    <w:rsid w:val="1A3B5C77"/>
    <w:rsid w:val="1A53412E"/>
    <w:rsid w:val="1A984BAD"/>
    <w:rsid w:val="1AA90718"/>
    <w:rsid w:val="1AB8220E"/>
    <w:rsid w:val="1ABC3760"/>
    <w:rsid w:val="1AE16104"/>
    <w:rsid w:val="1AE4166C"/>
    <w:rsid w:val="1AE547D1"/>
    <w:rsid w:val="1AF06CFB"/>
    <w:rsid w:val="1AF11B8D"/>
    <w:rsid w:val="1B11359C"/>
    <w:rsid w:val="1B2A271F"/>
    <w:rsid w:val="1B416BA3"/>
    <w:rsid w:val="1B447D20"/>
    <w:rsid w:val="1B530544"/>
    <w:rsid w:val="1B713184"/>
    <w:rsid w:val="1B7725C5"/>
    <w:rsid w:val="1B970F47"/>
    <w:rsid w:val="1BA209CF"/>
    <w:rsid w:val="1BAE60D9"/>
    <w:rsid w:val="1BB4777D"/>
    <w:rsid w:val="1BBE4697"/>
    <w:rsid w:val="1BD75AB8"/>
    <w:rsid w:val="1BDA0015"/>
    <w:rsid w:val="1C0459C2"/>
    <w:rsid w:val="1C0F5FF1"/>
    <w:rsid w:val="1C107275"/>
    <w:rsid w:val="1C147426"/>
    <w:rsid w:val="1C1B3B4A"/>
    <w:rsid w:val="1C2E6391"/>
    <w:rsid w:val="1C505D3B"/>
    <w:rsid w:val="1C88086E"/>
    <w:rsid w:val="1C940BF8"/>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728DA"/>
    <w:rsid w:val="1F0A0FF3"/>
    <w:rsid w:val="1F1A319A"/>
    <w:rsid w:val="1F501AAA"/>
    <w:rsid w:val="1F5771FF"/>
    <w:rsid w:val="1F867F1B"/>
    <w:rsid w:val="1FD52574"/>
    <w:rsid w:val="1FE868A9"/>
    <w:rsid w:val="1FF93EF0"/>
    <w:rsid w:val="1FFA1D1F"/>
    <w:rsid w:val="20034907"/>
    <w:rsid w:val="20173E4B"/>
    <w:rsid w:val="204607B7"/>
    <w:rsid w:val="204E48BC"/>
    <w:rsid w:val="208921B3"/>
    <w:rsid w:val="20973DEB"/>
    <w:rsid w:val="20B26522"/>
    <w:rsid w:val="20B44310"/>
    <w:rsid w:val="20E62665"/>
    <w:rsid w:val="211116EB"/>
    <w:rsid w:val="216133FC"/>
    <w:rsid w:val="218C669E"/>
    <w:rsid w:val="21D56769"/>
    <w:rsid w:val="21D97B35"/>
    <w:rsid w:val="21E52EF3"/>
    <w:rsid w:val="21FB5D7B"/>
    <w:rsid w:val="22015E94"/>
    <w:rsid w:val="220B1C3D"/>
    <w:rsid w:val="220C26D8"/>
    <w:rsid w:val="221D1D20"/>
    <w:rsid w:val="22334A87"/>
    <w:rsid w:val="223E3E3C"/>
    <w:rsid w:val="2262185A"/>
    <w:rsid w:val="226D4721"/>
    <w:rsid w:val="22BE6801"/>
    <w:rsid w:val="23062243"/>
    <w:rsid w:val="233500BF"/>
    <w:rsid w:val="23377FF7"/>
    <w:rsid w:val="23435C2C"/>
    <w:rsid w:val="236B425F"/>
    <w:rsid w:val="23836192"/>
    <w:rsid w:val="23901F29"/>
    <w:rsid w:val="239C0061"/>
    <w:rsid w:val="23AB3753"/>
    <w:rsid w:val="23B908A4"/>
    <w:rsid w:val="23E95BEF"/>
    <w:rsid w:val="23FD0064"/>
    <w:rsid w:val="245375B0"/>
    <w:rsid w:val="24642A00"/>
    <w:rsid w:val="24642C0A"/>
    <w:rsid w:val="24B22173"/>
    <w:rsid w:val="24B95AD9"/>
    <w:rsid w:val="24BE24DA"/>
    <w:rsid w:val="24CF5825"/>
    <w:rsid w:val="24D663E6"/>
    <w:rsid w:val="24D77F2B"/>
    <w:rsid w:val="258B00E2"/>
    <w:rsid w:val="25A917A6"/>
    <w:rsid w:val="25BE27CC"/>
    <w:rsid w:val="25F74A5C"/>
    <w:rsid w:val="26143ABB"/>
    <w:rsid w:val="26284BE7"/>
    <w:rsid w:val="2628662C"/>
    <w:rsid w:val="262D45DE"/>
    <w:rsid w:val="26871DC8"/>
    <w:rsid w:val="26A53EF9"/>
    <w:rsid w:val="26A94201"/>
    <w:rsid w:val="26AC274F"/>
    <w:rsid w:val="26BC7A25"/>
    <w:rsid w:val="26C009EF"/>
    <w:rsid w:val="27044A29"/>
    <w:rsid w:val="271D34C8"/>
    <w:rsid w:val="276142BF"/>
    <w:rsid w:val="27783712"/>
    <w:rsid w:val="27907362"/>
    <w:rsid w:val="28333E1D"/>
    <w:rsid w:val="28454BD6"/>
    <w:rsid w:val="28455253"/>
    <w:rsid w:val="28551971"/>
    <w:rsid w:val="285B1C53"/>
    <w:rsid w:val="288B56AA"/>
    <w:rsid w:val="28907B24"/>
    <w:rsid w:val="289F7086"/>
    <w:rsid w:val="28C32028"/>
    <w:rsid w:val="28CC490F"/>
    <w:rsid w:val="28DE40AA"/>
    <w:rsid w:val="29345E77"/>
    <w:rsid w:val="294C65AD"/>
    <w:rsid w:val="29806583"/>
    <w:rsid w:val="298B3C4C"/>
    <w:rsid w:val="29946A38"/>
    <w:rsid w:val="29F26D24"/>
    <w:rsid w:val="2A15033F"/>
    <w:rsid w:val="2A1662C1"/>
    <w:rsid w:val="2A1C7367"/>
    <w:rsid w:val="2A2815FA"/>
    <w:rsid w:val="2A6D6092"/>
    <w:rsid w:val="2A73664D"/>
    <w:rsid w:val="2A7D76B4"/>
    <w:rsid w:val="2A952A67"/>
    <w:rsid w:val="2AA9532A"/>
    <w:rsid w:val="2B195446"/>
    <w:rsid w:val="2B437463"/>
    <w:rsid w:val="2B514BE0"/>
    <w:rsid w:val="2B7807EE"/>
    <w:rsid w:val="2B861A47"/>
    <w:rsid w:val="2B8759CE"/>
    <w:rsid w:val="2B8A4E7D"/>
    <w:rsid w:val="2BA50BF7"/>
    <w:rsid w:val="2BB435CF"/>
    <w:rsid w:val="2BBF00EC"/>
    <w:rsid w:val="2BC37CFD"/>
    <w:rsid w:val="2BD5237F"/>
    <w:rsid w:val="2BE536CE"/>
    <w:rsid w:val="2BE758D9"/>
    <w:rsid w:val="2BF346BB"/>
    <w:rsid w:val="2C0564E9"/>
    <w:rsid w:val="2C09049E"/>
    <w:rsid w:val="2C0A653C"/>
    <w:rsid w:val="2C191F85"/>
    <w:rsid w:val="2C506C46"/>
    <w:rsid w:val="2C9E3E55"/>
    <w:rsid w:val="2CE7250C"/>
    <w:rsid w:val="2CE82D6F"/>
    <w:rsid w:val="2D012391"/>
    <w:rsid w:val="2D343236"/>
    <w:rsid w:val="2D3814B2"/>
    <w:rsid w:val="2D575011"/>
    <w:rsid w:val="2D666132"/>
    <w:rsid w:val="2D7651BC"/>
    <w:rsid w:val="2DD15014"/>
    <w:rsid w:val="2DF06932"/>
    <w:rsid w:val="2DF72DE4"/>
    <w:rsid w:val="2E0220AF"/>
    <w:rsid w:val="2E163EBF"/>
    <w:rsid w:val="2E4B082A"/>
    <w:rsid w:val="2E5D4E86"/>
    <w:rsid w:val="2E5D790B"/>
    <w:rsid w:val="2E7831DA"/>
    <w:rsid w:val="2E9A3C18"/>
    <w:rsid w:val="2EBB0FEE"/>
    <w:rsid w:val="2EC63002"/>
    <w:rsid w:val="2EDA4EED"/>
    <w:rsid w:val="2F0A6B38"/>
    <w:rsid w:val="2F11707D"/>
    <w:rsid w:val="2F4B7B98"/>
    <w:rsid w:val="2F7353C5"/>
    <w:rsid w:val="2F946CCB"/>
    <w:rsid w:val="2FC75471"/>
    <w:rsid w:val="2FD25781"/>
    <w:rsid w:val="2FDC745C"/>
    <w:rsid w:val="2FFD7934"/>
    <w:rsid w:val="30733ACD"/>
    <w:rsid w:val="308C3862"/>
    <w:rsid w:val="309379D8"/>
    <w:rsid w:val="309D08C8"/>
    <w:rsid w:val="30A270F7"/>
    <w:rsid w:val="30B874AF"/>
    <w:rsid w:val="30DF1478"/>
    <w:rsid w:val="30EC586F"/>
    <w:rsid w:val="314549BC"/>
    <w:rsid w:val="319C6071"/>
    <w:rsid w:val="31AC537E"/>
    <w:rsid w:val="31D478FD"/>
    <w:rsid w:val="31E3679B"/>
    <w:rsid w:val="31E732FD"/>
    <w:rsid w:val="31F67A05"/>
    <w:rsid w:val="320D7387"/>
    <w:rsid w:val="32517576"/>
    <w:rsid w:val="32BE5C2C"/>
    <w:rsid w:val="32EF1990"/>
    <w:rsid w:val="32FB6478"/>
    <w:rsid w:val="33263B3F"/>
    <w:rsid w:val="33491B2B"/>
    <w:rsid w:val="336963EB"/>
    <w:rsid w:val="33816EEB"/>
    <w:rsid w:val="33A06705"/>
    <w:rsid w:val="33AA599A"/>
    <w:rsid w:val="33B26438"/>
    <w:rsid w:val="33C63C91"/>
    <w:rsid w:val="33EB55CD"/>
    <w:rsid w:val="33EC4C02"/>
    <w:rsid w:val="340D2360"/>
    <w:rsid w:val="34106055"/>
    <w:rsid w:val="3410665D"/>
    <w:rsid w:val="34211214"/>
    <w:rsid w:val="342E63AB"/>
    <w:rsid w:val="34525525"/>
    <w:rsid w:val="346B4214"/>
    <w:rsid w:val="34950E68"/>
    <w:rsid w:val="34986E94"/>
    <w:rsid w:val="34A92639"/>
    <w:rsid w:val="34AF62C9"/>
    <w:rsid w:val="34CB4388"/>
    <w:rsid w:val="34FA6E12"/>
    <w:rsid w:val="354D7158"/>
    <w:rsid w:val="356D6ABA"/>
    <w:rsid w:val="358D5588"/>
    <w:rsid w:val="35A428FB"/>
    <w:rsid w:val="361051BB"/>
    <w:rsid w:val="362C24D2"/>
    <w:rsid w:val="363A3B40"/>
    <w:rsid w:val="3645784D"/>
    <w:rsid w:val="365302AE"/>
    <w:rsid w:val="36607A0A"/>
    <w:rsid w:val="366E227C"/>
    <w:rsid w:val="366F2E0D"/>
    <w:rsid w:val="367B6A5C"/>
    <w:rsid w:val="36892A71"/>
    <w:rsid w:val="368A1BE8"/>
    <w:rsid w:val="36A74ADA"/>
    <w:rsid w:val="36AD60D5"/>
    <w:rsid w:val="36B224F9"/>
    <w:rsid w:val="36EC0CC9"/>
    <w:rsid w:val="37021484"/>
    <w:rsid w:val="37211EAD"/>
    <w:rsid w:val="373F410B"/>
    <w:rsid w:val="37804336"/>
    <w:rsid w:val="37952F05"/>
    <w:rsid w:val="37A147F9"/>
    <w:rsid w:val="37BD474A"/>
    <w:rsid w:val="37C14E9C"/>
    <w:rsid w:val="37D75EB8"/>
    <w:rsid w:val="37E1553E"/>
    <w:rsid w:val="37E868CC"/>
    <w:rsid w:val="37EE7094"/>
    <w:rsid w:val="38296C89"/>
    <w:rsid w:val="383002EB"/>
    <w:rsid w:val="383D1676"/>
    <w:rsid w:val="38586797"/>
    <w:rsid w:val="385D15DF"/>
    <w:rsid w:val="38A85BC1"/>
    <w:rsid w:val="38BC0149"/>
    <w:rsid w:val="38CF5396"/>
    <w:rsid w:val="38D26C72"/>
    <w:rsid w:val="38D87D1C"/>
    <w:rsid w:val="38FF40CB"/>
    <w:rsid w:val="3902163A"/>
    <w:rsid w:val="39335925"/>
    <w:rsid w:val="39636459"/>
    <w:rsid w:val="396B7F6C"/>
    <w:rsid w:val="39B417A9"/>
    <w:rsid w:val="39C649EB"/>
    <w:rsid w:val="39F95706"/>
    <w:rsid w:val="39FC5695"/>
    <w:rsid w:val="3A006D8E"/>
    <w:rsid w:val="3A173836"/>
    <w:rsid w:val="3A175247"/>
    <w:rsid w:val="3A3651E5"/>
    <w:rsid w:val="3A6C7B45"/>
    <w:rsid w:val="3A744481"/>
    <w:rsid w:val="3A80103E"/>
    <w:rsid w:val="3A8C7BEF"/>
    <w:rsid w:val="3A906246"/>
    <w:rsid w:val="3A9B3256"/>
    <w:rsid w:val="3A9E566F"/>
    <w:rsid w:val="3AC5059D"/>
    <w:rsid w:val="3AC75726"/>
    <w:rsid w:val="3B2349B7"/>
    <w:rsid w:val="3B616CFF"/>
    <w:rsid w:val="3B6259F6"/>
    <w:rsid w:val="3B7E4CF0"/>
    <w:rsid w:val="3B976654"/>
    <w:rsid w:val="3BC01EFC"/>
    <w:rsid w:val="3BC44F81"/>
    <w:rsid w:val="3BCA786A"/>
    <w:rsid w:val="3BD31E2F"/>
    <w:rsid w:val="3BF15831"/>
    <w:rsid w:val="3BFA4E20"/>
    <w:rsid w:val="3C0A43C7"/>
    <w:rsid w:val="3C105946"/>
    <w:rsid w:val="3C471448"/>
    <w:rsid w:val="3C5F759A"/>
    <w:rsid w:val="3C6C525A"/>
    <w:rsid w:val="3C9C5ED7"/>
    <w:rsid w:val="3CCE23CB"/>
    <w:rsid w:val="3CD17D17"/>
    <w:rsid w:val="3CE97F47"/>
    <w:rsid w:val="3CF63839"/>
    <w:rsid w:val="3D3C7F39"/>
    <w:rsid w:val="3D440F09"/>
    <w:rsid w:val="3D4504A0"/>
    <w:rsid w:val="3D567E34"/>
    <w:rsid w:val="3D80203B"/>
    <w:rsid w:val="3D8734BB"/>
    <w:rsid w:val="3D9A11D4"/>
    <w:rsid w:val="3DA16D89"/>
    <w:rsid w:val="3DA364BE"/>
    <w:rsid w:val="3DB065E4"/>
    <w:rsid w:val="3DD86A9B"/>
    <w:rsid w:val="3DE041CB"/>
    <w:rsid w:val="3DF81BB6"/>
    <w:rsid w:val="3E0D48F6"/>
    <w:rsid w:val="3E1868B4"/>
    <w:rsid w:val="3E377251"/>
    <w:rsid w:val="3E42664B"/>
    <w:rsid w:val="3E5A7334"/>
    <w:rsid w:val="3E713847"/>
    <w:rsid w:val="3E7B5D6B"/>
    <w:rsid w:val="3E843E66"/>
    <w:rsid w:val="3E88226F"/>
    <w:rsid w:val="3E8F51FE"/>
    <w:rsid w:val="3E926F87"/>
    <w:rsid w:val="3E9A59DE"/>
    <w:rsid w:val="3EA252E8"/>
    <w:rsid w:val="3EA90437"/>
    <w:rsid w:val="3EAB2402"/>
    <w:rsid w:val="3EAF1EF2"/>
    <w:rsid w:val="3EAF4836"/>
    <w:rsid w:val="3EC33DFA"/>
    <w:rsid w:val="3EFB0C93"/>
    <w:rsid w:val="3F060E16"/>
    <w:rsid w:val="3F0A537A"/>
    <w:rsid w:val="3F177732"/>
    <w:rsid w:val="3F1D1096"/>
    <w:rsid w:val="3F2F0234"/>
    <w:rsid w:val="3F6363FE"/>
    <w:rsid w:val="3F756B8F"/>
    <w:rsid w:val="3F80388E"/>
    <w:rsid w:val="3F95482B"/>
    <w:rsid w:val="3FAA4467"/>
    <w:rsid w:val="3FF87828"/>
    <w:rsid w:val="4019356B"/>
    <w:rsid w:val="40592157"/>
    <w:rsid w:val="406E1CAE"/>
    <w:rsid w:val="40A0133A"/>
    <w:rsid w:val="40B27A77"/>
    <w:rsid w:val="40C31A53"/>
    <w:rsid w:val="40CC58EF"/>
    <w:rsid w:val="40F06F1F"/>
    <w:rsid w:val="40FF545D"/>
    <w:rsid w:val="410067C8"/>
    <w:rsid w:val="41092456"/>
    <w:rsid w:val="41577AFC"/>
    <w:rsid w:val="418D5DEE"/>
    <w:rsid w:val="418F0D2A"/>
    <w:rsid w:val="41CF6407"/>
    <w:rsid w:val="41D01505"/>
    <w:rsid w:val="41E440D5"/>
    <w:rsid w:val="422834DD"/>
    <w:rsid w:val="42474939"/>
    <w:rsid w:val="424C3C57"/>
    <w:rsid w:val="425126CE"/>
    <w:rsid w:val="42613FF3"/>
    <w:rsid w:val="42631C54"/>
    <w:rsid w:val="42660D96"/>
    <w:rsid w:val="42747701"/>
    <w:rsid w:val="428667D2"/>
    <w:rsid w:val="42960CCD"/>
    <w:rsid w:val="42CD1CE0"/>
    <w:rsid w:val="42E1381E"/>
    <w:rsid w:val="42ED6459"/>
    <w:rsid w:val="42FE58DD"/>
    <w:rsid w:val="43174B3D"/>
    <w:rsid w:val="4328309E"/>
    <w:rsid w:val="434B790E"/>
    <w:rsid w:val="4360274F"/>
    <w:rsid w:val="43863E28"/>
    <w:rsid w:val="43977AB6"/>
    <w:rsid w:val="43A3342B"/>
    <w:rsid w:val="43B35FE0"/>
    <w:rsid w:val="43C73272"/>
    <w:rsid w:val="43C77C27"/>
    <w:rsid w:val="43DC35F1"/>
    <w:rsid w:val="43DE09EE"/>
    <w:rsid w:val="43F108B7"/>
    <w:rsid w:val="44002FAD"/>
    <w:rsid w:val="44074A9B"/>
    <w:rsid w:val="44240C8C"/>
    <w:rsid w:val="444E0A89"/>
    <w:rsid w:val="44847440"/>
    <w:rsid w:val="449101DD"/>
    <w:rsid w:val="44B6565C"/>
    <w:rsid w:val="44C772AC"/>
    <w:rsid w:val="44DE1391"/>
    <w:rsid w:val="44E65F41"/>
    <w:rsid w:val="451B225C"/>
    <w:rsid w:val="451C5E07"/>
    <w:rsid w:val="452410C9"/>
    <w:rsid w:val="45317DFB"/>
    <w:rsid w:val="456D3CE4"/>
    <w:rsid w:val="4579042C"/>
    <w:rsid w:val="457F0571"/>
    <w:rsid w:val="45851176"/>
    <w:rsid w:val="45C344D5"/>
    <w:rsid w:val="45C63B94"/>
    <w:rsid w:val="45D90DE7"/>
    <w:rsid w:val="460E7DA5"/>
    <w:rsid w:val="46411DB4"/>
    <w:rsid w:val="46422483"/>
    <w:rsid w:val="4659254A"/>
    <w:rsid w:val="465B0637"/>
    <w:rsid w:val="465E3F0D"/>
    <w:rsid w:val="466566B2"/>
    <w:rsid w:val="466A16E6"/>
    <w:rsid w:val="46893F2B"/>
    <w:rsid w:val="46C4686E"/>
    <w:rsid w:val="477B778F"/>
    <w:rsid w:val="478203EC"/>
    <w:rsid w:val="47B025FA"/>
    <w:rsid w:val="47C06F1E"/>
    <w:rsid w:val="47D77465"/>
    <w:rsid w:val="47DA2EE1"/>
    <w:rsid w:val="4809698F"/>
    <w:rsid w:val="4811697D"/>
    <w:rsid w:val="48223734"/>
    <w:rsid w:val="484E277B"/>
    <w:rsid w:val="4850631F"/>
    <w:rsid w:val="486B59CA"/>
    <w:rsid w:val="487A3E25"/>
    <w:rsid w:val="488B5503"/>
    <w:rsid w:val="48937E21"/>
    <w:rsid w:val="489A0361"/>
    <w:rsid w:val="48B94FF3"/>
    <w:rsid w:val="48BD432F"/>
    <w:rsid w:val="48BF218F"/>
    <w:rsid w:val="48C447EC"/>
    <w:rsid w:val="48E37AAB"/>
    <w:rsid w:val="48F653DF"/>
    <w:rsid w:val="48FD4B4C"/>
    <w:rsid w:val="490A68E0"/>
    <w:rsid w:val="491055FE"/>
    <w:rsid w:val="495518E8"/>
    <w:rsid w:val="495F5B3E"/>
    <w:rsid w:val="496F77D7"/>
    <w:rsid w:val="497654FD"/>
    <w:rsid w:val="49A010B3"/>
    <w:rsid w:val="49AD34D2"/>
    <w:rsid w:val="49B64211"/>
    <w:rsid w:val="49D96075"/>
    <w:rsid w:val="49F6167F"/>
    <w:rsid w:val="4A064FA0"/>
    <w:rsid w:val="4A16615C"/>
    <w:rsid w:val="4A4424D7"/>
    <w:rsid w:val="4AA06B93"/>
    <w:rsid w:val="4AB16FF2"/>
    <w:rsid w:val="4AB82D0F"/>
    <w:rsid w:val="4ABB1C1E"/>
    <w:rsid w:val="4AEB7664"/>
    <w:rsid w:val="4AFD7C19"/>
    <w:rsid w:val="4B0567D1"/>
    <w:rsid w:val="4B236AAE"/>
    <w:rsid w:val="4B413ED2"/>
    <w:rsid w:val="4B626127"/>
    <w:rsid w:val="4B705A43"/>
    <w:rsid w:val="4B707271"/>
    <w:rsid w:val="4B747446"/>
    <w:rsid w:val="4B9739F7"/>
    <w:rsid w:val="4BAD5A0B"/>
    <w:rsid w:val="4BDD2E2F"/>
    <w:rsid w:val="4BEE2503"/>
    <w:rsid w:val="4C2043D4"/>
    <w:rsid w:val="4C245A30"/>
    <w:rsid w:val="4C415E90"/>
    <w:rsid w:val="4C681E6C"/>
    <w:rsid w:val="4CB6685F"/>
    <w:rsid w:val="4CC367FE"/>
    <w:rsid w:val="4D077F3C"/>
    <w:rsid w:val="4D1202AA"/>
    <w:rsid w:val="4D123355"/>
    <w:rsid w:val="4D2A3B31"/>
    <w:rsid w:val="4D312C52"/>
    <w:rsid w:val="4D435BF5"/>
    <w:rsid w:val="4D5C047E"/>
    <w:rsid w:val="4D665E71"/>
    <w:rsid w:val="4D905305"/>
    <w:rsid w:val="4D964A72"/>
    <w:rsid w:val="4D98001B"/>
    <w:rsid w:val="4D9C1254"/>
    <w:rsid w:val="4E016CE7"/>
    <w:rsid w:val="4E7732D8"/>
    <w:rsid w:val="4E793892"/>
    <w:rsid w:val="4E800872"/>
    <w:rsid w:val="4EB17C65"/>
    <w:rsid w:val="4EC569ED"/>
    <w:rsid w:val="4ED50EA1"/>
    <w:rsid w:val="4EEC050C"/>
    <w:rsid w:val="4F104EC3"/>
    <w:rsid w:val="4F3F1118"/>
    <w:rsid w:val="4F47354A"/>
    <w:rsid w:val="4F82777A"/>
    <w:rsid w:val="4F911C54"/>
    <w:rsid w:val="4FAE1D52"/>
    <w:rsid w:val="4FB86760"/>
    <w:rsid w:val="4FB90B70"/>
    <w:rsid w:val="4FD708C1"/>
    <w:rsid w:val="4FE625E0"/>
    <w:rsid w:val="5021480F"/>
    <w:rsid w:val="50962ECB"/>
    <w:rsid w:val="50A42E38"/>
    <w:rsid w:val="50A4577F"/>
    <w:rsid w:val="50AE7527"/>
    <w:rsid w:val="50B73D1F"/>
    <w:rsid w:val="50BD5BC9"/>
    <w:rsid w:val="50BE4216"/>
    <w:rsid w:val="50C11EEE"/>
    <w:rsid w:val="50E97CFC"/>
    <w:rsid w:val="50EC2B32"/>
    <w:rsid w:val="50FA4028"/>
    <w:rsid w:val="510D65B7"/>
    <w:rsid w:val="511157AB"/>
    <w:rsid w:val="5142540C"/>
    <w:rsid w:val="51666745"/>
    <w:rsid w:val="5184720E"/>
    <w:rsid w:val="518832C8"/>
    <w:rsid w:val="519A07DF"/>
    <w:rsid w:val="519D3C50"/>
    <w:rsid w:val="51A0432A"/>
    <w:rsid w:val="51A86090"/>
    <w:rsid w:val="51B7396D"/>
    <w:rsid w:val="51E32A74"/>
    <w:rsid w:val="51FE0D6E"/>
    <w:rsid w:val="522E4CC3"/>
    <w:rsid w:val="5244713B"/>
    <w:rsid w:val="52615633"/>
    <w:rsid w:val="526C4877"/>
    <w:rsid w:val="526F4DE4"/>
    <w:rsid w:val="52977FD4"/>
    <w:rsid w:val="52A25790"/>
    <w:rsid w:val="52A86F2C"/>
    <w:rsid w:val="52A96B6F"/>
    <w:rsid w:val="52B45975"/>
    <w:rsid w:val="52C5188C"/>
    <w:rsid w:val="52D70DCA"/>
    <w:rsid w:val="52D94AA4"/>
    <w:rsid w:val="52EA3A62"/>
    <w:rsid w:val="52F50BB8"/>
    <w:rsid w:val="52FB705C"/>
    <w:rsid w:val="53097272"/>
    <w:rsid w:val="533B56AA"/>
    <w:rsid w:val="53544462"/>
    <w:rsid w:val="536D62C3"/>
    <w:rsid w:val="5397158E"/>
    <w:rsid w:val="53F35F85"/>
    <w:rsid w:val="54013861"/>
    <w:rsid w:val="54041F40"/>
    <w:rsid w:val="540E6ED4"/>
    <w:rsid w:val="54487265"/>
    <w:rsid w:val="544D6070"/>
    <w:rsid w:val="54605E1E"/>
    <w:rsid w:val="549E4143"/>
    <w:rsid w:val="54A656ED"/>
    <w:rsid w:val="54B3506A"/>
    <w:rsid w:val="54CA0D16"/>
    <w:rsid w:val="54D347CA"/>
    <w:rsid w:val="54DD4057"/>
    <w:rsid w:val="54E36B24"/>
    <w:rsid w:val="54E7490F"/>
    <w:rsid w:val="54F150E9"/>
    <w:rsid w:val="54F63F7F"/>
    <w:rsid w:val="54F82246"/>
    <w:rsid w:val="550438CB"/>
    <w:rsid w:val="550764A4"/>
    <w:rsid w:val="550B2BF6"/>
    <w:rsid w:val="552146AD"/>
    <w:rsid w:val="55214EB5"/>
    <w:rsid w:val="55364EFD"/>
    <w:rsid w:val="55572544"/>
    <w:rsid w:val="555D4828"/>
    <w:rsid w:val="55674E7D"/>
    <w:rsid w:val="557A4C8B"/>
    <w:rsid w:val="55845684"/>
    <w:rsid w:val="558931E1"/>
    <w:rsid w:val="55923347"/>
    <w:rsid w:val="55925180"/>
    <w:rsid w:val="55983B1B"/>
    <w:rsid w:val="55A8376B"/>
    <w:rsid w:val="55B856D8"/>
    <w:rsid w:val="55DC29B6"/>
    <w:rsid w:val="55DD4241"/>
    <w:rsid w:val="55DE092C"/>
    <w:rsid w:val="560426CB"/>
    <w:rsid w:val="56156687"/>
    <w:rsid w:val="56505911"/>
    <w:rsid w:val="566B6D1E"/>
    <w:rsid w:val="56984869"/>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8796C"/>
    <w:rsid w:val="57D95FDD"/>
    <w:rsid w:val="58070251"/>
    <w:rsid w:val="58431662"/>
    <w:rsid w:val="584E7C2E"/>
    <w:rsid w:val="58575D94"/>
    <w:rsid w:val="587A15FB"/>
    <w:rsid w:val="58873A89"/>
    <w:rsid w:val="58917D2F"/>
    <w:rsid w:val="5894085C"/>
    <w:rsid w:val="58AE4F0C"/>
    <w:rsid w:val="58B85899"/>
    <w:rsid w:val="58E1178A"/>
    <w:rsid w:val="58E363A9"/>
    <w:rsid w:val="59166304"/>
    <w:rsid w:val="59411BBE"/>
    <w:rsid w:val="594C6863"/>
    <w:rsid w:val="595E1678"/>
    <w:rsid w:val="5963595B"/>
    <w:rsid w:val="596D5BD4"/>
    <w:rsid w:val="597E3DD8"/>
    <w:rsid w:val="59922689"/>
    <w:rsid w:val="59E24AD2"/>
    <w:rsid w:val="59EA7E2A"/>
    <w:rsid w:val="59F80043"/>
    <w:rsid w:val="5A09252F"/>
    <w:rsid w:val="5A0B2778"/>
    <w:rsid w:val="5A2A7C7B"/>
    <w:rsid w:val="5A3E2560"/>
    <w:rsid w:val="5A5D3B6E"/>
    <w:rsid w:val="5A637A76"/>
    <w:rsid w:val="5A6613CD"/>
    <w:rsid w:val="5A6D33BA"/>
    <w:rsid w:val="5A792B1F"/>
    <w:rsid w:val="5A874767"/>
    <w:rsid w:val="5AA85BE2"/>
    <w:rsid w:val="5AAD6F28"/>
    <w:rsid w:val="5AD63A24"/>
    <w:rsid w:val="5B2E1A1D"/>
    <w:rsid w:val="5B3A26EB"/>
    <w:rsid w:val="5B501F0F"/>
    <w:rsid w:val="5B745BFD"/>
    <w:rsid w:val="5B843A1C"/>
    <w:rsid w:val="5B873E3F"/>
    <w:rsid w:val="5C02690E"/>
    <w:rsid w:val="5C046A0A"/>
    <w:rsid w:val="5C196DA7"/>
    <w:rsid w:val="5C2A048C"/>
    <w:rsid w:val="5C80234E"/>
    <w:rsid w:val="5C8207EE"/>
    <w:rsid w:val="5C8A680C"/>
    <w:rsid w:val="5CAE73CC"/>
    <w:rsid w:val="5D0C4701"/>
    <w:rsid w:val="5D0F0395"/>
    <w:rsid w:val="5D221076"/>
    <w:rsid w:val="5D397964"/>
    <w:rsid w:val="5D5A391C"/>
    <w:rsid w:val="5D5A7EDB"/>
    <w:rsid w:val="5D5F10C0"/>
    <w:rsid w:val="5D83037A"/>
    <w:rsid w:val="5D891B7B"/>
    <w:rsid w:val="5D8C43D9"/>
    <w:rsid w:val="5D9C0472"/>
    <w:rsid w:val="5DAD38EE"/>
    <w:rsid w:val="5DEB5F1F"/>
    <w:rsid w:val="5E006862"/>
    <w:rsid w:val="5E0207B9"/>
    <w:rsid w:val="5E1202CF"/>
    <w:rsid w:val="5E1834A1"/>
    <w:rsid w:val="5E261785"/>
    <w:rsid w:val="5E4A7017"/>
    <w:rsid w:val="5E552BBA"/>
    <w:rsid w:val="5E604B4C"/>
    <w:rsid w:val="5E611C10"/>
    <w:rsid w:val="5E7A0F3F"/>
    <w:rsid w:val="5ED846F5"/>
    <w:rsid w:val="5EDF494D"/>
    <w:rsid w:val="5EE030BE"/>
    <w:rsid w:val="5EFC7377"/>
    <w:rsid w:val="5F01496B"/>
    <w:rsid w:val="5F06174D"/>
    <w:rsid w:val="5F3A3602"/>
    <w:rsid w:val="5F3A715E"/>
    <w:rsid w:val="5F45733B"/>
    <w:rsid w:val="5F6277C6"/>
    <w:rsid w:val="5F694908"/>
    <w:rsid w:val="5F6C1C8B"/>
    <w:rsid w:val="5F6D0B1D"/>
    <w:rsid w:val="5F8D0B82"/>
    <w:rsid w:val="5F8E348A"/>
    <w:rsid w:val="5FCC5339"/>
    <w:rsid w:val="5FCC6C5E"/>
    <w:rsid w:val="5FE34A5B"/>
    <w:rsid w:val="5FFE1E36"/>
    <w:rsid w:val="60232584"/>
    <w:rsid w:val="60382B35"/>
    <w:rsid w:val="604A33D1"/>
    <w:rsid w:val="607330CE"/>
    <w:rsid w:val="60825176"/>
    <w:rsid w:val="609974A5"/>
    <w:rsid w:val="609F2AC4"/>
    <w:rsid w:val="60CF38D6"/>
    <w:rsid w:val="60FA2EE8"/>
    <w:rsid w:val="61054A27"/>
    <w:rsid w:val="610A52BC"/>
    <w:rsid w:val="611D2366"/>
    <w:rsid w:val="613F73DE"/>
    <w:rsid w:val="61421856"/>
    <w:rsid w:val="615227C4"/>
    <w:rsid w:val="61654E3F"/>
    <w:rsid w:val="6182292A"/>
    <w:rsid w:val="619F7F92"/>
    <w:rsid w:val="61E34AF4"/>
    <w:rsid w:val="61E84C4F"/>
    <w:rsid w:val="61F94C26"/>
    <w:rsid w:val="62000E56"/>
    <w:rsid w:val="624F3E49"/>
    <w:rsid w:val="62632286"/>
    <w:rsid w:val="62824580"/>
    <w:rsid w:val="62885958"/>
    <w:rsid w:val="62B51E3F"/>
    <w:rsid w:val="62CD2097"/>
    <w:rsid w:val="62F40B65"/>
    <w:rsid w:val="62FC2CFE"/>
    <w:rsid w:val="63024505"/>
    <w:rsid w:val="630862C0"/>
    <w:rsid w:val="632F4290"/>
    <w:rsid w:val="635600A5"/>
    <w:rsid w:val="635B1DB5"/>
    <w:rsid w:val="63711FED"/>
    <w:rsid w:val="63880DDC"/>
    <w:rsid w:val="638D3E70"/>
    <w:rsid w:val="638D750D"/>
    <w:rsid w:val="63983E55"/>
    <w:rsid w:val="63AC6CC0"/>
    <w:rsid w:val="63C2457C"/>
    <w:rsid w:val="63C464CF"/>
    <w:rsid w:val="63DC6864"/>
    <w:rsid w:val="64055776"/>
    <w:rsid w:val="64202DC6"/>
    <w:rsid w:val="64234664"/>
    <w:rsid w:val="64240056"/>
    <w:rsid w:val="643E143A"/>
    <w:rsid w:val="64491666"/>
    <w:rsid w:val="64530D76"/>
    <w:rsid w:val="64721148"/>
    <w:rsid w:val="648B6EEF"/>
    <w:rsid w:val="64A01811"/>
    <w:rsid w:val="64C158BF"/>
    <w:rsid w:val="64CE2EAA"/>
    <w:rsid w:val="64FB738F"/>
    <w:rsid w:val="65120BF1"/>
    <w:rsid w:val="6521282F"/>
    <w:rsid w:val="653C3090"/>
    <w:rsid w:val="65854376"/>
    <w:rsid w:val="658767BE"/>
    <w:rsid w:val="65892531"/>
    <w:rsid w:val="65B97F7E"/>
    <w:rsid w:val="65C002EB"/>
    <w:rsid w:val="66061B48"/>
    <w:rsid w:val="66195831"/>
    <w:rsid w:val="661F70AE"/>
    <w:rsid w:val="662E75B1"/>
    <w:rsid w:val="66342C2E"/>
    <w:rsid w:val="663E784C"/>
    <w:rsid w:val="66564819"/>
    <w:rsid w:val="66636F9A"/>
    <w:rsid w:val="668B6A45"/>
    <w:rsid w:val="66C0619B"/>
    <w:rsid w:val="67002A3B"/>
    <w:rsid w:val="672F3F24"/>
    <w:rsid w:val="673E055F"/>
    <w:rsid w:val="6740062F"/>
    <w:rsid w:val="674431E8"/>
    <w:rsid w:val="67492634"/>
    <w:rsid w:val="67551CE3"/>
    <w:rsid w:val="675F42B1"/>
    <w:rsid w:val="677269AF"/>
    <w:rsid w:val="679A4C1F"/>
    <w:rsid w:val="67A22552"/>
    <w:rsid w:val="67B22DCC"/>
    <w:rsid w:val="67BE71AA"/>
    <w:rsid w:val="67C93735"/>
    <w:rsid w:val="67CC0B6F"/>
    <w:rsid w:val="67D90273"/>
    <w:rsid w:val="67DB0DB2"/>
    <w:rsid w:val="67DE5875"/>
    <w:rsid w:val="67E55852"/>
    <w:rsid w:val="67EB1AB4"/>
    <w:rsid w:val="67EB7247"/>
    <w:rsid w:val="67FA1285"/>
    <w:rsid w:val="68551F4F"/>
    <w:rsid w:val="685876E2"/>
    <w:rsid w:val="687C10C9"/>
    <w:rsid w:val="68840C16"/>
    <w:rsid w:val="68876EFB"/>
    <w:rsid w:val="68884654"/>
    <w:rsid w:val="688D41C9"/>
    <w:rsid w:val="689E250C"/>
    <w:rsid w:val="689F444F"/>
    <w:rsid w:val="68A37B22"/>
    <w:rsid w:val="68A5389A"/>
    <w:rsid w:val="68B96DBB"/>
    <w:rsid w:val="68C1444C"/>
    <w:rsid w:val="68CA2805"/>
    <w:rsid w:val="68DC375D"/>
    <w:rsid w:val="68E937A3"/>
    <w:rsid w:val="693E15D3"/>
    <w:rsid w:val="69627681"/>
    <w:rsid w:val="6977531D"/>
    <w:rsid w:val="69CC2BFF"/>
    <w:rsid w:val="69FD55B8"/>
    <w:rsid w:val="6A0B1C62"/>
    <w:rsid w:val="6A2406C8"/>
    <w:rsid w:val="6A7B0641"/>
    <w:rsid w:val="6AB91C8E"/>
    <w:rsid w:val="6ABC311D"/>
    <w:rsid w:val="6ADE0BD1"/>
    <w:rsid w:val="6ADE7537"/>
    <w:rsid w:val="6AE96859"/>
    <w:rsid w:val="6AF05BCD"/>
    <w:rsid w:val="6AF65CB4"/>
    <w:rsid w:val="6B147746"/>
    <w:rsid w:val="6B24787C"/>
    <w:rsid w:val="6B4A14A9"/>
    <w:rsid w:val="6B573233"/>
    <w:rsid w:val="6B5B6274"/>
    <w:rsid w:val="6B657311"/>
    <w:rsid w:val="6B935D53"/>
    <w:rsid w:val="6BA51E03"/>
    <w:rsid w:val="6BDF5315"/>
    <w:rsid w:val="6BE91CF0"/>
    <w:rsid w:val="6C0F6B5B"/>
    <w:rsid w:val="6C196F71"/>
    <w:rsid w:val="6C226FCB"/>
    <w:rsid w:val="6C31226F"/>
    <w:rsid w:val="6C4B6506"/>
    <w:rsid w:val="6C552F0B"/>
    <w:rsid w:val="6C855EB4"/>
    <w:rsid w:val="6C895281"/>
    <w:rsid w:val="6C8C67B7"/>
    <w:rsid w:val="6C9D744C"/>
    <w:rsid w:val="6CAF46DC"/>
    <w:rsid w:val="6D063B50"/>
    <w:rsid w:val="6D167928"/>
    <w:rsid w:val="6D26299B"/>
    <w:rsid w:val="6D4772EC"/>
    <w:rsid w:val="6D9078AF"/>
    <w:rsid w:val="6D997745"/>
    <w:rsid w:val="6DAA3FEF"/>
    <w:rsid w:val="6DC0172B"/>
    <w:rsid w:val="6DCB690C"/>
    <w:rsid w:val="6DD41A5B"/>
    <w:rsid w:val="6DF43C2E"/>
    <w:rsid w:val="6DF51CA3"/>
    <w:rsid w:val="6E0E0198"/>
    <w:rsid w:val="6E25722B"/>
    <w:rsid w:val="6E35746E"/>
    <w:rsid w:val="6E8335BD"/>
    <w:rsid w:val="6E8E12EF"/>
    <w:rsid w:val="6E972936"/>
    <w:rsid w:val="6EA607DD"/>
    <w:rsid w:val="6EC358FA"/>
    <w:rsid w:val="6ED446C5"/>
    <w:rsid w:val="6F010D64"/>
    <w:rsid w:val="6F2A7D94"/>
    <w:rsid w:val="6F3050FF"/>
    <w:rsid w:val="6F8331F1"/>
    <w:rsid w:val="6FAE1A09"/>
    <w:rsid w:val="6FB724F4"/>
    <w:rsid w:val="6FD75BF8"/>
    <w:rsid w:val="707723D0"/>
    <w:rsid w:val="70B379FD"/>
    <w:rsid w:val="70F5661B"/>
    <w:rsid w:val="712A12B1"/>
    <w:rsid w:val="71360107"/>
    <w:rsid w:val="713B688E"/>
    <w:rsid w:val="71834DBF"/>
    <w:rsid w:val="71A072F4"/>
    <w:rsid w:val="71C90E15"/>
    <w:rsid w:val="71D43752"/>
    <w:rsid w:val="71E34EEB"/>
    <w:rsid w:val="71F1796A"/>
    <w:rsid w:val="72154626"/>
    <w:rsid w:val="721F290F"/>
    <w:rsid w:val="72262B5D"/>
    <w:rsid w:val="72283FF7"/>
    <w:rsid w:val="722E7212"/>
    <w:rsid w:val="723A0474"/>
    <w:rsid w:val="725923E4"/>
    <w:rsid w:val="72750781"/>
    <w:rsid w:val="72864BF7"/>
    <w:rsid w:val="729023FC"/>
    <w:rsid w:val="72C60FDD"/>
    <w:rsid w:val="737954EF"/>
    <w:rsid w:val="737A1DC7"/>
    <w:rsid w:val="73913A4E"/>
    <w:rsid w:val="73A82913"/>
    <w:rsid w:val="73B64F5A"/>
    <w:rsid w:val="73C0646E"/>
    <w:rsid w:val="73D9089C"/>
    <w:rsid w:val="73E55C95"/>
    <w:rsid w:val="741C4C2C"/>
    <w:rsid w:val="742222F5"/>
    <w:rsid w:val="742F4960"/>
    <w:rsid w:val="74476126"/>
    <w:rsid w:val="74706664"/>
    <w:rsid w:val="747F3682"/>
    <w:rsid w:val="749C4185"/>
    <w:rsid w:val="74DD260E"/>
    <w:rsid w:val="75067759"/>
    <w:rsid w:val="752E6DCD"/>
    <w:rsid w:val="75322959"/>
    <w:rsid w:val="7551380D"/>
    <w:rsid w:val="75600BE5"/>
    <w:rsid w:val="7564475C"/>
    <w:rsid w:val="75671ED7"/>
    <w:rsid w:val="7583797F"/>
    <w:rsid w:val="7587799C"/>
    <w:rsid w:val="75913BCF"/>
    <w:rsid w:val="759D2EF7"/>
    <w:rsid w:val="75D20F1D"/>
    <w:rsid w:val="75DA2C18"/>
    <w:rsid w:val="75F54412"/>
    <w:rsid w:val="760E6C92"/>
    <w:rsid w:val="761D08E0"/>
    <w:rsid w:val="765B7C8E"/>
    <w:rsid w:val="765D347C"/>
    <w:rsid w:val="76610F07"/>
    <w:rsid w:val="76826699"/>
    <w:rsid w:val="76C87133"/>
    <w:rsid w:val="76CD08D5"/>
    <w:rsid w:val="76DB4B92"/>
    <w:rsid w:val="76E557A9"/>
    <w:rsid w:val="76F61765"/>
    <w:rsid w:val="77033D18"/>
    <w:rsid w:val="77052AA4"/>
    <w:rsid w:val="77136511"/>
    <w:rsid w:val="77340A39"/>
    <w:rsid w:val="77351FD0"/>
    <w:rsid w:val="77472422"/>
    <w:rsid w:val="7778109D"/>
    <w:rsid w:val="777F31F2"/>
    <w:rsid w:val="77894387"/>
    <w:rsid w:val="778E3282"/>
    <w:rsid w:val="77BA0E6C"/>
    <w:rsid w:val="77D1700D"/>
    <w:rsid w:val="77EC04CC"/>
    <w:rsid w:val="77FAE402"/>
    <w:rsid w:val="7821253B"/>
    <w:rsid w:val="783602D7"/>
    <w:rsid w:val="78450BF6"/>
    <w:rsid w:val="786C52AB"/>
    <w:rsid w:val="78775729"/>
    <w:rsid w:val="78A42DB0"/>
    <w:rsid w:val="78A656AB"/>
    <w:rsid w:val="78B2245C"/>
    <w:rsid w:val="78BB791E"/>
    <w:rsid w:val="78E172CC"/>
    <w:rsid w:val="78EA1D1F"/>
    <w:rsid w:val="78EF4C8A"/>
    <w:rsid w:val="78FC55AE"/>
    <w:rsid w:val="7904172F"/>
    <w:rsid w:val="790F7E27"/>
    <w:rsid w:val="792A231A"/>
    <w:rsid w:val="79316829"/>
    <w:rsid w:val="796230E1"/>
    <w:rsid w:val="797E66A9"/>
    <w:rsid w:val="798518A4"/>
    <w:rsid w:val="799C2A97"/>
    <w:rsid w:val="79A97383"/>
    <w:rsid w:val="79BC4FCD"/>
    <w:rsid w:val="79C36276"/>
    <w:rsid w:val="79E27E8B"/>
    <w:rsid w:val="79F558B9"/>
    <w:rsid w:val="79F850CE"/>
    <w:rsid w:val="79FD443C"/>
    <w:rsid w:val="7A066163"/>
    <w:rsid w:val="7A1D1975"/>
    <w:rsid w:val="7A252A8D"/>
    <w:rsid w:val="7A3E5150"/>
    <w:rsid w:val="7A4670D6"/>
    <w:rsid w:val="7A534B63"/>
    <w:rsid w:val="7A5769BE"/>
    <w:rsid w:val="7A615382"/>
    <w:rsid w:val="7A67303B"/>
    <w:rsid w:val="7AAB1D04"/>
    <w:rsid w:val="7ABA4368"/>
    <w:rsid w:val="7AC1208A"/>
    <w:rsid w:val="7AD05746"/>
    <w:rsid w:val="7AFFEA48"/>
    <w:rsid w:val="7B257FFD"/>
    <w:rsid w:val="7B343476"/>
    <w:rsid w:val="7B445194"/>
    <w:rsid w:val="7B5A2978"/>
    <w:rsid w:val="7B5A7E4C"/>
    <w:rsid w:val="7B607AF4"/>
    <w:rsid w:val="7B667AF9"/>
    <w:rsid w:val="7B7468F8"/>
    <w:rsid w:val="7B842E89"/>
    <w:rsid w:val="7BEE0103"/>
    <w:rsid w:val="7C017DC1"/>
    <w:rsid w:val="7C0A0FE4"/>
    <w:rsid w:val="7C0C66DE"/>
    <w:rsid w:val="7C142DB9"/>
    <w:rsid w:val="7C254906"/>
    <w:rsid w:val="7C590818"/>
    <w:rsid w:val="7C7C10F6"/>
    <w:rsid w:val="7C853BEA"/>
    <w:rsid w:val="7C855A65"/>
    <w:rsid w:val="7C881368"/>
    <w:rsid w:val="7CB73744"/>
    <w:rsid w:val="7CC04CEF"/>
    <w:rsid w:val="7CE27788"/>
    <w:rsid w:val="7CFF73C6"/>
    <w:rsid w:val="7D0C32F1"/>
    <w:rsid w:val="7D0F408D"/>
    <w:rsid w:val="7D491C6C"/>
    <w:rsid w:val="7D5429C0"/>
    <w:rsid w:val="7D6E6D43"/>
    <w:rsid w:val="7D774B48"/>
    <w:rsid w:val="7DB57A34"/>
    <w:rsid w:val="7DE60973"/>
    <w:rsid w:val="7DEF0916"/>
    <w:rsid w:val="7DF10ED8"/>
    <w:rsid w:val="7E1E5218"/>
    <w:rsid w:val="7E5E656D"/>
    <w:rsid w:val="7E9A4E1F"/>
    <w:rsid w:val="7EA7723A"/>
    <w:rsid w:val="7EF56FBB"/>
    <w:rsid w:val="7F0768EB"/>
    <w:rsid w:val="7F143BEC"/>
    <w:rsid w:val="7F313C82"/>
    <w:rsid w:val="7F4A31E0"/>
    <w:rsid w:val="7F4A7735"/>
    <w:rsid w:val="7F5160D2"/>
    <w:rsid w:val="7F715AF2"/>
    <w:rsid w:val="7F886E69"/>
    <w:rsid w:val="7FD30895"/>
    <w:rsid w:val="7FD73383"/>
    <w:rsid w:val="BB7FA927"/>
    <w:rsid w:val="F5FFD31F"/>
    <w:rsid w:val="FFBE2B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81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center"/>
      <w:outlineLvl w:val="1"/>
    </w:pPr>
    <w:rPr>
      <w:rFonts w:ascii="仿宋_GB2312" w:hAnsi="仿宋_GB2312" w:eastAsia="宋体"/>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8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3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40"/>
    <w:qFormat/>
    <w:uiPriority w:val="0"/>
    <w:pPr>
      <w:shd w:val="clear" w:color="auto" w:fill="000080"/>
    </w:pPr>
  </w:style>
  <w:style w:type="paragraph" w:styleId="19">
    <w:name w:val="annotation text"/>
    <w:basedOn w:val="1"/>
    <w:link w:val="868"/>
    <w:qFormat/>
    <w:uiPriority w:val="99"/>
    <w:pPr>
      <w:jc w:val="left"/>
    </w:pPr>
  </w:style>
  <w:style w:type="paragraph" w:styleId="20">
    <w:name w:val="Salutation"/>
    <w:basedOn w:val="1"/>
    <w:next w:val="1"/>
    <w:link w:val="828"/>
    <w:qFormat/>
    <w:uiPriority w:val="0"/>
    <w:rPr>
      <w:rFonts w:ascii="仿宋_GB2312" w:eastAsia="仿宋_GB2312"/>
      <w:sz w:val="28"/>
      <w:szCs w:val="20"/>
    </w:rPr>
  </w:style>
  <w:style w:type="paragraph" w:styleId="21">
    <w:name w:val="Body Text 3"/>
    <w:basedOn w:val="1"/>
    <w:link w:val="856"/>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45"/>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96"/>
    <w:qFormat/>
    <w:uiPriority w:val="0"/>
    <w:pPr>
      <w:spacing w:line="480" w:lineRule="exact"/>
      <w:ind w:firstLine="480" w:firstLineChars="200"/>
    </w:pPr>
    <w:rPr>
      <w:rFonts w:ascii="宋体" w:hAnsi="宋体"/>
      <w:sz w:val="24"/>
    </w:rPr>
  </w:style>
  <w:style w:type="paragraph" w:customStyle="1" w:styleId="25">
    <w:name w:val="正文文本首行缩进 21"/>
    <w:basedOn w:val="26"/>
    <w:qFormat/>
    <w:uiPriority w:val="99"/>
    <w:pPr>
      <w:tabs>
        <w:tab w:val="right" w:leader="dot" w:pos="8268"/>
      </w:tabs>
      <w:spacing w:line="200" w:lineRule="atLeast"/>
      <w:ind w:firstLine="420"/>
    </w:pPr>
    <w:rPr>
      <w:rFonts w:ascii="宋体"/>
      <w:spacing w:val="-4"/>
      <w:sz w:val="18"/>
    </w:rPr>
  </w:style>
  <w:style w:type="paragraph" w:customStyle="1" w:styleId="26">
    <w:name w:val="正文缩进1"/>
    <w:basedOn w:val="27"/>
    <w:next w:val="24"/>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7">
    <w:name w:val="正文1"/>
    <w:basedOn w:val="28"/>
    <w:next w:val="29"/>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8">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29">
    <w:name w:val="标题 21"/>
    <w:basedOn w:val="27"/>
    <w:next w:val="27"/>
    <w:qFormat/>
    <w:uiPriority w:val="0"/>
    <w:pPr>
      <w:keepNext/>
      <w:keepLines/>
      <w:tabs>
        <w:tab w:val="left" w:pos="706"/>
        <w:tab w:val="clear" w:pos="8268"/>
      </w:tabs>
      <w:ind w:left="106" w:firstLine="454"/>
      <w:outlineLvl w:val="1"/>
    </w:pPr>
    <w:rPr>
      <w:rFonts w:ascii="Arial" w:hAnsi="Arial" w:eastAsia="??"/>
      <w:b/>
      <w:bCs/>
      <w:szCs w:val="32"/>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57"/>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Plain Text"/>
    <w:basedOn w:val="1"/>
    <w:next w:val="1"/>
    <w:link w:val="672"/>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22"/>
    <w:qFormat/>
    <w:uiPriority w:val="0"/>
    <w:pPr>
      <w:ind w:left="100" w:leftChars="2500"/>
    </w:pPr>
    <w:rPr>
      <w:rFonts w:ascii="宋体"/>
      <w:sz w:val="24"/>
      <w:szCs w:val="21"/>
      <w:lang w:val="zh-CN"/>
    </w:rPr>
  </w:style>
  <w:style w:type="paragraph" w:styleId="40">
    <w:name w:val="Body Text Indent 2"/>
    <w:basedOn w:val="1"/>
    <w:link w:val="836"/>
    <w:qFormat/>
    <w:uiPriority w:val="0"/>
    <w:pPr>
      <w:spacing w:line="360" w:lineRule="auto"/>
      <w:ind w:firstLine="601"/>
      <w:textAlignment w:val="baseline"/>
    </w:pPr>
    <w:rPr>
      <w:rFonts w:ascii="宋体"/>
      <w:kern w:val="0"/>
      <w:sz w:val="28"/>
      <w:szCs w:val="20"/>
    </w:rPr>
  </w:style>
  <w:style w:type="paragraph" w:styleId="41">
    <w:name w:val="endnote text"/>
    <w:basedOn w:val="1"/>
    <w:link w:val="953"/>
    <w:qFormat/>
    <w:uiPriority w:val="0"/>
    <w:rPr>
      <w:lang w:val="zh-CN"/>
    </w:rPr>
  </w:style>
  <w:style w:type="paragraph" w:styleId="42">
    <w:name w:val="Balloon Text"/>
    <w:basedOn w:val="1"/>
    <w:link w:val="729"/>
    <w:qFormat/>
    <w:uiPriority w:val="0"/>
    <w:rPr>
      <w:sz w:val="18"/>
      <w:szCs w:val="18"/>
    </w:rPr>
  </w:style>
  <w:style w:type="paragraph" w:styleId="43">
    <w:name w:val="footer"/>
    <w:basedOn w:val="1"/>
    <w:link w:val="904"/>
    <w:qFormat/>
    <w:uiPriority w:val="99"/>
    <w:pPr>
      <w:tabs>
        <w:tab w:val="center" w:pos="4153"/>
        <w:tab w:val="right" w:pos="8306"/>
      </w:tabs>
      <w:snapToGrid w:val="0"/>
      <w:jc w:val="left"/>
    </w:pPr>
    <w:rPr>
      <w:sz w:val="18"/>
      <w:szCs w:val="18"/>
    </w:rPr>
  </w:style>
  <w:style w:type="paragraph" w:styleId="44">
    <w:name w:val="header"/>
    <w:basedOn w:val="1"/>
    <w:link w:val="91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69"/>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7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5"/>
    <w:link w:val="838"/>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9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32"/>
    <w:qFormat/>
    <w:uiPriority w:val="0"/>
    <w:pPr>
      <w:spacing w:after="120" w:line="480" w:lineRule="auto"/>
    </w:pPr>
  </w:style>
  <w:style w:type="paragraph" w:styleId="60">
    <w:name w:val="HTML Preformatted"/>
    <w:basedOn w:val="1"/>
    <w:link w:val="8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16"/>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19"/>
    <w:next w:val="19"/>
    <w:link w:val="645"/>
    <w:qFormat/>
    <w:uiPriority w:val="0"/>
    <w:rPr>
      <w:b/>
      <w:bCs/>
    </w:rPr>
  </w:style>
  <w:style w:type="paragraph" w:styleId="64">
    <w:name w:val="Body Text First Indent"/>
    <w:basedOn w:val="23"/>
    <w:next w:val="1"/>
    <w:link w:val="847"/>
    <w:qFormat/>
    <w:uiPriority w:val="0"/>
    <w:pPr>
      <w:ind w:firstLine="420"/>
    </w:pPr>
    <w:rPr>
      <w:rFonts w:hAnsi="Calibri" w:cs="Times New Roman"/>
      <w:szCs w:val="20"/>
    </w:rPr>
  </w:style>
  <w:style w:type="paragraph" w:styleId="65">
    <w:name w:val="Body Text First Indent 2"/>
    <w:basedOn w:val="24"/>
    <w:next w:val="1"/>
    <w:link w:val="668"/>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basedOn w:val="73"/>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样式 表格正文 + 两端对齐"/>
    <w:basedOn w:val="1"/>
    <w:next w:val="27"/>
    <w:qFormat/>
    <w:uiPriority w:val="99"/>
    <w:pPr>
      <w:spacing w:line="300" w:lineRule="auto"/>
    </w:pPr>
    <w:rPr>
      <w:sz w:val="24"/>
    </w:rPr>
  </w:style>
  <w:style w:type="paragraph" w:customStyle="1" w:styleId="85">
    <w:name w:val="目录 11"/>
    <w:basedOn w:val="27"/>
    <w:next w:val="27"/>
    <w:qFormat/>
    <w:uiPriority w:val="0"/>
    <w:pPr>
      <w:spacing w:line="240" w:lineRule="auto"/>
    </w:pPr>
    <w:rPr>
      <w:rFonts w:ascii="宋体" w:hAnsi="宋体" w:eastAsia="黑体" w:cs="宋体"/>
      <w:szCs w:val="21"/>
      <w:lang w:eastAsia="en-US"/>
    </w:rPr>
  </w:style>
  <w:style w:type="paragraph" w:customStyle="1" w:styleId="86">
    <w:name w:val="正文文本首行缩进 2"/>
    <w:basedOn w:val="26"/>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paragraph" w:customStyle="1" w:styleId="87">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8">
    <w:name w:val="自动更正"/>
    <w:next w:val="89"/>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89">
    <w:name w:val="xl39"/>
    <w:basedOn w:val="1"/>
    <w:next w:val="90"/>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分手多日，近况如何？"/>
    <w:next w:val="1"/>
    <w:qFormat/>
    <w:uiPriority w:val="99"/>
    <w:pPr>
      <w:widowControl w:val="0"/>
      <w:jc w:val="both"/>
    </w:pPr>
    <w:rPr>
      <w:rFonts w:ascii="Times New Roman" w:hAnsi="Times New Roman" w:eastAsia="等线" w:cs="Times New Roman"/>
      <w:sz w:val="21"/>
      <w:lang w:val="en-US" w:eastAsia="zh-CN" w:bidi="ar-SA"/>
    </w:rPr>
  </w:style>
  <w:style w:type="paragraph" w:customStyle="1" w:styleId="91">
    <w:name w:val="正文空2字"/>
    <w:basedOn w:val="9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2">
    <w:name w:val="左对齐正文"/>
    <w:qFormat/>
    <w:uiPriority w:val="99"/>
    <w:rPr>
      <w:rFonts w:ascii="Calibri" w:hAnsi="Calibri" w:eastAsia="仿宋_GB2312" w:cs="Calibri"/>
      <w:kern w:val="2"/>
      <w:sz w:val="32"/>
      <w:szCs w:val="32"/>
      <w:lang w:val="en-US" w:eastAsia="zh-CN" w:bidi="ar-SA"/>
    </w:rPr>
  </w:style>
  <w:style w:type="paragraph" w:customStyle="1" w:styleId="93">
    <w:name w:val="表格非标题文字"/>
    <w:link w:val="63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4">
    <w:name w:val="*正文"/>
    <w:basedOn w:val="1"/>
    <w:link w:val="635"/>
    <w:qFormat/>
    <w:uiPriority w:val="0"/>
    <w:pPr>
      <w:snapToGrid w:val="0"/>
      <w:spacing w:line="360" w:lineRule="auto"/>
      <w:ind w:firstLine="482"/>
      <w:jc w:val="left"/>
    </w:pPr>
    <w:rPr>
      <w:rFonts w:ascii="宋体" w:hAnsi="宋体"/>
      <w:kern w:val="0"/>
      <w:sz w:val="24"/>
      <w:szCs w:val="20"/>
    </w:rPr>
  </w:style>
  <w:style w:type="paragraph" w:customStyle="1" w:styleId="95">
    <w:name w:val="U_正文"/>
    <w:basedOn w:val="1"/>
    <w:link w:val="643"/>
    <w:qFormat/>
    <w:uiPriority w:val="0"/>
    <w:pPr>
      <w:adjustRightInd/>
      <w:spacing w:beforeLines="20" w:afterLines="20" w:line="300" w:lineRule="auto"/>
      <w:ind w:firstLine="200" w:firstLineChars="200"/>
    </w:pPr>
    <w:rPr>
      <w:kern w:val="0"/>
      <w:sz w:val="24"/>
    </w:rPr>
  </w:style>
  <w:style w:type="paragraph" w:customStyle="1" w:styleId="96">
    <w:name w:val="哈哈正文"/>
    <w:basedOn w:val="1"/>
    <w:link w:val="650"/>
    <w:qFormat/>
    <w:uiPriority w:val="0"/>
    <w:pPr>
      <w:adjustRightInd/>
      <w:spacing w:line="360" w:lineRule="auto"/>
      <w:ind w:firstLine="200" w:firstLineChars="200"/>
    </w:pPr>
    <w:rPr>
      <w:rFonts w:ascii="宋体" w:hAnsi="宋体"/>
      <w:sz w:val="24"/>
      <w:szCs w:val="20"/>
    </w:rPr>
  </w:style>
  <w:style w:type="paragraph" w:customStyle="1" w:styleId="97">
    <w:name w:val="5正文"/>
    <w:basedOn w:val="1"/>
    <w:link w:val="66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8">
    <w:name w:val="正文2"/>
    <w:basedOn w:val="59"/>
    <w:link w:val="677"/>
    <w:qFormat/>
    <w:uiPriority w:val="0"/>
    <w:pPr>
      <w:spacing w:before="156" w:line="360" w:lineRule="auto"/>
      <w:ind w:firstLine="510" w:firstLineChars="200"/>
    </w:pPr>
    <w:rPr>
      <w:sz w:val="24"/>
      <w:szCs w:val="20"/>
    </w:rPr>
  </w:style>
  <w:style w:type="paragraph" w:customStyle="1" w:styleId="99">
    <w:name w:val="无间隔1"/>
    <w:link w:val="685"/>
    <w:qFormat/>
    <w:uiPriority w:val="1"/>
    <w:rPr>
      <w:rFonts w:ascii="Times New Roman" w:hAnsi="Times New Roman" w:eastAsia="宋体" w:cs="Times New Roman"/>
      <w:sz w:val="22"/>
      <w:szCs w:val="22"/>
      <w:lang w:val="en-US" w:eastAsia="zh-CN" w:bidi="ar-SA"/>
    </w:rPr>
  </w:style>
  <w:style w:type="paragraph" w:customStyle="1" w:styleId="100">
    <w:name w:val="纯文本_0_0"/>
    <w:basedOn w:val="101"/>
    <w:link w:val="693"/>
    <w:qFormat/>
    <w:uiPriority w:val="0"/>
    <w:rPr>
      <w:rFonts w:ascii="宋体" w:hAnsi="Courier New"/>
      <w:szCs w:val="21"/>
    </w:rPr>
  </w:style>
  <w:style w:type="paragraph" w:customStyle="1" w:styleId="10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绿盟科技）"/>
    <w:link w:val="703"/>
    <w:qFormat/>
    <w:uiPriority w:val="0"/>
    <w:pPr>
      <w:spacing w:line="300" w:lineRule="auto"/>
    </w:pPr>
    <w:rPr>
      <w:rFonts w:ascii="Arial" w:hAnsi="Arial" w:eastAsia="宋体" w:cs="Times New Roman"/>
      <w:sz w:val="21"/>
      <w:szCs w:val="21"/>
      <w:lang w:val="en-US" w:eastAsia="zh-CN" w:bidi="ar-SA"/>
    </w:rPr>
  </w:style>
  <w:style w:type="paragraph" w:customStyle="1" w:styleId="103">
    <w:name w:val="表格名称"/>
    <w:basedOn w:val="2"/>
    <w:link w:val="71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04">
    <w:name w:val="my正文"/>
    <w:basedOn w:val="1"/>
    <w:link w:val="732"/>
    <w:qFormat/>
    <w:uiPriority w:val="0"/>
    <w:pPr>
      <w:adjustRightInd/>
      <w:spacing w:line="360" w:lineRule="auto"/>
      <w:ind w:firstLine="480" w:firstLineChars="200"/>
    </w:pPr>
    <w:rPr>
      <w:rFonts w:ascii="Tahoma" w:hAnsi="Tahoma"/>
      <w:kern w:val="0"/>
      <w:sz w:val="24"/>
    </w:rPr>
  </w:style>
  <w:style w:type="paragraph" w:customStyle="1" w:styleId="105">
    <w:name w:val="3级"/>
    <w:basedOn w:val="106"/>
    <w:link w:val="738"/>
    <w:qFormat/>
    <w:uiPriority w:val="0"/>
    <w:pPr>
      <w:ind w:left="0" w:right="466" w:firstLine="288"/>
    </w:pPr>
    <w:rPr>
      <w:rFonts w:hAnsi="宋体"/>
    </w:rPr>
  </w:style>
  <w:style w:type="paragraph" w:customStyle="1" w:styleId="10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7">
    <w:name w:val="标题4-dyf"/>
    <w:basedOn w:val="5"/>
    <w:link w:val="76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8">
    <w:name w:val="冯"/>
    <w:basedOn w:val="1"/>
    <w:link w:val="762"/>
    <w:qFormat/>
    <w:uiPriority w:val="0"/>
    <w:pPr>
      <w:widowControl/>
      <w:adjustRightInd/>
      <w:spacing w:line="360" w:lineRule="auto"/>
      <w:ind w:firstLine="480" w:firstLineChars="200"/>
    </w:pPr>
    <w:rPr>
      <w:rFonts w:ascii="宋体" w:hAnsi="宋体"/>
      <w:color w:val="000000"/>
      <w:kern w:val="0"/>
      <w:sz w:val="24"/>
    </w:rPr>
  </w:style>
  <w:style w:type="paragraph" w:customStyle="1" w:styleId="109">
    <w:name w:val="Default"/>
    <w:link w:val="77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0">
    <w:name w:val="正文样式"/>
    <w:basedOn w:val="1"/>
    <w:link w:val="780"/>
    <w:qFormat/>
    <w:uiPriority w:val="0"/>
    <w:pPr>
      <w:adjustRightInd/>
      <w:spacing w:line="360" w:lineRule="auto"/>
      <w:ind w:firstLine="480" w:firstLineChars="200"/>
    </w:pPr>
    <w:rPr>
      <w:kern w:val="0"/>
      <w:sz w:val="24"/>
    </w:rPr>
  </w:style>
  <w:style w:type="paragraph" w:customStyle="1" w:styleId="111">
    <w:name w:val="gf正文1"/>
    <w:basedOn w:val="1"/>
    <w:link w:val="78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2">
    <w:name w:val="列表1"/>
    <w:basedOn w:val="1"/>
    <w:next w:val="113"/>
    <w:link w:val="78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3">
    <w:name w:val="List Paragraph"/>
    <w:basedOn w:val="1"/>
    <w:qFormat/>
    <w:uiPriority w:val="34"/>
    <w:pPr>
      <w:spacing w:line="360" w:lineRule="auto"/>
      <w:ind w:firstLine="200" w:firstLineChars="200"/>
    </w:pPr>
    <w:rPr>
      <w:rFonts w:eastAsia="楷体_GB2312" w:cs="Lucida Sans"/>
      <w:sz w:val="24"/>
    </w:rPr>
  </w:style>
  <w:style w:type="paragraph" w:customStyle="1" w:styleId="114">
    <w:name w:val="此正文"/>
    <w:basedOn w:val="1"/>
    <w:link w:val="811"/>
    <w:qFormat/>
    <w:uiPriority w:val="0"/>
    <w:pPr>
      <w:adjustRightInd/>
      <w:spacing w:line="360" w:lineRule="auto"/>
      <w:ind w:firstLine="200" w:firstLineChars="200"/>
    </w:pPr>
    <w:rPr>
      <w:sz w:val="24"/>
    </w:rPr>
  </w:style>
  <w:style w:type="paragraph" w:customStyle="1" w:styleId="115">
    <w:name w:val="样式 样式 标题 4h4H4Fab-4T5Ref Heading 1rh1Heading sqlsect 1.2.3.... +..."/>
    <w:basedOn w:val="116"/>
    <w:link w:val="833"/>
    <w:qFormat/>
    <w:uiPriority w:val="0"/>
    <w:pPr>
      <w:tabs>
        <w:tab w:val="left" w:pos="2356"/>
      </w:tabs>
    </w:pPr>
  </w:style>
  <w:style w:type="paragraph" w:customStyle="1" w:styleId="116">
    <w:name w:val="样式 标题 4h4H4Fab-4T5Ref Heading 1rh1Heading sqlsect 1.2.3...."/>
    <w:basedOn w:val="5"/>
    <w:link w:val="93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7">
    <w:name w:val="Item List"/>
    <w:link w:val="84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8">
    <w:name w:val="纯文本1"/>
    <w:basedOn w:val="1"/>
    <w:link w:val="846"/>
    <w:qFormat/>
    <w:uiPriority w:val="0"/>
    <w:pPr>
      <w:adjustRightInd/>
    </w:pPr>
    <w:rPr>
      <w:rFonts w:ascii="宋体" w:hAnsi="Courier New"/>
      <w:kern w:val="0"/>
      <w:sz w:val="20"/>
      <w:szCs w:val="20"/>
    </w:rPr>
  </w:style>
  <w:style w:type="paragraph" w:customStyle="1" w:styleId="119">
    <w:name w:val="正文说明"/>
    <w:basedOn w:val="1"/>
    <w:link w:val="858"/>
    <w:qFormat/>
    <w:uiPriority w:val="0"/>
    <w:pPr>
      <w:adjustRightInd/>
      <w:spacing w:line="360" w:lineRule="auto"/>
    </w:pPr>
    <w:rPr>
      <w:kern w:val="0"/>
      <w:sz w:val="24"/>
    </w:rPr>
  </w:style>
  <w:style w:type="paragraph" w:customStyle="1" w:styleId="120">
    <w:name w:val="Table Text"/>
    <w:basedOn w:val="1"/>
    <w:link w:val="864"/>
    <w:qFormat/>
    <w:uiPriority w:val="0"/>
    <w:pPr>
      <w:widowControl/>
      <w:spacing w:before="60" w:after="60"/>
      <w:jc w:val="left"/>
    </w:pPr>
    <w:rPr>
      <w:kern w:val="0"/>
      <w:sz w:val="24"/>
    </w:rPr>
  </w:style>
  <w:style w:type="paragraph" w:customStyle="1" w:styleId="121">
    <w:name w:val="公文正文"/>
    <w:basedOn w:val="1"/>
    <w:link w:val="876"/>
    <w:qFormat/>
    <w:uiPriority w:val="0"/>
    <w:pPr>
      <w:adjustRightInd/>
      <w:spacing w:before="156" w:line="360" w:lineRule="auto"/>
      <w:ind w:firstLine="360" w:firstLineChars="200"/>
    </w:pPr>
    <w:rPr>
      <w:rFonts w:ascii="仿宋_GB2312" w:eastAsia="仿宋_GB2312"/>
      <w:sz w:val="24"/>
    </w:rPr>
  </w:style>
  <w:style w:type="paragraph" w:customStyle="1" w:styleId="122">
    <w:name w:val="正文（缩进2汉字）"/>
    <w:basedOn w:val="1"/>
    <w:link w:val="87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3">
    <w:name w:val="b11_01b"/>
    <w:basedOn w:val="1"/>
    <w:next w:val="1"/>
    <w:link w:val="90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4">
    <w:name w:val="段落"/>
    <w:basedOn w:val="1"/>
    <w:link w:val="909"/>
    <w:qFormat/>
    <w:uiPriority w:val="0"/>
    <w:pPr>
      <w:adjustRightInd/>
      <w:spacing w:line="360" w:lineRule="auto"/>
      <w:ind w:firstLine="480" w:firstLineChars="200"/>
    </w:pPr>
    <w:rPr>
      <w:rFonts w:ascii="宋体" w:hAnsi="宋体"/>
      <w:kern w:val="0"/>
      <w:sz w:val="24"/>
      <w:szCs w:val="20"/>
    </w:rPr>
  </w:style>
  <w:style w:type="paragraph" w:customStyle="1" w:styleId="125">
    <w:name w:val="正文段"/>
    <w:basedOn w:val="1"/>
    <w:link w:val="916"/>
    <w:qFormat/>
    <w:uiPriority w:val="0"/>
    <w:pPr>
      <w:widowControl/>
      <w:snapToGrid w:val="0"/>
      <w:spacing w:after="156" w:afterLines="50"/>
      <w:ind w:firstLine="200" w:firstLineChars="200"/>
    </w:pPr>
    <w:rPr>
      <w:kern w:val="0"/>
      <w:sz w:val="24"/>
      <w:szCs w:val="20"/>
    </w:rPr>
  </w:style>
  <w:style w:type="paragraph" w:customStyle="1" w:styleId="126">
    <w:name w:val="冯广丽"/>
    <w:basedOn w:val="1"/>
    <w:link w:val="919"/>
    <w:qFormat/>
    <w:uiPriority w:val="0"/>
    <w:pPr>
      <w:adjustRightInd/>
      <w:spacing w:line="360" w:lineRule="auto"/>
      <w:ind w:firstLine="480" w:firstLineChars="200"/>
    </w:pPr>
    <w:rPr>
      <w:rFonts w:ascii="宋体" w:hAnsi="宋体"/>
      <w:sz w:val="24"/>
      <w:szCs w:val="22"/>
    </w:rPr>
  </w:style>
  <w:style w:type="paragraph" w:customStyle="1" w:styleId="127">
    <w:name w:val="编号，小四"/>
    <w:basedOn w:val="1"/>
    <w:link w:val="925"/>
    <w:qFormat/>
    <w:uiPriority w:val="0"/>
    <w:pPr>
      <w:tabs>
        <w:tab w:val="left" w:pos="432"/>
      </w:tabs>
      <w:adjustRightInd/>
      <w:spacing w:line="360" w:lineRule="auto"/>
      <w:ind w:left="432" w:hanging="432"/>
    </w:pPr>
    <w:rPr>
      <w:rFonts w:ascii="Arial" w:hAnsi="Arial"/>
      <w:kern w:val="0"/>
      <w:sz w:val="24"/>
      <w:szCs w:val="20"/>
    </w:rPr>
  </w:style>
  <w:style w:type="paragraph" w:customStyle="1" w:styleId="128">
    <w:name w:val="仿宋正文"/>
    <w:basedOn w:val="1"/>
    <w:link w:val="932"/>
    <w:qFormat/>
    <w:uiPriority w:val="0"/>
    <w:pPr>
      <w:adjustRightInd/>
      <w:spacing w:line="360" w:lineRule="auto"/>
      <w:ind w:firstLine="480" w:firstLineChars="200"/>
    </w:pPr>
    <w:rPr>
      <w:rFonts w:ascii="仿宋_GB2312" w:eastAsia="仿宋_GB2312"/>
      <w:sz w:val="24"/>
      <w:szCs w:val="20"/>
    </w:rPr>
  </w:style>
  <w:style w:type="paragraph" w:customStyle="1" w:styleId="129">
    <w:name w:val="样式 正文缩进 + 首行缩进:  2 字符"/>
    <w:basedOn w:val="15"/>
    <w:link w:val="94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7">
    <w:name w:val="标题4_自定义"/>
    <w:basedOn w:val="5"/>
    <w:qFormat/>
    <w:uiPriority w:val="0"/>
    <w:pPr>
      <w:adjustRightInd/>
      <w:spacing w:before="0" w:after="0" w:line="360" w:lineRule="auto"/>
    </w:pPr>
    <w:rPr>
      <w:rFonts w:ascii="Verdana" w:eastAsia="Verdana"/>
      <w:sz w:val="21"/>
      <w:lang w:val="en-US"/>
    </w:rPr>
  </w:style>
  <w:style w:type="paragraph" w:customStyle="1" w:styleId="138">
    <w:name w:val="正文 内标 序号标"/>
    <w:basedOn w:val="139"/>
    <w:qFormat/>
    <w:uiPriority w:val="0"/>
    <w:pPr>
      <w:tabs>
        <w:tab w:val="left" w:pos="0"/>
      </w:tabs>
      <w:adjustRightInd/>
      <w:spacing w:before="0"/>
      <w:ind w:firstLine="482"/>
    </w:pPr>
    <w:rPr>
      <w:rFonts w:ascii="微软雅黑" w:hAnsi="微软雅黑"/>
      <w:sz w:val="24"/>
      <w:szCs w:val="24"/>
    </w:rPr>
  </w:style>
  <w:style w:type="paragraph" w:customStyle="1" w:styleId="139">
    <w:name w:val="My正文"/>
    <w:basedOn w:val="1"/>
    <w:qFormat/>
    <w:uiPriority w:val="0"/>
    <w:pPr>
      <w:spacing w:before="120" w:line="360" w:lineRule="auto"/>
      <w:ind w:firstLine="567"/>
    </w:pPr>
    <w:rPr>
      <w:rFonts w:ascii="Arial" w:hAnsi="Arial"/>
      <w:sz w:val="20"/>
      <w:szCs w:val="20"/>
    </w:rPr>
  </w:style>
  <w:style w:type="paragraph" w:customStyle="1" w:styleId="14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3">
    <w:name w:val="修订2"/>
    <w:qFormat/>
    <w:uiPriority w:val="0"/>
    <w:rPr>
      <w:rFonts w:ascii="Times New Roman" w:hAnsi="Times New Roman" w:eastAsia="宋体" w:cs="Times New Roman"/>
      <w:kern w:val="2"/>
      <w:sz w:val="21"/>
      <w:lang w:val="en-US" w:eastAsia="zh-CN" w:bidi="ar-SA"/>
    </w:rPr>
  </w:style>
  <w:style w:type="paragraph" w:customStyle="1" w:styleId="14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6">
    <w:name w:val="文章标题"/>
    <w:next w:val="14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7">
    <w:name w:val="封面公司名"/>
    <w:qFormat/>
    <w:uiPriority w:val="0"/>
    <w:pPr>
      <w:jc w:val="center"/>
    </w:pPr>
    <w:rPr>
      <w:rFonts w:ascii="Arial" w:hAnsi="Arial" w:eastAsia="楷体_GB2312" w:cs="宋体"/>
      <w:bCs/>
      <w:kern w:val="2"/>
      <w:sz w:val="28"/>
      <w:lang w:val="en-US" w:eastAsia="zh-CN" w:bidi="ar-SA"/>
    </w:rPr>
  </w:style>
  <w:style w:type="paragraph" w:customStyle="1" w:styleId="148">
    <w:name w:val="Char1 Char Char Char5"/>
    <w:basedOn w:val="1"/>
    <w:qFormat/>
    <w:uiPriority w:val="0"/>
    <w:pPr>
      <w:adjustRightInd/>
      <w:ind w:firstLine="200" w:firstLineChars="200"/>
    </w:pPr>
    <w:rPr>
      <w:rFonts w:ascii="Tahoma" w:hAnsi="Tahoma"/>
      <w:sz w:val="24"/>
      <w:szCs w:val="20"/>
    </w:rPr>
  </w:style>
  <w:style w:type="paragraph" w:customStyle="1" w:styleId="14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1">
    <w:name w:val="Char Char Char Char Char Char Char Char"/>
    <w:basedOn w:val="1"/>
    <w:qFormat/>
    <w:uiPriority w:val="0"/>
    <w:pPr>
      <w:tabs>
        <w:tab w:val="left" w:pos="360"/>
      </w:tabs>
    </w:pPr>
    <w:rPr>
      <w:sz w:val="24"/>
      <w:szCs w:val="20"/>
    </w:rPr>
  </w:style>
  <w:style w:type="paragraph" w:customStyle="1" w:styleId="152">
    <w:name w:val="Char Char11 Char Char Char"/>
    <w:basedOn w:val="1"/>
    <w:qFormat/>
    <w:uiPriority w:val="0"/>
    <w:pPr>
      <w:spacing w:line="360" w:lineRule="auto"/>
    </w:pPr>
    <w:rPr>
      <w:szCs w:val="20"/>
    </w:rPr>
  </w:style>
  <w:style w:type="paragraph" w:customStyle="1" w:styleId="15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5">
    <w:name w:val="样式3"/>
    <w:basedOn w:val="156"/>
    <w:qFormat/>
    <w:uiPriority w:val="0"/>
    <w:pPr>
      <w:tabs>
        <w:tab w:val="left" w:pos="2790"/>
        <w:tab w:val="left" w:pos="4230"/>
      </w:tabs>
      <w:spacing w:before="312" w:beforeLines="100"/>
      <w:jc w:val="left"/>
    </w:pPr>
  </w:style>
  <w:style w:type="paragraph" w:customStyle="1" w:styleId="15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7">
    <w:name w:val="Char Char1 Char Char1 Char Char1"/>
    <w:basedOn w:val="1"/>
    <w:qFormat/>
    <w:uiPriority w:val="0"/>
    <w:pPr>
      <w:tabs>
        <w:tab w:val="left" w:pos="840"/>
      </w:tabs>
      <w:ind w:left="840" w:hanging="420"/>
    </w:pPr>
    <w:rPr>
      <w:rFonts w:ascii="Tahoma" w:hAnsi="Tahoma"/>
      <w:sz w:val="24"/>
    </w:rPr>
  </w:style>
  <w:style w:type="paragraph" w:customStyle="1" w:styleId="15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9">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6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1">
    <w:name w:val="正文21"/>
    <w:basedOn w:val="1"/>
    <w:qFormat/>
    <w:uiPriority w:val="0"/>
    <w:pPr>
      <w:adjustRightInd/>
      <w:spacing w:before="156" w:line="360" w:lineRule="auto"/>
      <w:ind w:firstLine="510" w:firstLineChars="200"/>
    </w:pPr>
    <w:rPr>
      <w:sz w:val="24"/>
      <w:szCs w:val="20"/>
    </w:rPr>
  </w:style>
  <w:style w:type="paragraph" w:customStyle="1" w:styleId="16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4">
    <w:name w:val="Char1"/>
    <w:basedOn w:val="1"/>
    <w:qFormat/>
    <w:uiPriority w:val="0"/>
    <w:rPr>
      <w:rFonts w:ascii="仿宋_GB2312" w:eastAsia="仿宋_GB2312"/>
      <w:b/>
      <w:sz w:val="32"/>
      <w:szCs w:val="32"/>
    </w:rPr>
  </w:style>
  <w:style w:type="paragraph" w:customStyle="1" w:styleId="16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9">
    <w:name w:val="6级标题"/>
    <w:basedOn w:val="170"/>
    <w:qFormat/>
    <w:uiPriority w:val="0"/>
    <w:pPr>
      <w:keepNext/>
      <w:tabs>
        <w:tab w:val="left" w:pos="360"/>
      </w:tabs>
      <w:spacing w:before="0" w:after="0"/>
      <w:outlineLvl w:val="5"/>
    </w:pPr>
  </w:style>
  <w:style w:type="paragraph" w:customStyle="1" w:styleId="170">
    <w:name w:val="5级标题"/>
    <w:basedOn w:val="17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71">
    <w:name w:val="4级标题"/>
    <w:basedOn w:val="11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2">
    <w:name w:val="样式 正文文本缩进 + 段前: 2 字符"/>
    <w:basedOn w:val="1"/>
    <w:qFormat/>
    <w:uiPriority w:val="0"/>
    <w:pPr>
      <w:adjustRightInd/>
      <w:ind w:left="420" w:leftChars="200"/>
      <w:jc w:val="left"/>
    </w:pPr>
    <w:rPr>
      <w:sz w:val="28"/>
      <w:szCs w:val="20"/>
      <w:lang w:eastAsia="zh-TW"/>
    </w:rPr>
  </w:style>
  <w:style w:type="paragraph" w:customStyle="1" w:styleId="173">
    <w:name w:val="Char2 Char Char"/>
    <w:basedOn w:val="1"/>
    <w:qFormat/>
    <w:uiPriority w:val="0"/>
    <w:pPr>
      <w:adjustRightInd/>
    </w:pPr>
    <w:rPr>
      <w:rFonts w:ascii="Tahoma" w:hAnsi="Tahoma"/>
      <w:sz w:val="24"/>
      <w:szCs w:val="20"/>
    </w:rPr>
  </w:style>
  <w:style w:type="paragraph" w:customStyle="1" w:styleId="174">
    <w:name w:val="_Style 11"/>
    <w:basedOn w:val="1"/>
    <w:qFormat/>
    <w:uiPriority w:val="34"/>
    <w:pPr>
      <w:adjustRightInd/>
      <w:ind w:firstLine="420" w:firstLineChars="200"/>
    </w:pPr>
    <w:rPr>
      <w:rFonts w:eastAsia="仿宋_GB2312"/>
      <w:sz w:val="28"/>
    </w:rPr>
  </w:style>
  <w:style w:type="paragraph" w:customStyle="1" w:styleId="17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6">
    <w:name w:val="Char Char Char"/>
    <w:basedOn w:val="1"/>
    <w:qFormat/>
    <w:uiPriority w:val="0"/>
    <w:rPr>
      <w:rFonts w:ascii="Tahoma" w:hAnsi="Tahoma"/>
      <w:sz w:val="24"/>
      <w:szCs w:val="20"/>
    </w:rPr>
  </w:style>
  <w:style w:type="paragraph" w:customStyle="1" w:styleId="177">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9">
    <w:name w:val="No Spacing"/>
    <w:basedOn w:val="1"/>
    <w:link w:val="954"/>
    <w:qFormat/>
    <w:uiPriority w:val="99"/>
    <w:rPr>
      <w:szCs w:val="22"/>
    </w:rPr>
  </w:style>
  <w:style w:type="paragraph" w:customStyle="1" w:styleId="1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1">
    <w:name w:val="Char Char Char Char Char Char Char Char Char Char Char Char1 Char1"/>
    <w:basedOn w:val="1"/>
    <w:qFormat/>
    <w:uiPriority w:val="6"/>
    <w:rPr>
      <w:rFonts w:ascii="Tahoma" w:hAnsi="Tahoma" w:cs="仿宋_GB2312"/>
      <w:sz w:val="24"/>
      <w:szCs w:val="20"/>
    </w:rPr>
  </w:style>
  <w:style w:type="paragraph" w:customStyle="1" w:styleId="18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5">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86">
    <w:name w:val="五级无标题条"/>
    <w:basedOn w:val="1"/>
    <w:qFormat/>
    <w:uiPriority w:val="0"/>
    <w:pPr>
      <w:adjustRightInd/>
    </w:pPr>
  </w:style>
  <w:style w:type="paragraph" w:customStyle="1" w:styleId="187">
    <w:name w:val="Char5"/>
    <w:basedOn w:val="1"/>
    <w:qFormat/>
    <w:uiPriority w:val="0"/>
    <w:rPr>
      <w:rFonts w:ascii="仿宋_GB2312" w:eastAsia="仿宋_GB2312"/>
      <w:b/>
      <w:sz w:val="32"/>
      <w:szCs w:val="32"/>
    </w:rPr>
  </w:style>
  <w:style w:type="paragraph" w:customStyle="1" w:styleId="18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9">
    <w:name w:val="彩色列表 - 强调文字颜色 12"/>
    <w:basedOn w:val="1"/>
    <w:qFormat/>
    <w:uiPriority w:val="0"/>
    <w:pPr>
      <w:adjustRightInd/>
      <w:ind w:firstLine="420" w:firstLineChars="200"/>
    </w:pPr>
    <w:rPr>
      <w:rFonts w:ascii="Calibri" w:hAnsi="Calibri"/>
      <w:szCs w:val="22"/>
    </w:rPr>
  </w:style>
  <w:style w:type="paragraph" w:customStyle="1" w:styleId="19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2"/>
    <w:basedOn w:val="1"/>
    <w:qFormat/>
    <w:uiPriority w:val="0"/>
    <w:rPr>
      <w:rFonts w:ascii="仿宋_GB2312" w:eastAsia="仿宋_GB2312"/>
      <w:b/>
      <w:sz w:val="32"/>
      <w:szCs w:val="32"/>
    </w:rPr>
  </w:style>
  <w:style w:type="paragraph" w:customStyle="1" w:styleId="192">
    <w:name w:val="数字标题3"/>
    <w:basedOn w:val="4"/>
    <w:next w:val="1"/>
    <w:qFormat/>
    <w:uiPriority w:val="0"/>
    <w:pPr>
      <w:spacing w:line="240" w:lineRule="auto"/>
    </w:pPr>
    <w:rPr>
      <w:sz w:val="28"/>
      <w:szCs w:val="28"/>
    </w:rPr>
  </w:style>
  <w:style w:type="paragraph" w:customStyle="1" w:styleId="193">
    <w:name w:val="FA正文"/>
    <w:basedOn w:val="1"/>
    <w:qFormat/>
    <w:uiPriority w:val="0"/>
    <w:pPr>
      <w:spacing w:line="360" w:lineRule="auto"/>
      <w:ind w:firstLine="480" w:firstLineChars="200"/>
    </w:pPr>
    <w:rPr>
      <w:rFonts w:hAnsi="宋体"/>
      <w:sz w:val="24"/>
      <w:szCs w:val="20"/>
    </w:rPr>
  </w:style>
  <w:style w:type="paragraph" w:customStyle="1" w:styleId="194">
    <w:name w:val="MM Topic 5"/>
    <w:basedOn w:val="6"/>
    <w:qFormat/>
    <w:uiPriority w:val="0"/>
    <w:pPr>
      <w:tabs>
        <w:tab w:val="left" w:pos="2520"/>
        <w:tab w:val="clear" w:pos="1008"/>
      </w:tabs>
      <w:adjustRightInd/>
      <w:ind w:left="2520" w:hanging="420"/>
    </w:pPr>
  </w:style>
  <w:style w:type="paragraph" w:customStyle="1" w:styleId="195">
    <w:name w:val="Char Char Char Char Char Char Char Char Char Char1"/>
    <w:basedOn w:val="1"/>
    <w:qFormat/>
    <w:uiPriority w:val="0"/>
    <w:rPr>
      <w:rFonts w:ascii="仿宋_GB2312" w:eastAsia="仿宋_GB2312"/>
      <w:b/>
      <w:sz w:val="32"/>
      <w:szCs w:val="32"/>
    </w:rPr>
  </w:style>
  <w:style w:type="paragraph" w:customStyle="1" w:styleId="19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7">
    <w:name w:val="修订1"/>
    <w:qFormat/>
    <w:uiPriority w:val="3"/>
    <w:rPr>
      <w:rFonts w:ascii="Times New Roman" w:hAnsi="Times New Roman" w:eastAsia="宋体" w:cs="Times New Roman"/>
      <w:color w:val="000000"/>
      <w:kern w:val="1"/>
      <w:sz w:val="21"/>
      <w:lang w:val="en-US" w:eastAsia="zh-CN" w:bidi="ar-SA"/>
    </w:rPr>
  </w:style>
  <w:style w:type="paragraph" w:customStyle="1" w:styleId="198">
    <w:name w:val="Char2 Char Char Char"/>
    <w:basedOn w:val="1"/>
    <w:qFormat/>
    <w:uiPriority w:val="0"/>
    <w:rPr>
      <w:rFonts w:ascii="仿宋_GB2312" w:eastAsia="仿宋_GB2312"/>
      <w:b/>
      <w:sz w:val="32"/>
      <w:szCs w:val="32"/>
    </w:rPr>
  </w:style>
  <w:style w:type="paragraph" w:customStyle="1" w:styleId="199">
    <w:name w:val="Char2 Char Char Char1"/>
    <w:basedOn w:val="1"/>
    <w:qFormat/>
    <w:uiPriority w:val="6"/>
    <w:rPr>
      <w:rFonts w:ascii="仿宋_GB2312" w:eastAsia="仿宋_GB2312"/>
      <w:b/>
      <w:sz w:val="32"/>
      <w:szCs w:val="32"/>
    </w:rPr>
  </w:style>
  <w:style w:type="paragraph" w:customStyle="1" w:styleId="200">
    <w:name w:val="默认段落样式"/>
    <w:basedOn w:val="98"/>
    <w:qFormat/>
    <w:uiPriority w:val="0"/>
    <w:pPr>
      <w:spacing w:before="0"/>
      <w:ind w:firstLine="480"/>
      <w:outlineLvl w:val="2"/>
    </w:pPr>
    <w:rPr>
      <w:rFonts w:ascii="仿宋_GB2312" w:hAnsi="宋体" w:eastAsia="仿宋_GB2312"/>
      <w:color w:val="000000"/>
      <w:szCs w:val="24"/>
    </w:rPr>
  </w:style>
  <w:style w:type="paragraph" w:customStyle="1" w:styleId="201">
    <w:name w:val="图中文字"/>
    <w:basedOn w:val="1"/>
    <w:qFormat/>
    <w:uiPriority w:val="0"/>
    <w:pPr>
      <w:snapToGrid w:val="0"/>
      <w:spacing w:line="0" w:lineRule="atLeast"/>
      <w:ind w:firstLine="200" w:firstLineChars="200"/>
      <w:jc w:val="center"/>
    </w:pPr>
    <w:rPr>
      <w:sz w:val="24"/>
      <w:szCs w:val="20"/>
    </w:rPr>
  </w:style>
  <w:style w:type="paragraph" w:customStyle="1" w:styleId="20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3">
    <w:name w:val="MM Topic 3"/>
    <w:basedOn w:val="4"/>
    <w:qFormat/>
    <w:uiPriority w:val="0"/>
    <w:pPr>
      <w:tabs>
        <w:tab w:val="left" w:pos="1680"/>
        <w:tab w:val="clear" w:pos="900"/>
      </w:tabs>
      <w:adjustRightInd/>
      <w:ind w:left="1680" w:hanging="420"/>
    </w:pPr>
  </w:style>
  <w:style w:type="paragraph" w:customStyle="1" w:styleId="204">
    <w:name w:val="标准小四"/>
    <w:basedOn w:val="1"/>
    <w:qFormat/>
    <w:uiPriority w:val="0"/>
    <w:pPr>
      <w:spacing w:line="360" w:lineRule="auto"/>
      <w:ind w:firstLine="480" w:firstLineChars="200"/>
    </w:pPr>
    <w:rPr>
      <w:rFonts w:ascii="Arial" w:hAnsi="Arial"/>
      <w:sz w:val="24"/>
      <w:szCs w:val="21"/>
    </w:rPr>
  </w:style>
  <w:style w:type="paragraph" w:customStyle="1" w:styleId="205">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06">
    <w:name w:val="表格（小）"/>
    <w:basedOn w:val="1"/>
    <w:qFormat/>
    <w:uiPriority w:val="0"/>
    <w:pPr>
      <w:adjustRightInd/>
      <w:snapToGrid w:val="0"/>
      <w:spacing w:line="300" w:lineRule="auto"/>
    </w:pPr>
    <w:rPr>
      <w:rFonts w:eastAsia="仿宋"/>
      <w:szCs w:val="21"/>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Char2 Char Char1"/>
    <w:basedOn w:val="1"/>
    <w:qFormat/>
    <w:uiPriority w:val="6"/>
    <w:pPr>
      <w:adjustRightInd/>
    </w:pPr>
    <w:rPr>
      <w:rFonts w:ascii="Tahoma" w:hAnsi="Tahoma"/>
      <w:sz w:val="24"/>
      <w:szCs w:val="20"/>
    </w:rPr>
  </w:style>
  <w:style w:type="paragraph" w:customStyle="1" w:styleId="209">
    <w:name w:val="列出段落5"/>
    <w:basedOn w:val="1"/>
    <w:qFormat/>
    <w:uiPriority w:val="0"/>
    <w:pPr>
      <w:spacing w:line="360" w:lineRule="auto"/>
      <w:ind w:firstLine="200" w:firstLineChars="200"/>
    </w:pPr>
    <w:rPr>
      <w:rFonts w:eastAsia="楷体_GB2312" w:cs="Lucida Sans"/>
      <w:sz w:val="24"/>
    </w:rPr>
  </w:style>
  <w:style w:type="paragraph" w:customStyle="1" w:styleId="21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1">
    <w:name w:val="表格文字"/>
    <w:basedOn w:val="36"/>
    <w:next w:val="23"/>
    <w:qFormat/>
    <w:uiPriority w:val="0"/>
    <w:pPr>
      <w:adjustRightInd/>
      <w:ind w:firstLine="200" w:firstLineChars="200"/>
    </w:pPr>
    <w:rPr>
      <w:rFonts w:ascii="Arial" w:hAnsi="Arial"/>
      <w:spacing w:val="-5"/>
      <w:kern w:val="0"/>
      <w:sz w:val="24"/>
      <w:szCs w:val="20"/>
    </w:rPr>
  </w:style>
  <w:style w:type="paragraph" w:customStyle="1" w:styleId="21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_Style 3"/>
    <w:basedOn w:val="1"/>
    <w:qFormat/>
    <w:uiPriority w:val="0"/>
    <w:pPr>
      <w:adjustRightInd/>
      <w:ind w:firstLine="420" w:firstLineChars="200"/>
    </w:pPr>
    <w:rPr>
      <w:rFonts w:eastAsia="仿宋_GB2312"/>
      <w:sz w:val="28"/>
    </w:rPr>
  </w:style>
  <w:style w:type="paragraph" w:customStyle="1" w:styleId="218">
    <w:name w:val="Bulleting First Indent 1"/>
    <w:basedOn w:val="6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9">
    <w:name w:val="左对齐表格文字"/>
    <w:basedOn w:val="1"/>
    <w:qFormat/>
    <w:uiPriority w:val="0"/>
    <w:pPr>
      <w:adjustRightInd/>
      <w:ind w:firstLine="200" w:firstLineChars="200"/>
      <w:jc w:val="right"/>
    </w:pPr>
  </w:style>
  <w:style w:type="paragraph" w:customStyle="1" w:styleId="220">
    <w:name w:val="Char Char11 Char Char Char Char Char Char Char Char Char"/>
    <w:basedOn w:val="1"/>
    <w:qFormat/>
    <w:uiPriority w:val="0"/>
    <w:pPr>
      <w:spacing w:line="360" w:lineRule="auto"/>
    </w:pPr>
    <w:rPr>
      <w:szCs w:val="20"/>
    </w:rPr>
  </w:style>
  <w:style w:type="paragraph" w:customStyle="1" w:styleId="221">
    <w:name w:val="正文1.25"/>
    <w:basedOn w:val="1"/>
    <w:qFormat/>
    <w:uiPriority w:val="0"/>
    <w:pPr>
      <w:adjustRightInd/>
      <w:spacing w:line="300" w:lineRule="auto"/>
      <w:ind w:firstLine="480" w:firstLineChars="200"/>
    </w:pPr>
    <w:rPr>
      <w:sz w:val="24"/>
      <w:szCs w:val="20"/>
    </w:rPr>
  </w:style>
  <w:style w:type="paragraph" w:customStyle="1" w:styleId="22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5">
    <w:name w:val="Char Char1 Char Char Char1"/>
    <w:basedOn w:val="1"/>
    <w:qFormat/>
    <w:uiPriority w:val="6"/>
    <w:rPr>
      <w:rFonts w:ascii="仿宋_GB2312" w:eastAsia="仿宋_GB2312"/>
      <w:b/>
      <w:sz w:val="32"/>
      <w:szCs w:val="20"/>
    </w:rPr>
  </w:style>
  <w:style w:type="paragraph" w:customStyle="1" w:styleId="226">
    <w:name w:val="列出段落2"/>
    <w:basedOn w:val="1"/>
    <w:qFormat/>
    <w:uiPriority w:val="0"/>
    <w:pPr>
      <w:adjustRightInd/>
      <w:ind w:firstLine="420" w:firstLineChars="200"/>
    </w:pPr>
    <w:rPr>
      <w:rFonts w:ascii="宋体" w:hAnsi="宋体"/>
      <w:sz w:val="24"/>
    </w:rPr>
  </w:style>
  <w:style w:type="paragraph" w:customStyle="1" w:styleId="227">
    <w:name w:val="默认段落字体 Para Char Char Char Char Char Char Char"/>
    <w:basedOn w:val="1"/>
    <w:qFormat/>
    <w:uiPriority w:val="0"/>
    <w:rPr>
      <w:rFonts w:eastAsia="仿宋_GB2312"/>
      <w:sz w:val="28"/>
      <w:szCs w:val="20"/>
    </w:rPr>
  </w:style>
  <w:style w:type="paragraph" w:customStyle="1" w:styleId="22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9">
    <w:name w:val="样式 标题 4PIM 4H4h4bulletblbbH41H42H43H44H45H46H47H48...1"/>
    <w:basedOn w:val="5"/>
    <w:qFormat/>
    <w:uiPriority w:val="0"/>
    <w:pPr>
      <w:widowControl/>
      <w:jc w:val="left"/>
    </w:pPr>
    <w:rPr>
      <w:rFonts w:cs="宋体"/>
      <w:sz w:val="24"/>
      <w:szCs w:val="20"/>
    </w:rPr>
  </w:style>
  <w:style w:type="paragraph" w:customStyle="1" w:styleId="230">
    <w:name w:val="彩色列表 - 强调文字颜色 11"/>
    <w:basedOn w:val="1"/>
    <w:qFormat/>
    <w:uiPriority w:val="0"/>
    <w:pPr>
      <w:adjustRightInd/>
      <w:ind w:firstLine="420" w:firstLineChars="200"/>
    </w:pPr>
    <w:rPr>
      <w:rFonts w:ascii="Calibri" w:hAnsi="Calibri"/>
      <w:szCs w:val="22"/>
    </w:rPr>
  </w:style>
  <w:style w:type="paragraph" w:customStyle="1" w:styleId="23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4">
    <w:name w:val="Char Char Char1 Char1"/>
    <w:basedOn w:val="1"/>
    <w:qFormat/>
    <w:uiPriority w:val="6"/>
    <w:rPr>
      <w:szCs w:val="20"/>
    </w:rPr>
  </w:style>
  <w:style w:type="paragraph" w:customStyle="1" w:styleId="23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6">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0">
    <w:name w:val="CM14"/>
    <w:basedOn w:val="109"/>
    <w:next w:val="109"/>
    <w:qFormat/>
    <w:uiPriority w:val="0"/>
    <w:pPr>
      <w:spacing w:after="68"/>
    </w:pPr>
    <w:rPr>
      <w:rFonts w:ascii="FHLHE E+ Futura Bk" w:eastAsia="FHLHE E+ Futura Bk" w:cs="Times New Roman"/>
      <w:color w:val="auto"/>
    </w:rPr>
  </w:style>
  <w:style w:type="paragraph" w:customStyle="1" w:styleId="24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4">
    <w:name w:val="正文文字 2"/>
    <w:basedOn w:val="109"/>
    <w:next w:val="109"/>
    <w:qFormat/>
    <w:uiPriority w:val="0"/>
    <w:rPr>
      <w:rFonts w:ascii="宋体" w:eastAsia="宋体" w:cs="Times New Roman"/>
      <w:color w:val="auto"/>
    </w:rPr>
  </w:style>
  <w:style w:type="paragraph" w:customStyle="1" w:styleId="24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6">
    <w:name w:val="Char Char1 Char"/>
    <w:basedOn w:val="1"/>
    <w:qFormat/>
    <w:uiPriority w:val="0"/>
    <w:rPr>
      <w:rFonts w:ascii="仿宋_GB2312" w:eastAsia="仿宋_GB2312"/>
      <w:b/>
      <w:sz w:val="32"/>
      <w:szCs w:val="32"/>
    </w:rPr>
  </w:style>
  <w:style w:type="paragraph" w:customStyle="1" w:styleId="24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9">
    <w:name w:val="Char Char111"/>
    <w:basedOn w:val="1"/>
    <w:qFormat/>
    <w:uiPriority w:val="0"/>
    <w:pPr>
      <w:spacing w:line="360" w:lineRule="auto"/>
    </w:pPr>
    <w:rPr>
      <w:szCs w:val="20"/>
    </w:rPr>
  </w:style>
  <w:style w:type="paragraph" w:customStyle="1" w:styleId="250">
    <w:name w:val="Char"/>
    <w:basedOn w:val="1"/>
    <w:qFormat/>
    <w:uiPriority w:val="0"/>
    <w:rPr>
      <w:rFonts w:ascii="仿宋_GB2312" w:eastAsia="仿宋_GB2312"/>
      <w:b/>
      <w:sz w:val="32"/>
      <w:szCs w:val="32"/>
    </w:rPr>
  </w:style>
  <w:style w:type="paragraph" w:customStyle="1" w:styleId="25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3">
    <w:name w:val="Char Char Char1 Char"/>
    <w:basedOn w:val="1"/>
    <w:qFormat/>
    <w:uiPriority w:val="0"/>
    <w:rPr>
      <w:szCs w:val="20"/>
    </w:rPr>
  </w:style>
  <w:style w:type="paragraph" w:customStyle="1" w:styleId="254">
    <w:name w:val="正文标准"/>
    <w:basedOn w:val="1"/>
    <w:qFormat/>
    <w:uiPriority w:val="0"/>
    <w:pPr>
      <w:adjustRightInd/>
      <w:spacing w:line="360" w:lineRule="auto"/>
      <w:ind w:firstLine="200" w:firstLineChars="200"/>
    </w:pPr>
    <w:rPr>
      <w:rFonts w:ascii="宋体" w:hAnsi="Calibri"/>
      <w:sz w:val="24"/>
    </w:rPr>
  </w:style>
  <w:style w:type="paragraph" w:customStyle="1" w:styleId="25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7">
    <w:name w:val="Char Char Char Char Char Char Char Char Char Char"/>
    <w:basedOn w:val="1"/>
    <w:qFormat/>
    <w:uiPriority w:val="0"/>
    <w:rPr>
      <w:rFonts w:ascii="仿宋_GB2312" w:eastAsia="仿宋_GB2312"/>
      <w:b/>
      <w:sz w:val="32"/>
      <w:szCs w:val="32"/>
    </w:rPr>
  </w:style>
  <w:style w:type="paragraph" w:customStyle="1" w:styleId="26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9">
    <w:name w:val="_正文段落"/>
    <w:basedOn w:val="1"/>
    <w:qFormat/>
    <w:uiPriority w:val="0"/>
    <w:pPr>
      <w:adjustRightInd/>
      <w:ind w:firstLine="560"/>
    </w:pPr>
    <w:rPr>
      <w:rFonts w:ascii="仿宋_GB2312" w:hAnsi="仿宋" w:eastAsia="仿宋_GB2312"/>
      <w:kern w:val="0"/>
      <w:sz w:val="28"/>
      <w:szCs w:val="28"/>
    </w:rPr>
  </w:style>
  <w:style w:type="paragraph" w:customStyle="1" w:styleId="27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2">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6">
    <w:name w:val="Char Char Char1 Char2"/>
    <w:basedOn w:val="1"/>
    <w:qFormat/>
    <w:uiPriority w:val="0"/>
    <w:rPr>
      <w:szCs w:val="20"/>
    </w:rPr>
  </w:style>
  <w:style w:type="paragraph" w:customStyle="1" w:styleId="27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8">
    <w:name w:val="默认段落字体 Para Char"/>
    <w:basedOn w:val="1"/>
    <w:qFormat/>
    <w:uiPriority w:val="0"/>
    <w:rPr>
      <w:rFonts w:ascii="Tahoma" w:hAnsi="Tahoma"/>
      <w:sz w:val="24"/>
      <w:szCs w:val="20"/>
    </w:rPr>
  </w:style>
  <w:style w:type="paragraph" w:customStyle="1" w:styleId="279">
    <w:name w:val="标题五"/>
    <w:basedOn w:val="1"/>
    <w:qFormat/>
    <w:uiPriority w:val="0"/>
    <w:pPr>
      <w:adjustRightInd/>
      <w:spacing w:before="156" w:beforeLines="50" w:line="360" w:lineRule="auto"/>
    </w:pPr>
    <w:rPr>
      <w:b/>
      <w:sz w:val="24"/>
    </w:rPr>
  </w:style>
  <w:style w:type="paragraph" w:customStyle="1" w:styleId="280">
    <w:name w:val="Char Char1101"/>
    <w:basedOn w:val="1"/>
    <w:qFormat/>
    <w:uiPriority w:val="0"/>
    <w:pPr>
      <w:spacing w:line="360" w:lineRule="auto"/>
    </w:pPr>
    <w:rPr>
      <w:rFonts w:ascii="Tahoma" w:hAnsi="Tahoma"/>
      <w:sz w:val="24"/>
      <w:szCs w:val="20"/>
    </w:rPr>
  </w:style>
  <w:style w:type="paragraph" w:customStyle="1" w:styleId="281">
    <w:name w:val="Char Char Char Char Char Char Char Char1"/>
    <w:basedOn w:val="1"/>
    <w:qFormat/>
    <w:uiPriority w:val="0"/>
    <w:pPr>
      <w:tabs>
        <w:tab w:val="left" w:pos="360"/>
      </w:tabs>
    </w:pPr>
    <w:rPr>
      <w:sz w:val="24"/>
      <w:szCs w:val="20"/>
    </w:rPr>
  </w:style>
  <w:style w:type="paragraph" w:customStyle="1" w:styleId="282">
    <w:name w:val="Char Char Char 字元 字元"/>
    <w:basedOn w:val="1"/>
    <w:qFormat/>
    <w:uiPriority w:val="0"/>
    <w:pPr>
      <w:adjustRightInd/>
      <w:spacing w:line="360" w:lineRule="auto"/>
      <w:ind w:firstLine="200" w:firstLineChars="200"/>
    </w:pPr>
    <w:rPr>
      <w:szCs w:val="20"/>
    </w:rPr>
  </w:style>
  <w:style w:type="paragraph" w:customStyle="1" w:styleId="28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Char Char Char Char Char Char Char"/>
    <w:basedOn w:val="1"/>
    <w:qFormat/>
    <w:uiPriority w:val="0"/>
    <w:rPr>
      <w:rFonts w:ascii="仿宋_GB2312" w:eastAsia="仿宋_GB2312"/>
      <w:b/>
      <w:sz w:val="32"/>
      <w:szCs w:val="32"/>
    </w:rPr>
  </w:style>
  <w:style w:type="paragraph" w:customStyle="1" w:styleId="28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7">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8">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89">
    <w:name w:val="批注框文本 Char Char"/>
    <w:basedOn w:val="1"/>
    <w:qFormat/>
    <w:uiPriority w:val="0"/>
    <w:pPr>
      <w:adjustRightInd/>
    </w:pPr>
    <w:rPr>
      <w:sz w:val="18"/>
      <w:szCs w:val="20"/>
    </w:rPr>
  </w:style>
  <w:style w:type="paragraph" w:customStyle="1" w:styleId="29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4">
    <w:name w:val="索引 11"/>
    <w:basedOn w:val="1"/>
    <w:next w:val="1"/>
    <w:qFormat/>
    <w:uiPriority w:val="99"/>
    <w:pPr>
      <w:adjustRightInd/>
      <w:spacing w:line="360" w:lineRule="auto"/>
    </w:pPr>
    <w:rPr>
      <w:rFonts w:ascii="仿宋_GB2312" w:eastAsia="仿宋_GB2312"/>
      <w:sz w:val="24"/>
      <w:szCs w:val="20"/>
    </w:rPr>
  </w:style>
  <w:style w:type="paragraph" w:customStyle="1" w:styleId="2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7">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8">
    <w:name w:val="文档正文"/>
    <w:basedOn w:val="1"/>
    <w:qFormat/>
    <w:uiPriority w:val="0"/>
    <w:pPr>
      <w:spacing w:line="480" w:lineRule="atLeast"/>
      <w:ind w:firstLine="567"/>
      <w:textAlignment w:val="baseline"/>
    </w:pPr>
    <w:rPr>
      <w:kern w:val="0"/>
      <w:sz w:val="24"/>
      <w:szCs w:val="20"/>
    </w:rPr>
  </w:style>
  <w:style w:type="paragraph" w:customStyle="1" w:styleId="299">
    <w:name w:val="正文文字表格居中"/>
    <w:basedOn w:val="1"/>
    <w:next w:val="59"/>
    <w:qFormat/>
    <w:uiPriority w:val="0"/>
    <w:pPr>
      <w:snapToGrid w:val="0"/>
      <w:spacing w:line="360" w:lineRule="auto"/>
    </w:pPr>
    <w:rPr>
      <w:rFonts w:ascii="宋体"/>
      <w:b/>
      <w:sz w:val="24"/>
      <w:szCs w:val="20"/>
    </w:rPr>
  </w:style>
  <w:style w:type="paragraph" w:customStyle="1" w:styleId="30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2">
    <w:name w:val="Plain Text1"/>
    <w:basedOn w:val="1"/>
    <w:qFormat/>
    <w:uiPriority w:val="7"/>
    <w:pPr>
      <w:adjustRightInd/>
    </w:pPr>
    <w:rPr>
      <w:rFonts w:ascii="宋体" w:hAnsi="Courier New"/>
    </w:rPr>
  </w:style>
  <w:style w:type="paragraph" w:customStyle="1" w:styleId="303">
    <w:name w:val="Char3"/>
    <w:basedOn w:val="1"/>
    <w:qFormat/>
    <w:uiPriority w:val="0"/>
    <w:pPr>
      <w:adjustRightInd/>
    </w:pPr>
    <w:rPr>
      <w:rFonts w:ascii="仿宋_GB2312" w:eastAsia="仿宋_GB2312"/>
      <w:b/>
      <w:sz w:val="32"/>
      <w:szCs w:val="32"/>
    </w:rPr>
  </w:style>
  <w:style w:type="paragraph" w:customStyle="1" w:styleId="30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6">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7">
    <w:name w:val="List Paragraph1"/>
    <w:basedOn w:val="1"/>
    <w:qFormat/>
    <w:uiPriority w:val="0"/>
    <w:pPr>
      <w:spacing w:line="360" w:lineRule="auto"/>
      <w:ind w:firstLine="200" w:firstLineChars="200"/>
    </w:pPr>
    <w:rPr>
      <w:rFonts w:eastAsia="楷体_GB2312" w:cs="Lucida Sans"/>
      <w:sz w:val="24"/>
    </w:rPr>
  </w:style>
  <w:style w:type="paragraph" w:customStyle="1" w:styleId="30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1">
    <w:name w:val="Char3 Char Char Char"/>
    <w:basedOn w:val="1"/>
    <w:qFormat/>
    <w:uiPriority w:val="0"/>
    <w:pPr>
      <w:widowControl/>
      <w:adjustRightInd/>
      <w:spacing w:after="160" w:line="240" w:lineRule="exact"/>
      <w:jc w:val="left"/>
    </w:pPr>
    <w:rPr>
      <w:szCs w:val="20"/>
    </w:rPr>
  </w:style>
  <w:style w:type="paragraph" w:customStyle="1" w:styleId="312">
    <w:name w:val="表格标题2"/>
    <w:basedOn w:val="313"/>
    <w:qFormat/>
    <w:uiPriority w:val="0"/>
    <w:rPr>
      <w:b/>
    </w:rPr>
  </w:style>
  <w:style w:type="paragraph" w:customStyle="1" w:styleId="313">
    <w:name w:val="表格内文"/>
    <w:basedOn w:val="1"/>
    <w:qFormat/>
    <w:uiPriority w:val="0"/>
    <w:pPr>
      <w:adjustRightInd/>
      <w:spacing w:line="360" w:lineRule="auto"/>
    </w:pPr>
    <w:rPr>
      <w:rFonts w:ascii="宋体" w:hAnsi="宋体" w:cs="宋体"/>
      <w:color w:val="000000"/>
      <w:szCs w:val="20"/>
    </w:rPr>
  </w:style>
  <w:style w:type="paragraph" w:customStyle="1" w:styleId="314">
    <w:name w:val="Char Char Char Char Char Char Char Char Char Char2"/>
    <w:basedOn w:val="1"/>
    <w:qFormat/>
    <w:uiPriority w:val="0"/>
    <w:rPr>
      <w:rFonts w:ascii="仿宋_GB2312" w:eastAsia="仿宋_GB2312"/>
      <w:b/>
      <w:sz w:val="32"/>
      <w:szCs w:val="32"/>
    </w:rPr>
  </w:style>
  <w:style w:type="paragraph" w:customStyle="1" w:styleId="31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7">
    <w:name w:val="Char Char11 Char Char Char Char Char Char Char Char Char11"/>
    <w:basedOn w:val="1"/>
    <w:qFormat/>
    <w:uiPriority w:val="0"/>
    <w:pPr>
      <w:spacing w:line="360" w:lineRule="auto"/>
    </w:pPr>
    <w:rPr>
      <w:szCs w:val="20"/>
    </w:rPr>
  </w:style>
  <w:style w:type="paragraph" w:customStyle="1" w:styleId="31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0">
    <w:name w:val="MM Topic 1"/>
    <w:basedOn w:val="3"/>
    <w:qFormat/>
    <w:uiPriority w:val="0"/>
    <w:pPr>
      <w:tabs>
        <w:tab w:val="left" w:pos="840"/>
        <w:tab w:val="clear" w:pos="432"/>
      </w:tabs>
      <w:adjustRightInd/>
      <w:ind w:left="840" w:hanging="420"/>
    </w:pPr>
  </w:style>
  <w:style w:type="paragraph" w:customStyle="1" w:styleId="32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22">
    <w:name w:val="文本正文 Char"/>
    <w:basedOn w:val="1"/>
    <w:qFormat/>
    <w:uiPriority w:val="0"/>
    <w:pPr>
      <w:spacing w:line="360" w:lineRule="auto"/>
      <w:ind w:firstLine="200" w:firstLineChars="200"/>
    </w:pPr>
    <w:rPr>
      <w:kern w:val="0"/>
      <w:sz w:val="24"/>
      <w:szCs w:val="20"/>
    </w:rPr>
  </w:style>
  <w:style w:type="paragraph" w:customStyle="1" w:styleId="323">
    <w:name w:val="表格"/>
    <w:basedOn w:val="1"/>
    <w:qFormat/>
    <w:uiPriority w:val="0"/>
    <w:pPr>
      <w:snapToGrid w:val="0"/>
      <w:ind w:firstLine="42" w:firstLineChars="21"/>
    </w:pPr>
    <w:rPr>
      <w:rFonts w:ascii="宋体" w:hAnsi="宋体"/>
      <w:kern w:val="0"/>
      <w:sz w:val="20"/>
      <w:szCs w:val="20"/>
    </w:rPr>
  </w:style>
  <w:style w:type="paragraph" w:customStyle="1" w:styleId="324">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7">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8">
    <w:name w:val="EB_表格"/>
    <w:basedOn w:val="1"/>
    <w:qFormat/>
    <w:uiPriority w:val="0"/>
    <w:pPr>
      <w:adjustRightInd/>
      <w:spacing w:line="300" w:lineRule="auto"/>
      <w:jc w:val="center"/>
    </w:pPr>
  </w:style>
  <w:style w:type="paragraph" w:customStyle="1" w:styleId="329">
    <w:name w:val="_Style 6"/>
    <w:basedOn w:val="1"/>
    <w:qFormat/>
    <w:uiPriority w:val="34"/>
    <w:pPr>
      <w:adjustRightInd/>
      <w:ind w:firstLine="420" w:firstLineChars="200"/>
    </w:pPr>
    <w:rPr>
      <w:rFonts w:eastAsia="仿宋_GB2312"/>
      <w:sz w:val="28"/>
    </w:rPr>
  </w:style>
  <w:style w:type="paragraph" w:customStyle="1" w:styleId="33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2">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3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4">
    <w:name w:val="正文表标题"/>
    <w:next w:val="33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7">
    <w:name w:val="trademark"/>
    <w:qFormat/>
    <w:uiPriority w:val="0"/>
    <w:pPr>
      <w:spacing w:after="60"/>
    </w:pPr>
    <w:rPr>
      <w:rFonts w:ascii="Futura Bk" w:hAnsi="Futura Bk" w:eastAsia="宋体" w:cs="Times New Roman"/>
      <w:sz w:val="15"/>
      <w:lang w:val="en-US" w:eastAsia="en-US" w:bidi="ar-SA"/>
    </w:rPr>
  </w:style>
  <w:style w:type="paragraph" w:customStyle="1" w:styleId="33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9">
    <w:name w:val="Char Char1 Char Char Char Char Char Char1"/>
    <w:basedOn w:val="1"/>
    <w:qFormat/>
    <w:uiPriority w:val="0"/>
    <w:rPr>
      <w:rFonts w:ascii="仿宋_GB2312" w:eastAsia="仿宋_GB2312"/>
      <w:b/>
      <w:sz w:val="32"/>
      <w:szCs w:val="20"/>
    </w:rPr>
  </w:style>
  <w:style w:type="paragraph" w:customStyle="1" w:styleId="34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1">
    <w:name w:val="Char1 Char Char Char1"/>
    <w:basedOn w:val="1"/>
    <w:qFormat/>
    <w:uiPriority w:val="0"/>
    <w:pPr>
      <w:adjustRightInd/>
      <w:ind w:firstLine="200" w:firstLineChars="200"/>
    </w:pPr>
    <w:rPr>
      <w:rFonts w:ascii="Tahoma" w:hAnsi="Tahoma"/>
      <w:sz w:val="24"/>
      <w:szCs w:val="20"/>
    </w:rPr>
  </w:style>
  <w:style w:type="paragraph" w:customStyle="1" w:styleId="342">
    <w:name w:val="a1"/>
    <w:basedOn w:val="1"/>
    <w:qFormat/>
    <w:uiPriority w:val="0"/>
    <w:pPr>
      <w:widowControl/>
      <w:spacing w:line="300" w:lineRule="atLeast"/>
      <w:jc w:val="left"/>
    </w:pPr>
    <w:rPr>
      <w:rFonts w:ascii="宋体" w:hAnsi="宋体"/>
      <w:kern w:val="0"/>
      <w:sz w:val="18"/>
      <w:szCs w:val="20"/>
    </w:rPr>
  </w:style>
  <w:style w:type="paragraph" w:customStyle="1" w:styleId="343">
    <w:name w:val="样式7"/>
    <w:basedOn w:val="344"/>
    <w:next w:val="1"/>
    <w:qFormat/>
    <w:uiPriority w:val="0"/>
    <w:pPr>
      <w:spacing w:after="156" w:afterLines="50"/>
      <w:jc w:val="left"/>
      <w:outlineLvl w:val="3"/>
    </w:pPr>
    <w:rPr>
      <w:sz w:val="24"/>
      <w:szCs w:val="24"/>
    </w:rPr>
  </w:style>
  <w:style w:type="paragraph" w:customStyle="1" w:styleId="34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7">
    <w:name w:val="样式 样式2 + 左侧:  1 字符 右侧:  1 字符"/>
    <w:basedOn w:val="15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8">
    <w:name w:val="Char2 Char Char2"/>
    <w:basedOn w:val="1"/>
    <w:qFormat/>
    <w:uiPriority w:val="0"/>
    <w:pPr>
      <w:adjustRightInd/>
    </w:pPr>
    <w:rPr>
      <w:rFonts w:ascii="Tahoma" w:hAnsi="Tahoma"/>
      <w:sz w:val="24"/>
      <w:szCs w:val="20"/>
    </w:rPr>
  </w:style>
  <w:style w:type="paragraph" w:customStyle="1" w:styleId="34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0">
    <w:name w:val="三级条标题"/>
    <w:basedOn w:val="351"/>
    <w:next w:val="335"/>
    <w:qFormat/>
    <w:uiPriority w:val="0"/>
    <w:pPr>
      <w:tabs>
        <w:tab w:val="left" w:pos="1260"/>
        <w:tab w:val="left" w:pos="1680"/>
        <w:tab w:val="left" w:pos="2100"/>
        <w:tab w:val="left" w:pos="2520"/>
      </w:tabs>
      <w:ind w:left="2520"/>
      <w:outlineLvl w:val="4"/>
    </w:pPr>
  </w:style>
  <w:style w:type="paragraph" w:customStyle="1" w:styleId="351">
    <w:name w:val="二级条标题"/>
    <w:basedOn w:val="352"/>
    <w:next w:val="335"/>
    <w:qFormat/>
    <w:uiPriority w:val="0"/>
    <w:pPr>
      <w:tabs>
        <w:tab w:val="left" w:pos="1260"/>
        <w:tab w:val="left" w:pos="1680"/>
        <w:tab w:val="left" w:pos="2100"/>
      </w:tabs>
      <w:ind w:left="0"/>
      <w:outlineLvl w:val="3"/>
    </w:pPr>
  </w:style>
  <w:style w:type="paragraph" w:customStyle="1" w:styleId="352">
    <w:name w:val="一级条标题"/>
    <w:basedOn w:val="353"/>
    <w:next w:val="335"/>
    <w:qFormat/>
    <w:uiPriority w:val="0"/>
    <w:pPr>
      <w:tabs>
        <w:tab w:val="left" w:pos="1260"/>
        <w:tab w:val="left" w:pos="1680"/>
      </w:tabs>
      <w:spacing w:before="0" w:beforeLines="0" w:after="0" w:afterLines="0"/>
      <w:ind w:left="1680"/>
      <w:outlineLvl w:val="2"/>
    </w:pPr>
  </w:style>
  <w:style w:type="paragraph" w:customStyle="1" w:styleId="353">
    <w:name w:val="章标题"/>
    <w:next w:val="33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4">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0">
    <w:name w:val="正文 项目2"/>
    <w:basedOn w:val="361"/>
    <w:qFormat/>
    <w:uiPriority w:val="0"/>
    <w:pPr>
      <w:tabs>
        <w:tab w:val="left" w:pos="840"/>
      </w:tabs>
      <w:spacing w:after="0"/>
      <w:ind w:left="900"/>
    </w:pPr>
  </w:style>
  <w:style w:type="paragraph" w:customStyle="1" w:styleId="36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2">
    <w:name w:val="Body Text 2*"/>
    <w:basedOn w:val="1"/>
    <w:qFormat/>
    <w:uiPriority w:val="6"/>
    <w:pPr>
      <w:widowControl/>
      <w:adjustRightInd/>
      <w:ind w:left="720" w:hanging="720"/>
    </w:pPr>
    <w:rPr>
      <w:color w:val="000000"/>
      <w:kern w:val="0"/>
      <w:sz w:val="24"/>
      <w:szCs w:val="20"/>
    </w:rPr>
  </w:style>
  <w:style w:type="paragraph" w:customStyle="1" w:styleId="363">
    <w:name w:val="表1"/>
    <w:basedOn w:val="1"/>
    <w:qFormat/>
    <w:uiPriority w:val="0"/>
    <w:pPr>
      <w:tabs>
        <w:tab w:val="left" w:pos="703"/>
      </w:tabs>
      <w:adjustRightInd/>
      <w:spacing w:line="360" w:lineRule="auto"/>
      <w:ind w:left="703"/>
      <w:jc w:val="center"/>
    </w:pPr>
  </w:style>
  <w:style w:type="paragraph" w:customStyle="1" w:styleId="36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7">
    <w:name w:val="2级标题"/>
    <w:basedOn w:val="368"/>
    <w:qFormat/>
    <w:uiPriority w:val="0"/>
    <w:pPr>
      <w:jc w:val="left"/>
      <w:outlineLvl w:val="1"/>
    </w:pPr>
    <w:rPr>
      <w:rFonts w:ascii="Times New Roman" w:hAnsi="Times New Roman" w:eastAsia="仿宋"/>
      <w:sz w:val="30"/>
    </w:rPr>
  </w:style>
  <w:style w:type="paragraph" w:customStyle="1" w:styleId="36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3">
    <w:name w:val="bullet"/>
    <w:basedOn w:val="1"/>
    <w:qFormat/>
    <w:uiPriority w:val="0"/>
    <w:pPr>
      <w:tabs>
        <w:tab w:val="left" w:pos="840"/>
      </w:tabs>
      <w:adjustRightInd/>
      <w:ind w:left="840" w:hanging="420"/>
    </w:pPr>
  </w:style>
  <w:style w:type="paragraph" w:customStyle="1" w:styleId="37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1">
    <w:name w:val="MM Topic 4"/>
    <w:basedOn w:val="5"/>
    <w:qFormat/>
    <w:uiPriority w:val="0"/>
    <w:pPr>
      <w:tabs>
        <w:tab w:val="left" w:pos="2100"/>
        <w:tab w:val="clear" w:pos="864"/>
      </w:tabs>
      <w:adjustRightInd/>
      <w:ind w:left="2100" w:hanging="420"/>
    </w:pPr>
    <w:rPr>
      <w:lang w:val="en-US"/>
    </w:rPr>
  </w:style>
  <w:style w:type="paragraph" w:customStyle="1" w:styleId="38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4">
    <w:name w:val="Char Char11 Char Char Char Char Char Char Char Char Char1"/>
    <w:basedOn w:val="1"/>
    <w:qFormat/>
    <w:uiPriority w:val="6"/>
    <w:pPr>
      <w:spacing w:line="360" w:lineRule="auto"/>
    </w:pPr>
    <w:rPr>
      <w:szCs w:val="20"/>
    </w:rPr>
  </w:style>
  <w:style w:type="paragraph" w:customStyle="1" w:styleId="38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7">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4">
    <w:name w:val="单元格居中"/>
    <w:basedOn w:val="1"/>
    <w:qFormat/>
    <w:uiPriority w:val="0"/>
    <w:pPr>
      <w:adjustRightInd/>
      <w:spacing w:line="360" w:lineRule="auto"/>
      <w:jc w:val="center"/>
    </w:pPr>
    <w:rPr>
      <w:sz w:val="24"/>
    </w:rPr>
  </w:style>
  <w:style w:type="paragraph" w:customStyle="1" w:styleId="39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6">
    <w:name w:val="Char Char Char Char Char Char Char1"/>
    <w:basedOn w:val="1"/>
    <w:qFormat/>
    <w:uiPriority w:val="6"/>
    <w:rPr>
      <w:rFonts w:ascii="仿宋_GB2312" w:eastAsia="仿宋_GB2312"/>
      <w:b/>
      <w:sz w:val="32"/>
      <w:szCs w:val="32"/>
    </w:rPr>
  </w:style>
  <w:style w:type="paragraph" w:customStyle="1" w:styleId="39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8">
    <w:name w:val="Char3 Char Char Char11"/>
    <w:basedOn w:val="1"/>
    <w:qFormat/>
    <w:uiPriority w:val="0"/>
    <w:pPr>
      <w:widowControl/>
      <w:adjustRightInd/>
      <w:spacing w:after="160" w:line="240" w:lineRule="exact"/>
      <w:jc w:val="left"/>
    </w:pPr>
    <w:rPr>
      <w:szCs w:val="20"/>
    </w:rPr>
  </w:style>
  <w:style w:type="paragraph" w:customStyle="1" w:styleId="399">
    <w:name w:val="Char Char1121"/>
    <w:basedOn w:val="1"/>
    <w:qFormat/>
    <w:uiPriority w:val="0"/>
    <w:pPr>
      <w:spacing w:line="360" w:lineRule="auto"/>
    </w:pPr>
    <w:rPr>
      <w:szCs w:val="20"/>
    </w:rPr>
  </w:style>
  <w:style w:type="paragraph" w:customStyle="1" w:styleId="40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2">
    <w:name w:val="Normal0"/>
    <w:qFormat/>
    <w:uiPriority w:val="0"/>
    <w:rPr>
      <w:rFonts w:ascii="Times New Roman" w:hAnsi="Times New Roman" w:eastAsia="宋体" w:cs="Times New Roman"/>
      <w:lang w:val="en-US" w:eastAsia="en-US" w:bidi="ar-SA"/>
    </w:rPr>
  </w:style>
  <w:style w:type="paragraph" w:customStyle="1" w:styleId="403">
    <w:name w:val="带编号样式"/>
    <w:basedOn w:val="322"/>
    <w:qFormat/>
    <w:uiPriority w:val="0"/>
    <w:pPr>
      <w:tabs>
        <w:tab w:val="left" w:pos="840"/>
      </w:tabs>
      <w:snapToGrid w:val="0"/>
      <w:ind w:left="840" w:hanging="420" w:firstLineChars="0"/>
    </w:pPr>
    <w:rPr>
      <w:rFonts w:ascii="仿宋_GB2312" w:eastAsia="仿宋_GB2312"/>
      <w:color w:val="000000"/>
    </w:rPr>
  </w:style>
  <w:style w:type="paragraph" w:customStyle="1" w:styleId="40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6">
    <w:name w:val="封面"/>
    <w:basedOn w:val="1"/>
    <w:qFormat/>
    <w:uiPriority w:val="0"/>
    <w:pPr>
      <w:spacing w:line="360" w:lineRule="atLeast"/>
      <w:jc w:val="right"/>
      <w:textAlignment w:val="baseline"/>
    </w:pPr>
    <w:rPr>
      <w:rFonts w:ascii="Symbol" w:hAnsi="Symbol"/>
      <w:kern w:val="0"/>
      <w:szCs w:val="20"/>
    </w:rPr>
  </w:style>
  <w:style w:type="paragraph" w:customStyle="1" w:styleId="40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WW-正文文字缩进 2"/>
    <w:basedOn w:val="1"/>
    <w:qFormat/>
    <w:uiPriority w:val="0"/>
    <w:pPr>
      <w:suppressAutoHyphens/>
      <w:adjustRightInd/>
      <w:ind w:firstLine="420"/>
    </w:pPr>
    <w:rPr>
      <w:kern w:val="1"/>
      <w:szCs w:val="20"/>
    </w:rPr>
  </w:style>
  <w:style w:type="paragraph" w:customStyle="1" w:styleId="41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2">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13">
    <w:name w:val="有符号正文"/>
    <w:basedOn w:val="1"/>
    <w:qFormat/>
    <w:uiPriority w:val="0"/>
    <w:pPr>
      <w:adjustRightInd/>
      <w:spacing w:line="400" w:lineRule="exact"/>
      <w:ind w:firstLine="200" w:firstLineChars="200"/>
    </w:pPr>
    <w:rPr>
      <w:rFonts w:ascii="Arial" w:hAnsi="Arial"/>
    </w:rPr>
  </w:style>
  <w:style w:type="paragraph" w:customStyle="1" w:styleId="41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6">
    <w:name w:val="4"/>
    <w:basedOn w:val="1"/>
    <w:next w:val="40"/>
    <w:qFormat/>
    <w:uiPriority w:val="0"/>
    <w:pPr>
      <w:spacing w:after="120" w:line="480" w:lineRule="auto"/>
      <w:ind w:left="420" w:leftChars="200"/>
    </w:pPr>
    <w:rPr>
      <w:sz w:val="24"/>
      <w:szCs w:val="20"/>
    </w:rPr>
  </w:style>
  <w:style w:type="paragraph" w:customStyle="1" w:styleId="41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9">
    <w:name w:val="样式 标题 3H3 + 两端对齐"/>
    <w:basedOn w:val="4"/>
    <w:qFormat/>
    <w:uiPriority w:val="0"/>
    <w:pPr>
      <w:spacing w:before="0" w:after="0" w:line="240" w:lineRule="auto"/>
      <w:jc w:val="left"/>
    </w:pPr>
    <w:rPr>
      <w:rFonts w:cs="宋体"/>
      <w:sz w:val="21"/>
      <w:szCs w:val="20"/>
    </w:rPr>
  </w:style>
  <w:style w:type="paragraph" w:customStyle="1" w:styleId="42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5">
    <w:name w:val="Char Char1 Char Char Char"/>
    <w:basedOn w:val="1"/>
    <w:qFormat/>
    <w:uiPriority w:val="0"/>
    <w:rPr>
      <w:rFonts w:ascii="仿宋_GB2312" w:eastAsia="仿宋_GB2312"/>
      <w:b/>
      <w:sz w:val="32"/>
      <w:szCs w:val="20"/>
    </w:rPr>
  </w:style>
  <w:style w:type="paragraph" w:customStyle="1" w:styleId="42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9">
    <w:name w:val="Char Char1 Char Char Char2"/>
    <w:basedOn w:val="1"/>
    <w:qFormat/>
    <w:uiPriority w:val="0"/>
    <w:rPr>
      <w:rFonts w:ascii="仿宋_GB2312" w:eastAsia="仿宋_GB2312"/>
      <w:b/>
      <w:sz w:val="32"/>
      <w:szCs w:val="32"/>
    </w:rPr>
  </w:style>
  <w:style w:type="paragraph" w:customStyle="1" w:styleId="430">
    <w:name w:val="Char3 Char Char Char1"/>
    <w:basedOn w:val="1"/>
    <w:qFormat/>
    <w:uiPriority w:val="6"/>
    <w:pPr>
      <w:widowControl/>
      <w:adjustRightInd/>
      <w:spacing w:after="160" w:line="240" w:lineRule="exact"/>
      <w:jc w:val="left"/>
    </w:pPr>
    <w:rPr>
      <w:szCs w:val="20"/>
    </w:rPr>
  </w:style>
  <w:style w:type="paragraph" w:customStyle="1" w:styleId="431">
    <w:name w:val="Char1 Char Char Char21"/>
    <w:basedOn w:val="1"/>
    <w:qFormat/>
    <w:uiPriority w:val="0"/>
    <w:rPr>
      <w:rFonts w:ascii="Tahoma" w:hAnsi="Tahoma"/>
      <w:sz w:val="24"/>
      <w:szCs w:val="20"/>
    </w:rPr>
  </w:style>
  <w:style w:type="paragraph" w:customStyle="1" w:styleId="43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3">
    <w:name w:val="正文（标题三）"/>
    <w:basedOn w:val="1"/>
    <w:qFormat/>
    <w:uiPriority w:val="0"/>
    <w:pPr>
      <w:spacing w:line="360" w:lineRule="auto"/>
      <w:ind w:firstLine="200" w:firstLineChars="200"/>
    </w:pPr>
    <w:rPr>
      <w:sz w:val="24"/>
    </w:rPr>
  </w:style>
  <w:style w:type="paragraph" w:customStyle="1" w:styleId="43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9">
    <w:name w:val="Char1 Char Char Char4"/>
    <w:basedOn w:val="1"/>
    <w:qFormat/>
    <w:uiPriority w:val="0"/>
    <w:pPr>
      <w:adjustRightInd/>
      <w:ind w:firstLine="200" w:firstLineChars="200"/>
    </w:pPr>
    <w:rPr>
      <w:rFonts w:ascii="Tahoma" w:hAnsi="Tahoma"/>
      <w:sz w:val="24"/>
      <w:szCs w:val="20"/>
    </w:rPr>
  </w:style>
  <w:style w:type="paragraph" w:customStyle="1" w:styleId="440">
    <w:name w:val="_标题2"/>
    <w:basedOn w:val="407"/>
    <w:next w:val="40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1">
    <w:name w:val="样式1 + (中宋体"/>
    <w:basedOn w:val="41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5">
    <w:name w:val="四号　首行缩进"/>
    <w:basedOn w:val="1"/>
    <w:qFormat/>
    <w:uiPriority w:val="0"/>
    <w:pPr>
      <w:adjustRightInd/>
      <w:spacing w:line="360" w:lineRule="auto"/>
    </w:pPr>
    <w:rPr>
      <w:rFonts w:ascii="宋体" w:hAnsi="宋体"/>
      <w:szCs w:val="20"/>
    </w:rPr>
  </w:style>
  <w:style w:type="paragraph" w:customStyle="1" w:styleId="44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7">
    <w:name w:val="Char Char Char Char Char Char Char Char Char Char Char1 Char"/>
    <w:basedOn w:val="1"/>
    <w:qFormat/>
    <w:uiPriority w:val="0"/>
    <w:pPr>
      <w:adjustRightInd/>
    </w:pPr>
    <w:rPr>
      <w:rFonts w:ascii="Tahoma" w:hAnsi="Tahoma"/>
      <w:sz w:val="24"/>
    </w:rPr>
  </w:style>
  <w:style w:type="paragraph" w:customStyle="1" w:styleId="448">
    <w:name w:val="Char Char Char Char11"/>
    <w:basedOn w:val="1"/>
    <w:qFormat/>
    <w:uiPriority w:val="0"/>
    <w:rPr>
      <w:rFonts w:ascii="Tahoma" w:hAnsi="Tahoma"/>
      <w:sz w:val="24"/>
      <w:szCs w:val="20"/>
    </w:rPr>
  </w:style>
  <w:style w:type="paragraph" w:customStyle="1" w:styleId="44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0">
    <w:name w:val="Char Char Char Char"/>
    <w:basedOn w:val="1"/>
    <w:qFormat/>
    <w:uiPriority w:val="0"/>
    <w:rPr>
      <w:rFonts w:ascii="Tahoma" w:hAnsi="Tahoma"/>
      <w:sz w:val="24"/>
      <w:szCs w:val="20"/>
    </w:rPr>
  </w:style>
  <w:style w:type="paragraph" w:customStyle="1" w:styleId="45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2">
    <w:name w:val="Char19"/>
    <w:basedOn w:val="1"/>
    <w:qFormat/>
    <w:uiPriority w:val="0"/>
    <w:pPr>
      <w:adjustRightInd/>
    </w:pPr>
    <w:rPr>
      <w:szCs w:val="20"/>
    </w:rPr>
  </w:style>
  <w:style w:type="paragraph" w:customStyle="1" w:styleId="4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5">
    <w:name w:val="_Style 5"/>
    <w:basedOn w:val="1"/>
    <w:qFormat/>
    <w:uiPriority w:val="34"/>
    <w:pPr>
      <w:adjustRightInd/>
      <w:ind w:firstLine="420" w:firstLineChars="200"/>
    </w:pPr>
    <w:rPr>
      <w:rFonts w:eastAsia="仿宋_GB2312"/>
      <w:sz w:val="28"/>
    </w:rPr>
  </w:style>
  <w:style w:type="paragraph" w:customStyle="1" w:styleId="45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9">
    <w:name w:val="标书表格字体格式"/>
    <w:next w:val="453"/>
    <w:qFormat/>
    <w:uiPriority w:val="0"/>
    <w:rPr>
      <w:rFonts w:ascii="Times New Roman" w:hAnsi="Times New Roman" w:eastAsia="宋体" w:cs="Times New Roman"/>
      <w:kern w:val="2"/>
      <w:sz w:val="21"/>
      <w:szCs w:val="24"/>
      <w:lang w:val="en-US" w:eastAsia="zh-CN" w:bidi="ar-SA"/>
    </w:rPr>
  </w:style>
  <w:style w:type="paragraph" w:customStyle="1" w:styleId="46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2">
    <w:name w:val="修订3"/>
    <w:qFormat/>
    <w:uiPriority w:val="0"/>
    <w:rPr>
      <w:rFonts w:ascii="Times New Roman" w:hAnsi="Times New Roman" w:eastAsia="宋体" w:cs="Times New Roman"/>
      <w:kern w:val="2"/>
      <w:sz w:val="21"/>
      <w:lang w:val="en-US" w:eastAsia="zh-CN" w:bidi="ar-SA"/>
    </w:rPr>
  </w:style>
  <w:style w:type="paragraph" w:customStyle="1" w:styleId="463">
    <w:name w:val="CSS1级正文 Char"/>
    <w:basedOn w:val="23"/>
    <w:qFormat/>
    <w:uiPriority w:val="0"/>
    <w:pPr>
      <w:snapToGrid w:val="0"/>
      <w:ind w:firstLine="480" w:firstLineChars="200"/>
    </w:pPr>
    <w:rPr>
      <w:rFonts w:ascii="Times New Roman"/>
      <w:szCs w:val="24"/>
      <w:lang w:val="en-US"/>
    </w:rPr>
  </w:style>
  <w:style w:type="paragraph" w:customStyle="1" w:styleId="46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5">
    <w:name w:val="表文字"/>
    <w:qFormat/>
    <w:uiPriority w:val="0"/>
    <w:rPr>
      <w:rFonts w:ascii="宋体" w:hAnsi="Times New Roman" w:eastAsia="宋体" w:cs="Times New Roman"/>
      <w:kern w:val="2"/>
      <w:lang w:val="en-US" w:eastAsia="zh-CN" w:bidi="ar-SA"/>
    </w:rPr>
  </w:style>
  <w:style w:type="paragraph" w:customStyle="1" w:styleId="466">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9">
    <w:name w:val="Char Char Char Char Char Char Char Char2"/>
    <w:basedOn w:val="1"/>
    <w:qFormat/>
    <w:uiPriority w:val="0"/>
    <w:pPr>
      <w:tabs>
        <w:tab w:val="left" w:pos="360"/>
      </w:tabs>
    </w:pPr>
    <w:rPr>
      <w:sz w:val="24"/>
      <w:szCs w:val="20"/>
    </w:rPr>
  </w:style>
  <w:style w:type="paragraph" w:customStyle="1" w:styleId="47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8">
    <w:name w:val="p0"/>
    <w:basedOn w:val="1"/>
    <w:qFormat/>
    <w:uiPriority w:val="0"/>
    <w:pPr>
      <w:widowControl/>
      <w:adjustRightInd/>
    </w:pPr>
    <w:rPr>
      <w:kern w:val="0"/>
      <w:szCs w:val="21"/>
    </w:rPr>
  </w:style>
  <w:style w:type="paragraph" w:customStyle="1" w:styleId="479">
    <w:name w:val="Char6"/>
    <w:basedOn w:val="1"/>
    <w:qFormat/>
    <w:uiPriority w:val="0"/>
    <w:rPr>
      <w:rFonts w:ascii="仿宋_GB2312" w:eastAsia="仿宋_GB2312"/>
      <w:b/>
      <w:sz w:val="32"/>
      <w:szCs w:val="32"/>
    </w:rPr>
  </w:style>
  <w:style w:type="paragraph" w:customStyle="1" w:styleId="480">
    <w:name w:val="Char111"/>
    <w:basedOn w:val="1"/>
    <w:qFormat/>
    <w:uiPriority w:val="0"/>
    <w:rPr>
      <w:rFonts w:ascii="仿宋_GB2312" w:eastAsia="仿宋_GB2312"/>
      <w:b/>
      <w:sz w:val="32"/>
      <w:szCs w:val="32"/>
    </w:rPr>
  </w:style>
  <w:style w:type="paragraph" w:customStyle="1" w:styleId="481">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48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4">
    <w:name w:val="Char1 Char Char Char2"/>
    <w:basedOn w:val="1"/>
    <w:qFormat/>
    <w:uiPriority w:val="0"/>
    <w:pPr>
      <w:adjustRightInd/>
      <w:ind w:firstLine="200" w:firstLineChars="200"/>
    </w:pPr>
    <w:rPr>
      <w:rFonts w:ascii="Tahoma" w:hAnsi="Tahoma"/>
      <w:sz w:val="24"/>
      <w:szCs w:val="20"/>
    </w:rPr>
  </w:style>
  <w:style w:type="paragraph" w:customStyle="1" w:styleId="48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7">
    <w:name w:val="Char Char Char Char Char Char Char2"/>
    <w:basedOn w:val="1"/>
    <w:qFormat/>
    <w:uiPriority w:val="0"/>
    <w:rPr>
      <w:rFonts w:ascii="仿宋_GB2312" w:eastAsia="仿宋_GB2312"/>
      <w:b/>
      <w:sz w:val="32"/>
      <w:szCs w:val="32"/>
    </w:rPr>
  </w:style>
  <w:style w:type="paragraph" w:customStyle="1" w:styleId="488">
    <w:name w:val="五级条标题"/>
    <w:basedOn w:val="489"/>
    <w:next w:val="335"/>
    <w:qFormat/>
    <w:uiPriority w:val="0"/>
    <w:pPr>
      <w:tabs>
        <w:tab w:val="left" w:pos="1260"/>
        <w:tab w:val="left" w:pos="1680"/>
        <w:tab w:val="left" w:pos="2100"/>
        <w:tab w:val="left" w:pos="2940"/>
        <w:tab w:val="left" w:pos="3360"/>
      </w:tabs>
      <w:ind w:left="3360"/>
      <w:outlineLvl w:val="6"/>
    </w:pPr>
  </w:style>
  <w:style w:type="paragraph" w:customStyle="1" w:styleId="489">
    <w:name w:val="四级条标题"/>
    <w:basedOn w:val="350"/>
    <w:next w:val="335"/>
    <w:qFormat/>
    <w:uiPriority w:val="0"/>
    <w:pPr>
      <w:tabs>
        <w:tab w:val="left" w:pos="2940"/>
        <w:tab w:val="clear" w:pos="1260"/>
        <w:tab w:val="clear" w:pos="1680"/>
        <w:tab w:val="clear" w:pos="2100"/>
        <w:tab w:val="clear" w:pos="2520"/>
      </w:tabs>
      <w:ind w:left="2940"/>
      <w:outlineLvl w:val="5"/>
    </w:pPr>
  </w:style>
  <w:style w:type="paragraph" w:customStyle="1" w:styleId="49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1">
    <w:name w:val="Char23"/>
    <w:basedOn w:val="1"/>
    <w:qFormat/>
    <w:uiPriority w:val="0"/>
    <w:rPr>
      <w:rFonts w:ascii="仿宋_GB2312" w:eastAsia="仿宋_GB2312"/>
      <w:b/>
      <w:sz w:val="32"/>
      <w:szCs w:val="32"/>
    </w:rPr>
  </w:style>
  <w:style w:type="paragraph" w:customStyle="1" w:styleId="49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4">
    <w:name w:val="首行缩进"/>
    <w:basedOn w:val="1"/>
    <w:qFormat/>
    <w:uiPriority w:val="0"/>
    <w:pPr>
      <w:spacing w:line="360" w:lineRule="auto"/>
      <w:ind w:firstLine="480" w:firstLineChars="200"/>
    </w:pPr>
    <w:rPr>
      <w:rFonts w:ascii="宋体"/>
      <w:sz w:val="24"/>
      <w:szCs w:val="20"/>
    </w:rPr>
  </w:style>
  <w:style w:type="paragraph" w:customStyle="1" w:styleId="49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6">
    <w:name w:val="单元格左对齐"/>
    <w:basedOn w:val="1"/>
    <w:qFormat/>
    <w:uiPriority w:val="0"/>
    <w:pPr>
      <w:adjustRightInd/>
      <w:spacing w:line="360" w:lineRule="auto"/>
    </w:pPr>
    <w:rPr>
      <w:sz w:val="24"/>
    </w:rPr>
  </w:style>
  <w:style w:type="paragraph" w:customStyle="1" w:styleId="497">
    <w:name w:val="正文主体"/>
    <w:basedOn w:val="319"/>
    <w:qFormat/>
    <w:uiPriority w:val="0"/>
  </w:style>
  <w:style w:type="paragraph" w:customStyle="1" w:styleId="49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1">
    <w:name w:val="正文（首行缩进2字符）"/>
    <w:basedOn w:val="1"/>
    <w:qFormat/>
    <w:uiPriority w:val="0"/>
    <w:pPr>
      <w:adjustRightInd/>
      <w:spacing w:line="360" w:lineRule="auto"/>
      <w:ind w:firstLine="480" w:firstLineChars="200"/>
    </w:pPr>
    <w:rPr>
      <w:sz w:val="24"/>
      <w:szCs w:val="20"/>
    </w:rPr>
  </w:style>
  <w:style w:type="paragraph" w:customStyle="1" w:styleId="502">
    <w:name w:val="P1"/>
    <w:basedOn w:val="1"/>
    <w:qFormat/>
    <w:uiPriority w:val="0"/>
    <w:pPr>
      <w:adjustRightInd/>
      <w:spacing w:line="288" w:lineRule="auto"/>
      <w:ind w:firstLine="425" w:firstLineChars="200"/>
    </w:pPr>
  </w:style>
  <w:style w:type="paragraph" w:customStyle="1" w:styleId="503">
    <w:name w:val="列表内容"/>
    <w:basedOn w:val="1"/>
    <w:next w:val="1"/>
    <w:qFormat/>
    <w:uiPriority w:val="0"/>
    <w:pPr>
      <w:widowControl/>
      <w:tabs>
        <w:tab w:val="left" w:pos="840"/>
      </w:tabs>
      <w:ind w:left="840" w:hanging="420"/>
      <w:jc w:val="left"/>
    </w:pPr>
    <w:rPr>
      <w:kern w:val="0"/>
      <w:sz w:val="18"/>
    </w:rPr>
  </w:style>
  <w:style w:type="paragraph" w:customStyle="1" w:styleId="504">
    <w:name w:val="Char Char11 Char Char Char1"/>
    <w:basedOn w:val="1"/>
    <w:qFormat/>
    <w:uiPriority w:val="6"/>
    <w:pPr>
      <w:spacing w:line="360" w:lineRule="auto"/>
    </w:pPr>
    <w:rPr>
      <w:szCs w:val="20"/>
    </w:rPr>
  </w:style>
  <w:style w:type="paragraph" w:customStyle="1" w:styleId="50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10">
    <w:name w:val="默认段落字体 Para Char Char Char Char"/>
    <w:basedOn w:val="1"/>
    <w:qFormat/>
    <w:uiPriority w:val="0"/>
    <w:pPr>
      <w:spacing w:line="360" w:lineRule="auto"/>
    </w:pPr>
    <w:rPr>
      <w:szCs w:val="20"/>
    </w:rPr>
  </w:style>
  <w:style w:type="paragraph" w:customStyle="1" w:styleId="51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3">
    <w:name w:val="Char2 Char Char Char2"/>
    <w:basedOn w:val="1"/>
    <w:qFormat/>
    <w:uiPriority w:val="0"/>
    <w:rPr>
      <w:rFonts w:ascii="仿宋_GB2312" w:eastAsia="仿宋_GB2312"/>
      <w:b/>
      <w:sz w:val="32"/>
      <w:szCs w:val="32"/>
    </w:rPr>
  </w:style>
  <w:style w:type="paragraph" w:customStyle="1" w:styleId="51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6">
    <w:name w:val="正文 首行缩进:  2 字符 Char"/>
    <w:basedOn w:val="1"/>
    <w:qFormat/>
    <w:uiPriority w:val="0"/>
    <w:pPr>
      <w:adjustRightInd/>
      <w:spacing w:line="360" w:lineRule="auto"/>
      <w:ind w:firstLine="480"/>
    </w:pPr>
    <w:rPr>
      <w:rFonts w:cs="宋体"/>
      <w:sz w:val="24"/>
      <w:szCs w:val="20"/>
    </w:rPr>
  </w:style>
  <w:style w:type="paragraph" w:customStyle="1" w:styleId="517">
    <w:name w:val="Char Char4 Char Char"/>
    <w:basedOn w:val="1"/>
    <w:qFormat/>
    <w:uiPriority w:val="0"/>
    <w:pPr>
      <w:widowControl/>
      <w:adjustRightInd/>
      <w:spacing w:after="160" w:line="240" w:lineRule="exact"/>
      <w:jc w:val="left"/>
    </w:pPr>
  </w:style>
  <w:style w:type="paragraph" w:customStyle="1" w:styleId="51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9">
    <w:name w:val="Char Char11 Char Char Char2"/>
    <w:basedOn w:val="1"/>
    <w:qFormat/>
    <w:uiPriority w:val="0"/>
    <w:pPr>
      <w:spacing w:line="360" w:lineRule="auto"/>
    </w:pPr>
    <w:rPr>
      <w:szCs w:val="20"/>
    </w:rPr>
  </w:style>
  <w:style w:type="paragraph" w:customStyle="1" w:styleId="52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6">
    <w:name w:val="Char311"/>
    <w:basedOn w:val="1"/>
    <w:qFormat/>
    <w:uiPriority w:val="0"/>
    <w:pPr>
      <w:adjustRightInd/>
      <w:ind w:firstLine="200" w:firstLineChars="200"/>
    </w:pPr>
    <w:rPr>
      <w:rFonts w:ascii="Tahoma" w:hAnsi="Tahoma"/>
      <w:sz w:val="24"/>
      <w:szCs w:val="20"/>
    </w:rPr>
  </w:style>
  <w:style w:type="paragraph" w:customStyle="1" w:styleId="52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9">
    <w:name w:val="正文 内标"/>
    <w:basedOn w:val="444"/>
    <w:qFormat/>
    <w:uiPriority w:val="0"/>
    <w:pPr>
      <w:tabs>
        <w:tab w:val="left" w:pos="0"/>
      </w:tabs>
      <w:ind w:left="900" w:firstLine="0" w:firstLineChars="0"/>
    </w:pPr>
  </w:style>
  <w:style w:type="paragraph" w:customStyle="1" w:styleId="530">
    <w:name w:val="Bulleted List"/>
    <w:basedOn w:val="1"/>
    <w:qFormat/>
    <w:uiPriority w:val="0"/>
    <w:pPr>
      <w:tabs>
        <w:tab w:val="left" w:pos="1260"/>
      </w:tabs>
      <w:adjustRightInd/>
      <w:ind w:left="1260" w:hanging="420"/>
    </w:pPr>
  </w:style>
  <w:style w:type="paragraph" w:customStyle="1" w:styleId="531">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32">
    <w:name w:val="样式 左侧:  0.85 厘米"/>
    <w:basedOn w:val="1"/>
    <w:qFormat/>
    <w:uiPriority w:val="2"/>
    <w:pPr>
      <w:adjustRightInd/>
      <w:spacing w:line="360" w:lineRule="auto"/>
    </w:pPr>
    <w:rPr>
      <w:rFonts w:cs="宋体"/>
      <w:sz w:val="24"/>
      <w:szCs w:val="20"/>
    </w:rPr>
  </w:style>
  <w:style w:type="paragraph" w:customStyle="1" w:styleId="533">
    <w:name w:val="Char Char Char Char Char Char Char Char Char Char Char Char1 Char"/>
    <w:basedOn w:val="1"/>
    <w:qFormat/>
    <w:uiPriority w:val="0"/>
    <w:rPr>
      <w:rFonts w:ascii="Tahoma" w:hAnsi="Tahoma" w:cs="仿宋_GB2312"/>
      <w:sz w:val="24"/>
      <w:szCs w:val="20"/>
    </w:rPr>
  </w:style>
  <w:style w:type="paragraph" w:customStyle="1" w:styleId="53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7">
    <w:name w:val="Char Char1 Char Char Char Char Char Char"/>
    <w:basedOn w:val="1"/>
    <w:qFormat/>
    <w:uiPriority w:val="0"/>
    <w:rPr>
      <w:rFonts w:ascii="仿宋_GB2312" w:eastAsia="仿宋_GB2312"/>
      <w:b/>
      <w:sz w:val="32"/>
      <w:szCs w:val="20"/>
    </w:rPr>
  </w:style>
  <w:style w:type="paragraph" w:customStyle="1" w:styleId="53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9">
    <w:name w:val="Char Char1 Char Char Char Char Char Char2"/>
    <w:basedOn w:val="1"/>
    <w:qFormat/>
    <w:uiPriority w:val="0"/>
    <w:rPr>
      <w:rFonts w:ascii="仿宋_GB2312" w:eastAsia="仿宋_GB2312"/>
      <w:b/>
      <w:sz w:val="32"/>
      <w:szCs w:val="20"/>
    </w:rPr>
  </w:style>
  <w:style w:type="paragraph" w:customStyle="1" w:styleId="54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9">
    <w:name w:val="Char31"/>
    <w:basedOn w:val="1"/>
    <w:qFormat/>
    <w:uiPriority w:val="0"/>
    <w:pPr>
      <w:adjustRightInd/>
    </w:pPr>
    <w:rPr>
      <w:rFonts w:ascii="仿宋_GB2312" w:eastAsia="仿宋_GB2312"/>
      <w:b/>
      <w:sz w:val="32"/>
      <w:szCs w:val="32"/>
    </w:rPr>
  </w:style>
  <w:style w:type="paragraph" w:customStyle="1" w:styleId="55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5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3">
    <w:name w:val="Char Char1"/>
    <w:basedOn w:val="1"/>
    <w:qFormat/>
    <w:uiPriority w:val="0"/>
    <w:pPr>
      <w:widowControl/>
      <w:spacing w:after="160" w:line="240" w:lineRule="exact"/>
      <w:jc w:val="left"/>
    </w:pPr>
    <w:rPr>
      <w:rFonts w:eastAsia="仿宋_GB2312"/>
      <w:sz w:val="28"/>
    </w:rPr>
  </w:style>
  <w:style w:type="paragraph" w:customStyle="1" w:styleId="554">
    <w:name w:val="Char21"/>
    <w:basedOn w:val="1"/>
    <w:qFormat/>
    <w:uiPriority w:val="0"/>
    <w:pPr>
      <w:adjustRightInd/>
      <w:ind w:firstLine="200" w:firstLineChars="200"/>
    </w:pPr>
    <w:rPr>
      <w:rFonts w:ascii="仿宋_GB2312" w:eastAsia="仿宋_GB2312"/>
      <w:b/>
      <w:sz w:val="32"/>
      <w:szCs w:val="32"/>
    </w:rPr>
  </w:style>
  <w:style w:type="paragraph" w:customStyle="1" w:styleId="555">
    <w:name w:val="列表段落1"/>
    <w:basedOn w:val="1"/>
    <w:qFormat/>
    <w:uiPriority w:val="34"/>
    <w:pPr>
      <w:adjustRightInd/>
      <w:ind w:right="238" w:firstLine="420"/>
    </w:pPr>
    <w:rPr>
      <w:rFonts w:ascii="Calibri" w:hAnsi="Calibri"/>
      <w:sz w:val="24"/>
    </w:rPr>
  </w:style>
  <w:style w:type="paragraph" w:customStyle="1" w:styleId="556">
    <w:name w:val="Char Char110"/>
    <w:basedOn w:val="1"/>
    <w:qFormat/>
    <w:uiPriority w:val="6"/>
    <w:pPr>
      <w:spacing w:line="360" w:lineRule="auto"/>
    </w:pPr>
    <w:rPr>
      <w:rFonts w:ascii="Tahoma" w:hAnsi="Tahoma"/>
      <w:sz w:val="24"/>
      <w:szCs w:val="20"/>
    </w:rPr>
  </w:style>
  <w:style w:type="paragraph" w:customStyle="1" w:styleId="55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1">
    <w:name w:val="Char Char Char Char Char Char Char Char Char Char Char Char1 Char2"/>
    <w:basedOn w:val="1"/>
    <w:qFormat/>
    <w:uiPriority w:val="0"/>
    <w:rPr>
      <w:rFonts w:ascii="Tahoma" w:hAnsi="Tahoma" w:cs="仿宋_GB2312"/>
      <w:sz w:val="24"/>
      <w:szCs w:val="20"/>
    </w:rPr>
  </w:style>
  <w:style w:type="paragraph" w:customStyle="1" w:styleId="56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4">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6">
    <w:name w:val="_Style 12"/>
    <w:basedOn w:val="18"/>
    <w:qFormat/>
    <w:uiPriority w:val="0"/>
    <w:pPr>
      <w:snapToGrid w:val="0"/>
      <w:spacing w:line="360" w:lineRule="auto"/>
    </w:pPr>
  </w:style>
  <w:style w:type="paragraph" w:customStyle="1" w:styleId="56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9">
    <w:name w:val="_Style 94"/>
    <w:basedOn w:val="1"/>
    <w:next w:val="113"/>
    <w:qFormat/>
    <w:uiPriority w:val="34"/>
    <w:pPr>
      <w:adjustRightInd/>
      <w:spacing w:line="360" w:lineRule="auto"/>
      <w:ind w:firstLine="200" w:firstLineChars="200"/>
    </w:pPr>
    <w:rPr>
      <w:rFonts w:ascii="Calibri" w:hAnsi="Calibri"/>
      <w:sz w:val="28"/>
      <w:szCs w:val="20"/>
    </w:rPr>
  </w:style>
  <w:style w:type="paragraph" w:customStyle="1" w:styleId="57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3">
    <w:name w:val="3级标题"/>
    <w:basedOn w:val="367"/>
    <w:qFormat/>
    <w:uiPriority w:val="0"/>
    <w:pPr>
      <w:outlineLvl w:val="2"/>
    </w:pPr>
  </w:style>
  <w:style w:type="paragraph" w:customStyle="1" w:styleId="57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5">
    <w:name w:val="Char1 Char Char Char3"/>
    <w:basedOn w:val="1"/>
    <w:qFormat/>
    <w:uiPriority w:val="0"/>
    <w:pPr>
      <w:adjustRightInd/>
      <w:ind w:firstLine="200" w:firstLineChars="200"/>
    </w:pPr>
    <w:rPr>
      <w:rFonts w:ascii="Tahoma" w:hAnsi="Tahoma"/>
      <w:sz w:val="24"/>
      <w:szCs w:val="20"/>
    </w:rPr>
  </w:style>
  <w:style w:type="paragraph" w:customStyle="1" w:styleId="57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7">
    <w:name w:val="MM Empty"/>
    <w:basedOn w:val="1"/>
    <w:qFormat/>
    <w:uiPriority w:val="0"/>
    <w:pPr>
      <w:adjustRightInd/>
    </w:pPr>
  </w:style>
  <w:style w:type="paragraph" w:customStyle="1" w:styleId="578">
    <w:name w:val="Char24"/>
    <w:basedOn w:val="1"/>
    <w:qFormat/>
    <w:uiPriority w:val="0"/>
    <w:rPr>
      <w:rFonts w:ascii="仿宋_GB2312" w:eastAsia="仿宋_GB2312"/>
      <w:b/>
      <w:sz w:val="32"/>
      <w:szCs w:val="32"/>
    </w:rPr>
  </w:style>
  <w:style w:type="paragraph" w:customStyle="1" w:styleId="579">
    <w:name w:val="正文箭头"/>
    <w:basedOn w:val="233"/>
    <w:qFormat/>
    <w:uiPriority w:val="0"/>
  </w:style>
  <w:style w:type="paragraph" w:customStyle="1" w:styleId="580">
    <w:name w:val="U_编号2"/>
    <w:basedOn w:val="1"/>
    <w:qFormat/>
    <w:uiPriority w:val="0"/>
    <w:pPr>
      <w:tabs>
        <w:tab w:val="left" w:pos="785"/>
      </w:tabs>
      <w:adjustRightInd/>
      <w:spacing w:beforeLines="10" w:afterLines="10" w:line="300" w:lineRule="auto"/>
    </w:pPr>
    <w:rPr>
      <w:sz w:val="24"/>
    </w:rPr>
  </w:style>
  <w:style w:type="paragraph" w:customStyle="1" w:styleId="58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5">
    <w:name w:val="_Style 1"/>
    <w:basedOn w:val="1"/>
    <w:qFormat/>
    <w:uiPriority w:val="34"/>
    <w:pPr>
      <w:adjustRightInd/>
      <w:ind w:firstLine="420" w:firstLineChars="200"/>
    </w:pPr>
    <w:rPr>
      <w:rFonts w:eastAsia="仿宋_GB2312"/>
      <w:sz w:val="28"/>
    </w:rPr>
  </w:style>
  <w:style w:type="paragraph" w:customStyle="1" w:styleId="586">
    <w:name w:val="表格 内容"/>
    <w:basedOn w:val="423"/>
    <w:qFormat/>
    <w:uiPriority w:val="0"/>
    <w:rPr>
      <w:b w:val="0"/>
      <w:sz w:val="20"/>
    </w:rPr>
  </w:style>
  <w:style w:type="paragraph" w:customStyle="1" w:styleId="58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9">
    <w:name w:val="数字标题5"/>
    <w:basedOn w:val="6"/>
    <w:next w:val="1"/>
    <w:qFormat/>
    <w:uiPriority w:val="0"/>
    <w:pPr>
      <w:tabs>
        <w:tab w:val="left" w:pos="1080"/>
        <w:tab w:val="clear" w:pos="1008"/>
      </w:tabs>
      <w:ind w:left="1080" w:hanging="1080"/>
    </w:pPr>
  </w:style>
  <w:style w:type="paragraph" w:customStyle="1" w:styleId="590">
    <w:name w:val="数字标题1"/>
    <w:basedOn w:val="3"/>
    <w:next w:val="1"/>
    <w:qFormat/>
    <w:uiPriority w:val="0"/>
    <w:pPr>
      <w:tabs>
        <w:tab w:val="left" w:pos="480"/>
        <w:tab w:val="clear" w:pos="432"/>
      </w:tabs>
      <w:ind w:left="480" w:hanging="480"/>
    </w:pPr>
  </w:style>
  <w:style w:type="paragraph" w:customStyle="1" w:styleId="59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7">
    <w:name w:val="0"/>
    <w:basedOn w:val="1"/>
    <w:qFormat/>
    <w:uiPriority w:val="0"/>
    <w:pPr>
      <w:widowControl/>
    </w:pPr>
    <w:rPr>
      <w:kern w:val="0"/>
      <w:sz w:val="24"/>
      <w:szCs w:val="20"/>
    </w:rPr>
  </w:style>
  <w:style w:type="paragraph" w:customStyle="1" w:styleId="598">
    <w:name w:val="Char Char113"/>
    <w:basedOn w:val="1"/>
    <w:qFormat/>
    <w:uiPriority w:val="0"/>
    <w:pPr>
      <w:widowControl/>
      <w:spacing w:after="160" w:line="240" w:lineRule="exact"/>
      <w:jc w:val="left"/>
    </w:pPr>
    <w:rPr>
      <w:rFonts w:eastAsia="仿宋_GB2312"/>
      <w:sz w:val="28"/>
    </w:rPr>
  </w:style>
  <w:style w:type="paragraph" w:customStyle="1" w:styleId="59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0">
    <w:name w:val="_Style 8"/>
    <w:basedOn w:val="1"/>
    <w:qFormat/>
    <w:uiPriority w:val="34"/>
    <w:pPr>
      <w:adjustRightInd/>
      <w:ind w:firstLine="420" w:firstLineChars="200"/>
    </w:pPr>
    <w:rPr>
      <w:rFonts w:eastAsia="仿宋_GB2312"/>
      <w:sz w:val="28"/>
    </w:rPr>
  </w:style>
  <w:style w:type="paragraph" w:customStyle="1" w:styleId="60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6">
    <w:name w:val="Char Char112"/>
    <w:basedOn w:val="1"/>
    <w:qFormat/>
    <w:uiPriority w:val="6"/>
    <w:pPr>
      <w:widowControl/>
      <w:spacing w:after="160" w:line="240" w:lineRule="exact"/>
      <w:jc w:val="left"/>
    </w:pPr>
    <w:rPr>
      <w:rFonts w:eastAsia="仿宋_GB2312"/>
      <w:sz w:val="28"/>
    </w:rPr>
  </w:style>
  <w:style w:type="paragraph" w:customStyle="1" w:styleId="607">
    <w:name w:val="正文 图"/>
    <w:basedOn w:val="139"/>
    <w:qFormat/>
    <w:uiPriority w:val="0"/>
    <w:pPr>
      <w:adjustRightInd/>
      <w:spacing w:before="0"/>
      <w:ind w:firstLine="0"/>
      <w:jc w:val="center"/>
    </w:pPr>
    <w:rPr>
      <w:rFonts w:ascii="微软雅黑" w:hAnsi="微软雅黑"/>
    </w:rPr>
  </w:style>
  <w:style w:type="paragraph" w:customStyle="1" w:styleId="60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0">
    <w:name w:val="Thf"/>
    <w:basedOn w:val="257"/>
    <w:qFormat/>
    <w:uiPriority w:val="0"/>
    <w:pPr>
      <w:ind w:left="0"/>
    </w:pPr>
  </w:style>
  <w:style w:type="paragraph" w:customStyle="1" w:styleId="61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3">
    <w:name w:val="注释"/>
    <w:basedOn w:val="1"/>
    <w:qFormat/>
    <w:uiPriority w:val="0"/>
    <w:pPr>
      <w:adjustRightInd/>
      <w:spacing w:line="360" w:lineRule="auto"/>
      <w:ind w:firstLine="480"/>
    </w:pPr>
    <w:rPr>
      <w:sz w:val="24"/>
    </w:rPr>
  </w:style>
  <w:style w:type="paragraph" w:customStyle="1" w:styleId="614">
    <w:name w:val="列出段落111"/>
    <w:basedOn w:val="1"/>
    <w:qFormat/>
    <w:uiPriority w:val="34"/>
    <w:pPr>
      <w:ind w:firstLine="420" w:firstLineChars="200"/>
    </w:pPr>
  </w:style>
  <w:style w:type="paragraph" w:customStyle="1" w:styleId="615">
    <w:name w:val="标准文本"/>
    <w:basedOn w:val="1"/>
    <w:link w:val="955"/>
    <w:qFormat/>
    <w:uiPriority w:val="0"/>
    <w:pPr>
      <w:adjustRightInd/>
      <w:spacing w:line="360" w:lineRule="auto"/>
      <w:ind w:firstLine="480" w:firstLineChars="200"/>
    </w:pPr>
    <w:rPr>
      <w:rFonts w:cs="宋体"/>
      <w:sz w:val="24"/>
      <w:szCs w:val="20"/>
    </w:rPr>
  </w:style>
  <w:style w:type="paragraph" w:customStyle="1" w:styleId="616">
    <w:name w:val="_Style 947"/>
    <w:basedOn w:val="1"/>
    <w:next w:val="113"/>
    <w:qFormat/>
    <w:uiPriority w:val="34"/>
    <w:pPr>
      <w:adjustRightInd/>
      <w:ind w:firstLine="420" w:firstLineChars="200"/>
    </w:pPr>
  </w:style>
  <w:style w:type="paragraph" w:customStyle="1" w:styleId="61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8">
    <w:name w:val="纯文本2"/>
    <w:basedOn w:val="1"/>
    <w:qFormat/>
    <w:uiPriority w:val="0"/>
    <w:pPr>
      <w:adjustRightInd/>
      <w:snapToGrid w:val="0"/>
      <w:jc w:val="left"/>
    </w:pPr>
    <w:rPr>
      <w:rFonts w:ascii="Century Gothic" w:hAnsi="楷体_GB2312" w:eastAsia="Century Gothic"/>
      <w:szCs w:val="20"/>
    </w:rPr>
  </w:style>
  <w:style w:type="paragraph" w:customStyle="1" w:styleId="61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2">
    <w:name w:val="Blockquote"/>
    <w:basedOn w:val="1"/>
    <w:qFormat/>
    <w:uiPriority w:val="0"/>
    <w:pPr>
      <w:autoSpaceDE w:val="0"/>
      <w:autoSpaceDN w:val="0"/>
      <w:spacing w:before="100" w:after="100"/>
      <w:ind w:left="360" w:right="360"/>
      <w:jc w:val="left"/>
    </w:pPr>
    <w:rPr>
      <w:kern w:val="0"/>
      <w:sz w:val="24"/>
      <w:szCs w:val="20"/>
    </w:rPr>
  </w:style>
  <w:style w:type="paragraph" w:customStyle="1" w:styleId="623">
    <w:name w:val="p1"/>
    <w:basedOn w:val="1"/>
    <w:qFormat/>
    <w:uiPriority w:val="0"/>
    <w:pPr>
      <w:widowControl/>
      <w:adjustRightInd/>
      <w:jc w:val="left"/>
    </w:pPr>
    <w:rPr>
      <w:rFonts w:ascii=".PingFang SC" w:eastAsia=".PingFang SC"/>
      <w:color w:val="454545"/>
      <w:kern w:val="0"/>
      <w:sz w:val="18"/>
      <w:szCs w:val="18"/>
    </w:rPr>
  </w:style>
  <w:style w:type="paragraph" w:customStyle="1" w:styleId="624">
    <w:name w:val="Table Paragraph"/>
    <w:basedOn w:val="1"/>
    <w:qFormat/>
    <w:uiPriority w:val="0"/>
    <w:pPr>
      <w:adjustRightInd/>
      <w:jc w:val="left"/>
    </w:pPr>
    <w:rPr>
      <w:rFonts w:ascii="Calibri" w:hAnsi="Calibri"/>
      <w:kern w:val="0"/>
      <w:sz w:val="22"/>
      <w:szCs w:val="22"/>
      <w:lang w:eastAsia="en-US"/>
    </w:rPr>
  </w:style>
  <w:style w:type="paragraph" w:customStyle="1" w:styleId="62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9">
    <w:name w:val="[Normal]"/>
    <w:qFormat/>
    <w:uiPriority w:val="0"/>
    <w:rPr>
      <w:rFonts w:ascii="宋体" w:hAnsi="宋体" w:eastAsia="宋体" w:cs="Times New Roman"/>
      <w:sz w:val="24"/>
      <w:szCs w:val="22"/>
      <w:lang w:val="zh-CN" w:eastAsia="zh-CN" w:bidi="ar-SA"/>
    </w:rPr>
  </w:style>
  <w:style w:type="paragraph" w:customStyle="1" w:styleId="630">
    <w:name w:val="纯文本3"/>
    <w:basedOn w:val="1"/>
    <w:qFormat/>
    <w:uiPriority w:val="0"/>
    <w:pPr>
      <w:spacing w:beforeLines="50" w:afterLines="50" w:line="400" w:lineRule="exact"/>
    </w:pPr>
    <w:rPr>
      <w:rFonts w:ascii="宋体" w:hAnsi="Courier New"/>
      <w:sz w:val="24"/>
    </w:rPr>
  </w:style>
  <w:style w:type="paragraph" w:customStyle="1" w:styleId="631">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2">
    <w:name w:val="Table Style 2"/>
    <w:qFormat/>
    <w:uiPriority w:val="0"/>
    <w:rPr>
      <w:rFonts w:ascii="Helvetica Neue" w:hAnsi="Helvetica Neue" w:eastAsia="Helvetica Neue" w:cs="Helvetica Neue"/>
      <w:color w:val="000000"/>
      <w:kern w:val="0"/>
      <w:sz w:val="20"/>
      <w:szCs w:val="20"/>
      <w:lang w:val="en-US" w:eastAsia="zh-CN" w:bidi="ar-SA"/>
    </w:rPr>
  </w:style>
  <w:style w:type="paragraph" w:customStyle="1" w:styleId="633">
    <w:name w:val="Normal Indent1"/>
    <w:basedOn w:val="1"/>
    <w:qFormat/>
    <w:uiPriority w:val="0"/>
    <w:pPr>
      <w:ind w:firstLine="420" w:firstLineChars="200"/>
    </w:pPr>
  </w:style>
  <w:style w:type="character" w:customStyle="1" w:styleId="634">
    <w:name w:val="表格非标题文字 Char"/>
    <w:link w:val="93"/>
    <w:qFormat/>
    <w:uiPriority w:val="0"/>
    <w:rPr>
      <w:rFonts w:ascii="Futura Bk" w:hAnsi="Futura Bk"/>
      <w:kern w:val="2"/>
      <w:sz w:val="18"/>
      <w:szCs w:val="21"/>
      <w:lang w:val="en-US" w:eastAsia="zh-CN" w:bidi="ar-SA"/>
    </w:rPr>
  </w:style>
  <w:style w:type="character" w:customStyle="1" w:styleId="635">
    <w:name w:val="*正文 Char"/>
    <w:link w:val="94"/>
    <w:qFormat/>
    <w:locked/>
    <w:uiPriority w:val="0"/>
    <w:rPr>
      <w:rFonts w:ascii="宋体" w:hAnsi="宋体"/>
      <w:sz w:val="24"/>
    </w:rPr>
  </w:style>
  <w:style w:type="character" w:customStyle="1" w:styleId="636">
    <w:name w:val="Char Char71"/>
    <w:semiHidden/>
    <w:qFormat/>
    <w:uiPriority w:val="0"/>
    <w:rPr>
      <w:rFonts w:eastAsia="宋体"/>
      <w:kern w:val="2"/>
      <w:sz w:val="21"/>
      <w:szCs w:val="24"/>
      <w:lang w:val="en-US" w:eastAsia="zh-CN" w:bidi="ar-SA"/>
    </w:rPr>
  </w:style>
  <w:style w:type="character" w:customStyle="1" w:styleId="637">
    <w:name w:val="Char Char6"/>
    <w:qFormat/>
    <w:uiPriority w:val="0"/>
    <w:rPr>
      <w:rFonts w:eastAsia="宋体"/>
      <w:kern w:val="2"/>
      <w:sz w:val="21"/>
      <w:szCs w:val="24"/>
      <w:lang w:val="en-US" w:eastAsia="zh-CN" w:bidi="ar-SA"/>
    </w:rPr>
  </w:style>
  <w:style w:type="character" w:customStyle="1" w:styleId="638">
    <w:name w:val="正文缩进 Char"/>
    <w:qFormat/>
    <w:uiPriority w:val="0"/>
    <w:rPr>
      <w:rFonts w:eastAsia="宋体"/>
      <w:kern w:val="2"/>
      <w:sz w:val="21"/>
      <w:lang w:val="en-US" w:eastAsia="zh-CN"/>
    </w:rPr>
  </w:style>
  <w:style w:type="character" w:customStyle="1" w:styleId="639">
    <w:name w:val="正文首行缩进 Char1"/>
    <w:qFormat/>
    <w:uiPriority w:val="0"/>
    <w:rPr>
      <w:rFonts w:ascii="宋体" w:hAnsi="Times New Roman" w:eastAsia="宋体" w:cs="Times New Roman"/>
      <w:snapToGrid w:val="0"/>
      <w:kern w:val="2"/>
      <w:sz w:val="24"/>
      <w:szCs w:val="21"/>
      <w:lang w:val="zh-CN"/>
    </w:rPr>
  </w:style>
  <w:style w:type="character" w:customStyle="1" w:styleId="640">
    <w:name w:val="Char Char28"/>
    <w:qFormat/>
    <w:uiPriority w:val="6"/>
    <w:rPr>
      <w:rFonts w:ascii="仿宋_GB2312" w:hAnsi="仿宋_GB2312" w:eastAsia="仿宋_GB2312"/>
      <w:kern w:val="1"/>
      <w:sz w:val="28"/>
    </w:rPr>
  </w:style>
  <w:style w:type="character" w:customStyle="1" w:styleId="64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2">
    <w:name w:val="Heading 1 Char"/>
    <w:qFormat/>
    <w:uiPriority w:val="6"/>
    <w:rPr>
      <w:rFonts w:ascii="Times New Roman" w:hAnsi="Times New Roman" w:eastAsia="黑体" w:cs="Times New Roman"/>
      <w:b/>
      <w:kern w:val="0"/>
      <w:sz w:val="24"/>
      <w:szCs w:val="24"/>
    </w:rPr>
  </w:style>
  <w:style w:type="character" w:customStyle="1" w:styleId="643">
    <w:name w:val="U_正文 Char"/>
    <w:link w:val="95"/>
    <w:qFormat/>
    <w:uiPriority w:val="0"/>
    <w:rPr>
      <w:sz w:val="24"/>
      <w:szCs w:val="24"/>
    </w:rPr>
  </w:style>
  <w:style w:type="character" w:customStyle="1" w:styleId="644">
    <w:name w:val="HTML 地址 Char1"/>
    <w:qFormat/>
    <w:uiPriority w:val="0"/>
    <w:rPr>
      <w:rFonts w:ascii="Times New Roman" w:hAnsi="Times New Roman" w:eastAsia="宋体" w:cs="Times New Roman"/>
      <w:i/>
      <w:iCs/>
      <w:szCs w:val="24"/>
    </w:rPr>
  </w:style>
  <w:style w:type="character" w:customStyle="1" w:styleId="645">
    <w:name w:val="批注主题 Char1"/>
    <w:link w:val="63"/>
    <w:qFormat/>
    <w:uiPriority w:val="0"/>
    <w:rPr>
      <w:b/>
      <w:bCs/>
      <w:kern w:val="2"/>
      <w:sz w:val="21"/>
      <w:szCs w:val="24"/>
    </w:rPr>
  </w:style>
  <w:style w:type="character" w:customStyle="1" w:styleId="646">
    <w:name w:val="Char Char51"/>
    <w:qFormat/>
    <w:uiPriority w:val="0"/>
    <w:rPr>
      <w:rFonts w:ascii="宋体" w:hAnsi="Courier New" w:eastAsia="宋体"/>
      <w:kern w:val="2"/>
      <w:sz w:val="21"/>
      <w:lang w:val="en-US" w:eastAsia="zh-CN"/>
    </w:rPr>
  </w:style>
  <w:style w:type="character" w:customStyle="1" w:styleId="647">
    <w:name w:val="表正文 Char"/>
    <w:qFormat/>
    <w:uiPriority w:val="0"/>
    <w:rPr>
      <w:rFonts w:ascii="宋体" w:eastAsia="宋体"/>
      <w:snapToGrid w:val="0"/>
      <w:color w:val="000000"/>
      <w:kern w:val="28"/>
      <w:sz w:val="28"/>
      <w:lang w:val="en-US" w:eastAsia="zh-CN" w:bidi="ar-SA"/>
    </w:rPr>
  </w:style>
  <w:style w:type="character" w:customStyle="1" w:styleId="648">
    <w:name w:val="Char Char34"/>
    <w:qFormat/>
    <w:uiPriority w:val="6"/>
    <w:rPr>
      <w:b/>
      <w:kern w:val="1"/>
      <w:sz w:val="28"/>
      <w:szCs w:val="28"/>
    </w:rPr>
  </w:style>
  <w:style w:type="character" w:customStyle="1" w:styleId="64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0">
    <w:name w:val="哈哈正文 Char"/>
    <w:link w:val="96"/>
    <w:qFormat/>
    <w:uiPriority w:val="0"/>
    <w:rPr>
      <w:rFonts w:ascii="宋体" w:hAnsi="宋体" w:eastAsia="宋体"/>
      <w:kern w:val="2"/>
      <w:sz w:val="24"/>
      <w:lang w:bidi="ar-SA"/>
    </w:rPr>
  </w:style>
  <w:style w:type="character" w:customStyle="1" w:styleId="651">
    <w:name w:val="未处理的提及1"/>
    <w:qFormat/>
    <w:uiPriority w:val="0"/>
    <w:rPr>
      <w:color w:val="808080"/>
      <w:shd w:val="clear" w:color="auto" w:fill="E6E6E6"/>
    </w:rPr>
  </w:style>
  <w:style w:type="character" w:customStyle="1" w:styleId="652">
    <w:name w:val="txt"/>
    <w:qFormat/>
    <w:uiPriority w:val="0"/>
    <w:rPr>
      <w:rFonts w:ascii="仿宋_GB2312" w:eastAsia="微软雅黑"/>
      <w:b/>
      <w:kern w:val="2"/>
      <w:sz w:val="32"/>
      <w:szCs w:val="32"/>
      <w:lang w:val="en-US" w:eastAsia="zh-CN" w:bidi="ar-SA"/>
    </w:rPr>
  </w:style>
  <w:style w:type="character" w:customStyle="1" w:styleId="653">
    <w:name w:val="二级标题 Char Char"/>
    <w:qFormat/>
    <w:uiPriority w:val="0"/>
    <w:rPr>
      <w:rFonts w:ascii="宋体" w:hAnsi="宋体" w:eastAsia="宋体"/>
      <w:b/>
      <w:snapToGrid w:val="0"/>
      <w:kern w:val="2"/>
      <w:sz w:val="24"/>
      <w:szCs w:val="24"/>
      <w:lang w:val="en-US" w:eastAsia="zh-CN" w:bidi="ar-SA"/>
    </w:rPr>
  </w:style>
  <w:style w:type="character" w:customStyle="1" w:styleId="654">
    <w:name w:val="Char Char32"/>
    <w:qFormat/>
    <w:uiPriority w:val="6"/>
    <w:rPr>
      <w:b/>
      <w:kern w:val="1"/>
      <w:sz w:val="24"/>
      <w:szCs w:val="24"/>
    </w:rPr>
  </w:style>
  <w:style w:type="character" w:customStyle="1" w:styleId="655">
    <w:name w:val="PI Char1"/>
    <w:qFormat/>
    <w:uiPriority w:val="0"/>
    <w:rPr>
      <w:rFonts w:ascii="宋体" w:hAnsi="宋体"/>
      <w:kern w:val="2"/>
      <w:sz w:val="24"/>
      <w:szCs w:val="24"/>
    </w:rPr>
  </w:style>
  <w:style w:type="character" w:customStyle="1" w:styleId="656">
    <w:name w:val="tw4winTerm"/>
    <w:qFormat/>
    <w:uiPriority w:val="0"/>
    <w:rPr>
      <w:color w:val="0000FF"/>
    </w:rPr>
  </w:style>
  <w:style w:type="character" w:customStyle="1" w:styleId="657">
    <w:name w:val="Footer Char"/>
    <w:qFormat/>
    <w:locked/>
    <w:uiPriority w:val="0"/>
    <w:rPr>
      <w:rFonts w:eastAsia="宋体"/>
      <w:kern w:val="2"/>
      <w:sz w:val="18"/>
      <w:lang w:val="en-US" w:eastAsia="zh-CN" w:bidi="ar-SA"/>
    </w:rPr>
  </w:style>
  <w:style w:type="character" w:customStyle="1" w:styleId="658">
    <w:name w:val="普通文字 Char Char1"/>
    <w:qFormat/>
    <w:uiPriority w:val="0"/>
    <w:rPr>
      <w:rFonts w:ascii="宋体" w:hAnsi="Courier New"/>
      <w:kern w:val="2"/>
      <w:sz w:val="21"/>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标题 4 Char"/>
    <w:qFormat/>
    <w:uiPriority w:val="0"/>
    <w:rPr>
      <w:rFonts w:ascii="Arial" w:hAnsi="Arial" w:eastAsia="黑体"/>
      <w:b/>
      <w:kern w:val="2"/>
      <w:sz w:val="28"/>
    </w:rPr>
  </w:style>
  <w:style w:type="character" w:customStyle="1" w:styleId="661">
    <w:name w:val="链接"/>
    <w:qFormat/>
    <w:uiPriority w:val="0"/>
    <w:rPr>
      <w:color w:val="0000FF"/>
      <w:sz w:val="21"/>
      <w:szCs w:val="21"/>
      <w:u w:val="single"/>
    </w:rPr>
  </w:style>
  <w:style w:type="character" w:customStyle="1" w:styleId="662">
    <w:name w:val="h4 Char"/>
    <w:qFormat/>
    <w:uiPriority w:val="0"/>
    <w:rPr>
      <w:rFonts w:ascii="Arial" w:hAnsi="Arial" w:eastAsia="黑体"/>
      <w:b/>
      <w:bCs/>
      <w:kern w:val="2"/>
      <w:sz w:val="28"/>
      <w:szCs w:val="28"/>
      <w:lang w:val="zh-CN" w:eastAsia="zh-CN" w:bidi="ar-SA"/>
    </w:rPr>
  </w:style>
  <w:style w:type="character" w:customStyle="1" w:styleId="663">
    <w:name w:val="5正文 Char"/>
    <w:link w:val="97"/>
    <w:qFormat/>
    <w:uiPriority w:val="0"/>
    <w:rPr>
      <w:rFonts w:ascii="仿宋_GB2312" w:hAnsi="微软雅黑" w:eastAsia="仿宋_GB2312"/>
      <w:sz w:val="28"/>
      <w:szCs w:val="21"/>
    </w:rPr>
  </w:style>
  <w:style w:type="character" w:customStyle="1" w:styleId="664">
    <w:name w:val="标题 3 字符"/>
    <w:qFormat/>
    <w:uiPriority w:val="9"/>
    <w:rPr>
      <w:b/>
      <w:bCs/>
      <w:kern w:val="2"/>
      <w:sz w:val="32"/>
      <w:szCs w:val="32"/>
    </w:rPr>
  </w:style>
  <w:style w:type="character" w:customStyle="1" w:styleId="665">
    <w:name w:val="样式6 Char"/>
    <w:qFormat/>
    <w:uiPriority w:val="0"/>
    <w:rPr>
      <w:rFonts w:ascii="仿宋_GB2312" w:hAnsi="宋体" w:eastAsia="仿宋_GB2312"/>
      <w:b/>
      <w:bCs/>
      <w:kern w:val="2"/>
      <w:sz w:val="24"/>
      <w:szCs w:val="24"/>
      <w:lang w:val="en-US" w:eastAsia="zh-CN" w:bidi="ar-SA"/>
    </w:rPr>
  </w:style>
  <w:style w:type="character" w:customStyle="1" w:styleId="666">
    <w:name w:val="Char Char14"/>
    <w:qFormat/>
    <w:uiPriority w:val="6"/>
    <w:rPr>
      <w:rFonts w:ascii="黑体" w:hAnsi="黑体" w:eastAsia="黑体"/>
    </w:rPr>
  </w:style>
  <w:style w:type="character" w:customStyle="1" w:styleId="667">
    <w:name w:val="Heading 2 Hidden Char"/>
    <w:qFormat/>
    <w:uiPriority w:val="0"/>
    <w:rPr>
      <w:rFonts w:ascii="仿宋_GB2312" w:eastAsia="仿宋_GB2312"/>
      <w:b/>
      <w:bCs/>
      <w:kern w:val="2"/>
      <w:sz w:val="24"/>
      <w:szCs w:val="24"/>
      <w:lang w:val="zh-CN" w:eastAsia="zh-CN" w:bidi="ar-SA"/>
    </w:rPr>
  </w:style>
  <w:style w:type="character" w:customStyle="1" w:styleId="668">
    <w:name w:val="正文首行缩进 2 Char"/>
    <w:link w:val="65"/>
    <w:qFormat/>
    <w:uiPriority w:val="0"/>
    <w:rPr>
      <w:rFonts w:ascii="宋体" w:hAnsi="宋体"/>
      <w:kern w:val="2"/>
      <w:sz w:val="21"/>
      <w:szCs w:val="24"/>
    </w:rPr>
  </w:style>
  <w:style w:type="character" w:customStyle="1" w:styleId="669">
    <w:name w:val="font11"/>
    <w:basedOn w:val="73"/>
    <w:qFormat/>
    <w:uiPriority w:val="0"/>
    <w:rPr>
      <w:rFonts w:hint="default" w:ascii="Times New Roman" w:hAnsi="Times New Roman" w:cs="Times New Roman"/>
      <w:color w:val="000000"/>
      <w:sz w:val="22"/>
      <w:szCs w:val="22"/>
      <w:u w:val="none"/>
    </w:rPr>
  </w:style>
  <w:style w:type="character" w:customStyle="1" w:styleId="670">
    <w:name w:val="表正文 Char1"/>
    <w:qFormat/>
    <w:uiPriority w:val="0"/>
    <w:rPr>
      <w:rFonts w:ascii="宋体" w:eastAsia="宋体"/>
      <w:snapToGrid w:val="0"/>
      <w:color w:val="000000"/>
      <w:kern w:val="28"/>
      <w:sz w:val="28"/>
    </w:rPr>
  </w:style>
  <w:style w:type="character" w:customStyle="1" w:styleId="671">
    <w:name w:val="blue1"/>
    <w:basedOn w:val="73"/>
    <w:qFormat/>
    <w:uiPriority w:val="0"/>
    <w:rPr>
      <w:rFonts w:ascii="Arial" w:hAnsi="Arial" w:eastAsia="黑体" w:cs="Arial"/>
      <w:snapToGrid w:val="0"/>
      <w:kern w:val="0"/>
      <w:szCs w:val="21"/>
    </w:rPr>
  </w:style>
  <w:style w:type="character" w:customStyle="1" w:styleId="672">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673">
    <w:name w:val="标书1 Char"/>
    <w:qFormat/>
    <w:uiPriority w:val="0"/>
    <w:rPr>
      <w:rFonts w:eastAsia="宋体"/>
      <w:b/>
      <w:bCs/>
      <w:kern w:val="44"/>
      <w:sz w:val="44"/>
      <w:szCs w:val="44"/>
      <w:lang w:val="en-US" w:eastAsia="zh-CN" w:bidi="ar-SA"/>
    </w:rPr>
  </w:style>
  <w:style w:type="character" w:customStyle="1" w:styleId="674">
    <w:name w:val="样式5 Char"/>
    <w:qFormat/>
    <w:uiPriority w:val="0"/>
    <w:rPr>
      <w:rFonts w:ascii="仿宋_GB2312" w:hAnsi="仿宋" w:eastAsia="仿宋_GB2312"/>
      <w:kern w:val="2"/>
      <w:sz w:val="24"/>
      <w:szCs w:val="24"/>
    </w:rPr>
  </w:style>
  <w:style w:type="character" w:customStyle="1" w:styleId="675">
    <w:name w:val="样式4 Char"/>
    <w:qFormat/>
    <w:uiPriority w:val="0"/>
    <w:rPr>
      <w:rFonts w:ascii="仿宋_GB2312" w:hAnsi="仿宋" w:eastAsia="仿宋_GB2312"/>
      <w:b/>
      <w:kern w:val="2"/>
      <w:sz w:val="32"/>
      <w:szCs w:val="32"/>
      <w:lang w:bidi="ar-SA"/>
    </w:rPr>
  </w:style>
  <w:style w:type="character" w:customStyle="1" w:styleId="676">
    <w:name w:val="插图说明 Char"/>
    <w:qFormat/>
    <w:uiPriority w:val="0"/>
    <w:rPr>
      <w:rFonts w:eastAsia="黑体"/>
      <w:sz w:val="24"/>
      <w:lang w:val="en-US" w:eastAsia="zh-CN"/>
    </w:rPr>
  </w:style>
  <w:style w:type="character" w:customStyle="1" w:styleId="677">
    <w:name w:val="正文2 Char Char"/>
    <w:link w:val="98"/>
    <w:qFormat/>
    <w:uiPriority w:val="0"/>
    <w:rPr>
      <w:rFonts w:eastAsia="宋体"/>
      <w:kern w:val="2"/>
      <w:sz w:val="24"/>
      <w:lang w:val="en-US" w:eastAsia="zh-CN" w:bidi="ar-SA"/>
    </w:rPr>
  </w:style>
  <w:style w:type="character" w:customStyle="1" w:styleId="678">
    <w:name w:val="Char Char24"/>
    <w:qFormat/>
    <w:uiPriority w:val="6"/>
    <w:rPr>
      <w:kern w:val="1"/>
      <w:sz w:val="21"/>
    </w:rPr>
  </w:style>
  <w:style w:type="character" w:customStyle="1" w:styleId="679">
    <w:name w:val="副标题 Char"/>
    <w:link w:val="50"/>
    <w:qFormat/>
    <w:uiPriority w:val="0"/>
    <w:rPr>
      <w:rFonts w:ascii="Arial" w:hAnsi="Arial" w:eastAsia="隶书"/>
      <w:b/>
      <w:bCs/>
      <w:kern w:val="28"/>
      <w:sz w:val="44"/>
      <w:szCs w:val="32"/>
      <w:lang w:val="en-US" w:eastAsia="zh-CN" w:bidi="ar-SA"/>
    </w:rPr>
  </w:style>
  <w:style w:type="character" w:customStyle="1" w:styleId="680">
    <w:name w:val="普通文字 Char1 Char"/>
    <w:qFormat/>
    <w:uiPriority w:val="0"/>
    <w:rPr>
      <w:rFonts w:ascii="宋体" w:hAnsi="Courier New" w:eastAsia="宋体"/>
      <w:kern w:val="2"/>
      <w:sz w:val="21"/>
      <w:szCs w:val="24"/>
      <w:lang w:val="en-US" w:eastAsia="zh-CN" w:bidi="ar-SA"/>
    </w:rPr>
  </w:style>
  <w:style w:type="character" w:customStyle="1" w:styleId="681">
    <w:name w:val="h3 Char1"/>
    <w:qFormat/>
    <w:uiPriority w:val="0"/>
    <w:rPr>
      <w:rFonts w:eastAsia="宋体"/>
      <w:b/>
      <w:bCs/>
      <w:kern w:val="2"/>
      <w:sz w:val="32"/>
      <w:szCs w:val="32"/>
      <w:lang w:bidi="ar-SA"/>
    </w:rPr>
  </w:style>
  <w:style w:type="character" w:customStyle="1" w:styleId="682">
    <w:name w:val="标题 Char1"/>
    <w:qFormat/>
    <w:uiPriority w:val="0"/>
    <w:rPr>
      <w:rFonts w:ascii="Cambria" w:hAnsi="Cambria" w:eastAsia="宋体" w:cs="Times New Roman"/>
      <w:b/>
      <w:bCs/>
      <w:sz w:val="32"/>
      <w:szCs w:val="32"/>
      <w:lang w:bidi="ar-SA"/>
    </w:rPr>
  </w:style>
  <w:style w:type="character" w:customStyle="1" w:styleId="683">
    <w:name w:val="gf正文1 Char"/>
    <w:qFormat/>
    <w:uiPriority w:val="0"/>
    <w:rPr>
      <w:rFonts w:ascii="宋体" w:hAnsi="宋体" w:eastAsia="宋体" w:cs="宋体"/>
      <w:kern w:val="2"/>
      <w:sz w:val="24"/>
      <w:szCs w:val="24"/>
      <w:lang w:val="en-US" w:eastAsia="zh-CN" w:bidi="ar-SA"/>
    </w:rPr>
  </w:style>
  <w:style w:type="character" w:customStyle="1" w:styleId="684">
    <w:name w:val="正文文本缩进 Char1"/>
    <w:qFormat/>
    <w:uiPriority w:val="0"/>
    <w:rPr>
      <w:rFonts w:ascii="Calibri" w:hAnsi="Calibri"/>
      <w:sz w:val="28"/>
    </w:rPr>
  </w:style>
  <w:style w:type="character" w:customStyle="1" w:styleId="685">
    <w:name w:val="No Spacing Char"/>
    <w:link w:val="99"/>
    <w:qFormat/>
    <w:uiPriority w:val="1"/>
    <w:rPr>
      <w:sz w:val="22"/>
      <w:szCs w:val="22"/>
      <w:lang w:val="en-US" w:eastAsia="zh-CN" w:bidi="ar-SA"/>
    </w:rPr>
  </w:style>
  <w:style w:type="character" w:customStyle="1" w:styleId="686">
    <w:name w:val="样式7 Char"/>
    <w:qFormat/>
    <w:uiPriority w:val="0"/>
    <w:rPr>
      <w:rFonts w:ascii="仿宋_GB2312" w:hAnsi="仿宋" w:eastAsia="仿宋_GB2312"/>
      <w:b/>
      <w:kern w:val="2"/>
      <w:sz w:val="24"/>
      <w:szCs w:val="24"/>
    </w:rPr>
  </w:style>
  <w:style w:type="character" w:customStyle="1" w:styleId="687">
    <w:name w:val="font12gray1"/>
    <w:qFormat/>
    <w:uiPriority w:val="0"/>
    <w:rPr>
      <w:rFonts w:ascii="仿宋_GB2312" w:eastAsia="微软雅黑"/>
      <w:b/>
      <w:spacing w:val="300"/>
      <w:kern w:val="2"/>
      <w:sz w:val="18"/>
      <w:szCs w:val="18"/>
      <w:lang w:val="en-US" w:eastAsia="zh-CN" w:bidi="ar-SA"/>
    </w:rPr>
  </w:style>
  <w:style w:type="character" w:customStyle="1" w:styleId="688">
    <w:name w:val="Char Char7"/>
    <w:semiHidden/>
    <w:qFormat/>
    <w:uiPriority w:val="0"/>
    <w:rPr>
      <w:rFonts w:eastAsia="宋体"/>
      <w:kern w:val="2"/>
      <w:sz w:val="21"/>
      <w:szCs w:val="24"/>
      <w:lang w:val="en-US" w:eastAsia="zh-CN" w:bidi="ar-SA"/>
    </w:rPr>
  </w:style>
  <w:style w:type="character" w:customStyle="1" w:styleId="689">
    <w:name w:val="表名 Char"/>
    <w:qFormat/>
    <w:uiPriority w:val="0"/>
    <w:rPr>
      <w:rFonts w:eastAsia="宋体"/>
      <w:b/>
      <w:bCs/>
      <w:kern w:val="2"/>
      <w:sz w:val="24"/>
      <w:szCs w:val="24"/>
      <w:lang w:val="en-US" w:eastAsia="zh-CN" w:bidi="ar-SA"/>
    </w:rPr>
  </w:style>
  <w:style w:type="character" w:customStyle="1" w:styleId="690">
    <w:name w:val="Document Map Char"/>
    <w:qFormat/>
    <w:locked/>
    <w:uiPriority w:val="0"/>
    <w:rPr>
      <w:rFonts w:eastAsia="宋体"/>
      <w:kern w:val="2"/>
      <w:sz w:val="21"/>
      <w:szCs w:val="24"/>
      <w:lang w:val="en-US" w:eastAsia="zh-CN" w:bidi="ar-SA"/>
    </w:rPr>
  </w:style>
  <w:style w:type="character" w:customStyle="1" w:styleId="691">
    <w:name w:val="font41"/>
    <w:qFormat/>
    <w:uiPriority w:val="0"/>
    <w:rPr>
      <w:rFonts w:hint="eastAsia" w:ascii="仿宋_GB2312" w:eastAsia="仿宋_GB2312" w:cs="仿宋_GB2312"/>
      <w:color w:val="000000"/>
      <w:sz w:val="22"/>
      <w:szCs w:val="22"/>
      <w:u w:val="none"/>
    </w:rPr>
  </w:style>
  <w:style w:type="character" w:customStyle="1" w:styleId="692">
    <w:name w:val="标题 6 Char"/>
    <w:link w:val="7"/>
    <w:qFormat/>
    <w:uiPriority w:val="0"/>
    <w:rPr>
      <w:rFonts w:ascii="Arial" w:hAnsi="Arial" w:eastAsia="黑体"/>
      <w:b/>
      <w:bCs/>
      <w:kern w:val="2"/>
      <w:sz w:val="24"/>
      <w:szCs w:val="24"/>
    </w:rPr>
  </w:style>
  <w:style w:type="character" w:customStyle="1" w:styleId="693">
    <w:name w:val="纯文本 Char_0"/>
    <w:link w:val="100"/>
    <w:qFormat/>
    <w:uiPriority w:val="0"/>
    <w:rPr>
      <w:rFonts w:ascii="宋体" w:hAnsi="Courier New"/>
      <w:kern w:val="2"/>
      <w:sz w:val="21"/>
      <w:szCs w:val="21"/>
      <w:lang w:val="en-US" w:eastAsia="zh-CN"/>
    </w:rPr>
  </w:style>
  <w:style w:type="character" w:customStyle="1" w:styleId="694">
    <w:name w:val="Balloon Text Char"/>
    <w:qFormat/>
    <w:locked/>
    <w:uiPriority w:val="0"/>
    <w:rPr>
      <w:rFonts w:eastAsia="宋体"/>
      <w:kern w:val="2"/>
      <w:sz w:val="18"/>
      <w:szCs w:val="18"/>
      <w:lang w:val="en-US" w:eastAsia="zh-CN" w:bidi="ar-SA"/>
    </w:rPr>
  </w:style>
  <w:style w:type="character" w:customStyle="1" w:styleId="695">
    <w:name w:val="正文 项目2 Char"/>
    <w:basedOn w:val="696"/>
    <w:qFormat/>
    <w:uiPriority w:val="0"/>
    <w:rPr>
      <w:rFonts w:ascii="仿宋_GB2312" w:hAnsi="仿宋_GB2312" w:eastAsia="仿宋_GB2312"/>
      <w:kern w:val="2"/>
      <w:sz w:val="24"/>
      <w:lang w:bidi="ar-SA"/>
    </w:rPr>
  </w:style>
  <w:style w:type="character" w:customStyle="1" w:styleId="696">
    <w:name w:val="正文 项目 Char"/>
    <w:qFormat/>
    <w:uiPriority w:val="0"/>
    <w:rPr>
      <w:rFonts w:ascii="仿宋_GB2312" w:hAnsi="仿宋_GB2312" w:eastAsia="仿宋_GB2312"/>
      <w:kern w:val="2"/>
      <w:sz w:val="24"/>
      <w:lang w:bidi="ar-SA"/>
    </w:rPr>
  </w:style>
  <w:style w:type="character" w:customStyle="1" w:styleId="697">
    <w:name w:val="h Char Char1"/>
    <w:qFormat/>
    <w:uiPriority w:val="0"/>
    <w:rPr>
      <w:rFonts w:eastAsia="宋体"/>
      <w:kern w:val="2"/>
      <w:sz w:val="18"/>
      <w:szCs w:val="18"/>
      <w:lang w:val="en-US" w:eastAsia="zh-CN" w:bidi="ar-SA"/>
    </w:rPr>
  </w:style>
  <w:style w:type="character" w:customStyle="1" w:styleId="698">
    <w:name w:val="Char Char27"/>
    <w:qFormat/>
    <w:uiPriority w:val="6"/>
    <w:rPr>
      <w:rFonts w:ascii="宋体" w:hAnsi="宋体" w:eastAsia="宋体"/>
      <w:color w:val="000000"/>
      <w:kern w:val="1"/>
      <w:sz w:val="28"/>
      <w:lang w:val="en-US" w:eastAsia="zh-CN" w:bidi="ar-SA"/>
    </w:rPr>
  </w:style>
  <w:style w:type="character" w:customStyle="1" w:styleId="699">
    <w:name w:val="px14"/>
    <w:qFormat/>
    <w:uiPriority w:val="0"/>
    <w:rPr>
      <w:rFonts w:ascii="仿宋_GB2312" w:eastAsia="微软雅黑" w:cs="Times New Roman"/>
      <w:b/>
      <w:kern w:val="2"/>
      <w:sz w:val="32"/>
      <w:szCs w:val="32"/>
      <w:lang w:val="en-US" w:eastAsia="zh-CN" w:bidi="ar-SA"/>
    </w:rPr>
  </w:style>
  <w:style w:type="character" w:customStyle="1" w:styleId="700">
    <w:name w:val="HTML 预设格式 Char1"/>
    <w:qFormat/>
    <w:uiPriority w:val="0"/>
    <w:rPr>
      <w:rFonts w:ascii="Courier New" w:hAnsi="Courier New" w:eastAsia="宋体" w:cs="Courier New"/>
      <w:sz w:val="20"/>
      <w:szCs w:val="20"/>
    </w:rPr>
  </w:style>
  <w:style w:type="character" w:customStyle="1" w:styleId="701">
    <w:name w:val="普通文字 Char1"/>
    <w:qFormat/>
    <w:uiPriority w:val="0"/>
    <w:rPr>
      <w:rFonts w:ascii="宋体" w:hAnsi="Courier New" w:eastAsia="宋体"/>
      <w:kern w:val="2"/>
      <w:sz w:val="21"/>
      <w:lang w:val="en-US" w:eastAsia="zh-CN"/>
    </w:rPr>
  </w:style>
  <w:style w:type="character" w:customStyle="1" w:styleId="702">
    <w:name w:val="hei16b1"/>
    <w:qFormat/>
    <w:uiPriority w:val="0"/>
    <w:rPr>
      <w:rFonts w:hint="default" w:ascii="Arial" w:hAnsi="Arial" w:cs="Arial"/>
      <w:b/>
      <w:bCs/>
      <w:color w:val="000000"/>
      <w:sz w:val="24"/>
      <w:szCs w:val="24"/>
    </w:rPr>
  </w:style>
  <w:style w:type="character" w:customStyle="1" w:styleId="703">
    <w:name w:val="正文（绿盟科技） Char"/>
    <w:link w:val="102"/>
    <w:qFormat/>
    <w:uiPriority w:val="0"/>
    <w:rPr>
      <w:rFonts w:ascii="Arial" w:hAnsi="Arial"/>
      <w:sz w:val="21"/>
      <w:szCs w:val="21"/>
    </w:rPr>
  </w:style>
  <w:style w:type="character" w:customStyle="1" w:styleId="704">
    <w:name w:val="Char Char19"/>
    <w:qFormat/>
    <w:uiPriority w:val="6"/>
    <w:rPr>
      <w:rFonts w:ascii="宋体" w:hAnsi="宋体"/>
      <w:i/>
      <w:sz w:val="24"/>
      <w:szCs w:val="24"/>
    </w:rPr>
  </w:style>
  <w:style w:type="character" w:customStyle="1" w:styleId="705">
    <w:name w:val="页脚 Char"/>
    <w:qFormat/>
    <w:uiPriority w:val="0"/>
    <w:rPr>
      <w:rFonts w:eastAsia="仿宋_GB2312"/>
      <w:kern w:val="2"/>
      <w:sz w:val="18"/>
      <w:lang w:val="en-US" w:eastAsia="zh-CN"/>
    </w:rPr>
  </w:style>
  <w:style w:type="character" w:customStyle="1" w:styleId="706">
    <w:name w:val="批注主题 Char"/>
    <w:qFormat/>
    <w:uiPriority w:val="0"/>
    <w:rPr>
      <w:rFonts w:eastAsia="宋体"/>
      <w:b/>
      <w:bCs/>
      <w:kern w:val="2"/>
      <w:sz w:val="21"/>
      <w:szCs w:val="24"/>
      <w:lang w:val="en-US" w:eastAsia="zh-CN" w:bidi="ar-SA"/>
    </w:rPr>
  </w:style>
  <w:style w:type="character" w:customStyle="1" w:styleId="707">
    <w:name w:val="Comment Text Char"/>
    <w:qFormat/>
    <w:locked/>
    <w:uiPriority w:val="0"/>
    <w:rPr>
      <w:rFonts w:ascii="宋体" w:hAnsi="宋体" w:eastAsia="宋体"/>
      <w:kern w:val="2"/>
      <w:sz w:val="24"/>
      <w:lang w:val="en-US" w:eastAsia="zh-CN" w:bidi="ar-SA"/>
    </w:rPr>
  </w:style>
  <w:style w:type="character" w:customStyle="1" w:styleId="708">
    <w:name w:val="标题 2 字符"/>
    <w:qFormat/>
    <w:uiPriority w:val="1"/>
    <w:rPr>
      <w:rFonts w:ascii="仿宋_GB2312" w:hAnsi="Times New Roman" w:eastAsia="仿宋_GB2312" w:cs="Times New Roman"/>
      <w:b/>
      <w:kern w:val="2"/>
      <w:sz w:val="24"/>
      <w:lang w:val="zh-CN"/>
    </w:rPr>
  </w:style>
  <w:style w:type="character" w:customStyle="1" w:styleId="709">
    <w:name w:val="Char Char72"/>
    <w:qFormat/>
    <w:uiPriority w:val="0"/>
    <w:rPr>
      <w:rFonts w:eastAsia="宋体"/>
      <w:kern w:val="2"/>
      <w:sz w:val="21"/>
      <w:szCs w:val="24"/>
      <w:lang w:val="en-US" w:eastAsia="zh-CN" w:bidi="ar-SA"/>
    </w:rPr>
  </w:style>
  <w:style w:type="character" w:customStyle="1" w:styleId="710">
    <w:name w:val="正文文本缩进 Char2"/>
    <w:qFormat/>
    <w:uiPriority w:val="0"/>
    <w:rPr>
      <w:rFonts w:ascii="Times New Roman" w:hAnsi="Times New Roman" w:eastAsia="宋体" w:cs="Times New Roman"/>
      <w:snapToGrid w:val="0"/>
      <w:kern w:val="0"/>
      <w:szCs w:val="24"/>
    </w:rPr>
  </w:style>
  <w:style w:type="character" w:customStyle="1" w:styleId="711">
    <w:name w:val="样式2 Char"/>
    <w:qFormat/>
    <w:uiPriority w:val="0"/>
    <w:rPr>
      <w:rFonts w:ascii="仿宋_GB2312" w:hAnsi="仿宋" w:eastAsia="仿宋_GB2312" w:cs="仿宋_GB2312"/>
      <w:b/>
      <w:bCs/>
      <w:sz w:val="32"/>
      <w:szCs w:val="30"/>
      <w:lang w:val="zh-CN"/>
    </w:rPr>
  </w:style>
  <w:style w:type="character" w:customStyle="1" w:styleId="712">
    <w:name w:val="表格名称[858D7CFB-ED40-4347-BF05-701D383B685F]"/>
    <w:link w:val="103"/>
    <w:qFormat/>
    <w:uiPriority w:val="0"/>
    <w:rPr>
      <w:sz w:val="32"/>
    </w:rPr>
  </w:style>
  <w:style w:type="character" w:customStyle="1" w:styleId="713">
    <w:name w:val="Char Char4"/>
    <w:qFormat/>
    <w:uiPriority w:val="0"/>
    <w:rPr>
      <w:rFonts w:eastAsia="宋体"/>
      <w:b/>
      <w:sz w:val="24"/>
      <w:lang w:eastAsia="zh-CN" w:bidi="ar-SA"/>
    </w:rPr>
  </w:style>
  <w:style w:type="character" w:customStyle="1" w:styleId="714">
    <w:name w:val="c7 style3"/>
    <w:qFormat/>
    <w:uiPriority w:val="0"/>
  </w:style>
  <w:style w:type="character" w:customStyle="1" w:styleId="715">
    <w:name w:val="正文文本 3 Char1"/>
    <w:semiHidden/>
    <w:qFormat/>
    <w:uiPriority w:val="99"/>
    <w:rPr>
      <w:rFonts w:ascii="Times New Roman" w:hAnsi="Times New Roman" w:eastAsia="宋体" w:cs="Times New Roman"/>
      <w:sz w:val="16"/>
      <w:szCs w:val="16"/>
    </w:rPr>
  </w:style>
  <w:style w:type="character" w:customStyle="1" w:styleId="716">
    <w:name w:val="tw4winInternal"/>
    <w:qFormat/>
    <w:uiPriority w:val="0"/>
    <w:rPr>
      <w:rFonts w:ascii="Courier New" w:hAnsi="Courier New" w:cs="Courier New"/>
      <w:color w:val="FF0000"/>
      <w:lang w:val="en-US" w:eastAsia="zh-CN"/>
    </w:rPr>
  </w:style>
  <w:style w:type="character" w:customStyle="1" w:styleId="717">
    <w:name w:val="Char Char10"/>
    <w:semiHidden/>
    <w:qFormat/>
    <w:uiPriority w:val="0"/>
    <w:rPr>
      <w:rFonts w:ascii="宋体" w:hAnsi="宋体"/>
      <w:kern w:val="2"/>
      <w:sz w:val="21"/>
      <w:szCs w:val="24"/>
      <w:lang w:val="en-US" w:eastAsia="zh-CN"/>
    </w:rPr>
  </w:style>
  <w:style w:type="character" w:customStyle="1" w:styleId="718">
    <w:name w:val="shadow11"/>
    <w:qFormat/>
    <w:uiPriority w:val="0"/>
    <w:rPr>
      <w:color w:val="000000"/>
      <w:sz w:val="21"/>
    </w:rPr>
  </w:style>
  <w:style w:type="character" w:customStyle="1" w:styleId="719">
    <w:name w:val="正文非缩进 Char3"/>
    <w:qFormat/>
    <w:uiPriority w:val="0"/>
    <w:rPr>
      <w:rFonts w:ascii="宋体" w:eastAsia="宋体"/>
      <w:snapToGrid w:val="0"/>
      <w:color w:val="000000"/>
      <w:kern w:val="28"/>
      <w:sz w:val="28"/>
      <w:lang w:val="en-US" w:eastAsia="zh-CN" w:bidi="ar-SA"/>
    </w:rPr>
  </w:style>
  <w:style w:type="character" w:customStyle="1" w:styleId="720">
    <w:name w:val="Char Char"/>
    <w:qFormat/>
    <w:uiPriority w:val="0"/>
    <w:rPr>
      <w:rFonts w:ascii="宋体" w:hAnsi="Courier New" w:eastAsia="宋体"/>
      <w:kern w:val="2"/>
      <w:sz w:val="21"/>
      <w:lang w:val="en-US" w:eastAsia="zh-CN" w:bidi="ar-SA"/>
    </w:rPr>
  </w:style>
  <w:style w:type="character" w:customStyle="1" w:styleId="721">
    <w:name w:val="签名 Char1"/>
    <w:qFormat/>
    <w:uiPriority w:val="0"/>
    <w:rPr>
      <w:rFonts w:ascii="Times New Roman" w:hAnsi="Times New Roman" w:eastAsia="宋体" w:cs="Times New Roman"/>
      <w:szCs w:val="24"/>
    </w:rPr>
  </w:style>
  <w:style w:type="character" w:customStyle="1" w:styleId="722">
    <w:name w:val="日期 Char"/>
    <w:link w:val="39"/>
    <w:qFormat/>
    <w:uiPriority w:val="0"/>
    <w:rPr>
      <w:rFonts w:ascii="宋体"/>
      <w:kern w:val="2"/>
      <w:sz w:val="24"/>
      <w:szCs w:val="21"/>
      <w:lang w:val="zh-CN"/>
    </w:rPr>
  </w:style>
  <w:style w:type="character" w:customStyle="1" w:styleId="723">
    <w:name w:val="标题 9 Char"/>
    <w:link w:val="10"/>
    <w:qFormat/>
    <w:uiPriority w:val="0"/>
    <w:rPr>
      <w:rFonts w:ascii="Arial" w:hAnsi="Arial" w:eastAsia="黑体"/>
      <w:kern w:val="2"/>
      <w:sz w:val="21"/>
      <w:szCs w:val="21"/>
    </w:rPr>
  </w:style>
  <w:style w:type="character" w:customStyle="1" w:styleId="724">
    <w:name w:val="Char Char18"/>
    <w:qFormat/>
    <w:uiPriority w:val="6"/>
    <w:rPr>
      <w:rFonts w:ascii="宋体" w:hAnsi="宋体"/>
      <w:sz w:val="28"/>
    </w:rPr>
  </w:style>
  <w:style w:type="character" w:customStyle="1" w:styleId="725">
    <w:name w:val="批注文字 Char"/>
    <w:qFormat/>
    <w:uiPriority w:val="0"/>
    <w:rPr>
      <w:kern w:val="2"/>
      <w:sz w:val="21"/>
      <w:szCs w:val="24"/>
    </w:rPr>
  </w:style>
  <w:style w:type="character" w:customStyle="1" w:styleId="726">
    <w:name w:val="Char Char22"/>
    <w:qFormat/>
    <w:uiPriority w:val="6"/>
    <w:rPr>
      <w:rFonts w:ascii="宋体" w:hAnsi="宋体"/>
      <w:kern w:val="1"/>
      <w:sz w:val="24"/>
      <w:szCs w:val="24"/>
    </w:rPr>
  </w:style>
  <w:style w:type="character" w:customStyle="1" w:styleId="727">
    <w:name w:val="pt141"/>
    <w:qFormat/>
    <w:uiPriority w:val="0"/>
    <w:rPr>
      <w:color w:val="330066"/>
      <w:sz w:val="22"/>
      <w:szCs w:val="22"/>
    </w:rPr>
  </w:style>
  <w:style w:type="character" w:customStyle="1" w:styleId="728">
    <w:name w:val="正文文本缩进 2 Char1"/>
    <w:semiHidden/>
    <w:qFormat/>
    <w:uiPriority w:val="99"/>
    <w:rPr>
      <w:rFonts w:ascii="Times New Roman" w:hAnsi="Times New Roman" w:eastAsia="宋体" w:cs="Times New Roman"/>
      <w:szCs w:val="24"/>
    </w:rPr>
  </w:style>
  <w:style w:type="character" w:customStyle="1" w:styleId="729">
    <w:name w:val="批注框文本 Char"/>
    <w:link w:val="42"/>
    <w:qFormat/>
    <w:uiPriority w:val="0"/>
    <w:rPr>
      <w:kern w:val="2"/>
      <w:sz w:val="18"/>
      <w:szCs w:val="18"/>
    </w:rPr>
  </w:style>
  <w:style w:type="character" w:customStyle="1" w:styleId="730">
    <w:name w:val="Char Char611"/>
    <w:qFormat/>
    <w:uiPriority w:val="0"/>
    <w:rPr>
      <w:rFonts w:eastAsia="宋体"/>
      <w:kern w:val="2"/>
      <w:sz w:val="21"/>
      <w:szCs w:val="24"/>
      <w:lang w:val="en-US" w:eastAsia="zh-CN" w:bidi="ar-SA"/>
    </w:rPr>
  </w:style>
  <w:style w:type="character" w:customStyle="1" w:styleId="731">
    <w:name w:val="highlight1"/>
    <w:qFormat/>
    <w:uiPriority w:val="0"/>
    <w:rPr>
      <w:rFonts w:ascii="仿宋_GB2312" w:eastAsia="微软雅黑"/>
      <w:b/>
      <w:kern w:val="2"/>
      <w:sz w:val="23"/>
      <w:szCs w:val="23"/>
      <w:lang w:val="en-US" w:eastAsia="zh-CN" w:bidi="ar-SA"/>
    </w:rPr>
  </w:style>
  <w:style w:type="character" w:customStyle="1" w:styleId="732">
    <w:name w:val="my正文 Char"/>
    <w:link w:val="104"/>
    <w:qFormat/>
    <w:locked/>
    <w:uiPriority w:val="0"/>
    <w:rPr>
      <w:rFonts w:ascii="Tahoma" w:hAnsi="Tahoma"/>
      <w:sz w:val="24"/>
      <w:szCs w:val="24"/>
    </w:rPr>
  </w:style>
  <w:style w:type="character" w:customStyle="1" w:styleId="733">
    <w:name w:val="正文缩进 Char2"/>
    <w:link w:val="15"/>
    <w:qFormat/>
    <w:uiPriority w:val="0"/>
    <w:rPr>
      <w:rFonts w:ascii="宋体" w:eastAsia="宋体"/>
      <w:snapToGrid w:val="0"/>
      <w:color w:val="000000"/>
      <w:kern w:val="28"/>
      <w:sz w:val="28"/>
      <w:lang w:val="en-US" w:eastAsia="zh-CN" w:bidi="ar-SA"/>
    </w:rPr>
  </w:style>
  <w:style w:type="character" w:customStyle="1" w:styleId="734">
    <w:name w:val="Used by Word for text of Help footnotes Char Char1"/>
    <w:qFormat/>
    <w:uiPriority w:val="0"/>
    <w:rPr>
      <w:color w:val="0000FF"/>
      <w:sz w:val="21"/>
    </w:rPr>
  </w:style>
  <w:style w:type="character" w:customStyle="1" w:styleId="735">
    <w:name w:val="页眉 Char"/>
    <w:qFormat/>
    <w:uiPriority w:val="0"/>
    <w:rPr>
      <w:rFonts w:eastAsia="仿宋_GB2312"/>
      <w:kern w:val="2"/>
      <w:sz w:val="18"/>
      <w:lang w:val="en-US" w:eastAsia="zh-CN"/>
    </w:rPr>
  </w:style>
  <w:style w:type="character" w:customStyle="1" w:styleId="736">
    <w:name w:val="FA正文 Char Char"/>
    <w:qFormat/>
    <w:uiPriority w:val="0"/>
    <w:rPr>
      <w:rFonts w:hAnsi="宋体"/>
      <w:kern w:val="2"/>
      <w:sz w:val="24"/>
      <w:lang w:bidi="ar-SA"/>
    </w:rPr>
  </w:style>
  <w:style w:type="character" w:customStyle="1" w:styleId="737">
    <w:name w:val="纯文本 字符"/>
    <w:qFormat/>
    <w:uiPriority w:val="0"/>
    <w:rPr>
      <w:rFonts w:ascii="宋体" w:hAnsi="Courier New" w:eastAsia="宋体" w:cs="Arial"/>
      <w:snapToGrid w:val="0"/>
      <w:kern w:val="2"/>
      <w:sz w:val="21"/>
      <w:szCs w:val="21"/>
      <w:lang w:val="en-US" w:eastAsia="zh-CN" w:bidi="ar-SA"/>
    </w:rPr>
  </w:style>
  <w:style w:type="character" w:customStyle="1" w:styleId="738">
    <w:name w:val="3级 Char"/>
    <w:link w:val="105"/>
    <w:qFormat/>
    <w:uiPriority w:val="0"/>
    <w:rPr>
      <w:rFonts w:ascii="宋体" w:hAnsi="宋体"/>
      <w:b/>
      <w:bCs/>
      <w:sz w:val="28"/>
    </w:rPr>
  </w:style>
  <w:style w:type="character" w:customStyle="1" w:styleId="739">
    <w:name w:val="myp11"/>
    <w:qFormat/>
    <w:uiPriority w:val="0"/>
    <w:rPr>
      <w:rFonts w:ascii="仿宋_GB2312" w:eastAsia="微软雅黑"/>
      <w:b/>
      <w:kern w:val="2"/>
      <w:sz w:val="32"/>
      <w:szCs w:val="32"/>
      <w:lang w:val="en-US" w:eastAsia="zh-CN" w:bidi="ar-SA"/>
    </w:rPr>
  </w:style>
  <w:style w:type="character" w:customStyle="1" w:styleId="740">
    <w:name w:val="文档结构图 Char1"/>
    <w:link w:val="18"/>
    <w:qFormat/>
    <w:uiPriority w:val="0"/>
    <w:rPr>
      <w:kern w:val="2"/>
      <w:sz w:val="21"/>
      <w:szCs w:val="24"/>
      <w:shd w:val="clear" w:color="auto" w:fill="000080"/>
    </w:rPr>
  </w:style>
  <w:style w:type="character" w:customStyle="1" w:styleId="741">
    <w:name w:val="H6 Char"/>
    <w:qFormat/>
    <w:uiPriority w:val="0"/>
    <w:rPr>
      <w:rFonts w:ascii="Arial" w:hAnsi="Arial" w:eastAsia="黑体"/>
      <w:b/>
      <w:bCs/>
      <w:kern w:val="2"/>
      <w:sz w:val="24"/>
      <w:szCs w:val="24"/>
    </w:rPr>
  </w:style>
  <w:style w:type="character" w:customStyle="1" w:styleId="742">
    <w:name w:val="Char Char91"/>
    <w:qFormat/>
    <w:uiPriority w:val="0"/>
    <w:rPr>
      <w:rFonts w:eastAsia="宋体"/>
      <w:kern w:val="2"/>
      <w:sz w:val="18"/>
      <w:szCs w:val="18"/>
      <w:lang w:val="en-US" w:eastAsia="zh-CN" w:bidi="ar-SA"/>
    </w:rPr>
  </w:style>
  <w:style w:type="character" w:customStyle="1" w:styleId="743">
    <w:name w:val="副标题 Char1"/>
    <w:qFormat/>
    <w:uiPriority w:val="0"/>
    <w:rPr>
      <w:rFonts w:ascii="Cambria" w:hAnsi="Cambria" w:eastAsia="宋体" w:cs="Times New Roman"/>
      <w:b/>
      <w:bCs/>
      <w:snapToGrid w:val="0"/>
      <w:kern w:val="28"/>
      <w:sz w:val="32"/>
      <w:szCs w:val="32"/>
    </w:rPr>
  </w:style>
  <w:style w:type="character" w:customStyle="1" w:styleId="744">
    <w:name w:val="font61"/>
    <w:qFormat/>
    <w:uiPriority w:val="0"/>
    <w:rPr>
      <w:rFonts w:hint="eastAsia" w:ascii="仿宋" w:hAnsi="仿宋" w:eastAsia="仿宋" w:cs="仿宋"/>
      <w:color w:val="000000"/>
      <w:sz w:val="20"/>
      <w:szCs w:val="20"/>
      <w:u w:val="none"/>
    </w:rPr>
  </w:style>
  <w:style w:type="character" w:customStyle="1" w:styleId="74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6">
    <w:name w:val="Char Char211"/>
    <w:qFormat/>
    <w:uiPriority w:val="0"/>
    <w:rPr>
      <w:rFonts w:eastAsia="宋体"/>
      <w:b/>
      <w:bCs/>
      <w:kern w:val="2"/>
      <w:sz w:val="21"/>
      <w:szCs w:val="24"/>
      <w:lang w:val="en-US" w:eastAsia="zh-CN" w:bidi="ar-SA"/>
    </w:rPr>
  </w:style>
  <w:style w:type="character" w:customStyle="1" w:styleId="747">
    <w:name w:val="标题 2 Char"/>
    <w:qFormat/>
    <w:uiPriority w:val="0"/>
    <w:rPr>
      <w:rFonts w:ascii="Arial" w:hAnsi="Arial" w:eastAsia="黑体"/>
      <w:b/>
      <w:kern w:val="2"/>
      <w:sz w:val="32"/>
      <w:lang w:val="en-US" w:eastAsia="zh-CN"/>
    </w:rPr>
  </w:style>
  <w:style w:type="character" w:customStyle="1" w:styleId="748">
    <w:name w:val="maywed421"/>
    <w:qFormat/>
    <w:uiPriority w:val="0"/>
    <w:rPr>
      <w:color w:val="366FB6"/>
      <w:u w:val="none"/>
    </w:rPr>
  </w:style>
  <w:style w:type="character" w:customStyle="1" w:styleId="749">
    <w:name w:val="正文文本缩进 Char"/>
    <w:qFormat/>
    <w:uiPriority w:val="0"/>
    <w:rPr>
      <w:rFonts w:ascii="宋体" w:hAnsi="宋体"/>
      <w:kern w:val="2"/>
      <w:sz w:val="24"/>
      <w:szCs w:val="24"/>
    </w:rPr>
  </w:style>
  <w:style w:type="character" w:customStyle="1" w:styleId="750">
    <w:name w:val="Char Char102"/>
    <w:semiHidden/>
    <w:qFormat/>
    <w:uiPriority w:val="0"/>
    <w:rPr>
      <w:rFonts w:ascii="宋体" w:hAnsi="宋体"/>
      <w:kern w:val="2"/>
      <w:sz w:val="21"/>
      <w:szCs w:val="24"/>
      <w:lang w:val="en-US" w:eastAsia="zh-CN"/>
    </w:rPr>
  </w:style>
  <w:style w:type="character" w:customStyle="1" w:styleId="751">
    <w:name w:val="页眉 Char1"/>
    <w:qFormat/>
    <w:uiPriority w:val="0"/>
    <w:rPr>
      <w:rFonts w:eastAsia="宋体"/>
      <w:kern w:val="2"/>
      <w:sz w:val="18"/>
      <w:szCs w:val="18"/>
      <w:lang w:val="en-US" w:eastAsia="zh-CN" w:bidi="ar-SA"/>
    </w:rPr>
  </w:style>
  <w:style w:type="character" w:customStyle="1" w:styleId="752">
    <w:name w:val="md"/>
    <w:basedOn w:val="73"/>
    <w:qFormat/>
    <w:uiPriority w:val="0"/>
    <w:rPr>
      <w:rFonts w:ascii="Arial" w:hAnsi="Arial" w:eastAsia="黑体" w:cs="Arial"/>
      <w:snapToGrid w:val="0"/>
      <w:kern w:val="0"/>
      <w:szCs w:val="21"/>
    </w:rPr>
  </w:style>
  <w:style w:type="character" w:customStyle="1" w:styleId="753">
    <w:name w:val="big1"/>
    <w:qFormat/>
    <w:uiPriority w:val="0"/>
    <w:rPr>
      <w:rFonts w:hint="eastAsia" w:ascii="宋体" w:hAnsi="宋体" w:eastAsia="宋体"/>
      <w:color w:val="333333"/>
      <w:sz w:val="22"/>
      <w:szCs w:val="22"/>
    </w:rPr>
  </w:style>
  <w:style w:type="character" w:customStyle="1" w:styleId="754">
    <w:name w:val="Char Char311"/>
    <w:qFormat/>
    <w:uiPriority w:val="0"/>
    <w:rPr>
      <w:rFonts w:eastAsia="宋体"/>
      <w:kern w:val="2"/>
      <w:sz w:val="21"/>
      <w:szCs w:val="24"/>
      <w:lang w:val="en-US" w:eastAsia="zh-CN" w:bidi="ar-SA"/>
    </w:rPr>
  </w:style>
  <w:style w:type="character" w:customStyle="1" w:styleId="755">
    <w:name w:val="Char Char81"/>
    <w:qFormat/>
    <w:uiPriority w:val="6"/>
    <w:rPr>
      <w:rFonts w:eastAsia="宋体"/>
      <w:b/>
      <w:sz w:val="24"/>
      <w:lang w:eastAsia="zh-CN"/>
    </w:rPr>
  </w:style>
  <w:style w:type="character" w:customStyle="1" w:styleId="756">
    <w:name w:val="样式3 Char"/>
    <w:basedOn w:val="711"/>
    <w:qFormat/>
    <w:uiPriority w:val="0"/>
    <w:rPr>
      <w:rFonts w:ascii="仿宋_GB2312" w:hAnsi="仿宋" w:eastAsia="仿宋_GB2312" w:cs="仿宋_GB2312"/>
      <w:sz w:val="32"/>
      <w:szCs w:val="30"/>
      <w:lang w:val="zh-CN"/>
    </w:rPr>
  </w:style>
  <w:style w:type="character" w:customStyle="1" w:styleId="757">
    <w:name w:val="HTML 地址 Char"/>
    <w:link w:val="34"/>
    <w:qFormat/>
    <w:uiPriority w:val="0"/>
    <w:rPr>
      <w:rFonts w:ascii="宋体" w:hAnsi="宋体"/>
      <w:i/>
      <w:iCs/>
      <w:sz w:val="24"/>
      <w:szCs w:val="24"/>
    </w:rPr>
  </w:style>
  <w:style w:type="character" w:customStyle="1" w:styleId="758">
    <w:name w:val="正文首行缩进 2 Char1"/>
    <w:qFormat/>
    <w:uiPriority w:val="0"/>
    <w:rPr>
      <w:rFonts w:ascii="Times New Roman" w:hAnsi="Times New Roman" w:eastAsia="宋体" w:cs="Times New Roman"/>
      <w:kern w:val="2"/>
      <w:sz w:val="24"/>
      <w:szCs w:val="24"/>
    </w:rPr>
  </w:style>
  <w:style w:type="character" w:customStyle="1" w:styleId="759">
    <w:name w:val="副标题 Char2"/>
    <w:qFormat/>
    <w:uiPriority w:val="0"/>
    <w:rPr>
      <w:rFonts w:ascii="Cambria" w:hAnsi="Cambria" w:eastAsia="宋体" w:cs="Times New Roman"/>
      <w:b/>
      <w:bCs/>
      <w:snapToGrid w:val="0"/>
      <w:kern w:val="28"/>
      <w:sz w:val="32"/>
      <w:szCs w:val="32"/>
    </w:rPr>
  </w:style>
  <w:style w:type="character" w:customStyle="1" w:styleId="760">
    <w:name w:val="标题4-dyf Char"/>
    <w:link w:val="107"/>
    <w:qFormat/>
    <w:uiPriority w:val="0"/>
    <w:rPr>
      <w:rFonts w:ascii="Cambria" w:hAnsi="Cambria"/>
      <w:b/>
      <w:bCs/>
      <w:color w:val="000000"/>
      <w:kern w:val="2"/>
      <w:sz w:val="21"/>
      <w:szCs w:val="21"/>
    </w:rPr>
  </w:style>
  <w:style w:type="character" w:customStyle="1" w:styleId="761">
    <w:name w:val="dectext1"/>
    <w:qFormat/>
    <w:uiPriority w:val="0"/>
    <w:rPr>
      <w:rFonts w:ascii="宋体" w:hAnsi="宋体" w:eastAsia="宋体"/>
      <w:color w:val="333333"/>
      <w:sz w:val="21"/>
      <w:szCs w:val="21"/>
      <w:u w:val="none"/>
    </w:rPr>
  </w:style>
  <w:style w:type="character" w:customStyle="1" w:styleId="762">
    <w:name w:val="冯 Char"/>
    <w:link w:val="108"/>
    <w:qFormat/>
    <w:uiPriority w:val="0"/>
    <w:rPr>
      <w:rFonts w:ascii="宋体" w:hAnsi="宋体"/>
      <w:color w:val="000000"/>
      <w:sz w:val="24"/>
      <w:szCs w:val="24"/>
    </w:rPr>
  </w:style>
  <w:style w:type="character" w:customStyle="1" w:styleId="763">
    <w:name w:val="Header Char"/>
    <w:qFormat/>
    <w:locked/>
    <w:uiPriority w:val="0"/>
    <w:rPr>
      <w:rFonts w:eastAsia="宋体"/>
      <w:kern w:val="2"/>
      <w:sz w:val="18"/>
      <w:szCs w:val="18"/>
      <w:lang w:val="en-US" w:eastAsia="zh-CN" w:bidi="ar-SA"/>
    </w:rPr>
  </w:style>
  <w:style w:type="character" w:customStyle="1" w:styleId="764">
    <w:name w:val="Char Char12"/>
    <w:qFormat/>
    <w:uiPriority w:val="0"/>
    <w:rPr>
      <w:rFonts w:ascii="仿宋_GB2312" w:eastAsia="仿宋_GB2312"/>
      <w:b/>
      <w:bCs/>
      <w:kern w:val="2"/>
      <w:sz w:val="24"/>
      <w:szCs w:val="24"/>
      <w:lang w:val="zh-CN" w:eastAsia="zh-CN" w:bidi="ar-SA"/>
    </w:rPr>
  </w:style>
  <w:style w:type="character" w:customStyle="1" w:styleId="765">
    <w:name w:val="题注 Char"/>
    <w:link w:val="16"/>
    <w:qFormat/>
    <w:uiPriority w:val="0"/>
    <w:rPr>
      <w:b/>
      <w:kern w:val="2"/>
      <w:sz w:val="28"/>
    </w:rPr>
  </w:style>
  <w:style w:type="character" w:customStyle="1" w:styleId="766">
    <w:name w:val="普通文字 Char3"/>
    <w:qFormat/>
    <w:uiPriority w:val="0"/>
    <w:rPr>
      <w:rFonts w:ascii="宋体" w:hAnsi="Courier New" w:eastAsia="宋体"/>
      <w:kern w:val="2"/>
      <w:sz w:val="21"/>
      <w:lang w:val="en-US" w:eastAsia="zh-CN" w:bidi="ar-SA"/>
    </w:rPr>
  </w:style>
  <w:style w:type="character" w:customStyle="1" w:styleId="767">
    <w:name w:val="公文正文 Char"/>
    <w:qFormat/>
    <w:uiPriority w:val="0"/>
    <w:rPr>
      <w:rFonts w:ascii="仿宋_GB2312" w:eastAsia="仿宋_GB2312"/>
      <w:kern w:val="2"/>
      <w:sz w:val="24"/>
      <w:szCs w:val="24"/>
      <w:lang w:val="en-US" w:eastAsia="zh-CN" w:bidi="ar-SA"/>
    </w:rPr>
  </w:style>
  <w:style w:type="character" w:customStyle="1" w:styleId="768">
    <w:name w:val="正文首行缩进 Char Char Char Char Char"/>
    <w:qFormat/>
    <w:uiPriority w:val="0"/>
    <w:rPr>
      <w:rFonts w:ascii="宋体"/>
      <w:kern w:val="2"/>
      <w:sz w:val="24"/>
      <w:lang w:val="zh-CN"/>
    </w:rPr>
  </w:style>
  <w:style w:type="character" w:customStyle="1" w:styleId="769">
    <w:name w:val="PI Char"/>
    <w:qFormat/>
    <w:uiPriority w:val="0"/>
    <w:rPr>
      <w:rFonts w:ascii="宋体" w:hAnsi="宋体" w:eastAsia="宋体"/>
      <w:kern w:val="2"/>
      <w:sz w:val="24"/>
      <w:szCs w:val="24"/>
      <w:lang w:val="en-US" w:eastAsia="zh-CN" w:bidi="ar-SA"/>
    </w:rPr>
  </w:style>
  <w:style w:type="character" w:customStyle="1" w:styleId="770">
    <w:name w:val="Default Char"/>
    <w:link w:val="109"/>
    <w:qFormat/>
    <w:uiPriority w:val="0"/>
    <w:rPr>
      <w:rFonts w:ascii="仿宋_GB2312" w:eastAsia="仿宋_GB2312" w:cs="仿宋_GB2312"/>
      <w:color w:val="000000"/>
      <w:sz w:val="24"/>
      <w:szCs w:val="24"/>
      <w:lang w:val="en-US" w:eastAsia="zh-CN" w:bidi="ar-SA"/>
    </w:rPr>
  </w:style>
  <w:style w:type="character" w:customStyle="1" w:styleId="771">
    <w:name w:val="style91"/>
    <w:qFormat/>
    <w:uiPriority w:val="0"/>
    <w:rPr>
      <w:color w:val="333333"/>
    </w:rPr>
  </w:style>
  <w:style w:type="character" w:customStyle="1" w:styleId="772">
    <w:name w:val="列出段落 Char2"/>
    <w:qFormat/>
    <w:uiPriority w:val="34"/>
    <w:rPr>
      <w:rFonts w:ascii="Calibri" w:hAnsi="Calibri"/>
      <w:kern w:val="2"/>
      <w:sz w:val="28"/>
    </w:rPr>
  </w:style>
  <w:style w:type="character" w:customStyle="1" w:styleId="773">
    <w:name w:val="mdeck"/>
    <w:qFormat/>
    <w:uiPriority w:val="0"/>
    <w:rPr>
      <w:rFonts w:ascii="仿宋_GB2312" w:eastAsia="微软雅黑"/>
      <w:b/>
      <w:kern w:val="2"/>
      <w:sz w:val="32"/>
      <w:szCs w:val="32"/>
      <w:lang w:val="en-US" w:eastAsia="zh-CN" w:bidi="ar-SA"/>
    </w:rPr>
  </w:style>
  <w:style w:type="character" w:customStyle="1" w:styleId="774">
    <w:name w:val="unnamed11"/>
    <w:qFormat/>
    <w:uiPriority w:val="0"/>
    <w:rPr>
      <w:sz w:val="20"/>
      <w:szCs w:val="20"/>
    </w:rPr>
  </w:style>
  <w:style w:type="character" w:customStyle="1" w:styleId="775">
    <w:name w:val="正文文本 Char2"/>
    <w:semiHidden/>
    <w:qFormat/>
    <w:uiPriority w:val="99"/>
    <w:rPr>
      <w:rFonts w:ascii="Times New Roman" w:hAnsi="Times New Roman" w:eastAsia="宋体" w:cs="Times New Roman"/>
      <w:snapToGrid w:val="0"/>
      <w:kern w:val="0"/>
      <w:szCs w:val="24"/>
    </w:rPr>
  </w:style>
  <w:style w:type="character" w:customStyle="1" w:styleId="776">
    <w:name w:val="标书正文格式 Char"/>
    <w:qFormat/>
    <w:uiPriority w:val="0"/>
    <w:rPr>
      <w:rFonts w:eastAsia="楷体_GB2312"/>
      <w:kern w:val="2"/>
      <w:sz w:val="24"/>
      <w:szCs w:val="24"/>
      <w:lang w:bidi="ar-SA"/>
    </w:rPr>
  </w:style>
  <w:style w:type="character" w:customStyle="1" w:styleId="777">
    <w:name w:val="Char Char11"/>
    <w:qFormat/>
    <w:locked/>
    <w:uiPriority w:val="0"/>
    <w:rPr>
      <w:rFonts w:ascii="宋体" w:hAnsi="宋体" w:eastAsia="宋体"/>
      <w:b/>
      <w:kern w:val="2"/>
      <w:sz w:val="24"/>
      <w:szCs w:val="24"/>
      <w:lang w:val="en-US" w:eastAsia="zh-CN" w:bidi="ar-SA"/>
    </w:rPr>
  </w:style>
  <w:style w:type="character" w:customStyle="1" w:styleId="778">
    <w:name w:val="ca-131"/>
    <w:qFormat/>
    <w:uiPriority w:val="0"/>
    <w:rPr>
      <w:rFonts w:hint="eastAsia" w:ascii="仿宋_GB2312" w:eastAsia="仿宋_GB2312"/>
      <w:b/>
      <w:bCs/>
      <w:color w:val="000000"/>
      <w:spacing w:val="-20"/>
      <w:sz w:val="24"/>
      <w:szCs w:val="24"/>
    </w:rPr>
  </w:style>
  <w:style w:type="character" w:customStyle="1" w:styleId="779">
    <w:name w:val="tw4winMark"/>
    <w:qFormat/>
    <w:uiPriority w:val="0"/>
    <w:rPr>
      <w:rFonts w:ascii="Courier New" w:hAnsi="Courier New" w:cs="Courier New"/>
      <w:vanish/>
      <w:color w:val="800080"/>
      <w:sz w:val="24"/>
      <w:szCs w:val="24"/>
      <w:vertAlign w:val="subscript"/>
    </w:rPr>
  </w:style>
  <w:style w:type="character" w:customStyle="1" w:styleId="780">
    <w:name w:val="正文样式 Char"/>
    <w:link w:val="110"/>
    <w:qFormat/>
    <w:uiPriority w:val="0"/>
    <w:rPr>
      <w:rFonts w:ascii="Calibri" w:hAnsi="Calibri"/>
      <w:sz w:val="24"/>
      <w:szCs w:val="24"/>
    </w:rPr>
  </w:style>
  <w:style w:type="character" w:customStyle="1" w:styleId="781">
    <w:name w:val="表正文 Char3"/>
    <w:qFormat/>
    <w:uiPriority w:val="0"/>
    <w:rPr>
      <w:rFonts w:eastAsia="宋体"/>
    </w:rPr>
  </w:style>
  <w:style w:type="character" w:customStyle="1" w:styleId="782">
    <w:name w:val="H5 Char"/>
    <w:qFormat/>
    <w:uiPriority w:val="0"/>
    <w:rPr>
      <w:b/>
      <w:bCs/>
      <w:kern w:val="2"/>
      <w:sz w:val="28"/>
      <w:szCs w:val="28"/>
    </w:rPr>
  </w:style>
  <w:style w:type="character" w:customStyle="1" w:styleId="783">
    <w:name w:val="Char Char3"/>
    <w:qFormat/>
    <w:uiPriority w:val="0"/>
    <w:rPr>
      <w:rFonts w:eastAsia="宋体"/>
      <w:kern w:val="2"/>
      <w:sz w:val="21"/>
      <w:szCs w:val="24"/>
      <w:lang w:val="en-US" w:eastAsia="zh-CN" w:bidi="ar-SA"/>
    </w:rPr>
  </w:style>
  <w:style w:type="character" w:customStyle="1" w:styleId="784">
    <w:name w:val="正文 编号 Char"/>
    <w:qFormat/>
    <w:uiPriority w:val="0"/>
    <w:rPr>
      <w:rFonts w:ascii="仿宋_GB2312" w:hAnsi="仿宋_GB2312" w:eastAsia="仿宋_GB2312"/>
      <w:kern w:val="2"/>
      <w:sz w:val="24"/>
      <w:lang w:bidi="ar-SA"/>
    </w:rPr>
  </w:style>
  <w:style w:type="character" w:customStyle="1" w:styleId="785">
    <w:name w:val="question-title2"/>
    <w:qFormat/>
    <w:uiPriority w:val="6"/>
    <w:rPr>
      <w:rFonts w:ascii="Arial" w:hAnsi="Arial" w:eastAsia="黑体" w:cs="Arial"/>
      <w:snapToGrid w:val="0"/>
      <w:kern w:val="0"/>
      <w:szCs w:val="21"/>
    </w:rPr>
  </w:style>
  <w:style w:type="character" w:customStyle="1" w:styleId="786">
    <w:name w:val="gf正文1 Char Char"/>
    <w:link w:val="111"/>
    <w:qFormat/>
    <w:uiPriority w:val="0"/>
    <w:rPr>
      <w:rFonts w:ascii="宋体" w:hAnsi="宋体" w:cs="宋体"/>
      <w:kern w:val="2"/>
      <w:sz w:val="24"/>
      <w:szCs w:val="24"/>
    </w:rPr>
  </w:style>
  <w:style w:type="character" w:customStyle="1" w:styleId="787">
    <w:name w:val="Char Char15"/>
    <w:qFormat/>
    <w:uiPriority w:val="6"/>
    <w:rPr>
      <w:rFonts w:ascii="宋体" w:hAnsi="宋体"/>
      <w:kern w:val="1"/>
      <w:sz w:val="21"/>
    </w:rPr>
  </w:style>
  <w:style w:type="character" w:customStyle="1" w:styleId="788">
    <w:name w:val="正文缩进 Char3"/>
    <w:qFormat/>
    <w:uiPriority w:val="0"/>
    <w:rPr>
      <w:rFonts w:ascii="宋体" w:eastAsia="宋体"/>
      <w:snapToGrid w:val="0"/>
      <w:color w:val="000000"/>
      <w:kern w:val="28"/>
      <w:sz w:val="28"/>
      <w:lang w:val="en-US" w:eastAsia="zh-CN" w:bidi="ar-SA"/>
    </w:rPr>
  </w:style>
  <w:style w:type="character" w:customStyle="1" w:styleId="789">
    <w:name w:val="列出段落 Char1"/>
    <w:link w:val="112"/>
    <w:qFormat/>
    <w:uiPriority w:val="0"/>
    <w:rPr>
      <w:rFonts w:ascii="Calibri" w:hAnsi="Calibri"/>
      <w:sz w:val="24"/>
      <w:lang w:eastAsia="en-US"/>
    </w:rPr>
  </w:style>
  <w:style w:type="character" w:customStyle="1" w:styleId="790">
    <w:name w:val="Char Char8"/>
    <w:qFormat/>
    <w:uiPriority w:val="0"/>
    <w:rPr>
      <w:rFonts w:eastAsia="宋体"/>
      <w:b/>
      <w:sz w:val="24"/>
      <w:lang w:eastAsia="zh-CN"/>
    </w:rPr>
  </w:style>
  <w:style w:type="character" w:customStyle="1" w:styleId="791">
    <w:name w:val="Normal Indent Char Char"/>
    <w:qFormat/>
    <w:uiPriority w:val="0"/>
    <w:rPr>
      <w:rFonts w:eastAsia="宋体"/>
      <w:kern w:val="2"/>
      <w:sz w:val="21"/>
      <w:lang w:val="en-US" w:eastAsia="zh-CN" w:bidi="ar-SA"/>
    </w:rPr>
  </w:style>
  <w:style w:type="character" w:customStyle="1" w:styleId="792">
    <w:name w:val="列表段落 字符"/>
    <w:qFormat/>
    <w:uiPriority w:val="99"/>
  </w:style>
  <w:style w:type="character" w:customStyle="1" w:styleId="793">
    <w:name w:val="Ò³Ã¼ Char Char1"/>
    <w:qFormat/>
    <w:uiPriority w:val="0"/>
    <w:rPr>
      <w:rFonts w:eastAsia="宋体"/>
      <w:kern w:val="2"/>
      <w:sz w:val="18"/>
      <w:szCs w:val="18"/>
      <w:lang w:val="en-US" w:eastAsia="zh-CN" w:bidi="ar-SA"/>
    </w:rPr>
  </w:style>
  <w:style w:type="character" w:customStyle="1" w:styleId="794">
    <w:name w:val="方案正文 Char"/>
    <w:qFormat/>
    <w:uiPriority w:val="0"/>
    <w:rPr>
      <w:rFonts w:ascii="仿宋_GB2312" w:eastAsia="仿宋_GB2312"/>
      <w:b/>
      <w:color w:val="000000"/>
      <w:kern w:val="2"/>
      <w:sz w:val="24"/>
      <w:lang w:val="en-US" w:eastAsia="zh-CN" w:bidi="ar-SA"/>
    </w:rPr>
  </w:style>
  <w:style w:type="character" w:customStyle="1" w:styleId="795">
    <w:name w:val="Char Char30"/>
    <w:qFormat/>
    <w:uiPriority w:val="6"/>
    <w:rPr>
      <w:rFonts w:ascii="Arial" w:hAnsi="Arial" w:eastAsia="黑体"/>
      <w:kern w:val="1"/>
      <w:sz w:val="21"/>
      <w:szCs w:val="21"/>
    </w:rPr>
  </w:style>
  <w:style w:type="character" w:customStyle="1" w:styleId="796">
    <w:name w:val="正文文本缩进 Char3"/>
    <w:link w:val="24"/>
    <w:qFormat/>
    <w:uiPriority w:val="0"/>
    <w:rPr>
      <w:rFonts w:ascii="宋体" w:hAnsi="宋体"/>
      <w:kern w:val="2"/>
      <w:sz w:val="24"/>
      <w:szCs w:val="24"/>
    </w:rPr>
  </w:style>
  <w:style w:type="character" w:customStyle="1" w:styleId="797">
    <w:name w:val="font01"/>
    <w:qFormat/>
    <w:uiPriority w:val="0"/>
    <w:rPr>
      <w:rFonts w:hint="eastAsia" w:ascii="微软雅黑" w:hAnsi="微软雅黑" w:eastAsia="微软雅黑" w:cs="微软雅黑"/>
      <w:color w:val="000000"/>
      <w:sz w:val="20"/>
      <w:szCs w:val="20"/>
      <w:u w:val="none"/>
    </w:rPr>
  </w:style>
  <w:style w:type="character" w:customStyle="1" w:styleId="798">
    <w:name w:val="Char Char20"/>
    <w:qFormat/>
    <w:uiPriority w:val="6"/>
    <w:rPr>
      <w:kern w:val="1"/>
      <w:sz w:val="24"/>
    </w:rPr>
  </w:style>
  <w:style w:type="character" w:customStyle="1" w:styleId="799">
    <w:name w:val="tw4winExternal"/>
    <w:qFormat/>
    <w:uiPriority w:val="0"/>
    <w:rPr>
      <w:rFonts w:ascii="Courier New" w:hAnsi="Courier New" w:cs="Courier New"/>
      <w:color w:val="808080"/>
      <w:lang w:val="en-US" w:eastAsia="zh-CN"/>
    </w:rPr>
  </w:style>
  <w:style w:type="character" w:customStyle="1" w:styleId="800">
    <w:name w:val="标题 4 Char1"/>
    <w:qFormat/>
    <w:uiPriority w:val="9"/>
    <w:rPr>
      <w:rFonts w:ascii="Cambria" w:hAnsi="Cambria" w:eastAsia="宋体" w:cs="Times New Roman"/>
      <w:b/>
      <w:bCs/>
      <w:kern w:val="2"/>
      <w:sz w:val="28"/>
      <w:szCs w:val="28"/>
    </w:rPr>
  </w:style>
  <w:style w:type="character" w:customStyle="1" w:styleId="801">
    <w:name w:val="批注文字 Char2"/>
    <w:qFormat/>
    <w:uiPriority w:val="99"/>
    <w:rPr>
      <w:rFonts w:ascii="Times New Roman" w:hAnsi="Times New Roman" w:eastAsia="宋体" w:cs="Times New Roman"/>
      <w:snapToGrid w:val="0"/>
      <w:kern w:val="0"/>
      <w:szCs w:val="24"/>
    </w:rPr>
  </w:style>
  <w:style w:type="character" w:customStyle="1" w:styleId="802">
    <w:name w:val="正文文本 2 Char"/>
    <w:qFormat/>
    <w:uiPriority w:val="0"/>
    <w:rPr>
      <w:rFonts w:eastAsia="宋体"/>
      <w:kern w:val="2"/>
      <w:sz w:val="21"/>
      <w:szCs w:val="24"/>
      <w:lang w:val="en-US" w:eastAsia="zh-CN" w:bidi="ar-SA"/>
    </w:rPr>
  </w:style>
  <w:style w:type="character" w:customStyle="1" w:styleId="803">
    <w:name w:val="Ò³Ã¼ Char Char"/>
    <w:qFormat/>
    <w:uiPriority w:val="0"/>
    <w:rPr>
      <w:rFonts w:eastAsia="宋体"/>
      <w:kern w:val="2"/>
      <w:sz w:val="18"/>
      <w:lang w:val="en-US" w:eastAsia="zh-CN" w:bidi="ar-SA"/>
    </w:rPr>
  </w:style>
  <w:style w:type="character" w:customStyle="1" w:styleId="804">
    <w:name w:val="message1"/>
    <w:qFormat/>
    <w:uiPriority w:val="0"/>
    <w:rPr>
      <w:rFonts w:hint="default" w:ascii="Tahoma" w:hAnsi="Tahoma" w:cs="Tahoma"/>
      <w:sz w:val="18"/>
      <w:szCs w:val="18"/>
    </w:rPr>
  </w:style>
  <w:style w:type="character" w:customStyle="1" w:styleId="805">
    <w:name w:val="Char Char23"/>
    <w:qFormat/>
    <w:uiPriority w:val="6"/>
    <w:rPr>
      <w:color w:val="0000FF"/>
      <w:sz w:val="21"/>
    </w:rPr>
  </w:style>
  <w:style w:type="character" w:customStyle="1" w:styleId="806">
    <w:name w:val="批注框文本 字符"/>
    <w:qFormat/>
    <w:uiPriority w:val="0"/>
    <w:rPr>
      <w:rFonts w:ascii="Arial" w:hAnsi="Arial" w:eastAsia="黑体" w:cs="Arial"/>
      <w:snapToGrid w:val="0"/>
      <w:kern w:val="0"/>
      <w:sz w:val="18"/>
      <w:szCs w:val="18"/>
    </w:rPr>
  </w:style>
  <w:style w:type="character" w:customStyle="1" w:styleId="807">
    <w:name w:val="纯文本 Char2"/>
    <w:semiHidden/>
    <w:qFormat/>
    <w:uiPriority w:val="99"/>
    <w:rPr>
      <w:rFonts w:ascii="宋体" w:hAnsi="Courier New" w:eastAsia="宋体" w:cs="Courier New"/>
    </w:rPr>
  </w:style>
  <w:style w:type="character" w:customStyle="1" w:styleId="808">
    <w:name w:val="Char Char25"/>
    <w:qFormat/>
    <w:uiPriority w:val="6"/>
    <w:rPr>
      <w:rFonts w:ascii="宋体" w:hAnsi="宋体"/>
      <w:kern w:val="1"/>
      <w:sz w:val="24"/>
      <w:lang w:val="zh-CN"/>
    </w:rPr>
  </w:style>
  <w:style w:type="character" w:customStyle="1" w:styleId="809">
    <w:name w:val="Char Char411"/>
    <w:qFormat/>
    <w:uiPriority w:val="0"/>
    <w:rPr>
      <w:rFonts w:eastAsia="宋体"/>
      <w:b/>
      <w:sz w:val="24"/>
      <w:lang w:eastAsia="zh-CN" w:bidi="ar-SA"/>
    </w:rPr>
  </w:style>
  <w:style w:type="character" w:customStyle="1" w:styleId="810">
    <w:name w:val="Heading 7 Char"/>
    <w:qFormat/>
    <w:locked/>
    <w:uiPriority w:val="0"/>
    <w:rPr>
      <w:rFonts w:ascii="宋体" w:hAnsi="宋体" w:eastAsia="宋体"/>
      <w:b/>
      <w:bCs/>
      <w:kern w:val="2"/>
      <w:sz w:val="24"/>
      <w:szCs w:val="24"/>
      <w:lang w:val="en-US" w:eastAsia="zh-CN" w:bidi="ar-SA"/>
    </w:rPr>
  </w:style>
  <w:style w:type="character" w:customStyle="1" w:styleId="811">
    <w:name w:val="此正文 Char"/>
    <w:link w:val="114"/>
    <w:qFormat/>
    <w:uiPriority w:val="0"/>
    <w:rPr>
      <w:kern w:val="2"/>
      <w:sz w:val="24"/>
      <w:szCs w:val="24"/>
    </w:rPr>
  </w:style>
  <w:style w:type="character" w:customStyle="1" w:styleId="812">
    <w:name w:val="Char Char2"/>
    <w:qFormat/>
    <w:uiPriority w:val="0"/>
    <w:rPr>
      <w:rFonts w:eastAsia="宋体"/>
      <w:b/>
      <w:bCs/>
      <w:kern w:val="2"/>
      <w:sz w:val="21"/>
      <w:szCs w:val="24"/>
      <w:lang w:val="en-US" w:eastAsia="zh-CN" w:bidi="ar-SA"/>
    </w:rPr>
  </w:style>
  <w:style w:type="character" w:customStyle="1" w:styleId="813">
    <w:name w:val="标题 1 Char"/>
    <w:link w:val="3"/>
    <w:qFormat/>
    <w:uiPriority w:val="9"/>
    <w:rPr>
      <w:b/>
      <w:bCs/>
      <w:kern w:val="44"/>
      <w:sz w:val="44"/>
      <w:szCs w:val="44"/>
    </w:rPr>
  </w:style>
  <w:style w:type="character" w:customStyle="1" w:styleId="814">
    <w:name w:val="Footer-Even Char1"/>
    <w:qFormat/>
    <w:uiPriority w:val="0"/>
    <w:rPr>
      <w:rFonts w:eastAsia="宋体"/>
      <w:kern w:val="2"/>
      <w:sz w:val="18"/>
      <w:szCs w:val="18"/>
      <w:lang w:val="en-US" w:eastAsia="zh-CN" w:bidi="ar-SA"/>
    </w:rPr>
  </w:style>
  <w:style w:type="character" w:customStyle="1" w:styleId="815">
    <w:name w:val="Char Char29"/>
    <w:qFormat/>
    <w:uiPriority w:val="6"/>
    <w:rPr>
      <w:rFonts w:ascii="Arial" w:hAnsi="Arial" w:eastAsia="微软雅黑"/>
      <w:b/>
      <w:kern w:val="1"/>
      <w:sz w:val="44"/>
      <w:szCs w:val="32"/>
      <w:lang w:val="en-US" w:eastAsia="zh-CN" w:bidi="ar-SA"/>
    </w:rPr>
  </w:style>
  <w:style w:type="character" w:customStyle="1" w:styleId="816">
    <w:name w:val="标题 Char2"/>
    <w:link w:val="62"/>
    <w:qFormat/>
    <w:uiPriority w:val="10"/>
    <w:rPr>
      <w:b/>
      <w:sz w:val="24"/>
    </w:rPr>
  </w:style>
  <w:style w:type="character" w:customStyle="1" w:styleId="817">
    <w:name w:val="font81"/>
    <w:qFormat/>
    <w:uiPriority w:val="0"/>
    <w:rPr>
      <w:rFonts w:ascii="微软雅黑" w:hAnsi="微软雅黑" w:eastAsia="微软雅黑" w:cs="微软雅黑"/>
      <w:color w:val="000000"/>
      <w:sz w:val="20"/>
      <w:szCs w:val="20"/>
      <w:u w:val="none"/>
    </w:rPr>
  </w:style>
  <w:style w:type="character" w:customStyle="1" w:styleId="818">
    <w:name w:val="Char Char312"/>
    <w:qFormat/>
    <w:uiPriority w:val="0"/>
    <w:rPr>
      <w:rFonts w:ascii="Times New Roman" w:hAnsi="Times New Roman" w:eastAsia="宋体" w:cs="Times New Roman"/>
      <w:b/>
      <w:kern w:val="2"/>
      <w:sz w:val="32"/>
      <w:szCs w:val="24"/>
      <w:lang w:val="en-US" w:eastAsia="zh-CN" w:bidi="ar-SA"/>
    </w:rPr>
  </w:style>
  <w:style w:type="character" w:customStyle="1" w:styleId="819">
    <w:name w:val="t21"/>
    <w:qFormat/>
    <w:uiPriority w:val="0"/>
    <w:rPr>
      <w:rFonts w:ascii="仿宋_GB2312" w:eastAsia="微软雅黑"/>
      <w:b/>
      <w:kern w:val="2"/>
      <w:sz w:val="23"/>
      <w:szCs w:val="23"/>
      <w:lang w:val="en-US" w:eastAsia="zh-CN" w:bidi="ar-SA"/>
    </w:rPr>
  </w:style>
  <w:style w:type="character" w:customStyle="1" w:styleId="820">
    <w:name w:val="样式8 Char"/>
    <w:qFormat/>
    <w:uiPriority w:val="0"/>
    <w:rPr>
      <w:rFonts w:ascii="仿宋_GB2312" w:hAnsi="宋体" w:eastAsia="仿宋_GB2312"/>
      <w:b/>
      <w:bCs/>
      <w:kern w:val="2"/>
      <w:sz w:val="24"/>
      <w:szCs w:val="24"/>
    </w:rPr>
  </w:style>
  <w:style w:type="character" w:customStyle="1" w:styleId="821">
    <w:name w:val="表格 Char Char"/>
    <w:qFormat/>
    <w:uiPriority w:val="0"/>
    <w:rPr>
      <w:rFonts w:ascii="宋体" w:hAnsi="宋体" w:eastAsia="宋体"/>
      <w:lang w:bidi="ar-SA"/>
    </w:rPr>
  </w:style>
  <w:style w:type="character" w:customStyle="1" w:styleId="822">
    <w:name w:val="正文文本 字符1"/>
    <w:qFormat/>
    <w:uiPriority w:val="0"/>
    <w:rPr>
      <w:rFonts w:ascii="Calibri" w:hAnsi="Calibri" w:eastAsia="黑体" w:cs="Arial"/>
      <w:snapToGrid w:val="0"/>
      <w:kern w:val="2"/>
      <w:sz w:val="28"/>
      <w:szCs w:val="21"/>
    </w:rPr>
  </w:style>
  <w:style w:type="character" w:customStyle="1" w:styleId="823">
    <w:name w:val="标题 5 Char"/>
    <w:link w:val="6"/>
    <w:qFormat/>
    <w:uiPriority w:val="9"/>
    <w:rPr>
      <w:b/>
      <w:bCs/>
      <w:kern w:val="2"/>
      <w:sz w:val="28"/>
      <w:szCs w:val="28"/>
    </w:rPr>
  </w:style>
  <w:style w:type="character" w:customStyle="1" w:styleId="824">
    <w:name w:val="标题 6 Char1"/>
    <w:qFormat/>
    <w:uiPriority w:val="0"/>
    <w:rPr>
      <w:rFonts w:ascii="Arial" w:hAnsi="Arial" w:eastAsia="黑体" w:cs="Times New Roman"/>
      <w:b/>
      <w:sz w:val="24"/>
      <w:szCs w:val="20"/>
      <w:lang w:bidi="ar-SA"/>
    </w:rPr>
  </w:style>
  <w:style w:type="character" w:customStyle="1" w:styleId="825">
    <w:name w:val="带编号样式 Char"/>
    <w:qFormat/>
    <w:uiPriority w:val="0"/>
    <w:rPr>
      <w:rFonts w:ascii="仿宋_GB2312" w:eastAsia="仿宋_GB2312"/>
      <w:color w:val="000000"/>
      <w:sz w:val="24"/>
      <w:lang w:bidi="ar-SA"/>
    </w:rPr>
  </w:style>
  <w:style w:type="character" w:customStyle="1" w:styleId="826">
    <w:name w:val="unnamed31"/>
    <w:qFormat/>
    <w:uiPriority w:val="0"/>
    <w:rPr>
      <w:rFonts w:ascii="Tahoma" w:hAnsi="Tahoma" w:eastAsia="宋体"/>
      <w:b/>
      <w:kern w:val="2"/>
      <w:sz w:val="24"/>
      <w:szCs w:val="32"/>
      <w:u w:val="none"/>
      <w:lang w:val="en-US" w:eastAsia="zh-CN" w:bidi="ar-SA"/>
    </w:rPr>
  </w:style>
  <w:style w:type="character" w:customStyle="1" w:styleId="827">
    <w:name w:val="正文首行缩进 Char Char Char Char Char Char1"/>
    <w:qFormat/>
    <w:uiPriority w:val="0"/>
    <w:rPr>
      <w:rFonts w:ascii="宋体" w:eastAsia="宋体"/>
      <w:kern w:val="2"/>
      <w:sz w:val="24"/>
      <w:szCs w:val="24"/>
      <w:lang w:val="zh-CN" w:bidi="ar-SA"/>
    </w:rPr>
  </w:style>
  <w:style w:type="character" w:customStyle="1" w:styleId="828">
    <w:name w:val="称呼 Char"/>
    <w:link w:val="20"/>
    <w:qFormat/>
    <w:uiPriority w:val="0"/>
    <w:rPr>
      <w:rFonts w:ascii="仿宋_GB2312" w:eastAsia="仿宋_GB2312"/>
      <w:kern w:val="2"/>
      <w:sz w:val="28"/>
    </w:rPr>
  </w:style>
  <w:style w:type="character" w:customStyle="1" w:styleId="829">
    <w:name w:val="文本正文 Char Char"/>
    <w:qFormat/>
    <w:locked/>
    <w:uiPriority w:val="0"/>
    <w:rPr>
      <w:sz w:val="24"/>
      <w:lang w:bidi="ar-SA"/>
    </w:rPr>
  </w:style>
  <w:style w:type="character" w:customStyle="1" w:styleId="830">
    <w:name w:val="正文缩进 字符"/>
    <w:qFormat/>
    <w:uiPriority w:val="0"/>
    <w:rPr>
      <w:rFonts w:ascii="宋体" w:eastAsia="宋体"/>
      <w:snapToGrid w:val="0"/>
      <w:color w:val="000000"/>
      <w:kern w:val="28"/>
      <w:sz w:val="28"/>
      <w:lang w:val="en-US" w:eastAsia="zh-CN" w:bidi="ar-SA"/>
    </w:rPr>
  </w:style>
  <w:style w:type="character" w:customStyle="1" w:styleId="831">
    <w:name w:val="HTML 预设格式 Char"/>
    <w:link w:val="60"/>
    <w:qFormat/>
    <w:uiPriority w:val="0"/>
    <w:rPr>
      <w:rFonts w:ascii="黑体" w:hAnsi="Courier New" w:eastAsia="黑体"/>
    </w:rPr>
  </w:style>
  <w:style w:type="character" w:customStyle="1" w:styleId="832">
    <w:name w:val="正文文本 2 Char1"/>
    <w:link w:val="59"/>
    <w:qFormat/>
    <w:uiPriority w:val="0"/>
    <w:rPr>
      <w:kern w:val="2"/>
      <w:sz w:val="21"/>
      <w:szCs w:val="24"/>
    </w:rPr>
  </w:style>
  <w:style w:type="character" w:customStyle="1" w:styleId="833">
    <w:name w:val="样式 样式 标题 4h4H4Fab-4T5Ref Heading 1rh1Heading sqlsect 1.2.3.... +... Char"/>
    <w:link w:val="115"/>
    <w:qFormat/>
    <w:uiPriority w:val="0"/>
    <w:rPr>
      <w:rFonts w:ascii="微软雅黑" w:hAnsi="微软雅黑" w:eastAsia="微软雅黑"/>
      <w:b/>
      <w:bCs/>
      <w:kern w:val="2"/>
      <w:sz w:val="24"/>
      <w:szCs w:val="28"/>
    </w:rPr>
  </w:style>
  <w:style w:type="character" w:customStyle="1" w:styleId="834">
    <w:name w:val="正文非缩进 Char"/>
    <w:qFormat/>
    <w:uiPriority w:val="0"/>
    <w:rPr>
      <w:rFonts w:ascii="宋体" w:eastAsia="宋体"/>
      <w:snapToGrid w:val="0"/>
      <w:color w:val="000000"/>
      <w:kern w:val="28"/>
      <w:sz w:val="28"/>
      <w:lang w:val="en-US" w:eastAsia="zh-CN" w:bidi="ar-SA"/>
    </w:rPr>
  </w:style>
  <w:style w:type="character" w:customStyle="1" w:styleId="835">
    <w:name w:val="标题 7 Char"/>
    <w:link w:val="8"/>
    <w:qFormat/>
    <w:uiPriority w:val="0"/>
    <w:rPr>
      <w:b/>
      <w:bCs/>
      <w:kern w:val="2"/>
      <w:sz w:val="24"/>
      <w:szCs w:val="24"/>
    </w:rPr>
  </w:style>
  <w:style w:type="character" w:customStyle="1" w:styleId="836">
    <w:name w:val="正文文本缩进 2 Char"/>
    <w:link w:val="40"/>
    <w:qFormat/>
    <w:uiPriority w:val="0"/>
    <w:rPr>
      <w:rFonts w:ascii="宋体"/>
      <w:sz w:val="28"/>
    </w:rPr>
  </w:style>
  <w:style w:type="character" w:customStyle="1" w:styleId="837">
    <w:name w:val="Char Char5"/>
    <w:qFormat/>
    <w:uiPriority w:val="0"/>
    <w:rPr>
      <w:rFonts w:ascii="宋体" w:hAnsi="Courier New" w:eastAsia="宋体"/>
      <w:kern w:val="2"/>
      <w:sz w:val="21"/>
      <w:lang w:val="en-US" w:eastAsia="zh-CN"/>
    </w:rPr>
  </w:style>
  <w:style w:type="character" w:customStyle="1" w:styleId="838">
    <w:name w:val="脚注文本 Char"/>
    <w:link w:val="53"/>
    <w:qFormat/>
    <w:uiPriority w:val="0"/>
    <w:rPr>
      <w:color w:val="0000FF"/>
      <w:sz w:val="21"/>
    </w:rPr>
  </w:style>
  <w:style w:type="character" w:customStyle="1" w:styleId="839">
    <w:name w:val="称呼 Char1"/>
    <w:qFormat/>
    <w:uiPriority w:val="0"/>
    <w:rPr>
      <w:rFonts w:ascii="Times New Roman" w:hAnsi="Times New Roman" w:eastAsia="宋体" w:cs="Times New Roman"/>
      <w:szCs w:val="24"/>
    </w:rPr>
  </w:style>
  <w:style w:type="character" w:customStyle="1" w:styleId="840">
    <w:name w:val="正文1 Char"/>
    <w:qFormat/>
    <w:uiPriority w:val="0"/>
    <w:rPr>
      <w:rFonts w:ascii="宋体" w:eastAsia="宋体"/>
      <w:snapToGrid w:val="0"/>
      <w:color w:val="000000"/>
      <w:kern w:val="28"/>
      <w:sz w:val="28"/>
      <w:lang w:val="en-US" w:eastAsia="zh-CN" w:bidi="ar-SA"/>
    </w:rPr>
  </w:style>
  <w:style w:type="character" w:customStyle="1" w:styleId="841">
    <w:name w:val="正文缩进 Char1"/>
    <w:qFormat/>
    <w:uiPriority w:val="0"/>
    <w:rPr>
      <w:rFonts w:ascii="宋体" w:eastAsia="宋体"/>
      <w:snapToGrid w:val="0"/>
      <w:color w:val="000000"/>
      <w:kern w:val="28"/>
      <w:sz w:val="28"/>
      <w:lang w:val="en-US" w:eastAsia="zh-CN" w:bidi="ar-SA"/>
    </w:rPr>
  </w:style>
  <w:style w:type="character" w:customStyle="1" w:styleId="842">
    <w:name w:val="font21"/>
    <w:qFormat/>
    <w:uiPriority w:val="0"/>
    <w:rPr>
      <w:rFonts w:hint="eastAsia" w:ascii="宋体" w:hAnsi="宋体" w:eastAsia="宋体"/>
      <w:kern w:val="2"/>
      <w:sz w:val="28"/>
      <w:szCs w:val="28"/>
      <w:lang w:val="en-US" w:eastAsia="zh-CN" w:bidi="ar-SA"/>
    </w:rPr>
  </w:style>
  <w:style w:type="character" w:customStyle="1" w:styleId="843">
    <w:name w:val="Char Char26"/>
    <w:qFormat/>
    <w:uiPriority w:val="6"/>
    <w:rPr>
      <w:kern w:val="1"/>
      <w:sz w:val="21"/>
      <w:szCs w:val="24"/>
    </w:rPr>
  </w:style>
  <w:style w:type="character" w:customStyle="1" w:styleId="844">
    <w:name w:val="Item List Char"/>
    <w:link w:val="117"/>
    <w:qFormat/>
    <w:uiPriority w:val="0"/>
    <w:rPr>
      <w:rFonts w:ascii="Arial"/>
      <w:bCs/>
      <w:sz w:val="21"/>
      <w:szCs w:val="21"/>
      <w:lang w:val="en-US" w:eastAsia="zh-CN" w:bidi="ar-SA"/>
    </w:rPr>
  </w:style>
  <w:style w:type="character" w:customStyle="1" w:styleId="845">
    <w:name w:val="批注框文本 Char1"/>
    <w:qFormat/>
    <w:uiPriority w:val="0"/>
    <w:rPr>
      <w:rFonts w:ascii="Times New Roman" w:hAnsi="Times New Roman" w:eastAsia="宋体" w:cs="Times New Roman"/>
      <w:sz w:val="18"/>
      <w:szCs w:val="18"/>
    </w:rPr>
  </w:style>
  <w:style w:type="character" w:customStyle="1" w:styleId="846">
    <w:name w:val="纯文本 Char1"/>
    <w:link w:val="118"/>
    <w:qFormat/>
    <w:uiPriority w:val="0"/>
    <w:rPr>
      <w:rFonts w:ascii="宋体" w:hAnsi="Courier New"/>
    </w:rPr>
  </w:style>
  <w:style w:type="character" w:customStyle="1" w:styleId="847">
    <w:name w:val="正文首行缩进 Char"/>
    <w:link w:val="64"/>
    <w:qFormat/>
    <w:uiPriority w:val="0"/>
    <w:rPr>
      <w:rFonts w:ascii="宋体"/>
      <w:kern w:val="2"/>
      <w:sz w:val="24"/>
      <w:lang w:val="zh-CN"/>
    </w:rPr>
  </w:style>
  <w:style w:type="character" w:customStyle="1" w:styleId="848">
    <w:name w:val="h3 Char"/>
    <w:qFormat/>
    <w:uiPriority w:val="0"/>
    <w:rPr>
      <w:rFonts w:eastAsia="宋体"/>
      <w:b/>
      <w:kern w:val="2"/>
      <w:sz w:val="32"/>
      <w:lang w:val="en-US" w:eastAsia="zh-CN" w:bidi="ar-SA"/>
    </w:rPr>
  </w:style>
  <w:style w:type="character" w:customStyle="1" w:styleId="849">
    <w:name w:val="dandyren_title1"/>
    <w:qFormat/>
    <w:uiPriority w:val="0"/>
    <w:rPr>
      <w:b/>
      <w:bCs/>
      <w:color w:val="FF6633"/>
      <w:sz w:val="18"/>
      <w:szCs w:val="18"/>
    </w:rPr>
  </w:style>
  <w:style w:type="character" w:customStyle="1" w:styleId="850">
    <w:name w:val="Char Char31"/>
    <w:qFormat/>
    <w:uiPriority w:val="6"/>
    <w:rPr>
      <w:rFonts w:ascii="Arial" w:hAnsi="Arial" w:eastAsia="黑体"/>
      <w:kern w:val="1"/>
      <w:sz w:val="24"/>
      <w:szCs w:val="24"/>
    </w:rPr>
  </w:style>
  <w:style w:type="character" w:customStyle="1" w:styleId="851">
    <w:name w:val="h Char1"/>
    <w:qFormat/>
    <w:uiPriority w:val="0"/>
    <w:rPr>
      <w:sz w:val="18"/>
      <w:szCs w:val="18"/>
    </w:rPr>
  </w:style>
  <w:style w:type="character" w:customStyle="1" w:styleId="852">
    <w:name w:val="solutionfonts"/>
    <w:qFormat/>
    <w:uiPriority w:val="0"/>
  </w:style>
  <w:style w:type="character" w:customStyle="1" w:styleId="853">
    <w:name w:val="标题 4 Char2"/>
    <w:link w:val="5"/>
    <w:qFormat/>
    <w:uiPriority w:val="9"/>
    <w:rPr>
      <w:rFonts w:ascii="Arial" w:hAnsi="Arial" w:eastAsia="黑体"/>
      <w:b/>
      <w:bCs/>
      <w:kern w:val="2"/>
      <w:sz w:val="28"/>
      <w:szCs w:val="28"/>
      <w:lang w:val="zh-CN"/>
    </w:rPr>
  </w:style>
  <w:style w:type="character" w:customStyle="1" w:styleId="854">
    <w:name w:val="首行缩进 Char"/>
    <w:qFormat/>
    <w:uiPriority w:val="0"/>
    <w:rPr>
      <w:rFonts w:ascii="宋体" w:eastAsia="宋体"/>
      <w:kern w:val="2"/>
      <w:sz w:val="24"/>
      <w:lang w:val="en-US" w:eastAsia="zh-CN" w:bidi="ar-SA"/>
    </w:rPr>
  </w:style>
  <w:style w:type="character" w:customStyle="1" w:styleId="855">
    <w:name w:val="Char Char52"/>
    <w:qFormat/>
    <w:uiPriority w:val="0"/>
    <w:rPr>
      <w:rFonts w:ascii="宋体" w:hAnsi="Courier New" w:eastAsia="宋体"/>
      <w:kern w:val="2"/>
      <w:sz w:val="21"/>
      <w:lang w:val="en-US" w:eastAsia="zh-CN"/>
    </w:rPr>
  </w:style>
  <w:style w:type="character" w:customStyle="1" w:styleId="856">
    <w:name w:val="正文文本 3 Char"/>
    <w:link w:val="21"/>
    <w:qFormat/>
    <w:uiPriority w:val="0"/>
    <w:rPr>
      <w:kern w:val="2"/>
      <w:sz w:val="21"/>
    </w:rPr>
  </w:style>
  <w:style w:type="character" w:customStyle="1" w:styleId="857">
    <w:name w:val="font31"/>
    <w:basedOn w:val="73"/>
    <w:qFormat/>
    <w:uiPriority w:val="0"/>
    <w:rPr>
      <w:rFonts w:hint="eastAsia" w:ascii="仿宋" w:hAnsi="仿宋" w:eastAsia="仿宋" w:cs="仿宋"/>
      <w:color w:val="000000"/>
      <w:sz w:val="20"/>
      <w:szCs w:val="20"/>
      <w:u w:val="none"/>
    </w:rPr>
  </w:style>
  <w:style w:type="character" w:customStyle="1" w:styleId="858">
    <w:name w:val="正文说明 Char"/>
    <w:link w:val="119"/>
    <w:qFormat/>
    <w:uiPriority w:val="0"/>
    <w:rPr>
      <w:sz w:val="24"/>
      <w:szCs w:val="24"/>
    </w:rPr>
  </w:style>
  <w:style w:type="character" w:customStyle="1" w:styleId="859">
    <w:name w:val="脚注文本 Char1"/>
    <w:qFormat/>
    <w:uiPriority w:val="0"/>
    <w:rPr>
      <w:rFonts w:ascii="Times New Roman" w:hAnsi="Times New Roman" w:eastAsia="宋体" w:cs="Times New Roman"/>
      <w:sz w:val="18"/>
      <w:szCs w:val="18"/>
    </w:rPr>
  </w:style>
  <w:style w:type="character" w:customStyle="1" w:styleId="860">
    <w:name w:val="Char Char1211"/>
    <w:qFormat/>
    <w:uiPriority w:val="0"/>
    <w:rPr>
      <w:rFonts w:ascii="仿宋_GB2312" w:eastAsia="仿宋_GB2312"/>
      <w:b/>
      <w:bCs/>
      <w:kern w:val="2"/>
      <w:sz w:val="24"/>
      <w:szCs w:val="24"/>
      <w:lang w:val="zh-CN" w:eastAsia="zh-CN" w:bidi="ar-SA"/>
    </w:rPr>
  </w:style>
  <w:style w:type="character" w:customStyle="1" w:styleId="861">
    <w:name w:val="标题 Char"/>
    <w:qFormat/>
    <w:uiPriority w:val="0"/>
    <w:rPr>
      <w:rFonts w:eastAsia="宋体"/>
      <w:b/>
      <w:sz w:val="24"/>
      <w:lang w:eastAsia="zh-CN" w:bidi="ar-SA"/>
    </w:rPr>
  </w:style>
  <w:style w:type="character" w:customStyle="1" w:styleId="862">
    <w:name w:val="Char Char35"/>
    <w:qFormat/>
    <w:uiPriority w:val="6"/>
    <w:rPr>
      <w:rFonts w:ascii="Arial" w:hAnsi="Arial" w:eastAsia="黑体"/>
      <w:b/>
      <w:kern w:val="1"/>
      <w:sz w:val="28"/>
      <w:szCs w:val="28"/>
      <w:lang w:val="zh-CN"/>
    </w:rPr>
  </w:style>
  <w:style w:type="character" w:customStyle="1" w:styleId="863">
    <w:name w:val="纯文本 Char Char Char"/>
    <w:qFormat/>
    <w:uiPriority w:val="0"/>
    <w:rPr>
      <w:rFonts w:ascii="宋体" w:hAnsi="Courier New" w:eastAsia="宋体"/>
      <w:kern w:val="2"/>
      <w:sz w:val="21"/>
      <w:lang w:val="en-US" w:eastAsia="zh-CN" w:bidi="ar-SA"/>
    </w:rPr>
  </w:style>
  <w:style w:type="character" w:customStyle="1" w:styleId="864">
    <w:name w:val="Table Text Char"/>
    <w:link w:val="120"/>
    <w:qFormat/>
    <w:uiPriority w:val="0"/>
    <w:rPr>
      <w:sz w:val="24"/>
      <w:szCs w:val="24"/>
    </w:rPr>
  </w:style>
  <w:style w:type="character" w:customStyle="1" w:styleId="865">
    <w:name w:val="正文1 Char1"/>
    <w:qFormat/>
    <w:uiPriority w:val="0"/>
    <w:rPr>
      <w:rFonts w:ascii="仿宋_GB2312" w:hAnsi="Courier New" w:eastAsia="仿宋_GB2312"/>
      <w:kern w:val="28"/>
      <w:sz w:val="24"/>
      <w:szCs w:val="24"/>
      <w:lang w:val="en-US" w:eastAsia="zh-CN"/>
    </w:rPr>
  </w:style>
  <w:style w:type="character" w:customStyle="1" w:styleId="866">
    <w:name w:val="页脚 Char1"/>
    <w:qFormat/>
    <w:uiPriority w:val="0"/>
    <w:rPr>
      <w:rFonts w:eastAsia="宋体"/>
      <w:kern w:val="2"/>
      <w:sz w:val="18"/>
      <w:szCs w:val="18"/>
      <w:lang w:val="en-US" w:eastAsia="zh-CN" w:bidi="ar-SA"/>
    </w:rPr>
  </w:style>
  <w:style w:type="character" w:customStyle="1" w:styleId="867">
    <w:name w:val="Bold"/>
    <w:qFormat/>
    <w:uiPriority w:val="0"/>
    <w:rPr>
      <w:rFonts w:ascii="Arial" w:hAnsi="Arial" w:eastAsia="黑体" w:cs="Times New Roman"/>
      <w:b/>
      <w:kern w:val="2"/>
      <w:sz w:val="32"/>
      <w:szCs w:val="32"/>
      <w:lang w:val="en-US" w:eastAsia="zh-CN" w:bidi="ar-SA"/>
    </w:rPr>
  </w:style>
  <w:style w:type="character" w:customStyle="1" w:styleId="868">
    <w:name w:val="批注文字 Char1"/>
    <w:link w:val="19"/>
    <w:qFormat/>
    <w:uiPriority w:val="0"/>
    <w:rPr>
      <w:kern w:val="2"/>
      <w:sz w:val="21"/>
      <w:szCs w:val="24"/>
    </w:rPr>
  </w:style>
  <w:style w:type="character" w:customStyle="1" w:styleId="869">
    <w:name w:val="签名 Char"/>
    <w:link w:val="45"/>
    <w:qFormat/>
    <w:uiPriority w:val="0"/>
    <w:rPr>
      <w:rFonts w:eastAsia="仿宋_GB2312"/>
      <w:sz w:val="24"/>
    </w:rPr>
  </w:style>
  <w:style w:type="character" w:customStyle="1" w:styleId="870">
    <w:name w:val="hui3"/>
    <w:qFormat/>
    <w:uiPriority w:val="0"/>
    <w:rPr>
      <w:color w:val="333333"/>
    </w:rPr>
  </w:style>
  <w:style w:type="character" w:customStyle="1" w:styleId="871">
    <w:name w:val="Char Char17"/>
    <w:qFormat/>
    <w:uiPriority w:val="6"/>
    <w:rPr>
      <w:rFonts w:eastAsia="仿宋_GB2312"/>
      <w:sz w:val="24"/>
    </w:rPr>
  </w:style>
  <w:style w:type="character" w:customStyle="1" w:styleId="872">
    <w:name w:val="标题 4 字符"/>
    <w:qFormat/>
    <w:uiPriority w:val="9"/>
    <w:rPr>
      <w:rFonts w:ascii="等线 Light" w:hAnsi="等线 Light" w:eastAsia="等线 Light" w:cs="Times New Roman"/>
      <w:b/>
      <w:bCs/>
      <w:snapToGrid w:val="0"/>
      <w:kern w:val="0"/>
      <w:sz w:val="28"/>
      <w:szCs w:val="28"/>
    </w:rPr>
  </w:style>
  <w:style w:type="character" w:customStyle="1" w:styleId="873">
    <w:name w:val="Char Char37"/>
    <w:qFormat/>
    <w:uiPriority w:val="6"/>
    <w:rPr>
      <w:b/>
      <w:kern w:val="1"/>
      <w:sz w:val="44"/>
      <w:szCs w:val="44"/>
    </w:rPr>
  </w:style>
  <w:style w:type="character" w:customStyle="1" w:styleId="874">
    <w:name w:val="列出段落 Char"/>
    <w:qFormat/>
    <w:uiPriority w:val="0"/>
    <w:rPr>
      <w:rFonts w:eastAsia="楷体_GB2312" w:cs="Lucida Sans"/>
      <w:kern w:val="2"/>
      <w:sz w:val="24"/>
      <w:szCs w:val="24"/>
      <w:lang w:val="en-US" w:eastAsia="zh-CN" w:bidi="ar-SA"/>
    </w:rPr>
  </w:style>
  <w:style w:type="character" w:customStyle="1" w:styleId="875">
    <w:name w:val="正文文本缩进 3 Char1"/>
    <w:semiHidden/>
    <w:qFormat/>
    <w:uiPriority w:val="99"/>
    <w:rPr>
      <w:rFonts w:ascii="Times New Roman" w:hAnsi="Times New Roman" w:eastAsia="宋体" w:cs="Times New Roman"/>
      <w:sz w:val="16"/>
      <w:szCs w:val="16"/>
    </w:rPr>
  </w:style>
  <w:style w:type="character" w:customStyle="1" w:styleId="876">
    <w:name w:val="公文正文 Char Char"/>
    <w:link w:val="121"/>
    <w:qFormat/>
    <w:uiPriority w:val="0"/>
    <w:rPr>
      <w:rFonts w:ascii="仿宋_GB2312" w:eastAsia="仿宋_GB2312"/>
      <w:kern w:val="2"/>
      <w:sz w:val="24"/>
      <w:szCs w:val="24"/>
    </w:rPr>
  </w:style>
  <w:style w:type="character" w:customStyle="1" w:styleId="877">
    <w:name w:val="Table Text Char1"/>
    <w:qFormat/>
    <w:uiPriority w:val="0"/>
    <w:rPr>
      <w:rFonts w:eastAsia="宋体"/>
      <w:sz w:val="24"/>
      <w:szCs w:val="24"/>
      <w:lang w:val="en-US" w:eastAsia="zh-CN" w:bidi="ar-SA"/>
    </w:rPr>
  </w:style>
  <w:style w:type="character" w:customStyle="1" w:styleId="878">
    <w:name w:val="标题 1 Char Char"/>
    <w:qFormat/>
    <w:uiPriority w:val="0"/>
    <w:rPr>
      <w:rFonts w:hint="eastAsia" w:ascii="宋体" w:hAnsi="宋体" w:eastAsia="宋体"/>
      <w:b/>
      <w:spacing w:val="-2"/>
      <w:sz w:val="24"/>
      <w:lang w:val="en-US" w:eastAsia="zh-CN" w:bidi="ar-SA"/>
    </w:rPr>
  </w:style>
  <w:style w:type="character" w:customStyle="1" w:styleId="879">
    <w:name w:val="正文（缩进2汉字） Char"/>
    <w:link w:val="122"/>
    <w:qFormat/>
    <w:uiPriority w:val="0"/>
    <w:rPr>
      <w:rFonts w:ascii="宋体"/>
    </w:rPr>
  </w:style>
  <w:style w:type="character" w:customStyle="1" w:styleId="880">
    <w:name w:val="标题 8 Char"/>
    <w:link w:val="9"/>
    <w:qFormat/>
    <w:uiPriority w:val="0"/>
    <w:rPr>
      <w:rFonts w:ascii="Arial" w:hAnsi="Arial" w:eastAsia="黑体"/>
      <w:kern w:val="2"/>
      <w:sz w:val="24"/>
      <w:szCs w:val="24"/>
    </w:rPr>
  </w:style>
  <w:style w:type="character" w:customStyle="1" w:styleId="881">
    <w:name w:val="标书表格字体格式 Char"/>
    <w:qFormat/>
    <w:uiPriority w:val="0"/>
    <w:rPr>
      <w:kern w:val="2"/>
      <w:sz w:val="21"/>
      <w:szCs w:val="24"/>
      <w:lang w:bidi="ar-SA"/>
    </w:rPr>
  </w:style>
  <w:style w:type="character" w:customStyle="1" w:styleId="882">
    <w:name w:val="tw4winError"/>
    <w:qFormat/>
    <w:uiPriority w:val="0"/>
    <w:rPr>
      <w:rFonts w:ascii="Courier New" w:hAnsi="Courier New" w:cs="Courier New"/>
      <w:color w:val="00FF00"/>
      <w:sz w:val="40"/>
      <w:szCs w:val="40"/>
    </w:rPr>
  </w:style>
  <w:style w:type="character" w:customStyle="1" w:styleId="883">
    <w:name w:val="Body Text(ch) Char Char"/>
    <w:qFormat/>
    <w:uiPriority w:val="0"/>
    <w:rPr>
      <w:rFonts w:ascii="宋体"/>
      <w:kern w:val="2"/>
      <w:sz w:val="24"/>
      <w:szCs w:val="21"/>
      <w:lang w:val="zh-CN"/>
    </w:rPr>
  </w:style>
  <w:style w:type="character" w:customStyle="1" w:styleId="884">
    <w:name w:val="正文首行缩进两字 Char"/>
    <w:qFormat/>
    <w:uiPriority w:val="0"/>
    <w:rPr>
      <w:sz w:val="24"/>
      <w:szCs w:val="24"/>
      <w:lang w:val="en-US" w:eastAsia="zh-CN" w:bidi="ar-SA"/>
    </w:rPr>
  </w:style>
  <w:style w:type="character" w:customStyle="1" w:styleId="885">
    <w:name w:val="正文文本 Char"/>
    <w:qFormat/>
    <w:uiPriority w:val="0"/>
    <w:rPr>
      <w:rFonts w:eastAsia="宋体"/>
      <w:kern w:val="2"/>
      <w:sz w:val="24"/>
      <w:szCs w:val="24"/>
      <w:lang w:val="en-US" w:eastAsia="zh-CN" w:bidi="ar-SA"/>
    </w:rPr>
  </w:style>
  <w:style w:type="character" w:customStyle="1" w:styleId="886">
    <w:name w:val="文档结构图 字符1"/>
    <w:qFormat/>
    <w:uiPriority w:val="0"/>
    <w:rPr>
      <w:rFonts w:ascii="宋体" w:hAnsi="Calibri" w:eastAsia="黑体" w:cs="Arial"/>
      <w:snapToGrid w:val="0"/>
      <w:kern w:val="2"/>
      <w:sz w:val="18"/>
      <w:szCs w:val="18"/>
    </w:rPr>
  </w:style>
  <w:style w:type="character" w:customStyle="1" w:styleId="887">
    <w:name w:val="content"/>
    <w:qFormat/>
    <w:uiPriority w:val="0"/>
  </w:style>
  <w:style w:type="character" w:customStyle="1" w:styleId="888">
    <w:name w:val="tw4winPopup"/>
    <w:qFormat/>
    <w:uiPriority w:val="0"/>
    <w:rPr>
      <w:rFonts w:ascii="Courier New" w:hAnsi="Courier New" w:cs="Courier New"/>
      <w:color w:val="008000"/>
      <w:lang w:val="en-US" w:eastAsia="zh-CN"/>
    </w:rPr>
  </w:style>
  <w:style w:type="character" w:customStyle="1" w:styleId="889">
    <w:name w:val="param-name"/>
    <w:qFormat/>
    <w:uiPriority w:val="99"/>
    <w:rPr>
      <w:rFonts w:ascii="Arial" w:hAnsi="Arial" w:eastAsia="黑体" w:cs="Arial"/>
      <w:snapToGrid w:val="0"/>
      <w:kern w:val="0"/>
      <w:szCs w:val="21"/>
    </w:rPr>
  </w:style>
  <w:style w:type="character" w:customStyle="1" w:styleId="890">
    <w:name w:val="标准正文格式 Char"/>
    <w:qFormat/>
    <w:uiPriority w:val="0"/>
    <w:rPr>
      <w:rFonts w:ascii="宋体" w:eastAsia="仿宋_GB2312" w:cs="宋体"/>
      <w:color w:val="000000"/>
      <w:sz w:val="24"/>
      <w:lang w:val="en-US" w:eastAsia="zh-CN" w:bidi="ar-SA"/>
    </w:rPr>
  </w:style>
  <w:style w:type="character" w:customStyle="1" w:styleId="891">
    <w:name w:val="Char Char212"/>
    <w:qFormat/>
    <w:uiPriority w:val="0"/>
    <w:rPr>
      <w:rFonts w:eastAsia="宋体"/>
      <w:b/>
      <w:bCs/>
      <w:kern w:val="2"/>
      <w:sz w:val="21"/>
      <w:szCs w:val="24"/>
      <w:lang w:val="en-US" w:eastAsia="zh-CN" w:bidi="ar-SA"/>
    </w:rPr>
  </w:style>
  <w:style w:type="character" w:customStyle="1" w:styleId="892">
    <w:name w:val="文档结构图 Char"/>
    <w:qFormat/>
    <w:uiPriority w:val="0"/>
    <w:rPr>
      <w:rFonts w:eastAsia="宋体"/>
      <w:kern w:val="2"/>
      <w:sz w:val="21"/>
      <w:szCs w:val="24"/>
      <w:lang w:val="en-US" w:eastAsia="zh-CN" w:bidi="ar-SA"/>
    </w:rPr>
  </w:style>
  <w:style w:type="character" w:customStyle="1" w:styleId="893">
    <w:name w:val="zbggmain style9"/>
    <w:qFormat/>
    <w:uiPriority w:val="0"/>
  </w:style>
  <w:style w:type="character" w:customStyle="1" w:styleId="894">
    <w:name w:val="Char Char16"/>
    <w:qFormat/>
    <w:uiPriority w:val="6"/>
    <w:rPr>
      <w:kern w:val="1"/>
      <w:sz w:val="18"/>
      <w:szCs w:val="18"/>
    </w:rPr>
  </w:style>
  <w:style w:type="character" w:customStyle="1" w:styleId="895">
    <w:name w:val="font51"/>
    <w:basedOn w:val="73"/>
    <w:qFormat/>
    <w:uiPriority w:val="0"/>
    <w:rPr>
      <w:rFonts w:hint="eastAsia" w:ascii="仿宋" w:hAnsi="仿宋" w:eastAsia="仿宋" w:cs="仿宋"/>
      <w:color w:val="000000"/>
      <w:sz w:val="20"/>
      <w:szCs w:val="20"/>
      <w:u w:val="none"/>
    </w:rPr>
  </w:style>
  <w:style w:type="character" w:customStyle="1" w:styleId="896">
    <w:name w:val="Char Char82"/>
    <w:qFormat/>
    <w:uiPriority w:val="0"/>
    <w:rPr>
      <w:rFonts w:eastAsia="宋体"/>
      <w:b/>
      <w:sz w:val="24"/>
      <w:lang w:eastAsia="zh-CN"/>
    </w:rPr>
  </w:style>
  <w:style w:type="character" w:customStyle="1" w:styleId="897">
    <w:name w:val="正文文本缩进 3 Char"/>
    <w:link w:val="56"/>
    <w:qFormat/>
    <w:uiPriority w:val="0"/>
    <w:rPr>
      <w:kern w:val="2"/>
      <w:sz w:val="24"/>
    </w:rPr>
  </w:style>
  <w:style w:type="character" w:customStyle="1" w:styleId="898">
    <w:name w:val="日期 Char1"/>
    <w:semiHidden/>
    <w:qFormat/>
    <w:uiPriority w:val="99"/>
    <w:rPr>
      <w:rFonts w:ascii="Times New Roman" w:hAnsi="Times New Roman" w:eastAsia="宋体" w:cs="Times New Roman"/>
      <w:szCs w:val="24"/>
    </w:rPr>
  </w:style>
  <w:style w:type="character" w:customStyle="1" w:styleId="899">
    <w:name w:val="页眉 字符"/>
    <w:qFormat/>
    <w:uiPriority w:val="99"/>
    <w:rPr>
      <w:kern w:val="2"/>
      <w:sz w:val="18"/>
      <w:szCs w:val="18"/>
    </w:rPr>
  </w:style>
  <w:style w:type="character" w:customStyle="1" w:styleId="900">
    <w:name w:val="Char Char33"/>
    <w:qFormat/>
    <w:uiPriority w:val="6"/>
    <w:rPr>
      <w:rFonts w:ascii="Arial" w:hAnsi="Arial" w:eastAsia="黑体"/>
      <w:b/>
      <w:kern w:val="1"/>
      <w:sz w:val="24"/>
      <w:szCs w:val="24"/>
    </w:rPr>
  </w:style>
  <w:style w:type="character" w:customStyle="1" w:styleId="901">
    <w:name w:val="b11_01b Char"/>
    <w:link w:val="123"/>
    <w:qFormat/>
    <w:uiPriority w:val="0"/>
    <w:rPr>
      <w:rFonts w:ascii="Verdana" w:hAnsi="Verdana"/>
      <w:b/>
      <w:bCs/>
      <w:color w:val="4A82CA"/>
      <w:sz w:val="17"/>
      <w:szCs w:val="17"/>
    </w:rPr>
  </w:style>
  <w:style w:type="character" w:customStyle="1" w:styleId="902">
    <w:name w:val="Char Char121"/>
    <w:qFormat/>
    <w:uiPriority w:val="6"/>
    <w:rPr>
      <w:rFonts w:ascii="仿宋_GB2312" w:eastAsia="仿宋_GB2312"/>
      <w:b/>
      <w:bCs/>
      <w:kern w:val="2"/>
      <w:sz w:val="24"/>
      <w:szCs w:val="24"/>
      <w:lang w:val="zh-CN" w:eastAsia="zh-CN" w:bidi="ar-SA"/>
    </w:rPr>
  </w:style>
  <w:style w:type="character" w:customStyle="1" w:styleId="903">
    <w:name w:val="Footer-Even Char"/>
    <w:qFormat/>
    <w:uiPriority w:val="0"/>
    <w:rPr>
      <w:rFonts w:eastAsia="宋体"/>
      <w:kern w:val="2"/>
      <w:sz w:val="18"/>
      <w:lang w:val="en-US" w:eastAsia="zh-CN" w:bidi="ar-SA"/>
    </w:rPr>
  </w:style>
  <w:style w:type="character" w:customStyle="1" w:styleId="904">
    <w:name w:val="页脚 Char2"/>
    <w:link w:val="43"/>
    <w:qFormat/>
    <w:locked/>
    <w:uiPriority w:val="99"/>
    <w:rPr>
      <w:kern w:val="2"/>
      <w:sz w:val="18"/>
      <w:szCs w:val="18"/>
    </w:rPr>
  </w:style>
  <w:style w:type="character" w:customStyle="1" w:styleId="905">
    <w:name w:val="Char Char36"/>
    <w:qFormat/>
    <w:uiPriority w:val="6"/>
    <w:rPr>
      <w:rFonts w:ascii="仿宋_GB2312" w:hAnsi="仿宋_GB2312" w:eastAsia="仿宋_GB2312" w:cs="Arial"/>
      <w:b/>
      <w:kern w:val="1"/>
      <w:sz w:val="32"/>
      <w:szCs w:val="32"/>
      <w:lang w:val="zh-CN" w:eastAsia="zh-CN" w:bidi="ar-SA"/>
    </w:rPr>
  </w:style>
  <w:style w:type="character" w:customStyle="1" w:styleId="906">
    <w:name w:val="Char Char61"/>
    <w:qFormat/>
    <w:uiPriority w:val="6"/>
    <w:rPr>
      <w:rFonts w:eastAsia="宋体"/>
      <w:kern w:val="2"/>
      <w:sz w:val="21"/>
      <w:szCs w:val="24"/>
      <w:lang w:val="en-US" w:eastAsia="zh-CN" w:bidi="ar-SA"/>
    </w:rPr>
  </w:style>
  <w:style w:type="character" w:customStyle="1" w:styleId="907">
    <w:name w:val="正文文字缩进 2 Char Char"/>
    <w:qFormat/>
    <w:uiPriority w:val="0"/>
    <w:rPr>
      <w:rFonts w:ascii="宋体"/>
      <w:sz w:val="28"/>
    </w:rPr>
  </w:style>
  <w:style w:type="character" w:customStyle="1" w:styleId="908">
    <w:name w:val="f141"/>
    <w:qFormat/>
    <w:uiPriority w:val="0"/>
    <w:rPr>
      <w:rFonts w:ascii="Tahoma" w:hAnsi="Tahoma" w:eastAsia="宋体"/>
      <w:b/>
      <w:kern w:val="2"/>
      <w:sz w:val="21"/>
      <w:szCs w:val="21"/>
      <w:lang w:val="en-US" w:eastAsia="zh-CN" w:bidi="ar-SA"/>
    </w:rPr>
  </w:style>
  <w:style w:type="character" w:customStyle="1" w:styleId="909">
    <w:name w:val="段落 Char Char"/>
    <w:link w:val="124"/>
    <w:qFormat/>
    <w:uiPriority w:val="0"/>
    <w:rPr>
      <w:rFonts w:ascii="宋体" w:hAnsi="宋体"/>
      <w:sz w:val="24"/>
    </w:rPr>
  </w:style>
  <w:style w:type="character" w:customStyle="1" w:styleId="910">
    <w:name w:val="标题 3 Char2"/>
    <w:qFormat/>
    <w:uiPriority w:val="0"/>
    <w:rPr>
      <w:rFonts w:eastAsia="宋体"/>
      <w:b/>
      <w:bCs/>
      <w:kern w:val="2"/>
      <w:sz w:val="32"/>
      <w:szCs w:val="32"/>
      <w:lang w:val="en-US" w:eastAsia="zh-CN" w:bidi="ar-SA"/>
    </w:rPr>
  </w:style>
  <w:style w:type="character" w:customStyle="1" w:styleId="911">
    <w:name w:val="apple-converted-space"/>
    <w:qFormat/>
    <w:uiPriority w:val="0"/>
  </w:style>
  <w:style w:type="character" w:customStyle="1" w:styleId="912">
    <w:name w:val="页眉 Char2"/>
    <w:link w:val="44"/>
    <w:qFormat/>
    <w:uiPriority w:val="99"/>
    <w:rPr>
      <w:kern w:val="2"/>
      <w:sz w:val="18"/>
      <w:szCs w:val="18"/>
    </w:rPr>
  </w:style>
  <w:style w:type="character" w:customStyle="1" w:styleId="913">
    <w:name w:val="Char Char9"/>
    <w:qFormat/>
    <w:uiPriority w:val="0"/>
    <w:rPr>
      <w:rFonts w:eastAsia="宋体"/>
      <w:kern w:val="2"/>
      <w:sz w:val="18"/>
      <w:szCs w:val="18"/>
      <w:lang w:val="en-US" w:eastAsia="zh-CN" w:bidi="ar-SA"/>
    </w:rPr>
  </w:style>
  <w:style w:type="character" w:customStyle="1" w:styleId="914">
    <w:name w:val="Char Char41"/>
    <w:qFormat/>
    <w:uiPriority w:val="0"/>
    <w:rPr>
      <w:rFonts w:eastAsia="宋体"/>
      <w:b/>
      <w:sz w:val="24"/>
      <w:lang w:eastAsia="zh-CN" w:bidi="ar-SA"/>
    </w:rPr>
  </w:style>
  <w:style w:type="character" w:customStyle="1" w:styleId="915">
    <w:name w:val="large1"/>
    <w:qFormat/>
    <w:uiPriority w:val="0"/>
    <w:rPr>
      <w:rFonts w:hint="eastAsia" w:ascii="宋体" w:hAnsi="宋体" w:eastAsia="宋体"/>
      <w:sz w:val="21"/>
      <w:szCs w:val="21"/>
    </w:rPr>
  </w:style>
  <w:style w:type="character" w:customStyle="1" w:styleId="916">
    <w:name w:val="正文段 Char"/>
    <w:link w:val="125"/>
    <w:qFormat/>
    <w:uiPriority w:val="0"/>
    <w:rPr>
      <w:sz w:val="24"/>
    </w:rPr>
  </w:style>
  <w:style w:type="character" w:customStyle="1" w:styleId="917">
    <w:name w:val="Char Char13"/>
    <w:qFormat/>
    <w:uiPriority w:val="6"/>
    <w:rPr>
      <w:rFonts w:ascii="宋体" w:hAnsi="宋体"/>
      <w:kern w:val="1"/>
      <w:sz w:val="21"/>
      <w:szCs w:val="24"/>
    </w:rPr>
  </w:style>
  <w:style w:type="character" w:customStyle="1" w:styleId="91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9">
    <w:name w:val="冯广丽 Char"/>
    <w:link w:val="126"/>
    <w:qFormat/>
    <w:uiPriority w:val="0"/>
    <w:rPr>
      <w:rFonts w:ascii="宋体" w:hAnsi="宋体"/>
      <w:kern w:val="2"/>
      <w:sz w:val="24"/>
      <w:szCs w:val="22"/>
    </w:rPr>
  </w:style>
  <w:style w:type="character" w:customStyle="1" w:styleId="920">
    <w:name w:val="批注文字 字符"/>
    <w:qFormat/>
    <w:uiPriority w:val="0"/>
    <w:rPr>
      <w:rFonts w:ascii="Arial" w:hAnsi="Arial" w:eastAsia="黑体" w:cs="Arial"/>
      <w:snapToGrid w:val="0"/>
      <w:kern w:val="0"/>
      <w:szCs w:val="21"/>
    </w:rPr>
  </w:style>
  <w:style w:type="character" w:customStyle="1" w:styleId="921">
    <w:name w:val="Char Char161"/>
    <w:qFormat/>
    <w:uiPriority w:val="0"/>
    <w:rPr>
      <w:rFonts w:eastAsia="宋体"/>
      <w:b/>
      <w:kern w:val="2"/>
      <w:sz w:val="32"/>
      <w:lang w:val="en-US" w:eastAsia="zh-CN"/>
    </w:rPr>
  </w:style>
  <w:style w:type="character" w:customStyle="1" w:styleId="922">
    <w:name w:val="javascript"/>
    <w:qFormat/>
    <w:uiPriority w:val="0"/>
  </w:style>
  <w:style w:type="character" w:customStyle="1" w:styleId="923">
    <w:name w:val="图名 Char"/>
    <w:qFormat/>
    <w:uiPriority w:val="0"/>
    <w:rPr>
      <w:rFonts w:ascii="Arial" w:hAnsi="Arial" w:eastAsia="黑体"/>
      <w:kern w:val="2"/>
      <w:sz w:val="24"/>
      <w:szCs w:val="24"/>
      <w:lang w:val="en-US" w:eastAsia="zh-CN" w:bidi="ar-SA"/>
    </w:rPr>
  </w:style>
  <w:style w:type="character" w:customStyle="1" w:styleId="924">
    <w:name w:val="Used by Word for text of Help footnotes Char Char"/>
    <w:qFormat/>
    <w:uiPriority w:val="0"/>
    <w:rPr>
      <w:rFonts w:ascii="Times New Roman" w:hAnsi="Times New Roman" w:eastAsia="宋体" w:cs="Times New Roman"/>
      <w:sz w:val="20"/>
      <w:szCs w:val="20"/>
    </w:rPr>
  </w:style>
  <w:style w:type="character" w:customStyle="1" w:styleId="925">
    <w:name w:val="编号，小四 Char"/>
    <w:link w:val="127"/>
    <w:qFormat/>
    <w:uiPriority w:val="0"/>
    <w:rPr>
      <w:rFonts w:ascii="Arial" w:hAnsi="Arial"/>
      <w:sz w:val="24"/>
    </w:rPr>
  </w:style>
  <w:style w:type="character" w:customStyle="1" w:styleId="926">
    <w:name w:val="Font Style82"/>
    <w:qFormat/>
    <w:uiPriority w:val="99"/>
    <w:rPr>
      <w:rFonts w:ascii="宋体" w:eastAsia="宋体" w:cs="宋体"/>
      <w:color w:val="000000"/>
      <w:sz w:val="14"/>
      <w:szCs w:val="14"/>
    </w:rPr>
  </w:style>
  <w:style w:type="character" w:customStyle="1" w:styleId="927">
    <w:name w:val="标题 2 Char Char"/>
    <w:qFormat/>
    <w:uiPriority w:val="0"/>
    <w:rPr>
      <w:rFonts w:ascii="楷体_GB2312" w:hAnsi="Arial" w:eastAsia="楷体_GB2312"/>
      <w:b/>
      <w:bCs/>
      <w:kern w:val="2"/>
      <w:sz w:val="24"/>
      <w:szCs w:val="32"/>
      <w:lang w:val="en-US" w:eastAsia="zh-CN" w:bidi="ar-SA"/>
    </w:rPr>
  </w:style>
  <w:style w:type="character" w:customStyle="1" w:styleId="928">
    <w:name w:val="未用 Char"/>
    <w:qFormat/>
    <w:uiPriority w:val="0"/>
    <w:rPr>
      <w:rFonts w:ascii="Arial" w:hAnsi="Arial" w:eastAsia="黑体"/>
      <w:kern w:val="2"/>
      <w:sz w:val="21"/>
      <w:szCs w:val="21"/>
      <w:lang w:val="en-US" w:eastAsia="zh-CN" w:bidi="ar-SA"/>
    </w:rPr>
  </w:style>
  <w:style w:type="character" w:customStyle="1" w:styleId="929">
    <w:name w:val="myp1111"/>
    <w:qFormat/>
    <w:uiPriority w:val="0"/>
    <w:rPr>
      <w:rFonts w:hint="default" w:ascii="ˎ̥" w:hAnsi="ˎ̥"/>
      <w:color w:val="000000"/>
      <w:sz w:val="20"/>
      <w:szCs w:val="20"/>
      <w:u w:val="none"/>
    </w:rPr>
  </w:style>
  <w:style w:type="character" w:customStyle="1" w:styleId="930">
    <w:name w:val="样式 标题 4h4H4Fab-4T5Ref Heading 1rh1Heading sqlsect 1.2.3.... Char"/>
    <w:link w:val="116"/>
    <w:qFormat/>
    <w:uiPriority w:val="0"/>
    <w:rPr>
      <w:rFonts w:ascii="微软雅黑" w:hAnsi="微软雅黑" w:eastAsia="微软雅黑"/>
      <w:b/>
      <w:bCs/>
      <w:kern w:val="2"/>
      <w:sz w:val="24"/>
      <w:szCs w:val="28"/>
    </w:rPr>
  </w:style>
  <w:style w:type="character" w:customStyle="1" w:styleId="931">
    <w:name w:val="h Char Char"/>
    <w:qFormat/>
    <w:uiPriority w:val="0"/>
    <w:rPr>
      <w:rFonts w:eastAsia="宋体"/>
      <w:kern w:val="2"/>
      <w:sz w:val="18"/>
      <w:lang w:val="en-US" w:eastAsia="zh-CN" w:bidi="ar-SA"/>
    </w:rPr>
  </w:style>
  <w:style w:type="character" w:customStyle="1" w:styleId="932">
    <w:name w:val="仿宋正文 Char"/>
    <w:link w:val="128"/>
    <w:qFormat/>
    <w:uiPriority w:val="0"/>
    <w:rPr>
      <w:rFonts w:ascii="仿宋_GB2312" w:eastAsia="仿宋_GB2312"/>
      <w:kern w:val="2"/>
      <w:sz w:val="24"/>
      <w:lang w:val="en-US" w:eastAsia="zh-CN" w:bidi="ar-SA"/>
    </w:rPr>
  </w:style>
  <w:style w:type="character" w:customStyle="1" w:styleId="933">
    <w:name w:val="正文首行缩进 Char Char Char Char Char Char"/>
    <w:qFormat/>
    <w:uiPriority w:val="0"/>
    <w:rPr>
      <w:rFonts w:ascii="宋体" w:eastAsia="宋体"/>
      <w:kern w:val="2"/>
      <w:sz w:val="24"/>
      <w:lang w:val="zh-CN" w:bidi="ar-SA"/>
    </w:rPr>
  </w:style>
  <w:style w:type="character" w:customStyle="1" w:styleId="934">
    <w:name w:val="样式 宋体"/>
    <w:qFormat/>
    <w:uiPriority w:val="0"/>
    <w:rPr>
      <w:rFonts w:ascii="宋体" w:hAnsi="宋体"/>
      <w:sz w:val="24"/>
    </w:rPr>
  </w:style>
  <w:style w:type="character" w:customStyle="1" w:styleId="935">
    <w:name w:val="tw4winJump"/>
    <w:qFormat/>
    <w:uiPriority w:val="0"/>
    <w:rPr>
      <w:rFonts w:ascii="Courier New" w:hAnsi="Courier New" w:cs="Courier New"/>
      <w:color w:val="008080"/>
      <w:lang w:val="en-US" w:eastAsia="zh-CN"/>
    </w:rPr>
  </w:style>
  <w:style w:type="character" w:customStyle="1" w:styleId="936">
    <w:name w:val="标题 1 字符"/>
    <w:qFormat/>
    <w:uiPriority w:val="9"/>
    <w:rPr>
      <w:rFonts w:ascii="Arial" w:hAnsi="Arial" w:eastAsia="黑体" w:cs="Arial"/>
      <w:b/>
      <w:bCs/>
      <w:snapToGrid w:val="0"/>
      <w:kern w:val="44"/>
      <w:sz w:val="44"/>
      <w:szCs w:val="44"/>
    </w:rPr>
  </w:style>
  <w:style w:type="character" w:customStyle="1" w:styleId="937">
    <w:name w:val="style36"/>
    <w:basedOn w:val="73"/>
    <w:qFormat/>
    <w:uiPriority w:val="0"/>
    <w:rPr>
      <w:rFonts w:ascii="Arial" w:hAnsi="Arial" w:eastAsia="黑体" w:cs="Arial"/>
      <w:snapToGrid w:val="0"/>
      <w:kern w:val="0"/>
      <w:szCs w:val="21"/>
    </w:rPr>
  </w:style>
  <w:style w:type="character" w:customStyle="1" w:styleId="938">
    <w:name w:val="pt9"/>
    <w:qFormat/>
    <w:uiPriority w:val="0"/>
    <w:rPr>
      <w:rFonts w:ascii="仿宋_GB2312" w:eastAsia="微软雅黑"/>
      <w:b/>
      <w:kern w:val="2"/>
      <w:sz w:val="32"/>
      <w:szCs w:val="32"/>
      <w:lang w:val="en-US" w:eastAsia="zh-CN" w:bidi="ar-SA"/>
    </w:rPr>
  </w:style>
  <w:style w:type="character" w:customStyle="1" w:styleId="939">
    <w:name w:val="DO_NOT_TRANSLATE"/>
    <w:qFormat/>
    <w:uiPriority w:val="0"/>
    <w:rPr>
      <w:rFonts w:ascii="Courier New" w:hAnsi="Courier New" w:cs="Courier New"/>
      <w:color w:val="800000"/>
      <w:lang w:val="en-US" w:eastAsia="zh-CN"/>
    </w:rPr>
  </w:style>
  <w:style w:type="character" w:customStyle="1" w:styleId="940">
    <w:name w:val="标书1 Char1"/>
    <w:qFormat/>
    <w:uiPriority w:val="0"/>
    <w:rPr>
      <w:rFonts w:eastAsia="宋体"/>
      <w:b/>
      <w:bCs/>
      <w:kern w:val="44"/>
      <w:sz w:val="44"/>
      <w:szCs w:val="44"/>
      <w:lang w:val="en-US" w:eastAsia="zh-CN" w:bidi="ar-SA"/>
    </w:rPr>
  </w:style>
  <w:style w:type="character" w:customStyle="1" w:styleId="941">
    <w:name w:val="页脚 字符"/>
    <w:qFormat/>
    <w:uiPriority w:val="99"/>
    <w:rPr>
      <w:kern w:val="2"/>
      <w:sz w:val="18"/>
      <w:szCs w:val="18"/>
    </w:rPr>
  </w:style>
  <w:style w:type="character" w:customStyle="1" w:styleId="942">
    <w:name w:val="正文2 Char"/>
    <w:qFormat/>
    <w:uiPriority w:val="0"/>
    <w:rPr>
      <w:rFonts w:eastAsia="宋体"/>
      <w:kern w:val="2"/>
      <w:sz w:val="24"/>
      <w:lang w:val="en-US" w:eastAsia="zh-CN" w:bidi="ar-SA"/>
    </w:rPr>
  </w:style>
  <w:style w:type="character" w:customStyle="1" w:styleId="943">
    <w:name w:val="Char Char21"/>
    <w:qFormat/>
    <w:uiPriority w:val="6"/>
    <w:rPr>
      <w:rFonts w:ascii="宋体" w:hAnsi="宋体"/>
      <w:kern w:val="1"/>
      <w:sz w:val="24"/>
      <w:szCs w:val="21"/>
      <w:lang w:val="zh-CN"/>
    </w:rPr>
  </w:style>
  <w:style w:type="character" w:customStyle="1" w:styleId="944">
    <w:name w:val="样式 正文缩进 + 首行缩进:  2 字符 Char Char"/>
    <w:link w:val="129"/>
    <w:qFormat/>
    <w:uiPriority w:val="0"/>
    <w:rPr>
      <w:rFonts w:cs="宋体"/>
      <w:kern w:val="2"/>
      <w:sz w:val="24"/>
    </w:rPr>
  </w:style>
  <w:style w:type="character" w:customStyle="1" w:styleId="945">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6">
    <w:name w:val="gray6"/>
    <w:basedOn w:val="73"/>
    <w:qFormat/>
    <w:uiPriority w:val="0"/>
    <w:rPr>
      <w:rFonts w:ascii="Arial" w:hAnsi="Arial" w:eastAsia="黑体" w:cs="Arial"/>
      <w:snapToGrid w:val="0"/>
      <w:kern w:val="0"/>
      <w:szCs w:val="21"/>
    </w:rPr>
  </w:style>
  <w:style w:type="character" w:customStyle="1" w:styleId="947">
    <w:name w:val="hui"/>
    <w:basedOn w:val="73"/>
    <w:qFormat/>
    <w:uiPriority w:val="0"/>
    <w:rPr>
      <w:rFonts w:ascii="Arial" w:hAnsi="Arial" w:eastAsia="黑体" w:cs="Arial"/>
      <w:snapToGrid w:val="0"/>
      <w:kern w:val="0"/>
      <w:szCs w:val="21"/>
    </w:rPr>
  </w:style>
  <w:style w:type="character" w:customStyle="1" w:styleId="948">
    <w:name w:val="哈哈正文 Char Char"/>
    <w:qFormat/>
    <w:uiPriority w:val="0"/>
    <w:rPr>
      <w:rFonts w:ascii="宋体" w:hAnsi="宋体" w:eastAsia="宋体" w:cs="宋体"/>
      <w:kern w:val="2"/>
      <w:sz w:val="24"/>
      <w:lang w:val="en-US" w:eastAsia="zh-CN" w:bidi="ar-SA"/>
    </w:rPr>
  </w:style>
  <w:style w:type="character" w:customStyle="1" w:styleId="949">
    <w:name w:val="交叉引用"/>
    <w:qFormat/>
    <w:uiPriority w:val="1"/>
    <w:rPr>
      <w:rFonts w:ascii="Arial" w:hAnsi="Arial" w:eastAsia="黑体"/>
      <w:snapToGrid w:val="0"/>
      <w:color w:val="0000FF"/>
      <w:kern w:val="0"/>
      <w:sz w:val="20"/>
      <w:szCs w:val="21"/>
      <w:u w:val="single"/>
      <w:lang w:val="en-US" w:eastAsia="zh-CN"/>
    </w:rPr>
  </w:style>
  <w:style w:type="character" w:customStyle="1" w:styleId="950">
    <w:name w:val="正文缩进 字符1"/>
    <w:qFormat/>
    <w:uiPriority w:val="0"/>
    <w:rPr>
      <w:rFonts w:ascii="宋体" w:eastAsia="宋体"/>
      <w:snapToGrid w:val="0"/>
      <w:color w:val="000000"/>
      <w:kern w:val="28"/>
      <w:sz w:val="28"/>
      <w:lang w:val="en-US" w:eastAsia="zh-CN" w:bidi="ar-SA"/>
    </w:rPr>
  </w:style>
  <w:style w:type="character" w:customStyle="1" w:styleId="951">
    <w:name w:val="页脚 字符1"/>
    <w:qFormat/>
    <w:locked/>
    <w:uiPriority w:val="99"/>
    <w:rPr>
      <w:kern w:val="2"/>
      <w:sz w:val="18"/>
      <w:szCs w:val="18"/>
    </w:rPr>
  </w:style>
  <w:style w:type="character" w:customStyle="1" w:styleId="952">
    <w:name w:val="页眉 字符1"/>
    <w:qFormat/>
    <w:uiPriority w:val="99"/>
    <w:rPr>
      <w:kern w:val="2"/>
      <w:sz w:val="18"/>
      <w:szCs w:val="18"/>
    </w:rPr>
  </w:style>
  <w:style w:type="character" w:customStyle="1" w:styleId="953">
    <w:name w:val="尾注文本 Char"/>
    <w:link w:val="41"/>
    <w:qFormat/>
    <w:uiPriority w:val="0"/>
    <w:rPr>
      <w:kern w:val="2"/>
      <w:sz w:val="21"/>
      <w:szCs w:val="24"/>
      <w:lang w:val="zh-CN"/>
    </w:rPr>
  </w:style>
  <w:style w:type="character" w:customStyle="1" w:styleId="954">
    <w:name w:val="无间隔 Char"/>
    <w:link w:val="179"/>
    <w:qFormat/>
    <w:uiPriority w:val="99"/>
    <w:rPr>
      <w:kern w:val="2"/>
      <w:sz w:val="21"/>
      <w:szCs w:val="22"/>
    </w:rPr>
  </w:style>
  <w:style w:type="character" w:customStyle="1" w:styleId="955">
    <w:name w:val="标准文本 Char Char"/>
    <w:link w:val="615"/>
    <w:qFormat/>
    <w:uiPriority w:val="0"/>
    <w:rPr>
      <w:rFonts w:cs="宋体"/>
      <w:kern w:val="2"/>
      <w:sz w:val="24"/>
    </w:rPr>
  </w:style>
  <w:style w:type="character" w:customStyle="1" w:styleId="956">
    <w:name w:val="Char Char213"/>
    <w:qFormat/>
    <w:uiPriority w:val="0"/>
    <w:rPr>
      <w:rFonts w:eastAsia="Century Gothic"/>
      <w:b/>
      <w:bCs/>
      <w:kern w:val="44"/>
      <w:sz w:val="32"/>
      <w:szCs w:val="44"/>
      <w:lang w:val="en-US" w:eastAsia="zh-CN" w:bidi="ar-SA"/>
    </w:rPr>
  </w:style>
  <w:style w:type="character" w:customStyle="1" w:styleId="957">
    <w:name w:val="apple-style-span"/>
    <w:qFormat/>
    <w:uiPriority w:val="0"/>
    <w:rPr>
      <w:rFonts w:ascii="Arial" w:hAnsi="Arial" w:eastAsia="黑体" w:cs="Arial"/>
      <w:snapToGrid w:val="0"/>
      <w:kern w:val="0"/>
      <w:szCs w:val="21"/>
    </w:rPr>
  </w:style>
  <w:style w:type="character" w:customStyle="1" w:styleId="958">
    <w:name w:val="15"/>
    <w:qFormat/>
    <w:uiPriority w:val="0"/>
    <w:rPr>
      <w:rFonts w:hint="default" w:ascii="Calibri" w:hAnsi="Calibri"/>
      <w:color w:val="0000FF"/>
      <w:u w:val="single"/>
    </w:rPr>
  </w:style>
  <w:style w:type="character" w:customStyle="1" w:styleId="959">
    <w:name w:val="16"/>
    <w:qFormat/>
    <w:uiPriority w:val="0"/>
    <w:rPr>
      <w:rFonts w:hint="eastAsia" w:ascii="宋体" w:hAnsi="宋体" w:eastAsia="宋体"/>
      <w:color w:val="000000"/>
      <w:sz w:val="20"/>
      <w:szCs w:val="20"/>
    </w:rPr>
  </w:style>
  <w:style w:type="character" w:customStyle="1" w:styleId="960">
    <w:name w:val="edui-unclickable"/>
    <w:qFormat/>
    <w:uiPriority w:val="0"/>
    <w:rPr>
      <w:color w:val="808080"/>
    </w:rPr>
  </w:style>
  <w:style w:type="character" w:customStyle="1" w:styleId="961">
    <w:name w:val="tpc_content1"/>
    <w:qFormat/>
    <w:uiPriority w:val="0"/>
    <w:rPr>
      <w:sz w:val="20"/>
      <w:szCs w:val="20"/>
    </w:rPr>
  </w:style>
  <w:style w:type="character" w:customStyle="1" w:styleId="962">
    <w:name w:val="正文文本缩进 字符"/>
    <w:qFormat/>
    <w:uiPriority w:val="0"/>
    <w:rPr>
      <w:rFonts w:ascii="Century Gothic" w:hAnsi="Century Gothic" w:eastAsia="Century Gothic"/>
      <w:kern w:val="2"/>
      <w:sz w:val="24"/>
      <w:lang w:val="en-US" w:eastAsia="zh-CN" w:bidi="ar-SA"/>
    </w:rPr>
  </w:style>
  <w:style w:type="character" w:customStyle="1" w:styleId="963">
    <w:name w:val="正文文本 2 字符"/>
    <w:qFormat/>
    <w:uiPriority w:val="0"/>
    <w:rPr>
      <w:rFonts w:ascii="Arial" w:hAnsi="Arial" w:eastAsia="宋体"/>
      <w:kern w:val="2"/>
      <w:sz w:val="24"/>
      <w:szCs w:val="24"/>
      <w:lang w:val="en-US" w:eastAsia="zh-CN" w:bidi="ar-SA"/>
    </w:rPr>
  </w:style>
  <w:style w:type="character" w:customStyle="1" w:styleId="964">
    <w:name w:val="edui-clickable2"/>
    <w:qFormat/>
    <w:uiPriority w:val="0"/>
    <w:rPr>
      <w:color w:val="0000FF"/>
      <w:u w:val="single"/>
    </w:rPr>
  </w:style>
  <w:style w:type="character" w:customStyle="1" w:styleId="965">
    <w:name w:val="style1"/>
    <w:qFormat/>
    <w:uiPriority w:val="0"/>
    <w:rPr>
      <w:rFonts w:ascii="Arial" w:hAnsi="Arial" w:eastAsia="黑体" w:cs="Arial"/>
      <w:snapToGrid w:val="0"/>
      <w:kern w:val="0"/>
      <w:szCs w:val="21"/>
    </w:rPr>
  </w:style>
  <w:style w:type="character" w:customStyle="1" w:styleId="966">
    <w:name w:val="zbggtop11 style5"/>
    <w:qFormat/>
    <w:uiPriority w:val="0"/>
    <w:rPr>
      <w:rFonts w:ascii="Arial" w:hAnsi="Arial" w:eastAsia="黑体" w:cs="Arial"/>
      <w:snapToGrid w:val="0"/>
      <w:kern w:val="0"/>
      <w:szCs w:val="21"/>
    </w:rPr>
  </w:style>
  <w:style w:type="character" w:customStyle="1" w:styleId="96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8">
    <w:name w:val="bulletintext1"/>
    <w:qFormat/>
    <w:uiPriority w:val="0"/>
    <w:rPr>
      <w:color w:val="000000"/>
      <w:sz w:val="18"/>
    </w:rPr>
  </w:style>
  <w:style w:type="character" w:customStyle="1" w:styleId="969">
    <w:name w:val="ksfind_class_select1"/>
    <w:basedOn w:val="73"/>
    <w:qFormat/>
    <w:uiPriority w:val="0"/>
    <w:rPr>
      <w:color w:val="000000"/>
      <w:shd w:val="clear" w:color="auto" w:fill="EFD200"/>
    </w:rPr>
  </w:style>
  <w:style w:type="character" w:customStyle="1" w:styleId="970">
    <w:name w:val="font71"/>
    <w:qFormat/>
    <w:uiPriority w:val="0"/>
    <w:rPr>
      <w:rFonts w:hint="eastAsia" w:ascii="宋体" w:hAnsi="宋体" w:eastAsia="宋体" w:cs="宋体"/>
      <w:color w:val="000000"/>
      <w:sz w:val="22"/>
      <w:szCs w:val="22"/>
      <w:u w:val="none"/>
    </w:rPr>
  </w:style>
  <w:style w:type="character" w:customStyle="1" w:styleId="971">
    <w:name w:val="font91"/>
    <w:basedOn w:val="73"/>
    <w:qFormat/>
    <w:uiPriority w:val="0"/>
    <w:rPr>
      <w:rFonts w:hint="eastAsia" w:ascii="仿宋" w:hAnsi="仿宋" w:eastAsia="仿宋" w:cs="仿宋"/>
      <w:color w:val="000000"/>
      <w:sz w:val="22"/>
      <w:szCs w:val="22"/>
      <w:u w:val="none"/>
    </w:rPr>
  </w:style>
  <w:style w:type="character" w:customStyle="1" w:styleId="972">
    <w:name w:val="NormalCharacter"/>
    <w:semiHidden/>
    <w:qFormat/>
    <w:uiPriority w:val="0"/>
  </w:style>
  <w:style w:type="character" w:customStyle="1" w:styleId="973">
    <w:name w:val="font101"/>
    <w:basedOn w:val="73"/>
    <w:qFormat/>
    <w:uiPriority w:val="0"/>
    <w:rPr>
      <w:rFonts w:hint="eastAsia" w:ascii="宋体" w:hAnsi="宋体" w:eastAsia="宋体" w:cs="宋体"/>
      <w:color w:val="000000"/>
      <w:sz w:val="20"/>
      <w:szCs w:val="20"/>
      <w:u w:val="none"/>
    </w:rPr>
  </w:style>
  <w:style w:type="character" w:customStyle="1" w:styleId="974">
    <w:name w:val="font112"/>
    <w:basedOn w:val="73"/>
    <w:qFormat/>
    <w:uiPriority w:val="0"/>
    <w:rPr>
      <w:rFonts w:hint="eastAsia" w:ascii="微软雅黑" w:hAnsi="微软雅黑" w:eastAsia="微软雅黑" w:cs="微软雅黑"/>
      <w:color w:val="FF0000"/>
      <w:sz w:val="20"/>
      <w:szCs w:val="20"/>
      <w:u w:val="none"/>
      <w:vertAlign w:val="superscript"/>
    </w:rPr>
  </w:style>
  <w:style w:type="character" w:customStyle="1" w:styleId="975">
    <w:name w:val="font121"/>
    <w:basedOn w:val="73"/>
    <w:qFormat/>
    <w:uiPriority w:val="0"/>
    <w:rPr>
      <w:rFonts w:hint="eastAsia" w:ascii="宋体" w:hAnsi="宋体" w:eastAsia="宋体" w:cs="宋体"/>
      <w:color w:val="000000"/>
      <w:sz w:val="20"/>
      <w:szCs w:val="20"/>
      <w:u w:val="none"/>
      <w:vertAlign w:val="superscript"/>
    </w:rPr>
  </w:style>
  <w:style w:type="character" w:customStyle="1" w:styleId="976">
    <w:name w:val="font131"/>
    <w:basedOn w:val="73"/>
    <w:qFormat/>
    <w:uiPriority w:val="0"/>
    <w:rPr>
      <w:rFonts w:hint="eastAsia" w:ascii="宋体" w:hAnsi="宋体" w:eastAsia="宋体" w:cs="宋体"/>
      <w:color w:val="000000"/>
      <w:sz w:val="30"/>
      <w:szCs w:val="30"/>
      <w:u w:val="none"/>
      <w:vertAlign w:val="superscript"/>
    </w:rPr>
  </w:style>
  <w:style w:type="table" w:customStyle="1" w:styleId="977">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1">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2">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83">
    <w:name w:val="表格正文"/>
    <w:basedOn w:val="1"/>
    <w:qFormat/>
    <w:uiPriority w:val="0"/>
    <w:pPr>
      <w:spacing w:line="360" w:lineRule="auto"/>
    </w:pPr>
    <w:rPr>
      <w:rFonts w:ascii="宋体" w:hAnsi="宋体" w:eastAsia="楷体_GB2312" w:cs="宋体"/>
      <w:sz w:val="24"/>
      <w:szCs w:val="20"/>
    </w:rPr>
  </w:style>
  <w:style w:type="paragraph" w:customStyle="1" w:styleId="984">
    <w:name w:val="正文首行缩进 21"/>
    <w:basedOn w:val="985"/>
    <w:next w:val="1"/>
    <w:qFormat/>
    <w:uiPriority w:val="0"/>
    <w:pPr>
      <w:ind w:firstLine="210"/>
    </w:pPr>
  </w:style>
  <w:style w:type="paragraph" w:customStyle="1" w:styleId="985">
    <w:name w:val="正文文本缩进1"/>
    <w:basedOn w:val="1"/>
    <w:next w:val="1"/>
    <w:qFormat/>
    <w:uiPriority w:val="0"/>
    <w:pPr>
      <w:widowControl/>
      <w:spacing w:after="120"/>
      <w:ind w:left="420"/>
    </w:pPr>
    <w:rPr>
      <w:color w:val="000000"/>
    </w:rPr>
  </w:style>
  <w:style w:type="paragraph" w:customStyle="1" w:styleId="986">
    <w:name w:val="正文 仿宋"/>
    <w:basedOn w:val="1"/>
    <w:qFormat/>
    <w:uiPriority w:val="0"/>
    <w:pPr>
      <w:spacing w:line="360" w:lineRule="auto"/>
      <w:ind w:firstLine="200" w:firstLineChars="200"/>
      <w:contextualSpacing/>
    </w:pPr>
    <w:rPr>
      <w:rFonts w:eastAsia="仿宋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152</Pages>
  <Words>4742</Words>
  <Characters>5210</Characters>
  <Lines>279</Lines>
  <Paragraphs>78</Paragraphs>
  <TotalTime>41</TotalTime>
  <ScaleCrop>false</ScaleCrop>
  <LinksUpToDate>false</LinksUpToDate>
  <CharactersWithSpaces>5541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成燕</dc:creator>
  <dc:description>招标文件（货物）</dc:description>
  <cp:lastModifiedBy>AMY</cp:lastModifiedBy>
  <cp:lastPrinted>2025-06-20T23:24:00Z</cp:lastPrinted>
  <dcterms:modified xsi:type="dcterms:W3CDTF">2025-07-08T04:40:00Z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6B54F8AF2B6E17CC2E175568703EFAD0</vt:lpwstr>
  </property>
  <property fmtid="{D5CDD505-2E9C-101B-9397-08002B2CF9AE}" pid="5" name="KSOTemplateDocerSaveRecord">
    <vt:lpwstr>eyJoZGlkIjoiNTc3MGY1N2U0N2Y1ODhhZmQ2YzY1MzZiNGM0NjIzMDIiLCJ1c2VySWQiOiI1OTk4ODk4NTYifQ==</vt:lpwstr>
  </property>
</Properties>
</file>