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EB238">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14:paraId="26BADC8E">
      <w:pPr>
        <w:adjustRightInd/>
        <w:spacing w:line="360" w:lineRule="auto"/>
        <w:jc w:val="center"/>
        <w:rPr>
          <w:rFonts w:ascii="宋体" w:hAnsi="宋体" w:cs="宋体"/>
          <w:b/>
          <w:color w:val="auto"/>
          <w:sz w:val="44"/>
          <w:szCs w:val="44"/>
          <w:highlight w:val="none"/>
        </w:rPr>
      </w:pPr>
    </w:p>
    <w:p w14:paraId="564633B8">
      <w:pPr>
        <w:adjustRightInd/>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临平经济技术开发区环保重点企业社会化服务采购项目</w:t>
      </w:r>
    </w:p>
    <w:p w14:paraId="14D87067">
      <w:pPr>
        <w:adjustRightInd/>
        <w:spacing w:line="360" w:lineRule="auto"/>
        <w:jc w:val="center"/>
        <w:rPr>
          <w:rFonts w:ascii="宋体" w:hAnsi="宋体" w:cs="宋体"/>
          <w:color w:val="auto"/>
          <w:sz w:val="48"/>
          <w:szCs w:val="48"/>
          <w:highlight w:val="none"/>
        </w:rPr>
      </w:pPr>
    </w:p>
    <w:p w14:paraId="5FE29660">
      <w:pPr>
        <w:adjustRightInd/>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 xml:space="preserve">招 标 文 件 </w:t>
      </w:r>
    </w:p>
    <w:p w14:paraId="2CDF1E4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B0BA25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YHZFCG2025-173</w:t>
      </w:r>
    </w:p>
    <w:p w14:paraId="6E6E0D08">
      <w:pPr>
        <w:adjustRightInd/>
        <w:spacing w:line="360" w:lineRule="auto"/>
        <w:rPr>
          <w:rFonts w:ascii="宋体" w:hAnsi="宋体" w:cs="宋体"/>
          <w:color w:val="auto"/>
          <w:sz w:val="28"/>
          <w:szCs w:val="20"/>
          <w:highlight w:val="none"/>
        </w:rPr>
      </w:pPr>
    </w:p>
    <w:p w14:paraId="2F82F6EC">
      <w:pPr>
        <w:spacing w:line="360" w:lineRule="auto"/>
        <w:jc w:val="center"/>
        <w:rPr>
          <w:rFonts w:hint="eastAsia" w:ascii="宋体" w:hAnsi="宋体" w:cs="宋体"/>
          <w:b/>
          <w:color w:val="auto"/>
          <w:sz w:val="44"/>
          <w:szCs w:val="44"/>
          <w:highlight w:val="none"/>
        </w:rPr>
      </w:pPr>
    </w:p>
    <w:p w14:paraId="661C8052">
      <w:pPr>
        <w:spacing w:line="360" w:lineRule="auto"/>
        <w:jc w:val="center"/>
        <w:rPr>
          <w:rFonts w:hint="eastAsia" w:ascii="宋体" w:hAnsi="宋体" w:cs="宋体"/>
          <w:b/>
          <w:color w:val="auto"/>
          <w:sz w:val="44"/>
          <w:szCs w:val="44"/>
          <w:highlight w:val="none"/>
        </w:rPr>
      </w:pPr>
    </w:p>
    <w:p w14:paraId="6D3119C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86A48F1">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 xml:space="preserve">杭州临平经济技术开发区管理委员会 </w:t>
      </w:r>
    </w:p>
    <w:p w14:paraId="1A8C5786">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采购代理机构：耀华建设管理有限公司</w:t>
      </w:r>
    </w:p>
    <w:p w14:paraId="32176E7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六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三十 </w:t>
      </w:r>
      <w:r>
        <w:rPr>
          <w:rFonts w:hint="eastAsia" w:ascii="宋体" w:hAnsi="宋体" w:cs="宋体"/>
          <w:bCs/>
          <w:color w:val="auto"/>
          <w:sz w:val="32"/>
          <w:szCs w:val="32"/>
          <w:highlight w:val="none"/>
        </w:rPr>
        <w:t>日</w:t>
      </w:r>
    </w:p>
    <w:p w14:paraId="3893FE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7956227">
      <w:pPr>
        <w:rPr>
          <w:color w:val="auto"/>
          <w:highlight w:val="none"/>
        </w:rPr>
      </w:pPr>
    </w:p>
    <w:p w14:paraId="345E99C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6591601">
      <w:pPr>
        <w:spacing w:line="360" w:lineRule="auto"/>
        <w:rPr>
          <w:rFonts w:ascii="宋体" w:hAnsi="宋体" w:cs="宋体"/>
          <w:color w:val="auto"/>
          <w:sz w:val="32"/>
          <w:szCs w:val="32"/>
          <w:highlight w:val="none"/>
        </w:rPr>
      </w:pPr>
    </w:p>
    <w:p w14:paraId="52E1E1FA">
      <w:pPr>
        <w:spacing w:line="360" w:lineRule="auto"/>
        <w:rPr>
          <w:rFonts w:ascii="宋体" w:hAnsi="宋体" w:cs="宋体"/>
          <w:color w:val="auto"/>
          <w:sz w:val="32"/>
          <w:szCs w:val="32"/>
          <w:highlight w:val="none"/>
        </w:rPr>
      </w:pPr>
    </w:p>
    <w:p w14:paraId="74BFD9E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146C7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FFA1C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554CD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272C1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685C8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369FD7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47205FF">
      <w:pPr>
        <w:spacing w:line="360" w:lineRule="auto"/>
        <w:ind w:firstLine="549" w:firstLineChars="229"/>
        <w:rPr>
          <w:rFonts w:ascii="宋体" w:hAnsi="宋体" w:cs="宋体"/>
          <w:color w:val="auto"/>
          <w:sz w:val="24"/>
          <w:highlight w:val="none"/>
        </w:rPr>
      </w:pPr>
    </w:p>
    <w:p w14:paraId="6931D128">
      <w:pPr>
        <w:spacing w:line="360" w:lineRule="auto"/>
        <w:ind w:firstLine="549" w:firstLineChars="229"/>
        <w:rPr>
          <w:rFonts w:ascii="宋体" w:hAnsi="宋体" w:cs="宋体"/>
          <w:color w:val="auto"/>
          <w:sz w:val="24"/>
          <w:highlight w:val="none"/>
        </w:rPr>
      </w:pPr>
    </w:p>
    <w:p w14:paraId="032C88E3">
      <w:pPr>
        <w:spacing w:line="360" w:lineRule="auto"/>
        <w:ind w:firstLine="549" w:firstLineChars="229"/>
        <w:rPr>
          <w:rFonts w:ascii="宋体" w:hAnsi="宋体" w:cs="宋体"/>
          <w:color w:val="auto"/>
          <w:sz w:val="24"/>
          <w:highlight w:val="none"/>
        </w:rPr>
      </w:pPr>
    </w:p>
    <w:p w14:paraId="0FC6CC34">
      <w:pPr>
        <w:spacing w:line="360" w:lineRule="auto"/>
        <w:ind w:firstLine="549" w:firstLineChars="229"/>
        <w:rPr>
          <w:rFonts w:ascii="宋体" w:hAnsi="宋体" w:cs="宋体"/>
          <w:color w:val="auto"/>
          <w:sz w:val="24"/>
          <w:highlight w:val="none"/>
        </w:rPr>
      </w:pPr>
    </w:p>
    <w:p w14:paraId="13D7476B">
      <w:pPr>
        <w:spacing w:line="360" w:lineRule="auto"/>
        <w:ind w:firstLine="549" w:firstLineChars="229"/>
        <w:rPr>
          <w:rFonts w:ascii="宋体" w:hAnsi="宋体" w:cs="宋体"/>
          <w:color w:val="auto"/>
          <w:sz w:val="24"/>
          <w:highlight w:val="none"/>
        </w:rPr>
      </w:pPr>
    </w:p>
    <w:p w14:paraId="3E183DEB">
      <w:pPr>
        <w:spacing w:line="360" w:lineRule="auto"/>
        <w:ind w:firstLine="549" w:firstLineChars="229"/>
        <w:rPr>
          <w:rFonts w:ascii="宋体" w:hAnsi="宋体" w:cs="宋体"/>
          <w:color w:val="auto"/>
          <w:sz w:val="24"/>
          <w:highlight w:val="none"/>
        </w:rPr>
      </w:pPr>
    </w:p>
    <w:p w14:paraId="3A01BE7E">
      <w:pPr>
        <w:spacing w:line="360" w:lineRule="auto"/>
        <w:ind w:firstLine="549" w:firstLineChars="229"/>
        <w:rPr>
          <w:rFonts w:ascii="宋体" w:hAnsi="宋体" w:cs="宋体"/>
          <w:color w:val="auto"/>
          <w:sz w:val="24"/>
          <w:highlight w:val="none"/>
        </w:rPr>
      </w:pPr>
    </w:p>
    <w:p w14:paraId="581559E8">
      <w:pPr>
        <w:spacing w:line="360" w:lineRule="auto"/>
        <w:ind w:firstLine="549" w:firstLineChars="229"/>
        <w:rPr>
          <w:rFonts w:ascii="宋体" w:hAnsi="宋体" w:cs="宋体"/>
          <w:color w:val="auto"/>
          <w:sz w:val="24"/>
          <w:highlight w:val="none"/>
        </w:rPr>
      </w:pPr>
    </w:p>
    <w:p w14:paraId="579CB3C2">
      <w:pPr>
        <w:spacing w:line="360" w:lineRule="auto"/>
        <w:ind w:firstLine="549" w:firstLineChars="229"/>
        <w:rPr>
          <w:rFonts w:ascii="宋体" w:hAnsi="宋体" w:cs="宋体"/>
          <w:color w:val="auto"/>
          <w:sz w:val="24"/>
          <w:highlight w:val="none"/>
        </w:rPr>
      </w:pPr>
    </w:p>
    <w:p w14:paraId="100737AA">
      <w:pPr>
        <w:spacing w:line="360" w:lineRule="auto"/>
        <w:ind w:firstLine="549" w:firstLineChars="229"/>
        <w:rPr>
          <w:rFonts w:ascii="宋体" w:hAnsi="宋体" w:cs="宋体"/>
          <w:color w:val="auto"/>
          <w:sz w:val="24"/>
          <w:highlight w:val="none"/>
        </w:rPr>
      </w:pPr>
    </w:p>
    <w:p w14:paraId="24BD5097">
      <w:pPr>
        <w:spacing w:line="360" w:lineRule="auto"/>
        <w:ind w:firstLine="549" w:firstLineChars="229"/>
        <w:rPr>
          <w:rFonts w:ascii="宋体" w:hAnsi="宋体" w:cs="宋体"/>
          <w:color w:val="auto"/>
          <w:sz w:val="24"/>
          <w:highlight w:val="none"/>
        </w:rPr>
      </w:pPr>
    </w:p>
    <w:p w14:paraId="518D5C1A">
      <w:pPr>
        <w:spacing w:line="360" w:lineRule="auto"/>
        <w:ind w:firstLine="549" w:firstLineChars="229"/>
        <w:rPr>
          <w:rFonts w:ascii="宋体" w:hAnsi="宋体" w:cs="宋体"/>
          <w:color w:val="auto"/>
          <w:sz w:val="24"/>
          <w:highlight w:val="none"/>
        </w:rPr>
      </w:pPr>
    </w:p>
    <w:p w14:paraId="0982E8DA">
      <w:pPr>
        <w:spacing w:line="360" w:lineRule="auto"/>
        <w:rPr>
          <w:rFonts w:ascii="宋体" w:hAnsi="宋体" w:cs="宋体"/>
          <w:color w:val="auto"/>
          <w:sz w:val="24"/>
          <w:highlight w:val="none"/>
        </w:rPr>
      </w:pPr>
    </w:p>
    <w:p w14:paraId="605F4A0C">
      <w:pPr>
        <w:pStyle w:val="3"/>
        <w:rPr>
          <w:rFonts w:ascii="宋体" w:hAnsi="宋体" w:cs="宋体"/>
          <w:color w:val="auto"/>
          <w:sz w:val="36"/>
          <w:szCs w:val="20"/>
          <w:highlight w:val="none"/>
        </w:rPr>
      </w:pPr>
      <w:bookmarkStart w:id="3" w:name="第一部分"/>
      <w:r>
        <w:rPr>
          <w:rFonts w:hint="eastAsia" w:ascii="宋体" w:hAnsi="宋体" w:cs="宋体"/>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color w:val="auto"/>
          <w:sz w:val="36"/>
          <w:szCs w:val="20"/>
          <w:highlight w:val="none"/>
        </w:rPr>
        <w:t>第一部分 招标公告</w:t>
      </w:r>
    </w:p>
    <w:p w14:paraId="20D8FD5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EB33DD6">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 临平经济技术开发区环保重点企业社会化服务采购项目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政采云平台（</w:t>
      </w:r>
      <w:r>
        <w:rPr>
          <w:color w:val="auto"/>
          <w:highlight w:val="none"/>
          <w:u w:val="single"/>
        </w:rPr>
        <w:fldChar w:fldCharType="begin"/>
      </w:r>
      <w:r>
        <w:rPr>
          <w:color w:val="auto"/>
          <w:highlight w:val="none"/>
          <w:u w:val="single"/>
        </w:rPr>
        <w:instrText xml:space="preserve"> HYPERLINK "https://www.zcygov.cn/）获取（下载）招标文件，并于202%20年%20月%20日%20点%20分00秒" </w:instrText>
      </w:r>
      <w:r>
        <w:rPr>
          <w:color w:val="auto"/>
          <w:highlight w:val="none"/>
          <w:u w:val="single"/>
        </w:rPr>
        <w:fldChar w:fldCharType="separate"/>
      </w:r>
      <w:r>
        <w:rPr>
          <w:rStyle w:val="77"/>
          <w:rFonts w:hint="eastAsia" w:ascii="宋体" w:hAnsi="宋体" w:eastAsia="宋体" w:cs="宋体"/>
          <w:color w:val="auto"/>
          <w:kern w:val="2"/>
          <w:sz w:val="24"/>
          <w:szCs w:val="24"/>
          <w:highlight w:val="none"/>
          <w:u w:val="single"/>
        </w:rPr>
        <w:t>https://www.zcygov.cn/）获取（下载）招标文件，并于</w:t>
      </w:r>
      <w:r>
        <w:rPr>
          <w:rStyle w:val="77"/>
          <w:rFonts w:hint="eastAsia" w:ascii="宋体" w:hAnsi="宋体" w:eastAsia="宋体" w:cs="宋体"/>
          <w:color w:val="auto"/>
          <w:kern w:val="2"/>
          <w:sz w:val="24"/>
          <w:szCs w:val="24"/>
          <w:highlight w:val="none"/>
          <w:u w:val="single"/>
          <w:lang w:eastAsia="zh-CN"/>
        </w:rPr>
        <w:t>2025年</w:t>
      </w:r>
      <w:r>
        <w:rPr>
          <w:rStyle w:val="77"/>
          <w:rFonts w:hint="eastAsia" w:ascii="宋体" w:hAnsi="宋体" w:cs="宋体"/>
          <w:color w:val="auto"/>
          <w:kern w:val="2"/>
          <w:sz w:val="24"/>
          <w:szCs w:val="24"/>
          <w:highlight w:val="none"/>
          <w:u w:val="single"/>
          <w:lang w:val="en-US" w:eastAsia="zh-CN"/>
        </w:rPr>
        <w:t>07</w:t>
      </w:r>
      <w:r>
        <w:rPr>
          <w:rStyle w:val="77"/>
          <w:rFonts w:hint="eastAsia" w:ascii="宋体" w:hAnsi="宋体" w:eastAsia="宋体" w:cs="宋体"/>
          <w:color w:val="auto"/>
          <w:kern w:val="2"/>
          <w:sz w:val="24"/>
          <w:szCs w:val="24"/>
          <w:highlight w:val="none"/>
          <w:u w:val="single"/>
          <w:lang w:val="en-US" w:eastAsia="zh-CN"/>
        </w:rPr>
        <w:t>月</w:t>
      </w:r>
      <w:r>
        <w:rPr>
          <w:rStyle w:val="77"/>
          <w:rFonts w:hint="eastAsia" w:ascii="宋体" w:hAnsi="宋体" w:cs="宋体"/>
          <w:color w:val="auto"/>
          <w:kern w:val="2"/>
          <w:sz w:val="24"/>
          <w:szCs w:val="24"/>
          <w:highlight w:val="none"/>
          <w:u w:val="single"/>
          <w:lang w:val="en-US" w:eastAsia="zh-CN"/>
        </w:rPr>
        <w:t>21</w:t>
      </w:r>
      <w:r>
        <w:rPr>
          <w:rStyle w:val="77"/>
          <w:rFonts w:hint="eastAsia" w:ascii="宋体" w:hAnsi="宋体" w:eastAsia="宋体" w:cs="宋体"/>
          <w:color w:val="auto"/>
          <w:kern w:val="2"/>
          <w:sz w:val="24"/>
          <w:szCs w:val="24"/>
          <w:highlight w:val="none"/>
          <w:u w:val="single"/>
          <w:lang w:val="en-US" w:eastAsia="zh-CN"/>
        </w:rPr>
        <w:t>日</w:t>
      </w:r>
      <w:r>
        <w:rPr>
          <w:rStyle w:val="77"/>
          <w:rFonts w:hint="eastAsia" w:ascii="宋体" w:hAnsi="宋体" w:cs="宋体"/>
          <w:color w:val="auto"/>
          <w:kern w:val="2"/>
          <w:sz w:val="24"/>
          <w:szCs w:val="24"/>
          <w:highlight w:val="none"/>
          <w:u w:val="single"/>
          <w:lang w:val="en-US" w:eastAsia="zh-CN"/>
        </w:rPr>
        <w:t>14</w:t>
      </w:r>
      <w:r>
        <w:rPr>
          <w:rStyle w:val="77"/>
          <w:rFonts w:hint="eastAsia" w:ascii="宋体" w:hAnsi="宋体" w:eastAsia="宋体" w:cs="宋体"/>
          <w:color w:val="auto"/>
          <w:kern w:val="2"/>
          <w:sz w:val="24"/>
          <w:szCs w:val="24"/>
          <w:highlight w:val="none"/>
          <w:u w:val="single"/>
          <w:lang w:val="en-US" w:eastAsia="zh-CN"/>
        </w:rPr>
        <w:t>点</w:t>
      </w:r>
      <w:r>
        <w:rPr>
          <w:rStyle w:val="77"/>
          <w:rFonts w:hint="eastAsia" w:ascii="宋体" w:hAnsi="宋体" w:cs="宋体"/>
          <w:color w:val="auto"/>
          <w:kern w:val="2"/>
          <w:sz w:val="24"/>
          <w:szCs w:val="24"/>
          <w:highlight w:val="none"/>
          <w:u w:val="single"/>
          <w:lang w:val="en-US" w:eastAsia="zh-CN"/>
        </w:rPr>
        <w:t>00</w:t>
      </w:r>
      <w:r>
        <w:rPr>
          <w:rStyle w:val="77"/>
          <w:rFonts w:hint="eastAsia" w:ascii="宋体" w:hAnsi="宋体" w:eastAsia="宋体" w:cs="宋体"/>
          <w:color w:val="auto"/>
          <w:kern w:val="2"/>
          <w:sz w:val="24"/>
          <w:szCs w:val="24"/>
          <w:highlight w:val="none"/>
          <w:u w:val="single"/>
          <w:lang w:val="en-US" w:eastAsia="zh-CN"/>
        </w:rPr>
        <w:t>分</w:t>
      </w:r>
      <w:r>
        <w:rPr>
          <w:rStyle w:val="77"/>
          <w:rFonts w:hint="eastAsia" w:ascii="宋体" w:hAnsi="宋体" w:eastAsia="宋体" w:cs="宋体"/>
          <w:bCs w:val="0"/>
          <w:color w:val="auto"/>
          <w:kern w:val="2"/>
          <w:sz w:val="24"/>
          <w:szCs w:val="24"/>
          <w:highlight w:val="none"/>
          <w:u w:val="single"/>
        </w:rPr>
        <w:t>00</w:t>
      </w:r>
      <w:r>
        <w:rPr>
          <w:rStyle w:val="77"/>
          <w:rFonts w:hint="eastAsia" w:ascii="宋体" w:hAnsi="宋体" w:eastAsia="宋体" w:cs="宋体"/>
          <w:bCs/>
          <w:color w:val="auto"/>
          <w:kern w:val="2"/>
          <w:sz w:val="24"/>
          <w:szCs w:val="24"/>
          <w:highlight w:val="none"/>
          <w:u w:val="single"/>
        </w:rPr>
        <w:t>秒</w:t>
      </w:r>
      <w:r>
        <w:rPr>
          <w:rStyle w:val="77"/>
          <w:rFonts w:hint="eastAsia" w:ascii="宋体" w:hAnsi="宋体" w:eastAsia="宋体" w:cs="宋体"/>
          <w:bCs/>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361FB7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AF01B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YHZFCG2025-173</w:t>
      </w:r>
    </w:p>
    <w:p w14:paraId="75E46B5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 临平经济技术开发区环保重点企业社会化服务采购项目</w:t>
      </w:r>
    </w:p>
    <w:p w14:paraId="111A88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eastAsia="zh-CN"/>
        </w:rPr>
        <w:t>1500000.00</w:t>
      </w:r>
    </w:p>
    <w:p w14:paraId="5BA10E6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1500000.00</w:t>
      </w:r>
    </w:p>
    <w:p w14:paraId="6E1FCC88">
      <w:pPr>
        <w:spacing w:line="360" w:lineRule="auto"/>
        <w:ind w:firstLine="482" w:firstLineChars="200"/>
        <w:rPr>
          <w:rFonts w:hint="eastAsia" w:ascii="宋体" w:hAnsi="宋体" w:cs="宋体"/>
          <w:color w:val="auto"/>
          <w:sz w:val="24"/>
          <w:highlight w:val="none"/>
          <w:lang w:eastAsia="zh-CN"/>
        </w:rPr>
      </w:pPr>
      <w:r>
        <w:rPr>
          <w:rFonts w:hint="eastAsia" w:hAnsi="宋体" w:cs="宋体"/>
          <w:b/>
          <w:color w:val="auto"/>
          <w:sz w:val="24"/>
          <w:highlight w:val="none"/>
        </w:rPr>
        <w:t>采购需求：</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14:paraId="2F8C78BF">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简要规格描述或项目基本概况介绍、用途：</w:t>
      </w:r>
      <w:r>
        <w:rPr>
          <w:rFonts w:hint="eastAsia" w:ascii="宋体" w:hAnsi="宋体" w:eastAsia="宋体" w:cs="宋体"/>
          <w:b w:val="0"/>
          <w:bCs/>
          <w:color w:val="auto"/>
          <w:sz w:val="24"/>
          <w:highlight w:val="none"/>
          <w:lang w:val="en-US" w:eastAsia="zh-CN"/>
        </w:rPr>
        <w:t>具体内容和相关要求详见招标文件“第三部分 采购需求”</w:t>
      </w:r>
      <w:r>
        <w:rPr>
          <w:rFonts w:hint="eastAsia" w:ascii="宋体" w:hAnsi="宋体" w:eastAsia="宋体"/>
          <w:color w:val="auto"/>
          <w:kern w:val="2"/>
          <w:sz w:val="24"/>
          <w:szCs w:val="24"/>
          <w:highlight w:val="none"/>
        </w:rPr>
        <w:t>。</w:t>
      </w:r>
    </w:p>
    <w:p w14:paraId="3CF2BE48">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cs="宋体"/>
          <w:b/>
          <w:color w:val="auto"/>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color w:val="auto"/>
          <w:sz w:val="24"/>
          <w:highlight w:val="none"/>
          <w:lang w:eastAsia="zh-CN"/>
        </w:rPr>
        <w:t>。</w:t>
      </w:r>
    </w:p>
    <w:p w14:paraId="3A56D392">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28C4DC8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9FABBB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352455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85F849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AE7254E">
      <w:pPr>
        <w:spacing w:line="360" w:lineRule="auto"/>
        <w:ind w:firstLine="480" w:firstLineChars="200"/>
        <w:rPr>
          <w:rFonts w:hint="eastAsia" w:ascii="宋体" w:hAnsi="宋体" w:cs="宋体"/>
          <w:snapToGrid w:val="0"/>
          <w:color w:val="auto"/>
          <w:kern w:val="28"/>
          <w:sz w:val="24"/>
          <w:szCs w:val="20"/>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48843C0">
      <w:pPr>
        <w:ind w:firstLine="480" w:firstLineChars="200"/>
        <w:rPr>
          <w:color w:val="auto"/>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0CDD74">
      <w:pPr>
        <w:spacing w:line="360" w:lineRule="auto"/>
        <w:ind w:firstLine="480" w:firstLineChars="200"/>
        <w:rPr>
          <w:rFonts w:ascii="宋体" w:hAnsi="宋体" w:cs="宋体"/>
          <w:b/>
          <w:bCs/>
          <w:color w:val="auto"/>
          <w:sz w:val="24"/>
          <w:highlight w:val="none"/>
        </w:rPr>
      </w:pPr>
      <w:r>
        <w:rPr>
          <w:rFonts w:hint="eastAsia" w:ascii="MS Gothic" w:hAnsi="MS Gothic" w:eastAsia="MS Gothic" w:cs="宋体"/>
          <w:color w:val="auto"/>
          <w:kern w:val="0"/>
          <w:sz w:val="24"/>
          <w:highlight w:val="none"/>
        </w:rPr>
        <w:sym w:font="Wingdings" w:char="00FE"/>
      </w:r>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20E2A5AD">
      <w:pPr>
        <w:spacing w:line="360" w:lineRule="auto"/>
        <w:ind w:firstLine="901" w:firstLineChars="374"/>
        <w:rPr>
          <w:rFonts w:ascii="宋体" w:hAnsi="宋体" w:cs="宋体"/>
          <w:b/>
          <w:bCs/>
          <w:color w:val="auto"/>
          <w:sz w:val="24"/>
          <w:highlight w:val="none"/>
        </w:rPr>
      </w:pPr>
      <w:r>
        <w:rPr>
          <w:rFonts w:hint="eastAsia" w:ascii="MS Gothic" w:hAnsi="MS Gothic" w:eastAsia="MS Gothic" w:cs="宋体"/>
          <w:b/>
          <w:bCs/>
          <w:color w:val="auto"/>
          <w:kern w:val="0"/>
          <w:sz w:val="24"/>
          <w:highlight w:val="none"/>
        </w:rPr>
        <w:sym w:font="Wingdings" w:char="00FE"/>
      </w:r>
      <w:r>
        <w:rPr>
          <w:rFonts w:hint="eastAsia" w:ascii="宋体" w:hAnsi="宋体" w:cs="宋体"/>
          <w:b/>
          <w:bCs/>
          <w:color w:val="auto"/>
          <w:sz w:val="24"/>
          <w:highlight w:val="none"/>
        </w:rPr>
        <w:t>服务全部由符合政策要求的中小企业承接，提供中小企业声明函；</w:t>
      </w:r>
    </w:p>
    <w:p w14:paraId="4F1C020F">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13208EA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D54BA7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EBCB3F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54BB422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ECF96A6">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F982796">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137D81C">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046B3DF">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B470846">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4E824D36">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C675AA6">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75B6C778">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61F2D549">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3CAEC1E4">
      <w:pPr>
        <w:spacing w:line="360" w:lineRule="auto"/>
        <w:ind w:firstLine="482" w:firstLineChars="200"/>
        <w:rPr>
          <w:rFonts w:ascii="宋体" w:hAnsi="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rPr>
        <w:t>政采云平台（https://www.zcygov.cn/）在线响应开标；</w:t>
      </w:r>
    </w:p>
    <w:p w14:paraId="640A5CA2">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D4DA362">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5E8410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A1729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A757E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6B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76B0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6A744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B2384C2">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b/>
          <w:bCs/>
          <w:color w:val="auto"/>
          <w:sz w:val="24"/>
          <w:highlight w:val="none"/>
        </w:rPr>
        <w:t xml:space="preserve"> 1.采购人信息</w:t>
      </w:r>
    </w:p>
    <w:p w14:paraId="5EA67F13">
      <w:pPr>
        <w:widowControl/>
        <w:wordWrap/>
        <w:spacing w:line="336"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名称：杭州临平经济技术开发区管理委员会  </w:t>
      </w:r>
    </w:p>
    <w:p w14:paraId="149C1F89">
      <w:pPr>
        <w:widowControl/>
        <w:wordWrap/>
        <w:spacing w:line="336"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地址：杭州市临平区东湖街道超峰东路2号。 </w:t>
      </w:r>
    </w:p>
    <w:p w14:paraId="42045799">
      <w:pPr>
        <w:widowControl/>
        <w:wordWrap/>
        <w:spacing w:line="336"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项目联系人（询问）：丁建亮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 xml:space="preserve">       </w:t>
      </w:r>
    </w:p>
    <w:p w14:paraId="36E8C8C5">
      <w:pPr>
        <w:widowControl/>
        <w:wordWrap/>
        <w:spacing w:line="336"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联系电话：0571-86130081 </w:t>
      </w:r>
      <w:r>
        <w:rPr>
          <w:rFonts w:hint="eastAsia" w:ascii="宋体" w:hAnsi="宋体" w:cs="宋体"/>
          <w:color w:val="auto"/>
          <w:sz w:val="24"/>
          <w:szCs w:val="24"/>
          <w:highlight w:val="none"/>
          <w:lang w:val="en-US" w:eastAsia="zh-CN"/>
        </w:rPr>
        <w:t xml:space="preserve"> </w:t>
      </w:r>
    </w:p>
    <w:p w14:paraId="59F5A46A">
      <w:pPr>
        <w:widowControl/>
        <w:wordWrap/>
        <w:spacing w:line="336"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质疑联系人：彭建华</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 xml:space="preserve">         </w:t>
      </w:r>
    </w:p>
    <w:p w14:paraId="30AB7AE7">
      <w:pPr>
        <w:widowControl/>
        <w:wordWrap/>
        <w:spacing w:line="336"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联系电话：0571-89281363 </w:t>
      </w:r>
    </w:p>
    <w:p w14:paraId="54C40DD5">
      <w:pPr>
        <w:wordWrap/>
        <w:snapToGrid/>
        <w:spacing w:line="336"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.采购代理机构信息            </w:t>
      </w:r>
    </w:p>
    <w:p w14:paraId="77B023B6">
      <w:pPr>
        <w:wordWrap/>
        <w:snapToGri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名称：耀华建设管理有限公司</w:t>
      </w:r>
    </w:p>
    <w:p w14:paraId="2D394524">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杭州市临平区南苑街道华元欢乐城-华元大厦20层（整层）</w:t>
      </w:r>
      <w:r>
        <w:rPr>
          <w:rFonts w:hint="eastAsia" w:ascii="宋体" w:hAnsi="宋体" w:eastAsia="宋体" w:cs="宋体"/>
          <w:color w:val="auto"/>
          <w:sz w:val="24"/>
          <w:highlight w:val="none"/>
          <w:lang w:val="en-US" w:eastAsia="zh-CN"/>
        </w:rPr>
        <w:t>。</w:t>
      </w:r>
    </w:p>
    <w:p w14:paraId="3CDD1DFE">
      <w:pPr>
        <w:wordWrap/>
        <w:snapToGrid/>
        <w:spacing w:line="360" w:lineRule="auto"/>
        <w:ind w:firstLine="48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项目联系人（询问）：</w:t>
      </w:r>
      <w:r>
        <w:rPr>
          <w:rFonts w:hint="eastAsia" w:ascii="宋体" w:hAnsi="宋体" w:cs="宋体"/>
          <w:b w:val="0"/>
          <w:bCs w:val="0"/>
          <w:color w:val="auto"/>
          <w:kern w:val="2"/>
          <w:sz w:val="24"/>
          <w:szCs w:val="24"/>
          <w:highlight w:val="none"/>
          <w:lang w:val="en-US" w:eastAsia="zh-CN" w:bidi="ar-SA"/>
        </w:rPr>
        <w:t>刘瑶</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cs="宋体"/>
          <w:b w:val="0"/>
          <w:bCs w:val="0"/>
          <w:color w:val="auto"/>
          <w:kern w:val="2"/>
          <w:sz w:val="24"/>
          <w:szCs w:val="24"/>
          <w:highlight w:val="none"/>
          <w:lang w:val="en-US" w:eastAsia="zh-CN" w:bidi="ar-SA"/>
        </w:rPr>
        <w:t xml:space="preserve">  </w:t>
      </w:r>
    </w:p>
    <w:p w14:paraId="405067A6">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：0571-86320706</w:t>
      </w:r>
    </w:p>
    <w:p w14:paraId="36E68703">
      <w:pPr>
        <w:wordWrap/>
        <w:snapToGrid/>
        <w:spacing w:line="336" w:lineRule="auto"/>
        <w:ind w:firstLine="48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 xml:space="preserve">质疑联系人：单成燕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250CA3DC">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联系方式：0571-86320727</w:t>
      </w:r>
    </w:p>
    <w:p w14:paraId="0F661F4B">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7F887DB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r>
        <w:rPr>
          <w:rFonts w:hint="eastAsia" w:ascii="宋体" w:hAnsi="宋体" w:cs="宋体"/>
          <w:color w:val="auto"/>
          <w:sz w:val="24"/>
          <w:highlight w:val="none"/>
          <w:lang w:eastAsia="zh-CN"/>
        </w:rPr>
        <w:t>杭州市临平区财政局、浙江省政府采购行政裁决服务中心(杭州)</w:t>
      </w:r>
    </w:p>
    <w:p w14:paraId="4C44BD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r>
        <w:rPr>
          <w:rFonts w:hint="eastAsia" w:ascii="宋体" w:hAnsi="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 xml:space="preserve">（快递仅限ems或顺丰） </w:t>
      </w:r>
    </w:p>
    <w:p w14:paraId="7C926FB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cs="宋体"/>
          <w:color w:val="auto"/>
          <w:sz w:val="24"/>
          <w:highlight w:val="none"/>
          <w:lang w:val="en-US" w:eastAsia="zh-CN"/>
        </w:rPr>
        <w:t>王老师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0571-87227671</w:t>
      </w:r>
      <w:r>
        <w:rPr>
          <w:rFonts w:hint="eastAsia" w:ascii="宋体" w:hAnsi="宋体" w:eastAsia="宋体" w:cs="宋体"/>
          <w:color w:val="auto"/>
          <w:sz w:val="24"/>
          <w:highlight w:val="none"/>
        </w:rPr>
        <w:t xml:space="preserve">   </w:t>
      </w:r>
    </w:p>
    <w:p w14:paraId="6615275D">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27052DB3">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0ED49A7">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087EBF2">
      <w:pPr>
        <w:rPr>
          <w:rFonts w:hint="eastAsia"/>
          <w:color w:val="auto"/>
          <w:highlight w:val="none"/>
        </w:rPr>
      </w:pPr>
      <w:r>
        <w:rPr>
          <w:rFonts w:hint="eastAsia"/>
          <w:color w:val="auto"/>
          <w:highlight w:val="none"/>
        </w:rPr>
        <w:br w:type="page"/>
      </w:r>
    </w:p>
    <w:p w14:paraId="2BAE7C85">
      <w:pPr>
        <w:pStyle w:val="3"/>
        <w:rPr>
          <w:color w:val="auto"/>
          <w:highlight w:val="none"/>
        </w:rPr>
      </w:pPr>
      <w:r>
        <w:rPr>
          <w:rFonts w:hint="eastAsia"/>
          <w:color w:val="auto"/>
          <w:highlight w:val="none"/>
        </w:rPr>
        <w:t>第二部分</w:t>
      </w:r>
      <w:bookmarkEnd w:id="8"/>
      <w:r>
        <w:rPr>
          <w:rFonts w:hint="eastAsia"/>
          <w:color w:val="auto"/>
          <w:highlight w:val="none"/>
        </w:rPr>
        <w:t xml:space="preserve"> 投标人须知</w:t>
      </w:r>
      <w:bookmarkEnd w:id="9"/>
    </w:p>
    <w:p w14:paraId="48FDB36D">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59DD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F9AA98A">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41FC262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3A4EFDC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EFDA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4D99BFF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38E6378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2744BB9B">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36F5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5532B3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4F09257C">
            <w:pPr>
              <w:snapToGrid w:val="0"/>
              <w:spacing w:line="264"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72803E6B">
            <w:pPr>
              <w:numPr>
                <w:ilvl w:val="0"/>
                <w:numId w:val="0"/>
              </w:numPr>
              <w:snapToGrid w:val="0"/>
              <w:spacing w:line="360" w:lineRule="auto"/>
              <w:ind w:firstLine="0" w:firstLineChars="0"/>
              <w:rPr>
                <w:rFonts w:hint="eastAsia" w:ascii="宋体" w:hAnsi="宋体" w:cs="宋体"/>
                <w:color w:val="auto"/>
                <w:kern w:val="0"/>
                <w:sz w:val="24"/>
                <w:highlight w:val="none"/>
                <w:u w:val="singl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临平经济技术开发区环保重点企业社会化服务采购项目；</w:t>
            </w:r>
          </w:p>
          <w:p w14:paraId="5ED12A03">
            <w:pPr>
              <w:numPr>
                <w:ilvl w:val="0"/>
                <w:numId w:val="0"/>
              </w:num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p w14:paraId="19063279">
            <w:pPr>
              <w:pStyle w:val="620"/>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szCs w:val="22"/>
                <w:highlight w:val="none"/>
                <w:lang w:val="en-US" w:eastAsia="en-US" w:bidi="ar-SA"/>
              </w:rPr>
              <w:drawing>
                <wp:inline distT="0" distB="0" distL="114300" distR="114300">
                  <wp:extent cx="4010660" cy="528320"/>
                  <wp:effectExtent l="0" t="0" r="889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7">
                            <a:lum/>
                          </a:blip>
                          <a:stretch>
                            <a:fillRect/>
                          </a:stretch>
                        </pic:blipFill>
                        <pic:spPr>
                          <a:xfrm>
                            <a:off x="0" y="0"/>
                            <a:ext cx="4010660" cy="528320"/>
                          </a:xfrm>
                          <a:prstGeom prst="rect">
                            <a:avLst/>
                          </a:prstGeom>
                          <a:noFill/>
                          <a:ln>
                            <a:noFill/>
                          </a:ln>
                        </pic:spPr>
                      </pic:pic>
                    </a:graphicData>
                  </a:graphic>
                </wp:inline>
              </w:drawing>
            </w:r>
            <w:r>
              <w:rPr>
                <w:rFonts w:hint="eastAsia" w:ascii="宋体" w:hAnsi="宋体" w:eastAsia="宋体" w:cs="宋体"/>
                <w:b/>
                <w:bCs/>
                <w:color w:val="auto"/>
                <w:sz w:val="24"/>
                <w:highlight w:val="none"/>
                <w:shd w:val="clear" w:color="auto" w:fill="FFFFFF"/>
                <w:lang w:val="zh-CN" w:bidi="zh-CN"/>
              </w:rPr>
              <w:t>　　</w:t>
            </w:r>
          </w:p>
          <w:p w14:paraId="4FBBCFE4">
            <w:pPr>
              <w:pStyle w:val="620"/>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ascii="宋体" w:hAnsi="宋体" w:eastAsia="宋体" w:cs="宋体"/>
                <w:color w:val="auto"/>
                <w:kern w:val="2"/>
                <w:sz w:val="24"/>
                <w:szCs w:val="24"/>
                <w:highlight w:val="none"/>
                <w:lang w:val="en-US" w:eastAsia="zh-CN" w:bidi="ar-SA"/>
              </w:rPr>
              <w:drawing>
                <wp:inline distT="0" distB="0" distL="114300" distR="114300">
                  <wp:extent cx="4048760" cy="260350"/>
                  <wp:effectExtent l="0" t="0" r="8890"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8">
                            <a:lum/>
                          </a:blip>
                          <a:stretch>
                            <a:fillRect/>
                          </a:stretch>
                        </pic:blipFill>
                        <pic:spPr>
                          <a:xfrm>
                            <a:off x="0" y="0"/>
                            <a:ext cx="4048760" cy="260350"/>
                          </a:xfrm>
                          <a:prstGeom prst="rect">
                            <a:avLst/>
                          </a:prstGeom>
                          <a:noFill/>
                          <a:ln>
                            <a:noFill/>
                          </a:ln>
                        </pic:spPr>
                      </pic:pic>
                    </a:graphicData>
                  </a:graphic>
                </wp:inline>
              </w:drawing>
            </w:r>
          </w:p>
          <w:p w14:paraId="253F4497">
            <w:pPr>
              <w:widowControl/>
              <w:adjustRightInd/>
              <w:snapToGrid w:val="0"/>
              <w:spacing w:line="240" w:lineRule="auto"/>
              <w:ind w:firstLine="0" w:firstLineChars="0"/>
              <w:rPr>
                <w:rFonts w:ascii="宋体" w:hAnsi="宋体" w:cs="宋体"/>
                <w:color w:val="auto"/>
                <w:kern w:val="0"/>
                <w:szCs w:val="21"/>
                <w:highlight w:val="none"/>
                <w:u w:val="single"/>
                <w:lang w:val="zh-CN"/>
              </w:rPr>
            </w:pPr>
            <w:r>
              <w:rPr>
                <w:rFonts w:hint="eastAsia" w:ascii="宋体" w:hAnsi="宋体" w:cs="宋体"/>
                <w:color w:val="auto"/>
                <w:szCs w:val="21"/>
                <w:highlight w:val="none"/>
                <w:shd w:val="clear" w:color="auto" w:fill="FFFFFF"/>
                <w:lang w:val="zh-CN" w:bidi="zh-CN"/>
              </w:rPr>
              <w:t xml:space="preserve">说明： </w:t>
            </w:r>
          </w:p>
          <w:p w14:paraId="2F549601">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1.大型、中型和小型企业须同时满足所列指标的下限，否则下划一档；微型企业只须满足所列指标中的一项即可。 　　</w:t>
            </w:r>
          </w:p>
          <w:p w14:paraId="09DEA6BB">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2.附表中各行业的范围以《国民经济行业分类》（GB/T4754-2017）为准。</w:t>
            </w:r>
          </w:p>
          <w:p w14:paraId="09AF0EEB">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w:t>
            </w:r>
            <w:bookmarkStart w:id="11" w:name="OLE_LINK4"/>
            <w:r>
              <w:rPr>
                <w:rFonts w:hint="eastAsia" w:ascii="宋体" w:hAnsi="宋体" w:cs="宋体"/>
                <w:color w:val="auto"/>
                <w:kern w:val="0"/>
                <w:szCs w:val="21"/>
                <w:highlight w:val="none"/>
                <w:u w:val="single"/>
                <w:lang w:val="zh-CN"/>
              </w:rPr>
              <w:t>企业划分指标</w:t>
            </w:r>
            <w:bookmarkEnd w:id="11"/>
            <w:r>
              <w:rPr>
                <w:rFonts w:hint="eastAsia" w:ascii="宋体" w:hAnsi="宋体" w:cs="宋体"/>
                <w:color w:val="auto"/>
                <w:kern w:val="0"/>
                <w:szCs w:val="21"/>
                <w:highlight w:val="none"/>
                <w:u w:val="single"/>
                <w:lang w:val="zh-CN"/>
              </w:rPr>
              <w:t>以现行统计制度为准。</w:t>
            </w:r>
          </w:p>
          <w:p w14:paraId="47B1EA85">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1）从业人员，是指期末从业人员数，没有期末从业人员数的，采用全年平均人员数代替。</w:t>
            </w:r>
          </w:p>
          <w:p w14:paraId="3A00CF92">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D770CEE">
            <w:pPr>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3）资产总额，采用资产总计代替。</w:t>
            </w:r>
          </w:p>
          <w:p w14:paraId="080BF8BD">
            <w:pPr>
              <w:pStyle w:val="620"/>
              <w:widowControl w:val="0"/>
              <w:tabs>
                <w:tab w:val="left" w:pos="1070"/>
              </w:tabs>
              <w:wordWrap/>
              <w:snapToGrid/>
              <w:spacing w:line="312" w:lineRule="auto"/>
              <w:ind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w:t>
            </w:r>
            <w:bookmarkStart w:id="12" w:name="OLE_LINK3"/>
            <w:r>
              <w:rPr>
                <w:rFonts w:hint="eastAsia" w:ascii="宋体" w:hAnsi="宋体" w:eastAsia="宋体" w:cs="宋体"/>
                <w:color w:val="auto"/>
                <w:sz w:val="21"/>
                <w:szCs w:val="21"/>
                <w:highlight w:val="none"/>
                <w:u w:val="single"/>
                <w:lang w:val="zh-CN" w:eastAsia="zh-CN"/>
              </w:rPr>
              <w:t>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本次采购为专门面向中小企业预留采购份额的采购项目。</w:t>
            </w:r>
            <w:bookmarkEnd w:id="12"/>
            <w:r>
              <w:rPr>
                <w:rFonts w:hint="eastAsia" w:ascii="宋体" w:hAnsi="宋体" w:eastAsia="宋体" w:cs="宋体"/>
                <w:b/>
                <w:bCs/>
                <w:color w:val="auto"/>
                <w:sz w:val="21"/>
                <w:szCs w:val="21"/>
                <w:highlight w:val="none"/>
                <w:u w:val="single"/>
                <w:lang w:val="zh-CN" w:eastAsia="zh-CN"/>
              </w:rPr>
              <w:t>对小型和微型企业的投标报价不予扣除评审。</w:t>
            </w:r>
          </w:p>
          <w:p w14:paraId="7DD37F1F">
            <w:pPr>
              <w:pStyle w:val="620"/>
              <w:widowControl w:val="0"/>
              <w:tabs>
                <w:tab w:val="left" w:pos="1070"/>
              </w:tabs>
              <w:wordWrap/>
              <w:snapToGrid/>
              <w:spacing w:line="312" w:lineRule="auto"/>
              <w:ind w:right="52" w:firstLine="420" w:firstLineChars="2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187EBBBC">
            <w:pPr>
              <w:pStyle w:val="620"/>
              <w:widowControl w:val="0"/>
              <w:tabs>
                <w:tab w:val="left" w:pos="1070"/>
              </w:tabs>
              <w:wordWrap/>
              <w:snapToGrid/>
              <w:spacing w:line="288" w:lineRule="auto"/>
              <w:ind w:right="52" w:firstLine="21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26493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vAlign w:val="top"/>
          </w:tcPr>
          <w:p w14:paraId="12B74728">
            <w:pPr>
              <w:snapToGrid w:val="0"/>
              <w:spacing w:line="360" w:lineRule="auto"/>
              <w:jc w:val="center"/>
              <w:rPr>
                <w:rFonts w:hint="eastAsia" w:ascii="宋体" w:hAnsi="宋体" w:eastAsia="宋体" w:cs="宋体"/>
                <w:color w:val="auto"/>
                <w:sz w:val="24"/>
                <w:highlight w:val="none"/>
              </w:rPr>
            </w:pPr>
          </w:p>
          <w:p w14:paraId="7B58BDB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7592CED3">
            <w:pPr>
              <w:snapToGrid/>
              <w:spacing w:line="312"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576627C3">
            <w:pPr>
              <w:spacing w:line="312"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7092AF93">
            <w:pPr>
              <w:spacing w:line="312"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09AC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9FF165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C3FC1C6">
            <w:pPr>
              <w:snapToGri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52003F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18D7A20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78266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1" w:hRule="atLeast"/>
          <w:tblHeader/>
        </w:trPr>
        <w:tc>
          <w:tcPr>
            <w:tcW w:w="820" w:type="dxa"/>
            <w:tcBorders>
              <w:top w:val="single" w:color="auto" w:sz="4" w:space="0"/>
              <w:left w:val="single" w:color="auto" w:sz="4" w:space="0"/>
              <w:bottom w:val="single" w:color="auto" w:sz="4" w:space="0"/>
              <w:right w:val="single" w:color="auto" w:sz="4" w:space="0"/>
            </w:tcBorders>
            <w:vAlign w:val="top"/>
          </w:tcPr>
          <w:p w14:paraId="198E5384">
            <w:pPr>
              <w:snapToGrid w:val="0"/>
              <w:spacing w:line="360" w:lineRule="auto"/>
              <w:jc w:val="center"/>
              <w:rPr>
                <w:rFonts w:hint="eastAsia" w:ascii="宋体" w:hAnsi="宋体" w:eastAsia="宋体" w:cs="宋体"/>
                <w:color w:val="auto"/>
                <w:sz w:val="24"/>
                <w:highlight w:val="none"/>
              </w:rPr>
            </w:pPr>
          </w:p>
          <w:p w14:paraId="43C2595F">
            <w:pPr>
              <w:snapToGrid w:val="0"/>
              <w:spacing w:line="360" w:lineRule="auto"/>
              <w:jc w:val="center"/>
              <w:rPr>
                <w:rFonts w:hint="eastAsia" w:ascii="宋体" w:hAnsi="宋体" w:eastAsia="宋体" w:cs="宋体"/>
                <w:color w:val="auto"/>
                <w:sz w:val="24"/>
                <w:highlight w:val="none"/>
              </w:rPr>
            </w:pPr>
          </w:p>
          <w:p w14:paraId="7E00C66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420E9CC8">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13299A2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3B60AFBC">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196C96E1">
            <w:pPr>
              <w:pStyle w:val="3"/>
              <w:jc w:val="left"/>
              <w:rPr>
                <w:rFonts w:hint="eastAsia"/>
                <w:color w:val="auto"/>
                <w:highlight w:val="none"/>
              </w:rPr>
            </w:pPr>
            <w:r>
              <w:rPr>
                <w:rFonts w:hint="eastAsia" w:ascii="宋体" w:hAnsi="宋体" w:cs="宋体"/>
                <w:b w:val="0"/>
                <w:bCs w:val="0"/>
                <w:color w:val="auto"/>
                <w:kern w:val="2"/>
                <w:sz w:val="24"/>
                <w:szCs w:val="24"/>
                <w:highlight w:val="none"/>
              </w:rPr>
              <w:t>☐C不统一组织，供应商在获取采购文件后，自行至项目现场考察。地点： ，联系人： ，联系方式： 。</w:t>
            </w:r>
          </w:p>
        </w:tc>
      </w:tr>
      <w:tr w14:paraId="3D478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B065081">
            <w:pPr>
              <w:snapToGrid w:val="0"/>
              <w:spacing w:line="360" w:lineRule="auto"/>
              <w:jc w:val="center"/>
              <w:rPr>
                <w:rFonts w:hint="eastAsia" w:ascii="宋体" w:hAnsi="宋体" w:eastAsia="宋体" w:cs="宋体"/>
                <w:color w:val="auto"/>
                <w:sz w:val="24"/>
                <w:highlight w:val="none"/>
              </w:rPr>
            </w:pPr>
          </w:p>
          <w:p w14:paraId="4F868A0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73729005">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6B9C844A">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36341A0F">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5D407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7"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16D4D2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3E0E097B">
            <w:pPr>
              <w:snapToGrid/>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03B01968">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3655EBE">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B组织。</w:t>
            </w:r>
            <w:r>
              <w:rPr>
                <w:rFonts w:hint="eastAsia" w:ascii="宋体" w:hAnsi="宋体" w:eastAsia="宋体" w:cs="宋体"/>
                <w:color w:val="auto"/>
                <w:kern w:val="2"/>
                <w:sz w:val="24"/>
                <w:highlight w:val="none"/>
                <w:lang w:val="zh-CN"/>
              </w:rPr>
              <w:t>本项目进行</w:t>
            </w:r>
            <w:r>
              <w:rPr>
                <w:rFonts w:hint="eastAsia" w:ascii="宋体" w:hAnsi="宋体" w:eastAsia="宋体" w:cs="宋体"/>
                <w:i w:val="0"/>
                <w:iCs w:val="0"/>
                <w:color w:val="auto"/>
                <w:kern w:val="0"/>
                <w:sz w:val="24"/>
                <w:szCs w:val="24"/>
                <w:highlight w:val="none"/>
                <w:u w:val="none"/>
                <w:lang w:val="en-US" w:eastAsia="zh-CN" w:bidi="ar"/>
              </w:rPr>
              <w:t>平台功能演示</w:t>
            </w:r>
            <w:r>
              <w:rPr>
                <w:rFonts w:hint="eastAsia" w:ascii="宋体" w:hAnsi="宋体" w:eastAsia="宋体" w:cs="宋体"/>
                <w:color w:val="auto"/>
                <w:kern w:val="2"/>
                <w:sz w:val="24"/>
                <w:highlight w:val="none"/>
                <w:lang w:val="zh-CN"/>
              </w:rPr>
              <w:t>，提供</w:t>
            </w:r>
            <w:r>
              <w:rPr>
                <w:rFonts w:hint="eastAsia" w:ascii="宋体" w:hAnsi="宋体" w:eastAsia="宋体" w:cs="宋体"/>
                <w:color w:val="auto"/>
                <w:kern w:val="2"/>
                <w:sz w:val="24"/>
                <w:highlight w:val="none"/>
                <w:lang w:val="zh-CN" w:eastAsia="zh-CN"/>
              </w:rPr>
              <w:t>演示</w:t>
            </w:r>
            <w:r>
              <w:rPr>
                <w:rFonts w:hint="eastAsia" w:ascii="宋体" w:hAnsi="宋体" w:eastAsia="宋体" w:cs="宋体"/>
                <w:color w:val="auto"/>
                <w:kern w:val="2"/>
                <w:sz w:val="24"/>
                <w:highlight w:val="none"/>
                <w:lang w:val="zh-CN"/>
              </w:rPr>
              <w:t>视频</w:t>
            </w:r>
            <w:r>
              <w:rPr>
                <w:rFonts w:hint="eastAsia" w:ascii="宋体" w:hAnsi="宋体" w:eastAsia="宋体" w:cs="宋体"/>
                <w:color w:val="auto"/>
                <w:kern w:val="2"/>
                <w:sz w:val="24"/>
                <w:highlight w:val="none"/>
                <w:lang w:val="zh-CN" w:eastAsia="zh-CN"/>
              </w:rPr>
              <w:t>，</w:t>
            </w:r>
            <w:r>
              <w:rPr>
                <w:rFonts w:hint="eastAsia" w:ascii="宋体" w:hAnsi="宋体" w:eastAsia="宋体" w:cs="宋体"/>
                <w:color w:val="auto"/>
                <w:kern w:val="2"/>
                <w:sz w:val="24"/>
                <w:highlight w:val="none"/>
                <w:lang w:val="zh-CN"/>
              </w:rPr>
              <w:t>具体要求见招标文件“评标办法”中相关内容</w:t>
            </w:r>
            <w:r>
              <w:rPr>
                <w:rFonts w:hint="eastAsia" w:ascii="宋体" w:hAnsi="宋体" w:eastAsia="宋体" w:cs="宋体"/>
                <w:color w:val="auto"/>
                <w:kern w:val="2"/>
                <w:sz w:val="24"/>
                <w:highlight w:val="none"/>
                <w:lang w:val="zh-CN" w:eastAsia="zh-CN"/>
              </w:rPr>
              <w:t>及要求</w:t>
            </w:r>
            <w:r>
              <w:rPr>
                <w:rFonts w:hint="eastAsia" w:ascii="宋体" w:hAnsi="宋体" w:eastAsia="宋体" w:cs="宋体"/>
                <w:color w:val="auto"/>
                <w:kern w:val="2"/>
                <w:sz w:val="24"/>
                <w:highlight w:val="none"/>
                <w:lang w:val="zh-CN"/>
              </w:rPr>
              <w:t>。</w:t>
            </w:r>
          </w:p>
          <w:p w14:paraId="66FFB35F">
            <w:pPr>
              <w:keepNext w:val="0"/>
              <w:keepLines w:val="0"/>
              <w:pageBreakBefore w:val="0"/>
              <w:widowControl/>
              <w:numPr>
                <w:ilvl w:val="-1"/>
                <w:numId w:val="0"/>
              </w:numPr>
              <w:shd w:val="clear"/>
              <w:kinsoku/>
              <w:wordWrap/>
              <w:overflowPunct/>
              <w:topLinePunct w:val="0"/>
              <w:autoSpaceDE/>
              <w:autoSpaceDN/>
              <w:bidi w:val="0"/>
              <w:adjustRightInd/>
              <w:snapToGrid/>
              <w:spacing w:line="240" w:lineRule="auto"/>
              <w:ind w:left="0" w:right="0"/>
              <w:textAlignment w:val="auto"/>
              <w:rPr>
                <w:rFonts w:hint="eastAsia" w:ascii="宋体" w:hAnsi="宋体" w:eastAsia="宋体" w:cs="宋体"/>
                <w:color w:val="auto"/>
                <w:kern w:val="2"/>
                <w:sz w:val="24"/>
                <w:highlight w:val="none"/>
                <w:lang w:val="zh-CN"/>
              </w:rPr>
            </w:pPr>
            <w:r>
              <w:rPr>
                <w:rFonts w:hint="eastAsia" w:ascii="宋体" w:hAnsi="宋体" w:eastAsia="宋体" w:cs="宋体"/>
                <w:color w:val="auto"/>
                <w:kern w:val="2"/>
                <w:sz w:val="24"/>
                <w:highlight w:val="none"/>
                <w:lang w:val="zh-CN"/>
              </w:rPr>
              <w:t>（</w:t>
            </w: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lang w:val="zh-CN"/>
              </w:rPr>
              <w:t>）在评标时</w:t>
            </w:r>
            <w:r>
              <w:rPr>
                <w:rFonts w:hint="eastAsia" w:ascii="宋体" w:hAnsi="宋体" w:eastAsia="宋体" w:cs="宋体"/>
                <w:color w:val="auto"/>
                <w:kern w:val="2"/>
                <w:sz w:val="24"/>
                <w:highlight w:val="none"/>
                <w:lang w:val="zh-CN" w:eastAsia="zh-CN"/>
              </w:rPr>
              <w:t>根据投标人递交的演示材料进行播放，</w:t>
            </w:r>
            <w:r>
              <w:rPr>
                <w:rFonts w:hint="eastAsia" w:ascii="宋体" w:hAnsi="宋体" w:eastAsia="宋体" w:cs="宋体"/>
                <w:color w:val="auto"/>
                <w:kern w:val="2"/>
                <w:sz w:val="24"/>
                <w:highlight w:val="none"/>
                <w:lang w:val="zh-CN"/>
              </w:rPr>
              <w:t>次序以投标文件解密时间先后次序为准，每个投标人</w:t>
            </w:r>
            <w:r>
              <w:rPr>
                <w:rFonts w:hint="eastAsia" w:ascii="宋体" w:hAnsi="宋体" w:eastAsia="宋体" w:cs="宋体"/>
                <w:color w:val="auto"/>
                <w:kern w:val="2"/>
                <w:sz w:val="24"/>
                <w:highlight w:val="none"/>
                <w:lang w:val="zh-CN" w:eastAsia="zh-CN"/>
              </w:rPr>
              <w:t>演示</w:t>
            </w:r>
            <w:r>
              <w:rPr>
                <w:rFonts w:hint="eastAsia" w:ascii="宋体" w:hAnsi="宋体" w:eastAsia="宋体" w:cs="宋体"/>
                <w:color w:val="auto"/>
                <w:kern w:val="2"/>
                <w:sz w:val="24"/>
                <w:highlight w:val="none"/>
                <w:lang w:val="zh-CN"/>
              </w:rPr>
              <w:t>时间不超过</w:t>
            </w:r>
            <w:r>
              <w:rPr>
                <w:rFonts w:hint="eastAsia" w:ascii="宋体" w:hAnsi="宋体" w:eastAsia="宋体" w:cs="宋体"/>
                <w:color w:val="auto"/>
                <w:kern w:val="2"/>
                <w:sz w:val="24"/>
                <w:highlight w:val="none"/>
                <w:lang w:val="zh-CN" w:eastAsia="zh-CN"/>
              </w:rPr>
              <w:t>1</w:t>
            </w:r>
            <w:r>
              <w:rPr>
                <w:rFonts w:hint="eastAsia" w:ascii="宋体" w:hAnsi="宋体" w:cs="宋体"/>
                <w:color w:val="auto"/>
                <w:kern w:val="2"/>
                <w:sz w:val="24"/>
                <w:highlight w:val="none"/>
                <w:lang w:val="en-US" w:eastAsia="zh-CN"/>
              </w:rPr>
              <w:t>5</w:t>
            </w:r>
            <w:r>
              <w:rPr>
                <w:rFonts w:hint="eastAsia" w:ascii="宋体" w:hAnsi="宋体" w:eastAsia="宋体" w:cs="宋体"/>
                <w:color w:val="auto"/>
                <w:kern w:val="2"/>
                <w:sz w:val="24"/>
                <w:highlight w:val="none"/>
                <w:lang w:val="zh-CN"/>
              </w:rPr>
              <w:t>分钟。</w:t>
            </w:r>
          </w:p>
          <w:p w14:paraId="71A73229">
            <w:pPr>
              <w:pageBreakBefore w:val="0"/>
              <w:kinsoku/>
              <w:wordWrap/>
              <w:overflowPunct/>
              <w:topLinePunct w:val="0"/>
              <w:autoSpaceDE/>
              <w:autoSpaceDN/>
              <w:bidi w:val="0"/>
              <w:adjustRightInd/>
              <w:snapToGrid/>
              <w:spacing w:line="240" w:lineRule="auto"/>
              <w:ind w:left="0" w:right="0"/>
              <w:rPr>
                <w:rFonts w:hint="eastAsia" w:ascii="宋体" w:hAnsi="宋体" w:eastAsia="宋体" w:cs="宋体"/>
                <w:b w:val="0"/>
                <w:color w:val="auto"/>
                <w:kern w:val="0"/>
                <w:sz w:val="24"/>
                <w:highlight w:val="none"/>
                <w:lang w:val="zh-CN" w:eastAsia="zh-CN"/>
              </w:rPr>
            </w:pPr>
            <w:r>
              <w:rPr>
                <w:rFonts w:hint="eastAsia" w:ascii="宋体" w:hAnsi="宋体" w:eastAsia="宋体" w:cs="宋体"/>
                <w:b w:val="0"/>
                <w:color w:val="auto"/>
                <w:kern w:val="0"/>
                <w:sz w:val="24"/>
                <w:highlight w:val="none"/>
                <w:lang w:val="zh-CN" w:eastAsia="zh-CN"/>
              </w:rPr>
              <w:t xml:space="preserve">（2）演示视频请使用密封快递（建议选择顺丰邮寄），并于投标截止时间前送达至杭州市临平区南苑街道华元欢乐城 - 华元大厦 20 层 2022 办公室。联系人及电话：刘瑶收，13857413671。 </w:t>
            </w:r>
          </w:p>
          <w:p w14:paraId="797CA807">
            <w:pPr>
              <w:snapToGrid/>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2"/>
                <w:sz w:val="24"/>
                <w:szCs w:val="24"/>
                <w:highlight w:val="none"/>
                <w:lang w:val="zh-CN" w:eastAsia="zh-CN" w:bidi="ar-SA"/>
              </w:rPr>
              <w:t>注：因投标人自身原因导致无法演示或者演示效果不理想的，责任自负。因平台原因导致本项目方案讲解演示环节无法顺利开展，按照《浙江省政府采购项目电子交易管理暂行办法》相关规定执行。</w:t>
            </w:r>
          </w:p>
        </w:tc>
      </w:tr>
      <w:tr w14:paraId="6AEF3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5" w:hRule="atLeast"/>
          <w:tblHeader/>
        </w:trPr>
        <w:tc>
          <w:tcPr>
            <w:tcW w:w="820" w:type="dxa"/>
            <w:vMerge w:val="restart"/>
            <w:tcBorders>
              <w:top w:val="single" w:color="auto" w:sz="4" w:space="0"/>
              <w:left w:val="single" w:color="auto" w:sz="4" w:space="0"/>
              <w:right w:val="single" w:color="auto" w:sz="4" w:space="0"/>
            </w:tcBorders>
            <w:vAlign w:val="center"/>
          </w:tcPr>
          <w:p w14:paraId="310FFC3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743A2DB8">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0F25E6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389F0D54">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3526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9" w:hRule="atLeast"/>
          <w:tblHeader/>
        </w:trPr>
        <w:tc>
          <w:tcPr>
            <w:tcW w:w="820" w:type="dxa"/>
            <w:vMerge w:val="continue"/>
            <w:tcBorders>
              <w:left w:val="single" w:color="auto" w:sz="4" w:space="0"/>
              <w:bottom w:val="single" w:color="auto" w:sz="4" w:space="0"/>
              <w:right w:val="single" w:color="auto" w:sz="4" w:space="0"/>
            </w:tcBorders>
            <w:vAlign w:val="top"/>
          </w:tcPr>
          <w:p w14:paraId="1279BAEE">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6BA9A42F">
            <w:pPr>
              <w:snapToGrid/>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2A694F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442D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3" w:hRule="atLeast"/>
          <w:tblHeader/>
        </w:trPr>
        <w:tc>
          <w:tcPr>
            <w:tcW w:w="820" w:type="dxa"/>
            <w:tcBorders>
              <w:top w:val="single" w:color="auto" w:sz="4" w:space="0"/>
              <w:left w:val="single" w:color="000000" w:sz="8" w:space="0"/>
              <w:bottom w:val="single" w:color="auto" w:sz="4" w:space="0"/>
              <w:right w:val="single" w:color="000000" w:sz="2" w:space="0"/>
            </w:tcBorders>
            <w:vAlign w:val="top"/>
          </w:tcPr>
          <w:p w14:paraId="24AE548F">
            <w:pPr>
              <w:snapToGrid w:val="0"/>
              <w:spacing w:line="360" w:lineRule="auto"/>
              <w:jc w:val="center"/>
              <w:rPr>
                <w:rFonts w:hint="eastAsia" w:ascii="宋体" w:hAnsi="宋体" w:eastAsia="宋体" w:cs="宋体"/>
                <w:color w:val="auto"/>
                <w:sz w:val="24"/>
                <w:highlight w:val="none"/>
              </w:rPr>
            </w:pPr>
          </w:p>
          <w:p w14:paraId="77613E1D">
            <w:pPr>
              <w:snapToGrid w:val="0"/>
              <w:spacing w:line="360" w:lineRule="auto"/>
              <w:jc w:val="center"/>
              <w:rPr>
                <w:rFonts w:hint="eastAsia" w:ascii="宋体" w:hAnsi="宋体" w:eastAsia="宋体" w:cs="宋体"/>
                <w:color w:val="auto"/>
                <w:sz w:val="24"/>
                <w:highlight w:val="none"/>
              </w:rPr>
            </w:pPr>
          </w:p>
          <w:p w14:paraId="2461716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BAF97FB">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5322BAB6">
            <w:pPr>
              <w:rPr>
                <w:rFonts w:hint="eastAsia"/>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olor w:val="auto"/>
                <w:highlight w:val="none"/>
              </w:rPr>
              <w:t>服务项目不采用。</w:t>
            </w:r>
          </w:p>
          <w:p w14:paraId="505638E5">
            <w:pPr>
              <w:pStyle w:val="2"/>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强制采购。产品：</w:t>
            </w:r>
            <w:r>
              <w:rPr>
                <w:rFonts w:hint="eastAsia" w:ascii="宋体" w:hAnsi="宋体" w:eastAsia="宋体" w:cs="宋体"/>
                <w:color w:val="auto"/>
                <w:kern w:val="0"/>
                <w:sz w:val="24"/>
                <w:szCs w:val="24"/>
                <w:highlight w:val="none"/>
                <w:lang w:val="en-US" w:eastAsia="zh-CN"/>
              </w:rPr>
              <w:t xml:space="preserve">    </w:t>
            </w:r>
          </w:p>
          <w:p w14:paraId="7174DD65">
            <w:pPr>
              <w:pStyle w:val="2"/>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□优先采购节能产品。产品：</w:t>
            </w:r>
            <w:r>
              <w:rPr>
                <w:rFonts w:hint="eastAsia" w:ascii="宋体" w:hAnsi="宋体" w:eastAsia="宋体" w:cs="宋体"/>
                <w:color w:val="auto"/>
                <w:kern w:val="0"/>
                <w:sz w:val="24"/>
                <w:szCs w:val="24"/>
                <w:highlight w:val="none"/>
                <w:lang w:val="en-US" w:eastAsia="zh-CN"/>
              </w:rPr>
              <w:t xml:space="preserve">   </w:t>
            </w:r>
          </w:p>
          <w:p w14:paraId="6E004BA1">
            <w:pPr>
              <w:pStyle w:val="2"/>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□优先采购环保产品。产品：</w:t>
            </w:r>
            <w:r>
              <w:rPr>
                <w:rFonts w:hint="eastAsia" w:ascii="宋体" w:hAnsi="宋体" w:eastAsia="宋体" w:cs="宋体"/>
                <w:color w:val="auto"/>
                <w:kern w:val="0"/>
                <w:sz w:val="24"/>
                <w:szCs w:val="24"/>
                <w:highlight w:val="none"/>
                <w:lang w:val="en-US" w:eastAsia="zh-CN"/>
              </w:rPr>
              <w:t xml:space="preserve">    </w:t>
            </w:r>
          </w:p>
          <w:p w14:paraId="06B50161">
            <w:pPr>
              <w:snapToGrid/>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eastAsia="zh-CN"/>
              </w:rPr>
              <w:t>☑无</w:t>
            </w:r>
          </w:p>
        </w:tc>
      </w:tr>
      <w:tr w14:paraId="16778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5"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34F37C4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6766EB6C">
            <w:pPr>
              <w:snapToGrid/>
              <w:spacing w:line="312"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2DB4BFE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有关本项目实施所需的所有费用（含税费）均计入报价。投标文件</w:t>
            </w:r>
            <w:r>
              <w:rPr>
                <w:rFonts w:hint="eastAsia" w:ascii="宋体" w:hAnsi="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430CA0B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462678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E0FF72A">
            <w:pPr>
              <w:snapToGrid w:val="0"/>
              <w:spacing w:line="360" w:lineRule="auto"/>
              <w:ind w:left="239" w:leftChars="114" w:firstLine="0" w:firstLineChars="0"/>
              <w:jc w:val="left"/>
              <w:rPr>
                <w:rFonts w:ascii="宋体" w:hAnsi="宋体" w:cs="宋体"/>
                <w:b/>
                <w:bCs w:val="0"/>
                <w:color w:val="auto"/>
                <w:kern w:val="0"/>
                <w:sz w:val="24"/>
                <w:highlight w:val="none"/>
                <w:lang w:val="zh-CN"/>
              </w:rPr>
            </w:pPr>
            <w:r>
              <w:rPr>
                <w:rFonts w:hint="eastAsia" w:ascii="宋体" w:hAnsi="宋体" w:cs="宋体"/>
                <w:b/>
                <w:bCs w:val="0"/>
                <w:color w:val="auto"/>
                <w:kern w:val="0"/>
                <w:sz w:val="24"/>
                <w:highlight w:val="none"/>
                <w:lang w:val="zh-CN"/>
              </w:rPr>
              <w:t>投标报价超过招标文件中规定的预算金额或者最高限价的;投标报价高于该预算的作无效标处理。</w:t>
            </w:r>
          </w:p>
          <w:p w14:paraId="0CC1010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1E49A20">
            <w:pPr>
              <w:spacing w:line="312" w:lineRule="auto"/>
              <w:ind w:firstLine="241" w:firstLineChars="100"/>
              <w:rPr>
                <w:rFonts w:hint="eastAsia" w:ascii="宋体" w:hAnsi="宋体" w:eastAsia="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490F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14:paraId="6F08233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7B4BB28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4144273C">
            <w:pPr>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8CF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42F28DE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509BF29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2D2D1E3C">
            <w:pPr>
              <w:pStyle w:val="34"/>
              <w:spacing w:line="360" w:lineRule="auto"/>
              <w:rPr>
                <w:rFonts w:hint="eastAsia" w:ascii="宋体" w:hAnsi="宋体" w:eastAsia="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密封包装后（建议快递邮寄形式）投标截止时间前递交一份（邮寄地址：</w:t>
            </w:r>
            <w:r>
              <w:rPr>
                <w:rFonts w:hint="eastAsia" w:hAnsi="宋体" w:cs="宋体"/>
                <w:color w:val="auto"/>
                <w:kern w:val="28"/>
                <w:sz w:val="24"/>
                <w:szCs w:val="24"/>
                <w:highlight w:val="none"/>
                <w:u w:val="single"/>
                <w:lang w:eastAsia="zh-CN"/>
              </w:rPr>
              <w:t>杭州市临平区南苑街道华元欢乐城-华元大厦20层</w:t>
            </w:r>
            <w:r>
              <w:rPr>
                <w:rFonts w:hint="eastAsia" w:hAnsi="宋体" w:cs="宋体"/>
                <w:color w:val="auto"/>
                <w:kern w:val="28"/>
                <w:sz w:val="24"/>
                <w:szCs w:val="24"/>
                <w:highlight w:val="none"/>
                <w:u w:val="single"/>
                <w:lang w:val="en-US" w:eastAsia="zh-CN"/>
              </w:rPr>
              <w:t>2022办公室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eastAsia="zh-CN"/>
              </w:rPr>
              <w:t>刘瑶</w:t>
            </w:r>
            <w:r>
              <w:rPr>
                <w:rFonts w:hint="eastAsia" w:hAnsi="宋体" w:cs="宋体"/>
                <w:color w:val="auto"/>
                <w:sz w:val="24"/>
                <w:highlight w:val="none"/>
                <w:u w:val="single"/>
              </w:rPr>
              <w:t>收，</w:t>
            </w:r>
            <w:r>
              <w:rPr>
                <w:rFonts w:hint="eastAsia" w:hAnsi="宋体" w:cs="宋体"/>
                <w:color w:val="auto"/>
                <w:sz w:val="24"/>
                <w:highlight w:val="none"/>
                <w:u w:val="single"/>
                <w:lang w:eastAsia="zh-CN"/>
              </w:rPr>
              <w:t>13857413671</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4AD4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CB5AB6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right w:val="single" w:color="auto" w:sz="4" w:space="0"/>
            </w:tcBorders>
            <w:vAlign w:val="center"/>
          </w:tcPr>
          <w:p w14:paraId="69EE29B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62FF955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3609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6"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57913344">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right w:val="single" w:color="auto" w:sz="4" w:space="0"/>
            </w:tcBorders>
            <w:vAlign w:val="center"/>
          </w:tcPr>
          <w:p w14:paraId="607B944C">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26777A05">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snapToGrid w:val="0"/>
                <w:color w:val="auto"/>
                <w:kern w:val="28"/>
                <w:sz w:val="24"/>
                <w:highlight w:val="none"/>
                <w:lang w:val="en-US"/>
              </w:rPr>
              <w:sym w:font="Wingdings" w:char="00FE"/>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14:paraId="2763A286">
            <w:pPr>
              <w:rPr>
                <w:rFonts w:hint="eastAsia"/>
                <w:color w:val="auto"/>
                <w:highlight w:val="none"/>
              </w:rPr>
            </w:pPr>
            <w:r>
              <w:rPr>
                <w:rFonts w:hint="eastAsia" w:ascii="宋体" w:hAnsi="宋体" w:eastAsia="宋体" w:cs="宋体"/>
                <w:snapToGrid w:val="0"/>
                <w:color w:val="auto"/>
                <w:kern w:val="28"/>
                <w:sz w:val="24"/>
                <w:highlight w:val="none"/>
                <w:lang w:val="en-US"/>
              </w:rPr>
              <w:sym w:font="Wingdings" w:char="00A8"/>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5BA9C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820" w:type="dxa"/>
            <w:vMerge w:val="continue"/>
            <w:tcBorders>
              <w:left w:val="single" w:color="auto" w:sz="4" w:space="0"/>
              <w:bottom w:val="single" w:color="auto" w:sz="4" w:space="0"/>
              <w:right w:val="single" w:color="auto" w:sz="4" w:space="0"/>
            </w:tcBorders>
            <w:vAlign w:val="center"/>
          </w:tcPr>
          <w:p w14:paraId="4169EFD8">
            <w:pPr>
              <w:snapToGrid w:val="0"/>
              <w:spacing w:line="360" w:lineRule="auto"/>
              <w:jc w:val="center"/>
              <w:rPr>
                <w:rFonts w:hint="eastAsia" w:ascii="宋体" w:hAnsi="宋体" w:eastAsia="宋体" w:cs="宋体"/>
                <w:color w:val="auto"/>
                <w:sz w:val="24"/>
                <w:highlight w:val="none"/>
              </w:rPr>
            </w:pPr>
            <w:bookmarkStart w:id="13" w:name="_Toc164416483"/>
            <w:bookmarkStart w:id="14" w:name="第三部分"/>
          </w:p>
        </w:tc>
        <w:tc>
          <w:tcPr>
            <w:tcW w:w="1660" w:type="dxa"/>
            <w:vMerge w:val="continue"/>
            <w:tcBorders>
              <w:left w:val="single" w:color="auto" w:sz="4" w:space="0"/>
              <w:bottom w:val="single" w:color="auto" w:sz="4" w:space="0"/>
              <w:right w:val="single" w:color="auto" w:sz="4" w:space="0"/>
            </w:tcBorders>
            <w:vAlign w:val="center"/>
          </w:tcPr>
          <w:p w14:paraId="4545E254">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2CD21689">
            <w:pPr>
              <w:pStyle w:val="3"/>
              <w:jc w:val="both"/>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1个</w:t>
            </w:r>
            <w:r>
              <w:rPr>
                <w:rFonts w:hint="eastAsia" w:ascii="宋体" w:hAnsi="宋体" w:cs="宋体"/>
                <w:color w:val="auto"/>
                <w:kern w:val="0"/>
                <w:sz w:val="24"/>
                <w:highlight w:val="none"/>
                <w:lang w:eastAsia="zh-CN"/>
              </w:rPr>
              <w:t>。</w:t>
            </w:r>
          </w:p>
        </w:tc>
      </w:tr>
      <w:tr w14:paraId="08EFC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A3B125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5646FA8D">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6FA5991A">
            <w:pPr>
              <w:snapToGrid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rPr>
              <w:t>中标后提供承诺书和纸质版投标文件一式三份（正本一份红章版，副本二份，可为正本复印件），承诺书详见附件。</w:t>
            </w:r>
          </w:p>
        </w:tc>
      </w:tr>
      <w:tr w14:paraId="50974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7"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6F1051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62345D21">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招标服务费</w:t>
            </w:r>
          </w:p>
        </w:tc>
        <w:tc>
          <w:tcPr>
            <w:tcW w:w="6670" w:type="dxa"/>
            <w:tcBorders>
              <w:top w:val="single" w:color="auto" w:sz="4" w:space="0"/>
              <w:left w:val="single" w:color="auto" w:sz="4" w:space="0"/>
              <w:bottom w:val="single" w:color="auto" w:sz="4" w:space="0"/>
              <w:right w:val="single" w:color="auto" w:sz="4" w:space="0"/>
            </w:tcBorders>
            <w:vAlign w:val="center"/>
          </w:tcPr>
          <w:p w14:paraId="6F1807EE">
            <w:pPr>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本项目的招标代理费用由中标单位支付，代理费用付款参照《招标代理服务收费管理暂行办法》的通知（计价格[2002]1980号）文件八折为收费基数进行计取。</w:t>
            </w:r>
          </w:p>
          <w:p w14:paraId="5A346B6A">
            <w:pPr>
              <w:rPr>
                <w:rFonts w:hint="eastAsia"/>
                <w:color w:val="auto"/>
                <w:highlight w:val="none"/>
              </w:rPr>
            </w:pPr>
            <w:r>
              <w:rPr>
                <w:rFonts w:hint="eastAsia" w:ascii="宋体" w:hAnsi="宋体" w:eastAsia="宋体" w:cs="宋体"/>
                <w:b/>
                <w:bCs/>
                <w:color w:val="auto"/>
                <w:kern w:val="2"/>
                <w:sz w:val="24"/>
                <w:szCs w:val="24"/>
                <w:highlight w:val="none"/>
                <w:lang w:val="en-US" w:eastAsia="zh-CN" w:bidi="ar-SA"/>
              </w:rPr>
              <w:drawing>
                <wp:inline distT="0" distB="0" distL="114300" distR="114300">
                  <wp:extent cx="4384040" cy="2010410"/>
                  <wp:effectExtent l="0" t="0" r="16510" b="889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9">
                            <a:lum/>
                          </a:blip>
                          <a:stretch>
                            <a:fillRect/>
                          </a:stretch>
                        </pic:blipFill>
                        <pic:spPr>
                          <a:xfrm>
                            <a:off x="0" y="0"/>
                            <a:ext cx="4384040" cy="2010410"/>
                          </a:xfrm>
                          <a:prstGeom prst="rect">
                            <a:avLst/>
                          </a:prstGeom>
                          <a:noFill/>
                          <a:ln>
                            <a:noFill/>
                          </a:ln>
                        </pic:spPr>
                      </pic:pic>
                    </a:graphicData>
                  </a:graphic>
                </wp:inline>
              </w:drawing>
            </w:r>
          </w:p>
        </w:tc>
      </w:tr>
      <w:bookmarkEnd w:id="10"/>
    </w:tbl>
    <w:p w14:paraId="745195A4">
      <w:pPr>
        <w:ind w:leftChars="0"/>
        <w:jc w:val="both"/>
        <w:rPr>
          <w:rFonts w:hint="eastAsia"/>
          <w:color w:val="auto"/>
          <w:highlight w:val="none"/>
        </w:rPr>
      </w:pPr>
    </w:p>
    <w:p w14:paraId="597825DE">
      <w:pPr>
        <w:rPr>
          <w:rFonts w:hint="eastAsia"/>
          <w:color w:val="auto"/>
          <w:highlight w:val="none"/>
        </w:rPr>
      </w:pPr>
    </w:p>
    <w:p w14:paraId="60A644E0">
      <w:pPr>
        <w:pStyle w:val="24"/>
        <w:rPr>
          <w:rFonts w:hint="eastAsia"/>
          <w:color w:val="auto"/>
          <w:highlight w:val="none"/>
        </w:rPr>
      </w:pPr>
    </w:p>
    <w:p w14:paraId="473BEFA8">
      <w:pPr>
        <w:pStyle w:val="25"/>
        <w:rPr>
          <w:rFonts w:hint="eastAsia"/>
          <w:color w:val="auto"/>
          <w:highlight w:val="none"/>
        </w:rPr>
      </w:pPr>
    </w:p>
    <w:p w14:paraId="248CE774">
      <w:pPr>
        <w:rPr>
          <w:rFonts w:hint="eastAsia"/>
          <w:color w:val="auto"/>
          <w:highlight w:val="none"/>
        </w:rPr>
      </w:pPr>
    </w:p>
    <w:p w14:paraId="479A1808">
      <w:pPr>
        <w:pStyle w:val="24"/>
        <w:rPr>
          <w:rFonts w:hint="eastAsia"/>
          <w:color w:val="auto"/>
          <w:highlight w:val="none"/>
        </w:rPr>
      </w:pPr>
    </w:p>
    <w:p w14:paraId="403C36C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92757C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3149A8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CB0A97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19552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9DFC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0661F2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7BD07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18C94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E883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479804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184908B4">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28D6DE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6F80D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FDECE6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A8469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9F3C2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2B8A6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60F49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5344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AB8419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039D1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55130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B95D29A">
      <w:pPr>
        <w:pStyle w:val="4"/>
        <w:ind w:left="0" w:firstLine="482" w:firstLineChars="200"/>
        <w:jc w:val="left"/>
        <w:rPr>
          <w:color w:val="auto"/>
          <w:highlight w:val="none"/>
        </w:rPr>
      </w:pPr>
      <w:r>
        <w:rPr>
          <w:rFonts w:hint="eastAsia" w:ascii="宋体" w:hAnsi="宋体" w:eastAsia="宋体" w:cs="宋体"/>
          <w:color w:val="auto"/>
          <w:sz w:val="24"/>
          <w:szCs w:val="24"/>
          <w:highlight w:val="none"/>
          <w:lang w:eastAsia="zh-CN"/>
        </w:rPr>
        <w:t>本项目为专门面向中小企业采购项目，对于</w:t>
      </w:r>
      <w:r>
        <w:rPr>
          <w:rFonts w:hint="eastAsia" w:ascii="宋体" w:hAnsi="宋体" w:eastAsia="宋体" w:cs="宋体"/>
          <w:color w:val="auto"/>
          <w:sz w:val="24"/>
          <w:szCs w:val="24"/>
          <w:highlight w:val="none"/>
        </w:rPr>
        <w:t>小型和微型企业的投标报价</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予</w:t>
      </w:r>
      <w:r>
        <w:rPr>
          <w:rFonts w:hint="eastAsia" w:ascii="宋体" w:hAnsi="宋体" w:eastAsia="宋体" w:cs="宋体"/>
          <w:color w:val="auto"/>
          <w:sz w:val="24"/>
          <w:szCs w:val="24"/>
          <w:highlight w:val="none"/>
          <w:lang w:eastAsia="zh-CN"/>
        </w:rPr>
        <w:t>扣除评审。</w:t>
      </w:r>
    </w:p>
    <w:p w14:paraId="23814E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5DDBF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7990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BF3E5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F854EC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7BECB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89035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02DF2B6">
      <w:pPr>
        <w:pStyle w:val="4"/>
        <w:adjustRightInd w:val="0"/>
        <w:snapToGrid w:val="0"/>
        <w:ind w:left="0" w:firstLine="480" w:firstLineChars="200"/>
        <w:rPr>
          <w:rFonts w:hint="eastAsia" w:ascii="宋体" w:hAnsi="宋体" w:eastAsia="宋体" w:cs="仿宋"/>
          <w:b w:val="0"/>
          <w:bCs w:val="0"/>
          <w:color w:val="auto"/>
          <w:sz w:val="24"/>
          <w:szCs w:val="24"/>
          <w:highlight w:val="none"/>
          <w:lang w:val="en-US"/>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D5C471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3.5平等对待内外资企业和符合条件的破产重整企业</w:t>
      </w:r>
      <w:r>
        <w:rPr>
          <w:rFonts w:hint="eastAsia" w:ascii="宋体" w:hAnsi="宋体" w:cs="宋体"/>
          <w:color w:val="auto"/>
          <w:sz w:val="24"/>
          <w:highlight w:val="none"/>
          <w:lang w:eastAsia="zh-CN"/>
        </w:rPr>
        <w:t>。</w:t>
      </w:r>
    </w:p>
    <w:p w14:paraId="5F04E51F">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3C54634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1DF87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D376EB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B2D81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15391D5">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CC15D9F">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D189DB">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0ACF990">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4A6AD9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7CE323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ED53F1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3BF671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D35192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A99087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81AF540">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6B2EC93">
      <w:pPr>
        <w:pStyle w:val="578"/>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w:t>
      </w:r>
      <w:r>
        <w:rPr>
          <w:rFonts w:hint="eastAsia"/>
          <w:color w:val="auto"/>
          <w:highlight w:val="none"/>
          <w:lang w:eastAsia="zh-CN"/>
        </w:rPr>
        <w:t>加盖投标人公章</w:t>
      </w:r>
      <w:r>
        <w:rPr>
          <w:rFonts w:hint="eastAsia"/>
          <w:color w:val="auto"/>
          <w:highlight w:val="none"/>
        </w:rPr>
        <w:t>。</w:t>
      </w:r>
    </w:p>
    <w:p w14:paraId="6DAD9C25">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2F52093">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11D06A6">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A560827">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A67B00B">
      <w:pPr>
        <w:pStyle w:val="57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1730A8D">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047F27F2">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18279F4">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9AC6AB5">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8D45CFB">
      <w:pPr>
        <w:pStyle w:val="57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color w:val="auto"/>
          <w:highlight w:val="none"/>
          <w:lang w:eastAsia="zh-CN"/>
        </w:rPr>
        <w:t>杭州市上城区清泰街549号城建综合大楼11楼</w:t>
      </w:r>
      <w:r>
        <w:rPr>
          <w:rFonts w:hint="eastAsia"/>
          <w:color w:val="auto"/>
          <w:highlight w:val="none"/>
        </w:rPr>
        <w:t>（快递仅限ems或顺丰）</w:t>
      </w:r>
      <w:r>
        <w:rPr>
          <w:rFonts w:hint="eastAsia"/>
          <w:color w:val="auto"/>
          <w:highlight w:val="none"/>
          <w:lang w:eastAsia="zh-CN"/>
        </w:rPr>
        <w:t>，</w:t>
      </w:r>
      <w:r>
        <w:rPr>
          <w:rFonts w:hint="eastAsia"/>
          <w:color w:val="auto"/>
          <w:highlight w:val="none"/>
        </w:rPr>
        <w:t>收件人：</w:t>
      </w:r>
      <w:r>
        <w:rPr>
          <w:rFonts w:hint="eastAsia"/>
          <w:color w:val="auto"/>
          <w:highlight w:val="none"/>
          <w:lang w:eastAsia="zh-CN"/>
        </w:rPr>
        <w:t>王老师</w:t>
      </w:r>
      <w:r>
        <w:rPr>
          <w:rFonts w:hint="eastAsia"/>
          <w:color w:val="auto"/>
          <w:highlight w:val="none"/>
        </w:rPr>
        <w:t>，电话：</w:t>
      </w:r>
      <w:r>
        <w:rPr>
          <w:rFonts w:hint="eastAsia"/>
          <w:color w:val="auto"/>
          <w:highlight w:val="none"/>
          <w:lang w:eastAsia="zh-CN"/>
        </w:rPr>
        <w:t>0571-87227671</w:t>
      </w:r>
      <w:r>
        <w:rPr>
          <w:rFonts w:hint="eastAsia"/>
          <w:color w:val="auto"/>
          <w:highlight w:val="none"/>
        </w:rPr>
        <w:t>。</w:t>
      </w:r>
    </w:p>
    <w:p w14:paraId="3473A5DE">
      <w:pPr>
        <w:pStyle w:val="57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A039B5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E66444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3BE95435">
      <w:pPr>
        <w:pStyle w:val="94"/>
        <w:snapToGrid w:val="0"/>
        <w:spacing w:before="0"/>
        <w:ind w:firstLine="360"/>
        <w:rPr>
          <w:rFonts w:ascii="宋体" w:hAnsi="宋体" w:cs="宋体"/>
          <w:color w:val="auto"/>
          <w:sz w:val="18"/>
          <w:szCs w:val="18"/>
          <w:highlight w:val="none"/>
        </w:rPr>
      </w:pPr>
    </w:p>
    <w:p w14:paraId="5849BC7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4CAE48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25DD2F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94CAFE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10F1AE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A9DFB0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B85AAA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9FA19C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27934A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8C3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F05C8D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0AAF1CE">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3E6A3674">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713346E">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49F87D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56157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AA2534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BBD35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A845C9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707CCF5">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7AB852B">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2A167B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2C393C3">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投标文件及投标人与采购有关的来往通知、函件和文件均应使用中文。</w:t>
      </w:r>
    </w:p>
    <w:p w14:paraId="125A97B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B9F1B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2A39B23">
      <w:pPr>
        <w:snapToGrid w:val="0"/>
        <w:spacing w:line="360" w:lineRule="auto"/>
        <w:ind w:firstLine="720" w:firstLineChars="300"/>
        <w:rPr>
          <w:rFonts w:ascii="宋体" w:hAnsi="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b w:val="0"/>
          <w:bCs w:val="0"/>
          <w:color w:val="auto"/>
          <w:sz w:val="24"/>
          <w:highlight w:val="none"/>
        </w:rPr>
        <w:t>11.1.1符合参加政府采购活动应当具备的一般条件的承诺函；</w:t>
      </w:r>
    </w:p>
    <w:p w14:paraId="3F7A6E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7AB726D">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b w:val="0"/>
          <w:bCs w:val="0"/>
          <w:color w:val="auto"/>
          <w:sz w:val="24"/>
          <w:highlight w:val="none"/>
        </w:rPr>
        <w:t>1</w:t>
      </w:r>
      <w:r>
        <w:rPr>
          <w:rFonts w:ascii="宋体" w:hAnsi="宋体" w:cs="宋体"/>
          <w:b w:val="0"/>
          <w:bCs w:val="0"/>
          <w:color w:val="auto"/>
          <w:sz w:val="24"/>
          <w:highlight w:val="none"/>
        </w:rPr>
        <w:t>1.1.</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szCs w:val="21"/>
          <w:highlight w:val="none"/>
        </w:rPr>
        <w:t>法人或者其他组织机构的营业执照（扫描件或复印件</w:t>
      </w:r>
      <w:r>
        <w:rPr>
          <w:rFonts w:hint="eastAsia" w:ascii="宋体" w:hAnsi="宋体" w:cs="宋体"/>
          <w:b w:val="0"/>
          <w:bCs w:val="0"/>
          <w:color w:val="auto"/>
          <w:sz w:val="24"/>
          <w:szCs w:val="21"/>
          <w:highlight w:val="none"/>
          <w:lang w:eastAsia="zh-CN"/>
        </w:rPr>
        <w:t>加盖投标人公章</w:t>
      </w:r>
      <w:r>
        <w:rPr>
          <w:rFonts w:hint="eastAsia" w:ascii="宋体" w:hAnsi="宋体" w:cs="宋体"/>
          <w:b w:val="0"/>
          <w:bCs w:val="0"/>
          <w:color w:val="auto"/>
          <w:sz w:val="24"/>
          <w:szCs w:val="21"/>
          <w:highlight w:val="none"/>
        </w:rPr>
        <w:t xml:space="preserve">）或事业法人登记证书或其他工商等登记证明材料； </w:t>
      </w:r>
    </w:p>
    <w:p w14:paraId="50F69C6A">
      <w:pPr>
        <w:snapToGrid w:val="0"/>
        <w:spacing w:line="360" w:lineRule="auto"/>
        <w:ind w:firstLine="720" w:firstLineChars="3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b w:val="0"/>
          <w:bCs w:val="0"/>
          <w:color w:val="auto"/>
          <w:sz w:val="24"/>
          <w:highlight w:val="none"/>
        </w:rPr>
        <w:t>11.1.</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落实政府采购政策需满足的资格要求</w:t>
      </w:r>
      <w:r>
        <w:rPr>
          <w:rFonts w:hint="eastAsia" w:ascii="宋体" w:hAnsi="宋体" w:cs="宋体"/>
          <w:b w:val="0"/>
          <w:bCs w:val="0"/>
          <w:snapToGrid w:val="0"/>
          <w:color w:val="auto"/>
          <w:kern w:val="28"/>
          <w:sz w:val="24"/>
          <w:szCs w:val="20"/>
          <w:highlight w:val="none"/>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w:t>
      </w:r>
      <w:r>
        <w:rPr>
          <w:rFonts w:hint="eastAsia" w:ascii="宋体" w:hAnsi="宋体" w:cs="宋体"/>
          <w:b/>
          <w:bCs/>
          <w:color w:val="auto"/>
          <w:sz w:val="24"/>
          <w:highlight w:val="none"/>
          <w:lang w:eastAsia="zh-CN"/>
        </w:rPr>
        <w:t>小</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投标时提供中小企业</w:t>
      </w:r>
      <w:r>
        <w:rPr>
          <w:rFonts w:hint="eastAsia" w:ascii="宋体" w:hAnsi="宋体" w:cs="宋体"/>
          <w:b/>
          <w:bCs/>
          <w:color w:val="auto"/>
          <w:sz w:val="24"/>
          <w:highlight w:val="none"/>
          <w:lang w:eastAsia="zh-CN"/>
        </w:rPr>
        <w:t>声</w:t>
      </w:r>
      <w:r>
        <w:rPr>
          <w:rFonts w:hint="eastAsia" w:ascii="宋体" w:hAnsi="宋体" w:eastAsia="宋体" w:cs="宋体"/>
          <w:b/>
          <w:bCs/>
          <w:color w:val="auto"/>
          <w:sz w:val="24"/>
          <w:highlight w:val="none"/>
          <w:lang w:eastAsia="zh-CN"/>
        </w:rPr>
        <w:t>明函（格式后附），否则其投标文件作无效投标处理。</w:t>
      </w:r>
    </w:p>
    <w:p w14:paraId="6047D585">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p w14:paraId="2F8645A2">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cs="宋体"/>
          <w:b/>
          <w:bCs/>
          <w:color w:val="auto"/>
          <w:sz w:val="24"/>
          <w:highlight w:val="none"/>
        </w:rPr>
        <w:t>注：上述资格条件审查材料未响应提供的，视为资格审查不通过。上述内容部分格式及内容详见“</w:t>
      </w:r>
      <w:r>
        <w:rPr>
          <w:rFonts w:hint="eastAsia" w:ascii="宋体" w:hAnsi="宋体" w:cs="宋体"/>
          <w:color w:val="auto"/>
          <w:sz w:val="24"/>
          <w:highlight w:val="none"/>
        </w:rPr>
        <w:t>第六部分  应提交的有关格式范例”。</w:t>
      </w:r>
      <w:r>
        <w:rPr>
          <w:rFonts w:hint="eastAsia" w:ascii="宋体" w:hAnsi="宋体" w:cs="宋体"/>
          <w:b/>
          <w:bCs/>
          <w:color w:val="auto"/>
          <w:sz w:val="24"/>
          <w:highlight w:val="none"/>
          <w:lang w:eastAsia="zh-CN"/>
        </w:rPr>
        <w:t>未提供格式的，根据需求及要求自行草拟。</w:t>
      </w:r>
    </w:p>
    <w:p w14:paraId="1EC6E712">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754225DB">
      <w:pPr>
        <w:snapToGrid w:val="0"/>
        <w:spacing w:line="360" w:lineRule="auto"/>
        <w:ind w:firstLine="720" w:firstLineChars="300"/>
        <w:rPr>
          <w:rFonts w:ascii="宋体" w:hAnsi="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rPr>
        <w:t>11.2.1投标函；</w:t>
      </w:r>
      <w:r>
        <w:rPr>
          <w:rFonts w:hint="eastAsia" w:ascii="宋体" w:hAnsi="宋体" w:cs="宋体"/>
          <w:b w:val="0"/>
          <w:bCs w:val="0"/>
          <w:color w:val="auto"/>
          <w:sz w:val="24"/>
          <w:highlight w:val="none"/>
          <w:lang w:val="zh-CN"/>
        </w:rPr>
        <w:t xml:space="preserve"> </w:t>
      </w:r>
    </w:p>
    <w:p w14:paraId="770CE573">
      <w:pPr>
        <w:snapToGrid w:val="0"/>
        <w:spacing w:line="360" w:lineRule="auto"/>
        <w:ind w:firstLine="720" w:firstLineChars="300"/>
        <w:rPr>
          <w:rFonts w:ascii="宋体" w:hAnsi="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rPr>
        <w:t>11.2.2授权委托书或法定代表人（单位负责人、自然人本人）身份证明；</w:t>
      </w:r>
    </w:p>
    <w:p w14:paraId="0BADBCF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72731D2">
      <w:pPr>
        <w:snapToGrid w:val="0"/>
        <w:spacing w:line="360" w:lineRule="auto"/>
        <w:ind w:firstLine="960" w:firstLineChars="400"/>
        <w:rPr>
          <w:rFonts w:ascii="宋体" w:hAnsi="宋体" w:cs="宋体"/>
          <w:b w:val="0"/>
          <w:bCs w:val="0"/>
          <w:color w:val="auto"/>
          <w:sz w:val="24"/>
          <w:highlight w:val="none"/>
        </w:rPr>
      </w:pPr>
      <w:r>
        <w:rPr>
          <w:rFonts w:hint="eastAsia" w:ascii="宋体" w:hAnsi="宋体" w:cs="宋体"/>
          <w:b w:val="0"/>
          <w:bCs w:val="0"/>
          <w:color w:val="auto"/>
          <w:sz w:val="24"/>
          <w:highlight w:val="none"/>
        </w:rPr>
        <w:t>11.2.</w:t>
      </w:r>
      <w:r>
        <w:rPr>
          <w:rFonts w:ascii="宋体" w:hAnsi="宋体" w:cs="宋体"/>
          <w:b w:val="0"/>
          <w:bCs w:val="0"/>
          <w:color w:val="auto"/>
          <w:sz w:val="24"/>
          <w:highlight w:val="none"/>
        </w:rPr>
        <w:t>4</w:t>
      </w:r>
      <w:r>
        <w:rPr>
          <w:rFonts w:hint="eastAsia" w:ascii="宋体" w:hAnsi="宋体" w:cs="宋体"/>
          <w:b w:val="0"/>
          <w:bCs w:val="0"/>
          <w:color w:val="auto"/>
          <w:sz w:val="24"/>
          <w:highlight w:val="none"/>
        </w:rPr>
        <w:t>符合性审查资料；</w:t>
      </w:r>
    </w:p>
    <w:p w14:paraId="64A587B8">
      <w:pPr>
        <w:snapToGrid w:val="0"/>
        <w:spacing w:line="360" w:lineRule="auto"/>
        <w:ind w:left="420" w:leftChars="200"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highlight w:val="none"/>
        </w:rPr>
        <w:t>11.2.</w:t>
      </w:r>
      <w:r>
        <w:rPr>
          <w:rFonts w:ascii="宋体" w:hAnsi="宋体" w:cs="宋体"/>
          <w:b w:val="0"/>
          <w:bCs w:val="0"/>
          <w:color w:val="auto"/>
          <w:sz w:val="24"/>
          <w:highlight w:val="none"/>
        </w:rPr>
        <w:t>5</w:t>
      </w:r>
      <w:r>
        <w:rPr>
          <w:rFonts w:hint="eastAsia" w:ascii="宋体" w:hAnsi="宋体" w:cs="宋体"/>
          <w:b w:val="0"/>
          <w:bCs w:val="0"/>
          <w:color w:val="auto"/>
          <w:sz w:val="24"/>
          <w:highlight w:val="none"/>
        </w:rPr>
        <w:t>评标标准相应的商务技术资料；</w:t>
      </w:r>
      <w:r>
        <w:rPr>
          <w:rFonts w:hint="eastAsia" w:ascii="宋体" w:hAnsi="宋体" w:cs="宋体"/>
          <w:b w:val="0"/>
          <w:bCs w:val="0"/>
          <w:color w:val="auto"/>
          <w:sz w:val="24"/>
          <w:szCs w:val="24"/>
          <w:highlight w:val="none"/>
        </w:rPr>
        <w:t>（按招标文件第四部分评标办法前附表中“投标文件中评标标准相应的商务技术资料目录”提供资料）</w:t>
      </w:r>
    </w:p>
    <w:p w14:paraId="360AE4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E13DC8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1F4C34D">
      <w:pPr>
        <w:snapToGrid w:val="0"/>
        <w:spacing w:line="360" w:lineRule="auto"/>
        <w:ind w:firstLine="720" w:firstLineChars="300"/>
        <w:rPr>
          <w:rFonts w:hint="eastAsia" w:ascii="宋体" w:hAnsi="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cs="宋体"/>
          <w:b w:val="0"/>
          <w:bCs w:val="0"/>
          <w:color w:val="auto"/>
          <w:sz w:val="24"/>
          <w:highlight w:val="none"/>
          <w:lang w:val="zh-CN"/>
        </w:rPr>
        <w:t>11.</w:t>
      </w: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val="zh-CN"/>
        </w:rPr>
        <w:t>.</w:t>
      </w:r>
      <w:r>
        <w:rPr>
          <w:rFonts w:ascii="宋体" w:hAnsi="宋体" w:cs="宋体"/>
          <w:b w:val="0"/>
          <w:bCs w:val="0"/>
          <w:color w:val="auto"/>
          <w:sz w:val="24"/>
          <w:highlight w:val="none"/>
        </w:rPr>
        <w:t>8</w:t>
      </w:r>
      <w:r>
        <w:rPr>
          <w:rFonts w:hint="eastAsia" w:ascii="宋体" w:hAnsi="宋体" w:cs="宋体"/>
          <w:b w:val="0"/>
          <w:bCs w:val="0"/>
          <w:color w:val="auto"/>
          <w:sz w:val="24"/>
          <w:highlight w:val="none"/>
          <w:lang w:val="zh-CN"/>
        </w:rPr>
        <w:t>政府采购供应商廉洁自律承诺书；</w:t>
      </w:r>
    </w:p>
    <w:p w14:paraId="76795489">
      <w:pPr>
        <w:snapToGrid w:val="0"/>
        <w:spacing w:line="360" w:lineRule="auto"/>
        <w:ind w:firstLine="960" w:firstLineChars="400"/>
        <w:rPr>
          <w:color w:val="auto"/>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b w:val="0"/>
          <w:bCs w:val="0"/>
          <w:color w:val="auto"/>
          <w:sz w:val="24"/>
          <w:highlight w:val="none"/>
        </w:rPr>
        <w:t>政府采购活动现场确认声明书</w:t>
      </w:r>
      <w:r>
        <w:rPr>
          <w:rFonts w:hint="eastAsia" w:ascii="宋体" w:hAnsi="宋体" w:cs="宋体"/>
          <w:b w:val="0"/>
          <w:bCs w:val="0"/>
          <w:color w:val="auto"/>
          <w:sz w:val="24"/>
          <w:highlight w:val="none"/>
          <w:lang w:eastAsia="zh-CN"/>
        </w:rPr>
        <w:t>。</w:t>
      </w:r>
    </w:p>
    <w:p w14:paraId="6B42D18D">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cs="宋体"/>
          <w:b/>
          <w:bCs/>
          <w:color w:val="auto"/>
          <w:sz w:val="24"/>
          <w:highlight w:val="none"/>
        </w:rPr>
        <w:t>注：上述内容部分格式及内容详见“第六部分  应提交的有关格式范例”。</w:t>
      </w:r>
      <w:r>
        <w:rPr>
          <w:rFonts w:hint="eastAsia" w:ascii="宋体" w:hAnsi="宋体" w:cs="宋体"/>
          <w:b/>
          <w:bCs/>
          <w:color w:val="auto"/>
          <w:sz w:val="24"/>
          <w:highlight w:val="none"/>
          <w:lang w:eastAsia="zh-CN"/>
        </w:rPr>
        <w:t>未提供格式的，根据需求及要求自行草拟。</w:t>
      </w:r>
    </w:p>
    <w:p w14:paraId="6A8E032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8DAF051">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rPr>
        <w:t>11.3.1开标一览表（报价表）；</w:t>
      </w:r>
    </w:p>
    <w:p w14:paraId="600226F1">
      <w:pPr>
        <w:pStyle w:val="4"/>
        <w:adjustRightInd w:val="0"/>
        <w:snapToGrid w:val="0"/>
        <w:ind w:left="0" w:firstLine="1200" w:firstLineChars="500"/>
        <w:jc w:val="both"/>
        <w:rPr>
          <w:rFonts w:hint="eastAsia" w:ascii="宋体" w:hAnsi="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val="0"/>
          <w:bCs w:val="0"/>
          <w:snapToGrid w:val="0"/>
          <w:color w:val="auto"/>
          <w:kern w:val="28"/>
          <w:sz w:val="24"/>
          <w:szCs w:val="20"/>
          <w:highlight w:val="none"/>
        </w:rPr>
        <w:t>（如果有)</w:t>
      </w:r>
      <w:r>
        <w:rPr>
          <w:rFonts w:hint="eastAsia" w:ascii="宋体" w:hAnsi="宋体" w:cs="宋体"/>
          <w:b w:val="0"/>
          <w:bCs w:val="0"/>
          <w:snapToGrid w:val="0"/>
          <w:color w:val="auto"/>
          <w:kern w:val="28"/>
          <w:sz w:val="24"/>
          <w:szCs w:val="20"/>
          <w:highlight w:val="none"/>
          <w:lang w:eastAsia="zh-CN"/>
        </w:rPr>
        <w:t>；</w:t>
      </w:r>
    </w:p>
    <w:p w14:paraId="6E9E5C9C">
      <w:pPr>
        <w:snapToGrid w:val="0"/>
        <w:spacing w:line="360" w:lineRule="auto"/>
        <w:ind w:firstLine="1200" w:firstLineChars="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7BF788DB">
      <w:pPr>
        <w:snapToGrid w:val="0"/>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lang w:eastAsia="zh-CN"/>
        </w:rPr>
        <w:t>注：</w:t>
      </w:r>
      <w:r>
        <w:rPr>
          <w:rFonts w:hint="eastAsia" w:ascii="宋体" w:hAnsi="宋体" w:cs="宋体"/>
          <w:b/>
          <w:color w:val="auto"/>
          <w:sz w:val="24"/>
          <w:highlight w:val="none"/>
        </w:rPr>
        <w:t>投标文件含有采购人不能接受的附加条件的，投标无效；投标人提供虚假材料投标的，投标无效。</w:t>
      </w:r>
    </w:p>
    <w:p w14:paraId="2E8FC2B3">
      <w:pPr>
        <w:snapToGrid w:val="0"/>
        <w:spacing w:line="360" w:lineRule="auto"/>
        <w:ind w:firstLine="723" w:firstLineChars="300"/>
        <w:rPr>
          <w:rFonts w:hint="eastAsia" w:ascii="宋体" w:hAnsi="宋体" w:cs="宋体"/>
          <w:b/>
          <w:bCs/>
          <w:color w:val="auto"/>
          <w:sz w:val="24"/>
          <w:highlight w:val="none"/>
          <w:lang w:eastAsia="zh-CN"/>
        </w:rPr>
      </w:pPr>
      <w:r>
        <w:rPr>
          <w:rFonts w:hint="eastAsia" w:ascii="宋体" w:hAnsi="宋体" w:cs="宋体"/>
          <w:b/>
          <w:bCs/>
          <w:color w:val="auto"/>
          <w:sz w:val="24"/>
          <w:highlight w:val="none"/>
        </w:rPr>
        <w:t>部分格式及内容详见“第六部分  应提交的有关格式范例”。</w:t>
      </w:r>
      <w:r>
        <w:rPr>
          <w:rFonts w:hint="eastAsia" w:ascii="宋体" w:hAnsi="宋体" w:cs="宋体"/>
          <w:b/>
          <w:bCs/>
          <w:color w:val="auto"/>
          <w:sz w:val="24"/>
          <w:highlight w:val="none"/>
          <w:lang w:eastAsia="zh-CN"/>
        </w:rPr>
        <w:t>未提供格式的，根据需求及要求自行草拟。</w:t>
      </w:r>
    </w:p>
    <w:p w14:paraId="036E8BA9">
      <w:pPr>
        <w:pStyle w:val="86"/>
        <w:spacing w:line="360" w:lineRule="auto"/>
        <w:ind w:firstLine="480" w:firstLineChars="200"/>
        <w:rPr>
          <w:rFonts w:hint="eastAsia"/>
          <w:color w:val="auto"/>
          <w:highlight w:val="none"/>
          <w:lang w:val="zh-CN"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1EE1B88A">
      <w:pPr>
        <w:pStyle w:val="9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1DE74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87B0F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008D94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32752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5EEA3EA">
      <w:pPr>
        <w:pStyle w:val="9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039E50C">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351C8A7">
      <w:pPr>
        <w:pStyle w:val="9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67A4A19">
      <w:pPr>
        <w:pStyle w:val="9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5E2C1C9">
      <w:pPr>
        <w:pStyle w:val="9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39E6D8">
      <w:pPr>
        <w:pStyle w:val="9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3116FE1">
      <w:pPr>
        <w:pStyle w:val="9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5DA34C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54930E1">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01616A7B">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hAnsi="宋体" w:cs="宋体"/>
          <w:color w:val="auto"/>
          <w:sz w:val="24"/>
          <w:highlight w:val="none"/>
        </w:rPr>
        <w:t>盘</w:t>
      </w:r>
      <w:r>
        <w:rPr>
          <w:rFonts w:hint="eastAsia" w:hAnsi="宋体" w:cs="宋体"/>
          <w:color w:val="auto"/>
          <w:sz w:val="24"/>
          <w:szCs w:val="24"/>
          <w:highlight w:val="none"/>
        </w:rPr>
        <w:t>中。备份投标文件应当密封包装并在包装上</w:t>
      </w:r>
      <w:r>
        <w:rPr>
          <w:rFonts w:hint="eastAsia" w:hAnsi="宋体" w:cs="宋体"/>
          <w:color w:val="auto"/>
          <w:sz w:val="24"/>
          <w:szCs w:val="24"/>
          <w:highlight w:val="none"/>
          <w:lang w:eastAsia="zh-CN"/>
        </w:rPr>
        <w:t>加盖投标人公章</w:t>
      </w:r>
      <w:r>
        <w:rPr>
          <w:rFonts w:hint="eastAsia" w:hAnsi="宋体" w:cs="宋体"/>
          <w:color w:val="auto"/>
          <w:sz w:val="24"/>
          <w:szCs w:val="24"/>
          <w:highlight w:val="none"/>
        </w:rPr>
        <w:t>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1F853E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9663F1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E4F1D56">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AADA985">
      <w:pPr>
        <w:pStyle w:val="9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D7ABBE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14A5635">
      <w:pPr>
        <w:pStyle w:val="9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0AF06F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3EF62BF">
      <w:pPr>
        <w:pStyle w:val="9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69CD536">
      <w:pPr>
        <w:pStyle w:val="9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00EFDCF">
      <w:pPr>
        <w:pStyle w:val="94"/>
        <w:spacing w:before="0"/>
        <w:ind w:firstLine="643"/>
        <w:rPr>
          <w:rFonts w:ascii="宋体" w:hAnsi="宋体" w:cs="宋体"/>
          <w:b/>
          <w:color w:val="auto"/>
          <w:sz w:val="32"/>
          <w:highlight w:val="none"/>
        </w:rPr>
      </w:pPr>
    </w:p>
    <w:p w14:paraId="0389D928">
      <w:pPr>
        <w:pStyle w:val="9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7AAD0AA">
      <w:pPr>
        <w:pStyle w:val="24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F063BB1">
      <w:pPr>
        <w:pStyle w:val="24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04AB60A6">
      <w:pPr>
        <w:pStyle w:val="24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A13E5E3">
      <w:pPr>
        <w:pStyle w:val="24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F7BEF3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B0B1395">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54555A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6EDD89C9">
      <w:pPr>
        <w:pStyle w:val="94"/>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71175D1">
      <w:pPr>
        <w:pStyle w:val="9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D73DE13">
      <w:pPr>
        <w:pStyle w:val="9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1819A7B8">
      <w:pPr>
        <w:pStyle w:val="94"/>
        <w:spacing w:before="0"/>
        <w:ind w:firstLine="480"/>
        <w:rPr>
          <w:rFonts w:hint="eastAsia" w:ascii="宋体" w:hAnsi="宋体" w:eastAsia="宋体" w:cs="宋体"/>
          <w:color w:val="auto"/>
          <w:highlight w:val="none"/>
          <w:lang w:eastAsia="zh-CN"/>
        </w:rPr>
      </w:pPr>
    </w:p>
    <w:p w14:paraId="59FF9B6E">
      <w:pPr>
        <w:pStyle w:val="9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290AE31">
      <w:pPr>
        <w:pStyle w:val="9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20.1信用信息查询渠道及截止时间：采购机构将在资格审查时通过“信用中国”网站(www.creditchina.gov.cn)、中国政府采购网(www.ccgp.gov.cn)渠道查询投标人的信用记录。</w:t>
      </w:r>
    </w:p>
    <w:p w14:paraId="52D3A1BB">
      <w:pPr>
        <w:pStyle w:val="9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28FEF1D">
      <w:pPr>
        <w:pStyle w:val="9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3AA239E">
      <w:pPr>
        <w:pStyle w:val="9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DBD3552">
      <w:pPr>
        <w:pStyle w:val="94"/>
        <w:spacing w:before="0"/>
        <w:ind w:firstLine="0" w:firstLineChars="0"/>
        <w:rPr>
          <w:rFonts w:ascii="宋体" w:hAnsi="宋体" w:cs="宋体"/>
          <w:color w:val="auto"/>
          <w:kern w:val="0"/>
          <w:szCs w:val="24"/>
          <w:highlight w:val="none"/>
        </w:rPr>
      </w:pPr>
    </w:p>
    <w:p w14:paraId="6A735BB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5563C6E">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D436686">
      <w:pPr>
        <w:spacing w:line="360" w:lineRule="auto"/>
        <w:rPr>
          <w:rFonts w:ascii="宋体" w:hAnsi="宋体" w:cs="宋体"/>
          <w:b/>
          <w:color w:val="auto"/>
          <w:sz w:val="24"/>
          <w:highlight w:val="none"/>
        </w:rPr>
      </w:pPr>
    </w:p>
    <w:p w14:paraId="1222743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B947D10">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5E1EA9A">
      <w:pPr>
        <w:pStyle w:val="9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7632D6E">
      <w:pPr>
        <w:pStyle w:val="9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F6638C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1CF7592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12D7F5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BB9D218">
      <w:pPr>
        <w:pStyle w:val="94"/>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20657A4D">
      <w:pPr>
        <w:pStyle w:val="86"/>
        <w:rPr>
          <w:color w:val="auto"/>
          <w:highlight w:val="none"/>
        </w:rPr>
      </w:pPr>
    </w:p>
    <w:p w14:paraId="21DFBE7A">
      <w:pPr>
        <w:pStyle w:val="2"/>
        <w:rPr>
          <w:color w:val="auto"/>
          <w:highlight w:val="none"/>
        </w:rPr>
      </w:pPr>
    </w:p>
    <w:p w14:paraId="78340B1C">
      <w:pPr>
        <w:snapToGrid w:val="0"/>
        <w:spacing w:line="360" w:lineRule="auto"/>
        <w:ind w:left="120" w:leftChars="57" w:firstLine="482" w:firstLineChars="150"/>
        <w:jc w:val="center"/>
        <w:rPr>
          <w:rFonts w:ascii="宋体" w:hAnsi="宋体" w:cs="宋体"/>
          <w:b/>
          <w:color w:val="auto"/>
          <w:sz w:val="32"/>
          <w:highlight w:val="none"/>
        </w:rPr>
      </w:pPr>
    </w:p>
    <w:p w14:paraId="046981D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6FDA221">
      <w:pPr>
        <w:pStyle w:val="26"/>
        <w:spacing w:line="360" w:lineRule="auto"/>
        <w:ind w:left="479" w:hanging="479" w:hangingChars="199"/>
        <w:rPr>
          <w:rFonts w:hint="eastAsia" w:cs="宋体"/>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D35AC6F">
      <w:pPr>
        <w:pStyle w:val="94"/>
        <w:adjustRightInd w:val="0"/>
        <w:snapToGrid w:val="0"/>
        <w:spacing w:before="0"/>
        <w:rPr>
          <w:rStyle w:val="79"/>
          <w:color w:val="auto"/>
          <w:highlight w:val="none"/>
        </w:rPr>
      </w:pP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BBBA2A3">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0931118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DCF7FED">
      <w:pPr>
        <w:pStyle w:val="9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E9DB95E">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B21F89E">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5112CD9">
      <w:pPr>
        <w:pStyle w:val="9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FAF8EDC">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24485D0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CC7ECB6">
      <w:pPr>
        <w:pStyle w:val="4"/>
        <w:jc w:val="left"/>
        <w:rPr>
          <w:rFonts w:hint="eastAsia" w:ascii="宋体" w:hAnsi="宋体" w:eastAsia="宋体" w:cs="宋体"/>
          <w:b w:val="0"/>
          <w:bCs w:val="0"/>
          <w:snapToGrid w:val="0"/>
          <w:color w:val="auto"/>
          <w:kern w:val="28"/>
          <w:sz w:val="24"/>
          <w:highlight w:val="none"/>
          <w:lang w:val="en-US" w:eastAsia="zh-CN"/>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w:t>
      </w:r>
      <w:r>
        <w:rPr>
          <w:rFonts w:hint="eastAsia" w:ascii="宋体" w:hAnsi="宋体" w:cs="宋体"/>
          <w:b w:val="0"/>
          <w:bCs w:val="0"/>
          <w:snapToGrid w:val="0"/>
          <w:color w:val="auto"/>
          <w:kern w:val="28"/>
          <w:sz w:val="24"/>
          <w:highlight w:val="none"/>
          <w:lang w:val="en-US" w:eastAsia="zh-CN"/>
        </w:rPr>
        <w:t>形式。</w:t>
      </w:r>
    </w:p>
    <w:p w14:paraId="0AE259FF">
      <w:pPr>
        <w:pStyle w:val="4"/>
        <w:jc w:val="left"/>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eastAsia="zh-CN"/>
        </w:rPr>
        <w:t>95763</w:t>
      </w:r>
      <w:r>
        <w:rPr>
          <w:rFonts w:hint="eastAsia" w:ascii="宋体" w:hAnsi="宋体" w:eastAsia="宋体" w:cs="宋体"/>
          <w:b w:val="0"/>
          <w:bCs w:val="0"/>
          <w:snapToGrid w:val="0"/>
          <w:color w:val="auto"/>
          <w:kern w:val="28"/>
          <w:sz w:val="24"/>
          <w:highlight w:val="none"/>
        </w:rPr>
        <w:t>。</w:t>
      </w:r>
      <w:bookmarkEnd w:id="13"/>
      <w:bookmarkEnd w:id="14"/>
      <w:bookmarkStart w:id="15" w:name="第四部分"/>
    </w:p>
    <w:p w14:paraId="6F684A64">
      <w:pPr>
        <w:pStyle w:val="4"/>
        <w:jc w:val="both"/>
        <w:rPr>
          <w:color w:val="auto"/>
          <w:highlight w:val="none"/>
        </w:rPr>
      </w:pPr>
      <w:r>
        <w:rPr>
          <w:rFonts w:ascii="宋体" w:hAnsi="宋体" w:eastAsia="宋体" w:cs="Times New Roman"/>
          <w:b/>
          <w:bCs/>
          <w:color w:val="auto"/>
          <w:kern w:val="2"/>
          <w:sz w:val="24"/>
          <w:szCs w:val="32"/>
          <w:highlight w:val="none"/>
          <w:lang w:val="en-US"/>
        </w:rPr>
        <w:t>27.预付款</w:t>
      </w:r>
    </w:p>
    <w:p w14:paraId="6611B100">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bookmarkStart w:id="537" w:name="_GoBack"/>
      <w:bookmarkEnd w:id="537"/>
    </w:p>
    <w:p w14:paraId="6010E777">
      <w:pPr>
        <w:rPr>
          <w:color w:val="auto"/>
          <w:highlight w:val="none"/>
        </w:rPr>
      </w:pPr>
    </w:p>
    <w:p w14:paraId="05E45B75">
      <w:pPr>
        <w:snapToGrid w:val="0"/>
        <w:spacing w:line="360" w:lineRule="auto"/>
        <w:ind w:firstLine="3357" w:firstLineChars="1045"/>
        <w:rPr>
          <w:rFonts w:ascii="宋体" w:hAnsi="宋体" w:cs="宋体"/>
          <w:b/>
          <w:color w:val="auto"/>
          <w:sz w:val="32"/>
          <w:highlight w:val="none"/>
        </w:rPr>
      </w:pPr>
    </w:p>
    <w:p w14:paraId="074F80E5">
      <w:pPr>
        <w:snapToGrid w:val="0"/>
        <w:spacing w:line="360" w:lineRule="auto"/>
        <w:ind w:firstLine="3357" w:firstLineChars="1045"/>
        <w:rPr>
          <w:rFonts w:hint="eastAsia" w:ascii="宋体" w:hAnsi="宋体" w:cs="宋体"/>
          <w:b/>
          <w:color w:val="auto"/>
          <w:sz w:val="32"/>
          <w:highlight w:val="none"/>
        </w:rPr>
      </w:pPr>
    </w:p>
    <w:p w14:paraId="7575139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7694C57">
      <w:pPr>
        <w:pStyle w:val="94"/>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B7BECCD">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95C27EE">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F9752B2">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87F3932">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833AA00">
      <w:pPr>
        <w:pStyle w:val="9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A1610B8">
      <w:pPr>
        <w:pStyle w:val="9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E456AA9">
      <w:pPr>
        <w:tabs>
          <w:tab w:val="left" w:pos="0"/>
        </w:tabs>
        <w:spacing w:line="360" w:lineRule="auto"/>
        <w:ind w:firstLine="480"/>
        <w:rPr>
          <w:rFonts w:ascii="宋体" w:hAnsi="宋体" w:cs="宋体"/>
          <w:color w:val="auto"/>
          <w:sz w:val="24"/>
          <w:highlight w:val="none"/>
        </w:rPr>
      </w:pPr>
    </w:p>
    <w:p w14:paraId="2DC8AFA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76E0E3E">
      <w:pPr>
        <w:pStyle w:val="26"/>
        <w:spacing w:line="360" w:lineRule="auto"/>
        <w:ind w:firstLine="0" w:firstLineChars="0"/>
        <w:rPr>
          <w:rFonts w:cs="宋体"/>
          <w:b/>
          <w:color w:val="auto"/>
          <w:highlight w:val="none"/>
        </w:rPr>
      </w:pPr>
      <w:r>
        <w:rPr>
          <w:rFonts w:hint="eastAsia" w:cs="宋体"/>
          <w:b/>
          <w:color w:val="auto"/>
          <w:highlight w:val="none"/>
        </w:rPr>
        <w:t>30.验收</w:t>
      </w:r>
    </w:p>
    <w:p w14:paraId="56F86EB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189A0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178757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E3457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6" w:name="_Hlt68073093"/>
      <w:bookmarkEnd w:id="16"/>
      <w:bookmarkStart w:id="17" w:name="_Hlt75236101"/>
      <w:bookmarkEnd w:id="17"/>
      <w:bookmarkStart w:id="18" w:name="_Hlt74729768"/>
      <w:bookmarkEnd w:id="18"/>
      <w:bookmarkStart w:id="19" w:name="_Hlt68403820"/>
      <w:bookmarkEnd w:id="19"/>
      <w:bookmarkStart w:id="20" w:name="_Hlt74714665"/>
      <w:bookmarkEnd w:id="20"/>
      <w:bookmarkStart w:id="21" w:name="_Hlt68072998"/>
      <w:bookmarkEnd w:id="21"/>
      <w:bookmarkStart w:id="22" w:name="_Hlt74730295"/>
      <w:bookmarkEnd w:id="22"/>
      <w:bookmarkStart w:id="23" w:name="_Hlt75236290"/>
      <w:bookmarkEnd w:id="23"/>
      <w:bookmarkStart w:id="24" w:name="_Hlt68057669"/>
      <w:bookmarkEnd w:id="24"/>
      <w:bookmarkStart w:id="25" w:name="_Hlt68072990"/>
      <w:bookmarkEnd w:id="25"/>
      <w:bookmarkStart w:id="26" w:name="_Hlt75236011"/>
      <w:bookmarkEnd w:id="26"/>
      <w:bookmarkStart w:id="27" w:name="_Hlt74707468"/>
      <w:bookmarkEnd w:id="27"/>
    </w:p>
    <w:p w14:paraId="36D9D1FE">
      <w:pPr>
        <w:pStyle w:val="4"/>
        <w:adjustRightInd w:val="0"/>
        <w:snapToGrid w:val="0"/>
        <w:ind w:left="0" w:firstLine="480" w:firstLineChars="200"/>
        <w:jc w:val="left"/>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A33790B">
      <w:pPr>
        <w:pStyle w:val="86"/>
        <w:jc w:val="left"/>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075169A1">
      <w:pPr>
        <w:pStyle w:val="3"/>
        <w:numPr>
          <w:ilvl w:val="0"/>
          <w:numId w:val="1"/>
        </w:num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采购需求</w:t>
      </w:r>
    </w:p>
    <w:p w14:paraId="24EF803C">
      <w:pPr>
        <w:adjustRightInd w:val="0"/>
        <w:snapToGrid w:val="0"/>
        <w:spacing w:beforeLines="0" w:afterLines="0"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一、项目概述</w:t>
      </w:r>
    </w:p>
    <w:p w14:paraId="30F33AE5">
      <w:pPr>
        <w:tabs>
          <w:tab w:val="left" w:pos="0"/>
        </w:tabs>
        <w:spacing w:line="360" w:lineRule="auto"/>
        <w:ind w:firstLine="480" w:firstLineChars="0"/>
        <w:rPr>
          <w:rFonts w:hint="eastAsia" w:ascii="宋体" w:hAnsi="宋体" w:cs="宋体"/>
          <w:b w:val="0"/>
          <w:bCs w:val="0"/>
          <w:color w:val="auto"/>
          <w:kern w:val="0"/>
          <w:sz w:val="24"/>
          <w:highlight w:val="none"/>
          <w:lang w:val="en-US" w:eastAsia="zh-CN"/>
        </w:rPr>
      </w:pPr>
      <w:r>
        <w:rPr>
          <w:rFonts w:hint="eastAsia" w:ascii="宋体" w:hAnsi="宋体" w:eastAsia="宋体" w:cs="宋体"/>
          <w:i w:val="0"/>
          <w:iCs w:val="0"/>
          <w:caps w:val="0"/>
          <w:color w:val="auto"/>
          <w:spacing w:val="0"/>
          <w:kern w:val="0"/>
          <w:sz w:val="24"/>
          <w:szCs w:val="24"/>
          <w:highlight w:val="none"/>
          <w:shd w:val="clear" w:color="080000" w:fill="auto"/>
        </w:rPr>
        <w:t>本次招标项目为临平经济技术开发区环保重点企业社会化服务采购项目，旨在通过专业化的服务团队，提升区域生态环境质量，增强政府环境管理服务能力，提高社会公众满意度，同时协助采购人完成各项环保任务，确保服务的高效性、专业性与安全性。</w:t>
      </w:r>
    </w:p>
    <w:p w14:paraId="35A8D052">
      <w:pPr>
        <w:adjustRightInd w:val="0"/>
        <w:snapToGrid w:val="0"/>
        <w:spacing w:beforeLines="0" w:after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二、具体服务内容</w:t>
      </w:r>
    </w:p>
    <w:p w14:paraId="618AAA7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1、为采购人完成以下工作时提供技术支持及协助</w:t>
      </w:r>
      <w:r>
        <w:rPr>
          <w:rFonts w:hint="eastAsia" w:ascii="宋体" w:hAnsi="宋体" w:cs="宋体"/>
          <w:b/>
          <w:bCs/>
          <w:color w:val="auto"/>
          <w:kern w:val="0"/>
          <w:sz w:val="24"/>
          <w:highlight w:val="none"/>
          <w:lang w:val="en-US" w:eastAsia="zh-CN"/>
        </w:rPr>
        <w:t>（</w:t>
      </w:r>
      <w:r>
        <w:rPr>
          <w:rFonts w:hint="eastAsia" w:ascii="宋体" w:hAnsi="宋体" w:cs="宋体"/>
          <w:color w:val="auto"/>
          <w:kern w:val="0"/>
          <w:sz w:val="24"/>
          <w:highlight w:val="none"/>
          <w:lang w:val="en-US" w:eastAsia="zh-CN"/>
        </w:rPr>
        <w:t>包括不限于）：</w:t>
      </w:r>
    </w:p>
    <w:p w14:paraId="1E1621E1">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（1）提升区域生态环境质量，提升政府环境管理服务能力及社会公众满意度。</w:t>
      </w:r>
    </w:p>
    <w:p w14:paraId="4528B712">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（2）做好属地突发环境污染事故处置及维稳等工作。</w:t>
      </w:r>
    </w:p>
    <w:p w14:paraId="07E4B6A9">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（3）完成上级环保督查、长江经济带排查整改反馈等任务。</w:t>
      </w:r>
    </w:p>
    <w:p w14:paraId="01DB5E12">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（4）完成上级下达的各项污染防治及减污降碳专项任务。</w:t>
      </w:r>
    </w:p>
    <w:p w14:paraId="54A52878">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（5）在启动大气重污染应急响应期间，对重点排污单位是否落实应急停产措施、控制污染工序生产、减少污染物排放进行排查，提交企业落实应急措施排查评估报告。</w:t>
      </w:r>
    </w:p>
    <w:p w14:paraId="21B81392">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协助采购人开展环境宣传培训。包括组织辖区内危废单位培训，负责培训内容编制、讲解、答疑等工作。组织相关生态环保管理人员、辖区企业主开展必要的培训、交流，对应改进区域及企业环保防治措施，实现持续健康发展。</w:t>
      </w:r>
    </w:p>
    <w:p w14:paraId="19A1B74C">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为采购人对辖区内约350家重点环保企业（含市区两级监管重点、上市及拟上市、危废三级及以上、环保重点设施企业）、约30家生物医药企业、20家在建（含待投产）重点项目“三同时”建设服务指导等提供技术支撑，具体名单和服务频次由发包方提供。</w:t>
      </w:r>
    </w:p>
    <w:p w14:paraId="3E189CC1">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4、为采购人完成开发区环保大数据平台建设、指导辖区企业开展环保数字化建设提供技术支撑。对产业监管平台大数据整理及输入，提供实施动态更新。</w:t>
      </w:r>
    </w:p>
    <w:p w14:paraId="36130B60">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5、根据采购人要求，为各类新改扩建项目提供工艺技术和专项污染防治措施咨询，协助采购人对入驻企业环评开展初审技术评估。</w:t>
      </w:r>
    </w:p>
    <w:p w14:paraId="085173F6">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6、为开发区提供不少于10次/年的大气走航环境监测服务（数据与“清新</w:t>
      </w:r>
      <w:r>
        <w:rPr>
          <w:rFonts w:hint="eastAsia" w:ascii="宋体" w:hAnsi="宋体" w:eastAsia="宋体" w:cs="宋体"/>
          <w:color w:val="auto"/>
          <w:kern w:val="0"/>
          <w:sz w:val="24"/>
          <w:highlight w:val="none"/>
          <w:lang w:val="en-US" w:eastAsia="zh-CN"/>
        </w:rPr>
        <w:t>园区”共享）。</w:t>
      </w:r>
    </w:p>
    <w:p w14:paraId="14B2EA82">
      <w:pPr>
        <w:tabs>
          <w:tab w:val="left" w:pos="0"/>
        </w:tabs>
        <w:spacing w:line="360" w:lineRule="auto"/>
        <w:ind w:firstLine="480"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三、工作要求</w:t>
      </w:r>
    </w:p>
    <w:p w14:paraId="5EAC6A89">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1、对重点企业开展日常环保指导工作，包括：</w:t>
      </w:r>
    </w:p>
    <w:p w14:paraId="340DDD1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(1)开展环保合法性指导，指导企业的批建符合情况（包括产品方案、设备、工艺、原料等）；指导企业建立健全环保“一厂一档”；</w:t>
      </w:r>
    </w:p>
    <w:p w14:paraId="3213CDA7">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(2)开展环保设施“三同时”指导，建成企业建设项目环评及批复要求环保措施的落实情况；并在实施过程中提出优化建议； </w:t>
      </w:r>
    </w:p>
    <w:p w14:paraId="3BD469B7">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(3)开展“三废”达标性指导（包括企业废水、废气、固废处理设施和在线监控设施运行情况、达标情况）、固废(重点关注危险废物)处置规范性及厂界的污染物达标性，发现问题提出整改优化建议并跟踪指导；</w:t>
      </w:r>
    </w:p>
    <w:p w14:paraId="58196FD9">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(4)协助完成对重点监管企业进行全方位的环境风险排查（包括应急预案的编制和备案、应急体系的建设、应急物资/设施落实情况等）。</w:t>
      </w:r>
    </w:p>
    <w:p w14:paraId="114BB1C9">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2、按照开发区“最多查一次”等要求，协助开发区对辖区内重点园区、地块开展集中入企排查及整治整改指导服务（环保方面）；</w:t>
      </w:r>
    </w:p>
    <w:p w14:paraId="0020F9C3">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3、针对发现的问题，及时整理和报告发包人及环保中队；协助相关部门研商制定整改方案，并跟踪整改落实情况。</w:t>
      </w:r>
    </w:p>
    <w:p w14:paraId="12F1A2E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4、针对已申领国家版排污许可证的企业，进行排污许可证管理的指导（包括自行监测、执行报告、相关台帐的建立情况）。</w:t>
      </w:r>
    </w:p>
    <w:p w14:paraId="6E30E091">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5、日常设备配备：日常配置专用车辆、办公设施（包括电脑、测距仪等专业设施），并能提供符合工作中使用的基础采样装备、检测设备、巡检记录设备等。</w:t>
      </w:r>
    </w:p>
    <w:p w14:paraId="52F613BE">
      <w:pPr>
        <w:tabs>
          <w:tab w:val="left" w:pos="0"/>
        </w:tabs>
        <w:spacing w:line="360" w:lineRule="auto"/>
        <w:ind w:firstLine="480"/>
        <w:rPr>
          <w:rFonts w:hint="default"/>
          <w:color w:val="auto"/>
          <w:highlight w:val="none"/>
          <w:lang w:val="en-US" w:eastAsia="zh-CN"/>
        </w:rPr>
      </w:pPr>
      <w:r>
        <w:rPr>
          <w:rFonts w:hint="eastAsia" w:ascii="宋体" w:hAnsi="宋体" w:cs="宋体"/>
          <w:color w:val="auto"/>
          <w:kern w:val="0"/>
          <w:sz w:val="24"/>
          <w:highlight w:val="none"/>
          <w:lang w:val="en-US" w:eastAsia="zh-CN"/>
        </w:rPr>
        <w:t>6、大气走航监测服务，要求每次不少于2小时，走航监测路线需经发包方认可。走航结束后一周内提供技术报告。</w:t>
      </w:r>
    </w:p>
    <w:p w14:paraId="7635DF55">
      <w:pPr>
        <w:snapToGrid w:val="0"/>
        <w:spacing w:beforeLines="0"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、合同期限</w:t>
      </w:r>
    </w:p>
    <w:p w14:paraId="4FADC87F">
      <w:pPr>
        <w:spacing w:before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服务期限为</w:t>
      </w:r>
      <w:r>
        <w:rPr>
          <w:rFonts w:hint="eastAsia" w:ascii="宋体" w:hAnsi="宋体" w:eastAsia="宋体" w:cs="宋体"/>
          <w:color w:val="auto"/>
          <w:sz w:val="24"/>
          <w:highlight w:val="none"/>
          <w:lang w:val="en-US" w:eastAsia="zh-CN"/>
        </w:rPr>
        <w:t>合同签订之日起1年（12个月）</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具体时间以合同签订时间为准。</w:t>
      </w:r>
    </w:p>
    <w:p w14:paraId="5638593C">
      <w:pPr>
        <w:snapToGrid w:val="0"/>
        <w:spacing w:beforeLines="0"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、人员要求</w:t>
      </w:r>
    </w:p>
    <w:p w14:paraId="5C89D931">
      <w:pPr>
        <w:spacing w:beforeLines="0" w:line="360" w:lineRule="auto"/>
        <w:ind w:firstLine="480" w:firstLineChars="200"/>
        <w:rPr>
          <w:rFonts w:hint="eastAsia" w:ascii="宋体" w:hAnsi="宋体" w:eastAsia="宋体" w:cs="宋体"/>
          <w:color w:val="auto"/>
          <w:sz w:val="24"/>
          <w:highlight w:val="none"/>
          <w:lang w:eastAsia="zh-CN"/>
        </w:rPr>
      </w:pPr>
      <w:r>
        <w:rPr>
          <w:rFonts w:hint="default" w:ascii="宋体" w:hAnsi="宋体" w:eastAsia="宋体" w:cs="宋体"/>
          <w:color w:val="auto"/>
          <w:kern w:val="2"/>
          <w:sz w:val="24"/>
          <w:szCs w:val="24"/>
          <w:highlight w:val="none"/>
          <w:lang w:bidi="ar-SA"/>
        </w:rPr>
        <w:t>服务团队成员人数不得少于</w:t>
      </w:r>
      <w:r>
        <w:rPr>
          <w:rFonts w:hint="eastAsia" w:ascii="宋体" w:hAnsi="宋体" w:cs="宋体"/>
          <w:color w:val="auto"/>
          <w:kern w:val="2"/>
          <w:sz w:val="24"/>
          <w:szCs w:val="24"/>
          <w:highlight w:val="none"/>
          <w:lang w:val="en-US" w:eastAsia="zh-CN" w:bidi="ar-SA"/>
        </w:rPr>
        <w:t>7</w:t>
      </w:r>
      <w:r>
        <w:rPr>
          <w:rFonts w:hint="default" w:ascii="宋体" w:hAnsi="宋体" w:eastAsia="宋体" w:cs="宋体"/>
          <w:color w:val="auto"/>
          <w:kern w:val="2"/>
          <w:sz w:val="24"/>
          <w:szCs w:val="24"/>
          <w:highlight w:val="none"/>
          <w:lang w:bidi="ar-SA"/>
        </w:rPr>
        <w:t>人，须具备</w:t>
      </w: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bidi="ar-SA"/>
        </w:rPr>
        <w:t>年以上的环保领域工作经验</w:t>
      </w:r>
      <w:r>
        <w:rPr>
          <w:rFonts w:hint="eastAsia" w:ascii="宋体" w:hAnsi="宋体" w:cs="宋体"/>
          <w:color w:val="auto"/>
          <w:kern w:val="2"/>
          <w:sz w:val="24"/>
          <w:szCs w:val="24"/>
          <w:highlight w:val="none"/>
          <w:lang w:eastAsia="zh-CN" w:bidi="ar-SA"/>
        </w:rPr>
        <w:t>，其中</w:t>
      </w:r>
      <w:r>
        <w:rPr>
          <w:rFonts w:hint="eastAsia" w:ascii="宋体" w:hAnsi="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eastAsia="zh-CN" w:bidi="ar-SA"/>
        </w:rPr>
        <w:t>人为环保平台服务专业人员</w:t>
      </w:r>
      <w:r>
        <w:rPr>
          <w:rFonts w:hint="default" w:ascii="宋体" w:hAnsi="宋体" w:eastAsia="宋体" w:cs="宋体"/>
          <w:color w:val="auto"/>
          <w:kern w:val="2"/>
          <w:sz w:val="24"/>
          <w:szCs w:val="24"/>
          <w:highlight w:val="none"/>
          <w:lang w:bidi="ar-SA"/>
        </w:rPr>
        <w:t>。</w:t>
      </w:r>
    </w:p>
    <w:p w14:paraId="6D977AF2">
      <w:pPr>
        <w:snapToGrid w:val="0"/>
        <w:spacing w:beforeLines="0"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、保密要求</w:t>
      </w:r>
    </w:p>
    <w:p w14:paraId="5ADF9B24">
      <w:pPr>
        <w:snapToGrid w:val="0"/>
        <w:spacing w:before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1、中标人须建立严格的保密制度，并加强对工作人员的保密管理及保密知识教育。</w:t>
      </w:r>
    </w:p>
    <w:p w14:paraId="54559674">
      <w:pPr>
        <w:snapToGrid w:val="0"/>
        <w:spacing w:before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2、中标人须承担与此有关的技术情报和数据资料的保密责任。与本项目有关的资料及数据成果中涉及国家秘密的内容，均要求按照《国家保密法》及相关法律法规执行。</w:t>
      </w:r>
    </w:p>
    <w:p w14:paraId="22E5A32C">
      <w:pPr>
        <w:snapToGrid w:val="0"/>
        <w:spacing w:beforeLines="0"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、服务期及相关要求</w:t>
      </w:r>
    </w:p>
    <w:p w14:paraId="34F45882">
      <w:pPr>
        <w:snapToGrid w:val="0"/>
        <w:spacing w:before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1、服务响应：未经采购人许可，本项目投入人员不得擅自更换，工作期间，要求在2小时内响应采购单位提出的疑问并及时提交解释说明。</w:t>
      </w:r>
    </w:p>
    <w:p w14:paraId="0BCCEB8A">
      <w:pPr>
        <w:snapToGrid w:val="0"/>
        <w:spacing w:before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项目负责人</w:t>
      </w:r>
      <w:r>
        <w:rPr>
          <w:rFonts w:hint="eastAsia" w:ascii="宋体" w:hAnsi="宋体" w:eastAsia="宋体" w:cs="宋体"/>
          <w:color w:val="auto"/>
          <w:sz w:val="24"/>
          <w:highlight w:val="none"/>
        </w:rPr>
        <w:t>全过程参与项目及各阶段项目成果的交流、汇报等工作，并配合采购人做好项目的申报工作。</w:t>
      </w:r>
    </w:p>
    <w:p w14:paraId="3945C3C1">
      <w:pPr>
        <w:numPr>
          <w:ilvl w:val="0"/>
          <w:numId w:val="0"/>
        </w:numPr>
        <w:snapToGrid w:val="0"/>
        <w:spacing w:beforeLines="0"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   八、</w:t>
      </w:r>
      <w:r>
        <w:rPr>
          <w:rFonts w:hint="eastAsia" w:ascii="宋体" w:hAnsi="宋体" w:eastAsia="宋体" w:cs="宋体"/>
          <w:b/>
          <w:bCs/>
          <w:color w:val="auto"/>
          <w:sz w:val="24"/>
          <w:highlight w:val="none"/>
        </w:rPr>
        <w:t>费用支付与考核要求</w:t>
      </w:r>
    </w:p>
    <w:p w14:paraId="3510ECFF">
      <w:pPr>
        <w:pStyle w:val="60"/>
        <w:widowControl w:val="0"/>
        <w:wordWrap/>
        <w:adjustRightInd/>
        <w:snapToGrid/>
        <w:spacing w:beforeLines="0" w:line="360" w:lineRule="auto"/>
        <w:ind w:firstLine="480" w:firstLineChars="200"/>
        <w:jc w:val="left"/>
        <w:textAlignment w:val="auto"/>
        <w:rPr>
          <w:rFonts w:hint="eastAsia" w:ascii="宋体" w:hAnsi="宋体" w:eastAsia="宋体" w:cs="宋体"/>
          <w:b w:val="0"/>
          <w:color w:val="auto"/>
          <w:szCs w:val="24"/>
          <w:highlight w:val="none"/>
        </w:rPr>
      </w:pPr>
      <w:r>
        <w:rPr>
          <w:rFonts w:hint="eastAsia" w:ascii="宋体" w:hAnsi="宋体" w:eastAsia="宋体" w:cs="宋体"/>
          <w:b w:val="0"/>
          <w:color w:val="auto"/>
          <w:szCs w:val="24"/>
          <w:highlight w:val="none"/>
        </w:rPr>
        <w:t>政府采购预付款应在合同生效以及具备实施条件后支付，预付</w:t>
      </w:r>
      <w:r>
        <w:rPr>
          <w:rFonts w:hint="eastAsia" w:ascii="宋体" w:hAnsi="宋体" w:eastAsia="宋体" w:cs="宋体"/>
          <w:b w:val="0"/>
          <w:color w:val="auto"/>
          <w:szCs w:val="24"/>
          <w:highlight w:val="yellow"/>
        </w:rPr>
        <w:t>款为合同总价的</w:t>
      </w:r>
      <w:r>
        <w:rPr>
          <w:rFonts w:hint="eastAsia" w:ascii="宋体" w:hAnsi="宋体" w:cs="宋体"/>
          <w:b w:val="0"/>
          <w:color w:val="auto"/>
          <w:szCs w:val="24"/>
          <w:highlight w:val="yellow"/>
          <w:lang w:val="en-US" w:eastAsia="zh-CN"/>
        </w:rPr>
        <w:t>40</w:t>
      </w:r>
      <w:r>
        <w:rPr>
          <w:rFonts w:hint="eastAsia" w:ascii="宋体" w:hAnsi="宋体" w:eastAsia="宋体" w:cs="宋体"/>
          <w:b w:val="0"/>
          <w:color w:val="auto"/>
          <w:szCs w:val="24"/>
          <w:highlight w:val="yellow"/>
        </w:rPr>
        <w:t>%</w:t>
      </w:r>
      <w:r>
        <w:rPr>
          <w:rFonts w:hint="eastAsia" w:ascii="宋体" w:hAnsi="宋体" w:eastAsia="宋体" w:cs="宋体"/>
          <w:b w:val="0"/>
          <w:color w:val="auto"/>
          <w:szCs w:val="24"/>
          <w:highlight w:val="none"/>
        </w:rPr>
        <w:t>。余款根据整个项目执行完成，</w:t>
      </w:r>
      <w:r>
        <w:rPr>
          <w:rFonts w:hint="eastAsia" w:ascii="宋体" w:hAnsi="宋体" w:eastAsia="宋体" w:cs="宋体"/>
          <w:b w:val="0"/>
          <w:color w:val="auto"/>
          <w:szCs w:val="24"/>
          <w:highlight w:val="none"/>
          <w:lang w:eastAsia="zh-CN"/>
        </w:rPr>
        <w:t>由中标单位提供结算清单</w:t>
      </w:r>
      <w:r>
        <w:rPr>
          <w:rFonts w:hint="eastAsia" w:ascii="宋体" w:hAnsi="宋体" w:eastAsia="宋体" w:cs="宋体"/>
          <w:b w:val="0"/>
          <w:color w:val="auto"/>
          <w:szCs w:val="24"/>
          <w:highlight w:val="none"/>
        </w:rPr>
        <w:t>，经合同履约验收通过并收到提供的有效发票后，支付合同尾款。具体以合同约定为准。</w:t>
      </w:r>
    </w:p>
    <w:p w14:paraId="5718C658">
      <w:pPr>
        <w:wordWrap/>
        <w:adjustRightInd/>
        <w:snapToGrid/>
        <w:spacing w:beforeLines="0" w:line="360" w:lineRule="auto"/>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、知识产权</w:t>
      </w:r>
    </w:p>
    <w:p w14:paraId="4DA54DBD">
      <w:pPr>
        <w:widowControl w:val="0"/>
        <w:wordWrap/>
        <w:adjustRightInd/>
        <w:snapToGrid/>
        <w:spacing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1、项目所产生的照片、视频、音频等一切相关资料的著作权与使用权归属采购人，未经采购人授权使用所产生的法律责任由成交供应商承担。</w:t>
      </w:r>
    </w:p>
    <w:p w14:paraId="0B524B22">
      <w:pPr>
        <w:pStyle w:val="284"/>
        <w:widowControl w:val="0"/>
        <w:wordWrap/>
        <w:snapToGrid/>
        <w:spacing w:beforeLines="0" w:line="360" w:lineRule="auto"/>
        <w:ind w:firstLine="44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供应商须保证响应文件及资料均未侵犯他人的知识产权，否则必须承担全部责任。中标人须承诺在项目开展期间，未侵犯他人的商标权、专利权、肖像权、著作权等在先权利，否则因此产生的一切法律后果以及责任由中标人承担。</w:t>
      </w:r>
    </w:p>
    <w:p w14:paraId="348906D6">
      <w:pPr>
        <w:snapToGrid w:val="0"/>
        <w:spacing w:before="0" w:beforeLines="0" w:line="360" w:lineRule="auto"/>
        <w:ind w:firstLine="480" w:firstLineChars="200"/>
        <w:jc w:val="left"/>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lang w:val="en-US" w:eastAsia="zh-CN"/>
        </w:rPr>
        <w:t>服务考核及验收</w:t>
      </w:r>
    </w:p>
    <w:p w14:paraId="37AC54B1">
      <w:pPr>
        <w:adjustRightInd/>
        <w:spacing w:before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考核</w:t>
      </w:r>
      <w:r>
        <w:rPr>
          <w:rFonts w:hint="eastAsia" w:ascii="宋体" w:hAnsi="宋体" w:eastAsia="宋体" w:cs="宋体"/>
          <w:color w:val="auto"/>
          <w:sz w:val="24"/>
          <w:highlight w:val="none"/>
        </w:rPr>
        <w:t>依据：招标文件规定及中标供应商投标文件及项目实施过程中形成的相关资料。</w:t>
      </w:r>
    </w:p>
    <w:p w14:paraId="5A26FD46">
      <w:pPr>
        <w:adjustRightInd/>
        <w:spacing w:before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2、采购人在中标供应商提供服务的过程中，有权不定期对服务内容和质量进行考核。中标供应商应当配合进行。</w:t>
      </w:r>
    </w:p>
    <w:p w14:paraId="473E2526">
      <w:pPr>
        <w:adjustRightInd/>
        <w:spacing w:before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3、中标供应商在项目完成后，应当及时向采购人发出验收申请，内容包括书面验收申请、相关说明、</w:t>
      </w:r>
      <w:r>
        <w:rPr>
          <w:rFonts w:hint="eastAsia" w:ascii="宋体" w:hAnsi="宋体" w:cs="宋体"/>
          <w:color w:val="auto"/>
          <w:sz w:val="24"/>
          <w:highlight w:val="none"/>
          <w:lang w:eastAsia="zh-CN"/>
        </w:rPr>
        <w:t>技术</w:t>
      </w:r>
      <w:r>
        <w:rPr>
          <w:rFonts w:hint="eastAsia" w:ascii="宋体" w:hAnsi="宋体" w:eastAsia="宋体" w:cs="宋体"/>
          <w:color w:val="auto"/>
          <w:sz w:val="24"/>
          <w:highlight w:val="none"/>
        </w:rPr>
        <w:t>报告</w:t>
      </w:r>
      <w:r>
        <w:rPr>
          <w:rFonts w:hint="eastAsia" w:ascii="宋体" w:hAnsi="宋体" w:cs="宋体"/>
          <w:color w:val="auto"/>
          <w:sz w:val="24"/>
          <w:highlight w:val="none"/>
          <w:lang w:eastAsia="zh-CN"/>
        </w:rPr>
        <w:t>（含软、硬数据文件）</w:t>
      </w:r>
      <w:r>
        <w:rPr>
          <w:rFonts w:hint="eastAsia" w:ascii="宋体" w:hAnsi="宋体" w:eastAsia="宋体" w:cs="宋体"/>
          <w:color w:val="auto"/>
          <w:sz w:val="24"/>
          <w:highlight w:val="none"/>
        </w:rPr>
        <w:t>等，采购人收到中标供应商申请后，组织进行验收考核，中标供应商应当协助进行。验收结果可以作为采购人付款的考虑依据。</w:t>
      </w:r>
    </w:p>
    <w:p w14:paraId="101E340B">
      <w:pPr>
        <w:adjustRightInd/>
        <w:spacing w:before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供应商在提供服务过程中如存在违反合同相关约定情况的，采购人有权要求中标供应商立即整改，中标供应商未按采购人要求整改的，采购人有权拒绝验收，并可中止合同履行，中标供应商承担因此发生的一切损失、费用及延误责任。</w:t>
      </w:r>
    </w:p>
    <w:p w14:paraId="72E38184">
      <w:pPr>
        <w:widowControl w:val="0"/>
        <w:wordWrap/>
        <w:adjustRightInd/>
        <w:snapToGrid/>
        <w:spacing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5、服务</w:t>
      </w:r>
      <w:r>
        <w:rPr>
          <w:rFonts w:hint="eastAsia" w:ascii="宋体" w:hAnsi="宋体" w:eastAsia="宋体" w:cs="宋体"/>
          <w:color w:val="auto"/>
          <w:sz w:val="24"/>
          <w:szCs w:val="24"/>
          <w:highlight w:val="none"/>
        </w:rPr>
        <w:t>内容及具体时间安排以合同约定为准，招标人有权</w:t>
      </w:r>
      <w:r>
        <w:rPr>
          <w:rFonts w:hint="eastAsia" w:ascii="宋体" w:hAnsi="宋体" w:eastAsia="宋体" w:cs="宋体"/>
          <w:color w:val="auto"/>
          <w:sz w:val="24"/>
          <w:szCs w:val="24"/>
          <w:highlight w:val="none"/>
          <w:lang w:val="en-US" w:eastAsia="zh-CN"/>
        </w:rPr>
        <w:t>根据相关政策等进行</w:t>
      </w:r>
      <w:r>
        <w:rPr>
          <w:rFonts w:hint="eastAsia" w:ascii="宋体" w:hAnsi="宋体" w:eastAsia="宋体" w:cs="宋体"/>
          <w:color w:val="auto"/>
          <w:sz w:val="24"/>
          <w:szCs w:val="24"/>
          <w:highlight w:val="none"/>
        </w:rPr>
        <w:t>调整。</w:t>
      </w:r>
    </w:p>
    <w:p w14:paraId="76BAA72C">
      <w:pPr>
        <w:adjustRightInd/>
        <w:spacing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未尽事宜可进一步参阅合同条款及相关附件</w:t>
      </w:r>
      <w:r>
        <w:rPr>
          <w:rFonts w:hint="eastAsia" w:ascii="宋体" w:hAnsi="宋体" w:eastAsia="宋体" w:cs="宋体"/>
          <w:color w:val="auto"/>
          <w:sz w:val="24"/>
          <w:szCs w:val="24"/>
          <w:highlight w:val="none"/>
          <w:lang w:val="en-US" w:eastAsia="zh-CN"/>
        </w:rPr>
        <w:t>和以完美完成本次项目为主要目标进行沟通协调</w:t>
      </w:r>
      <w:r>
        <w:rPr>
          <w:rFonts w:hint="eastAsia" w:ascii="宋体" w:hAnsi="宋体" w:eastAsia="宋体" w:cs="宋体"/>
          <w:color w:val="auto"/>
          <w:sz w:val="24"/>
          <w:szCs w:val="24"/>
          <w:highlight w:val="none"/>
          <w:lang w:eastAsia="zh-CN"/>
        </w:rPr>
        <w:t>。</w:t>
      </w:r>
    </w:p>
    <w:p w14:paraId="7B22B47A">
      <w:pPr>
        <w:adjustRightInd/>
        <w:spacing w:beforeLines="0" w:line="360" w:lineRule="auto"/>
        <w:ind w:firstLine="480" w:firstLineChars="200"/>
        <w:jc w:val="left"/>
        <w:outlineLvl w:val="9"/>
        <w:rPr>
          <w:rFonts w:ascii="Times New Roman" w:hAnsi="Times New Roman"/>
          <w:b/>
          <w:color w:val="auto"/>
          <w:szCs w:val="21"/>
          <w:highlight w:val="none"/>
        </w:rPr>
        <w:sectPr>
          <w:headerReference r:id="rId8" w:type="default"/>
          <w:footerReference r:id="rId9" w:type="default"/>
          <w:pgSz w:w="11906" w:h="16838"/>
          <w:pgMar w:top="1440" w:right="1797" w:bottom="1440" w:left="1797" w:header="851" w:footer="851" w:gutter="0"/>
          <w:cols w:space="720" w:num="1"/>
          <w:docGrid w:type="linesAndChars" w:linePitch="312" w:charSpace="0"/>
        </w:sectPr>
      </w:pPr>
      <w:r>
        <w:rPr>
          <w:rFonts w:hint="eastAsia" w:ascii="宋体" w:hAnsi="宋体" w:eastAsia="宋体" w:cs="宋体"/>
          <w:b/>
          <w:bCs/>
          <w:color w:val="auto"/>
          <w:kern w:val="0"/>
          <w:sz w:val="24"/>
          <w:szCs w:val="24"/>
          <w:highlight w:val="none"/>
          <w:lang w:val="en-US" w:eastAsia="zh-CN"/>
        </w:rPr>
        <w:t>7、附</w:t>
      </w:r>
      <w:r>
        <w:rPr>
          <w:rFonts w:hint="eastAsia" w:ascii="宋体" w:hAnsi="宋体" w:eastAsia="宋体" w:cs="宋体"/>
          <w:b/>
          <w:bCs/>
          <w:color w:val="auto"/>
          <w:kern w:val="0"/>
          <w:sz w:val="24"/>
          <w:highlight w:val="none"/>
          <w:lang w:val="en-US" w:eastAsia="zh-CN"/>
        </w:rPr>
        <w:t>考核细则</w:t>
      </w:r>
      <w:r>
        <w:rPr>
          <w:rFonts w:hint="eastAsia" w:ascii="宋体" w:hAnsi="宋体" w:cs="宋体"/>
          <w:b/>
          <w:bCs/>
          <w:color w:val="auto"/>
          <w:kern w:val="0"/>
          <w:sz w:val="24"/>
          <w:highlight w:val="none"/>
          <w:lang w:val="en-US" w:eastAsia="zh-CN"/>
        </w:rPr>
        <w:t>，具体考核内容以合同签订内容为准。（详见表1、</w:t>
      </w:r>
      <w:r>
        <w:rPr>
          <w:rFonts w:hint="eastAsia" w:ascii="宋体" w:hAnsi="宋体" w:eastAsia="宋体" w:cs="宋体"/>
          <w:b/>
          <w:color w:val="auto"/>
          <w:sz w:val="24"/>
          <w:szCs w:val="24"/>
          <w:highlight w:val="none"/>
        </w:rPr>
        <w:t>表2</w:t>
      </w:r>
      <w:r>
        <w:rPr>
          <w:rFonts w:hint="eastAsia" w:ascii="宋体" w:hAnsi="宋体" w:cs="宋体"/>
          <w:b/>
          <w:bCs/>
          <w:color w:val="auto"/>
          <w:kern w:val="0"/>
          <w:sz w:val="24"/>
          <w:highlight w:val="none"/>
          <w:lang w:val="en-US" w:eastAsia="zh-CN"/>
        </w:rPr>
        <w:t>）</w:t>
      </w:r>
    </w:p>
    <w:p w14:paraId="04C0829B">
      <w:pPr>
        <w:spacing w:line="360" w:lineRule="auto"/>
        <w:jc w:val="both"/>
        <w:outlineLvl w:val="1"/>
        <w:rPr>
          <w:rFonts w:ascii="Times New Roman" w:hAnsi="Times New Roman"/>
          <w:b/>
          <w:color w:val="auto"/>
          <w:szCs w:val="21"/>
          <w:highlight w:val="none"/>
        </w:rPr>
      </w:pPr>
      <w:bookmarkStart w:id="28" w:name="_Toc379811066"/>
      <w:bookmarkStart w:id="29" w:name="_Toc39844011"/>
      <w:bookmarkStart w:id="30" w:name="_Toc491947899"/>
      <w:bookmarkStart w:id="31" w:name="_Toc274303247"/>
      <w:bookmarkStart w:id="32" w:name="_Toc16199"/>
      <w:bookmarkStart w:id="33" w:name="_Toc491947581"/>
      <w:bookmarkStart w:id="34" w:name="_Toc15287644"/>
      <w:bookmarkStart w:id="35" w:name="_Toc491947263"/>
      <w:bookmarkStart w:id="36" w:name="_Toc50977408"/>
      <w:bookmarkStart w:id="37" w:name="_Toc16157"/>
      <w:bookmarkStart w:id="38" w:name="_Toc351971206"/>
      <w:bookmarkStart w:id="39" w:name="_Toc365897805"/>
      <w:bookmarkStart w:id="40" w:name="_Toc446918355"/>
    </w:p>
    <w:p w14:paraId="601ADF48">
      <w:pPr>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表一：                                             </w:t>
      </w:r>
      <w:r>
        <w:rPr>
          <w:rFonts w:hint="eastAsia" w:ascii="宋体" w:hAnsi="宋体" w:eastAsia="宋体" w:cs="宋体"/>
          <w:b/>
          <w:color w:val="auto"/>
          <w:sz w:val="24"/>
          <w:szCs w:val="24"/>
          <w:highlight w:val="none"/>
        </w:rPr>
        <w:t>表</w:t>
      </w:r>
      <w:r>
        <w:rPr>
          <w:rFonts w:hint="eastAsia" w:ascii="宋体" w:hAnsi="宋体" w:eastAsia="宋体" w:cs="宋体"/>
          <w:b/>
          <w:color w:val="auto"/>
          <w:sz w:val="24"/>
          <w:szCs w:val="24"/>
          <w:highlight w:val="none"/>
          <w:lang w:val="en-US" w:eastAsia="zh-CN"/>
        </w:rPr>
        <w:t xml:space="preserve">1 </w:t>
      </w:r>
      <w:r>
        <w:rPr>
          <w:rFonts w:hint="eastAsia" w:ascii="宋体" w:hAnsi="宋体" w:eastAsia="宋体" w:cs="宋体"/>
          <w:b/>
          <w:color w:val="auto"/>
          <w:sz w:val="24"/>
          <w:szCs w:val="24"/>
          <w:highlight w:val="none"/>
        </w:rPr>
        <w:t>服务内容、工作目标及考核内容（</w:t>
      </w:r>
      <w:r>
        <w:rPr>
          <w:rFonts w:hint="eastAsia" w:ascii="宋体" w:hAnsi="宋体" w:eastAsia="宋体" w:cs="宋体"/>
          <w:b/>
          <w:color w:val="auto"/>
          <w:sz w:val="24"/>
          <w:szCs w:val="24"/>
          <w:highlight w:val="none"/>
          <w:lang w:val="en-US" w:eastAsia="zh-CN"/>
        </w:rPr>
        <w:t>90</w:t>
      </w:r>
      <w:r>
        <w:rPr>
          <w:rFonts w:hint="eastAsia" w:ascii="宋体" w:hAnsi="宋体" w:eastAsia="宋体" w:cs="宋体"/>
          <w:b/>
          <w:color w:val="auto"/>
          <w:sz w:val="24"/>
          <w:szCs w:val="24"/>
          <w:highlight w:val="none"/>
        </w:rPr>
        <w:t>分）</w:t>
      </w:r>
    </w:p>
    <w:tbl>
      <w:tblPr>
        <w:tblStyle w:val="63"/>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
      <w:tblGrid>
        <w:gridCol w:w="1035"/>
        <w:gridCol w:w="1068"/>
        <w:gridCol w:w="6892"/>
        <w:gridCol w:w="4985"/>
      </w:tblGrid>
      <w:tr w14:paraId="3BAC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 w:hRule="atLeast"/>
          <w:tblHeader/>
          <w:jc w:val="center"/>
        </w:trPr>
        <w:tc>
          <w:tcPr>
            <w:tcW w:w="2103" w:type="dxa"/>
            <w:gridSpan w:val="2"/>
            <w:shd w:val="clear" w:color="auto" w:fill="auto"/>
            <w:vAlign w:val="center"/>
          </w:tcPr>
          <w:p w14:paraId="65E3E50C">
            <w:pPr>
              <w:widowControl/>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服务类别</w:t>
            </w:r>
          </w:p>
        </w:tc>
        <w:tc>
          <w:tcPr>
            <w:tcW w:w="6892" w:type="dxa"/>
            <w:shd w:val="clear" w:color="auto" w:fill="auto"/>
            <w:vAlign w:val="center"/>
          </w:tcPr>
          <w:p w14:paraId="3DD751CF">
            <w:pPr>
              <w:widowControl/>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服 务 内 容</w:t>
            </w:r>
          </w:p>
        </w:tc>
        <w:tc>
          <w:tcPr>
            <w:tcW w:w="4985" w:type="dxa"/>
            <w:shd w:val="clear" w:color="auto" w:fill="auto"/>
            <w:vAlign w:val="center"/>
          </w:tcPr>
          <w:p w14:paraId="76B54D5F">
            <w:pPr>
              <w:widowControl/>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工作目标及考核内容</w:t>
            </w:r>
          </w:p>
        </w:tc>
      </w:tr>
      <w:tr w14:paraId="142A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2" w:hRule="atLeast"/>
          <w:jc w:val="center"/>
        </w:trPr>
        <w:tc>
          <w:tcPr>
            <w:tcW w:w="1035" w:type="dxa"/>
            <w:vMerge w:val="restart"/>
            <w:shd w:val="clear" w:color="auto" w:fill="auto"/>
            <w:vAlign w:val="center"/>
          </w:tcPr>
          <w:p w14:paraId="596F576F">
            <w:pPr>
              <w:widowControl/>
              <w:contextualSpacing/>
              <w:jc w:val="center"/>
              <w:rPr>
                <w:rFonts w:hint="eastAsia" w:ascii="宋体" w:hAnsi="宋体" w:eastAsia="宋体" w:cs="宋体"/>
                <w:b/>
                <w:bCs/>
                <w:color w:val="auto"/>
                <w:kern w:val="0"/>
                <w:sz w:val="24"/>
                <w:szCs w:val="24"/>
                <w:highlight w:val="none"/>
              </w:rPr>
            </w:pPr>
          </w:p>
        </w:tc>
        <w:tc>
          <w:tcPr>
            <w:tcW w:w="1068" w:type="dxa"/>
            <w:shd w:val="clear" w:color="auto" w:fill="auto"/>
            <w:vAlign w:val="center"/>
          </w:tcPr>
          <w:p w14:paraId="2BFE9987">
            <w:pPr>
              <w:widowControl/>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水污染防治（ 10 分）</w:t>
            </w:r>
          </w:p>
        </w:tc>
        <w:tc>
          <w:tcPr>
            <w:tcW w:w="6892" w:type="dxa"/>
            <w:shd w:val="clear" w:color="auto" w:fill="auto"/>
            <w:vAlign w:val="center"/>
          </w:tcPr>
          <w:p w14:paraId="4DDE38D2">
            <w:pPr>
              <w:widowControl/>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协助采购人应急处理开发区内区级河道发生的突发环境事件，精准判定事故原因。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EBDA5A6">
            <w:pPr>
              <w:widowControl/>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w:t>
            </w:r>
            <w:r>
              <w:rPr>
                <w:rFonts w:hint="eastAsia" w:ascii="宋体" w:hAnsi="宋体" w:cs="宋体"/>
                <w:color w:val="auto"/>
                <w:sz w:val="24"/>
                <w:szCs w:val="24"/>
                <w:highlight w:val="none"/>
                <w:lang w:val="zh-CN"/>
              </w:rPr>
              <w:t>协助指导</w:t>
            </w:r>
            <w:r>
              <w:rPr>
                <w:rFonts w:hint="eastAsia" w:ascii="宋体" w:hAnsi="宋体" w:eastAsia="宋体" w:cs="宋体"/>
                <w:color w:val="auto"/>
                <w:sz w:val="24"/>
                <w:szCs w:val="24"/>
                <w:highlight w:val="none"/>
                <w:lang w:val="zh-CN"/>
              </w:rPr>
              <w:t>涉水企业工业污染防治</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4D14E680">
            <w:pPr>
              <w:widowControl/>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协助</w:t>
            </w:r>
            <w:r>
              <w:rPr>
                <w:rFonts w:hint="eastAsia" w:ascii="宋体" w:hAnsi="宋体" w:eastAsia="宋体" w:cs="宋体"/>
                <w:color w:val="auto"/>
                <w:sz w:val="24"/>
                <w:szCs w:val="24"/>
                <w:highlight w:val="none"/>
                <w:lang w:val="zh-CN"/>
              </w:rPr>
              <w:t>推进重点涉水行业整治提升（不少于</w:t>
            </w:r>
            <w:r>
              <w:rPr>
                <w:rFonts w:hint="eastAsia" w:ascii="宋体" w:hAnsi="宋体" w:eastAsia="宋体" w:cs="宋体"/>
                <w:color w:val="auto"/>
                <w:sz w:val="24"/>
                <w:szCs w:val="24"/>
                <w:highlight w:val="none"/>
                <w:lang w:val="en-US" w:eastAsia="zh-CN"/>
              </w:rPr>
              <w:t>10个地块</w:t>
            </w:r>
            <w:r>
              <w:rPr>
                <w:rFonts w:hint="eastAsia" w:ascii="宋体" w:hAnsi="宋体" w:eastAsia="宋体" w:cs="宋体"/>
                <w:color w:val="auto"/>
                <w:sz w:val="24"/>
                <w:szCs w:val="24"/>
                <w:highlight w:val="none"/>
                <w:lang w:val="zh-CN"/>
              </w:rPr>
              <w:t>）：在整治过程中对相关企业进行服务、指导，提交重点涉水行业企业（按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家计</w:t>
            </w:r>
            <w:r>
              <w:rPr>
                <w:rFonts w:hint="eastAsia" w:ascii="宋体" w:hAnsi="宋体" w:eastAsia="宋体" w:cs="宋体"/>
                <w:color w:val="auto"/>
                <w:sz w:val="24"/>
                <w:szCs w:val="24"/>
                <w:highlight w:val="none"/>
                <w:lang w:val="zh-CN"/>
              </w:rPr>
              <w:t>）服务工作日志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p>
          <w:p w14:paraId="28110674">
            <w:pPr>
              <w:widowControl/>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协助采购人推进工业集聚区“污水零直排区”省级</w:t>
            </w:r>
            <w:r>
              <w:rPr>
                <w:rFonts w:hint="eastAsia" w:ascii="宋体" w:hAnsi="宋体" w:cs="宋体"/>
                <w:color w:val="auto"/>
                <w:sz w:val="24"/>
                <w:szCs w:val="24"/>
                <w:highlight w:val="none"/>
                <w:lang w:val="zh-CN"/>
              </w:rPr>
              <w:t>星级</w:t>
            </w:r>
            <w:r>
              <w:rPr>
                <w:rFonts w:hint="eastAsia" w:ascii="宋体" w:hAnsi="宋体" w:eastAsia="宋体" w:cs="宋体"/>
                <w:color w:val="auto"/>
                <w:sz w:val="24"/>
                <w:szCs w:val="24"/>
                <w:highlight w:val="none"/>
                <w:lang w:val="zh-CN"/>
              </w:rPr>
              <w:t>园区建设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p>
          <w:p w14:paraId="2091ACF7">
            <w:pPr>
              <w:widowControl/>
              <w:contextualSpacing/>
              <w:rPr>
                <w:rFonts w:hint="eastAsia" w:ascii="宋体" w:hAnsi="宋体" w:eastAsia="宋体" w:cs="宋体"/>
                <w:color w:val="auto"/>
                <w:sz w:val="24"/>
                <w:szCs w:val="24"/>
                <w:highlight w:val="none"/>
                <w:lang w:val="zh-CN"/>
              </w:rPr>
            </w:pPr>
          </w:p>
        </w:tc>
        <w:tc>
          <w:tcPr>
            <w:tcW w:w="4985" w:type="dxa"/>
            <w:shd w:val="clear" w:color="auto" w:fill="auto"/>
            <w:vAlign w:val="center"/>
          </w:tcPr>
          <w:p w14:paraId="133F426C">
            <w:pPr>
              <w:widowControl/>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1、积极</w:t>
            </w:r>
            <w:r>
              <w:rPr>
                <w:rFonts w:hint="eastAsia" w:ascii="宋体" w:hAnsi="宋体" w:eastAsia="宋体" w:cs="宋体"/>
                <w:bCs/>
                <w:color w:val="auto"/>
                <w:kern w:val="0"/>
                <w:sz w:val="24"/>
                <w:szCs w:val="24"/>
                <w:highlight w:val="none"/>
                <w:lang w:eastAsia="zh-CN"/>
              </w:rPr>
              <w:t>协助采购人</w:t>
            </w:r>
            <w:r>
              <w:rPr>
                <w:rFonts w:hint="eastAsia" w:ascii="宋体" w:hAnsi="宋体" w:eastAsia="宋体" w:cs="宋体"/>
                <w:bCs/>
                <w:color w:val="auto"/>
                <w:kern w:val="0"/>
                <w:sz w:val="24"/>
                <w:szCs w:val="24"/>
                <w:highlight w:val="none"/>
              </w:rPr>
              <w:t>处理</w:t>
            </w:r>
            <w:r>
              <w:rPr>
                <w:rFonts w:hint="eastAsia" w:ascii="宋体" w:hAnsi="宋体" w:cs="宋体"/>
                <w:bCs/>
                <w:color w:val="auto"/>
                <w:kern w:val="0"/>
                <w:sz w:val="24"/>
                <w:szCs w:val="24"/>
                <w:highlight w:val="none"/>
                <w:lang w:eastAsia="zh-CN"/>
              </w:rPr>
              <w:t>辖区（东湖街道）</w:t>
            </w:r>
            <w:r>
              <w:rPr>
                <w:rFonts w:hint="eastAsia" w:ascii="宋体" w:hAnsi="宋体" w:eastAsia="宋体" w:cs="宋体"/>
                <w:bCs/>
                <w:color w:val="auto"/>
                <w:kern w:val="0"/>
                <w:sz w:val="24"/>
                <w:szCs w:val="24"/>
                <w:highlight w:val="none"/>
              </w:rPr>
              <w:t>河道沿线环境事件，</w:t>
            </w:r>
            <w:r>
              <w:rPr>
                <w:rFonts w:hint="eastAsia" w:ascii="宋体" w:hAnsi="宋体" w:cs="宋体"/>
                <w:bCs/>
                <w:color w:val="auto"/>
                <w:kern w:val="0"/>
                <w:sz w:val="24"/>
                <w:szCs w:val="24"/>
                <w:highlight w:val="none"/>
                <w:lang w:eastAsia="zh-CN"/>
              </w:rPr>
              <w:t>按要求</w:t>
            </w:r>
            <w:r>
              <w:rPr>
                <w:rFonts w:hint="eastAsia" w:ascii="宋体" w:hAnsi="宋体" w:eastAsia="宋体" w:cs="宋体"/>
                <w:bCs/>
                <w:color w:val="auto"/>
                <w:kern w:val="0"/>
                <w:sz w:val="24"/>
                <w:szCs w:val="24"/>
                <w:highlight w:val="none"/>
              </w:rPr>
              <w:t>提交环境事件处理报告；</w:t>
            </w:r>
            <w:r>
              <w:rPr>
                <w:rFonts w:hint="eastAsia" w:ascii="宋体" w:hAnsi="宋体" w:eastAsia="宋体" w:cs="宋体"/>
                <w:color w:val="auto"/>
                <w:sz w:val="24"/>
                <w:szCs w:val="24"/>
                <w:highlight w:val="none"/>
              </w:rPr>
              <w:t xml:space="preserve">少处理一件区级河道沿线环境事件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分，上限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分，扣完为止</w:t>
            </w:r>
            <w:r>
              <w:rPr>
                <w:rFonts w:hint="eastAsia" w:ascii="宋体" w:hAnsi="宋体" w:eastAsia="宋体" w:cs="宋体"/>
                <w:bCs/>
                <w:color w:val="auto"/>
                <w:kern w:val="0"/>
                <w:sz w:val="24"/>
                <w:szCs w:val="24"/>
                <w:highlight w:val="none"/>
              </w:rPr>
              <w:t>。</w:t>
            </w:r>
          </w:p>
          <w:p w14:paraId="1D8B7D12">
            <w:pPr>
              <w:widowControl/>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、提交涉水行业企业（按</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家计</w:t>
            </w:r>
            <w:r>
              <w:rPr>
                <w:rFonts w:hint="eastAsia" w:ascii="宋体" w:hAnsi="宋体" w:eastAsia="宋体" w:cs="宋体"/>
                <w:color w:val="auto"/>
                <w:sz w:val="24"/>
                <w:szCs w:val="24"/>
                <w:highlight w:val="none"/>
                <w:lang w:val="zh-CN"/>
              </w:rPr>
              <w:t>）服务工作日志，</w:t>
            </w:r>
            <w:r>
              <w:rPr>
                <w:rFonts w:hint="eastAsia" w:ascii="宋体" w:hAnsi="宋体" w:eastAsia="宋体" w:cs="宋体"/>
                <w:color w:val="auto"/>
                <w:sz w:val="24"/>
                <w:szCs w:val="24"/>
                <w:highlight w:val="none"/>
              </w:rPr>
              <w:t>少</w:t>
            </w:r>
            <w:r>
              <w:rPr>
                <w:rFonts w:hint="eastAsia" w:ascii="宋体" w:hAnsi="宋体" w:eastAsia="宋体" w:cs="宋体"/>
                <w:color w:val="auto"/>
                <w:sz w:val="24"/>
                <w:szCs w:val="24"/>
                <w:highlight w:val="none"/>
                <w:lang w:val="zh-CN"/>
              </w:rPr>
              <w:t>提交一份涉水行业企业服务工作日志扣</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，上限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分，扣完为止。</w:t>
            </w:r>
          </w:p>
          <w:p w14:paraId="18F562DD">
            <w:pPr>
              <w:widowControl/>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协助采购人推进工业集聚区“污水零直排区”省级</w:t>
            </w:r>
            <w:r>
              <w:rPr>
                <w:rFonts w:hint="eastAsia" w:ascii="宋体" w:hAnsi="宋体" w:cs="宋体"/>
                <w:color w:val="auto"/>
                <w:sz w:val="24"/>
                <w:szCs w:val="24"/>
                <w:highlight w:val="none"/>
                <w:lang w:val="zh-CN"/>
              </w:rPr>
              <w:t>星级</w:t>
            </w:r>
            <w:r>
              <w:rPr>
                <w:rFonts w:hint="eastAsia" w:ascii="宋体" w:hAnsi="宋体" w:eastAsia="宋体" w:cs="宋体"/>
                <w:color w:val="auto"/>
                <w:sz w:val="24"/>
                <w:szCs w:val="24"/>
                <w:highlight w:val="none"/>
                <w:lang w:val="zh-CN"/>
              </w:rPr>
              <w:t>园区建设，包括重点行业企业在内的“污水零直排区”</w:t>
            </w:r>
            <w:r>
              <w:rPr>
                <w:rFonts w:hint="eastAsia" w:ascii="宋体" w:hAnsi="宋体" w:cs="宋体"/>
                <w:color w:val="auto"/>
                <w:sz w:val="24"/>
                <w:szCs w:val="24"/>
                <w:highlight w:val="none"/>
                <w:lang w:val="en-US" w:eastAsia="zh-CN"/>
              </w:rPr>
              <w:t>指导</w:t>
            </w:r>
            <w:r>
              <w:rPr>
                <w:rFonts w:hint="eastAsia" w:ascii="宋体" w:hAnsi="宋体" w:eastAsia="宋体" w:cs="宋体"/>
                <w:color w:val="auto"/>
                <w:sz w:val="24"/>
                <w:szCs w:val="24"/>
                <w:highlight w:val="none"/>
                <w:lang w:val="zh-CN"/>
              </w:rPr>
              <w:t>、服务工作日志，提交报告</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lang w:eastAsia="zh-CN"/>
              </w:rPr>
              <w:t>视完成情况扣分，</w:t>
            </w:r>
            <w:r>
              <w:rPr>
                <w:rFonts w:hint="eastAsia" w:ascii="宋体" w:hAnsi="宋体" w:eastAsia="宋体" w:cs="宋体"/>
                <w:color w:val="auto"/>
                <w:sz w:val="24"/>
                <w:szCs w:val="24"/>
                <w:highlight w:val="none"/>
              </w:rPr>
              <w:t>上限</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分，扣完为止。</w:t>
            </w:r>
          </w:p>
          <w:p w14:paraId="77553B0E">
            <w:pPr>
              <w:widowControl/>
              <w:contextualSpacing/>
              <w:rPr>
                <w:rFonts w:hint="eastAsia" w:ascii="宋体" w:hAnsi="宋体" w:eastAsia="宋体" w:cs="宋体"/>
                <w:bCs/>
                <w:color w:val="auto"/>
                <w:kern w:val="0"/>
                <w:sz w:val="24"/>
                <w:szCs w:val="24"/>
                <w:highlight w:val="none"/>
              </w:rPr>
            </w:pPr>
          </w:p>
        </w:tc>
      </w:tr>
      <w:tr w14:paraId="14A2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1035" w:type="dxa"/>
            <w:vMerge w:val="continue"/>
            <w:shd w:val="clear" w:color="auto" w:fill="auto"/>
            <w:vAlign w:val="center"/>
          </w:tcPr>
          <w:p w14:paraId="4AD2BFE8">
            <w:pPr>
              <w:widowControl/>
              <w:contextualSpacing/>
              <w:jc w:val="center"/>
              <w:rPr>
                <w:rFonts w:hint="eastAsia" w:ascii="宋体" w:hAnsi="宋体" w:eastAsia="宋体" w:cs="宋体"/>
                <w:b/>
                <w:bCs/>
                <w:color w:val="auto"/>
                <w:kern w:val="0"/>
                <w:sz w:val="24"/>
                <w:szCs w:val="24"/>
                <w:highlight w:val="none"/>
              </w:rPr>
            </w:pPr>
          </w:p>
        </w:tc>
        <w:tc>
          <w:tcPr>
            <w:tcW w:w="1068" w:type="dxa"/>
            <w:shd w:val="clear" w:color="auto" w:fill="auto"/>
            <w:vAlign w:val="center"/>
          </w:tcPr>
          <w:p w14:paraId="17BAE031">
            <w:pPr>
              <w:widowControl/>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废气治理（ 15 分）</w:t>
            </w:r>
          </w:p>
        </w:tc>
        <w:tc>
          <w:tcPr>
            <w:tcW w:w="6892" w:type="dxa"/>
            <w:shd w:val="clear" w:color="auto" w:fill="auto"/>
            <w:vAlign w:val="center"/>
          </w:tcPr>
          <w:p w14:paraId="5BB8BB05">
            <w:pPr>
              <w:widowControl/>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1、协助采购人组织开展重污染天气应急预案的宣传、培训和演练工作，根</w:t>
            </w:r>
            <w:r>
              <w:rPr>
                <w:rFonts w:hint="eastAsia" w:ascii="宋体" w:hAnsi="宋体" w:cs="宋体"/>
                <w:color w:val="auto"/>
                <w:sz w:val="24"/>
                <w:szCs w:val="24"/>
                <w:highlight w:val="none"/>
                <w:lang w:val="zh-CN"/>
              </w:rPr>
              <w:t>据</w:t>
            </w:r>
            <w:r>
              <w:rPr>
                <w:rFonts w:hint="eastAsia" w:ascii="宋体" w:hAnsi="宋体" w:eastAsia="宋体" w:cs="宋体"/>
                <w:color w:val="auto"/>
                <w:sz w:val="24"/>
                <w:szCs w:val="24"/>
                <w:highlight w:val="none"/>
                <w:lang w:val="zh-CN"/>
              </w:rPr>
              <w:t>要求，负责针对重点排污单位开展重污染天气应急预案的集中应急预案培训和演练。（</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val="zh-CN"/>
              </w:rPr>
              <w:t>）</w:t>
            </w:r>
          </w:p>
          <w:p w14:paraId="57885B68">
            <w:pPr>
              <w:widowControl/>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2、协助采购人在启动大气重污染应急响应</w:t>
            </w:r>
            <w:r>
              <w:rPr>
                <w:rFonts w:hint="eastAsia" w:ascii="宋体" w:hAnsi="宋体" w:eastAsia="宋体" w:cs="宋体"/>
                <w:color w:val="auto"/>
                <w:sz w:val="24"/>
                <w:szCs w:val="24"/>
                <w:highlight w:val="none"/>
                <w:lang w:val="en-US" w:eastAsia="zh-CN"/>
              </w:rPr>
              <w:t>/重点区域管控</w:t>
            </w:r>
            <w:r>
              <w:rPr>
                <w:rFonts w:hint="eastAsia" w:ascii="宋体" w:hAnsi="宋体" w:eastAsia="宋体" w:cs="宋体"/>
                <w:color w:val="auto"/>
                <w:sz w:val="24"/>
                <w:szCs w:val="24"/>
                <w:highlight w:val="none"/>
                <w:lang w:val="zh-CN"/>
              </w:rPr>
              <w:t>期间，对重点排污单位是否落实应急停产措施、控制污染工序生产、减少污染物排放进行排查，提交企业落实应急措施排查评估报告。（</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val="zh-CN"/>
              </w:rPr>
              <w:t>）</w:t>
            </w:r>
          </w:p>
          <w:p w14:paraId="3353B76B">
            <w:pPr>
              <w:widowControl/>
              <w:contextualSpacing/>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lang w:val="zh-CN"/>
              </w:rPr>
              <w:t>3、协助采购人完成上级下达的工业废气治理任务，协助采购人上门</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指导相关企业完成整改提升工作（</w:t>
            </w:r>
            <w:r>
              <w:rPr>
                <w:rFonts w:hint="eastAsia" w:ascii="宋体" w:hAnsi="宋体" w:eastAsia="宋体" w:cs="宋体"/>
                <w:color w:val="auto"/>
                <w:sz w:val="24"/>
                <w:szCs w:val="24"/>
                <w:highlight w:val="none"/>
                <w:lang w:val="en-US" w:eastAsia="zh-CN"/>
              </w:rPr>
              <w:t>12分</w:t>
            </w:r>
            <w:r>
              <w:rPr>
                <w:rFonts w:hint="eastAsia" w:ascii="宋体" w:hAnsi="宋体" w:eastAsia="宋体" w:cs="宋体"/>
                <w:color w:val="auto"/>
                <w:sz w:val="24"/>
                <w:szCs w:val="24"/>
                <w:highlight w:val="none"/>
                <w:lang w:val="zh-CN"/>
              </w:rPr>
              <w:t>）。</w:t>
            </w:r>
          </w:p>
        </w:tc>
        <w:tc>
          <w:tcPr>
            <w:tcW w:w="4985" w:type="dxa"/>
            <w:shd w:val="clear" w:color="auto" w:fill="auto"/>
            <w:vAlign w:val="center"/>
          </w:tcPr>
          <w:p w14:paraId="3C12AF70">
            <w:pPr>
              <w:widowControl/>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根据开发区要求，负责针对重点排污单位</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40家</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开展</w:t>
            </w:r>
            <w:r>
              <w:rPr>
                <w:rFonts w:hint="eastAsia" w:ascii="宋体" w:hAnsi="宋体" w:cs="宋体"/>
                <w:color w:val="auto"/>
                <w:sz w:val="24"/>
                <w:szCs w:val="24"/>
                <w:highlight w:val="none"/>
                <w:lang w:val="zh-CN"/>
              </w:rPr>
              <w:t>重污</w:t>
            </w:r>
            <w:r>
              <w:rPr>
                <w:rFonts w:hint="eastAsia" w:ascii="宋体" w:hAnsi="宋体" w:eastAsia="宋体" w:cs="宋体"/>
                <w:color w:val="auto"/>
                <w:sz w:val="24"/>
                <w:szCs w:val="24"/>
                <w:highlight w:val="none"/>
                <w:lang w:val="zh-CN"/>
              </w:rPr>
              <w:t>染天气应急预案的集中应急预案培训和演练，一年一次。</w:t>
            </w:r>
            <w:r>
              <w:rPr>
                <w:rFonts w:hint="eastAsia" w:ascii="宋体" w:hAnsi="宋体" w:eastAsia="宋体" w:cs="宋体"/>
                <w:color w:val="auto"/>
                <w:sz w:val="24"/>
                <w:szCs w:val="24"/>
                <w:highlight w:val="none"/>
              </w:rPr>
              <w:t>未组织</w:t>
            </w:r>
            <w:r>
              <w:rPr>
                <w:rFonts w:hint="eastAsia" w:ascii="宋体" w:hAnsi="宋体" w:eastAsia="宋体" w:cs="宋体"/>
                <w:color w:val="auto"/>
                <w:sz w:val="24"/>
                <w:szCs w:val="24"/>
                <w:highlight w:val="none"/>
                <w:lang w:val="zh-CN"/>
              </w:rPr>
              <w:t>应急预案培训，扣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 xml:space="preserve"> 分；未组织</w:t>
            </w:r>
            <w:r>
              <w:rPr>
                <w:rFonts w:hint="eastAsia" w:ascii="宋体" w:hAnsi="宋体" w:eastAsia="宋体" w:cs="宋体"/>
                <w:color w:val="auto"/>
                <w:sz w:val="24"/>
                <w:szCs w:val="24"/>
                <w:highlight w:val="none"/>
                <w:lang w:val="zh-CN"/>
              </w:rPr>
              <w:t>应急预案演练，扣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 xml:space="preserve"> 分。</w:t>
            </w:r>
          </w:p>
          <w:p w14:paraId="05469C85">
            <w:pPr>
              <w:widowControl/>
              <w:contextualSpacing/>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重污染天气，对重点排污单位是否落实应急停产措施、控制污染工序生产、减少污染物排放进行排查及提交评估报告，每年按两次响应落实，少</w:t>
            </w:r>
            <w:r>
              <w:rPr>
                <w:rFonts w:hint="eastAsia" w:ascii="宋体" w:hAnsi="宋体" w:eastAsia="宋体" w:cs="宋体"/>
                <w:color w:val="auto"/>
                <w:sz w:val="24"/>
                <w:szCs w:val="24"/>
                <w:highlight w:val="none"/>
                <w:lang w:val="en-US" w:eastAsia="zh-CN"/>
              </w:rPr>
              <w:t>1次扣1分，扣完为止</w:t>
            </w: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协助采购人</w:t>
            </w:r>
            <w:r>
              <w:rPr>
                <w:rFonts w:hint="eastAsia" w:ascii="宋体" w:hAnsi="宋体" w:eastAsia="宋体" w:cs="宋体"/>
                <w:color w:val="auto"/>
                <w:sz w:val="24"/>
                <w:szCs w:val="24"/>
                <w:highlight w:val="none"/>
                <w:lang w:val="zh-CN"/>
              </w:rPr>
              <w:t>完成上级下达的工业废气治理任务，协助采购人上门</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指导相关企业完成整改提升工作。</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年度考核任务完成情况同比例赋分。</w:t>
            </w:r>
          </w:p>
          <w:p w14:paraId="459BEE11">
            <w:pPr>
              <w:widowControl/>
              <w:contextualSpacing/>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注：允许以企业为单位，与其他专项报告合并提交一份</w:t>
            </w:r>
            <w:r>
              <w:rPr>
                <w:rFonts w:hint="eastAsia" w:ascii="宋体" w:hAnsi="宋体" w:cs="宋体"/>
                <w:b/>
                <w:bCs/>
                <w:color w:val="auto"/>
                <w:sz w:val="24"/>
                <w:szCs w:val="24"/>
                <w:highlight w:val="none"/>
                <w:lang w:eastAsia="zh-CN"/>
              </w:rPr>
              <w:t>技术</w:t>
            </w:r>
            <w:r>
              <w:rPr>
                <w:rFonts w:hint="eastAsia" w:ascii="宋体" w:hAnsi="宋体" w:eastAsia="宋体" w:cs="宋体"/>
                <w:b/>
                <w:bCs/>
                <w:color w:val="auto"/>
                <w:sz w:val="24"/>
                <w:szCs w:val="24"/>
                <w:highlight w:val="none"/>
              </w:rPr>
              <w:t>报告，下同</w:t>
            </w:r>
            <w:r>
              <w:rPr>
                <w:rFonts w:hint="eastAsia" w:ascii="宋体" w:hAnsi="宋体" w:eastAsia="宋体" w:cs="宋体"/>
                <w:b/>
                <w:bCs/>
                <w:color w:val="auto"/>
                <w:sz w:val="24"/>
                <w:szCs w:val="24"/>
                <w:highlight w:val="none"/>
                <w:lang w:val="zh-CN"/>
              </w:rPr>
              <w:t>）</w:t>
            </w:r>
          </w:p>
        </w:tc>
      </w:tr>
      <w:tr w14:paraId="7114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1035" w:type="dxa"/>
            <w:vMerge w:val="continue"/>
            <w:shd w:val="clear" w:color="auto" w:fill="auto"/>
            <w:vAlign w:val="center"/>
          </w:tcPr>
          <w:p w14:paraId="05C372A0">
            <w:pPr>
              <w:widowControl/>
              <w:contextualSpacing/>
              <w:jc w:val="center"/>
              <w:rPr>
                <w:rFonts w:hint="eastAsia" w:ascii="宋体" w:hAnsi="宋体" w:eastAsia="宋体" w:cs="宋体"/>
                <w:b/>
                <w:bCs/>
                <w:color w:val="auto"/>
                <w:kern w:val="0"/>
                <w:sz w:val="24"/>
                <w:szCs w:val="24"/>
                <w:highlight w:val="none"/>
              </w:rPr>
            </w:pPr>
          </w:p>
        </w:tc>
        <w:tc>
          <w:tcPr>
            <w:tcW w:w="1068" w:type="dxa"/>
            <w:vMerge w:val="restart"/>
            <w:shd w:val="clear" w:color="auto" w:fill="auto"/>
            <w:vAlign w:val="center"/>
          </w:tcPr>
          <w:p w14:paraId="5992934A">
            <w:pPr>
              <w:widowControl/>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固废防治（  10 分）</w:t>
            </w:r>
          </w:p>
        </w:tc>
        <w:tc>
          <w:tcPr>
            <w:tcW w:w="6892" w:type="dxa"/>
            <w:vMerge w:val="restart"/>
            <w:shd w:val="clear" w:color="auto" w:fill="auto"/>
            <w:vAlign w:val="center"/>
          </w:tcPr>
          <w:p w14:paraId="29BDA050">
            <w:pPr>
              <w:widowControl/>
              <w:numPr>
                <w:ilvl w:val="0"/>
                <w:numId w:val="2"/>
              </w:numPr>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协助采购人</w:t>
            </w:r>
            <w:r>
              <w:rPr>
                <w:rFonts w:hint="eastAsia" w:ascii="宋体" w:hAnsi="宋体" w:eastAsia="宋体" w:cs="宋体"/>
                <w:bCs/>
                <w:color w:val="auto"/>
                <w:kern w:val="0"/>
                <w:sz w:val="24"/>
                <w:szCs w:val="24"/>
                <w:highlight w:val="none"/>
              </w:rPr>
              <w:t>组织</w:t>
            </w:r>
            <w:r>
              <w:rPr>
                <w:rFonts w:hint="eastAsia" w:ascii="宋体" w:hAnsi="宋体" w:cs="宋体"/>
                <w:bCs/>
                <w:color w:val="auto"/>
                <w:kern w:val="0"/>
                <w:sz w:val="24"/>
                <w:szCs w:val="24"/>
                <w:highlight w:val="none"/>
                <w:lang w:eastAsia="zh-CN"/>
              </w:rPr>
              <w:t>辖区</w:t>
            </w:r>
            <w:r>
              <w:rPr>
                <w:rFonts w:hint="eastAsia" w:ascii="宋体" w:hAnsi="宋体" w:eastAsia="宋体" w:cs="宋体"/>
                <w:bCs/>
                <w:color w:val="auto"/>
                <w:kern w:val="0"/>
                <w:sz w:val="24"/>
                <w:szCs w:val="24"/>
                <w:highlight w:val="none"/>
              </w:rPr>
              <w:t>危废单位培训，负责培训内容编制、讲解、答疑等工作</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0"/>
                <w:sz w:val="24"/>
                <w:szCs w:val="24"/>
                <w:highlight w:val="none"/>
              </w:rPr>
              <w:t>；</w:t>
            </w:r>
          </w:p>
          <w:p w14:paraId="509C6E06">
            <w:pPr>
              <w:widowControl/>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2、对一至三级危险废物产生单位实施重点</w:t>
            </w:r>
            <w:r>
              <w:rPr>
                <w:rFonts w:hint="eastAsia" w:ascii="宋体" w:hAnsi="宋体" w:cs="宋体"/>
                <w:bCs/>
                <w:color w:val="auto"/>
                <w:kern w:val="0"/>
                <w:sz w:val="24"/>
                <w:szCs w:val="24"/>
                <w:highlight w:val="none"/>
                <w:lang w:val="en-US" w:eastAsia="zh-CN"/>
              </w:rPr>
              <w:t>指导</w:t>
            </w: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指导</w:t>
            </w:r>
            <w:r>
              <w:rPr>
                <w:rFonts w:hint="eastAsia" w:ascii="宋体" w:hAnsi="宋体" w:eastAsia="宋体" w:cs="宋体"/>
                <w:bCs/>
                <w:color w:val="auto"/>
                <w:kern w:val="0"/>
                <w:sz w:val="24"/>
                <w:szCs w:val="24"/>
                <w:highlight w:val="none"/>
              </w:rPr>
              <w:t>内容包括“存量清零”等）</w:t>
            </w:r>
            <w:r>
              <w:rPr>
                <w:rFonts w:hint="eastAsia" w:ascii="宋体" w:hAnsi="宋体" w:cs="宋体"/>
                <w:bCs/>
                <w:color w:val="auto"/>
                <w:kern w:val="0"/>
                <w:sz w:val="24"/>
                <w:szCs w:val="24"/>
                <w:highlight w:val="none"/>
                <w:lang w:eastAsia="zh-CN"/>
              </w:rPr>
              <w:t>按</w:t>
            </w:r>
            <w:r>
              <w:rPr>
                <w:rFonts w:hint="eastAsia" w:ascii="宋体" w:hAnsi="宋体" w:cs="宋体"/>
                <w:bCs/>
                <w:color w:val="auto"/>
                <w:kern w:val="0"/>
                <w:sz w:val="24"/>
                <w:szCs w:val="24"/>
                <w:highlight w:val="none"/>
                <w:lang w:val="en-US" w:eastAsia="zh-CN"/>
              </w:rPr>
              <w:t>1年1次，</w:t>
            </w:r>
            <w:r>
              <w:rPr>
                <w:rFonts w:hint="eastAsia" w:ascii="宋体" w:hAnsi="宋体" w:eastAsia="宋体" w:cs="宋体"/>
                <w:bCs/>
                <w:color w:val="auto"/>
                <w:kern w:val="0"/>
                <w:sz w:val="24"/>
                <w:szCs w:val="24"/>
                <w:highlight w:val="none"/>
              </w:rPr>
              <w:t>提交反馈单。</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val="zh-CN"/>
              </w:rPr>
              <w:t>）</w:t>
            </w:r>
          </w:p>
          <w:p w14:paraId="4B4B8D8B">
            <w:pPr>
              <w:widowControl/>
              <w:contextualSpacing/>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color w:val="auto"/>
                <w:sz w:val="24"/>
                <w:szCs w:val="24"/>
                <w:highlight w:val="none"/>
                <w:lang w:val="zh-CN"/>
              </w:rPr>
              <w:t>协助采购人完成年度</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无废园区</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建设、宣传任务。（</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CN"/>
              </w:rPr>
              <w:t>）</w:t>
            </w:r>
          </w:p>
        </w:tc>
        <w:tc>
          <w:tcPr>
            <w:tcW w:w="4985" w:type="dxa"/>
            <w:shd w:val="clear" w:color="auto" w:fill="auto"/>
            <w:vAlign w:val="center"/>
          </w:tcPr>
          <w:p w14:paraId="299DDB6C">
            <w:pPr>
              <w:widowControl/>
              <w:contextualSpacing/>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eastAsia="zh-CN"/>
              </w:rPr>
              <w:t>对</w:t>
            </w:r>
            <w:r>
              <w:rPr>
                <w:rFonts w:hint="eastAsia" w:ascii="宋体" w:hAnsi="宋体" w:cs="宋体"/>
                <w:bCs/>
                <w:color w:val="auto"/>
                <w:kern w:val="0"/>
                <w:sz w:val="24"/>
                <w:szCs w:val="24"/>
                <w:highlight w:val="none"/>
                <w:lang w:eastAsia="zh-CN"/>
              </w:rPr>
              <w:t>辖区</w:t>
            </w:r>
            <w:r>
              <w:rPr>
                <w:rFonts w:hint="eastAsia" w:ascii="宋体" w:hAnsi="宋体" w:eastAsia="宋体" w:cs="宋体"/>
                <w:color w:val="auto"/>
                <w:sz w:val="24"/>
                <w:szCs w:val="24"/>
                <w:highlight w:val="none"/>
              </w:rPr>
              <w:t>工业危废企业进行集中培训，形成相关培训材料，负责培训的讲解、答疑及归档</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未对进行培训扣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2EA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1035" w:type="dxa"/>
            <w:vMerge w:val="continue"/>
            <w:shd w:val="clear" w:color="auto" w:fill="auto"/>
            <w:vAlign w:val="center"/>
          </w:tcPr>
          <w:p w14:paraId="64325A6A">
            <w:pPr>
              <w:widowControl/>
              <w:contextualSpacing/>
              <w:jc w:val="center"/>
              <w:rPr>
                <w:rFonts w:hint="eastAsia" w:ascii="宋体" w:hAnsi="宋体" w:eastAsia="宋体" w:cs="宋体"/>
                <w:b/>
                <w:bCs/>
                <w:color w:val="auto"/>
                <w:kern w:val="0"/>
                <w:sz w:val="24"/>
                <w:szCs w:val="24"/>
                <w:highlight w:val="none"/>
              </w:rPr>
            </w:pPr>
          </w:p>
        </w:tc>
        <w:tc>
          <w:tcPr>
            <w:tcW w:w="1068" w:type="dxa"/>
            <w:vMerge w:val="continue"/>
            <w:shd w:val="clear" w:color="auto" w:fill="auto"/>
            <w:vAlign w:val="center"/>
          </w:tcPr>
          <w:p w14:paraId="28BFCBE6">
            <w:pPr>
              <w:widowControl/>
              <w:contextualSpacing/>
              <w:jc w:val="center"/>
              <w:rPr>
                <w:rFonts w:hint="eastAsia" w:ascii="宋体" w:hAnsi="宋体" w:eastAsia="宋体" w:cs="宋体"/>
                <w:bCs/>
                <w:color w:val="auto"/>
                <w:kern w:val="0"/>
                <w:sz w:val="24"/>
                <w:szCs w:val="24"/>
                <w:highlight w:val="none"/>
              </w:rPr>
            </w:pPr>
          </w:p>
        </w:tc>
        <w:tc>
          <w:tcPr>
            <w:tcW w:w="6892" w:type="dxa"/>
            <w:vMerge w:val="continue"/>
            <w:shd w:val="clear" w:color="auto" w:fill="auto"/>
            <w:vAlign w:val="center"/>
          </w:tcPr>
          <w:p w14:paraId="623F70CC">
            <w:pPr>
              <w:widowControl/>
              <w:contextualSpacing/>
              <w:rPr>
                <w:rFonts w:hint="eastAsia" w:ascii="宋体" w:hAnsi="宋体" w:eastAsia="宋体" w:cs="宋体"/>
                <w:bCs/>
                <w:color w:val="auto"/>
                <w:kern w:val="0"/>
                <w:sz w:val="24"/>
                <w:szCs w:val="24"/>
                <w:highlight w:val="none"/>
              </w:rPr>
            </w:pPr>
          </w:p>
        </w:tc>
        <w:tc>
          <w:tcPr>
            <w:tcW w:w="4985" w:type="dxa"/>
            <w:shd w:val="clear" w:color="auto" w:fill="auto"/>
            <w:vAlign w:val="center"/>
          </w:tcPr>
          <w:p w14:paraId="62BCB63A">
            <w:pPr>
              <w:widowControl/>
              <w:numPr>
                <w:ilvl w:val="0"/>
                <w:numId w:val="2"/>
              </w:numPr>
              <w:contextualSpacing/>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针对一到三级重点危废管理企业、危废经营单位实施重点</w:t>
            </w:r>
            <w:r>
              <w:rPr>
                <w:rFonts w:hint="eastAsia" w:ascii="宋体" w:hAnsi="宋体" w:cs="宋体"/>
                <w:bCs/>
                <w:color w:val="auto"/>
                <w:kern w:val="0"/>
                <w:sz w:val="24"/>
                <w:szCs w:val="24"/>
                <w:highlight w:val="none"/>
                <w:lang w:val="en-US" w:eastAsia="zh-CN"/>
              </w:rPr>
              <w:t>指导</w:t>
            </w:r>
            <w:r>
              <w:rPr>
                <w:rFonts w:hint="eastAsia" w:ascii="宋体" w:hAnsi="宋体" w:eastAsia="宋体" w:cs="宋体"/>
                <w:bCs/>
                <w:color w:val="auto"/>
                <w:kern w:val="0"/>
                <w:sz w:val="24"/>
                <w:szCs w:val="24"/>
                <w:highlight w:val="none"/>
              </w:rPr>
              <w:t>，每年一次。建立1-3级重点危废管理企业</w:t>
            </w:r>
            <w:r>
              <w:rPr>
                <w:rFonts w:hint="eastAsia" w:ascii="宋体" w:hAnsi="宋体" w:cs="宋体"/>
                <w:bCs/>
                <w:color w:val="auto"/>
                <w:kern w:val="0"/>
                <w:sz w:val="24"/>
                <w:szCs w:val="24"/>
                <w:highlight w:val="none"/>
                <w:lang w:val="en-US" w:eastAsia="zh-CN"/>
              </w:rPr>
              <w:t>指导</w:t>
            </w:r>
            <w:r>
              <w:rPr>
                <w:rFonts w:hint="eastAsia" w:ascii="宋体" w:hAnsi="宋体" w:eastAsia="宋体" w:cs="宋体"/>
                <w:bCs/>
                <w:color w:val="auto"/>
                <w:kern w:val="0"/>
                <w:sz w:val="24"/>
                <w:szCs w:val="24"/>
                <w:highlight w:val="none"/>
              </w:rPr>
              <w:t>台账</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视</w:t>
            </w:r>
            <w:r>
              <w:rPr>
                <w:rFonts w:hint="eastAsia" w:ascii="宋体" w:hAnsi="宋体" w:cs="宋体"/>
                <w:bCs/>
                <w:color w:val="auto"/>
                <w:kern w:val="0"/>
                <w:sz w:val="24"/>
                <w:szCs w:val="24"/>
                <w:highlight w:val="none"/>
                <w:lang w:eastAsia="zh-CN"/>
              </w:rPr>
              <w:t>工作</w:t>
            </w:r>
            <w:r>
              <w:rPr>
                <w:rFonts w:hint="eastAsia" w:ascii="宋体" w:hAnsi="宋体" w:eastAsia="宋体" w:cs="宋体"/>
                <w:bCs/>
                <w:color w:val="auto"/>
                <w:kern w:val="0"/>
                <w:sz w:val="24"/>
                <w:szCs w:val="24"/>
                <w:highlight w:val="none"/>
              </w:rPr>
              <w:t>质量计分</w:t>
            </w:r>
            <w:r>
              <w:rPr>
                <w:rFonts w:hint="eastAsia" w:ascii="宋体" w:hAnsi="宋体" w:eastAsia="宋体" w:cs="宋体"/>
                <w:color w:val="auto"/>
                <w:sz w:val="24"/>
                <w:szCs w:val="24"/>
                <w:highlight w:val="none"/>
              </w:rPr>
              <w:t>。</w:t>
            </w:r>
          </w:p>
          <w:p w14:paraId="5AA44252">
            <w:pPr>
              <w:widowControl/>
              <w:numPr>
                <w:ilvl w:val="0"/>
                <w:numId w:val="0"/>
              </w:num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3、按照年度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无废园区</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建设、宣传任务考核情况，同比例赋分。</w:t>
            </w:r>
          </w:p>
        </w:tc>
      </w:tr>
      <w:tr w14:paraId="5666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4" w:hRule="atLeast"/>
          <w:jc w:val="center"/>
        </w:trPr>
        <w:tc>
          <w:tcPr>
            <w:tcW w:w="1035" w:type="dxa"/>
            <w:vMerge w:val="continue"/>
            <w:shd w:val="clear" w:color="auto" w:fill="auto"/>
            <w:vAlign w:val="center"/>
          </w:tcPr>
          <w:p w14:paraId="5B202B42">
            <w:pPr>
              <w:widowControl/>
              <w:contextualSpacing/>
              <w:jc w:val="center"/>
              <w:rPr>
                <w:rFonts w:hint="eastAsia" w:ascii="宋体" w:hAnsi="宋体" w:eastAsia="宋体" w:cs="宋体"/>
                <w:b/>
                <w:bCs/>
                <w:color w:val="auto"/>
                <w:kern w:val="0"/>
                <w:sz w:val="24"/>
                <w:szCs w:val="24"/>
                <w:highlight w:val="none"/>
              </w:rPr>
            </w:pPr>
          </w:p>
        </w:tc>
        <w:tc>
          <w:tcPr>
            <w:tcW w:w="1068" w:type="dxa"/>
            <w:vMerge w:val="restart"/>
            <w:shd w:val="clear" w:color="auto" w:fill="auto"/>
            <w:vAlign w:val="center"/>
          </w:tcPr>
          <w:p w14:paraId="522E27C6">
            <w:pPr>
              <w:widowControl/>
              <w:contextualSpacing/>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w:t>
            </w:r>
            <w:r>
              <w:rPr>
                <w:rFonts w:hint="eastAsia" w:ascii="宋体" w:hAnsi="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分）</w:t>
            </w:r>
          </w:p>
        </w:tc>
        <w:tc>
          <w:tcPr>
            <w:tcW w:w="6892" w:type="dxa"/>
            <w:shd w:val="clear" w:color="auto" w:fill="auto"/>
            <w:vAlign w:val="center"/>
          </w:tcPr>
          <w:p w14:paraId="1FCC4C9B">
            <w:pPr>
              <w:widowControl/>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1、积极</w:t>
            </w:r>
            <w:r>
              <w:rPr>
                <w:rFonts w:hint="eastAsia" w:ascii="宋体" w:hAnsi="宋体" w:eastAsia="宋体" w:cs="宋体"/>
                <w:color w:val="auto"/>
                <w:sz w:val="24"/>
                <w:szCs w:val="24"/>
                <w:highlight w:val="none"/>
                <w:lang w:eastAsia="zh-CN"/>
              </w:rPr>
              <w:t>协助采购人</w:t>
            </w:r>
            <w:r>
              <w:rPr>
                <w:rFonts w:hint="eastAsia" w:ascii="宋体" w:hAnsi="宋体" w:eastAsia="宋体" w:cs="宋体"/>
                <w:color w:val="auto"/>
                <w:sz w:val="24"/>
                <w:szCs w:val="24"/>
                <w:highlight w:val="none"/>
              </w:rPr>
              <w:t>化解环境信访投诉问题，对环境信访投诉问题及时回访，及时跟踪是否按要求整改、落实环保措施，杜绝重复信访问题。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w:t>
            </w:r>
          </w:p>
          <w:p w14:paraId="066ADA2E">
            <w:pPr>
              <w:widowControl/>
              <w:contextualSpacing/>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2、积极</w:t>
            </w:r>
            <w:r>
              <w:rPr>
                <w:rFonts w:hint="eastAsia" w:ascii="宋体" w:hAnsi="宋体" w:eastAsia="宋体" w:cs="宋体"/>
                <w:color w:val="auto"/>
                <w:sz w:val="24"/>
                <w:szCs w:val="24"/>
                <w:highlight w:val="none"/>
                <w:lang w:eastAsia="zh-CN"/>
              </w:rPr>
              <w:t>协助采购人</w:t>
            </w:r>
            <w:r>
              <w:rPr>
                <w:rFonts w:hint="eastAsia" w:ascii="宋体" w:hAnsi="宋体" w:eastAsia="宋体" w:cs="宋体"/>
                <w:color w:val="auto"/>
                <w:sz w:val="24"/>
                <w:szCs w:val="24"/>
                <w:highlight w:val="none"/>
              </w:rPr>
              <w:t>做好维稳工作、社会稳定风险评估等工作，杜绝处理异常、越级信访现象发生。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w:t>
            </w:r>
          </w:p>
        </w:tc>
        <w:tc>
          <w:tcPr>
            <w:tcW w:w="4985" w:type="dxa"/>
            <w:shd w:val="clear" w:color="auto" w:fill="auto"/>
            <w:vAlign w:val="center"/>
          </w:tcPr>
          <w:p w14:paraId="589AE81A">
            <w:pPr>
              <w:widowControl/>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1、积极跟进环境信访投诉事件的全过程，分析原因，协助制定解决方案，最终形成信访事件报告并归档，</w:t>
            </w:r>
            <w:r>
              <w:rPr>
                <w:rFonts w:hint="eastAsia" w:ascii="宋体" w:hAnsi="宋体" w:eastAsia="宋体" w:cs="宋体"/>
                <w:color w:val="auto"/>
                <w:sz w:val="24"/>
                <w:szCs w:val="24"/>
                <w:highlight w:val="none"/>
                <w:lang w:eastAsia="zh-CN"/>
              </w:rPr>
              <w:t>未完成视情况扣分，扣完为止</w:t>
            </w:r>
            <w:r>
              <w:rPr>
                <w:rFonts w:hint="eastAsia" w:ascii="宋体" w:hAnsi="宋体" w:eastAsia="宋体" w:cs="宋体"/>
                <w:color w:val="auto"/>
                <w:sz w:val="24"/>
                <w:szCs w:val="24"/>
                <w:highlight w:val="none"/>
              </w:rPr>
              <w:t>。</w:t>
            </w:r>
          </w:p>
          <w:p w14:paraId="24161D18">
            <w:pPr>
              <w:widowControl/>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未及时发现已</w:t>
            </w:r>
            <w:r>
              <w:rPr>
                <w:rFonts w:hint="eastAsia" w:ascii="宋体" w:hAnsi="宋体" w:cs="宋体"/>
                <w:color w:val="auto"/>
                <w:sz w:val="24"/>
                <w:szCs w:val="24"/>
                <w:highlight w:val="none"/>
                <w:lang w:val="en-US" w:eastAsia="zh-CN"/>
              </w:rPr>
              <w:t>指导的</w:t>
            </w:r>
            <w:r>
              <w:rPr>
                <w:rFonts w:hint="eastAsia" w:ascii="宋体" w:hAnsi="宋体" w:eastAsia="宋体" w:cs="宋体"/>
                <w:color w:val="auto"/>
                <w:sz w:val="24"/>
                <w:szCs w:val="24"/>
                <w:highlight w:val="none"/>
              </w:rPr>
              <w:t>企业环境违法行为或发现后未及时通报，而其环境违法行为被属地环保部门查处的，每次扣0.1分；同一案件重复信访2次以上每次扣</w:t>
            </w:r>
            <w:r>
              <w:rPr>
                <w:rFonts w:hint="eastAsia" w:ascii="宋体" w:hAnsi="宋体" w:eastAsia="宋体" w:cs="宋体"/>
                <w:color w:val="auto"/>
                <w:sz w:val="24"/>
                <w:szCs w:val="24"/>
                <w:highlight w:val="none"/>
                <w:lang w:val="en-US" w:eastAsia="zh-CN"/>
              </w:rPr>
              <w:t>0.25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上限</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r>
      <w:tr w14:paraId="23BD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035" w:type="dxa"/>
            <w:vMerge w:val="continue"/>
            <w:shd w:val="clear" w:color="auto" w:fill="auto"/>
            <w:vAlign w:val="center"/>
          </w:tcPr>
          <w:p w14:paraId="6157B69E">
            <w:pPr>
              <w:widowControl/>
              <w:contextualSpacing/>
              <w:jc w:val="center"/>
              <w:rPr>
                <w:rFonts w:hint="eastAsia" w:ascii="宋体" w:hAnsi="宋体" w:eastAsia="宋体" w:cs="宋体"/>
                <w:b/>
                <w:bCs/>
                <w:color w:val="auto"/>
                <w:kern w:val="0"/>
                <w:sz w:val="24"/>
                <w:szCs w:val="24"/>
                <w:highlight w:val="none"/>
              </w:rPr>
            </w:pPr>
          </w:p>
        </w:tc>
        <w:tc>
          <w:tcPr>
            <w:tcW w:w="1068" w:type="dxa"/>
            <w:vMerge w:val="continue"/>
            <w:shd w:val="clear" w:color="auto" w:fill="auto"/>
            <w:vAlign w:val="center"/>
          </w:tcPr>
          <w:p w14:paraId="66B5E605">
            <w:pPr>
              <w:widowControl/>
              <w:contextualSpacing/>
              <w:jc w:val="center"/>
              <w:rPr>
                <w:rFonts w:hint="eastAsia" w:ascii="宋体" w:hAnsi="宋体" w:eastAsia="宋体" w:cs="宋体"/>
                <w:bCs/>
                <w:color w:val="auto"/>
                <w:kern w:val="0"/>
                <w:sz w:val="24"/>
                <w:szCs w:val="24"/>
                <w:highlight w:val="none"/>
              </w:rPr>
            </w:pPr>
          </w:p>
        </w:tc>
        <w:tc>
          <w:tcPr>
            <w:tcW w:w="6892" w:type="dxa"/>
            <w:shd w:val="clear" w:color="auto" w:fill="auto"/>
            <w:vAlign w:val="center"/>
          </w:tcPr>
          <w:p w14:paraId="422EC545">
            <w:pPr>
              <w:widowControl/>
              <w:numPr>
                <w:ilvl w:val="0"/>
                <w:numId w:val="3"/>
              </w:num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协助采购人落实环境应急物资储备管理工作。（</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zh-CN"/>
              </w:rPr>
              <w:t>）</w:t>
            </w:r>
          </w:p>
          <w:p w14:paraId="3DAAFBA9">
            <w:pPr>
              <w:widowControl/>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协助采购人</w:t>
            </w:r>
            <w:r>
              <w:rPr>
                <w:rFonts w:hint="eastAsia" w:ascii="宋体" w:hAnsi="宋体" w:eastAsia="宋体" w:cs="宋体"/>
                <w:color w:val="auto"/>
                <w:sz w:val="24"/>
                <w:szCs w:val="24"/>
                <w:highlight w:val="none"/>
              </w:rPr>
              <w:t>积极</w:t>
            </w:r>
            <w:r>
              <w:rPr>
                <w:rFonts w:hint="eastAsia" w:ascii="宋体" w:hAnsi="宋体" w:eastAsia="宋体" w:cs="宋体"/>
                <w:color w:val="auto"/>
                <w:sz w:val="24"/>
                <w:szCs w:val="24"/>
                <w:highlight w:val="none"/>
                <w:lang w:val="zh-CN"/>
              </w:rPr>
              <w:t>做好突发环境污染事故处置及维稳等工作，根据事故发生后属地镇街的组织协调、采取措施、妥善处理。（</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val="zh-CN"/>
              </w:rPr>
              <w:t>）</w:t>
            </w:r>
          </w:p>
        </w:tc>
        <w:tc>
          <w:tcPr>
            <w:tcW w:w="4985" w:type="dxa"/>
            <w:shd w:val="clear" w:color="auto" w:fill="auto"/>
            <w:vAlign w:val="center"/>
          </w:tcPr>
          <w:p w14:paraId="0E125770">
            <w:pPr>
              <w:widowControl/>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1、形成</w:t>
            </w:r>
            <w:r>
              <w:rPr>
                <w:rFonts w:hint="eastAsia" w:ascii="宋体" w:hAnsi="宋体" w:eastAsia="宋体" w:cs="宋体"/>
                <w:color w:val="auto"/>
                <w:sz w:val="24"/>
                <w:szCs w:val="24"/>
                <w:highlight w:val="none"/>
                <w:lang w:val="zh-CN"/>
              </w:rPr>
              <w:t>环境应急物资储备台账、分布图，每年更新一次。</w:t>
            </w:r>
            <w:r>
              <w:rPr>
                <w:rFonts w:hint="eastAsia" w:ascii="宋体" w:hAnsi="宋体" w:eastAsia="宋体" w:cs="宋体"/>
                <w:color w:val="auto"/>
                <w:sz w:val="24"/>
                <w:szCs w:val="24"/>
                <w:highlight w:val="none"/>
              </w:rPr>
              <w:t xml:space="preserve">未更新扣 </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 xml:space="preserve"> 分。</w:t>
            </w:r>
          </w:p>
          <w:p w14:paraId="1CE1BFB2">
            <w:pPr>
              <w:widowControl/>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协助采购人</w:t>
            </w:r>
            <w:r>
              <w:rPr>
                <w:rFonts w:hint="eastAsia" w:ascii="宋体" w:hAnsi="宋体" w:eastAsia="宋体" w:cs="宋体"/>
                <w:color w:val="auto"/>
                <w:sz w:val="24"/>
                <w:szCs w:val="24"/>
                <w:highlight w:val="none"/>
              </w:rPr>
              <w:t>做好</w:t>
            </w:r>
            <w:r>
              <w:rPr>
                <w:rFonts w:hint="eastAsia" w:ascii="宋体" w:hAnsi="宋体" w:eastAsia="宋体" w:cs="宋体"/>
                <w:color w:val="auto"/>
                <w:sz w:val="24"/>
                <w:szCs w:val="24"/>
                <w:highlight w:val="none"/>
                <w:lang w:val="zh-CN"/>
              </w:rPr>
              <w:t>突发环境污染事故的处置工作。</w:t>
            </w:r>
            <w:r>
              <w:rPr>
                <w:rFonts w:hint="eastAsia" w:ascii="宋体" w:hAnsi="宋体" w:eastAsia="宋体" w:cs="宋体"/>
                <w:color w:val="auto"/>
                <w:sz w:val="24"/>
                <w:szCs w:val="24"/>
                <w:highlight w:val="none"/>
              </w:rPr>
              <w:t>未及时赶赴现场，协助街道做好</w:t>
            </w:r>
            <w:r>
              <w:rPr>
                <w:rFonts w:hint="eastAsia" w:ascii="宋体" w:hAnsi="宋体" w:eastAsia="宋体" w:cs="宋体"/>
                <w:color w:val="auto"/>
                <w:sz w:val="24"/>
                <w:szCs w:val="24"/>
                <w:highlight w:val="none"/>
                <w:lang w:val="zh-CN"/>
              </w:rPr>
              <w:t>突发环境污染事故的处置的，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 xml:space="preserve"> 分。</w:t>
            </w:r>
          </w:p>
        </w:tc>
      </w:tr>
      <w:tr w14:paraId="76A7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40" w:hRule="atLeast"/>
          <w:jc w:val="center"/>
        </w:trPr>
        <w:tc>
          <w:tcPr>
            <w:tcW w:w="1035" w:type="dxa"/>
            <w:vMerge w:val="continue"/>
            <w:shd w:val="clear" w:color="auto" w:fill="auto"/>
            <w:vAlign w:val="center"/>
          </w:tcPr>
          <w:p w14:paraId="3F0F48A0">
            <w:pPr>
              <w:widowControl/>
              <w:contextualSpacing/>
              <w:jc w:val="center"/>
              <w:rPr>
                <w:rFonts w:hint="eastAsia" w:ascii="宋体" w:hAnsi="宋体" w:eastAsia="宋体" w:cs="宋体"/>
                <w:b/>
                <w:bCs/>
                <w:color w:val="auto"/>
                <w:kern w:val="0"/>
                <w:sz w:val="24"/>
                <w:szCs w:val="24"/>
                <w:highlight w:val="none"/>
              </w:rPr>
            </w:pPr>
          </w:p>
        </w:tc>
        <w:tc>
          <w:tcPr>
            <w:tcW w:w="1068" w:type="dxa"/>
            <w:vMerge w:val="continue"/>
            <w:shd w:val="clear" w:color="auto" w:fill="auto"/>
            <w:vAlign w:val="center"/>
          </w:tcPr>
          <w:p w14:paraId="7CE603FC">
            <w:pPr>
              <w:widowControl/>
              <w:contextualSpacing/>
              <w:jc w:val="center"/>
              <w:rPr>
                <w:rFonts w:hint="eastAsia" w:ascii="宋体" w:hAnsi="宋体" w:eastAsia="宋体" w:cs="宋体"/>
                <w:b/>
                <w:bCs/>
                <w:color w:val="auto"/>
                <w:kern w:val="0"/>
                <w:sz w:val="24"/>
                <w:szCs w:val="24"/>
                <w:highlight w:val="none"/>
              </w:rPr>
            </w:pPr>
          </w:p>
        </w:tc>
        <w:tc>
          <w:tcPr>
            <w:tcW w:w="6892" w:type="dxa"/>
            <w:shd w:val="clear" w:color="auto" w:fill="auto"/>
            <w:vAlign w:val="center"/>
          </w:tcPr>
          <w:p w14:paraId="66CB1767">
            <w:pPr>
              <w:widowControl/>
              <w:contextualSpacing/>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lang w:eastAsia="zh-CN"/>
              </w:rPr>
              <w:t>协助采购人</w:t>
            </w:r>
            <w:r>
              <w:rPr>
                <w:rFonts w:hint="eastAsia" w:ascii="宋体" w:hAnsi="宋体" w:eastAsia="宋体" w:cs="宋体"/>
                <w:bCs/>
                <w:color w:val="auto"/>
                <w:kern w:val="0"/>
                <w:sz w:val="24"/>
                <w:szCs w:val="24"/>
                <w:highlight w:val="none"/>
              </w:rPr>
              <w:t>开展中央环保督查、省市环保督查工作的调查、答复、整改服务工作。</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2分</w:t>
            </w:r>
            <w:r>
              <w:rPr>
                <w:rFonts w:hint="eastAsia" w:ascii="宋体" w:hAnsi="宋体" w:eastAsia="宋体" w:cs="宋体"/>
                <w:bCs/>
                <w:color w:val="auto"/>
                <w:kern w:val="0"/>
                <w:sz w:val="24"/>
                <w:szCs w:val="24"/>
                <w:highlight w:val="none"/>
                <w:lang w:eastAsia="zh-CN"/>
              </w:rPr>
              <w:t>）</w:t>
            </w:r>
          </w:p>
        </w:tc>
        <w:tc>
          <w:tcPr>
            <w:tcW w:w="4985" w:type="dxa"/>
            <w:shd w:val="clear" w:color="auto" w:fill="auto"/>
            <w:vAlign w:val="center"/>
          </w:tcPr>
          <w:p w14:paraId="57F35B2E">
            <w:pPr>
              <w:widowControl/>
              <w:contextualSpacing/>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未协助各级督查工作，一次扣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分，上限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分，扣完为止。</w:t>
            </w:r>
          </w:p>
        </w:tc>
      </w:tr>
      <w:tr w14:paraId="734C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103" w:type="dxa"/>
            <w:gridSpan w:val="2"/>
            <w:shd w:val="clear" w:color="auto" w:fill="auto"/>
            <w:vAlign w:val="center"/>
          </w:tcPr>
          <w:p w14:paraId="3B7933F0">
            <w:pPr>
              <w:widowControl/>
              <w:contextualSpacing/>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环保管理培训（</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w:t>
            </w:r>
          </w:p>
        </w:tc>
        <w:tc>
          <w:tcPr>
            <w:tcW w:w="6892" w:type="dxa"/>
            <w:shd w:val="clear" w:color="auto" w:fill="auto"/>
            <w:vAlign w:val="center"/>
          </w:tcPr>
          <w:p w14:paraId="062E4203">
            <w:pPr>
              <w:widowControl/>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负责及时追踪国家新发布实施的法规、政策及标准，对其进行解读；负责组织开发区相关生态环保管理人员、</w:t>
            </w:r>
            <w:r>
              <w:rPr>
                <w:rFonts w:hint="eastAsia" w:ascii="宋体" w:hAnsi="宋体" w:cs="宋体"/>
                <w:bCs/>
                <w:color w:val="auto"/>
                <w:kern w:val="0"/>
                <w:sz w:val="24"/>
                <w:szCs w:val="24"/>
                <w:highlight w:val="none"/>
                <w:lang w:eastAsia="zh-CN"/>
              </w:rPr>
              <w:t>辖区</w:t>
            </w:r>
            <w:r>
              <w:rPr>
                <w:rFonts w:hint="eastAsia" w:ascii="宋体" w:hAnsi="宋体" w:eastAsia="宋体" w:cs="宋体"/>
                <w:bCs/>
                <w:color w:val="auto"/>
                <w:kern w:val="0"/>
                <w:sz w:val="24"/>
                <w:szCs w:val="24"/>
                <w:highlight w:val="none"/>
              </w:rPr>
              <w:t>企业</w:t>
            </w:r>
            <w:r>
              <w:rPr>
                <w:rFonts w:hint="eastAsia" w:ascii="宋体" w:hAnsi="宋体" w:cs="宋体"/>
                <w:bCs/>
                <w:color w:val="auto"/>
                <w:kern w:val="0"/>
                <w:sz w:val="24"/>
                <w:szCs w:val="24"/>
                <w:highlight w:val="none"/>
                <w:lang w:eastAsia="zh-CN"/>
              </w:rPr>
              <w:t>负责人</w:t>
            </w:r>
            <w:r>
              <w:rPr>
                <w:rFonts w:hint="eastAsia" w:ascii="宋体" w:hAnsi="宋体" w:eastAsia="宋体" w:cs="宋体"/>
                <w:bCs/>
                <w:color w:val="auto"/>
                <w:kern w:val="0"/>
                <w:sz w:val="24"/>
                <w:szCs w:val="24"/>
                <w:highlight w:val="none"/>
              </w:rPr>
              <w:t>开展必要的培训、交流，每年不少于</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次。（</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分）</w:t>
            </w:r>
          </w:p>
        </w:tc>
        <w:tc>
          <w:tcPr>
            <w:tcW w:w="4985" w:type="dxa"/>
            <w:shd w:val="clear" w:color="auto" w:fill="auto"/>
            <w:vAlign w:val="center"/>
          </w:tcPr>
          <w:p w14:paraId="37D0ABA3">
            <w:pPr>
              <w:contextualSpacing/>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培训、交流计划及</w:t>
            </w:r>
            <w:r>
              <w:rPr>
                <w:rFonts w:hint="eastAsia" w:ascii="宋体" w:hAnsi="宋体" w:eastAsia="宋体" w:cs="宋体"/>
                <w:bCs/>
                <w:color w:val="auto"/>
                <w:kern w:val="0"/>
                <w:sz w:val="24"/>
                <w:szCs w:val="24"/>
                <w:highlight w:val="none"/>
              </w:rPr>
              <w:t>工作方案</w:t>
            </w:r>
            <w:r>
              <w:rPr>
                <w:rFonts w:hint="eastAsia" w:ascii="宋体" w:hAnsi="宋体" w:cs="宋体"/>
                <w:bCs/>
                <w:color w:val="auto"/>
                <w:kern w:val="0"/>
                <w:sz w:val="24"/>
                <w:szCs w:val="24"/>
                <w:highlight w:val="none"/>
                <w:lang w:eastAsia="zh-CN"/>
              </w:rPr>
              <w:t>报采购人同意</w:t>
            </w:r>
            <w:r>
              <w:rPr>
                <w:rFonts w:hint="eastAsia" w:ascii="宋体" w:hAnsi="宋体" w:eastAsia="宋体" w:cs="宋体"/>
                <w:bCs/>
                <w:color w:val="auto"/>
                <w:kern w:val="0"/>
                <w:sz w:val="24"/>
                <w:szCs w:val="24"/>
                <w:highlight w:val="none"/>
              </w:rPr>
              <w:t>，完成后形成工作日志，连同会议签到单等内容报备开发区，每年不少于</w:t>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次。</w:t>
            </w:r>
            <w:r>
              <w:rPr>
                <w:rFonts w:hint="eastAsia" w:ascii="宋体" w:hAnsi="宋体" w:eastAsia="宋体" w:cs="宋体"/>
                <w:color w:val="auto"/>
                <w:sz w:val="24"/>
                <w:szCs w:val="24"/>
                <w:highlight w:val="none"/>
              </w:rPr>
              <w:t>少培训一次扣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r>
      <w:tr w14:paraId="28AE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06" w:hRule="atLeast"/>
          <w:jc w:val="center"/>
        </w:trPr>
        <w:tc>
          <w:tcPr>
            <w:tcW w:w="2103" w:type="dxa"/>
            <w:gridSpan w:val="2"/>
            <w:shd w:val="clear" w:color="auto" w:fill="auto"/>
            <w:vAlign w:val="center"/>
          </w:tcPr>
          <w:p w14:paraId="4158910B">
            <w:pPr>
              <w:widowControl/>
              <w:contextualSpacing/>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开发区</w:t>
            </w:r>
            <w:r>
              <w:rPr>
                <w:rFonts w:hint="eastAsia" w:ascii="宋体" w:hAnsi="宋体" w:eastAsia="宋体" w:cs="宋体"/>
                <w:bCs/>
                <w:color w:val="auto"/>
                <w:kern w:val="0"/>
                <w:sz w:val="24"/>
                <w:szCs w:val="24"/>
                <w:highlight w:val="none"/>
                <w:lang w:eastAsia="zh-CN"/>
              </w:rPr>
              <w:t>环保</w:t>
            </w:r>
            <w:r>
              <w:rPr>
                <w:rFonts w:hint="eastAsia" w:ascii="宋体" w:hAnsi="宋体" w:eastAsia="宋体" w:cs="宋体"/>
                <w:bCs/>
                <w:color w:val="auto"/>
                <w:kern w:val="0"/>
                <w:sz w:val="24"/>
                <w:szCs w:val="24"/>
                <w:highlight w:val="none"/>
              </w:rPr>
              <w:t>监管平台建设（</w:t>
            </w:r>
            <w:r>
              <w:rPr>
                <w:rFonts w:hint="eastAsia" w:ascii="宋体" w:hAnsi="宋体" w:cs="宋体"/>
                <w:bCs/>
                <w:color w:val="auto"/>
                <w:kern w:val="0"/>
                <w:sz w:val="24"/>
                <w:szCs w:val="24"/>
                <w:highlight w:val="none"/>
                <w:lang w:val="en-US" w:eastAsia="zh-CN"/>
              </w:rPr>
              <w:t>35</w:t>
            </w:r>
            <w:r>
              <w:rPr>
                <w:rFonts w:hint="eastAsia" w:ascii="宋体" w:hAnsi="宋体" w:eastAsia="宋体" w:cs="宋体"/>
                <w:bCs/>
                <w:color w:val="auto"/>
                <w:kern w:val="0"/>
                <w:sz w:val="24"/>
                <w:szCs w:val="24"/>
                <w:highlight w:val="none"/>
              </w:rPr>
              <w:t>分）</w:t>
            </w:r>
          </w:p>
        </w:tc>
        <w:tc>
          <w:tcPr>
            <w:tcW w:w="6892" w:type="dxa"/>
            <w:shd w:val="clear" w:color="auto" w:fill="auto"/>
            <w:vAlign w:val="center"/>
          </w:tcPr>
          <w:p w14:paraId="26275402">
            <w:pPr>
              <w:widowControl/>
              <w:numPr>
                <w:ilvl w:val="0"/>
                <w:numId w:val="4"/>
              </w:numPr>
              <w:contextualSpacing/>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协助完成开发区环保大数据平台建设（</w:t>
            </w:r>
            <w:r>
              <w:rPr>
                <w:rFonts w:hint="eastAsia" w:ascii="宋体" w:hAnsi="宋体" w:cs="宋体"/>
                <w:b w:val="0"/>
                <w:bCs w:val="0"/>
                <w:color w:val="auto"/>
                <w:sz w:val="24"/>
                <w:szCs w:val="24"/>
                <w:highlight w:val="none"/>
                <w:lang w:val="en-US" w:eastAsia="zh-CN"/>
              </w:rPr>
              <w:t>同步衔接“污水零直排”星级园区</w:t>
            </w:r>
            <w:r>
              <w:rPr>
                <w:rFonts w:hint="eastAsia" w:ascii="宋体" w:hAnsi="宋体" w:eastAsia="宋体" w:cs="宋体"/>
                <w:b w:val="0"/>
                <w:bCs w:val="0"/>
                <w:color w:val="auto"/>
                <w:sz w:val="24"/>
                <w:szCs w:val="24"/>
                <w:highlight w:val="none"/>
                <w:lang w:val="en-US" w:eastAsia="zh-CN"/>
              </w:rPr>
              <w:t>、“清新园区”、</w:t>
            </w:r>
            <w:r>
              <w:rPr>
                <w:rFonts w:hint="eastAsia" w:ascii="宋体" w:hAnsi="宋体" w:cs="宋体"/>
                <w:b w:val="0"/>
                <w:bCs w:val="0"/>
                <w:color w:val="auto"/>
                <w:sz w:val="24"/>
                <w:szCs w:val="24"/>
                <w:highlight w:val="none"/>
                <w:lang w:val="en-US" w:eastAsia="zh-CN"/>
              </w:rPr>
              <w:t>环保监管</w:t>
            </w:r>
            <w:r>
              <w:rPr>
                <w:rFonts w:hint="eastAsia" w:ascii="宋体" w:hAnsi="宋体" w:eastAsia="宋体" w:cs="宋体"/>
                <w:b w:val="0"/>
                <w:bCs w:val="0"/>
                <w:color w:val="auto"/>
                <w:sz w:val="24"/>
                <w:szCs w:val="24"/>
                <w:highlight w:val="none"/>
                <w:lang w:val="en-US" w:eastAsia="zh-CN"/>
              </w:rPr>
              <w:t>等管理平台）。（</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分）</w:t>
            </w:r>
          </w:p>
          <w:p w14:paraId="7D2B72E8">
            <w:pPr>
              <w:widowControl/>
              <w:numPr>
                <w:ilvl w:val="0"/>
                <w:numId w:val="4"/>
              </w:numPr>
              <w:contextualSpacing/>
              <w:rPr>
                <w:rFonts w:hint="eastAsia" w:ascii="宋体" w:hAnsi="宋体" w:eastAsia="宋体" w:cs="宋体"/>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指导</w:t>
            </w:r>
            <w:r>
              <w:rPr>
                <w:rFonts w:hint="eastAsia" w:ascii="宋体" w:hAnsi="宋体" w:cs="宋体"/>
                <w:b w:val="0"/>
                <w:bCs w:val="0"/>
                <w:color w:val="auto"/>
                <w:sz w:val="24"/>
                <w:szCs w:val="24"/>
                <w:highlight w:val="none"/>
                <w:lang w:val="en-US" w:eastAsia="zh-CN"/>
              </w:rPr>
              <w:t>和推进</w:t>
            </w:r>
            <w:r>
              <w:rPr>
                <w:rFonts w:hint="eastAsia" w:ascii="宋体" w:hAnsi="宋体" w:eastAsia="宋体" w:cs="宋体"/>
                <w:b w:val="0"/>
                <w:bCs w:val="0"/>
                <w:color w:val="auto"/>
                <w:sz w:val="24"/>
                <w:szCs w:val="24"/>
                <w:highlight w:val="none"/>
                <w:lang w:val="en-US" w:eastAsia="zh-CN"/>
              </w:rPr>
              <w:t>辖区企业开展环保数字化建设。（5分）</w:t>
            </w:r>
          </w:p>
          <w:p w14:paraId="54950A35">
            <w:pPr>
              <w:widowControl/>
              <w:numPr>
                <w:ilvl w:val="0"/>
                <w:numId w:val="4"/>
              </w:numPr>
              <w:contextualSpacing/>
              <w:rPr>
                <w:rFonts w:hint="eastAsia" w:ascii="宋体" w:hAnsi="宋体" w:eastAsia="宋体" w:cs="宋体"/>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协助采购人完成产业监管平台关于环保大数据的整理及输入，并实施动态更新</w:t>
            </w:r>
            <w:r>
              <w:rPr>
                <w:rFonts w:hint="eastAsia" w:ascii="宋体" w:hAnsi="宋体" w:cs="宋体"/>
                <w:b w:val="0"/>
                <w:bCs w:val="0"/>
                <w:color w:val="auto"/>
                <w:sz w:val="24"/>
                <w:szCs w:val="24"/>
                <w:highlight w:val="none"/>
                <w:lang w:val="en-US" w:eastAsia="zh-CN"/>
              </w:rPr>
              <w:t>、每月提供阶段性成果报告</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分）</w:t>
            </w:r>
          </w:p>
          <w:p w14:paraId="21B82AED">
            <w:pPr>
              <w:widowControl/>
              <w:contextualSpacing/>
              <w:rPr>
                <w:rFonts w:hint="eastAsia" w:ascii="宋体" w:hAnsi="宋体" w:eastAsia="宋体" w:cs="宋体"/>
                <w:bCs/>
                <w:color w:val="auto"/>
                <w:kern w:val="0"/>
                <w:sz w:val="24"/>
                <w:szCs w:val="24"/>
                <w:highlight w:val="none"/>
                <w:lang w:val="en-US" w:eastAsia="zh-CN"/>
              </w:rPr>
            </w:pPr>
          </w:p>
        </w:tc>
        <w:tc>
          <w:tcPr>
            <w:tcW w:w="4985" w:type="dxa"/>
            <w:shd w:val="clear" w:color="auto" w:fill="auto"/>
            <w:vAlign w:val="center"/>
          </w:tcPr>
          <w:p w14:paraId="338A683B">
            <w:pPr>
              <w:widowControl/>
              <w:numPr>
                <w:ilvl w:val="0"/>
                <w:numId w:val="0"/>
              </w:numPr>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协助采购人完成环保大数据平台建设（（</w:t>
            </w:r>
            <w:r>
              <w:rPr>
                <w:rFonts w:hint="eastAsia" w:ascii="宋体" w:hAnsi="宋体" w:cs="宋体"/>
                <w:b w:val="0"/>
                <w:bCs w:val="0"/>
                <w:color w:val="auto"/>
                <w:sz w:val="24"/>
                <w:szCs w:val="24"/>
                <w:highlight w:val="none"/>
                <w:lang w:val="en-US" w:eastAsia="zh-CN"/>
              </w:rPr>
              <w:t>同步衔接“污水零直排”星级园区</w:t>
            </w:r>
            <w:r>
              <w:rPr>
                <w:rFonts w:hint="eastAsia" w:ascii="宋体" w:hAnsi="宋体" w:eastAsia="宋体" w:cs="宋体"/>
                <w:b w:val="0"/>
                <w:bCs w:val="0"/>
                <w:color w:val="auto"/>
                <w:sz w:val="24"/>
                <w:szCs w:val="24"/>
                <w:highlight w:val="none"/>
                <w:lang w:val="en-US" w:eastAsia="zh-CN"/>
              </w:rPr>
              <w:t>、“清新园区”、</w:t>
            </w:r>
            <w:r>
              <w:rPr>
                <w:rFonts w:hint="eastAsia" w:ascii="宋体" w:hAnsi="宋体" w:cs="宋体"/>
                <w:b w:val="0"/>
                <w:bCs w:val="0"/>
                <w:color w:val="auto"/>
                <w:sz w:val="24"/>
                <w:szCs w:val="24"/>
                <w:highlight w:val="none"/>
                <w:lang w:val="en-US" w:eastAsia="zh-CN"/>
              </w:rPr>
              <w:t>环保监管</w:t>
            </w:r>
            <w:r>
              <w:rPr>
                <w:rFonts w:hint="eastAsia" w:ascii="宋体" w:hAnsi="宋体" w:eastAsia="宋体" w:cs="宋体"/>
                <w:b w:val="0"/>
                <w:bCs w:val="0"/>
                <w:color w:val="auto"/>
                <w:sz w:val="24"/>
                <w:szCs w:val="24"/>
                <w:highlight w:val="none"/>
                <w:lang w:val="en-US" w:eastAsia="zh-CN"/>
              </w:rPr>
              <w:t>等管理平台</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Cs/>
                <w:color w:val="auto"/>
                <w:kern w:val="0"/>
                <w:sz w:val="24"/>
                <w:szCs w:val="24"/>
                <w:highlight w:val="none"/>
              </w:rPr>
              <w:t>照工作完成情况酌情评分</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Cs/>
                <w:color w:val="auto"/>
                <w:kern w:val="0"/>
                <w:sz w:val="24"/>
                <w:szCs w:val="24"/>
                <w:highlight w:val="none"/>
              </w:rPr>
              <w:t>。</w:t>
            </w:r>
          </w:p>
          <w:p w14:paraId="7A7FE2E2">
            <w:pPr>
              <w:widowControl/>
              <w:numPr>
                <w:ilvl w:val="0"/>
                <w:numId w:val="5"/>
              </w:numPr>
              <w:contextualSpacing/>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指导辖区企业开展环保数字化建设。</w:t>
            </w:r>
            <w:r>
              <w:rPr>
                <w:rFonts w:hint="eastAsia" w:ascii="宋体" w:hAnsi="宋体" w:cs="宋体"/>
                <w:b w:val="0"/>
                <w:bCs w:val="0"/>
                <w:color w:val="auto"/>
                <w:sz w:val="24"/>
                <w:szCs w:val="24"/>
                <w:highlight w:val="none"/>
                <w:lang w:val="en-US" w:eastAsia="zh-CN"/>
              </w:rPr>
              <w:t>对照上年度</w:t>
            </w:r>
            <w:r>
              <w:rPr>
                <w:rFonts w:hint="eastAsia" w:ascii="宋体" w:hAnsi="宋体" w:eastAsia="宋体" w:cs="宋体"/>
                <w:bCs/>
                <w:color w:val="auto"/>
                <w:kern w:val="0"/>
                <w:sz w:val="24"/>
                <w:szCs w:val="24"/>
                <w:highlight w:val="none"/>
              </w:rPr>
              <w:t>工作</w:t>
            </w:r>
            <w:r>
              <w:rPr>
                <w:rFonts w:hint="eastAsia" w:ascii="宋体" w:hAnsi="宋体" w:cs="宋体"/>
                <w:bCs/>
                <w:color w:val="auto"/>
                <w:kern w:val="0"/>
                <w:sz w:val="24"/>
                <w:szCs w:val="24"/>
                <w:highlight w:val="none"/>
                <w:lang w:eastAsia="zh-CN"/>
              </w:rPr>
              <w:t>同比进展</w:t>
            </w:r>
            <w:r>
              <w:rPr>
                <w:rFonts w:hint="eastAsia" w:ascii="宋体" w:hAnsi="宋体" w:eastAsia="宋体" w:cs="宋体"/>
                <w:bCs/>
                <w:color w:val="auto"/>
                <w:kern w:val="0"/>
                <w:sz w:val="24"/>
                <w:szCs w:val="24"/>
                <w:highlight w:val="none"/>
              </w:rPr>
              <w:t>情况酌情评分</w:t>
            </w:r>
            <w:r>
              <w:rPr>
                <w:rFonts w:hint="eastAsia" w:ascii="宋体" w:hAnsi="宋体" w:eastAsia="宋体" w:cs="宋体"/>
                <w:b w:val="0"/>
                <w:bCs w:val="0"/>
                <w:color w:val="auto"/>
                <w:sz w:val="24"/>
                <w:szCs w:val="24"/>
                <w:highlight w:val="none"/>
                <w:lang w:val="en-US" w:eastAsia="zh-CN"/>
              </w:rPr>
              <w:t>（5分）</w:t>
            </w:r>
            <w:r>
              <w:rPr>
                <w:rFonts w:hint="eastAsia" w:ascii="宋体" w:hAnsi="宋体" w:cs="宋体"/>
                <w:b w:val="0"/>
                <w:bCs w:val="0"/>
                <w:color w:val="auto"/>
                <w:sz w:val="24"/>
                <w:szCs w:val="24"/>
                <w:highlight w:val="none"/>
                <w:lang w:val="en-US" w:eastAsia="zh-CN"/>
              </w:rPr>
              <w:t>，</w:t>
            </w:r>
            <w:r>
              <w:rPr>
                <w:rFonts w:hint="eastAsia" w:ascii="宋体" w:hAnsi="宋体" w:cs="宋体"/>
                <w:bCs/>
                <w:color w:val="auto"/>
                <w:kern w:val="0"/>
                <w:sz w:val="24"/>
                <w:szCs w:val="24"/>
                <w:highlight w:val="none"/>
                <w:lang w:eastAsia="zh-CN"/>
              </w:rPr>
              <w:t>（如企业数量同比进展</w:t>
            </w:r>
            <w:r>
              <w:rPr>
                <w:rFonts w:hint="eastAsia" w:ascii="宋体" w:hAnsi="宋体" w:cs="宋体"/>
                <w:bCs/>
                <w:color w:val="auto"/>
                <w:kern w:val="0"/>
                <w:sz w:val="24"/>
                <w:szCs w:val="24"/>
                <w:highlight w:val="none"/>
                <w:lang w:val="en-US" w:eastAsia="zh-CN"/>
              </w:rPr>
              <w:t>50%以上，此项可得满分</w:t>
            </w:r>
            <w:r>
              <w:rPr>
                <w:rFonts w:hint="eastAsia" w:ascii="宋体" w:hAnsi="宋体" w:cs="宋体"/>
                <w:bCs/>
                <w:color w:val="auto"/>
                <w:kern w:val="0"/>
                <w:sz w:val="24"/>
                <w:szCs w:val="24"/>
                <w:highlight w:val="none"/>
                <w:lang w:eastAsia="zh-CN"/>
              </w:rPr>
              <w:t>）</w:t>
            </w:r>
          </w:p>
          <w:p w14:paraId="7AACC069">
            <w:pPr>
              <w:widowControl/>
              <w:numPr>
                <w:ilvl w:val="0"/>
                <w:numId w:val="5"/>
              </w:numPr>
              <w:contextualSpacing/>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协助采购人完成产业监管平台关于环保大数据的整理及输入，并实施动态更新</w:t>
            </w:r>
            <w:r>
              <w:rPr>
                <w:rFonts w:hint="eastAsia" w:ascii="宋体" w:hAnsi="宋体" w:cs="宋体"/>
                <w:b w:val="0"/>
                <w:bCs w:val="0"/>
                <w:color w:val="auto"/>
                <w:sz w:val="24"/>
                <w:szCs w:val="24"/>
                <w:highlight w:val="none"/>
                <w:lang w:val="en-US" w:eastAsia="zh-CN"/>
              </w:rPr>
              <w:t>，每月提供一份阶段性服务成果报告，</w:t>
            </w:r>
            <w:r>
              <w:rPr>
                <w:rFonts w:hint="eastAsia" w:ascii="宋体" w:hAnsi="宋体" w:eastAsia="宋体" w:cs="宋体"/>
                <w:bCs/>
                <w:color w:val="auto"/>
                <w:kern w:val="0"/>
                <w:sz w:val="24"/>
                <w:szCs w:val="24"/>
                <w:highlight w:val="none"/>
              </w:rPr>
              <w:t>照工作完成</w:t>
            </w:r>
            <w:r>
              <w:rPr>
                <w:rFonts w:hint="eastAsia" w:ascii="宋体" w:hAnsi="宋体" w:cs="宋体"/>
                <w:bCs/>
                <w:color w:val="auto"/>
                <w:kern w:val="0"/>
                <w:sz w:val="24"/>
                <w:szCs w:val="24"/>
                <w:highlight w:val="none"/>
                <w:lang w:eastAsia="zh-CN"/>
              </w:rPr>
              <w:t>质量</w:t>
            </w:r>
            <w:r>
              <w:rPr>
                <w:rFonts w:hint="eastAsia" w:ascii="宋体" w:hAnsi="宋体" w:eastAsia="宋体" w:cs="宋体"/>
                <w:bCs/>
                <w:color w:val="auto"/>
                <w:kern w:val="0"/>
                <w:sz w:val="24"/>
                <w:szCs w:val="24"/>
                <w:highlight w:val="none"/>
              </w:rPr>
              <w:t>情况酌情评分</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5分）。</w:t>
            </w:r>
            <w:r>
              <w:rPr>
                <w:rFonts w:hint="eastAsia" w:ascii="宋体" w:hAnsi="宋体" w:cs="宋体"/>
                <w:b w:val="0"/>
                <w:bCs w:val="0"/>
                <w:color w:val="auto"/>
                <w:sz w:val="24"/>
                <w:szCs w:val="24"/>
                <w:highlight w:val="none"/>
                <w:lang w:val="en-US" w:eastAsia="zh-CN"/>
              </w:rPr>
              <w:t>如少一份报告扣1.5分，扣完为止</w:t>
            </w:r>
            <w:r>
              <w:rPr>
                <w:rFonts w:hint="eastAsia" w:ascii="宋体" w:hAnsi="宋体" w:cs="宋体"/>
                <w:color w:val="auto"/>
                <w:sz w:val="24"/>
                <w:szCs w:val="24"/>
                <w:highlight w:val="none"/>
                <w:lang w:eastAsia="zh-CN"/>
              </w:rPr>
              <w:t>。</w:t>
            </w:r>
          </w:p>
        </w:tc>
      </w:tr>
      <w:tr w14:paraId="46B0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06" w:hRule="atLeast"/>
          <w:jc w:val="center"/>
        </w:trPr>
        <w:tc>
          <w:tcPr>
            <w:tcW w:w="2103" w:type="dxa"/>
            <w:gridSpan w:val="2"/>
            <w:shd w:val="clear" w:color="auto" w:fill="auto"/>
            <w:vAlign w:val="center"/>
          </w:tcPr>
          <w:p w14:paraId="37CB09F0">
            <w:pPr>
              <w:widowControl/>
              <w:contextualSpacing/>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大气</w:t>
            </w:r>
            <w:r>
              <w:rPr>
                <w:rFonts w:hint="eastAsia" w:ascii="宋体" w:hAnsi="宋体" w:eastAsia="宋体" w:cs="宋体"/>
                <w:bCs/>
                <w:color w:val="auto"/>
                <w:kern w:val="0"/>
                <w:sz w:val="24"/>
                <w:szCs w:val="24"/>
                <w:highlight w:val="none"/>
                <w:lang w:eastAsia="zh-CN"/>
              </w:rPr>
              <w:t>走航环境监测服务（</w:t>
            </w:r>
            <w:r>
              <w:rPr>
                <w:rFonts w:hint="eastAsia" w:ascii="宋体" w:hAnsi="宋体" w:cs="宋体"/>
                <w:bCs/>
                <w:color w:val="auto"/>
                <w:kern w:val="0"/>
                <w:sz w:val="24"/>
                <w:szCs w:val="24"/>
                <w:highlight w:val="none"/>
                <w:lang w:val="en-US" w:eastAsia="zh-CN"/>
              </w:rPr>
              <w:t>13</w:t>
            </w:r>
            <w:r>
              <w:rPr>
                <w:rFonts w:hint="eastAsia" w:ascii="宋体" w:hAnsi="宋体" w:eastAsia="宋体" w:cs="宋体"/>
                <w:bCs/>
                <w:color w:val="auto"/>
                <w:kern w:val="0"/>
                <w:sz w:val="24"/>
                <w:szCs w:val="24"/>
                <w:highlight w:val="none"/>
                <w:lang w:val="en-US" w:eastAsia="zh-CN"/>
              </w:rPr>
              <w:t>分）</w:t>
            </w:r>
          </w:p>
        </w:tc>
        <w:tc>
          <w:tcPr>
            <w:tcW w:w="6892" w:type="dxa"/>
            <w:shd w:val="clear" w:color="auto" w:fill="auto"/>
            <w:vAlign w:val="center"/>
          </w:tcPr>
          <w:p w14:paraId="1C5E8F77">
            <w:pPr>
              <w:widowControl/>
              <w:contextualSpacing/>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次</w:t>
            </w:r>
            <w:r>
              <w:rPr>
                <w:rFonts w:hint="eastAsia" w:ascii="宋体" w:hAnsi="宋体" w:cs="宋体"/>
                <w:b w:val="0"/>
                <w:bCs w:val="0"/>
                <w:color w:val="auto"/>
                <w:sz w:val="24"/>
                <w:szCs w:val="24"/>
                <w:highlight w:val="none"/>
                <w:lang w:val="en-US" w:eastAsia="zh-CN"/>
              </w:rPr>
              <w:t>大气</w:t>
            </w:r>
            <w:r>
              <w:rPr>
                <w:rFonts w:hint="eastAsia" w:ascii="宋体" w:hAnsi="宋体" w:eastAsia="宋体" w:cs="宋体"/>
                <w:b w:val="0"/>
                <w:bCs w:val="0"/>
                <w:color w:val="auto"/>
                <w:sz w:val="24"/>
                <w:szCs w:val="24"/>
                <w:highlight w:val="none"/>
                <w:lang w:val="en-US" w:eastAsia="zh-CN"/>
              </w:rPr>
              <w:t>走航环境监测服务</w:t>
            </w:r>
            <w:r>
              <w:rPr>
                <w:rFonts w:hint="eastAsia" w:ascii="宋体" w:hAnsi="宋体" w:cs="宋体"/>
                <w:b w:val="0"/>
                <w:bCs w:val="0"/>
                <w:color w:val="auto"/>
                <w:sz w:val="24"/>
                <w:szCs w:val="24"/>
                <w:highlight w:val="none"/>
                <w:lang w:val="en-US" w:eastAsia="zh-CN"/>
              </w:rPr>
              <w:t>（与</w:t>
            </w:r>
            <w:r>
              <w:rPr>
                <w:rFonts w:hint="eastAsia" w:ascii="宋体" w:hAnsi="宋体" w:eastAsia="宋体" w:cs="宋体"/>
                <w:b w:val="0"/>
                <w:bCs w:val="0"/>
                <w:color w:val="auto"/>
                <w:sz w:val="24"/>
                <w:szCs w:val="24"/>
                <w:highlight w:val="none"/>
                <w:lang w:val="en-US" w:eastAsia="zh-CN"/>
              </w:rPr>
              <w:t>“清新园区</w:t>
            </w:r>
            <w:r>
              <w:rPr>
                <w:rFonts w:hint="eastAsia" w:ascii="宋体" w:hAnsi="宋体" w:cs="宋体"/>
                <w:b w:val="0"/>
                <w:bCs w:val="0"/>
                <w:color w:val="auto"/>
                <w:sz w:val="24"/>
                <w:szCs w:val="24"/>
                <w:highlight w:val="none"/>
                <w:lang w:val="en-US" w:eastAsia="zh-CN"/>
              </w:rPr>
              <w:t>”数据共享）</w:t>
            </w:r>
            <w:r>
              <w:rPr>
                <w:rFonts w:hint="eastAsia" w:ascii="宋体" w:hAnsi="宋体" w:eastAsia="宋体" w:cs="宋体"/>
                <w:b w:val="0"/>
                <w:bCs w:val="0"/>
                <w:color w:val="auto"/>
                <w:sz w:val="24"/>
                <w:szCs w:val="24"/>
                <w:highlight w:val="none"/>
                <w:lang w:val="en-US" w:eastAsia="zh-CN"/>
              </w:rPr>
              <w:t>，每次不少于2小时。</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13</w:t>
            </w:r>
            <w:r>
              <w:rPr>
                <w:rFonts w:hint="eastAsia" w:ascii="宋体" w:hAnsi="宋体" w:eastAsia="宋体" w:cs="宋体"/>
                <w:bCs/>
                <w:color w:val="auto"/>
                <w:kern w:val="0"/>
                <w:sz w:val="24"/>
                <w:szCs w:val="24"/>
                <w:highlight w:val="none"/>
                <w:lang w:val="en-US" w:eastAsia="zh-CN"/>
              </w:rPr>
              <w:t>分）</w:t>
            </w:r>
          </w:p>
        </w:tc>
        <w:tc>
          <w:tcPr>
            <w:tcW w:w="4985" w:type="dxa"/>
            <w:shd w:val="clear" w:color="auto" w:fill="auto"/>
            <w:vAlign w:val="center"/>
          </w:tcPr>
          <w:p w14:paraId="33AA7EDB">
            <w:pPr>
              <w:widowControl/>
              <w:numPr>
                <w:ilvl w:val="0"/>
                <w:numId w:val="0"/>
              </w:numPr>
              <w:contextualSpacing/>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次走航环境监测服务，每次不少于2小时。少走航一次（含技术报告），扣</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分，扣完为止。</w:t>
            </w:r>
          </w:p>
          <w:p w14:paraId="60FBDA49">
            <w:pPr>
              <w:widowControl/>
              <w:contextualSpacing/>
              <w:rPr>
                <w:rFonts w:hint="eastAsia" w:ascii="宋体" w:hAnsi="宋体" w:eastAsia="宋体" w:cs="宋体"/>
                <w:color w:val="auto"/>
                <w:sz w:val="24"/>
                <w:szCs w:val="24"/>
                <w:highlight w:val="none"/>
              </w:rPr>
            </w:pPr>
          </w:p>
        </w:tc>
      </w:tr>
    </w:tbl>
    <w:p w14:paraId="4300125B">
      <w:pPr>
        <w:spacing w:line="360" w:lineRule="auto"/>
        <w:jc w:val="both"/>
        <w:outlineLvl w:val="1"/>
        <w:rPr>
          <w:rFonts w:hint="eastAsia" w:ascii="宋体" w:hAnsi="宋体" w:eastAsia="宋体" w:cs="宋体"/>
          <w:b/>
          <w:color w:val="auto"/>
          <w:sz w:val="24"/>
          <w:szCs w:val="24"/>
          <w:highlight w:val="none"/>
        </w:rPr>
      </w:pPr>
    </w:p>
    <w:p w14:paraId="01FB70CB">
      <w:pPr>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表2 辖区内企业的全生命周期服务内容、工作目标及考核内容</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w:t>
      </w:r>
      <w:r>
        <w:rPr>
          <w:rFonts w:hint="eastAsia" w:ascii="宋体" w:hAnsi="宋体" w:eastAsia="宋体" w:cs="宋体"/>
          <w:b/>
          <w:color w:val="auto"/>
          <w:sz w:val="24"/>
          <w:szCs w:val="24"/>
          <w:highlight w:val="none"/>
        </w:rPr>
        <w:t>）</w:t>
      </w:r>
    </w:p>
    <w:tbl>
      <w:tblPr>
        <w:tblStyle w:val="63"/>
        <w:tblW w:w="13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
      <w:tblGrid>
        <w:gridCol w:w="592"/>
        <w:gridCol w:w="982"/>
        <w:gridCol w:w="7266"/>
        <w:gridCol w:w="4900"/>
      </w:tblGrid>
      <w:tr w14:paraId="43F8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jc w:val="center"/>
        </w:trPr>
        <w:tc>
          <w:tcPr>
            <w:tcW w:w="1574" w:type="dxa"/>
            <w:gridSpan w:val="2"/>
            <w:shd w:val="clear" w:color="auto" w:fill="auto"/>
            <w:vAlign w:val="center"/>
          </w:tcPr>
          <w:p w14:paraId="0DCEF73A">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服务类别</w:t>
            </w:r>
          </w:p>
        </w:tc>
        <w:tc>
          <w:tcPr>
            <w:tcW w:w="7266" w:type="dxa"/>
            <w:shd w:val="clear" w:color="auto" w:fill="auto"/>
            <w:vAlign w:val="center"/>
          </w:tcPr>
          <w:p w14:paraId="01D7E20B">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服 务 内 容</w:t>
            </w:r>
          </w:p>
        </w:tc>
        <w:tc>
          <w:tcPr>
            <w:tcW w:w="4900" w:type="dxa"/>
            <w:shd w:val="clear" w:color="auto" w:fill="auto"/>
            <w:vAlign w:val="center"/>
          </w:tcPr>
          <w:p w14:paraId="374DCC5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工作目标及考核内容</w:t>
            </w:r>
          </w:p>
        </w:tc>
      </w:tr>
      <w:tr w14:paraId="5400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90" w:hRule="atLeast"/>
          <w:jc w:val="center"/>
        </w:trPr>
        <w:tc>
          <w:tcPr>
            <w:tcW w:w="592" w:type="dxa"/>
            <w:vMerge w:val="restart"/>
            <w:shd w:val="clear" w:color="auto" w:fill="auto"/>
            <w:vAlign w:val="center"/>
          </w:tcPr>
          <w:p w14:paraId="58FB866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企业全生命周期环保</w:t>
            </w:r>
            <w:r>
              <w:rPr>
                <w:rFonts w:hint="eastAsia" w:ascii="宋体" w:hAnsi="宋体" w:cs="宋体"/>
                <w:b/>
                <w:bCs/>
                <w:color w:val="auto"/>
                <w:kern w:val="0"/>
                <w:sz w:val="24"/>
                <w:szCs w:val="24"/>
                <w:highlight w:val="none"/>
                <w:lang w:eastAsia="zh-CN"/>
              </w:rPr>
              <w:t>服务</w:t>
            </w:r>
          </w:p>
        </w:tc>
        <w:tc>
          <w:tcPr>
            <w:tcW w:w="982" w:type="dxa"/>
            <w:shd w:val="clear" w:color="auto" w:fill="auto"/>
            <w:vAlign w:val="center"/>
          </w:tcPr>
          <w:p w14:paraId="16E9F6F9">
            <w:pPr>
              <w:widowControl/>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项目准入</w:t>
            </w:r>
            <w:r>
              <w:rPr>
                <w:rFonts w:hint="eastAsia" w:ascii="宋体" w:hAnsi="宋体" w:cs="宋体"/>
                <w:bCs/>
                <w:color w:val="auto"/>
                <w:kern w:val="0"/>
                <w:sz w:val="24"/>
                <w:szCs w:val="24"/>
                <w:highlight w:val="none"/>
                <w:lang w:eastAsia="zh-CN"/>
              </w:rPr>
              <w:t>评估</w:t>
            </w: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rPr>
              <w:t>）</w:t>
            </w:r>
          </w:p>
        </w:tc>
        <w:tc>
          <w:tcPr>
            <w:tcW w:w="7266" w:type="dxa"/>
            <w:shd w:val="clear" w:color="auto" w:fill="auto"/>
            <w:vAlign w:val="center"/>
          </w:tcPr>
          <w:p w14:paraId="32310A7E">
            <w:pPr>
              <w:widowControl/>
              <w:rPr>
                <w:rFonts w:hint="eastAsia" w:ascii="宋体" w:hAnsi="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针对各类新</w:t>
            </w:r>
            <w:r>
              <w:rPr>
                <w:rFonts w:hint="eastAsia" w:ascii="宋体" w:hAnsi="宋体" w:cs="宋体"/>
                <w:bCs/>
                <w:color w:val="auto"/>
                <w:kern w:val="0"/>
                <w:sz w:val="24"/>
                <w:szCs w:val="24"/>
                <w:highlight w:val="none"/>
                <w:lang w:eastAsia="zh-CN"/>
              </w:rPr>
              <w:t>建、</w:t>
            </w:r>
            <w:r>
              <w:rPr>
                <w:rFonts w:hint="eastAsia" w:ascii="宋体" w:hAnsi="宋体" w:eastAsia="宋体" w:cs="宋体"/>
                <w:bCs/>
                <w:color w:val="auto"/>
                <w:kern w:val="0"/>
                <w:sz w:val="24"/>
                <w:szCs w:val="24"/>
                <w:highlight w:val="none"/>
              </w:rPr>
              <w:t>改扩建项目，重点从工艺技术和专项污染防治措施方面，</w:t>
            </w:r>
            <w:r>
              <w:rPr>
                <w:rFonts w:hint="eastAsia" w:ascii="宋体" w:hAnsi="宋体" w:eastAsia="宋体" w:cs="宋体"/>
                <w:bCs/>
                <w:color w:val="auto"/>
                <w:kern w:val="0"/>
                <w:sz w:val="24"/>
                <w:szCs w:val="24"/>
                <w:highlight w:val="none"/>
                <w:lang w:eastAsia="zh-CN"/>
              </w:rPr>
              <w:t>协助采购人</w:t>
            </w:r>
            <w:r>
              <w:rPr>
                <w:rFonts w:hint="eastAsia" w:ascii="宋体" w:hAnsi="宋体" w:cs="宋体"/>
                <w:bCs/>
                <w:color w:val="auto"/>
                <w:kern w:val="0"/>
                <w:sz w:val="24"/>
                <w:szCs w:val="24"/>
                <w:highlight w:val="none"/>
                <w:lang w:eastAsia="zh-CN"/>
              </w:rPr>
              <w:t>开展对</w:t>
            </w:r>
            <w:r>
              <w:rPr>
                <w:rFonts w:hint="eastAsia" w:ascii="宋体" w:hAnsi="宋体" w:eastAsia="宋体" w:cs="宋体"/>
                <w:bCs/>
                <w:color w:val="auto"/>
                <w:kern w:val="0"/>
                <w:sz w:val="24"/>
                <w:szCs w:val="24"/>
                <w:highlight w:val="none"/>
              </w:rPr>
              <w:t>入驻企业环评初审技术评估</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3分</w:t>
            </w:r>
            <w:r>
              <w:rPr>
                <w:rFonts w:hint="eastAsia" w:ascii="宋体" w:hAnsi="宋体" w:cs="宋体"/>
                <w:bCs/>
                <w:color w:val="auto"/>
                <w:kern w:val="0"/>
                <w:sz w:val="24"/>
                <w:szCs w:val="24"/>
                <w:highlight w:val="none"/>
                <w:lang w:eastAsia="zh-CN"/>
              </w:rPr>
              <w:t>）；</w:t>
            </w:r>
          </w:p>
          <w:p w14:paraId="6CA40597">
            <w:pPr>
              <w:widowControl/>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eastAsia="zh-CN"/>
              </w:rPr>
              <w:t>对开发区行业（企业）整合提升、“减污降碳”专项工作提供技术支持。</w:t>
            </w: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kern w:val="0"/>
                <w:sz w:val="24"/>
                <w:szCs w:val="24"/>
                <w:highlight w:val="none"/>
              </w:rPr>
              <w:t>）</w:t>
            </w:r>
          </w:p>
        </w:tc>
        <w:tc>
          <w:tcPr>
            <w:tcW w:w="4900" w:type="dxa"/>
            <w:shd w:val="clear" w:color="auto" w:fill="auto"/>
            <w:vAlign w:val="center"/>
          </w:tcPr>
          <w:p w14:paraId="3EA5CC04">
            <w:pPr>
              <w:widowControl/>
              <w:rPr>
                <w:rFonts w:hint="eastAsia" w:ascii="宋体" w:hAnsi="宋体" w:eastAsia="宋体" w:cs="宋体"/>
                <w:b/>
                <w:bCs w:val="0"/>
                <w:color w:val="auto"/>
                <w:kern w:val="0"/>
                <w:sz w:val="24"/>
                <w:szCs w:val="24"/>
                <w:highlight w:val="none"/>
              </w:rPr>
            </w:pP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需经现场踏勘、调研等工作，确定拟落地项目环保准入符合性，并出具书面建议书</w:t>
            </w:r>
            <w:r>
              <w:rPr>
                <w:rFonts w:hint="eastAsia" w:ascii="宋体" w:hAnsi="宋体" w:eastAsia="宋体" w:cs="宋体"/>
                <w:bCs/>
                <w:color w:val="auto"/>
                <w:kern w:val="0"/>
                <w:sz w:val="24"/>
                <w:szCs w:val="24"/>
                <w:highlight w:val="none"/>
                <w:lang w:eastAsia="zh-CN"/>
              </w:rPr>
              <w:t>（报告）</w:t>
            </w:r>
            <w:r>
              <w:rPr>
                <w:rFonts w:hint="eastAsia" w:ascii="宋体" w:hAnsi="宋体" w:cs="宋体"/>
                <w:bCs/>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eastAsia="zh-CN"/>
              </w:rPr>
              <w:t>完成</w:t>
            </w:r>
            <w:r>
              <w:rPr>
                <w:rFonts w:hint="eastAsia" w:ascii="宋体" w:hAnsi="宋体" w:eastAsia="宋体" w:cs="宋体"/>
                <w:b/>
                <w:bCs w:val="0"/>
                <w:color w:val="auto"/>
                <w:kern w:val="0"/>
                <w:sz w:val="24"/>
                <w:szCs w:val="24"/>
                <w:highlight w:val="none"/>
              </w:rPr>
              <w:t>一</w:t>
            </w:r>
            <w:r>
              <w:rPr>
                <w:rFonts w:hint="eastAsia" w:ascii="宋体" w:hAnsi="宋体" w:eastAsia="宋体" w:cs="宋体"/>
                <w:b/>
                <w:bCs w:val="0"/>
                <w:color w:val="auto"/>
                <w:kern w:val="0"/>
                <w:sz w:val="24"/>
                <w:szCs w:val="24"/>
                <w:highlight w:val="none"/>
                <w:lang w:eastAsia="zh-CN"/>
              </w:rPr>
              <w:t>个</w:t>
            </w:r>
            <w:r>
              <w:rPr>
                <w:rFonts w:hint="eastAsia" w:ascii="宋体" w:hAnsi="宋体" w:eastAsia="宋体" w:cs="宋体"/>
                <w:b/>
                <w:bCs w:val="0"/>
                <w:color w:val="auto"/>
                <w:kern w:val="0"/>
                <w:sz w:val="24"/>
                <w:szCs w:val="24"/>
                <w:highlight w:val="none"/>
              </w:rPr>
              <w:t>项</w:t>
            </w:r>
            <w:r>
              <w:rPr>
                <w:rFonts w:hint="eastAsia" w:ascii="宋体" w:hAnsi="宋体" w:eastAsia="宋体" w:cs="宋体"/>
                <w:b/>
                <w:bCs w:val="0"/>
                <w:color w:val="auto"/>
                <w:kern w:val="0"/>
                <w:sz w:val="24"/>
                <w:szCs w:val="24"/>
                <w:highlight w:val="none"/>
                <w:lang w:eastAsia="zh-CN"/>
              </w:rPr>
              <w:t>目得</w:t>
            </w:r>
            <w:r>
              <w:rPr>
                <w:rFonts w:hint="eastAsia" w:ascii="宋体" w:hAnsi="宋体" w:eastAsia="宋体" w:cs="宋体"/>
                <w:b/>
                <w:bCs w:val="0"/>
                <w:color w:val="auto"/>
                <w:kern w:val="0"/>
                <w:sz w:val="24"/>
                <w:szCs w:val="24"/>
                <w:highlight w:val="none"/>
                <w:lang w:val="en-US" w:eastAsia="zh-CN"/>
              </w:rPr>
              <w:t>1</w:t>
            </w:r>
            <w:r>
              <w:rPr>
                <w:rFonts w:hint="eastAsia" w:ascii="宋体" w:hAnsi="宋体" w:eastAsia="宋体" w:cs="宋体"/>
                <w:b/>
                <w:bCs w:val="0"/>
                <w:color w:val="auto"/>
                <w:kern w:val="0"/>
                <w:sz w:val="24"/>
                <w:szCs w:val="24"/>
                <w:highlight w:val="none"/>
              </w:rPr>
              <w:t xml:space="preserve"> 分，上限分</w:t>
            </w:r>
            <w:r>
              <w:rPr>
                <w:rFonts w:hint="eastAsia" w:ascii="宋体" w:hAnsi="宋体" w:eastAsia="宋体" w:cs="宋体"/>
                <w:b/>
                <w:bCs w:val="0"/>
                <w:color w:val="auto"/>
                <w:kern w:val="0"/>
                <w:sz w:val="24"/>
                <w:szCs w:val="24"/>
                <w:highlight w:val="none"/>
                <w:lang w:val="en-US" w:eastAsia="zh-CN"/>
              </w:rPr>
              <w:t>3分</w:t>
            </w:r>
            <w:r>
              <w:rPr>
                <w:rFonts w:hint="eastAsia" w:ascii="宋体" w:hAnsi="宋体" w:eastAsia="宋体" w:cs="宋体"/>
                <w:b/>
                <w:bCs w:val="0"/>
                <w:color w:val="auto"/>
                <w:kern w:val="0"/>
                <w:sz w:val="24"/>
                <w:szCs w:val="24"/>
                <w:highlight w:val="none"/>
              </w:rPr>
              <w:t xml:space="preserve"> 。</w:t>
            </w:r>
          </w:p>
          <w:p w14:paraId="279ADAE3">
            <w:pPr>
              <w:widowControl/>
              <w:rPr>
                <w:rFonts w:hint="eastAsia" w:ascii="宋体" w:hAnsi="宋体" w:eastAsia="宋体" w:cs="宋体"/>
                <w:bCs/>
                <w:color w:val="auto"/>
                <w:kern w:val="0"/>
                <w:sz w:val="24"/>
                <w:szCs w:val="24"/>
                <w:highlight w:val="none"/>
              </w:rPr>
            </w:pPr>
            <w:r>
              <w:rPr>
                <w:rFonts w:hint="eastAsia" w:ascii="宋体" w:hAnsi="宋体" w:cs="宋体"/>
                <w:b/>
                <w:bCs w:val="0"/>
                <w:color w:val="auto"/>
                <w:kern w:val="0"/>
                <w:sz w:val="24"/>
                <w:szCs w:val="24"/>
                <w:highlight w:val="none"/>
                <w:lang w:val="en-US" w:eastAsia="zh-CN"/>
              </w:rPr>
              <w:t>2、</w:t>
            </w:r>
            <w:r>
              <w:rPr>
                <w:rFonts w:hint="eastAsia" w:ascii="宋体" w:hAnsi="宋体" w:cs="宋体"/>
                <w:b w:val="0"/>
                <w:bCs/>
                <w:color w:val="auto"/>
                <w:kern w:val="0"/>
                <w:sz w:val="24"/>
                <w:szCs w:val="24"/>
                <w:highlight w:val="none"/>
                <w:lang w:val="en-US" w:eastAsia="zh-CN"/>
              </w:rPr>
              <w:t>专项工作技术服务，按服务情况酌情给分</w:t>
            </w:r>
          </w:p>
        </w:tc>
      </w:tr>
      <w:tr w14:paraId="0B28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2" w:hRule="atLeast"/>
          <w:jc w:val="center"/>
        </w:trPr>
        <w:tc>
          <w:tcPr>
            <w:tcW w:w="592" w:type="dxa"/>
            <w:vMerge w:val="continue"/>
            <w:shd w:val="clear" w:color="auto" w:fill="auto"/>
            <w:vAlign w:val="center"/>
          </w:tcPr>
          <w:p w14:paraId="1BB9D056">
            <w:pPr>
              <w:widowControl/>
              <w:jc w:val="center"/>
              <w:rPr>
                <w:rFonts w:hint="eastAsia" w:ascii="宋体" w:hAnsi="宋体" w:eastAsia="宋体" w:cs="宋体"/>
                <w:bCs/>
                <w:color w:val="auto"/>
                <w:kern w:val="0"/>
                <w:sz w:val="24"/>
                <w:szCs w:val="24"/>
                <w:highlight w:val="none"/>
              </w:rPr>
            </w:pPr>
          </w:p>
        </w:tc>
        <w:tc>
          <w:tcPr>
            <w:tcW w:w="982" w:type="dxa"/>
            <w:shd w:val="clear" w:color="auto" w:fill="auto"/>
            <w:vAlign w:val="center"/>
          </w:tcPr>
          <w:p w14:paraId="56BEC7DB">
            <w:pPr>
              <w:widowControl/>
              <w:jc w:val="center"/>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项目建设、投产服务指导</w:t>
            </w:r>
            <w:r>
              <w:rPr>
                <w:rFonts w:hint="eastAsia" w:ascii="宋体" w:hAnsi="宋体" w:eastAsia="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分</w:t>
            </w:r>
            <w:r>
              <w:rPr>
                <w:rFonts w:hint="eastAsia" w:ascii="宋体" w:hAnsi="宋体" w:eastAsia="宋体" w:cs="宋体"/>
                <w:b w:val="0"/>
                <w:bCs/>
                <w:color w:val="auto"/>
                <w:kern w:val="0"/>
                <w:sz w:val="24"/>
                <w:szCs w:val="24"/>
                <w:highlight w:val="none"/>
              </w:rPr>
              <w:t>）</w:t>
            </w:r>
          </w:p>
        </w:tc>
        <w:tc>
          <w:tcPr>
            <w:tcW w:w="7266" w:type="dxa"/>
            <w:shd w:val="clear" w:color="auto" w:fill="auto"/>
            <w:vAlign w:val="center"/>
          </w:tcPr>
          <w:p w14:paraId="10A10856">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协助采购人</w:t>
            </w:r>
            <w:r>
              <w:rPr>
                <w:rFonts w:hint="eastAsia" w:ascii="宋体" w:hAnsi="宋体" w:eastAsia="宋体" w:cs="宋体"/>
                <w:bCs/>
                <w:color w:val="auto"/>
                <w:kern w:val="0"/>
                <w:sz w:val="24"/>
                <w:szCs w:val="24"/>
                <w:highlight w:val="none"/>
              </w:rPr>
              <w:t>对</w:t>
            </w:r>
            <w:r>
              <w:rPr>
                <w:rFonts w:hint="eastAsia" w:ascii="宋体" w:hAnsi="宋体" w:cs="宋体"/>
                <w:bCs/>
                <w:color w:val="auto"/>
                <w:kern w:val="0"/>
                <w:sz w:val="24"/>
                <w:szCs w:val="24"/>
                <w:highlight w:val="none"/>
                <w:lang w:eastAsia="zh-CN"/>
              </w:rPr>
              <w:t>新建</w:t>
            </w:r>
            <w:r>
              <w:rPr>
                <w:rFonts w:hint="eastAsia" w:ascii="宋体" w:hAnsi="宋体" w:eastAsia="宋体" w:cs="宋体"/>
                <w:bCs/>
                <w:color w:val="auto"/>
                <w:kern w:val="0"/>
                <w:sz w:val="24"/>
                <w:szCs w:val="24"/>
                <w:highlight w:val="none"/>
              </w:rPr>
              <w:t>重点</w:t>
            </w:r>
            <w:r>
              <w:rPr>
                <w:rFonts w:hint="eastAsia" w:ascii="宋体" w:hAnsi="宋体" w:cs="宋体"/>
                <w:bCs/>
                <w:color w:val="auto"/>
                <w:kern w:val="0"/>
                <w:sz w:val="24"/>
                <w:szCs w:val="24"/>
                <w:highlight w:val="none"/>
                <w:lang w:eastAsia="zh-CN"/>
              </w:rPr>
              <w:t>项目、新投产企业</w:t>
            </w:r>
            <w:r>
              <w:rPr>
                <w:rFonts w:hint="eastAsia" w:ascii="宋体" w:hAnsi="宋体" w:eastAsia="宋体" w:cs="宋体"/>
                <w:bCs/>
                <w:color w:val="auto"/>
                <w:kern w:val="0"/>
                <w:sz w:val="24"/>
                <w:szCs w:val="24"/>
                <w:highlight w:val="none"/>
              </w:rPr>
              <w:t>开展环保</w:t>
            </w:r>
            <w:r>
              <w:rPr>
                <w:rFonts w:hint="eastAsia" w:ascii="宋体" w:hAnsi="宋体" w:eastAsia="宋体" w:cs="宋体"/>
                <w:bCs/>
                <w:color w:val="auto"/>
                <w:kern w:val="0"/>
                <w:sz w:val="24"/>
                <w:szCs w:val="24"/>
                <w:highlight w:val="none"/>
                <w:lang w:eastAsia="zh-CN"/>
              </w:rPr>
              <w:t>专项服务</w:t>
            </w:r>
            <w:r>
              <w:rPr>
                <w:rFonts w:hint="eastAsia" w:ascii="宋体" w:hAnsi="宋体" w:eastAsia="宋体" w:cs="宋体"/>
                <w:bCs/>
                <w:color w:val="auto"/>
                <w:kern w:val="0"/>
                <w:sz w:val="24"/>
                <w:szCs w:val="24"/>
                <w:highlight w:val="none"/>
              </w:rPr>
              <w:t>，包括：</w:t>
            </w:r>
          </w:p>
          <w:p w14:paraId="104E7DBC">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环保合法性</w:t>
            </w:r>
            <w:r>
              <w:rPr>
                <w:rFonts w:hint="eastAsia" w:ascii="宋体" w:hAnsi="宋体" w:cs="宋体"/>
                <w:bCs/>
                <w:color w:val="auto"/>
                <w:kern w:val="0"/>
                <w:sz w:val="24"/>
                <w:szCs w:val="24"/>
                <w:highlight w:val="none"/>
                <w:lang w:val="en-US" w:eastAsia="zh-CN"/>
              </w:rPr>
              <w:t>指导</w:t>
            </w: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指导</w:t>
            </w:r>
            <w:r>
              <w:rPr>
                <w:rFonts w:hint="eastAsia" w:ascii="宋体" w:hAnsi="宋体" w:eastAsia="宋体" w:cs="宋体"/>
                <w:bCs/>
                <w:color w:val="auto"/>
                <w:kern w:val="0"/>
                <w:sz w:val="24"/>
                <w:szCs w:val="24"/>
                <w:highlight w:val="none"/>
              </w:rPr>
              <w:t>企业的批建符合情况（包括产品方案、设备、工艺、原料等）；指导企业建立健全环保“一厂一档”；</w:t>
            </w:r>
          </w:p>
          <w:p w14:paraId="2D1594ED">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环保设施“三同时”</w:t>
            </w:r>
            <w:r>
              <w:rPr>
                <w:rFonts w:hint="eastAsia" w:ascii="宋体" w:hAnsi="宋体" w:cs="宋体"/>
                <w:bCs/>
                <w:color w:val="auto"/>
                <w:kern w:val="0"/>
                <w:sz w:val="24"/>
                <w:szCs w:val="24"/>
                <w:highlight w:val="none"/>
                <w:lang w:val="en-US" w:eastAsia="zh-CN"/>
              </w:rPr>
              <w:t>指导</w:t>
            </w:r>
            <w:r>
              <w:rPr>
                <w:rFonts w:hint="eastAsia" w:ascii="宋体" w:hAnsi="宋体" w:eastAsia="宋体" w:cs="宋体"/>
                <w:bCs/>
                <w:color w:val="auto"/>
                <w:kern w:val="0"/>
                <w:sz w:val="24"/>
                <w:szCs w:val="24"/>
                <w:highlight w:val="none"/>
              </w:rPr>
              <w:t xml:space="preserve">，建成企业建设项目环评及批复要求环保措施的落实情况；并在实施过程中提出优化建议； </w:t>
            </w:r>
          </w:p>
          <w:p w14:paraId="50EF92E6">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开展“三废”达标性</w:t>
            </w:r>
            <w:r>
              <w:rPr>
                <w:rFonts w:hint="eastAsia" w:ascii="宋体" w:hAnsi="宋体" w:cs="宋体"/>
                <w:bCs/>
                <w:color w:val="auto"/>
                <w:kern w:val="0"/>
                <w:sz w:val="24"/>
                <w:szCs w:val="24"/>
                <w:highlight w:val="none"/>
                <w:lang w:val="en-US" w:eastAsia="zh-CN"/>
              </w:rPr>
              <w:t>指导</w:t>
            </w:r>
            <w:r>
              <w:rPr>
                <w:rFonts w:hint="eastAsia" w:ascii="宋体" w:hAnsi="宋体" w:eastAsia="宋体" w:cs="宋体"/>
                <w:bCs/>
                <w:color w:val="auto"/>
                <w:kern w:val="0"/>
                <w:sz w:val="24"/>
                <w:szCs w:val="24"/>
                <w:highlight w:val="none"/>
              </w:rPr>
              <w:t>（包括企业废水、废气、固废处理设施和在线监控设施运行情况、达标情况）、固废(重点关注危险废物)处置规范性及厂界的污染物达标性，发现问题提出整改方案并指导实施</w:t>
            </w:r>
            <w:r>
              <w:rPr>
                <w:rFonts w:hint="eastAsia" w:ascii="宋体" w:hAnsi="宋体" w:eastAsia="宋体" w:cs="宋体"/>
                <w:bCs/>
                <w:color w:val="auto"/>
                <w:kern w:val="0"/>
                <w:sz w:val="24"/>
                <w:szCs w:val="24"/>
                <w:highlight w:val="none"/>
                <w:lang w:eastAsia="zh-CN"/>
              </w:rPr>
              <w:t>。</w:t>
            </w:r>
          </w:p>
          <w:p w14:paraId="6739244B">
            <w:pPr>
              <w:widowControl/>
              <w:rPr>
                <w:rFonts w:hint="eastAsia" w:ascii="宋体" w:hAnsi="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对重点</w:t>
            </w:r>
            <w:r>
              <w:rPr>
                <w:rFonts w:hint="eastAsia" w:ascii="宋体" w:hAnsi="宋体" w:cs="宋体"/>
                <w:bCs/>
                <w:color w:val="auto"/>
                <w:kern w:val="0"/>
                <w:sz w:val="24"/>
                <w:szCs w:val="24"/>
                <w:highlight w:val="none"/>
                <w:lang w:eastAsia="zh-CN"/>
              </w:rPr>
              <w:t>环境风险</w:t>
            </w:r>
            <w:r>
              <w:rPr>
                <w:rFonts w:hint="eastAsia" w:ascii="宋体" w:hAnsi="宋体" w:eastAsia="宋体" w:cs="宋体"/>
                <w:bCs/>
                <w:color w:val="auto"/>
                <w:kern w:val="0"/>
                <w:sz w:val="24"/>
                <w:szCs w:val="24"/>
                <w:highlight w:val="none"/>
              </w:rPr>
              <w:t>企业进行全方位的环境风险排查（包括应急预案的编制和备案、应急体系的建设、应急物资/设施落实情况等）</w:t>
            </w:r>
            <w:r>
              <w:rPr>
                <w:rFonts w:hint="eastAsia" w:ascii="宋体" w:hAnsi="宋体" w:cs="宋体"/>
                <w:bCs/>
                <w:color w:val="auto"/>
                <w:kern w:val="0"/>
                <w:sz w:val="24"/>
                <w:szCs w:val="24"/>
                <w:highlight w:val="none"/>
                <w:lang w:eastAsia="zh-CN"/>
              </w:rPr>
              <w:t>。</w:t>
            </w:r>
          </w:p>
          <w:p w14:paraId="4CC1F7E7">
            <w:pPr>
              <w:widowControl/>
              <w:rPr>
                <w:rFonts w:hint="eastAsia" w:ascii="宋体" w:hAnsi="宋体" w:eastAsia="宋体" w:cs="宋体"/>
                <w:bCs/>
                <w:color w:val="auto"/>
                <w:kern w:val="0"/>
                <w:sz w:val="24"/>
                <w:szCs w:val="24"/>
                <w:highlight w:val="none"/>
              </w:rPr>
            </w:pPr>
          </w:p>
        </w:tc>
        <w:tc>
          <w:tcPr>
            <w:tcW w:w="4900" w:type="dxa"/>
            <w:shd w:val="clear" w:color="auto" w:fill="auto"/>
            <w:vAlign w:val="center"/>
          </w:tcPr>
          <w:p w14:paraId="00661C32">
            <w:pPr>
              <w:rPr>
                <w:rFonts w:hint="eastAsia" w:ascii="宋体" w:hAnsi="宋体" w:eastAsia="宋体" w:cs="宋体"/>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协助采购人</w:t>
            </w:r>
            <w:r>
              <w:rPr>
                <w:rFonts w:hint="eastAsia" w:ascii="宋体" w:hAnsi="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lang w:val="en-US" w:eastAsia="zh-CN"/>
              </w:rPr>
              <w:t>在建重点项目</w:t>
            </w:r>
            <w:r>
              <w:rPr>
                <w:rFonts w:hint="eastAsia" w:ascii="宋体" w:hAnsi="宋体" w:cs="宋体"/>
                <w:b w:val="0"/>
                <w:bCs w:val="0"/>
                <w:color w:val="auto"/>
                <w:sz w:val="24"/>
                <w:szCs w:val="24"/>
                <w:highlight w:val="none"/>
                <w:lang w:val="en-US" w:eastAsia="zh-CN"/>
              </w:rPr>
              <w:t>、新投产企业开展专项服务</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bCs/>
                <w:color w:val="auto"/>
                <w:sz w:val="24"/>
                <w:szCs w:val="24"/>
                <w:highlight w:val="none"/>
                <w:lang w:val="en-US" w:eastAsia="zh-CN"/>
              </w:rPr>
              <w:t>具体名单和</w:t>
            </w:r>
            <w:r>
              <w:rPr>
                <w:rFonts w:hint="eastAsia" w:ascii="宋体" w:hAnsi="宋体" w:cs="宋体"/>
                <w:b/>
                <w:bCs/>
                <w:color w:val="auto"/>
                <w:sz w:val="24"/>
                <w:szCs w:val="24"/>
                <w:highlight w:val="none"/>
                <w:lang w:val="en-US" w:eastAsia="zh-CN"/>
              </w:rPr>
              <w:t>指导</w:t>
            </w:r>
            <w:r>
              <w:rPr>
                <w:rFonts w:hint="eastAsia" w:ascii="宋体" w:hAnsi="宋体" w:eastAsia="宋体" w:cs="宋体"/>
                <w:b/>
                <w:bCs/>
                <w:color w:val="auto"/>
                <w:sz w:val="24"/>
                <w:szCs w:val="24"/>
                <w:highlight w:val="none"/>
                <w:lang w:val="en-US" w:eastAsia="zh-CN"/>
              </w:rPr>
              <w:t>频次由发包方提供。要求提供相应的</w:t>
            </w:r>
            <w:r>
              <w:rPr>
                <w:rFonts w:hint="eastAsia" w:ascii="宋体" w:hAnsi="宋体" w:cs="宋体"/>
                <w:b/>
                <w:bCs/>
                <w:color w:val="auto"/>
                <w:sz w:val="24"/>
                <w:szCs w:val="24"/>
                <w:highlight w:val="none"/>
                <w:lang w:val="en-US" w:eastAsia="zh-CN"/>
              </w:rPr>
              <w:t>反馈</w:t>
            </w:r>
            <w:r>
              <w:rPr>
                <w:rFonts w:hint="eastAsia" w:ascii="宋体" w:hAnsi="宋体" w:eastAsia="宋体" w:cs="宋体"/>
                <w:b/>
                <w:bCs/>
                <w:color w:val="auto"/>
                <w:sz w:val="24"/>
                <w:szCs w:val="24"/>
                <w:highlight w:val="none"/>
                <w:lang w:val="en-US" w:eastAsia="zh-CN"/>
              </w:rPr>
              <w:t>单和技术档案，允许与前述</w:t>
            </w:r>
            <w:r>
              <w:rPr>
                <w:rFonts w:hint="eastAsia" w:ascii="宋体" w:hAnsi="宋体" w:cs="宋体"/>
                <w:b/>
                <w:bCs/>
                <w:color w:val="auto"/>
                <w:sz w:val="24"/>
                <w:szCs w:val="24"/>
                <w:highlight w:val="none"/>
                <w:lang w:val="en-US" w:eastAsia="zh-CN"/>
              </w:rPr>
              <w:t>指导</w:t>
            </w:r>
            <w:r>
              <w:rPr>
                <w:rFonts w:hint="eastAsia" w:ascii="宋体" w:hAnsi="宋体" w:eastAsia="宋体" w:cs="宋体"/>
                <w:b/>
                <w:bCs/>
                <w:color w:val="auto"/>
                <w:sz w:val="24"/>
                <w:szCs w:val="24"/>
                <w:highlight w:val="none"/>
                <w:lang w:val="en-US" w:eastAsia="zh-CN"/>
              </w:rPr>
              <w:t>服务名单重复，但累计不得少于</w:t>
            </w:r>
            <w:r>
              <w:rPr>
                <w:rFonts w:hint="eastAsia" w:ascii="宋体" w:hAnsi="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家。少1家扣0.</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分。</w:t>
            </w:r>
          </w:p>
        </w:tc>
      </w:tr>
    </w:tbl>
    <w:p w14:paraId="09D7BEAE">
      <w:pPr>
        <w:adjustRightInd w:val="0"/>
        <w:spacing w:line="380" w:lineRule="exact"/>
        <w:jc w:val="left"/>
        <w:rPr>
          <w:rFonts w:ascii="Times New Roman" w:hAnsi="Times New Roman"/>
          <w:b/>
          <w:color w:val="auto"/>
          <w:szCs w:val="21"/>
          <w:highlight w:val="none"/>
        </w:rPr>
        <w:sectPr>
          <w:pgSz w:w="16838" w:h="11906" w:orient="landscape"/>
          <w:pgMar w:top="1797" w:right="1440" w:bottom="1797" w:left="1440" w:header="851" w:footer="850" w:gutter="0"/>
          <w:cols w:space="720" w:num="1"/>
          <w:rtlGutter w:val="0"/>
          <w:docGrid w:type="linesAndChars" w:linePitch="319" w:charSpace="0"/>
        </w:sectPr>
      </w:pPr>
    </w:p>
    <w:p w14:paraId="1A00A24D">
      <w:pPr>
        <w:adjustRightInd w:val="0"/>
        <w:spacing w:line="38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条 考核办法</w:t>
      </w:r>
      <w:r>
        <w:rPr>
          <w:rFonts w:hint="eastAsia" w:ascii="宋体" w:hAnsi="宋体" w:eastAsia="宋体" w:cs="宋体"/>
          <w:color w:val="auto"/>
          <w:sz w:val="24"/>
          <w:szCs w:val="24"/>
          <w:highlight w:val="none"/>
        </w:rPr>
        <w:t>考核办法详见招标文件，采购人有权进行调整。</w:t>
      </w:r>
    </w:p>
    <w:p w14:paraId="53557A9B">
      <w:pPr>
        <w:adjustRightInd w:val="0"/>
        <w:spacing w:line="38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 xml:space="preserve">条 双方主要约定  </w:t>
      </w:r>
    </w:p>
    <w:p w14:paraId="0A7EBAA1">
      <w:pPr>
        <w:widowControl/>
        <w:adjustRightInd w:val="0"/>
        <w:snapToGrid w:val="0"/>
        <w:spacing w:line="38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人员配备：</w:t>
      </w:r>
    </w:p>
    <w:p w14:paraId="7C76447A">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1.1组建高素质专业团队上门定点服务。派驻项目人员</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rPr>
        <w:t>人（其中，项目负责人1人，其它成员</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人），</w:t>
      </w:r>
      <w:r>
        <w:rPr>
          <w:rFonts w:hint="eastAsia" w:ascii="宋体" w:hAnsi="宋体" w:eastAsia="宋体" w:cs="宋体"/>
          <w:color w:val="auto"/>
          <w:sz w:val="24"/>
          <w:szCs w:val="24"/>
          <w:highlight w:val="none"/>
        </w:rPr>
        <w:t>组成一支专业团队在工作日（非工作日配备值班人员）常驻园区，外部设置专家库、后备技术团队等，可根据需要随时配合工作。整个团队应配以环保工程、环境咨询、环境检测、环保管家</w:t>
      </w:r>
      <w:r>
        <w:rPr>
          <w:rFonts w:hint="eastAsia" w:ascii="宋体" w:hAnsi="宋体" w:cs="宋体"/>
          <w:color w:val="auto"/>
          <w:sz w:val="24"/>
          <w:szCs w:val="24"/>
          <w:highlight w:val="none"/>
          <w:lang w:eastAsia="zh-CN"/>
        </w:rPr>
        <w:t>、环保平台运维</w:t>
      </w:r>
      <w:r>
        <w:rPr>
          <w:rFonts w:hint="eastAsia" w:ascii="宋体" w:hAnsi="宋体" w:eastAsia="宋体" w:cs="宋体"/>
          <w:color w:val="auto"/>
          <w:sz w:val="24"/>
          <w:szCs w:val="24"/>
          <w:highlight w:val="none"/>
        </w:rPr>
        <w:t>等多个专业的专职或兼职人员。团队搭建完成后根据园区管理部门及环保主管部门要求制定年度工作计划，完成园区交予的任务，实现对园区优质、高效的专业化、一体化环保管理。</w:t>
      </w:r>
    </w:p>
    <w:p w14:paraId="5B6EF4E4">
      <w:pPr>
        <w:spacing w:line="38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其中需提供</w:t>
      </w:r>
      <w:r>
        <w:rPr>
          <w:rFonts w:hint="eastAsia" w:ascii="宋体" w:hAnsi="宋体" w:eastAsia="宋体" w:cs="宋体"/>
          <w:b/>
          <w:bCs/>
          <w:color w:val="auto"/>
          <w:sz w:val="24"/>
          <w:szCs w:val="24"/>
          <w:highlight w:val="none"/>
          <w:lang w:val="en-US" w:eastAsia="zh-CN"/>
        </w:rPr>
        <w:t>10人次/年度的专家服务（要求副高</w:t>
      </w:r>
      <w:r>
        <w:rPr>
          <w:rFonts w:hint="eastAsia" w:ascii="宋体" w:hAnsi="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lang w:val="en-US" w:eastAsia="zh-CN"/>
        </w:rPr>
        <w:t>以上专家，人员须由发包方核定），费用按2000元/人次标准。未完成此项服务的结算时按实扣除。</w:t>
      </w:r>
    </w:p>
    <w:p w14:paraId="48DAA1D5">
      <w:pPr>
        <w:spacing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.1.2项目人员要求相对稳定，原则上不作调整，因特殊原因需要调整的，乙方必须提前1个月书面通知甲方并经甲方书面同意。</w:t>
      </w:r>
    </w:p>
    <w:p w14:paraId="6D13DCC8">
      <w:pPr>
        <w:spacing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.1.3如因履职不到位等工作原因，甲方有权要求更换相关项目人员，乙方应在接到甲方书面通知之日起1个月内，将人员更换到位。</w:t>
      </w:r>
    </w:p>
    <w:p w14:paraId="4EE734A3">
      <w:pPr>
        <w:spacing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.1.4提供企业内部人员管理制度。</w:t>
      </w:r>
    </w:p>
    <w:p w14:paraId="2635F4C3">
      <w:pPr>
        <w:widowControl/>
        <w:adjustRightInd w:val="0"/>
        <w:snapToGrid w:val="0"/>
        <w:spacing w:line="38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.2设备配备：日常配置专用车辆、办公设施（包括电脑、测距仪等专业设施）、基础采样装备、检测设备、巡检记录设备等。</w:t>
      </w:r>
    </w:p>
    <w:p w14:paraId="3C0F4464">
      <w:pPr>
        <w:widowControl/>
        <w:adjustRightInd w:val="0"/>
        <w:snapToGrid w:val="0"/>
        <w:spacing w:line="38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.3其他要求：</w:t>
      </w:r>
    </w:p>
    <w:p w14:paraId="5EDB2FB4">
      <w:pPr>
        <w:widowControl/>
        <w:adjustRightInd w:val="0"/>
        <w:snapToGrid w:val="0"/>
        <w:spacing w:line="38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.3.1严格按照规定频次</w:t>
      </w:r>
      <w:r>
        <w:rPr>
          <w:rFonts w:hint="eastAsia" w:ascii="宋体" w:hAnsi="宋体" w:cs="宋体"/>
          <w:bCs/>
          <w:color w:val="auto"/>
          <w:sz w:val="24"/>
          <w:szCs w:val="24"/>
          <w:highlight w:val="none"/>
          <w:lang w:eastAsia="zh-CN"/>
        </w:rPr>
        <w:t>开展入</w:t>
      </w:r>
      <w:r>
        <w:rPr>
          <w:rFonts w:hint="eastAsia" w:ascii="宋体" w:hAnsi="宋体" w:eastAsia="宋体" w:cs="宋体"/>
          <w:bCs/>
          <w:color w:val="auto"/>
          <w:sz w:val="24"/>
          <w:szCs w:val="24"/>
          <w:highlight w:val="none"/>
        </w:rPr>
        <w:t>企</w:t>
      </w:r>
      <w:r>
        <w:rPr>
          <w:rFonts w:hint="eastAsia" w:ascii="宋体" w:hAnsi="宋体" w:cs="宋体"/>
          <w:bCs/>
          <w:color w:val="auto"/>
          <w:sz w:val="24"/>
          <w:szCs w:val="24"/>
          <w:highlight w:val="none"/>
          <w:lang w:eastAsia="zh-CN"/>
        </w:rPr>
        <w:t>服务</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服务时，项目服务人员应</w:t>
      </w:r>
      <w:r>
        <w:rPr>
          <w:rFonts w:hint="eastAsia" w:ascii="宋体" w:hAnsi="宋体" w:eastAsia="宋体" w:cs="宋体"/>
          <w:bCs/>
          <w:color w:val="auto"/>
          <w:sz w:val="24"/>
          <w:szCs w:val="24"/>
          <w:highlight w:val="none"/>
        </w:rPr>
        <w:t>衣着规范、佩戴工作证</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不得走过场、不得弄虚作假、不得隐瞒真实情况，巡检日志和巡检记录按规定完成并整理上交园区管理部门。</w:t>
      </w:r>
    </w:p>
    <w:p w14:paraId="17B49EB1">
      <w:pPr>
        <w:widowControl/>
        <w:adjustRightInd w:val="0"/>
        <w:snapToGrid w:val="0"/>
        <w:spacing w:line="38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.3.2保证在工作日能及时响应园区管理部门要求，建立节假日在岗值班制度，项目负责人及值班人员手机24小时开机，非工作时间需协助的，1小时内须响应任务派遣并到达指定现场。</w:t>
      </w:r>
    </w:p>
    <w:p w14:paraId="3AED4007">
      <w:pPr>
        <w:widowControl/>
        <w:adjustRightInd w:val="0"/>
        <w:snapToGrid w:val="0"/>
        <w:spacing w:line="38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.3.3项目人员严格遵守园区管理部门的工作管理制度。</w:t>
      </w:r>
      <w:r>
        <w:rPr>
          <w:rFonts w:hint="eastAsia" w:ascii="宋体" w:hAnsi="宋体" w:cs="宋体"/>
          <w:bCs/>
          <w:color w:val="auto"/>
          <w:sz w:val="24"/>
          <w:szCs w:val="24"/>
          <w:highlight w:val="none"/>
          <w:lang w:eastAsia="zh-CN"/>
        </w:rPr>
        <w:t>禁止项目人员单独或未经发包方同意开展入企服务。</w:t>
      </w:r>
    </w:p>
    <w:p w14:paraId="2FC6F03C">
      <w:pPr>
        <w:widowControl/>
        <w:adjustRightInd w:val="0"/>
        <w:snapToGrid w:val="0"/>
        <w:spacing w:line="38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.3.4乙方及项目人员</w:t>
      </w:r>
      <w:r>
        <w:rPr>
          <w:rFonts w:hint="eastAsia" w:ascii="宋体" w:hAnsi="宋体" w:cs="宋体"/>
          <w:bCs/>
          <w:color w:val="auto"/>
          <w:sz w:val="24"/>
          <w:szCs w:val="24"/>
          <w:highlight w:val="none"/>
          <w:lang w:eastAsia="zh-CN"/>
        </w:rPr>
        <w:t>按照要求与甲方签订保密协议，</w:t>
      </w:r>
      <w:r>
        <w:rPr>
          <w:rFonts w:hint="eastAsia" w:ascii="宋体" w:hAnsi="宋体" w:eastAsia="宋体" w:cs="宋体"/>
          <w:bCs/>
          <w:color w:val="auto"/>
          <w:sz w:val="24"/>
          <w:szCs w:val="24"/>
          <w:highlight w:val="none"/>
        </w:rPr>
        <w:t>根据保密要求做好各项保密工作，否则，一切责任由乙方承担。</w:t>
      </w:r>
    </w:p>
    <w:p w14:paraId="34BC688C">
      <w:pPr>
        <w:widowControl/>
        <w:adjustRightInd w:val="0"/>
        <w:snapToGrid w:val="0"/>
        <w:spacing w:line="38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.3.5乙方及项目人员不得从事有损甲方形象、弄虚作假、损害企业合法权益、职业道德不良等事项。</w:t>
      </w:r>
    </w:p>
    <w:p w14:paraId="7E1C2C36">
      <w:pPr>
        <w:widowControl/>
        <w:adjustRightInd w:val="0"/>
        <w:snapToGrid w:val="0"/>
        <w:spacing w:line="38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.3.6甲方</w:t>
      </w:r>
      <w:r>
        <w:rPr>
          <w:rFonts w:hint="eastAsia" w:ascii="宋体" w:hAnsi="宋体" w:cs="宋体"/>
          <w:bCs/>
          <w:color w:val="auto"/>
          <w:sz w:val="24"/>
          <w:szCs w:val="24"/>
          <w:highlight w:val="none"/>
          <w:lang w:eastAsia="zh-CN"/>
        </w:rPr>
        <w:t>根据工作需要可</w:t>
      </w:r>
      <w:r>
        <w:rPr>
          <w:rFonts w:hint="eastAsia" w:ascii="宋体" w:hAnsi="宋体" w:eastAsia="宋体" w:cs="宋体"/>
          <w:bCs/>
          <w:color w:val="auto"/>
          <w:sz w:val="24"/>
          <w:szCs w:val="24"/>
          <w:highlight w:val="none"/>
        </w:rPr>
        <w:t>向乙方提供</w:t>
      </w:r>
      <w:r>
        <w:rPr>
          <w:rFonts w:hint="eastAsia" w:ascii="宋体" w:hAnsi="宋体" w:cs="宋体"/>
          <w:bCs/>
          <w:color w:val="auto"/>
          <w:sz w:val="24"/>
          <w:szCs w:val="24"/>
          <w:highlight w:val="none"/>
          <w:lang w:eastAsia="zh-CN"/>
        </w:rPr>
        <w:t>办公场地</w:t>
      </w:r>
      <w:r>
        <w:rPr>
          <w:rFonts w:hint="eastAsia" w:ascii="宋体" w:hAnsi="宋体" w:eastAsia="宋体" w:cs="宋体"/>
          <w:bCs/>
          <w:color w:val="auto"/>
          <w:sz w:val="24"/>
          <w:szCs w:val="24"/>
          <w:highlight w:val="none"/>
        </w:rPr>
        <w:t>，办公设备等由乙方落实，包括办公桌椅及档案柜、日常办公用品、安全防护用品等，办公用房除房租外产生的所有费用由乙方承担，服务期满后，乙方将办公室清理完毕后将相关资料移交园区管理部门。</w:t>
      </w:r>
    </w:p>
    <w:p w14:paraId="01A919E2">
      <w:pPr>
        <w:spacing w:line="3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条 双方职责</w:t>
      </w:r>
    </w:p>
    <w:p w14:paraId="6CD394E3">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甲方职责</w:t>
      </w:r>
    </w:p>
    <w:p w14:paraId="7FA24AF4">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.1.1</w:t>
      </w:r>
      <w:r>
        <w:rPr>
          <w:rFonts w:hint="eastAsia" w:ascii="宋体" w:hAnsi="宋体" w:eastAsia="宋体" w:cs="宋体"/>
          <w:color w:val="auto"/>
          <w:sz w:val="24"/>
          <w:szCs w:val="24"/>
          <w:highlight w:val="none"/>
        </w:rPr>
        <w:t>负责向乙方提供园区内工业企业的名单及联系方式等，为乙方开展</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服务提供工作便利，不负责乙方在工作期间发生的意外事故或工伤事故；</w:t>
      </w:r>
    </w:p>
    <w:p w14:paraId="7912177E">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.1.2</w:t>
      </w:r>
      <w:r>
        <w:rPr>
          <w:rFonts w:hint="eastAsia" w:ascii="宋体" w:hAnsi="宋体" w:eastAsia="宋体" w:cs="宋体"/>
          <w:color w:val="auto"/>
          <w:sz w:val="24"/>
          <w:szCs w:val="24"/>
          <w:highlight w:val="none"/>
        </w:rPr>
        <w:t>甲方有权对乙方的工作进行监督指导，乙方工作人员的配置及到位情况，有权要求乙方更换不称职的人员或应回避的人员；</w:t>
      </w:r>
    </w:p>
    <w:p w14:paraId="77ACD5A5">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.1.3</w:t>
      </w:r>
      <w:r>
        <w:rPr>
          <w:rFonts w:hint="eastAsia" w:ascii="宋体" w:hAnsi="宋体" w:eastAsia="宋体" w:cs="宋体"/>
          <w:color w:val="auto"/>
          <w:sz w:val="24"/>
          <w:szCs w:val="24"/>
          <w:highlight w:val="none"/>
        </w:rPr>
        <w:t>按照《招标文件》对乙方服务质量进行定期与不定期考核；</w:t>
      </w:r>
    </w:p>
    <w:p w14:paraId="25F24685">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乙方职责</w:t>
      </w:r>
    </w:p>
    <w:p w14:paraId="5516D5B8">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接受甲方和上级主管部门的考核，服务过程有计划和总结、有书面、照片及视频等记录，建立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一企一档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，及时反馈信息、及时将资料归档； </w:t>
      </w:r>
    </w:p>
    <w:p w14:paraId="7F933C53">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.2.2</w:t>
      </w:r>
      <w:r>
        <w:rPr>
          <w:rFonts w:hint="eastAsia" w:ascii="宋体" w:hAnsi="宋体" w:eastAsia="宋体" w:cs="宋体"/>
          <w:color w:val="auto"/>
          <w:sz w:val="24"/>
          <w:szCs w:val="24"/>
          <w:highlight w:val="none"/>
        </w:rPr>
        <w:t>严格遵守国家法律、法规及有关规定，遵守甲方的规章制度，认真履行本合同约定的具体事务，否则，一切责任由乙方承担。</w:t>
      </w:r>
    </w:p>
    <w:p w14:paraId="6868501F">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.2.3</w:t>
      </w:r>
      <w:r>
        <w:rPr>
          <w:rFonts w:hint="eastAsia" w:ascii="宋体" w:hAnsi="宋体" w:eastAsia="宋体" w:cs="宋体"/>
          <w:color w:val="auto"/>
          <w:sz w:val="24"/>
          <w:szCs w:val="24"/>
          <w:highlight w:val="none"/>
        </w:rPr>
        <w:t>积极组织技术力量配合甲方工作，根据甲方要求开展</w:t>
      </w:r>
      <w:r>
        <w:rPr>
          <w:rFonts w:hint="eastAsia" w:ascii="宋体" w:hAnsi="宋体" w:cs="宋体"/>
          <w:color w:val="auto"/>
          <w:sz w:val="24"/>
          <w:szCs w:val="24"/>
          <w:highlight w:val="none"/>
          <w:lang w:eastAsia="zh-CN"/>
        </w:rPr>
        <w:t>各项</w:t>
      </w:r>
      <w:r>
        <w:rPr>
          <w:rFonts w:hint="eastAsia" w:ascii="宋体" w:hAnsi="宋体" w:eastAsia="宋体" w:cs="宋体"/>
          <w:color w:val="auto"/>
          <w:sz w:val="24"/>
          <w:szCs w:val="24"/>
          <w:highlight w:val="none"/>
        </w:rPr>
        <w:t>环境</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服务，提出科学合理并切实可行的整改措施建议，</w:t>
      </w:r>
      <w:r>
        <w:rPr>
          <w:rFonts w:hint="eastAsia" w:ascii="宋体" w:hAnsi="宋体" w:cs="宋体"/>
          <w:color w:val="auto"/>
          <w:sz w:val="24"/>
          <w:szCs w:val="24"/>
          <w:highlight w:val="none"/>
          <w:lang w:eastAsia="zh-CN"/>
        </w:rPr>
        <w:t>指导</w:t>
      </w:r>
      <w:r>
        <w:rPr>
          <w:rFonts w:hint="eastAsia" w:ascii="宋体" w:hAnsi="宋体" w:eastAsia="宋体" w:cs="宋体"/>
          <w:color w:val="auto"/>
          <w:sz w:val="24"/>
          <w:szCs w:val="24"/>
          <w:highlight w:val="none"/>
        </w:rPr>
        <w:t>企业解决生产生活中存在的环境污染隐患和问题，企业排查整改工作不得</w:t>
      </w:r>
      <w:r>
        <w:rPr>
          <w:rFonts w:hint="eastAsia" w:ascii="宋体" w:hAnsi="宋体" w:cs="宋体"/>
          <w:color w:val="auto"/>
          <w:sz w:val="24"/>
          <w:szCs w:val="24"/>
          <w:highlight w:val="none"/>
          <w:lang w:eastAsia="zh-CN"/>
        </w:rPr>
        <w:t>走过场</w:t>
      </w:r>
      <w:r>
        <w:rPr>
          <w:rFonts w:hint="eastAsia" w:ascii="宋体" w:hAnsi="宋体" w:eastAsia="宋体" w:cs="宋体"/>
          <w:color w:val="auto"/>
          <w:sz w:val="24"/>
          <w:szCs w:val="24"/>
          <w:highlight w:val="none"/>
        </w:rPr>
        <w:t>，不得弄虚作假，不得隐瞒真实情况；</w:t>
      </w:r>
    </w:p>
    <w:p w14:paraId="3AA5C7F4">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.2.4</w:t>
      </w:r>
      <w:r>
        <w:rPr>
          <w:rFonts w:hint="eastAsia" w:ascii="宋体" w:hAnsi="宋体" w:eastAsia="宋体" w:cs="宋体"/>
          <w:color w:val="auto"/>
          <w:sz w:val="24"/>
          <w:szCs w:val="24"/>
          <w:highlight w:val="none"/>
        </w:rPr>
        <w:t>服从甲方合理的工作任务调配。</w:t>
      </w:r>
    </w:p>
    <w:p w14:paraId="61CE4981">
      <w:pPr>
        <w:spacing w:line="3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条 违约责任</w:t>
      </w:r>
    </w:p>
    <w:p w14:paraId="2168087B">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.1甲方未按合同约定向乙方支付合同金额的，每逾期1天甲方向乙方支付欠款总额的5‰滞纳金，但累计滞纳金总额不超过欠款总额的5%。</w:t>
      </w:r>
    </w:p>
    <w:p w14:paraId="0E9E2817">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.2因一方原因，造成对方不能完成合同规定目标或直接造成对方经济损失的，另一方有权要求对方限期整改，并给予一定的经济补偿。</w:t>
      </w:r>
    </w:p>
    <w:p w14:paraId="1C09E8E3">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.3因乙方原因，造成甲方名誉、形象严重损害的，或者服务质量与合同要求严重不符，以及半年度或年度考核不合格时，甲方有权单方终止合同，不承担违约责任及经济责任，并有权向乙方索赔。</w:t>
      </w:r>
    </w:p>
    <w:p w14:paraId="023D12CF">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.4因乙方原因，对企业造成经济损失或名誉、形象严重损害的，由乙方承担赔偿责任。</w:t>
      </w:r>
    </w:p>
    <w:p w14:paraId="546FBDA3">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.5对上报甲方批准的计划措施，乙方必须遵照执行，不得擅自更改，不得降低服务质量；如果更改，须另外上报甲方批准。否则，甲方可视乙方违约，应按合同总价款的5‰向甲方承担违约责任。</w:t>
      </w:r>
    </w:p>
    <w:p w14:paraId="5C2DAE9C">
      <w:pPr>
        <w:widowControl/>
        <w:adjustRightInd w:val="0"/>
        <w:snapToGrid w:val="0"/>
        <w:spacing w:line="38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条 不可抗力</w:t>
      </w:r>
    </w:p>
    <w:p w14:paraId="43A70F5D">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14:paraId="72E8F6F4">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不可抗力影响时间持续30日以上时，甲乙双方应及时解除合同。</w:t>
      </w:r>
    </w:p>
    <w:p w14:paraId="1F87E52C">
      <w:pPr>
        <w:widowControl/>
        <w:adjustRightInd w:val="0"/>
        <w:snapToGrid w:val="0"/>
        <w:spacing w:line="38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w:t>
      </w:r>
      <w:r>
        <w:rPr>
          <w:rFonts w:hint="eastAsia" w:ascii="宋体" w:hAnsi="宋体" w:eastAsia="宋体" w:cs="宋体"/>
          <w:color w:val="auto"/>
          <w:sz w:val="24"/>
          <w:szCs w:val="24"/>
          <w:highlight w:val="none"/>
        </w:rPr>
        <w:t>本条所述“不可抗力”是指不可预见、不能克服及不能避免的事件，包括战争、严重火灾、洪水、地震等。</w:t>
      </w:r>
    </w:p>
    <w:p w14:paraId="0D1EAA8B">
      <w:pPr>
        <w:spacing w:line="600" w:lineRule="exact"/>
        <w:rPr>
          <w:rFonts w:hint="eastAsia" w:ascii="宋体" w:hAnsi="宋体" w:eastAsia="宋体" w:cs="宋体"/>
          <w:b/>
          <w:bCs/>
          <w:color w:val="auto"/>
          <w:sz w:val="24"/>
          <w:szCs w:val="24"/>
          <w:highlight w:val="none"/>
          <w:lang w:val="en-US" w:eastAsia="zh-CN"/>
        </w:rPr>
      </w:pPr>
    </w:p>
    <w:p w14:paraId="59C2F440">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bookmarkEnd w:id="28"/>
      <w:bookmarkEnd w:id="29"/>
      <w:bookmarkEnd w:id="30"/>
      <w:bookmarkEnd w:id="31"/>
      <w:bookmarkEnd w:id="32"/>
      <w:bookmarkEnd w:id="33"/>
      <w:bookmarkEnd w:id="34"/>
      <w:bookmarkEnd w:id="35"/>
      <w:bookmarkEnd w:id="36"/>
      <w:bookmarkEnd w:id="37"/>
      <w:bookmarkEnd w:id="38"/>
      <w:bookmarkEnd w:id="39"/>
      <w:bookmarkEnd w:id="40"/>
    </w:p>
    <w:p w14:paraId="40ED34FE">
      <w:pPr>
        <w:pStyle w:val="3"/>
        <w:numPr>
          <w:ilvl w:val="0"/>
          <w:numId w:val="6"/>
        </w:numPr>
        <w:ind w:firstLine="0" w:firstLineChars="0"/>
        <w:rPr>
          <w:rFonts w:hint="eastAsia" w:ascii="宋体" w:hAnsi="宋体" w:eastAsia="宋体" w:cs="宋体"/>
          <w:color w:val="auto"/>
          <w:sz w:val="44"/>
          <w:szCs w:val="44"/>
          <w:highlight w:val="none"/>
        </w:rPr>
      </w:pPr>
      <w:bookmarkStart w:id="41" w:name="_Toc184310312"/>
      <w:bookmarkEnd w:id="41"/>
      <w:bookmarkStart w:id="42" w:name="_Toc184312070"/>
      <w:bookmarkEnd w:id="42"/>
      <w:bookmarkStart w:id="43" w:name="_Toc184310305"/>
      <w:bookmarkEnd w:id="43"/>
      <w:bookmarkStart w:id="44" w:name="_Toc184314460"/>
      <w:bookmarkEnd w:id="44"/>
      <w:bookmarkStart w:id="45" w:name="_Toc184314467"/>
      <w:bookmarkEnd w:id="45"/>
      <w:bookmarkStart w:id="46" w:name="_Toc184313275"/>
      <w:bookmarkEnd w:id="46"/>
      <w:bookmarkStart w:id="47" w:name="_Toc184314482"/>
      <w:bookmarkEnd w:id="47"/>
      <w:bookmarkStart w:id="48" w:name="_Toc184312124"/>
      <w:bookmarkEnd w:id="48"/>
      <w:bookmarkStart w:id="49" w:name="_Toc184312109"/>
      <w:bookmarkEnd w:id="49"/>
      <w:bookmarkStart w:id="50" w:name="_Toc184312088"/>
      <w:bookmarkEnd w:id="50"/>
      <w:bookmarkStart w:id="51" w:name="_Toc184313296"/>
      <w:bookmarkEnd w:id="51"/>
      <w:bookmarkStart w:id="52" w:name="_Toc184310306"/>
      <w:bookmarkEnd w:id="52"/>
      <w:bookmarkStart w:id="53" w:name="_Toc184310286"/>
      <w:bookmarkEnd w:id="53"/>
      <w:bookmarkStart w:id="54" w:name="_Toc184312133"/>
      <w:bookmarkEnd w:id="54"/>
      <w:bookmarkStart w:id="55" w:name="_Toc184308093"/>
      <w:bookmarkEnd w:id="55"/>
      <w:bookmarkStart w:id="56" w:name="_Toc184314438"/>
      <w:bookmarkEnd w:id="56"/>
      <w:bookmarkStart w:id="57" w:name="_Toc184314436"/>
      <w:bookmarkEnd w:id="57"/>
      <w:bookmarkStart w:id="58" w:name="_Toc184314458"/>
      <w:bookmarkEnd w:id="58"/>
      <w:bookmarkStart w:id="59" w:name="_Toc184308090"/>
      <w:bookmarkEnd w:id="59"/>
      <w:bookmarkStart w:id="60" w:name="_Toc184314461"/>
      <w:bookmarkEnd w:id="60"/>
      <w:bookmarkStart w:id="61" w:name="_Toc184312115"/>
      <w:bookmarkEnd w:id="61"/>
      <w:bookmarkStart w:id="62" w:name="_Toc184308107"/>
      <w:bookmarkEnd w:id="62"/>
      <w:bookmarkStart w:id="63" w:name="_Toc184310299"/>
      <w:bookmarkEnd w:id="63"/>
      <w:bookmarkStart w:id="64" w:name="_Toc184314457"/>
      <w:bookmarkEnd w:id="64"/>
      <w:bookmarkStart w:id="65" w:name="_Toc184308083"/>
      <w:bookmarkEnd w:id="65"/>
      <w:bookmarkStart w:id="66" w:name="_Toc184308057"/>
      <w:bookmarkEnd w:id="66"/>
      <w:bookmarkStart w:id="67" w:name="_Toc184312131"/>
      <w:bookmarkEnd w:id="67"/>
      <w:bookmarkStart w:id="68" w:name="_Toc184312068"/>
      <w:bookmarkEnd w:id="68"/>
      <w:bookmarkStart w:id="69" w:name="_Toc184310297"/>
      <w:bookmarkEnd w:id="69"/>
      <w:bookmarkStart w:id="70" w:name="_Toc184310304"/>
      <w:bookmarkEnd w:id="70"/>
      <w:bookmarkStart w:id="71" w:name="_Toc184312096"/>
      <w:bookmarkEnd w:id="71"/>
      <w:bookmarkStart w:id="72" w:name="_Toc184313241"/>
      <w:bookmarkEnd w:id="72"/>
      <w:bookmarkStart w:id="73" w:name="_Toc184314478"/>
      <w:bookmarkEnd w:id="73"/>
      <w:bookmarkStart w:id="74" w:name="_Toc184312071"/>
      <w:bookmarkEnd w:id="74"/>
      <w:bookmarkStart w:id="75" w:name="_Toc184314417"/>
      <w:bookmarkEnd w:id="75"/>
      <w:bookmarkStart w:id="76" w:name="_Toc184313270"/>
      <w:bookmarkEnd w:id="76"/>
      <w:bookmarkStart w:id="77" w:name="_Toc184313247"/>
      <w:bookmarkEnd w:id="77"/>
      <w:bookmarkStart w:id="78" w:name="_Toc184312098"/>
      <w:bookmarkEnd w:id="78"/>
      <w:bookmarkStart w:id="79" w:name="_Toc184314448"/>
      <w:bookmarkEnd w:id="79"/>
      <w:bookmarkStart w:id="80" w:name="_Toc184310320"/>
      <w:bookmarkEnd w:id="80"/>
      <w:bookmarkStart w:id="81" w:name="_Toc184313303"/>
      <w:bookmarkEnd w:id="81"/>
      <w:bookmarkStart w:id="82" w:name="_Toc184312110"/>
      <w:bookmarkEnd w:id="82"/>
      <w:bookmarkStart w:id="83" w:name="_Toc184314430"/>
      <w:bookmarkEnd w:id="83"/>
      <w:bookmarkStart w:id="84" w:name="_Toc184308068"/>
      <w:bookmarkEnd w:id="84"/>
      <w:bookmarkStart w:id="85" w:name="_Toc184312136"/>
      <w:bookmarkEnd w:id="85"/>
      <w:bookmarkStart w:id="86" w:name="_Toc184312130"/>
      <w:bookmarkEnd w:id="86"/>
      <w:bookmarkStart w:id="87" w:name="_Toc184313298"/>
      <w:bookmarkEnd w:id="87"/>
      <w:bookmarkStart w:id="88" w:name="_Toc184308046"/>
      <w:bookmarkEnd w:id="88"/>
      <w:bookmarkStart w:id="89" w:name="_Toc184308070"/>
      <w:bookmarkEnd w:id="89"/>
      <w:bookmarkStart w:id="90" w:name="_Toc184314462"/>
      <w:bookmarkEnd w:id="90"/>
      <w:bookmarkStart w:id="91" w:name="_Toc184308087"/>
      <w:bookmarkEnd w:id="91"/>
      <w:bookmarkStart w:id="92" w:name="_Toc184310333"/>
      <w:bookmarkEnd w:id="92"/>
      <w:bookmarkStart w:id="93" w:name="_Toc184308097"/>
      <w:bookmarkEnd w:id="93"/>
      <w:bookmarkStart w:id="94" w:name="_Toc184310334"/>
      <w:bookmarkEnd w:id="94"/>
      <w:bookmarkStart w:id="95" w:name="_Toc184312080"/>
      <w:bookmarkEnd w:id="95"/>
      <w:bookmarkStart w:id="96" w:name="_Toc184310318"/>
      <w:bookmarkEnd w:id="96"/>
      <w:bookmarkStart w:id="97" w:name="_Toc184308098"/>
      <w:bookmarkEnd w:id="97"/>
      <w:bookmarkStart w:id="98" w:name="_Toc184314445"/>
      <w:bookmarkEnd w:id="98"/>
      <w:bookmarkStart w:id="99" w:name="_Toc184308044"/>
      <w:bookmarkEnd w:id="99"/>
      <w:bookmarkStart w:id="100" w:name="_Toc184313269"/>
      <w:bookmarkEnd w:id="100"/>
      <w:bookmarkStart w:id="101" w:name="_Toc184308082"/>
      <w:bookmarkEnd w:id="101"/>
      <w:bookmarkStart w:id="102" w:name="_Toc184310310"/>
      <w:bookmarkEnd w:id="102"/>
      <w:bookmarkStart w:id="103" w:name="_Toc184313305"/>
      <w:bookmarkEnd w:id="103"/>
      <w:bookmarkStart w:id="104" w:name="_Toc184313243"/>
      <w:bookmarkEnd w:id="104"/>
      <w:bookmarkStart w:id="105" w:name="_Toc184312132"/>
      <w:bookmarkEnd w:id="105"/>
      <w:bookmarkStart w:id="106" w:name="_Toc184312086"/>
      <w:bookmarkEnd w:id="106"/>
      <w:bookmarkStart w:id="107" w:name="_Toc184312105"/>
      <w:bookmarkEnd w:id="107"/>
      <w:bookmarkStart w:id="108" w:name="_Toc184313256"/>
      <w:bookmarkEnd w:id="108"/>
      <w:bookmarkStart w:id="109" w:name="_Toc184314464"/>
      <w:bookmarkEnd w:id="109"/>
      <w:bookmarkStart w:id="110" w:name="_Toc184314454"/>
      <w:bookmarkEnd w:id="110"/>
      <w:bookmarkStart w:id="111" w:name="_Toc184312104"/>
      <w:bookmarkEnd w:id="111"/>
      <w:bookmarkStart w:id="112" w:name="_Toc184308078"/>
      <w:bookmarkEnd w:id="112"/>
      <w:bookmarkStart w:id="113" w:name="_Toc184312094"/>
      <w:bookmarkEnd w:id="113"/>
      <w:bookmarkStart w:id="114" w:name="_Toc184313280"/>
      <w:bookmarkEnd w:id="114"/>
      <w:bookmarkStart w:id="115" w:name="_Toc184312107"/>
      <w:bookmarkEnd w:id="115"/>
      <w:bookmarkStart w:id="116" w:name="_Toc184312090"/>
      <w:bookmarkEnd w:id="116"/>
      <w:bookmarkStart w:id="117" w:name="_Toc184313294"/>
      <w:bookmarkEnd w:id="117"/>
      <w:bookmarkStart w:id="118" w:name="_Toc184314444"/>
      <w:bookmarkEnd w:id="118"/>
      <w:bookmarkStart w:id="119" w:name="_Toc184314459"/>
      <w:bookmarkEnd w:id="119"/>
      <w:bookmarkStart w:id="120" w:name="_Toc184313261"/>
      <w:bookmarkEnd w:id="120"/>
      <w:bookmarkStart w:id="121" w:name="_Toc184308061"/>
      <w:bookmarkEnd w:id="121"/>
      <w:bookmarkStart w:id="122" w:name="_Toc184308076"/>
      <w:bookmarkEnd w:id="122"/>
      <w:bookmarkStart w:id="123" w:name="_Toc184310308"/>
      <w:bookmarkEnd w:id="123"/>
      <w:bookmarkStart w:id="124" w:name="_Toc184313263"/>
      <w:bookmarkEnd w:id="124"/>
      <w:bookmarkStart w:id="125" w:name="_Toc184313290"/>
      <w:bookmarkEnd w:id="125"/>
      <w:bookmarkStart w:id="126" w:name="_Toc184313295"/>
      <w:bookmarkEnd w:id="126"/>
      <w:bookmarkStart w:id="127" w:name="_Toc184308077"/>
      <w:bookmarkEnd w:id="127"/>
      <w:bookmarkStart w:id="128" w:name="_Toc184314410"/>
      <w:bookmarkEnd w:id="128"/>
      <w:bookmarkStart w:id="129" w:name="_Toc184308069"/>
      <w:bookmarkEnd w:id="129"/>
      <w:bookmarkStart w:id="130" w:name="_Toc184313277"/>
      <w:bookmarkEnd w:id="130"/>
      <w:bookmarkStart w:id="131" w:name="_Toc184313252"/>
      <w:bookmarkEnd w:id="131"/>
      <w:bookmarkStart w:id="132" w:name="_Toc184314446"/>
      <w:bookmarkEnd w:id="132"/>
      <w:bookmarkStart w:id="133" w:name="_Toc184308037"/>
      <w:bookmarkEnd w:id="133"/>
      <w:bookmarkStart w:id="134" w:name="_Toc184310322"/>
      <w:bookmarkEnd w:id="134"/>
      <w:bookmarkStart w:id="135" w:name="_Toc184314423"/>
      <w:bookmarkEnd w:id="135"/>
      <w:bookmarkStart w:id="136" w:name="_Toc184313268"/>
      <w:bookmarkEnd w:id="136"/>
      <w:bookmarkStart w:id="137" w:name="_Toc184314480"/>
      <w:bookmarkEnd w:id="137"/>
      <w:bookmarkStart w:id="138" w:name="_Toc184314426"/>
      <w:bookmarkEnd w:id="138"/>
      <w:bookmarkStart w:id="139" w:name="_Toc184308104"/>
      <w:bookmarkEnd w:id="139"/>
      <w:bookmarkStart w:id="140" w:name="_Toc184313257"/>
      <w:bookmarkEnd w:id="140"/>
      <w:bookmarkStart w:id="141" w:name="_Toc184308071"/>
      <w:bookmarkEnd w:id="141"/>
      <w:bookmarkStart w:id="142" w:name="_Toc184312091"/>
      <w:bookmarkEnd w:id="142"/>
      <w:bookmarkStart w:id="143" w:name="_Toc184308103"/>
      <w:bookmarkEnd w:id="143"/>
      <w:bookmarkStart w:id="144" w:name="_Toc184314437"/>
      <w:bookmarkEnd w:id="144"/>
      <w:bookmarkStart w:id="145" w:name="_Toc184310291"/>
      <w:bookmarkEnd w:id="145"/>
      <w:bookmarkStart w:id="146" w:name="_Toc184312116"/>
      <w:bookmarkEnd w:id="146"/>
      <w:bookmarkStart w:id="147" w:name="_Toc184313304"/>
      <w:bookmarkEnd w:id="147"/>
      <w:bookmarkStart w:id="148" w:name="_Toc184310317"/>
      <w:bookmarkEnd w:id="148"/>
      <w:bookmarkStart w:id="149" w:name="_Toc184314431"/>
      <w:bookmarkEnd w:id="149"/>
      <w:bookmarkStart w:id="150" w:name="_Toc184314466"/>
      <w:bookmarkEnd w:id="150"/>
      <w:bookmarkStart w:id="151" w:name="_Toc184314427"/>
      <w:bookmarkEnd w:id="151"/>
      <w:bookmarkStart w:id="152" w:name="_Toc184313259"/>
      <w:bookmarkEnd w:id="152"/>
      <w:bookmarkStart w:id="153" w:name="_Toc184310277"/>
      <w:bookmarkEnd w:id="153"/>
      <w:bookmarkStart w:id="154" w:name="_Toc184308081"/>
      <w:bookmarkEnd w:id="154"/>
      <w:bookmarkStart w:id="155" w:name="_Toc184313240"/>
      <w:bookmarkEnd w:id="155"/>
      <w:bookmarkStart w:id="156" w:name="_Toc184310294"/>
      <w:bookmarkEnd w:id="156"/>
      <w:bookmarkStart w:id="157" w:name="_Toc184313288"/>
      <w:bookmarkEnd w:id="157"/>
      <w:bookmarkStart w:id="158" w:name="_Toc184310307"/>
      <w:bookmarkEnd w:id="158"/>
      <w:bookmarkStart w:id="159" w:name="_Toc184314421"/>
      <w:bookmarkEnd w:id="159"/>
      <w:bookmarkStart w:id="160" w:name="_Toc184310287"/>
      <w:bookmarkEnd w:id="160"/>
      <w:bookmarkStart w:id="161" w:name="_Toc184314469"/>
      <w:bookmarkEnd w:id="161"/>
      <w:bookmarkStart w:id="162" w:name="_Toc184313278"/>
      <w:bookmarkEnd w:id="162"/>
      <w:bookmarkStart w:id="163" w:name="_Toc184310337"/>
      <w:bookmarkEnd w:id="163"/>
      <w:bookmarkStart w:id="164" w:name="_Toc184310273"/>
      <w:bookmarkEnd w:id="164"/>
      <w:bookmarkStart w:id="165" w:name="_Toc184310298"/>
      <w:bookmarkEnd w:id="165"/>
      <w:bookmarkStart w:id="166" w:name="_Toc184314470"/>
      <w:bookmarkEnd w:id="166"/>
      <w:bookmarkStart w:id="167" w:name="_Toc184313287"/>
      <w:bookmarkEnd w:id="167"/>
      <w:bookmarkStart w:id="168" w:name="_Toc184314455"/>
      <w:bookmarkEnd w:id="168"/>
      <w:bookmarkStart w:id="169" w:name="_Toc184313281"/>
      <w:bookmarkEnd w:id="169"/>
      <w:bookmarkStart w:id="170" w:name="_Toc184308056"/>
      <w:bookmarkEnd w:id="170"/>
      <w:bookmarkStart w:id="171" w:name="_Toc184312119"/>
      <w:bookmarkEnd w:id="171"/>
      <w:bookmarkStart w:id="172" w:name="_Toc184313289"/>
      <w:bookmarkEnd w:id="172"/>
      <w:bookmarkStart w:id="173" w:name="_Toc184308059"/>
      <w:bookmarkEnd w:id="173"/>
      <w:bookmarkStart w:id="174" w:name="_Toc184312083"/>
      <w:bookmarkEnd w:id="174"/>
      <w:bookmarkStart w:id="175" w:name="_Toc184312121"/>
      <w:bookmarkEnd w:id="175"/>
      <w:bookmarkStart w:id="176" w:name="_Toc184313265"/>
      <w:bookmarkEnd w:id="176"/>
      <w:bookmarkStart w:id="177" w:name="_Toc184310289"/>
      <w:bookmarkEnd w:id="177"/>
      <w:bookmarkStart w:id="178" w:name="_Toc184308075"/>
      <w:bookmarkEnd w:id="178"/>
      <w:bookmarkStart w:id="179" w:name="_Toc184308073"/>
      <w:bookmarkEnd w:id="179"/>
      <w:bookmarkStart w:id="180" w:name="_Toc184310278"/>
      <w:bookmarkEnd w:id="180"/>
      <w:bookmarkStart w:id="181" w:name="_Toc184313285"/>
      <w:bookmarkEnd w:id="181"/>
      <w:bookmarkStart w:id="182" w:name="_Toc184310336"/>
      <w:bookmarkEnd w:id="182"/>
      <w:bookmarkStart w:id="183" w:name="_Toc184308066"/>
      <w:bookmarkEnd w:id="183"/>
      <w:bookmarkStart w:id="184" w:name="_Toc184313301"/>
      <w:bookmarkEnd w:id="184"/>
      <w:bookmarkStart w:id="185" w:name="_Toc184314471"/>
      <w:bookmarkEnd w:id="185"/>
      <w:bookmarkStart w:id="186" w:name="_Toc184314475"/>
      <w:bookmarkEnd w:id="186"/>
      <w:bookmarkStart w:id="187" w:name="_Toc184312111"/>
      <w:bookmarkEnd w:id="187"/>
      <w:bookmarkStart w:id="188" w:name="_Toc184310341"/>
      <w:bookmarkEnd w:id="188"/>
      <w:bookmarkStart w:id="189" w:name="_Toc184314447"/>
      <w:bookmarkEnd w:id="189"/>
      <w:bookmarkStart w:id="190" w:name="_Toc184310323"/>
      <w:bookmarkEnd w:id="190"/>
      <w:bookmarkStart w:id="191" w:name="_Toc184308072"/>
      <w:bookmarkEnd w:id="191"/>
      <w:bookmarkStart w:id="192" w:name="_Toc184310316"/>
      <w:bookmarkEnd w:id="192"/>
      <w:bookmarkStart w:id="193" w:name="_Toc184313250"/>
      <w:bookmarkEnd w:id="193"/>
      <w:bookmarkStart w:id="194" w:name="_Toc184313300"/>
      <w:bookmarkEnd w:id="194"/>
      <w:bookmarkStart w:id="195" w:name="_Toc184313286"/>
      <w:bookmarkEnd w:id="195"/>
      <w:bookmarkStart w:id="196" w:name="_Toc184310292"/>
      <w:bookmarkEnd w:id="196"/>
      <w:bookmarkStart w:id="197" w:name="_Toc184308074"/>
      <w:bookmarkEnd w:id="197"/>
      <w:bookmarkStart w:id="198" w:name="_Toc184312103"/>
      <w:bookmarkEnd w:id="198"/>
      <w:bookmarkStart w:id="199" w:name="_Toc184312097"/>
      <w:bookmarkEnd w:id="199"/>
      <w:bookmarkStart w:id="200" w:name="_Toc184313254"/>
      <w:bookmarkEnd w:id="200"/>
      <w:bookmarkStart w:id="201" w:name="_Toc184308048"/>
      <w:bookmarkEnd w:id="201"/>
      <w:bookmarkStart w:id="202" w:name="_Toc184310335"/>
      <w:bookmarkEnd w:id="202"/>
      <w:bookmarkStart w:id="203" w:name="_Toc184308040"/>
      <w:bookmarkEnd w:id="203"/>
      <w:bookmarkStart w:id="204" w:name="_Toc184310301"/>
      <w:bookmarkEnd w:id="204"/>
      <w:bookmarkStart w:id="205" w:name="_Toc184310315"/>
      <w:bookmarkEnd w:id="205"/>
      <w:bookmarkStart w:id="206" w:name="_Toc184308106"/>
      <w:bookmarkEnd w:id="206"/>
      <w:bookmarkStart w:id="207" w:name="_Toc184310327"/>
      <w:bookmarkEnd w:id="207"/>
      <w:bookmarkStart w:id="208" w:name="_Toc184312113"/>
      <w:bookmarkEnd w:id="208"/>
      <w:bookmarkStart w:id="209" w:name="_Toc184314441"/>
      <w:bookmarkEnd w:id="209"/>
      <w:bookmarkStart w:id="210" w:name="_Toc184314473"/>
      <w:bookmarkEnd w:id="210"/>
      <w:bookmarkStart w:id="211" w:name="_Toc184314433"/>
      <w:bookmarkEnd w:id="211"/>
      <w:bookmarkStart w:id="212" w:name="_Toc184313253"/>
      <w:bookmarkEnd w:id="212"/>
      <w:bookmarkStart w:id="213" w:name="_Toc184313273"/>
      <w:bookmarkEnd w:id="213"/>
      <w:bookmarkStart w:id="214" w:name="_Toc184314456"/>
      <w:bookmarkEnd w:id="214"/>
      <w:bookmarkStart w:id="215" w:name="_Toc184310330"/>
      <w:bookmarkEnd w:id="215"/>
      <w:bookmarkStart w:id="216" w:name="_Toc184313302"/>
      <w:bookmarkEnd w:id="216"/>
      <w:bookmarkStart w:id="217" w:name="_Toc184310275"/>
      <w:bookmarkEnd w:id="217"/>
      <w:bookmarkStart w:id="218" w:name="_Toc184310283"/>
      <w:bookmarkEnd w:id="218"/>
      <w:bookmarkStart w:id="219" w:name="_Toc184314479"/>
      <w:bookmarkEnd w:id="219"/>
      <w:bookmarkStart w:id="220" w:name="_Toc184313244"/>
      <w:bookmarkEnd w:id="220"/>
      <w:bookmarkStart w:id="221" w:name="_Toc184308084"/>
      <w:bookmarkEnd w:id="221"/>
      <w:bookmarkStart w:id="222" w:name="_Toc184313309"/>
      <w:bookmarkEnd w:id="222"/>
      <w:bookmarkStart w:id="223" w:name="_Toc184314450"/>
      <w:bookmarkEnd w:id="223"/>
      <w:bookmarkStart w:id="224" w:name="_Toc184313251"/>
      <w:bookmarkEnd w:id="224"/>
      <w:bookmarkStart w:id="225" w:name="_Toc184312076"/>
      <w:bookmarkEnd w:id="225"/>
      <w:bookmarkStart w:id="226" w:name="_Toc184313308"/>
      <w:bookmarkEnd w:id="226"/>
      <w:bookmarkStart w:id="227" w:name="_Toc184314468"/>
      <w:bookmarkEnd w:id="227"/>
      <w:bookmarkStart w:id="228" w:name="_Toc184313266"/>
      <w:bookmarkEnd w:id="228"/>
      <w:bookmarkStart w:id="229" w:name="_Toc184313246"/>
      <w:bookmarkEnd w:id="229"/>
      <w:bookmarkStart w:id="230" w:name="_Toc184314442"/>
      <w:bookmarkEnd w:id="230"/>
      <w:bookmarkStart w:id="231" w:name="_Toc184308058"/>
      <w:bookmarkEnd w:id="231"/>
      <w:bookmarkStart w:id="232" w:name="_Toc184314477"/>
      <w:bookmarkEnd w:id="232"/>
      <w:bookmarkStart w:id="233" w:name="_Toc184314435"/>
      <w:bookmarkEnd w:id="233"/>
      <w:bookmarkStart w:id="234" w:name="_Toc184314419"/>
      <w:bookmarkEnd w:id="234"/>
      <w:bookmarkStart w:id="235" w:name="_Toc184310272"/>
      <w:bookmarkEnd w:id="235"/>
      <w:bookmarkStart w:id="236" w:name="_Toc184312123"/>
      <w:bookmarkEnd w:id="236"/>
      <w:bookmarkStart w:id="237" w:name="_Toc184313249"/>
      <w:bookmarkEnd w:id="237"/>
      <w:bookmarkStart w:id="238" w:name="_Toc184308050"/>
      <w:bookmarkEnd w:id="238"/>
      <w:bookmarkStart w:id="239" w:name="_Toc184313310"/>
      <w:bookmarkEnd w:id="239"/>
      <w:bookmarkStart w:id="240" w:name="_Toc184312084"/>
      <w:bookmarkEnd w:id="240"/>
      <w:bookmarkStart w:id="241" w:name="_Toc184313299"/>
      <w:bookmarkEnd w:id="241"/>
      <w:bookmarkStart w:id="242" w:name="_Toc184312135"/>
      <w:bookmarkEnd w:id="242"/>
      <w:bookmarkStart w:id="243" w:name="_Toc184314463"/>
      <w:bookmarkEnd w:id="243"/>
      <w:bookmarkStart w:id="244" w:name="_Toc184308080"/>
      <w:bookmarkEnd w:id="244"/>
      <w:bookmarkStart w:id="245" w:name="_Toc184312087"/>
      <w:bookmarkEnd w:id="245"/>
      <w:bookmarkStart w:id="246" w:name="_Toc184310319"/>
      <w:bookmarkEnd w:id="246"/>
      <w:bookmarkStart w:id="247" w:name="_Toc184308064"/>
      <w:bookmarkEnd w:id="247"/>
      <w:bookmarkStart w:id="248" w:name="_Toc184313276"/>
      <w:bookmarkEnd w:id="248"/>
      <w:bookmarkStart w:id="249" w:name="_Toc184308105"/>
      <w:bookmarkEnd w:id="249"/>
      <w:bookmarkStart w:id="250" w:name="_Toc184310279"/>
      <w:bookmarkEnd w:id="250"/>
      <w:bookmarkStart w:id="251" w:name="_Toc184308063"/>
      <w:bookmarkEnd w:id="251"/>
      <w:bookmarkStart w:id="252" w:name="_Toc184310302"/>
      <w:bookmarkEnd w:id="252"/>
      <w:bookmarkStart w:id="253" w:name="_Toc184310309"/>
      <w:bookmarkEnd w:id="253"/>
      <w:bookmarkStart w:id="254" w:name="_Toc184308094"/>
      <w:bookmarkEnd w:id="254"/>
      <w:bookmarkStart w:id="255" w:name="_Toc184313267"/>
      <w:bookmarkEnd w:id="255"/>
      <w:bookmarkStart w:id="256" w:name="_Toc184314474"/>
      <w:bookmarkEnd w:id="256"/>
      <w:bookmarkStart w:id="257" w:name="_Toc184310314"/>
      <w:bookmarkEnd w:id="257"/>
      <w:bookmarkStart w:id="258" w:name="_Toc184313291"/>
      <w:bookmarkEnd w:id="258"/>
      <w:bookmarkStart w:id="259" w:name="_Toc184312099"/>
      <w:bookmarkEnd w:id="259"/>
      <w:bookmarkStart w:id="260" w:name="_Toc184313307"/>
      <w:bookmarkEnd w:id="260"/>
      <w:bookmarkStart w:id="261" w:name="_Toc184314434"/>
      <w:bookmarkEnd w:id="261"/>
      <w:bookmarkStart w:id="262" w:name="_Toc184308065"/>
      <w:bookmarkEnd w:id="262"/>
      <w:bookmarkStart w:id="263" w:name="_Toc184312089"/>
      <w:bookmarkEnd w:id="263"/>
      <w:bookmarkStart w:id="264" w:name="_Toc184308101"/>
      <w:bookmarkEnd w:id="264"/>
      <w:bookmarkStart w:id="265" w:name="_Toc184312072"/>
      <w:bookmarkEnd w:id="265"/>
      <w:bookmarkStart w:id="266" w:name="_Toc184312127"/>
      <w:bookmarkEnd w:id="266"/>
      <w:bookmarkStart w:id="267" w:name="_Toc184310284"/>
      <w:bookmarkEnd w:id="267"/>
      <w:bookmarkStart w:id="268" w:name="_Toc184308100"/>
      <w:bookmarkEnd w:id="268"/>
      <w:bookmarkStart w:id="269" w:name="_Toc184312117"/>
      <w:bookmarkEnd w:id="269"/>
      <w:bookmarkStart w:id="270" w:name="_Toc184314453"/>
      <w:bookmarkEnd w:id="270"/>
      <w:bookmarkStart w:id="271" w:name="_Toc184314418"/>
      <w:bookmarkEnd w:id="271"/>
      <w:bookmarkStart w:id="272" w:name="_Toc184314413"/>
      <w:bookmarkEnd w:id="272"/>
      <w:bookmarkStart w:id="273" w:name="_Toc184310293"/>
      <w:bookmarkEnd w:id="273"/>
      <w:bookmarkStart w:id="274" w:name="_Toc184314451"/>
      <w:bookmarkEnd w:id="274"/>
      <w:bookmarkStart w:id="275" w:name="_Toc184314452"/>
      <w:bookmarkEnd w:id="275"/>
      <w:bookmarkStart w:id="276" w:name="_Toc184314429"/>
      <w:bookmarkEnd w:id="276"/>
      <w:bookmarkStart w:id="277" w:name="_Toc184308052"/>
      <w:bookmarkEnd w:id="277"/>
      <w:bookmarkStart w:id="278" w:name="_Toc184314439"/>
      <w:bookmarkEnd w:id="278"/>
      <w:bookmarkStart w:id="279" w:name="_Toc184312120"/>
      <w:bookmarkEnd w:id="279"/>
      <w:bookmarkStart w:id="280" w:name="_Toc184310324"/>
      <w:bookmarkEnd w:id="280"/>
      <w:bookmarkStart w:id="281" w:name="_Toc184310285"/>
      <w:bookmarkEnd w:id="281"/>
      <w:bookmarkStart w:id="282" w:name="_Toc184312081"/>
      <w:bookmarkEnd w:id="282"/>
      <w:bookmarkStart w:id="283" w:name="_Toc184310288"/>
      <w:bookmarkEnd w:id="283"/>
      <w:bookmarkStart w:id="284" w:name="_Toc184312069"/>
      <w:bookmarkEnd w:id="284"/>
      <w:bookmarkStart w:id="285" w:name="_Toc184314440"/>
      <w:bookmarkEnd w:id="285"/>
      <w:bookmarkStart w:id="286" w:name="_Toc184313260"/>
      <w:bookmarkEnd w:id="286"/>
      <w:bookmarkStart w:id="287" w:name="_Toc184314414"/>
      <w:bookmarkEnd w:id="287"/>
      <w:bookmarkStart w:id="288" w:name="_Toc184310282"/>
      <w:bookmarkEnd w:id="288"/>
      <w:bookmarkStart w:id="289" w:name="_Toc184312118"/>
      <w:bookmarkEnd w:id="289"/>
      <w:bookmarkStart w:id="290" w:name="_Toc184313283"/>
      <w:bookmarkEnd w:id="290"/>
      <w:bookmarkStart w:id="291" w:name="_Toc184312108"/>
      <w:bookmarkEnd w:id="291"/>
      <w:bookmarkStart w:id="292" w:name="_Toc184310296"/>
      <w:bookmarkEnd w:id="292"/>
      <w:bookmarkStart w:id="293" w:name="_Toc184314465"/>
      <w:bookmarkEnd w:id="293"/>
      <w:bookmarkStart w:id="294" w:name="_Toc184313245"/>
      <w:bookmarkEnd w:id="294"/>
      <w:bookmarkStart w:id="295" w:name="_Toc184310280"/>
      <w:bookmarkEnd w:id="295"/>
      <w:bookmarkStart w:id="296" w:name="_Toc184312138"/>
      <w:bookmarkEnd w:id="296"/>
      <w:bookmarkStart w:id="297" w:name="_Toc184314476"/>
      <w:bookmarkEnd w:id="297"/>
      <w:bookmarkStart w:id="298" w:name="_Toc184313242"/>
      <w:bookmarkEnd w:id="298"/>
      <w:bookmarkStart w:id="299" w:name="_Toc184308055"/>
      <w:bookmarkEnd w:id="299"/>
      <w:bookmarkStart w:id="300" w:name="_Toc184314481"/>
      <w:bookmarkEnd w:id="300"/>
      <w:bookmarkStart w:id="301" w:name="_Toc184308051"/>
      <w:bookmarkEnd w:id="301"/>
      <w:bookmarkStart w:id="302" w:name="_Toc184308053"/>
      <w:bookmarkEnd w:id="302"/>
      <w:bookmarkStart w:id="303" w:name="_Toc184310332"/>
      <w:bookmarkEnd w:id="303"/>
      <w:bookmarkStart w:id="304" w:name="_Toc184312074"/>
      <w:bookmarkEnd w:id="304"/>
      <w:bookmarkStart w:id="305" w:name="_Toc184308047"/>
      <w:bookmarkEnd w:id="305"/>
      <w:bookmarkStart w:id="306" w:name="_Toc184313262"/>
      <w:bookmarkEnd w:id="306"/>
      <w:bookmarkStart w:id="307" w:name="_Toc184312067"/>
      <w:bookmarkEnd w:id="307"/>
      <w:bookmarkStart w:id="308" w:name="_Toc184308099"/>
      <w:bookmarkEnd w:id="308"/>
      <w:bookmarkStart w:id="309" w:name="_Toc184313297"/>
      <w:bookmarkEnd w:id="309"/>
      <w:bookmarkStart w:id="310" w:name="_Toc184313306"/>
      <w:bookmarkEnd w:id="310"/>
      <w:bookmarkStart w:id="311" w:name="_Toc184310331"/>
      <w:bookmarkEnd w:id="311"/>
      <w:bookmarkStart w:id="312" w:name="_Toc184313292"/>
      <w:bookmarkEnd w:id="312"/>
      <w:bookmarkStart w:id="313" w:name="_Toc184312101"/>
      <w:bookmarkEnd w:id="313"/>
      <w:bookmarkStart w:id="314" w:name="_Toc184314412"/>
      <w:bookmarkEnd w:id="314"/>
      <w:bookmarkStart w:id="315" w:name="_Toc184312126"/>
      <w:bookmarkEnd w:id="315"/>
      <w:bookmarkStart w:id="316" w:name="_Toc184312100"/>
      <w:bookmarkEnd w:id="316"/>
      <w:bookmarkStart w:id="317" w:name="_Toc184310276"/>
      <w:bookmarkEnd w:id="317"/>
      <w:bookmarkStart w:id="318" w:name="_Toc184312122"/>
      <w:bookmarkEnd w:id="318"/>
      <w:bookmarkStart w:id="319" w:name="_Toc184308054"/>
      <w:bookmarkEnd w:id="319"/>
      <w:bookmarkStart w:id="320" w:name="_Toc184310326"/>
      <w:bookmarkEnd w:id="320"/>
      <w:bookmarkStart w:id="321" w:name="_Toc184314432"/>
      <w:bookmarkEnd w:id="321"/>
      <w:bookmarkStart w:id="322" w:name="_Toc184308049"/>
      <w:bookmarkEnd w:id="322"/>
      <w:bookmarkStart w:id="323" w:name="_Toc184310329"/>
      <w:bookmarkEnd w:id="323"/>
      <w:bookmarkStart w:id="324" w:name="_Toc184310311"/>
      <w:bookmarkEnd w:id="324"/>
      <w:bookmarkStart w:id="325" w:name="_Toc184313248"/>
      <w:bookmarkEnd w:id="325"/>
      <w:bookmarkStart w:id="326" w:name="_Toc184312125"/>
      <w:bookmarkEnd w:id="326"/>
      <w:bookmarkStart w:id="327" w:name="_Toc184308043"/>
      <w:bookmarkEnd w:id="327"/>
      <w:bookmarkStart w:id="328" w:name="_Toc184313293"/>
      <w:bookmarkEnd w:id="328"/>
      <w:bookmarkStart w:id="329" w:name="_Toc184310344"/>
      <w:bookmarkEnd w:id="329"/>
      <w:bookmarkStart w:id="330" w:name="_Toc184312139"/>
      <w:bookmarkEnd w:id="330"/>
      <w:bookmarkStart w:id="331" w:name="_Toc184310300"/>
      <w:bookmarkEnd w:id="331"/>
      <w:bookmarkStart w:id="332" w:name="_Toc184313271"/>
      <w:bookmarkEnd w:id="332"/>
      <w:bookmarkStart w:id="333" w:name="_Toc184308102"/>
      <w:bookmarkEnd w:id="333"/>
      <w:bookmarkStart w:id="334" w:name="_Toc184312112"/>
      <w:bookmarkEnd w:id="334"/>
      <w:bookmarkStart w:id="335" w:name="_Toc184310274"/>
      <w:bookmarkEnd w:id="335"/>
      <w:bookmarkStart w:id="336" w:name="_Toc184312078"/>
      <w:bookmarkEnd w:id="336"/>
      <w:bookmarkStart w:id="337" w:name="_Toc184314416"/>
      <w:bookmarkEnd w:id="337"/>
      <w:bookmarkStart w:id="338" w:name="_Toc184308092"/>
      <w:bookmarkEnd w:id="338"/>
      <w:bookmarkStart w:id="339" w:name="_Toc184314415"/>
      <w:bookmarkEnd w:id="339"/>
      <w:bookmarkStart w:id="340" w:name="_Toc184310340"/>
      <w:bookmarkEnd w:id="340"/>
      <w:bookmarkStart w:id="341" w:name="_Toc184308088"/>
      <w:bookmarkEnd w:id="341"/>
      <w:bookmarkStart w:id="342" w:name="_Toc184312095"/>
      <w:bookmarkEnd w:id="342"/>
      <w:bookmarkStart w:id="343" w:name="_Toc184308041"/>
      <w:bookmarkEnd w:id="343"/>
      <w:bookmarkStart w:id="344" w:name="_Toc184308036"/>
      <w:bookmarkEnd w:id="344"/>
      <w:bookmarkStart w:id="345" w:name="_Toc184314449"/>
      <w:bookmarkEnd w:id="345"/>
      <w:bookmarkStart w:id="346" w:name="_Toc184314443"/>
      <w:bookmarkEnd w:id="346"/>
      <w:bookmarkStart w:id="347" w:name="_Toc184313279"/>
      <w:bookmarkEnd w:id="347"/>
      <w:bookmarkStart w:id="348" w:name="_Toc184313238"/>
      <w:bookmarkEnd w:id="348"/>
      <w:bookmarkStart w:id="349" w:name="_Toc184312137"/>
      <w:bookmarkEnd w:id="349"/>
      <w:bookmarkStart w:id="350" w:name="_Toc184312134"/>
      <w:bookmarkEnd w:id="350"/>
      <w:bookmarkStart w:id="351" w:name="_Toc184308085"/>
      <w:bookmarkEnd w:id="351"/>
      <w:bookmarkStart w:id="352" w:name="_Toc184313274"/>
      <w:bookmarkEnd w:id="352"/>
      <w:bookmarkStart w:id="353" w:name="_Toc184313239"/>
      <w:bookmarkEnd w:id="353"/>
      <w:bookmarkStart w:id="354" w:name="_Toc184310281"/>
      <w:bookmarkEnd w:id="354"/>
      <w:bookmarkStart w:id="355" w:name="_Toc184313272"/>
      <w:bookmarkEnd w:id="355"/>
      <w:bookmarkStart w:id="356" w:name="_Toc184308039"/>
      <w:bookmarkEnd w:id="356"/>
      <w:bookmarkStart w:id="357" w:name="_Toc184310343"/>
      <w:bookmarkEnd w:id="357"/>
      <w:bookmarkStart w:id="358" w:name="_Toc184312128"/>
      <w:bookmarkEnd w:id="358"/>
      <w:bookmarkStart w:id="359" w:name="_Toc184308091"/>
      <w:bookmarkEnd w:id="359"/>
      <w:bookmarkStart w:id="360" w:name="_Toc184313284"/>
      <w:bookmarkEnd w:id="360"/>
      <w:bookmarkStart w:id="361" w:name="_Toc184312082"/>
      <w:bookmarkEnd w:id="361"/>
      <w:bookmarkStart w:id="362" w:name="_Toc184312092"/>
      <w:bookmarkEnd w:id="362"/>
      <w:bookmarkStart w:id="363" w:name="_Toc184308089"/>
      <w:bookmarkEnd w:id="363"/>
      <w:bookmarkStart w:id="364" w:name="_Toc184308042"/>
      <w:bookmarkEnd w:id="364"/>
      <w:bookmarkStart w:id="365" w:name="_Toc184312077"/>
      <w:bookmarkEnd w:id="365"/>
      <w:bookmarkStart w:id="366" w:name="_Toc184310338"/>
      <w:bookmarkEnd w:id="366"/>
      <w:bookmarkStart w:id="367" w:name="_Toc184314428"/>
      <w:bookmarkEnd w:id="367"/>
      <w:bookmarkStart w:id="368" w:name="_Toc184308038"/>
      <w:bookmarkEnd w:id="368"/>
      <w:bookmarkStart w:id="369" w:name="_Toc184312093"/>
      <w:bookmarkEnd w:id="369"/>
      <w:bookmarkStart w:id="370" w:name="_Toc184314420"/>
      <w:bookmarkEnd w:id="370"/>
      <w:bookmarkStart w:id="371" w:name="_Toc184312129"/>
      <w:bookmarkEnd w:id="371"/>
      <w:bookmarkStart w:id="372" w:name="_Toc184312073"/>
      <w:bookmarkEnd w:id="372"/>
      <w:bookmarkStart w:id="373" w:name="_Toc184308086"/>
      <w:bookmarkEnd w:id="373"/>
      <w:bookmarkStart w:id="374" w:name="_Toc184312106"/>
      <w:bookmarkEnd w:id="374"/>
      <w:bookmarkStart w:id="375" w:name="_Toc184310290"/>
      <w:bookmarkEnd w:id="375"/>
      <w:bookmarkStart w:id="376" w:name="_Toc184308062"/>
      <w:bookmarkEnd w:id="376"/>
      <w:bookmarkStart w:id="377" w:name="_Toc184314411"/>
      <w:bookmarkEnd w:id="377"/>
      <w:bookmarkStart w:id="378" w:name="_Toc184308108"/>
      <w:bookmarkEnd w:id="378"/>
      <w:bookmarkStart w:id="379" w:name="_Toc184310303"/>
      <w:bookmarkEnd w:id="379"/>
      <w:bookmarkStart w:id="380" w:name="_Toc184310342"/>
      <w:bookmarkEnd w:id="380"/>
      <w:bookmarkStart w:id="381" w:name="_Toc184308045"/>
      <w:bookmarkEnd w:id="381"/>
      <w:bookmarkStart w:id="382" w:name="_Toc184312075"/>
      <w:bookmarkEnd w:id="382"/>
      <w:bookmarkStart w:id="383" w:name="_Toc184310325"/>
      <w:bookmarkEnd w:id="383"/>
      <w:bookmarkStart w:id="384" w:name="_Toc184314472"/>
      <w:bookmarkEnd w:id="384"/>
      <w:bookmarkStart w:id="385" w:name="_Toc184308067"/>
      <w:bookmarkEnd w:id="385"/>
      <w:bookmarkStart w:id="386" w:name="_Toc184308096"/>
      <w:bookmarkEnd w:id="386"/>
      <w:bookmarkStart w:id="387" w:name="_Toc184314422"/>
      <w:bookmarkEnd w:id="387"/>
      <w:bookmarkStart w:id="388" w:name="_Toc184312102"/>
      <w:bookmarkEnd w:id="388"/>
      <w:bookmarkStart w:id="389" w:name="_Toc184314425"/>
      <w:bookmarkEnd w:id="389"/>
      <w:bookmarkStart w:id="390" w:name="_Toc184310313"/>
      <w:bookmarkEnd w:id="390"/>
      <w:bookmarkStart w:id="391" w:name="_Toc184313255"/>
      <w:bookmarkEnd w:id="391"/>
      <w:bookmarkStart w:id="392" w:name="_Toc184314424"/>
      <w:bookmarkEnd w:id="392"/>
      <w:bookmarkStart w:id="393" w:name="_Toc184308079"/>
      <w:bookmarkEnd w:id="393"/>
      <w:bookmarkStart w:id="394" w:name="_Toc184310321"/>
      <w:bookmarkEnd w:id="394"/>
      <w:bookmarkStart w:id="395" w:name="_Toc184313264"/>
      <w:bookmarkEnd w:id="395"/>
      <w:bookmarkStart w:id="396" w:name="_Toc184312085"/>
      <w:bookmarkEnd w:id="396"/>
      <w:bookmarkStart w:id="397" w:name="_Toc184312114"/>
      <w:bookmarkEnd w:id="397"/>
      <w:bookmarkStart w:id="398" w:name="_Toc184313258"/>
      <w:bookmarkEnd w:id="398"/>
      <w:bookmarkStart w:id="399" w:name="_Toc184310295"/>
      <w:bookmarkEnd w:id="399"/>
      <w:bookmarkStart w:id="400" w:name="_Toc184310339"/>
      <w:bookmarkEnd w:id="400"/>
      <w:bookmarkStart w:id="401" w:name="_Toc184313282"/>
      <w:bookmarkEnd w:id="401"/>
      <w:bookmarkStart w:id="402" w:name="_Toc184312079"/>
      <w:bookmarkEnd w:id="402"/>
      <w:bookmarkStart w:id="403" w:name="_Toc184308095"/>
      <w:bookmarkEnd w:id="403"/>
      <w:bookmarkStart w:id="404" w:name="_Toc184310328"/>
      <w:bookmarkEnd w:id="404"/>
      <w:bookmarkStart w:id="405" w:name="_Toc184308060"/>
      <w:bookmarkEnd w:id="405"/>
      <w:r>
        <w:rPr>
          <w:rFonts w:hint="eastAsia" w:ascii="宋体" w:hAnsi="宋体" w:eastAsia="宋体" w:cs="宋体"/>
          <w:color w:val="auto"/>
          <w:sz w:val="44"/>
          <w:szCs w:val="44"/>
          <w:highlight w:val="none"/>
        </w:rPr>
        <w:t xml:space="preserve"> 评标办法</w:t>
      </w:r>
    </w:p>
    <w:p w14:paraId="20DA9547">
      <w:pPr>
        <w:numPr>
          <w:ilvl w:val="0"/>
          <w:numId w:val="0"/>
        </w:numPr>
        <w:rPr>
          <w:rFonts w:hint="eastAsia"/>
          <w:color w:val="auto"/>
          <w:highlight w:val="none"/>
        </w:rPr>
      </w:pPr>
    </w:p>
    <w:p w14:paraId="0FFD9CB5">
      <w:pPr>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1、评标办法前附表</w:t>
      </w:r>
    </w:p>
    <w:p w14:paraId="05E58553">
      <w:pPr>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本次评标采用综合评分法，总分为100分。</w:t>
      </w:r>
      <w:r>
        <w:rPr>
          <w:rFonts w:hint="eastAsia" w:ascii="宋体" w:hAnsi="宋体" w:eastAsia="宋体" w:cs="宋体"/>
          <w:color w:val="auto"/>
          <w:sz w:val="24"/>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各投标人的综合得分为：商务</w:t>
      </w:r>
      <w:r>
        <w:rPr>
          <w:rFonts w:hint="eastAsia" w:ascii="宋体" w:hAnsi="宋体" w:cs="宋体"/>
          <w:color w:val="auto"/>
          <w:sz w:val="24"/>
          <w:szCs w:val="24"/>
          <w:highlight w:val="none"/>
          <w:lang w:eastAsia="zh-CN"/>
        </w:rPr>
        <w:t>资信</w:t>
      </w:r>
      <w:r>
        <w:rPr>
          <w:rFonts w:hint="eastAsia" w:ascii="宋体" w:hAnsi="宋体" w:eastAsia="宋体" w:cs="宋体"/>
          <w:color w:val="auto"/>
          <w:sz w:val="24"/>
          <w:szCs w:val="24"/>
          <w:highlight w:val="none"/>
        </w:rPr>
        <w:t>技术得分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90分）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投标价格得分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rPr>
        <w:t>。评分过程中采用四舍五入法，并保留小数</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位。</w:t>
      </w:r>
    </w:p>
    <w:p w14:paraId="02C0636C">
      <w:pP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商务</w:t>
      </w:r>
      <w:r>
        <w:rPr>
          <w:rFonts w:hint="eastAsia" w:ascii="宋体" w:hAnsi="宋体" w:cs="宋体"/>
          <w:color w:val="auto"/>
          <w:sz w:val="24"/>
          <w:szCs w:val="24"/>
          <w:highlight w:val="none"/>
          <w:lang w:eastAsia="zh-CN"/>
        </w:rPr>
        <w:t>资信</w:t>
      </w:r>
      <w:r>
        <w:rPr>
          <w:rFonts w:hint="eastAsia" w:ascii="宋体" w:hAnsi="宋体" w:eastAsia="宋体" w:cs="宋体"/>
          <w:color w:val="auto"/>
          <w:sz w:val="24"/>
          <w:szCs w:val="24"/>
          <w:highlight w:val="none"/>
          <w:lang w:eastAsia="zh-CN"/>
        </w:rPr>
        <w:t>技术评分表：</w:t>
      </w:r>
    </w:p>
    <w:p w14:paraId="75BFE2A4">
      <w:pPr>
        <w:widowControl/>
        <w:numPr>
          <w:numId w:val="0"/>
        </w:numPr>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w:t>
      </w:r>
      <w:r>
        <w:rPr>
          <w:rFonts w:hint="eastAsia" w:ascii="宋体" w:hAnsi="宋体" w:cs="宋体"/>
          <w:b/>
          <w:bCs/>
          <w:color w:val="auto"/>
          <w:sz w:val="24"/>
          <w:szCs w:val="24"/>
          <w:highlight w:val="none"/>
          <w:lang w:eastAsia="zh-CN"/>
        </w:rPr>
        <w:t>资信</w:t>
      </w:r>
      <w:r>
        <w:rPr>
          <w:rFonts w:hint="eastAsia" w:ascii="宋体" w:hAnsi="宋体" w:eastAsia="宋体" w:cs="宋体"/>
          <w:b/>
          <w:bCs/>
          <w:color w:val="auto"/>
          <w:sz w:val="24"/>
          <w:szCs w:val="24"/>
          <w:highlight w:val="none"/>
        </w:rPr>
        <w:t>技术部分（</w:t>
      </w:r>
      <w:r>
        <w:rPr>
          <w:rFonts w:hint="eastAsia" w:ascii="宋体" w:hAnsi="宋体" w:eastAsia="宋体" w:cs="宋体"/>
          <w:b/>
          <w:bCs/>
          <w:color w:val="auto"/>
          <w:sz w:val="24"/>
          <w:szCs w:val="24"/>
          <w:highlight w:val="none"/>
          <w:lang w:val="en-US" w:eastAsia="zh-CN"/>
        </w:rPr>
        <w:t>90</w:t>
      </w:r>
      <w:r>
        <w:rPr>
          <w:rFonts w:hint="eastAsia" w:ascii="宋体" w:hAnsi="宋体" w:eastAsia="宋体" w:cs="宋体"/>
          <w:b/>
          <w:bCs/>
          <w:color w:val="auto"/>
          <w:sz w:val="24"/>
          <w:szCs w:val="24"/>
          <w:highlight w:val="none"/>
        </w:rPr>
        <w:t>分）</w:t>
      </w:r>
      <w:r>
        <w:rPr>
          <w:rFonts w:hint="eastAsia" w:ascii="宋体" w:hAnsi="宋体" w:cs="宋体"/>
          <w:b/>
          <w:bCs/>
          <w:color w:val="auto"/>
          <w:sz w:val="24"/>
          <w:szCs w:val="24"/>
          <w:highlight w:val="none"/>
          <w:lang w:eastAsia="zh-CN"/>
        </w:rPr>
        <w:t>：</w:t>
      </w:r>
    </w:p>
    <w:tbl>
      <w:tblPr>
        <w:tblStyle w:val="64"/>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916"/>
        <w:gridCol w:w="900"/>
        <w:gridCol w:w="1020"/>
        <w:gridCol w:w="1020"/>
      </w:tblGrid>
      <w:tr w14:paraId="7CA9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9EE3203">
            <w:pPr>
              <w:pStyle w:val="34"/>
              <w:keepNext w:val="0"/>
              <w:keepLines w:val="0"/>
              <w:pageBreakBefore w:val="0"/>
              <w:kinsoku/>
              <w:wordWrap/>
              <w:overflowPunct/>
              <w:topLinePunct w:val="0"/>
              <w:bidi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序号</w:t>
            </w:r>
          </w:p>
        </w:tc>
        <w:tc>
          <w:tcPr>
            <w:tcW w:w="5916" w:type="dxa"/>
            <w:vAlign w:val="center"/>
          </w:tcPr>
          <w:p w14:paraId="3A5C77CE">
            <w:pPr>
              <w:pStyle w:val="34"/>
              <w:keepNext w:val="0"/>
              <w:keepLines w:val="0"/>
              <w:pageBreakBefore w:val="0"/>
              <w:kinsoku/>
              <w:wordWrap/>
              <w:overflowPunct/>
              <w:topLinePunct w:val="0"/>
              <w:bidi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900" w:type="dxa"/>
            <w:vAlign w:val="center"/>
          </w:tcPr>
          <w:p w14:paraId="38B77312">
            <w:pPr>
              <w:pStyle w:val="34"/>
              <w:keepNext w:val="0"/>
              <w:keepLines w:val="0"/>
              <w:pageBreakBefore w:val="0"/>
              <w:kinsoku/>
              <w:wordWrap/>
              <w:overflowPunct/>
              <w:topLinePunct w:val="0"/>
              <w:bidi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020" w:type="dxa"/>
            <w:vAlign w:val="center"/>
          </w:tcPr>
          <w:p w14:paraId="77CB29F5">
            <w:pPr>
              <w:pStyle w:val="34"/>
              <w:keepNext w:val="0"/>
              <w:keepLines w:val="0"/>
              <w:pageBreakBefore w:val="0"/>
              <w:kinsoku/>
              <w:wordWrap/>
              <w:overflowPunct/>
              <w:topLinePunct w:val="0"/>
              <w:bidi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020" w:type="dxa"/>
            <w:vAlign w:val="center"/>
          </w:tcPr>
          <w:p w14:paraId="4C41EC61">
            <w:pPr>
              <w:pStyle w:val="34"/>
              <w:keepNext w:val="0"/>
              <w:keepLines w:val="0"/>
              <w:pageBreakBefore w:val="0"/>
              <w:kinsoku/>
              <w:wordWrap/>
              <w:overflowPunct/>
              <w:topLinePunct w:val="0"/>
              <w:bidi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1DA5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889" w:type="dxa"/>
            <w:vMerge w:val="restart"/>
            <w:vAlign w:val="center"/>
          </w:tcPr>
          <w:p w14:paraId="1A6A138C">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16" w:type="dxa"/>
            <w:vAlign w:val="center"/>
          </w:tcPr>
          <w:p w14:paraId="2613EA80">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投标人具有有效期内的质量管理体系认证证书、环境管理体系认证证书、职业健康安全管理体系认证证书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知识产权管理体系认证证书</w:t>
            </w:r>
            <w:r>
              <w:rPr>
                <w:rFonts w:hint="eastAsia" w:ascii="宋体" w:hAnsi="宋体" w:eastAsia="宋体" w:cs="宋体"/>
                <w:color w:val="auto"/>
                <w:kern w:val="0"/>
                <w:sz w:val="24"/>
                <w:szCs w:val="24"/>
                <w:highlight w:val="none"/>
              </w:rPr>
              <w:t>，且认证范围须包含“数字</w:t>
            </w:r>
            <w:r>
              <w:rPr>
                <w:rFonts w:hint="eastAsia" w:ascii="宋体" w:hAnsi="宋体" w:eastAsia="宋体" w:cs="宋体"/>
                <w:color w:val="auto"/>
                <w:kern w:val="0"/>
                <w:sz w:val="24"/>
                <w:szCs w:val="24"/>
                <w:highlight w:val="none"/>
                <w:lang w:val="en-US" w:eastAsia="zh-CN"/>
              </w:rPr>
              <w:t>化环保应用软件开发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，有1个得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分，本项最多得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sz w:val="24"/>
                <w:szCs w:val="24"/>
                <w:highlight w:val="none"/>
              </w:rPr>
              <w:t>提供管理体系认证证书“全国认证认可信息服务平台官网”（http://cx.cnca.cn/CertECloud/index/index/page）的查询结果截图</w:t>
            </w:r>
            <w:r>
              <w:rPr>
                <w:rFonts w:hint="eastAsia" w:ascii="宋体" w:hAnsi="宋体" w:eastAsia="宋体" w:cs="宋体"/>
                <w:b/>
                <w:bCs/>
                <w:color w:val="auto"/>
                <w:sz w:val="24"/>
                <w:szCs w:val="24"/>
                <w:highlight w:val="none"/>
                <w:lang w:eastAsia="zh-CN"/>
              </w:rPr>
              <w:t>和认证证书</w:t>
            </w:r>
            <w:r>
              <w:rPr>
                <w:rFonts w:hint="eastAsia" w:ascii="宋体" w:hAnsi="宋体" w:eastAsia="宋体" w:cs="宋体"/>
                <w:b/>
                <w:bCs/>
                <w:color w:val="auto"/>
                <w:sz w:val="24"/>
                <w:szCs w:val="24"/>
                <w:highlight w:val="none"/>
              </w:rPr>
              <w:t>复印件加盖公章</w:t>
            </w:r>
            <w:r>
              <w:rPr>
                <w:rFonts w:hint="eastAsia" w:ascii="宋体" w:hAnsi="宋体" w:eastAsia="宋体" w:cs="宋体"/>
                <w:b/>
                <w:bCs/>
                <w:color w:val="auto"/>
                <w:sz w:val="24"/>
                <w:szCs w:val="24"/>
                <w:highlight w:val="none"/>
                <w:lang w:eastAsia="zh-CN"/>
              </w:rPr>
              <w:t>。</w:t>
            </w:r>
          </w:p>
        </w:tc>
        <w:tc>
          <w:tcPr>
            <w:tcW w:w="900" w:type="dxa"/>
            <w:vAlign w:val="center"/>
          </w:tcPr>
          <w:p w14:paraId="26B26907">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20" w:type="dxa"/>
            <w:vMerge w:val="restart"/>
            <w:vAlign w:val="center"/>
          </w:tcPr>
          <w:p w14:paraId="796B9EF6">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020" w:type="dxa"/>
            <w:vMerge w:val="restart"/>
            <w:vAlign w:val="center"/>
          </w:tcPr>
          <w:p w14:paraId="34CACD27">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认证证书</w:t>
            </w:r>
          </w:p>
        </w:tc>
      </w:tr>
      <w:tr w14:paraId="5ABA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89" w:type="dxa"/>
            <w:vMerge w:val="continue"/>
            <w:vAlign w:val="center"/>
          </w:tcPr>
          <w:p w14:paraId="352D73B7">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p>
        </w:tc>
        <w:tc>
          <w:tcPr>
            <w:tcW w:w="5916" w:type="dxa"/>
            <w:vAlign w:val="center"/>
          </w:tcPr>
          <w:p w14:paraId="6BA4967A">
            <w:pPr>
              <w:pStyle w:val="80"/>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有效的中国环境服务认证证书，服务项目须包含环保管家，服务等级为一级的得2分，服务等级为二级的得1分，本项最高得2分。注：提供认证证书“全国认证认可信息服务平台官网”（http://cx.cnca.cn/CertECloud/index/index/page）的查询结果截图和认证证书复印件加盖公章。</w:t>
            </w:r>
          </w:p>
        </w:tc>
        <w:tc>
          <w:tcPr>
            <w:tcW w:w="900" w:type="dxa"/>
            <w:vAlign w:val="center"/>
          </w:tcPr>
          <w:p w14:paraId="0AF7FE24">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20" w:type="dxa"/>
            <w:vMerge w:val="continue"/>
            <w:vAlign w:val="center"/>
          </w:tcPr>
          <w:p w14:paraId="7B035D0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p>
        </w:tc>
        <w:tc>
          <w:tcPr>
            <w:tcW w:w="1020" w:type="dxa"/>
            <w:vMerge w:val="continue"/>
            <w:vAlign w:val="center"/>
          </w:tcPr>
          <w:p w14:paraId="3E7B231D">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p>
        </w:tc>
      </w:tr>
      <w:tr w14:paraId="1D47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5B58AA">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916" w:type="dxa"/>
            <w:vAlign w:val="top"/>
          </w:tcPr>
          <w:p w14:paraId="0ABF2CD0">
            <w:pPr>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strike w:val="0"/>
                <w:dstrike w:val="0"/>
                <w:color w:val="auto"/>
                <w:kern w:val="0"/>
                <w:sz w:val="24"/>
                <w:szCs w:val="24"/>
                <w:highlight w:val="none"/>
              </w:rPr>
              <w:t>投标人</w:t>
            </w:r>
            <w:r>
              <w:rPr>
                <w:rFonts w:hint="eastAsia" w:ascii="宋体" w:hAnsi="宋体" w:eastAsia="宋体" w:cs="宋体"/>
                <w:strike w:val="0"/>
                <w:dstrike w:val="0"/>
                <w:color w:val="auto"/>
                <w:kern w:val="0"/>
                <w:sz w:val="24"/>
                <w:szCs w:val="24"/>
                <w:highlight w:val="none"/>
                <w:lang w:val="en-US" w:eastAsia="zh-CN"/>
              </w:rPr>
              <w:t>自</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年1月1日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含）</w:t>
            </w:r>
            <w:r>
              <w:rPr>
                <w:rFonts w:hint="eastAsia" w:ascii="宋体" w:hAnsi="宋体" w:eastAsia="宋体" w:cs="宋体"/>
                <w:color w:val="auto"/>
                <w:kern w:val="0"/>
                <w:sz w:val="24"/>
                <w:szCs w:val="24"/>
                <w:highlight w:val="none"/>
              </w:rPr>
              <w:t>以来（以</w:t>
            </w:r>
            <w:r>
              <w:rPr>
                <w:rFonts w:hint="eastAsia" w:ascii="宋体" w:hAnsi="宋体" w:eastAsia="宋体" w:cs="宋体"/>
                <w:color w:val="auto"/>
                <w:kern w:val="0"/>
                <w:sz w:val="24"/>
                <w:szCs w:val="24"/>
                <w:highlight w:val="none"/>
                <w:lang w:val="en-US" w:eastAsia="zh-CN"/>
              </w:rPr>
              <w:t>获奖文件或证书</w:t>
            </w:r>
            <w:r>
              <w:rPr>
                <w:rFonts w:hint="eastAsia" w:ascii="宋体" w:hAnsi="宋体" w:eastAsia="宋体" w:cs="宋体"/>
                <w:color w:val="auto"/>
                <w:kern w:val="0"/>
                <w:sz w:val="24"/>
                <w:szCs w:val="24"/>
                <w:highlight w:val="none"/>
              </w:rPr>
              <w:t>时间为准）</w:t>
            </w:r>
            <w:r>
              <w:rPr>
                <w:rFonts w:hint="eastAsia" w:ascii="宋体" w:hAnsi="宋体" w:eastAsia="宋体" w:cs="宋体"/>
                <w:strike w:val="0"/>
                <w:dstrike w:val="0"/>
                <w:color w:val="auto"/>
                <w:kern w:val="0"/>
                <w:sz w:val="24"/>
                <w:szCs w:val="24"/>
                <w:highlight w:val="none"/>
              </w:rPr>
              <w:t>获得</w:t>
            </w:r>
            <w:r>
              <w:rPr>
                <w:rFonts w:hint="eastAsia" w:ascii="宋体" w:hAnsi="宋体" w:eastAsia="宋体" w:cs="宋体"/>
                <w:strike w:val="0"/>
                <w:dstrike w:val="0"/>
                <w:color w:val="auto"/>
                <w:kern w:val="0"/>
                <w:sz w:val="24"/>
                <w:szCs w:val="24"/>
                <w:highlight w:val="none"/>
                <w:lang w:val="en-US" w:eastAsia="zh-CN"/>
              </w:rPr>
              <w:t>过</w:t>
            </w:r>
            <w:r>
              <w:rPr>
                <w:rFonts w:hint="eastAsia" w:ascii="宋体" w:hAnsi="宋体" w:eastAsia="宋体" w:cs="宋体"/>
                <w:strike w:val="0"/>
                <w:dstrike w:val="0"/>
                <w:color w:val="auto"/>
                <w:kern w:val="0"/>
                <w:sz w:val="24"/>
                <w:szCs w:val="24"/>
                <w:highlight w:val="none"/>
              </w:rPr>
              <w:t>行政主管部门颁发的环境保护方面</w:t>
            </w:r>
            <w:r>
              <w:rPr>
                <w:rFonts w:hint="eastAsia" w:ascii="宋体" w:hAnsi="宋体" w:eastAsia="宋体" w:cs="宋体"/>
                <w:strike w:val="0"/>
                <w:dstrike w:val="0"/>
                <w:color w:val="auto"/>
                <w:kern w:val="0"/>
                <w:sz w:val="24"/>
                <w:szCs w:val="24"/>
                <w:highlight w:val="none"/>
                <w:lang w:val="en-US" w:eastAsia="zh-CN"/>
              </w:rPr>
              <w:t>荣誉的得1分，</w:t>
            </w:r>
            <w:r>
              <w:rPr>
                <w:rFonts w:hint="eastAsia" w:ascii="宋体" w:hAnsi="宋体" w:eastAsia="宋体" w:cs="宋体"/>
                <w:b/>
                <w:bCs/>
                <w:strike w:val="0"/>
                <w:dstrike w:val="0"/>
                <w:color w:val="auto"/>
                <w:kern w:val="0"/>
                <w:sz w:val="24"/>
                <w:szCs w:val="24"/>
                <w:highlight w:val="none"/>
              </w:rPr>
              <w:t>（提供证书</w:t>
            </w:r>
            <w:r>
              <w:rPr>
                <w:rFonts w:hint="eastAsia" w:ascii="宋体" w:hAnsi="宋体" w:eastAsia="宋体" w:cs="宋体"/>
                <w:b/>
                <w:bCs/>
                <w:strike w:val="0"/>
                <w:dstrike w:val="0"/>
                <w:color w:val="auto"/>
                <w:kern w:val="0"/>
                <w:sz w:val="24"/>
                <w:szCs w:val="24"/>
                <w:highlight w:val="none"/>
                <w:lang w:val="en-US" w:eastAsia="zh-CN"/>
              </w:rPr>
              <w:t>扫描</w:t>
            </w:r>
            <w:r>
              <w:rPr>
                <w:rFonts w:hint="eastAsia" w:ascii="宋体" w:hAnsi="宋体" w:eastAsia="宋体" w:cs="宋体"/>
                <w:b/>
                <w:bCs/>
                <w:strike w:val="0"/>
                <w:dstrike w:val="0"/>
                <w:color w:val="auto"/>
                <w:kern w:val="0"/>
                <w:sz w:val="24"/>
                <w:szCs w:val="24"/>
                <w:highlight w:val="none"/>
              </w:rPr>
              <w:t>件</w:t>
            </w:r>
            <w:r>
              <w:rPr>
                <w:rFonts w:hint="eastAsia" w:ascii="宋体" w:hAnsi="宋体" w:eastAsia="宋体" w:cs="宋体"/>
                <w:b/>
                <w:bCs/>
                <w:strike w:val="0"/>
                <w:dstrike w:val="0"/>
                <w:color w:val="auto"/>
                <w:kern w:val="0"/>
                <w:sz w:val="24"/>
                <w:szCs w:val="24"/>
                <w:highlight w:val="none"/>
                <w:lang w:eastAsia="zh-CN"/>
              </w:rPr>
              <w:t>加盖投标人公章</w:t>
            </w:r>
            <w:r>
              <w:rPr>
                <w:rFonts w:hint="eastAsia" w:ascii="宋体" w:hAnsi="宋体" w:eastAsia="宋体" w:cs="宋体"/>
                <w:b/>
                <w:bCs/>
                <w:strike w:val="0"/>
                <w:dstrike w:val="0"/>
                <w:color w:val="auto"/>
                <w:kern w:val="0"/>
                <w:sz w:val="24"/>
                <w:szCs w:val="24"/>
                <w:highlight w:val="none"/>
              </w:rPr>
              <w:t>，否则不得分）</w:t>
            </w:r>
          </w:p>
        </w:tc>
        <w:tc>
          <w:tcPr>
            <w:tcW w:w="900" w:type="dxa"/>
            <w:vAlign w:val="center"/>
          </w:tcPr>
          <w:p w14:paraId="579EA19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20" w:type="dxa"/>
            <w:vAlign w:val="center"/>
          </w:tcPr>
          <w:p w14:paraId="14B63F1D">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020" w:type="dxa"/>
            <w:vAlign w:val="center"/>
          </w:tcPr>
          <w:p w14:paraId="4FB1918C">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相关荣誉</w:t>
            </w:r>
          </w:p>
        </w:tc>
      </w:tr>
      <w:tr w14:paraId="40C7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B49C59">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916" w:type="dxa"/>
            <w:vAlign w:val="center"/>
          </w:tcPr>
          <w:p w14:paraId="3B057C8F">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本项目的理解程度及调研情况，包括不限于要求对本项目任务目标理解正确、资源优劣分析透彻、项目实施意义与深度解读充分、发展背景把握妥当内容全面、存在问题把握准确，根据内容进行综合评分。</w:t>
            </w:r>
          </w:p>
          <w:p w14:paraId="491C7D61">
            <w:pPr>
              <w:keepNext w:val="0"/>
              <w:keepLines w:val="0"/>
              <w:pageBreakBefore w:val="0"/>
              <w:kinsoku/>
              <w:wordWrap/>
              <w:overflowPunct/>
              <w:topLinePunct w:val="0"/>
              <w:bidi w:val="0"/>
              <w:spacing w:line="360" w:lineRule="auto"/>
              <w:rPr>
                <w:rFonts w:hint="eastAsia" w:ascii="宋体" w:hAnsi="宋体" w:eastAsia="宋体" w:cs="宋体"/>
                <w:strike w:val="0"/>
                <w:dstrike w:val="0"/>
                <w:color w:val="auto"/>
                <w:kern w:val="0"/>
                <w:sz w:val="24"/>
                <w:szCs w:val="24"/>
                <w:highlight w:val="none"/>
              </w:rPr>
            </w:pPr>
            <w:r>
              <w:rPr>
                <w:rFonts w:hint="eastAsia" w:ascii="宋体" w:hAnsi="宋体" w:eastAsia="宋体" w:cs="宋体"/>
                <w:color w:val="auto"/>
                <w:sz w:val="24"/>
                <w:szCs w:val="24"/>
                <w:highlight w:val="none"/>
              </w:rPr>
              <w:t>注：对本项目理解程度深刻、分析透彻、调研充分的得5分；对本项目理解程度、调研情况基本满足采购人需求得3分；对本项目理解程度有偏差、调研情况与采购人需求匹配较差的得1分；未提供内容或完全偏离采购需求的不得分。</w:t>
            </w:r>
          </w:p>
        </w:tc>
        <w:tc>
          <w:tcPr>
            <w:tcW w:w="900" w:type="dxa"/>
            <w:vAlign w:val="center"/>
          </w:tcPr>
          <w:p w14:paraId="4D2383A6">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1020" w:type="dxa"/>
            <w:vAlign w:val="center"/>
          </w:tcPr>
          <w:p w14:paraId="67A32BE8">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主观分</w:t>
            </w:r>
          </w:p>
        </w:tc>
        <w:tc>
          <w:tcPr>
            <w:tcW w:w="1020" w:type="dxa"/>
            <w:vAlign w:val="center"/>
          </w:tcPr>
          <w:p w14:paraId="6C8A23AB">
            <w:pPr>
              <w:keepNext w:val="0"/>
              <w:keepLines w:val="0"/>
              <w:pageBreakBefore w:val="0"/>
              <w:kinsoku/>
              <w:wordWrap/>
              <w:overflowPunct/>
              <w:topLinePunct w:val="0"/>
              <w:bidi w:val="0"/>
              <w:spacing w:line="360" w:lineRule="auto"/>
              <w:ind w:firstLine="28"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对项目的理解与认识</w:t>
            </w:r>
          </w:p>
        </w:tc>
      </w:tr>
      <w:tr w14:paraId="7A39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2A46DDA9">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916" w:type="dxa"/>
            <w:vAlign w:val="top"/>
          </w:tcPr>
          <w:p w14:paraId="3B6E2D14">
            <w:pPr>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项目负责人</w:t>
            </w:r>
          </w:p>
          <w:p w14:paraId="039675D6">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项目负责人同时具有</w:t>
            </w:r>
            <w:r>
              <w:rPr>
                <w:rFonts w:hint="eastAsia" w:ascii="宋体" w:hAnsi="宋体" w:eastAsia="宋体" w:cs="宋体"/>
                <w:color w:val="auto"/>
                <w:kern w:val="0"/>
                <w:sz w:val="24"/>
                <w:szCs w:val="24"/>
                <w:highlight w:val="none"/>
                <w:lang w:val="en-US" w:eastAsia="zh-CN"/>
              </w:rPr>
              <w:t>正</w:t>
            </w:r>
            <w:r>
              <w:rPr>
                <w:rFonts w:hint="eastAsia" w:ascii="宋体" w:hAnsi="宋体" w:eastAsia="宋体" w:cs="宋体"/>
                <w:color w:val="auto"/>
                <w:kern w:val="0"/>
                <w:sz w:val="24"/>
                <w:szCs w:val="24"/>
                <w:highlight w:val="none"/>
              </w:rPr>
              <w:t>高级及以上职称及注册环评工程师的，得5分；同时具有中级职称及注册环评工程师的，得2分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本小项最多加5分。</w:t>
            </w:r>
          </w:p>
        </w:tc>
        <w:tc>
          <w:tcPr>
            <w:tcW w:w="900" w:type="dxa"/>
            <w:vAlign w:val="center"/>
          </w:tcPr>
          <w:p w14:paraId="09AB2574">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20" w:type="dxa"/>
            <w:vAlign w:val="center"/>
          </w:tcPr>
          <w:p w14:paraId="5EA4156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020" w:type="dxa"/>
            <w:vMerge w:val="restart"/>
            <w:vAlign w:val="center"/>
          </w:tcPr>
          <w:p w14:paraId="0715E9E2">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w:t>
            </w:r>
          </w:p>
        </w:tc>
      </w:tr>
      <w:tr w14:paraId="1DBA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5B4176E0">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p>
        </w:tc>
        <w:tc>
          <w:tcPr>
            <w:tcW w:w="5916" w:type="dxa"/>
            <w:vAlign w:val="top"/>
          </w:tcPr>
          <w:p w14:paraId="2EC2639D">
            <w:pPr>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项目团队人员（不含项目负责人）</w:t>
            </w:r>
          </w:p>
          <w:p w14:paraId="47CA56A3">
            <w:pPr>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项目派驻人员至少有</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人具有</w:t>
            </w:r>
            <w:r>
              <w:rPr>
                <w:rFonts w:hint="eastAsia" w:ascii="宋体" w:hAnsi="宋体" w:eastAsia="宋体" w:cs="宋体"/>
                <w:color w:val="auto"/>
                <w:kern w:val="0"/>
                <w:sz w:val="24"/>
                <w:szCs w:val="24"/>
                <w:highlight w:val="none"/>
                <w:lang w:val="en-US" w:eastAsia="zh-CN"/>
              </w:rPr>
              <w:t>副高级</w:t>
            </w:r>
            <w:r>
              <w:rPr>
                <w:rFonts w:hint="eastAsia" w:ascii="宋体" w:hAnsi="宋体" w:eastAsia="宋体" w:cs="宋体"/>
                <w:color w:val="auto"/>
                <w:kern w:val="0"/>
                <w:sz w:val="24"/>
                <w:szCs w:val="24"/>
                <w:highlight w:val="none"/>
              </w:rPr>
              <w:t>及以上职称</w:t>
            </w:r>
            <w:r>
              <w:rPr>
                <w:rFonts w:hint="eastAsia" w:ascii="宋体" w:hAnsi="宋体" w:eastAsia="宋体" w:cs="宋体"/>
                <w:color w:val="auto"/>
                <w:kern w:val="0"/>
                <w:sz w:val="24"/>
                <w:szCs w:val="24"/>
                <w:highlight w:val="none"/>
                <w:lang w:val="en-US" w:eastAsia="zh-CN"/>
              </w:rPr>
              <w:t>和</w:t>
            </w:r>
            <w:r>
              <w:rPr>
                <w:rFonts w:hint="eastAsia" w:ascii="宋体" w:hAnsi="宋体" w:eastAsia="宋体" w:cs="宋体"/>
                <w:color w:val="auto"/>
                <w:kern w:val="0"/>
                <w:sz w:val="24"/>
                <w:szCs w:val="24"/>
                <w:highlight w:val="none"/>
              </w:rPr>
              <w:t>注册环评工程师证书的得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分；每增加一个得1分，最高得2分。</w:t>
            </w:r>
            <w:r>
              <w:rPr>
                <w:rFonts w:hint="eastAsia" w:ascii="宋体" w:hAnsi="宋体" w:eastAsia="宋体" w:cs="宋体"/>
                <w:color w:val="auto"/>
                <w:kern w:val="0"/>
                <w:sz w:val="24"/>
                <w:szCs w:val="24"/>
                <w:highlight w:val="none"/>
                <w:lang w:eastAsia="zh-CN"/>
              </w:rPr>
              <w:t>有平台软件开发、运维经验人员的加</w:t>
            </w:r>
            <w:r>
              <w:rPr>
                <w:rFonts w:hint="eastAsia" w:ascii="宋体" w:hAnsi="宋体" w:eastAsia="宋体" w:cs="宋体"/>
                <w:color w:val="auto"/>
                <w:kern w:val="0"/>
                <w:sz w:val="24"/>
                <w:szCs w:val="24"/>
                <w:highlight w:val="none"/>
                <w:lang w:val="en-US" w:eastAsia="zh-CN"/>
              </w:rPr>
              <w:t>1分。本小项最多的7分。</w:t>
            </w:r>
          </w:p>
          <w:p w14:paraId="756C499E">
            <w:pPr>
              <w:keepNext w:val="0"/>
              <w:keepLines w:val="0"/>
              <w:pageBreakBefore w:val="0"/>
              <w:kinsoku/>
              <w:wordWrap/>
              <w:overflowPunct/>
              <w:topLinePunct w:val="0"/>
              <w:bidi w:val="0"/>
              <w:spacing w:line="360" w:lineRule="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提供人员社保证明材料（如人员为事业单位人员需提供上级主管部门证明、企业法人需提供法人证明）及相关证明材料复印件</w:t>
            </w:r>
            <w:r>
              <w:rPr>
                <w:rFonts w:hint="eastAsia" w:ascii="宋体" w:hAnsi="宋体" w:eastAsia="宋体" w:cs="宋体"/>
                <w:b/>
                <w:bCs/>
                <w:color w:val="auto"/>
                <w:kern w:val="0"/>
                <w:sz w:val="24"/>
                <w:szCs w:val="24"/>
                <w:highlight w:val="none"/>
                <w:lang w:eastAsia="zh-CN"/>
              </w:rPr>
              <w:t>加盖投标人公章</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同时提供环境影响评价信用平台https://xypt.china-eia.com/XYPT/体现</w:t>
            </w:r>
            <w:r>
              <w:rPr>
                <w:rFonts w:hint="eastAsia" w:ascii="宋体" w:hAnsi="宋体" w:eastAsia="宋体" w:cs="宋体"/>
                <w:b/>
                <w:bCs/>
                <w:color w:val="auto"/>
                <w:kern w:val="0"/>
                <w:sz w:val="24"/>
                <w:szCs w:val="24"/>
                <w:highlight w:val="none"/>
              </w:rPr>
              <w:t>注册证书</w:t>
            </w:r>
            <w:r>
              <w:rPr>
                <w:rFonts w:hint="eastAsia" w:ascii="宋体" w:hAnsi="宋体" w:eastAsia="宋体" w:cs="宋体"/>
                <w:b/>
                <w:bCs/>
                <w:color w:val="auto"/>
                <w:kern w:val="0"/>
                <w:sz w:val="24"/>
                <w:szCs w:val="24"/>
                <w:highlight w:val="none"/>
                <w:lang w:val="en-US" w:eastAsia="zh-CN"/>
              </w:rPr>
              <w:t>编号的截图，</w:t>
            </w:r>
            <w:r>
              <w:rPr>
                <w:rFonts w:hint="eastAsia" w:ascii="宋体" w:hAnsi="宋体" w:eastAsia="宋体" w:cs="宋体"/>
                <w:b/>
                <w:bCs/>
                <w:color w:val="auto"/>
                <w:kern w:val="0"/>
                <w:sz w:val="24"/>
                <w:szCs w:val="24"/>
                <w:highlight w:val="none"/>
              </w:rPr>
              <w:t>否则不得分</w:t>
            </w:r>
            <w:r>
              <w:rPr>
                <w:rFonts w:hint="eastAsia" w:ascii="宋体" w:hAnsi="宋体" w:eastAsia="宋体" w:cs="宋体"/>
                <w:b/>
                <w:bCs/>
                <w:color w:val="auto"/>
                <w:kern w:val="0"/>
                <w:sz w:val="24"/>
                <w:szCs w:val="24"/>
                <w:highlight w:val="none"/>
                <w:lang w:eastAsia="zh-CN"/>
              </w:rPr>
              <w:t>）</w:t>
            </w:r>
          </w:p>
        </w:tc>
        <w:tc>
          <w:tcPr>
            <w:tcW w:w="900" w:type="dxa"/>
            <w:vAlign w:val="center"/>
          </w:tcPr>
          <w:p w14:paraId="76426F14">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020" w:type="dxa"/>
            <w:vAlign w:val="center"/>
          </w:tcPr>
          <w:p w14:paraId="67F2EA2B">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020" w:type="dxa"/>
            <w:vMerge w:val="continue"/>
            <w:vAlign w:val="center"/>
          </w:tcPr>
          <w:p w14:paraId="3AC454D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p>
        </w:tc>
      </w:tr>
      <w:tr w14:paraId="7D35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CEFC66">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16" w:type="dxa"/>
            <w:vAlign w:val="top"/>
          </w:tcPr>
          <w:p w14:paraId="46C8E967">
            <w:pPr>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年1月1日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含）</w:t>
            </w:r>
            <w:r>
              <w:rPr>
                <w:rFonts w:hint="eastAsia" w:ascii="宋体" w:hAnsi="宋体" w:eastAsia="宋体" w:cs="宋体"/>
                <w:color w:val="auto"/>
                <w:kern w:val="0"/>
                <w:sz w:val="24"/>
                <w:szCs w:val="24"/>
                <w:highlight w:val="none"/>
              </w:rPr>
              <w:t>以来（以合同时间</w:t>
            </w:r>
            <w:r>
              <w:rPr>
                <w:rFonts w:hint="eastAsia" w:ascii="宋体" w:hAnsi="宋体" w:eastAsia="宋体" w:cs="宋体"/>
                <w:color w:val="auto"/>
                <w:kern w:val="0"/>
                <w:sz w:val="24"/>
                <w:szCs w:val="24"/>
                <w:highlight w:val="none"/>
                <w:lang w:val="en-US" w:eastAsia="zh-CN"/>
              </w:rPr>
              <w:t>签订</w:t>
            </w:r>
            <w:r>
              <w:rPr>
                <w:rFonts w:hint="eastAsia" w:ascii="宋体" w:hAnsi="宋体" w:eastAsia="宋体" w:cs="宋体"/>
                <w:color w:val="auto"/>
                <w:kern w:val="0"/>
                <w:sz w:val="24"/>
                <w:szCs w:val="24"/>
                <w:highlight w:val="none"/>
              </w:rPr>
              <w:t>为准）承担过类似项目业绩的有1个得0.</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最多</w:t>
            </w:r>
            <w:r>
              <w:rPr>
                <w:rFonts w:hint="eastAsia" w:ascii="宋体" w:hAnsi="宋体" w:eastAsia="宋体" w:cs="宋体"/>
                <w:color w:val="auto"/>
                <w:kern w:val="0"/>
                <w:sz w:val="24"/>
                <w:szCs w:val="24"/>
                <w:highlight w:val="none"/>
              </w:rPr>
              <w:t>得1分</w:t>
            </w:r>
            <w:r>
              <w:rPr>
                <w:rFonts w:hint="eastAsia" w:ascii="宋体" w:hAnsi="宋体" w:eastAsia="宋体" w:cs="宋体"/>
                <w:b/>
                <w:bCs/>
                <w:color w:val="auto"/>
                <w:kern w:val="0"/>
                <w:sz w:val="24"/>
                <w:szCs w:val="24"/>
                <w:highlight w:val="none"/>
              </w:rPr>
              <w:t>（提供合同复印件</w:t>
            </w:r>
            <w:r>
              <w:rPr>
                <w:rFonts w:hint="eastAsia" w:ascii="宋体" w:hAnsi="宋体" w:eastAsia="宋体" w:cs="宋体"/>
                <w:b/>
                <w:bCs/>
                <w:color w:val="auto"/>
                <w:kern w:val="0"/>
                <w:sz w:val="24"/>
                <w:szCs w:val="24"/>
                <w:highlight w:val="none"/>
                <w:lang w:eastAsia="zh-CN"/>
              </w:rPr>
              <w:t>加盖投标人公章</w:t>
            </w:r>
            <w:r>
              <w:rPr>
                <w:rFonts w:hint="eastAsia" w:ascii="宋体" w:hAnsi="宋体" w:eastAsia="宋体" w:cs="宋体"/>
                <w:b/>
                <w:bCs/>
                <w:color w:val="auto"/>
                <w:kern w:val="0"/>
                <w:sz w:val="24"/>
                <w:szCs w:val="24"/>
                <w:highlight w:val="none"/>
              </w:rPr>
              <w:t>，否则不得分）。</w:t>
            </w:r>
          </w:p>
        </w:tc>
        <w:tc>
          <w:tcPr>
            <w:tcW w:w="900" w:type="dxa"/>
            <w:vAlign w:val="center"/>
          </w:tcPr>
          <w:p w14:paraId="217D6FF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20" w:type="dxa"/>
            <w:vAlign w:val="center"/>
          </w:tcPr>
          <w:p w14:paraId="00EB64AB">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020" w:type="dxa"/>
            <w:vAlign w:val="center"/>
          </w:tcPr>
          <w:p w14:paraId="6B8EFFB3">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tc>
      </w:tr>
      <w:tr w14:paraId="0C4F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774B82">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916" w:type="dxa"/>
            <w:vAlign w:val="top"/>
          </w:tcPr>
          <w:p w14:paraId="1DE19B6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根据</w:t>
            </w:r>
            <w:r>
              <w:rPr>
                <w:rFonts w:hint="eastAsia" w:ascii="宋体" w:hAnsi="宋体" w:eastAsia="宋体" w:cs="宋体"/>
                <w:b/>
                <w:bCs/>
                <w:color w:val="auto"/>
                <w:kern w:val="0"/>
                <w:sz w:val="24"/>
                <w:szCs w:val="24"/>
                <w:highlight w:val="none"/>
                <w:lang w:eastAsia="zh-CN"/>
              </w:rPr>
              <w:t>平台演示</w:t>
            </w:r>
            <w:r>
              <w:rPr>
                <w:rFonts w:hint="eastAsia" w:ascii="宋体" w:hAnsi="宋体" w:eastAsia="宋体" w:cs="宋体"/>
                <w:b/>
                <w:bCs/>
                <w:color w:val="auto"/>
                <w:kern w:val="0"/>
                <w:sz w:val="24"/>
                <w:szCs w:val="24"/>
                <w:highlight w:val="none"/>
              </w:rPr>
              <w:t>的情况打分。</w:t>
            </w:r>
            <w:r>
              <w:rPr>
                <w:rFonts w:hint="eastAsia" w:ascii="宋体" w:hAnsi="宋体" w:eastAsia="宋体" w:cs="宋体"/>
                <w:b/>
                <w:bCs/>
                <w:color w:val="auto"/>
                <w:kern w:val="0"/>
                <w:sz w:val="24"/>
                <w:szCs w:val="24"/>
                <w:highlight w:val="none"/>
                <w:lang w:eastAsia="zh-CN"/>
              </w:rPr>
              <w:t>平台演示</w:t>
            </w:r>
            <w:r>
              <w:rPr>
                <w:rFonts w:hint="eastAsia" w:ascii="宋体" w:hAnsi="宋体" w:eastAsia="宋体" w:cs="宋体"/>
                <w:b/>
                <w:bCs/>
                <w:color w:val="auto"/>
                <w:kern w:val="0"/>
                <w:sz w:val="24"/>
                <w:szCs w:val="24"/>
                <w:highlight w:val="none"/>
              </w:rPr>
              <w:t>必须为视频形式的软件</w:t>
            </w:r>
            <w:r>
              <w:rPr>
                <w:rFonts w:hint="eastAsia" w:ascii="宋体" w:hAnsi="宋体" w:eastAsia="宋体" w:cs="宋体"/>
                <w:b/>
                <w:bCs/>
                <w:color w:val="auto"/>
                <w:kern w:val="0"/>
                <w:sz w:val="24"/>
                <w:szCs w:val="24"/>
                <w:highlight w:val="none"/>
                <w:lang w:eastAsia="zh-CN"/>
              </w:rPr>
              <w:t>平台演示</w:t>
            </w:r>
            <w:r>
              <w:rPr>
                <w:rFonts w:hint="eastAsia" w:ascii="宋体" w:hAnsi="宋体" w:eastAsia="宋体" w:cs="宋体"/>
                <w:b/>
                <w:bCs/>
                <w:color w:val="auto"/>
                <w:kern w:val="0"/>
                <w:sz w:val="24"/>
                <w:szCs w:val="24"/>
                <w:highlight w:val="none"/>
              </w:rPr>
              <w:t>，提供</w:t>
            </w:r>
            <w:r>
              <w:rPr>
                <w:rFonts w:hint="eastAsia" w:ascii="宋体" w:hAnsi="宋体" w:eastAsia="宋体" w:cs="宋体"/>
                <w:b/>
                <w:bCs/>
                <w:color w:val="auto"/>
                <w:kern w:val="0"/>
                <w:sz w:val="24"/>
                <w:szCs w:val="24"/>
                <w:highlight w:val="none"/>
                <w:lang w:eastAsia="zh-CN"/>
              </w:rPr>
              <w:t>图片、</w:t>
            </w:r>
            <w:r>
              <w:rPr>
                <w:rFonts w:hint="eastAsia" w:ascii="宋体" w:hAnsi="宋体" w:eastAsia="宋体" w:cs="宋体"/>
                <w:b/>
                <w:bCs/>
                <w:color w:val="auto"/>
                <w:kern w:val="0"/>
                <w:sz w:val="24"/>
                <w:szCs w:val="24"/>
                <w:highlight w:val="none"/>
              </w:rPr>
              <w:t>PPT方式演示不得分，演示时间不得超过15分钟。</w:t>
            </w:r>
          </w:p>
          <w:p w14:paraId="6ADE5125">
            <w:pPr>
              <w:keepNext w:val="0"/>
              <w:keepLines w:val="0"/>
              <w:pageBreakBefore w:val="0"/>
              <w:numPr>
                <w:ilvl w:val="0"/>
                <w:numId w:val="7"/>
              </w:numP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演示数智诊断</w:t>
            </w:r>
            <w:r>
              <w:rPr>
                <w:rFonts w:hint="eastAsia" w:ascii="宋体" w:hAnsi="宋体" w:eastAsia="宋体" w:cs="宋体"/>
                <w:b/>
                <w:bCs/>
                <w:color w:val="auto"/>
                <w:sz w:val="24"/>
                <w:szCs w:val="24"/>
                <w:highlight w:val="none"/>
                <w:lang w:val="en-US" w:eastAsia="zh-CN"/>
              </w:rPr>
              <w:t>及数智服务功能</w:t>
            </w:r>
          </w:p>
          <w:p w14:paraId="3E3210BC">
            <w:pPr>
              <w:keepNext w:val="0"/>
              <w:keepLines w:val="0"/>
              <w:pageBreakBefore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一企一档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，以企业档案为基础，涵盖企业的环评、排污许可证、环保验收、污染源现状、证后管理等全流程全生命周期的数据归集，分析诊断，根据一定的规则找出问题</w:t>
            </w:r>
            <w:r>
              <w:rPr>
                <w:rFonts w:hint="eastAsia" w:ascii="宋体" w:hAnsi="宋体" w:eastAsia="宋体" w:cs="宋体"/>
                <w:color w:val="auto"/>
                <w:sz w:val="24"/>
                <w:szCs w:val="24"/>
                <w:highlight w:val="none"/>
                <w:lang w:val="en-US" w:eastAsia="zh-CN"/>
              </w:rPr>
              <w:t>企业档案信息内容包括主要产品产能、主要生产工业和实施、主要原辅料、主要能源消耗、水资源消耗、主要污染治理设施、污染物排放信息、环境风险应急，</w:t>
            </w:r>
            <w:r>
              <w:rPr>
                <w:rFonts w:hint="eastAsia" w:ascii="宋体" w:hAnsi="宋体" w:eastAsia="宋体" w:cs="宋体"/>
                <w:color w:val="auto"/>
                <w:sz w:val="24"/>
                <w:szCs w:val="24"/>
                <w:highlight w:val="none"/>
              </w:rPr>
              <w:t>能够实现的得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基本实现的得0.5分，</w:t>
            </w:r>
            <w:r>
              <w:rPr>
                <w:rFonts w:hint="eastAsia" w:ascii="宋体" w:hAnsi="宋体" w:eastAsia="宋体" w:cs="宋体"/>
                <w:color w:val="auto"/>
                <w:sz w:val="24"/>
                <w:szCs w:val="24"/>
                <w:highlight w:val="none"/>
              </w:rPr>
              <w:t>不能实现不得分</w:t>
            </w:r>
            <w:r>
              <w:rPr>
                <w:rFonts w:hint="eastAsia" w:ascii="宋体" w:hAnsi="宋体" w:eastAsia="宋体" w:cs="宋体"/>
                <w:color w:val="auto"/>
                <w:sz w:val="24"/>
                <w:szCs w:val="24"/>
                <w:highlight w:val="none"/>
                <w:lang w:val="en-US" w:eastAsia="zh-CN"/>
              </w:rPr>
              <w:t>；</w:t>
            </w:r>
          </w:p>
          <w:p w14:paraId="55B7BB9A">
            <w:pPr>
              <w:keepNext w:val="0"/>
              <w:keepLines w:val="0"/>
              <w:pageBreakBefore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b、支持“环保管家”功能，可进行排查任务、专项任务的计划和管理，环保管家通过移动端将任务执行情况提交到平台，系统会进行问题事件的闭环管理。涵盖处理、整改、验收等环节，</w:t>
            </w:r>
            <w:r>
              <w:rPr>
                <w:rFonts w:hint="eastAsia" w:ascii="宋体" w:hAnsi="宋体" w:eastAsia="宋体" w:cs="宋体"/>
                <w:color w:val="auto"/>
                <w:sz w:val="24"/>
                <w:szCs w:val="24"/>
                <w:highlight w:val="none"/>
              </w:rPr>
              <w:t>能够实现的得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基本实现的得0.5分，</w:t>
            </w:r>
            <w:r>
              <w:rPr>
                <w:rFonts w:hint="eastAsia" w:ascii="宋体" w:hAnsi="宋体" w:eastAsia="宋体" w:cs="宋体"/>
                <w:color w:val="auto"/>
                <w:sz w:val="24"/>
                <w:szCs w:val="24"/>
                <w:highlight w:val="none"/>
              </w:rPr>
              <w:t>不能实现不得分。</w:t>
            </w:r>
          </w:p>
          <w:p w14:paraId="7B78A62C">
            <w:pPr>
              <w:keepNext w:val="0"/>
              <w:keepLines w:val="0"/>
              <w:pageBreakBefore w:val="0"/>
              <w:numPr>
                <w:ilvl w:val="0"/>
                <w:numId w:val="7"/>
              </w:numP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演示数字化管理平台工具</w:t>
            </w:r>
            <w:r>
              <w:rPr>
                <w:rFonts w:hint="eastAsia" w:ascii="宋体" w:hAnsi="宋体" w:eastAsia="宋体" w:cs="宋体"/>
                <w:b/>
                <w:bCs/>
                <w:color w:val="auto"/>
                <w:sz w:val="24"/>
                <w:szCs w:val="24"/>
                <w:highlight w:val="none"/>
              </w:rPr>
              <w:t>移动端</w:t>
            </w:r>
          </w:p>
          <w:p w14:paraId="50C36E87">
            <w:pPr>
              <w:keepNext w:val="0"/>
              <w:keepLines w:val="0"/>
              <w:pageBreakBefore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支持现场工作人员进行企业信息查询，任务管理，录入排查数据和事件上报，以及闭环过程处理等等，能够实现的得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基本实现的得0.5分，</w:t>
            </w:r>
            <w:r>
              <w:rPr>
                <w:rFonts w:hint="eastAsia" w:ascii="宋体" w:hAnsi="宋体" w:eastAsia="宋体" w:cs="宋体"/>
                <w:color w:val="auto"/>
                <w:sz w:val="24"/>
                <w:szCs w:val="24"/>
                <w:highlight w:val="none"/>
              </w:rPr>
              <w:t>不能实现不得分。</w:t>
            </w:r>
          </w:p>
          <w:p w14:paraId="13B00C1B">
            <w:pPr>
              <w:keepNext w:val="0"/>
              <w:keepLines w:val="0"/>
              <w:pageBreakBefore w:val="0"/>
              <w:numPr>
                <w:ilvl w:val="0"/>
                <w:numId w:val="7"/>
              </w:numPr>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演示大气污染源管理</w:t>
            </w:r>
            <w:r>
              <w:rPr>
                <w:rFonts w:hint="eastAsia" w:ascii="宋体" w:hAnsi="宋体" w:eastAsia="宋体" w:cs="宋体"/>
                <w:b/>
                <w:bCs/>
                <w:color w:val="auto"/>
                <w:sz w:val="24"/>
                <w:szCs w:val="24"/>
                <w:highlight w:val="none"/>
                <w:lang w:val="en-US" w:eastAsia="zh-CN"/>
              </w:rPr>
              <w:t>功能</w:t>
            </w:r>
            <w:r>
              <w:rPr>
                <w:rFonts w:hint="eastAsia" w:ascii="宋体" w:hAnsi="宋体" w:eastAsia="宋体" w:cs="宋体"/>
                <w:b/>
                <w:bCs/>
                <w:color w:val="auto"/>
                <w:sz w:val="24"/>
                <w:szCs w:val="24"/>
                <w:highlight w:val="none"/>
              </w:rPr>
              <w:t>，</w:t>
            </w:r>
          </w:p>
          <w:p w14:paraId="584CA034">
            <w:pPr>
              <w:keepNext w:val="0"/>
              <w:keepLines w:val="0"/>
              <w:pageBreakBefore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园区内涉气企业进行全面管理，归集原辅材料、产品方案、工艺流程及异味产排污节点分析，特别关注无组织、污水处理单元、废气处理单元、罐区、厂房等排放源，研判异味源头，形成污染源清单。该模块覆盖园区涉气监管的企业，包括企业清单、污染因子，排放治理设施等要素化信息，能够实现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基本实现的得0.5分，</w:t>
            </w:r>
            <w:r>
              <w:rPr>
                <w:rFonts w:hint="eastAsia" w:ascii="宋体" w:hAnsi="宋体" w:eastAsia="宋体" w:cs="宋体"/>
                <w:color w:val="auto"/>
                <w:sz w:val="24"/>
                <w:szCs w:val="24"/>
                <w:highlight w:val="none"/>
              </w:rPr>
              <w:t>不能实现不得分。</w:t>
            </w:r>
          </w:p>
          <w:p w14:paraId="6DF110FB">
            <w:pPr>
              <w:pStyle w:val="88"/>
              <w:keepNext w:val="0"/>
              <w:keepLines w:val="0"/>
              <w:pageBreakBefore w:val="0"/>
              <w:numPr>
                <w:ilvl w:val="0"/>
                <w:numId w:val="7"/>
              </w:numPr>
              <w:kinsoku/>
              <w:wordWrap/>
              <w:overflowPunct/>
              <w:topLinePunct w:val="0"/>
              <w:bidi w:val="0"/>
              <w:spacing w:before="0" w:beforeAutospacing="0" w:after="0" w:afterAutospacing="0" w:line="360" w:lineRule="auto"/>
              <w:ind w:left="0" w:right="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演示大气环境监测监控</w:t>
            </w:r>
            <w:r>
              <w:rPr>
                <w:rFonts w:hint="eastAsia" w:ascii="宋体" w:hAnsi="宋体" w:eastAsia="宋体" w:cs="宋体"/>
                <w:b/>
                <w:bCs/>
                <w:color w:val="auto"/>
                <w:sz w:val="24"/>
                <w:szCs w:val="24"/>
                <w:highlight w:val="none"/>
                <w:lang w:val="en-US" w:eastAsia="zh-CN"/>
              </w:rPr>
              <w:t>功能</w:t>
            </w:r>
          </w:p>
          <w:p w14:paraId="7E328CFB">
            <w:pPr>
              <w:keepNext w:val="0"/>
              <w:keepLines w:val="0"/>
              <w:pageBreakBefore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合各类监测站点数据，为园区管理者提供准确、及时的环境监测信息。对接各类大气环境质量监测站点数据、污染企业环保设施工况监控数据，实时呈现监测结果；发现异常超标现象，定位主要污染源，线上交办相关工作人员进行现场排查，确定问题后进行线上闭环，能够实现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基本实现的得1分，</w:t>
            </w:r>
            <w:r>
              <w:rPr>
                <w:rFonts w:hint="eastAsia" w:ascii="宋体" w:hAnsi="宋体" w:eastAsia="宋体" w:cs="宋体"/>
                <w:color w:val="auto"/>
                <w:sz w:val="24"/>
                <w:szCs w:val="24"/>
                <w:highlight w:val="none"/>
              </w:rPr>
              <w:t>不能实现不得分。</w:t>
            </w:r>
          </w:p>
          <w:p w14:paraId="1724F5FE">
            <w:pPr>
              <w:pStyle w:val="88"/>
              <w:keepNext w:val="0"/>
              <w:keepLines w:val="0"/>
              <w:pageBreakBefore w:val="0"/>
              <w:numPr>
                <w:ilvl w:val="0"/>
                <w:numId w:val="7"/>
              </w:numPr>
              <w:kinsoku/>
              <w:wordWrap/>
              <w:overflowPunct/>
              <w:topLinePunct w:val="0"/>
              <w:bidi w:val="0"/>
              <w:spacing w:before="0" w:beforeAutospacing="0" w:after="0" w:afterAutospacing="0" w:line="360" w:lineRule="auto"/>
              <w:ind w:left="0" w:right="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演示</w:t>
            </w:r>
            <w:r>
              <w:rPr>
                <w:rFonts w:hint="eastAsia" w:ascii="宋体" w:hAnsi="宋体" w:eastAsia="宋体" w:cs="宋体"/>
                <w:b/>
                <w:bCs/>
                <w:color w:val="auto"/>
                <w:sz w:val="24"/>
                <w:szCs w:val="24"/>
                <w:highlight w:val="none"/>
                <w:lang w:val="en-US" w:eastAsia="zh-CN"/>
              </w:rPr>
              <w:t>污水零直排</w:t>
            </w:r>
            <w:r>
              <w:rPr>
                <w:rFonts w:hint="eastAsia" w:ascii="宋体" w:hAnsi="宋体" w:eastAsia="宋体" w:cs="宋体"/>
                <w:b/>
                <w:bCs/>
                <w:color w:val="auto"/>
                <w:sz w:val="24"/>
                <w:szCs w:val="24"/>
                <w:highlight w:val="none"/>
              </w:rPr>
              <w:t>监测监控</w:t>
            </w:r>
            <w:r>
              <w:rPr>
                <w:rFonts w:hint="eastAsia" w:ascii="宋体" w:hAnsi="宋体" w:eastAsia="宋体" w:cs="宋体"/>
                <w:b/>
                <w:bCs/>
                <w:color w:val="auto"/>
                <w:sz w:val="24"/>
                <w:szCs w:val="24"/>
                <w:highlight w:val="none"/>
                <w:lang w:val="en-US" w:eastAsia="zh-CN"/>
              </w:rPr>
              <w:t>功能</w:t>
            </w:r>
          </w:p>
          <w:p w14:paraId="15580746">
            <w:pPr>
              <w:keepNext w:val="0"/>
              <w:keepLines w:val="0"/>
              <w:pageBreakBefore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整合各类监测站点数据，为园区管理者提供准确、及时的环境监测信息。对接各类</w:t>
            </w:r>
            <w:r>
              <w:rPr>
                <w:rFonts w:hint="eastAsia" w:ascii="宋体" w:hAnsi="宋体" w:eastAsia="宋体" w:cs="宋体"/>
                <w:color w:val="auto"/>
                <w:sz w:val="24"/>
                <w:szCs w:val="24"/>
                <w:highlight w:val="none"/>
                <w:lang w:val="en-US" w:eastAsia="zh-CN"/>
              </w:rPr>
              <w:t>园区内已有的地表水环境质量监测站点数据、雨水排口监测监控数据</w:t>
            </w:r>
            <w:r>
              <w:rPr>
                <w:rFonts w:hint="eastAsia" w:ascii="宋体" w:hAnsi="宋体" w:eastAsia="宋体" w:cs="宋体"/>
                <w:color w:val="auto"/>
                <w:sz w:val="24"/>
                <w:szCs w:val="24"/>
                <w:highlight w:val="none"/>
              </w:rPr>
              <w:t>，实时呈现监测结果；发现异常超标现象，定位主要污染源，线上交办相关工作人员进行现场排查，确定问题后进行线上闭环，能够实现的得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基本实现的得1分，</w:t>
            </w:r>
            <w:r>
              <w:rPr>
                <w:rFonts w:hint="eastAsia" w:ascii="宋体" w:hAnsi="宋体" w:eastAsia="宋体" w:cs="宋体"/>
                <w:color w:val="auto"/>
                <w:sz w:val="24"/>
                <w:szCs w:val="24"/>
                <w:highlight w:val="none"/>
              </w:rPr>
              <w:t>不能实现不得分。</w:t>
            </w:r>
          </w:p>
          <w:p w14:paraId="49A034D3">
            <w:pPr>
              <w:keepNext w:val="0"/>
              <w:keepLines w:val="0"/>
              <w:pageBreakBefore w:val="0"/>
              <w:widowControl/>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演示</w:t>
            </w:r>
            <w:r>
              <w:rPr>
                <w:rFonts w:hint="eastAsia" w:ascii="宋体" w:hAnsi="宋体" w:eastAsia="宋体" w:cs="宋体"/>
                <w:b/>
                <w:bCs/>
                <w:color w:val="auto"/>
                <w:kern w:val="0"/>
                <w:sz w:val="24"/>
                <w:szCs w:val="24"/>
                <w:highlight w:val="none"/>
              </w:rPr>
              <w:t>智慧驾驶舱</w:t>
            </w:r>
            <w:r>
              <w:rPr>
                <w:rFonts w:hint="eastAsia" w:ascii="宋体" w:hAnsi="宋体" w:eastAsia="宋体" w:cs="宋体"/>
                <w:b/>
                <w:bCs/>
                <w:color w:val="auto"/>
                <w:kern w:val="0"/>
                <w:sz w:val="24"/>
                <w:szCs w:val="24"/>
                <w:highlight w:val="none"/>
                <w:lang w:val="en-US" w:eastAsia="zh-CN"/>
              </w:rPr>
              <w:t>功能</w:t>
            </w:r>
          </w:p>
          <w:p w14:paraId="655A5318">
            <w:pPr>
              <w:keepNext w:val="0"/>
              <w:keepLines w:val="0"/>
              <w:pageBreakBefore w:val="0"/>
              <w:kinsoku/>
              <w:wordWrap/>
              <w:overflowPunct/>
              <w:topLinePunct w:val="0"/>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针对园区态势、数智诊断、数智服务、清新园区、标杆园区等，以GIS地图作为背景设置数据驾驶舱。地图选择临平开发区地图，企业、监测点位等在地图上正确标注，动态呈现监管设施警报及溯源过程。提炼多维度统计数据和指标以图形方式进行呈现，供管理层领导进行决策分</w:t>
            </w:r>
            <w:r>
              <w:rPr>
                <w:rFonts w:hint="eastAsia" w:ascii="宋体" w:hAnsi="宋体" w:eastAsia="宋体" w:cs="宋体"/>
                <w:color w:val="auto"/>
                <w:kern w:val="0"/>
                <w:sz w:val="24"/>
                <w:szCs w:val="24"/>
                <w:highlight w:val="none"/>
              </w:rPr>
              <w:t>析，能够实现的得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基本实现的得1分，</w:t>
            </w:r>
            <w:r>
              <w:rPr>
                <w:rFonts w:hint="eastAsia" w:ascii="宋体" w:hAnsi="宋体" w:eastAsia="宋体" w:cs="宋体"/>
                <w:color w:val="auto"/>
                <w:kern w:val="0"/>
                <w:sz w:val="24"/>
                <w:szCs w:val="24"/>
                <w:highlight w:val="none"/>
              </w:rPr>
              <w:t>不能实现不得分。</w:t>
            </w:r>
          </w:p>
        </w:tc>
        <w:tc>
          <w:tcPr>
            <w:tcW w:w="900" w:type="dxa"/>
            <w:vAlign w:val="center"/>
          </w:tcPr>
          <w:p w14:paraId="30D62101">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020" w:type="dxa"/>
            <w:vAlign w:val="center"/>
          </w:tcPr>
          <w:p w14:paraId="4CCB769E">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020" w:type="dxa"/>
            <w:vAlign w:val="center"/>
          </w:tcPr>
          <w:p w14:paraId="301A9D6B">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平台演示</w:t>
            </w:r>
          </w:p>
        </w:tc>
      </w:tr>
      <w:tr w14:paraId="31EE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F85777">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916" w:type="dxa"/>
            <w:vAlign w:val="top"/>
          </w:tcPr>
          <w:p w14:paraId="71D8C6D2">
            <w:pPr>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根据投标单位对项目</w:t>
            </w:r>
            <w:r>
              <w:rPr>
                <w:rFonts w:hint="eastAsia" w:ascii="宋体" w:hAnsi="宋体" w:eastAsia="宋体" w:cs="宋体"/>
                <w:color w:val="auto"/>
                <w:kern w:val="0"/>
                <w:sz w:val="24"/>
                <w:szCs w:val="24"/>
                <w:highlight w:val="none"/>
                <w:lang w:eastAsia="zh-CN"/>
              </w:rPr>
              <w:t>提供的</w:t>
            </w:r>
            <w:r>
              <w:rPr>
                <w:rFonts w:hint="eastAsia" w:ascii="宋体" w:hAnsi="宋体" w:eastAsia="宋体" w:cs="宋体"/>
                <w:color w:val="auto"/>
                <w:kern w:val="0"/>
                <w:sz w:val="24"/>
                <w:szCs w:val="24"/>
                <w:highlight w:val="none"/>
              </w:rPr>
              <w:t>项目调研</w:t>
            </w:r>
            <w:r>
              <w:rPr>
                <w:rFonts w:hint="eastAsia" w:ascii="宋体" w:hAnsi="宋体" w:eastAsia="宋体" w:cs="宋体"/>
                <w:color w:val="auto"/>
                <w:kern w:val="0"/>
                <w:sz w:val="24"/>
                <w:szCs w:val="24"/>
                <w:highlight w:val="none"/>
                <w:lang w:eastAsia="zh-CN"/>
              </w:rPr>
              <w:t>，从对</w:t>
            </w:r>
            <w:r>
              <w:rPr>
                <w:rFonts w:hint="eastAsia" w:ascii="宋体" w:hAnsi="宋体" w:eastAsia="宋体" w:cs="宋体"/>
                <w:color w:val="auto"/>
                <w:kern w:val="0"/>
                <w:sz w:val="24"/>
                <w:szCs w:val="24"/>
                <w:highlight w:val="none"/>
              </w:rPr>
              <w:t>实施现场的熟悉程度、前期调研准备工作是否充分</w:t>
            </w:r>
            <w:r>
              <w:rPr>
                <w:rFonts w:hint="eastAsia" w:ascii="宋体" w:hAnsi="宋体" w:eastAsia="宋体" w:cs="宋体"/>
                <w:color w:val="auto"/>
                <w:kern w:val="0"/>
                <w:sz w:val="24"/>
                <w:szCs w:val="24"/>
                <w:highlight w:val="none"/>
                <w:lang w:eastAsia="zh-CN"/>
              </w:rPr>
              <w:t>进行阐述、</w:t>
            </w:r>
            <w:r>
              <w:rPr>
                <w:rFonts w:hint="eastAsia" w:ascii="宋体" w:hAnsi="宋体" w:eastAsia="宋体" w:cs="宋体"/>
                <w:color w:val="auto"/>
                <w:kern w:val="0"/>
                <w:sz w:val="24"/>
                <w:szCs w:val="24"/>
                <w:highlight w:val="none"/>
              </w:rPr>
              <w:t>勘察设计</w:t>
            </w:r>
            <w:r>
              <w:rPr>
                <w:rFonts w:hint="eastAsia" w:ascii="宋体" w:hAnsi="宋体" w:eastAsia="宋体" w:cs="宋体"/>
                <w:color w:val="auto"/>
                <w:kern w:val="0"/>
                <w:sz w:val="24"/>
                <w:szCs w:val="24"/>
                <w:highlight w:val="none"/>
                <w:lang w:eastAsia="zh-CN"/>
              </w:rPr>
              <w:t>情况</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点</w:t>
            </w:r>
            <w:r>
              <w:rPr>
                <w:rFonts w:hint="eastAsia" w:ascii="宋体" w:hAnsi="宋体" w:eastAsia="宋体" w:cs="宋体"/>
                <w:color w:val="auto"/>
                <w:kern w:val="0"/>
                <w:sz w:val="24"/>
                <w:szCs w:val="24"/>
                <w:highlight w:val="none"/>
              </w:rPr>
              <w:t>位设置方面进行评分。</w:t>
            </w:r>
          </w:p>
          <w:p w14:paraId="7C7E37B8">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内容全面、准确、合理得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分；方案有欠缺但基本合理的得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不符合或未提供内容的不得分。</w:t>
            </w:r>
          </w:p>
        </w:tc>
        <w:tc>
          <w:tcPr>
            <w:tcW w:w="900" w:type="dxa"/>
            <w:vAlign w:val="center"/>
          </w:tcPr>
          <w:p w14:paraId="147D28C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020" w:type="dxa"/>
            <w:vAlign w:val="center"/>
          </w:tcPr>
          <w:p w14:paraId="5240075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主观分</w:t>
            </w:r>
          </w:p>
        </w:tc>
        <w:tc>
          <w:tcPr>
            <w:tcW w:w="1020" w:type="dxa"/>
            <w:vAlign w:val="center"/>
          </w:tcPr>
          <w:p w14:paraId="482A509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项目调研</w:t>
            </w:r>
          </w:p>
        </w:tc>
      </w:tr>
      <w:tr w14:paraId="5827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995855A">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5916" w:type="dxa"/>
            <w:vAlign w:val="top"/>
          </w:tcPr>
          <w:p w14:paraId="2E75697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2"/>
                <w:sz w:val="24"/>
                <w:szCs w:val="24"/>
                <w:highlight w:val="none"/>
                <w:shd w:val="clear"/>
                <w:vertAlign w:val="baseline"/>
                <w:lang w:val="en-US" w:eastAsia="zh-CN" w:bidi="ar"/>
              </w:rPr>
              <w:t>走航车评分标准：企业自备走航车</w:t>
            </w:r>
            <w:r>
              <w:rPr>
                <w:rFonts w:hint="eastAsia" w:ascii="宋体" w:hAnsi="宋体" w:eastAsia="宋体" w:cs="宋体"/>
                <w:i w:val="0"/>
                <w:iCs w:val="0"/>
                <w:caps w:val="0"/>
                <w:color w:val="auto"/>
                <w:spacing w:val="0"/>
                <w:kern w:val="2"/>
                <w:sz w:val="24"/>
                <w:szCs w:val="24"/>
                <w:highlight w:val="none"/>
                <w:shd w:val="clear"/>
                <w:vertAlign w:val="baseline"/>
                <w:lang w:val="en-US" w:eastAsia="zh-CN" w:bidi="ar"/>
              </w:rPr>
              <w:t>：设备产权归投标单位所有，得3分。投标文件需提供车辆行驶证、车辆注册登记证书、购车发票复印件或扫描件，并加盖投标人公章，否则不得分。</w:t>
            </w:r>
          </w:p>
          <w:p w14:paraId="396357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2"/>
                <w:sz w:val="24"/>
                <w:szCs w:val="24"/>
                <w:highlight w:val="none"/>
                <w:shd w:val="clear"/>
                <w:vertAlign w:val="baseline"/>
                <w:lang w:val="en-US" w:eastAsia="zh-CN" w:bidi="ar"/>
              </w:rPr>
              <w:t>企业租赁走航车</w:t>
            </w:r>
            <w:r>
              <w:rPr>
                <w:rFonts w:hint="eastAsia" w:ascii="宋体" w:hAnsi="宋体" w:eastAsia="宋体" w:cs="宋体"/>
                <w:i w:val="0"/>
                <w:iCs w:val="0"/>
                <w:caps w:val="0"/>
                <w:color w:val="auto"/>
                <w:spacing w:val="0"/>
                <w:kern w:val="2"/>
                <w:sz w:val="24"/>
                <w:szCs w:val="24"/>
                <w:highlight w:val="none"/>
                <w:shd w:val="clear"/>
                <w:vertAlign w:val="baseline"/>
                <w:lang w:val="en-US" w:eastAsia="zh-CN" w:bidi="ar"/>
              </w:rPr>
              <w:t>：得1.5分。投标文件需提供租赁合同复印件或扫描件，并加盖投标人公章，否则不得分。</w:t>
            </w:r>
          </w:p>
          <w:p w14:paraId="1563E30F">
            <w:pPr>
              <w:keepNext w:val="0"/>
              <w:keepLines w:val="0"/>
              <w:pageBreakBefore w:val="0"/>
              <w:widowControl/>
              <w:kinsoku/>
              <w:wordWrap/>
              <w:overflowPunct/>
              <w:topLinePunct w:val="0"/>
              <w:bidi w:val="0"/>
              <w:spacing w:after="0" w:line="360" w:lineRule="auto"/>
              <w:ind w:left="0" w:right="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aps w:val="0"/>
                <w:color w:val="auto"/>
                <w:spacing w:val="0"/>
                <w:kern w:val="2"/>
                <w:sz w:val="24"/>
                <w:szCs w:val="24"/>
                <w:highlight w:val="none"/>
                <w:shd w:val="clear"/>
                <w:vertAlign w:val="baseline"/>
                <w:lang w:val="en-US" w:eastAsia="zh-CN" w:bidi="ar"/>
              </w:rPr>
              <w:t>无自有或租赁走航车</w:t>
            </w:r>
            <w:r>
              <w:rPr>
                <w:rFonts w:hint="eastAsia" w:ascii="宋体" w:hAnsi="宋体" w:eastAsia="宋体" w:cs="宋体"/>
                <w:i w:val="0"/>
                <w:iCs w:val="0"/>
                <w:caps w:val="0"/>
                <w:color w:val="auto"/>
                <w:spacing w:val="0"/>
                <w:kern w:val="2"/>
                <w:sz w:val="24"/>
                <w:szCs w:val="24"/>
                <w:highlight w:val="none"/>
                <w:shd w:val="clear"/>
                <w:vertAlign w:val="baseline"/>
                <w:lang w:val="en-US" w:eastAsia="zh-CN" w:bidi="ar"/>
              </w:rPr>
              <w:t>：投标文件中承诺中标后购买或租赁，得1分。需提供加盖投标人公章的承诺函，否则不得分。</w:t>
            </w:r>
          </w:p>
        </w:tc>
        <w:tc>
          <w:tcPr>
            <w:tcW w:w="900" w:type="dxa"/>
            <w:vAlign w:val="center"/>
          </w:tcPr>
          <w:p w14:paraId="27BB122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020" w:type="dxa"/>
            <w:vAlign w:val="center"/>
          </w:tcPr>
          <w:p w14:paraId="4C11932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1020" w:type="dxa"/>
            <w:vAlign w:val="center"/>
          </w:tcPr>
          <w:p w14:paraId="30A1E7E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巡查车</w:t>
            </w:r>
          </w:p>
        </w:tc>
      </w:tr>
      <w:tr w14:paraId="20F4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007E4A7">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5916" w:type="dxa"/>
            <w:vAlign w:val="top"/>
          </w:tcPr>
          <w:p w14:paraId="29AA733A">
            <w:pPr>
              <w:keepNext w:val="0"/>
              <w:keepLines w:val="0"/>
              <w:pageBreakBefore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投标人对完成本项目的重难点分析准确性、解决方案的科学性和完整性，根据投标文件响应情况及对有利于本项目实施的角度进行评审打分。</w:t>
            </w:r>
          </w:p>
          <w:p w14:paraId="3B164AAF">
            <w:pPr>
              <w:keepNext w:val="0"/>
              <w:keepLines w:val="0"/>
              <w:pageBreakBefore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内容全面、准确、合理得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分；方案有欠缺但基本合理的得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不符合或未提供内容的不得分。</w:t>
            </w:r>
          </w:p>
        </w:tc>
        <w:tc>
          <w:tcPr>
            <w:tcW w:w="900" w:type="dxa"/>
            <w:vAlign w:val="center"/>
          </w:tcPr>
          <w:p w14:paraId="7C2DADF2">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20" w:type="dxa"/>
            <w:vAlign w:val="center"/>
          </w:tcPr>
          <w:p w14:paraId="4E3F61D2">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020" w:type="dxa"/>
            <w:vAlign w:val="center"/>
          </w:tcPr>
          <w:p w14:paraId="2D31D586">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重难点分析</w:t>
            </w:r>
          </w:p>
        </w:tc>
      </w:tr>
      <w:tr w14:paraId="6ED8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766B3EBA">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16" w:type="dxa"/>
            <w:vAlign w:val="center"/>
          </w:tcPr>
          <w:p w14:paraId="6ADC6ACA">
            <w:pPr>
              <w:keepNext w:val="0"/>
              <w:keepLines w:val="0"/>
              <w:pageBreakBefore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（1）环境影响评价方案</w:t>
            </w:r>
          </w:p>
          <w:p w14:paraId="4B4FAC86">
            <w:pPr>
              <w:keepNext w:val="0"/>
              <w:keepLines w:val="0"/>
              <w:pageBreakBefore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投标人提供的环境影响评价方案的合理性及完善性。</w:t>
            </w:r>
          </w:p>
          <w:p w14:paraId="43F5C062">
            <w:pPr>
              <w:keepNext w:val="0"/>
              <w:keepLines w:val="0"/>
              <w:pageBreakBefore w:val="0"/>
              <w:kinsoku/>
              <w:wordWrap/>
              <w:overflowPunct/>
              <w:topLinePunct w:val="0"/>
              <w:autoSpaceDE w:val="0"/>
              <w:autoSpaceDN w:val="0"/>
              <w:bidi w:val="0"/>
              <w:snapToGrid w:val="0"/>
              <w:spacing w:line="360" w:lineRule="auto"/>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描述准确、全面具有可操作性的得5分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描述基本符合要求的得3分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描述有欠缺的得1分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不符合或未提供内容的不得分。</w:t>
            </w:r>
          </w:p>
        </w:tc>
        <w:tc>
          <w:tcPr>
            <w:tcW w:w="900" w:type="dxa"/>
            <w:vAlign w:val="center"/>
          </w:tcPr>
          <w:p w14:paraId="4C2721BB">
            <w:pPr>
              <w:keepNext w:val="0"/>
              <w:keepLines w:val="0"/>
              <w:pageBreakBefore w:val="0"/>
              <w:kinsoku/>
              <w:wordWrap/>
              <w:overflowPunct/>
              <w:topLinePunct w:val="0"/>
              <w:autoSpaceDE w:val="0"/>
              <w:autoSpaceDN w:val="0"/>
              <w:bidi w:val="0"/>
              <w:snapToGrid w:val="0"/>
              <w:spacing w:line="360" w:lineRule="auto"/>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1020" w:type="dxa"/>
            <w:vAlign w:val="center"/>
          </w:tcPr>
          <w:p w14:paraId="1D13B287">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020" w:type="dxa"/>
            <w:vMerge w:val="restart"/>
            <w:vAlign w:val="center"/>
          </w:tcPr>
          <w:p w14:paraId="24800B7D">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总体工作方案</w:t>
            </w:r>
          </w:p>
        </w:tc>
      </w:tr>
      <w:tr w14:paraId="1317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4F93877E">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p>
        </w:tc>
        <w:tc>
          <w:tcPr>
            <w:tcW w:w="5916" w:type="dxa"/>
            <w:vAlign w:val="center"/>
          </w:tcPr>
          <w:p w14:paraId="7B662BBB">
            <w:pPr>
              <w:keepNext w:val="0"/>
              <w:keepLines w:val="0"/>
              <w:pageBreakBefore w:val="0"/>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（2）组织实施方案</w:t>
            </w:r>
          </w:p>
          <w:p w14:paraId="1A6C4070">
            <w:pPr>
              <w:keepNext w:val="0"/>
              <w:keepLines w:val="0"/>
              <w:pageBreakBefore w:val="0"/>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投标人对本项目提出组织实施工作手段和内容的全面性及可实施性。</w:t>
            </w:r>
          </w:p>
          <w:p w14:paraId="4EE59A01">
            <w:pPr>
              <w:keepNext w:val="0"/>
              <w:keepLines w:val="0"/>
              <w:pageBreakBefore w:val="0"/>
              <w:kinsoku/>
              <w:wordWrap/>
              <w:overflowPunct/>
              <w:topLinePunct w:val="0"/>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描述准确、全面具有可操作性的得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描述基本符合要求的得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描述有欠缺的得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不符合或未提供内容的不得分。</w:t>
            </w:r>
          </w:p>
        </w:tc>
        <w:tc>
          <w:tcPr>
            <w:tcW w:w="900" w:type="dxa"/>
            <w:vAlign w:val="center"/>
          </w:tcPr>
          <w:p w14:paraId="560B8DE0">
            <w:pPr>
              <w:keepNext w:val="0"/>
              <w:keepLines w:val="0"/>
              <w:pageBreakBefore w:val="0"/>
              <w:kinsoku/>
              <w:wordWrap/>
              <w:overflowPunct/>
              <w:topLinePunct w:val="0"/>
              <w:autoSpaceDE w:val="0"/>
              <w:autoSpaceDN w:val="0"/>
              <w:bidi w:val="0"/>
              <w:snapToGrid w:val="0"/>
              <w:spacing w:line="360" w:lineRule="auto"/>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20" w:type="dxa"/>
            <w:vAlign w:val="center"/>
          </w:tcPr>
          <w:p w14:paraId="7D7E2FA5">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020" w:type="dxa"/>
            <w:vMerge w:val="continue"/>
            <w:vAlign w:val="center"/>
          </w:tcPr>
          <w:p w14:paraId="192461B3">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kern w:val="0"/>
                <w:sz w:val="24"/>
                <w:szCs w:val="24"/>
                <w:highlight w:val="none"/>
              </w:rPr>
            </w:pPr>
          </w:p>
        </w:tc>
      </w:tr>
      <w:tr w14:paraId="0F48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48777174">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p>
        </w:tc>
        <w:tc>
          <w:tcPr>
            <w:tcW w:w="5916" w:type="dxa"/>
            <w:vAlign w:val="center"/>
          </w:tcPr>
          <w:p w14:paraId="31242EDF">
            <w:pPr>
              <w:keepNext w:val="0"/>
              <w:keepLines w:val="0"/>
              <w:pageBreakBefore w:val="0"/>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（3）进度计划</w:t>
            </w:r>
          </w:p>
          <w:p w14:paraId="615A1C76">
            <w:pPr>
              <w:keepNext w:val="0"/>
              <w:keepLines w:val="0"/>
              <w:pageBreakBefore w:val="0"/>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投标人对本项目进度要求，制定合理的进度计划、进度保障措施的明确程度及可行性的实施计划。</w:t>
            </w:r>
          </w:p>
          <w:p w14:paraId="7F696D46">
            <w:pPr>
              <w:keepNext w:val="0"/>
              <w:keepLines w:val="0"/>
              <w:pageBreakBefore w:val="0"/>
              <w:kinsoku/>
              <w:wordWrap/>
              <w:overflowPunct/>
              <w:topLinePunct w:val="0"/>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描述准确、全面具有可操作性的得</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描述基本符合要求的得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描述有欠缺的得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不符合或未提供内容的不得分。</w:t>
            </w:r>
          </w:p>
        </w:tc>
        <w:tc>
          <w:tcPr>
            <w:tcW w:w="900" w:type="dxa"/>
            <w:vAlign w:val="center"/>
          </w:tcPr>
          <w:p w14:paraId="7BC35C3B">
            <w:pPr>
              <w:keepNext w:val="0"/>
              <w:keepLines w:val="0"/>
              <w:pageBreakBefore w:val="0"/>
              <w:kinsoku/>
              <w:wordWrap/>
              <w:overflowPunct/>
              <w:topLinePunct w:val="0"/>
              <w:autoSpaceDE w:val="0"/>
              <w:autoSpaceDN w:val="0"/>
              <w:bidi w:val="0"/>
              <w:snapToGrid w:val="0"/>
              <w:spacing w:line="360" w:lineRule="auto"/>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20" w:type="dxa"/>
            <w:vAlign w:val="center"/>
          </w:tcPr>
          <w:p w14:paraId="43A977C4">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020" w:type="dxa"/>
            <w:vMerge w:val="continue"/>
            <w:vAlign w:val="center"/>
          </w:tcPr>
          <w:p w14:paraId="0E66F963">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kern w:val="0"/>
                <w:sz w:val="24"/>
                <w:szCs w:val="24"/>
                <w:highlight w:val="none"/>
              </w:rPr>
            </w:pPr>
          </w:p>
        </w:tc>
      </w:tr>
      <w:tr w14:paraId="6E46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shd w:val="clear" w:color="auto" w:fill="auto"/>
            <w:vAlign w:val="center"/>
          </w:tcPr>
          <w:p w14:paraId="1B4EDFB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5916" w:type="dxa"/>
            <w:vAlign w:val="center"/>
          </w:tcPr>
          <w:p w14:paraId="36C09AC5">
            <w:pPr>
              <w:keepNext w:val="0"/>
              <w:keepLines w:val="0"/>
              <w:pageBreakBefore w:val="0"/>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（4）质量保证措施</w:t>
            </w:r>
          </w:p>
          <w:p w14:paraId="47C1BB44">
            <w:pPr>
              <w:keepNext w:val="0"/>
              <w:keepLines w:val="0"/>
              <w:pageBreakBefore w:val="0"/>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投标人对本项目特点提出的切实可行的成果质量保障措施。</w:t>
            </w:r>
          </w:p>
          <w:p w14:paraId="64D5BB33">
            <w:pPr>
              <w:keepNext w:val="0"/>
              <w:keepLines w:val="0"/>
              <w:pageBreakBefore w:val="0"/>
              <w:kinsoku/>
              <w:wordWrap/>
              <w:overflowPunct/>
              <w:topLinePunct w:val="0"/>
              <w:bidi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措施完备周全、具有针对性的得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描述基本符合要求的得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描述有欠缺的得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不符合或未提供内容的不得分。</w:t>
            </w:r>
          </w:p>
        </w:tc>
        <w:tc>
          <w:tcPr>
            <w:tcW w:w="900" w:type="dxa"/>
            <w:vAlign w:val="center"/>
          </w:tcPr>
          <w:p w14:paraId="0C831FAE">
            <w:pPr>
              <w:keepNext w:val="0"/>
              <w:keepLines w:val="0"/>
              <w:pageBreakBefore w:val="0"/>
              <w:kinsoku/>
              <w:wordWrap/>
              <w:overflowPunct/>
              <w:topLinePunct w:val="0"/>
              <w:autoSpaceDE w:val="0"/>
              <w:autoSpaceDN w:val="0"/>
              <w:bidi w:val="0"/>
              <w:snapToGrid w:val="0"/>
              <w:spacing w:line="360" w:lineRule="auto"/>
              <w:jc w:val="center"/>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20" w:type="dxa"/>
            <w:vAlign w:val="center"/>
          </w:tcPr>
          <w:p w14:paraId="370E07C0">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主观分</w:t>
            </w:r>
          </w:p>
        </w:tc>
        <w:tc>
          <w:tcPr>
            <w:tcW w:w="1020" w:type="dxa"/>
            <w:vMerge w:val="continue"/>
            <w:vAlign w:val="center"/>
          </w:tcPr>
          <w:p w14:paraId="49439CB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kern w:val="0"/>
                <w:sz w:val="24"/>
                <w:szCs w:val="24"/>
                <w:highlight w:val="none"/>
              </w:rPr>
            </w:pPr>
          </w:p>
        </w:tc>
      </w:tr>
      <w:tr w14:paraId="750F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0C4D2BC">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5916" w:type="dxa"/>
            <w:vAlign w:val="center"/>
          </w:tcPr>
          <w:p w14:paraId="6BE14FEF">
            <w:pPr>
              <w:keepNext w:val="0"/>
              <w:keepLines w:val="0"/>
              <w:pageBreakBefore w:val="0"/>
              <w:kinsoku/>
              <w:wordWrap/>
              <w:overflowPunct/>
              <w:topLinePunct w:val="0"/>
              <w:bidi w:val="0"/>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根据保密方案编制内容的全面性、针对性以及符合采购需求情况等进行打分。</w:t>
            </w:r>
          </w:p>
          <w:p w14:paraId="6AECE0E4">
            <w:pPr>
              <w:keepNext w:val="0"/>
              <w:keepLines w:val="0"/>
              <w:pageBreakBefore w:val="0"/>
              <w:kinsoku/>
              <w:wordWrap/>
              <w:overflowPunct/>
              <w:topLinePunct w:val="0"/>
              <w:bidi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注：保密方案全面、可行的得3分；保密方案基本全面可行的得2分；保密方案部分可行的得1分；不符合或未提供内容的不得分。</w:t>
            </w:r>
          </w:p>
        </w:tc>
        <w:tc>
          <w:tcPr>
            <w:tcW w:w="900" w:type="dxa"/>
            <w:vAlign w:val="center"/>
          </w:tcPr>
          <w:p w14:paraId="615EF8E9">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3</w:t>
            </w:r>
          </w:p>
        </w:tc>
        <w:tc>
          <w:tcPr>
            <w:tcW w:w="1020" w:type="dxa"/>
            <w:vAlign w:val="center"/>
          </w:tcPr>
          <w:p w14:paraId="060025B7">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20" w:type="dxa"/>
            <w:vAlign w:val="center"/>
          </w:tcPr>
          <w:p w14:paraId="5DEBE356">
            <w:pPr>
              <w:keepNext w:val="0"/>
              <w:keepLines w:val="0"/>
              <w:pageBreakBefore w:val="0"/>
              <w:kinsoku/>
              <w:wordWrap/>
              <w:overflowPunct/>
              <w:topLinePunct w:val="0"/>
              <w:bidi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保密方案</w:t>
            </w:r>
          </w:p>
        </w:tc>
      </w:tr>
      <w:tr w14:paraId="63AF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F8916F4">
            <w:pPr>
              <w:keepNext w:val="0"/>
              <w:keepLines w:val="0"/>
              <w:pageBreakBefore w:val="0"/>
              <w:kinsoku/>
              <w:wordWrap/>
              <w:overflowPunct/>
              <w:topLinePunct w:val="0"/>
              <w:bidi w:val="0"/>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5916" w:type="dxa"/>
            <w:vAlign w:val="center"/>
          </w:tcPr>
          <w:p w14:paraId="7A2AEBC5">
            <w:pPr>
              <w:keepNext w:val="0"/>
              <w:keepLines w:val="0"/>
              <w:pageBreakBefore w:val="0"/>
              <w:kinsoku/>
              <w:wordWrap/>
              <w:overflowPunct/>
              <w:topLinePunct w:val="0"/>
              <w:bidi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根据投标人在执行期间，应对本项目可能出现的突发状况，做出快速、有效、专业的应急方案的进行打分。</w:t>
            </w:r>
          </w:p>
          <w:p w14:paraId="364968B8">
            <w:pPr>
              <w:keepNext w:val="0"/>
              <w:keepLines w:val="0"/>
              <w:pageBreakBefore w:val="0"/>
              <w:kinsoku/>
              <w:wordWrap/>
              <w:overflowPunct/>
              <w:topLinePunct w:val="0"/>
              <w:bidi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 w:val="0"/>
                <w:bCs/>
                <w:color w:val="auto"/>
                <w:sz w:val="24"/>
                <w:szCs w:val="24"/>
                <w:highlight w:val="none"/>
                <w:lang w:eastAsia="zh-CN"/>
              </w:rPr>
              <w:t>方案内容科学、合理的得5分；方案内容基本符合的得3分；方案内容部分符合的得1分；不符合或未提供内容的不得分。</w:t>
            </w:r>
          </w:p>
        </w:tc>
        <w:tc>
          <w:tcPr>
            <w:tcW w:w="900" w:type="dxa"/>
            <w:vAlign w:val="center"/>
          </w:tcPr>
          <w:p w14:paraId="45CBEFD2">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5</w:t>
            </w:r>
          </w:p>
        </w:tc>
        <w:tc>
          <w:tcPr>
            <w:tcW w:w="1020" w:type="dxa"/>
            <w:vAlign w:val="center"/>
          </w:tcPr>
          <w:p w14:paraId="6FB9370D">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20" w:type="dxa"/>
            <w:vAlign w:val="center"/>
          </w:tcPr>
          <w:p w14:paraId="0A9E2B5F">
            <w:pPr>
              <w:keepNext w:val="0"/>
              <w:keepLines w:val="0"/>
              <w:pageBreakBefore w:val="0"/>
              <w:kinsoku/>
              <w:wordWrap/>
              <w:overflowPunct/>
              <w:topLinePunct w:val="0"/>
              <w:bidi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应急措施</w:t>
            </w:r>
            <w:r>
              <w:rPr>
                <w:rFonts w:hint="eastAsia" w:ascii="宋体" w:hAnsi="宋体" w:eastAsia="宋体" w:cs="宋体"/>
                <w:b w:val="0"/>
                <w:bCs/>
                <w:color w:val="auto"/>
                <w:sz w:val="24"/>
                <w:szCs w:val="24"/>
                <w:highlight w:val="none"/>
                <w:lang w:eastAsia="zh-CN"/>
              </w:rPr>
              <w:t>方案</w:t>
            </w:r>
          </w:p>
        </w:tc>
      </w:tr>
      <w:tr w14:paraId="7B3B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34AE549">
            <w:pPr>
              <w:keepNext w:val="0"/>
              <w:keepLines w:val="0"/>
              <w:pageBreakBefore w:val="0"/>
              <w:kinsoku/>
              <w:wordWrap/>
              <w:overflowPunct/>
              <w:topLinePunct w:val="0"/>
              <w:bidi w:val="0"/>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5916" w:type="dxa"/>
            <w:vAlign w:val="center"/>
          </w:tcPr>
          <w:p w14:paraId="3693B1CE">
            <w:pPr>
              <w:keepNext w:val="0"/>
              <w:keepLines w:val="0"/>
              <w:pageBreakBefore w:val="0"/>
              <w:kinsoku/>
              <w:wordWrap/>
              <w:overflowPunct/>
              <w:topLinePunct w:val="0"/>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根据质量管理或内部校审制度是否结合采购人要求，有针对性地建立了项目质量保障工作机制，进行打分。</w:t>
            </w:r>
          </w:p>
          <w:p w14:paraId="31E975C7">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r>
              <w:rPr>
                <w:rFonts w:hint="eastAsia" w:ascii="宋体" w:hAnsi="宋体" w:eastAsia="宋体" w:cs="宋体"/>
                <w:b w:val="0"/>
                <w:bCs/>
                <w:color w:val="auto"/>
                <w:sz w:val="24"/>
                <w:szCs w:val="24"/>
                <w:highlight w:val="none"/>
              </w:rPr>
              <w:t>质量保证体系完备周全，具有针对性应对措施得</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分，质量保证体系</w:t>
            </w:r>
            <w:r>
              <w:rPr>
                <w:rFonts w:hint="eastAsia" w:ascii="宋体" w:hAnsi="宋体" w:eastAsia="宋体" w:cs="宋体"/>
                <w:b w:val="0"/>
                <w:bCs/>
                <w:color w:val="auto"/>
                <w:sz w:val="24"/>
                <w:szCs w:val="24"/>
                <w:highlight w:val="none"/>
                <w:lang w:eastAsia="zh-CN"/>
              </w:rPr>
              <w:t>较周</w:t>
            </w:r>
            <w:r>
              <w:rPr>
                <w:rFonts w:hint="eastAsia" w:ascii="宋体" w:hAnsi="宋体" w:eastAsia="宋体" w:cs="宋体"/>
                <w:b w:val="0"/>
                <w:bCs/>
                <w:color w:val="auto"/>
                <w:sz w:val="24"/>
                <w:szCs w:val="24"/>
                <w:highlight w:val="none"/>
              </w:rPr>
              <w:t>全</w:t>
            </w:r>
            <w:r>
              <w:rPr>
                <w:rFonts w:hint="eastAsia" w:ascii="宋体" w:hAnsi="宋体" w:eastAsia="宋体" w:cs="宋体"/>
                <w:b w:val="0"/>
                <w:bCs/>
                <w:color w:val="auto"/>
                <w:sz w:val="24"/>
                <w:szCs w:val="24"/>
                <w:highlight w:val="none"/>
                <w:lang w:eastAsia="zh-CN"/>
              </w:rPr>
              <w:t>的、针对性措施较一般的得</w:t>
            </w:r>
            <w:r>
              <w:rPr>
                <w:rFonts w:hint="eastAsia" w:ascii="宋体" w:hAnsi="宋体" w:eastAsia="宋体" w:cs="宋体"/>
                <w:b w:val="0"/>
                <w:bCs/>
                <w:color w:val="auto"/>
                <w:sz w:val="24"/>
                <w:szCs w:val="24"/>
                <w:highlight w:val="none"/>
                <w:lang w:val="en-US" w:eastAsia="zh-CN"/>
              </w:rPr>
              <w:t>3分，质量体现</w:t>
            </w:r>
            <w:r>
              <w:rPr>
                <w:rFonts w:hint="eastAsia" w:ascii="宋体" w:hAnsi="宋体" w:eastAsia="宋体" w:cs="宋体"/>
                <w:b w:val="0"/>
                <w:bCs/>
                <w:color w:val="auto"/>
                <w:sz w:val="24"/>
                <w:szCs w:val="24"/>
                <w:highlight w:val="none"/>
              </w:rPr>
              <w:t>或不具有针</w:t>
            </w:r>
            <w:r>
              <w:rPr>
                <w:rFonts w:hint="eastAsia" w:ascii="宋体" w:hAnsi="宋体" w:eastAsia="宋体" w:cs="宋体"/>
                <w:b w:val="0"/>
                <w:bCs/>
                <w:color w:val="auto"/>
                <w:sz w:val="24"/>
                <w:szCs w:val="24"/>
                <w:highlight w:val="none"/>
                <w:lang w:eastAsia="zh-CN"/>
              </w:rPr>
              <w:t>对性应对措施</w:t>
            </w:r>
            <w:r>
              <w:rPr>
                <w:rFonts w:hint="eastAsia" w:ascii="宋体" w:hAnsi="宋体" w:eastAsia="宋体" w:cs="宋体"/>
                <w:b w:val="0"/>
                <w:bCs/>
                <w:color w:val="auto"/>
                <w:sz w:val="24"/>
                <w:szCs w:val="24"/>
                <w:highlight w:val="none"/>
                <w:lang w:val="en-US" w:eastAsia="zh-CN"/>
              </w:rPr>
              <w:t>的得1分</w:t>
            </w:r>
            <w:r>
              <w:rPr>
                <w:rFonts w:hint="eastAsia" w:ascii="宋体" w:hAnsi="宋体" w:eastAsia="宋体" w:cs="宋体"/>
                <w:b w:val="0"/>
                <w:bCs/>
                <w:color w:val="auto"/>
                <w:sz w:val="24"/>
                <w:szCs w:val="24"/>
                <w:highlight w:val="none"/>
                <w:lang w:eastAsia="zh-CN"/>
              </w:rPr>
              <w:t>，不符合或未提供内容的不得分。</w:t>
            </w:r>
          </w:p>
        </w:tc>
        <w:tc>
          <w:tcPr>
            <w:tcW w:w="900" w:type="dxa"/>
            <w:vAlign w:val="center"/>
          </w:tcPr>
          <w:p w14:paraId="330AEF38">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rPr>
              <w:t>5</w:t>
            </w:r>
          </w:p>
        </w:tc>
        <w:tc>
          <w:tcPr>
            <w:tcW w:w="1020" w:type="dxa"/>
            <w:vAlign w:val="center"/>
          </w:tcPr>
          <w:p w14:paraId="3B89AA6E">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20" w:type="dxa"/>
            <w:vAlign w:val="center"/>
          </w:tcPr>
          <w:p w14:paraId="54F1BF77">
            <w:pPr>
              <w:keepNext w:val="0"/>
              <w:keepLines w:val="0"/>
              <w:pageBreakBefore w:val="0"/>
              <w:kinsoku/>
              <w:wordWrap/>
              <w:overflowPunct/>
              <w:topLinePunct w:val="0"/>
              <w:bidi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质量保证</w:t>
            </w:r>
          </w:p>
        </w:tc>
      </w:tr>
      <w:tr w14:paraId="7C05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831A42">
            <w:pPr>
              <w:keepNext w:val="0"/>
              <w:keepLines w:val="0"/>
              <w:pageBreakBefore w:val="0"/>
              <w:kinsoku/>
              <w:wordWrap/>
              <w:overflowPunct/>
              <w:topLinePunct w:val="0"/>
              <w:bidi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916" w:type="dxa"/>
            <w:vAlign w:val="top"/>
          </w:tcPr>
          <w:p w14:paraId="347A33EF">
            <w:pPr>
              <w:keepNext w:val="0"/>
              <w:keepLines w:val="0"/>
              <w:pageBreakBefore w:val="0"/>
              <w:kinsoku/>
              <w:wordWrap/>
              <w:overflowPunct/>
              <w:topLinePunct w:val="0"/>
              <w:bidi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rPr>
              <w:t>巡查管理制度全面、科学、合理可行得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分；投标人</w:t>
            </w: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rPr>
              <w:t>巡查管理制度比较全面、科学、合理可行，得</w:t>
            </w:r>
            <w:r>
              <w:rPr>
                <w:rFonts w:hint="eastAsia" w:ascii="宋体" w:hAnsi="宋体" w:eastAsia="宋体" w:cs="宋体"/>
                <w:color w:val="auto"/>
                <w:kern w:val="0"/>
                <w:sz w:val="24"/>
                <w:szCs w:val="24"/>
                <w:highlight w:val="none"/>
                <w:lang w:val="en-US" w:eastAsia="zh-CN"/>
              </w:rPr>
              <w:t>4分</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rPr>
              <w:t>巡查管理制度不够全面、科学、合理可行，得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缺项</w:t>
            </w:r>
            <w:r>
              <w:rPr>
                <w:rFonts w:hint="eastAsia" w:ascii="宋体" w:hAnsi="宋体" w:eastAsia="宋体" w:cs="宋体"/>
                <w:color w:val="auto"/>
                <w:kern w:val="0"/>
                <w:sz w:val="24"/>
                <w:szCs w:val="24"/>
                <w:highlight w:val="none"/>
              </w:rPr>
              <w:t>不得分。</w:t>
            </w:r>
          </w:p>
        </w:tc>
        <w:tc>
          <w:tcPr>
            <w:tcW w:w="900" w:type="dxa"/>
            <w:vAlign w:val="center"/>
          </w:tcPr>
          <w:p w14:paraId="60452D96">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20" w:type="dxa"/>
            <w:vAlign w:val="center"/>
          </w:tcPr>
          <w:p w14:paraId="51620357">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020" w:type="dxa"/>
            <w:vAlign w:val="center"/>
          </w:tcPr>
          <w:p w14:paraId="3B5FE788">
            <w:pPr>
              <w:keepNext w:val="0"/>
              <w:keepLines w:val="0"/>
              <w:pageBreakBefore w:val="0"/>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巡查管理制度</w:t>
            </w:r>
          </w:p>
        </w:tc>
      </w:tr>
    </w:tbl>
    <w:p w14:paraId="64818029">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35616790">
      <w:pPr>
        <w:snapToGrid w:val="0"/>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商务</w:t>
      </w:r>
      <w:r>
        <w:rPr>
          <w:rFonts w:hint="eastAsia" w:ascii="宋体" w:hAnsi="宋体" w:cs="宋体"/>
          <w:b/>
          <w:color w:val="auto"/>
          <w:sz w:val="24"/>
          <w:highlight w:val="none"/>
          <w:lang w:eastAsia="zh-CN"/>
        </w:rPr>
        <w:t>资信</w:t>
      </w:r>
      <w:r>
        <w:rPr>
          <w:rFonts w:hint="eastAsia" w:ascii="宋体" w:hAnsi="宋体" w:cs="宋体"/>
          <w:b/>
          <w:color w:val="auto"/>
          <w:sz w:val="24"/>
          <w:highlight w:val="none"/>
        </w:rPr>
        <w:t>分+技术分</w:t>
      </w:r>
      <w:r>
        <w:rPr>
          <w:rFonts w:hint="eastAsia" w:ascii="宋体" w:hAnsi="宋体" w:cs="宋体"/>
          <w:bCs/>
          <w:color w:val="auto"/>
          <w:sz w:val="24"/>
          <w:highlight w:val="none"/>
        </w:rPr>
        <w:t>=评标委员会所有成员评分合计数/评标委员会组成人员数（精确到小数点后二位）；</w:t>
      </w:r>
    </w:p>
    <w:p w14:paraId="7918F16C">
      <w:pPr>
        <w:pStyle w:val="94"/>
        <w:spacing w:before="0"/>
        <w:ind w:firstLine="480"/>
        <w:rPr>
          <w:rFonts w:hint="eastAsia" w:ascii="宋体" w:hAnsi="宋体" w:cs="宋体"/>
          <w:b/>
          <w:bCs/>
          <w:color w:val="auto"/>
          <w:kern w:val="0"/>
          <w:szCs w:val="24"/>
          <w:highlight w:val="none"/>
          <w:lang w:eastAsia="zh-CN"/>
        </w:rPr>
      </w:pPr>
      <w:r>
        <w:rPr>
          <w:rFonts w:hint="eastAsia" w:ascii="宋体" w:hAnsi="宋体" w:cs="宋体"/>
          <w:b/>
          <w:bCs/>
          <w:color w:val="auto"/>
          <w:kern w:val="0"/>
          <w:szCs w:val="24"/>
          <w:highlight w:val="none"/>
          <w:lang w:eastAsia="zh-CN"/>
        </w:rPr>
        <w:t>本项目为专门面向中小企业，对于</w:t>
      </w:r>
      <w:r>
        <w:rPr>
          <w:rFonts w:hint="eastAsia" w:ascii="宋体" w:hAnsi="宋体" w:cs="宋体"/>
          <w:b/>
          <w:bCs/>
          <w:color w:val="auto"/>
          <w:kern w:val="0"/>
          <w:szCs w:val="24"/>
          <w:highlight w:val="none"/>
        </w:rPr>
        <w:t>小型和微型企业的投标报价</w:t>
      </w:r>
      <w:r>
        <w:rPr>
          <w:rFonts w:hint="eastAsia" w:ascii="宋体" w:hAnsi="宋体" w:cs="宋体"/>
          <w:b/>
          <w:bCs/>
          <w:color w:val="auto"/>
          <w:kern w:val="0"/>
          <w:szCs w:val="24"/>
          <w:highlight w:val="none"/>
          <w:lang w:eastAsia="zh-CN"/>
        </w:rPr>
        <w:t>不</w:t>
      </w:r>
      <w:r>
        <w:rPr>
          <w:rFonts w:hint="eastAsia" w:ascii="宋体" w:hAnsi="宋体" w:cs="宋体"/>
          <w:b/>
          <w:bCs/>
          <w:color w:val="auto"/>
          <w:kern w:val="0"/>
          <w:szCs w:val="24"/>
          <w:highlight w:val="none"/>
        </w:rPr>
        <w:t>扣除</w:t>
      </w:r>
      <w:r>
        <w:rPr>
          <w:rFonts w:hint="eastAsia" w:ascii="宋体" w:hAnsi="宋体" w:cs="宋体"/>
          <w:b/>
          <w:bCs/>
          <w:color w:val="auto"/>
          <w:kern w:val="0"/>
          <w:szCs w:val="24"/>
          <w:highlight w:val="none"/>
          <w:lang w:eastAsia="zh-CN"/>
        </w:rPr>
        <w:t>评审。</w:t>
      </w:r>
    </w:p>
    <w:p w14:paraId="153C6D82">
      <w:pPr>
        <w:widowControl/>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rPr>
        <w:t>价格分（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tbl>
      <w:tblPr>
        <w:tblStyle w:val="6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7191"/>
      </w:tblGrid>
      <w:tr w14:paraId="1C79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648" w:type="dxa"/>
            <w:vAlign w:val="center"/>
          </w:tcPr>
          <w:p w14:paraId="47D1400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tc>
        <w:tc>
          <w:tcPr>
            <w:tcW w:w="7191" w:type="dxa"/>
            <w:vAlign w:val="center"/>
          </w:tcPr>
          <w:p w14:paraId="2605E4B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 算 方 法</w:t>
            </w:r>
          </w:p>
        </w:tc>
      </w:tr>
      <w:tr w14:paraId="1483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648" w:type="dxa"/>
            <w:vAlign w:val="center"/>
          </w:tcPr>
          <w:p w14:paraId="55DCB535">
            <w:pPr>
              <w:autoSpaceDE w:val="0"/>
              <w:autoSpaceDN w:val="0"/>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w:t>
            </w:r>
            <w:r>
              <w:rPr>
                <w:rFonts w:hint="eastAsia" w:ascii="宋体" w:hAnsi="宋体" w:cs="宋体"/>
                <w:color w:val="auto"/>
                <w:kern w:val="2"/>
                <w:sz w:val="24"/>
                <w:szCs w:val="24"/>
                <w:highlight w:val="none"/>
                <w:u w:val="none"/>
                <w:lang w:val="en-US" w:eastAsia="zh-CN" w:bidi="ar-SA"/>
              </w:rPr>
              <w:t xml:space="preserve">10分 </w:t>
            </w:r>
          </w:p>
        </w:tc>
        <w:tc>
          <w:tcPr>
            <w:tcW w:w="7191" w:type="dxa"/>
            <w:vAlign w:val="center"/>
          </w:tcPr>
          <w:p w14:paraId="46737813">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05CE01E5">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2B49CA20">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r>
    </w:tbl>
    <w:p w14:paraId="3197B465">
      <w:pPr>
        <w:numPr>
          <w:numId w:val="0"/>
        </w:numPr>
        <w:snapToGrid w:val="0"/>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lang w:eastAsia="zh-CN"/>
        </w:rPr>
        <w:t>）</w:t>
      </w:r>
      <w:r>
        <w:rPr>
          <w:rFonts w:hint="eastAsia" w:ascii="宋体" w:hAnsi="宋体" w:cs="宋体"/>
          <w:b/>
          <w:color w:val="auto"/>
          <w:sz w:val="24"/>
          <w:highlight w:val="none"/>
        </w:rPr>
        <w:t>各投标人的综合得分为：</w:t>
      </w:r>
      <w:r>
        <w:rPr>
          <w:rFonts w:hint="eastAsia" w:ascii="宋体" w:hAnsi="宋体" w:cs="宋体"/>
          <w:bCs/>
          <w:color w:val="auto"/>
          <w:sz w:val="24"/>
          <w:highlight w:val="none"/>
        </w:rPr>
        <w:t>商务</w:t>
      </w:r>
      <w:r>
        <w:rPr>
          <w:rFonts w:hint="eastAsia" w:ascii="宋体" w:hAnsi="宋体" w:cs="宋体"/>
          <w:bCs/>
          <w:color w:val="auto"/>
          <w:sz w:val="24"/>
          <w:highlight w:val="none"/>
          <w:lang w:eastAsia="zh-CN"/>
        </w:rPr>
        <w:t>资信</w:t>
      </w:r>
      <w:r>
        <w:rPr>
          <w:rFonts w:hint="eastAsia" w:ascii="宋体" w:hAnsi="宋体" w:cs="宋体"/>
          <w:bCs/>
          <w:color w:val="auto"/>
          <w:sz w:val="24"/>
          <w:highlight w:val="none"/>
        </w:rPr>
        <w:t>技术得分+投标价格得分之和，总和为100分。</w:t>
      </w:r>
    </w:p>
    <w:p w14:paraId="57E14C79">
      <w:pPr>
        <w:pStyle w:val="80"/>
        <w:spacing w:line="360" w:lineRule="auto"/>
        <w:ind w:firstLine="482" w:firstLineChars="200"/>
        <w:rPr>
          <w:color w:val="auto"/>
          <w:highlight w:val="none"/>
        </w:rPr>
      </w:pPr>
      <w:r>
        <w:rPr>
          <w:rFonts w:hint="eastAsia" w:ascii="宋体" w:hAnsi="宋体" w:eastAsia="宋体" w:cs="宋体"/>
          <w:b/>
          <w:color w:val="auto"/>
          <w:sz w:val="24"/>
          <w:highlight w:val="none"/>
        </w:rPr>
        <w:t>报价是中标的一个重要因素，但最低报价不是中标的唯一依据。</w:t>
      </w:r>
    </w:p>
    <w:bookmarkEnd w:id="15"/>
    <w:p w14:paraId="13A8217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04A995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E2DA94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DE2784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721D1F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41724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D8E4D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2A8F15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26294A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A62BEDD">
      <w:pPr>
        <w:pStyle w:val="9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1694273">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DE84D32">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0553AC9">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C7657C1">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B103A98">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F34A11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9B214A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1AA1990">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4B80EB">
      <w:pPr>
        <w:pStyle w:val="9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E60C9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98682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E24DD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28691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3A49AC2">
      <w:pPr>
        <w:pStyle w:val="9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w:t>
      </w:r>
      <w:r>
        <w:rPr>
          <w:rFonts w:hint="eastAsia" w:ascii="宋体" w:hAnsi="宋体" w:cs="宋体"/>
          <w:color w:val="auto"/>
          <w:kern w:val="0"/>
          <w:szCs w:val="24"/>
          <w:highlight w:val="none"/>
          <w:lang w:eastAsia="zh-CN"/>
        </w:rPr>
        <w:t>加盖投标人公章</w:t>
      </w:r>
      <w:r>
        <w:rPr>
          <w:rFonts w:hint="eastAsia" w:ascii="宋体" w:hAnsi="宋体" w:cs="宋体"/>
          <w:color w:val="auto"/>
          <w:kern w:val="0"/>
          <w:szCs w:val="24"/>
          <w:highlight w:val="none"/>
        </w:rPr>
        <w:t>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D12A5B">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F9E01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79E02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0A723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13F6A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76B25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E02C2B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4157B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7925F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w:t>
      </w:r>
      <w:r>
        <w:rPr>
          <w:rFonts w:hint="eastAsia" w:ascii="宋体" w:hAnsi="宋体" w:cs="宋体"/>
          <w:color w:val="auto"/>
          <w:sz w:val="24"/>
          <w:highlight w:val="none"/>
          <w:lang w:val="en-US" w:eastAsia="zh-CN"/>
        </w:rPr>
        <w:t>《中小企业声明函》填写企业类型错误或者未填写企业类型的，投标无效</w:t>
      </w:r>
      <w:r>
        <w:rPr>
          <w:rFonts w:hint="eastAsia" w:cs="宋体"/>
          <w:color w:val="auto"/>
          <w:kern w:val="0"/>
          <w:sz w:val="24"/>
          <w:highlight w:val="none"/>
          <w:lang w:eastAsia="zh-CN"/>
        </w:rPr>
        <w:t>；</w:t>
      </w:r>
    </w:p>
    <w:p w14:paraId="259680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7AD91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291DAF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15469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w:t>
      </w:r>
      <w:r>
        <w:rPr>
          <w:rFonts w:hint="eastAsia" w:cs="宋体"/>
          <w:color w:val="auto"/>
          <w:kern w:val="0"/>
          <w:sz w:val="24"/>
          <w:highlight w:val="none"/>
          <w:lang w:val="en-US" w:eastAsia="zh-CN"/>
        </w:rPr>
        <w:t xml:space="preserve"> </w:t>
      </w:r>
      <w:r>
        <w:rPr>
          <w:rFonts w:hint="eastAsia"/>
          <w:color w:val="auto"/>
          <w:kern w:val="0"/>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0157032">
      <w:pPr>
        <w:spacing w:line="360" w:lineRule="auto"/>
        <w:ind w:firstLine="480" w:firstLineChars="200"/>
        <w:rPr>
          <w:rFonts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4.2.13</w:t>
      </w:r>
      <w:r>
        <w:rPr>
          <w:rFonts w:hint="eastAsia" w:ascii="宋体" w:hAnsi="宋体" w:cs="宋体"/>
          <w:color w:val="auto"/>
          <w:kern w:val="0"/>
          <w:sz w:val="24"/>
          <w:highlight w:val="none"/>
        </w:rPr>
        <w:t>投标人仅提交备份投标文件，未在电子交易平台传输递交投标文件的，投标无效；</w:t>
      </w:r>
    </w:p>
    <w:p w14:paraId="5A1BA7C7">
      <w:pPr>
        <w:pStyle w:val="4"/>
        <w:ind w:left="861" w:leftChars="205"/>
        <w:jc w:val="both"/>
        <w:rPr>
          <w:rFonts w:ascii="宋体" w:hAnsi="宋体" w:eastAsia="宋体" w:cs="宋体"/>
          <w:b w:val="0"/>
          <w:bCs w:val="0"/>
          <w:color w:val="auto"/>
          <w:kern w:val="0"/>
          <w:sz w:val="24"/>
          <w:szCs w:val="24"/>
          <w:highlight w:val="none"/>
          <w:lang w:val="en-US"/>
        </w:rPr>
      </w:pPr>
      <w:r>
        <w:rPr>
          <w:rFonts w:hint="eastAsia" w:ascii="宋体" w:hAnsi="宋体" w:cs="宋体"/>
          <w:b w:val="0"/>
          <w:bCs w:val="0"/>
          <w:color w:val="auto"/>
          <w:kern w:val="0"/>
          <w:sz w:val="24"/>
          <w:highlight w:val="none"/>
        </w:rPr>
        <w:t>4.2.14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082208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 xml:space="preserve">5 </w:t>
      </w:r>
      <w:r>
        <w:rPr>
          <w:rFonts w:hint="eastAsia" w:ascii="宋体" w:hAnsi="宋体" w:cs="宋体"/>
          <w:color w:val="auto"/>
          <w:kern w:val="0"/>
          <w:sz w:val="24"/>
          <w:highlight w:val="none"/>
        </w:rPr>
        <w:t>法律、法规、规章（适用本市的）及省级以上规范性文件（适用本市的）规定的其他无效情形。</w:t>
      </w:r>
    </w:p>
    <w:p w14:paraId="7CD8FFB7">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E0FA607">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805B36A">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0ADC820D">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5DC03DE">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C35B733">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0826027A">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19EF0E3">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1B93D12">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F8FF826">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D5D243">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C1D35F3">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91D0ED3">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7438AF8">
      <w:pPr>
        <w:spacing w:line="240" w:lineRule="auto"/>
        <w:ind w:left="0" w:leftChars="0" w:firstLine="0" w:firstLineChars="0"/>
        <w:outlineLvl w:val="9"/>
        <w:rPr>
          <w:rFonts w:hint="eastAsia"/>
          <w:color w:val="auto"/>
          <w:highlight w:val="none"/>
        </w:rPr>
      </w:pPr>
      <w:bookmarkStart w:id="406" w:name="第五部分"/>
      <w:bookmarkStart w:id="407" w:name="_Toc86217003"/>
    </w:p>
    <w:p w14:paraId="09515AA3">
      <w:pPr>
        <w:spacing w:line="240" w:lineRule="auto"/>
        <w:ind w:left="0" w:leftChars="0" w:firstLine="0" w:firstLineChars="0"/>
        <w:outlineLvl w:val="9"/>
        <w:rPr>
          <w:rFonts w:hint="eastAsia"/>
          <w:color w:val="auto"/>
          <w:highlight w:val="none"/>
        </w:rPr>
      </w:pPr>
    </w:p>
    <w:p w14:paraId="0D77C792">
      <w:pPr>
        <w:spacing w:line="240" w:lineRule="auto"/>
        <w:ind w:left="0" w:leftChars="0" w:firstLine="0" w:firstLineChars="0"/>
        <w:outlineLvl w:val="9"/>
        <w:rPr>
          <w:rFonts w:hint="eastAsia"/>
          <w:color w:val="auto"/>
          <w:highlight w:val="none"/>
        </w:rPr>
      </w:pPr>
    </w:p>
    <w:p w14:paraId="4497ECFE">
      <w:pPr>
        <w:spacing w:line="240" w:lineRule="auto"/>
        <w:ind w:left="0" w:leftChars="0" w:firstLine="0" w:firstLineChars="0"/>
        <w:outlineLvl w:val="9"/>
        <w:rPr>
          <w:rFonts w:hint="eastAsia"/>
          <w:color w:val="auto"/>
          <w:highlight w:val="none"/>
        </w:rPr>
      </w:pPr>
    </w:p>
    <w:p w14:paraId="4E446998">
      <w:pPr>
        <w:spacing w:line="240" w:lineRule="auto"/>
        <w:ind w:left="0" w:leftChars="0" w:firstLine="0" w:firstLineChars="0"/>
        <w:outlineLvl w:val="9"/>
        <w:rPr>
          <w:rFonts w:hint="eastAsia"/>
          <w:color w:val="auto"/>
          <w:highlight w:val="none"/>
        </w:rPr>
      </w:pPr>
    </w:p>
    <w:p w14:paraId="1ABC063B">
      <w:pPr>
        <w:spacing w:line="240" w:lineRule="auto"/>
        <w:ind w:left="0" w:leftChars="0" w:firstLine="0" w:firstLineChars="0"/>
        <w:outlineLvl w:val="9"/>
        <w:rPr>
          <w:rFonts w:hint="eastAsia"/>
          <w:color w:val="auto"/>
          <w:highlight w:val="none"/>
        </w:rPr>
      </w:pPr>
    </w:p>
    <w:p w14:paraId="6FD692DE">
      <w:pPr>
        <w:spacing w:line="240" w:lineRule="auto"/>
        <w:ind w:left="0" w:leftChars="0" w:firstLine="0" w:firstLineChars="0"/>
        <w:outlineLvl w:val="9"/>
        <w:rPr>
          <w:rFonts w:hint="eastAsia"/>
          <w:color w:val="auto"/>
          <w:highlight w:val="none"/>
        </w:rPr>
      </w:pPr>
    </w:p>
    <w:p w14:paraId="2FC87389">
      <w:pPr>
        <w:spacing w:line="240" w:lineRule="auto"/>
        <w:ind w:left="0" w:leftChars="0" w:firstLine="0" w:firstLineChars="0"/>
        <w:outlineLvl w:val="9"/>
        <w:rPr>
          <w:rFonts w:hint="eastAsia" w:ascii="宋体" w:hAnsi="宋体" w:cs="宋体"/>
          <w:b/>
          <w:color w:val="auto"/>
          <w:szCs w:val="36"/>
          <w:highlight w:val="none"/>
        </w:rPr>
      </w:pPr>
      <w:r>
        <w:rPr>
          <w:rFonts w:hint="eastAsia"/>
          <w:color w:val="auto"/>
          <w:highlight w:val="none"/>
        </w:rPr>
        <w:br w:type="page"/>
      </w:r>
    </w:p>
    <w:p w14:paraId="7F33830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E113CB0">
      <w:pPr>
        <w:spacing w:line="480" w:lineRule="auto"/>
        <w:jc w:val="center"/>
        <w:rPr>
          <w:rFonts w:ascii="宋体" w:hAnsi="宋体" w:cs="宋体"/>
          <w:b/>
          <w:color w:val="auto"/>
          <w:sz w:val="28"/>
          <w:szCs w:val="28"/>
          <w:highlight w:val="none"/>
        </w:rPr>
      </w:pPr>
    </w:p>
    <w:p w14:paraId="7077EC0C">
      <w:pPr>
        <w:spacing w:line="480" w:lineRule="auto"/>
        <w:jc w:val="center"/>
        <w:rPr>
          <w:rFonts w:ascii="宋体" w:hAnsi="宋体" w:cs="宋体"/>
          <w:b/>
          <w:color w:val="auto"/>
          <w:sz w:val="24"/>
          <w:highlight w:val="none"/>
        </w:rPr>
      </w:pPr>
    </w:p>
    <w:p w14:paraId="1198386B">
      <w:pPr>
        <w:spacing w:line="480" w:lineRule="auto"/>
        <w:jc w:val="center"/>
        <w:rPr>
          <w:rFonts w:ascii="宋体" w:hAnsi="宋体" w:cs="宋体"/>
          <w:b/>
          <w:color w:val="auto"/>
          <w:sz w:val="24"/>
          <w:highlight w:val="none"/>
        </w:rPr>
      </w:pPr>
    </w:p>
    <w:p w14:paraId="121D194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EC2D23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D6C9908">
      <w:pPr>
        <w:pStyle w:val="8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555F393">
      <w:pPr>
        <w:spacing w:before="120" w:line="22" w:lineRule="atLeast"/>
        <w:rPr>
          <w:rFonts w:ascii="宋体" w:hAnsi="宋体" w:cs="宋体"/>
          <w:color w:val="auto"/>
          <w:sz w:val="24"/>
          <w:highlight w:val="none"/>
        </w:rPr>
      </w:pPr>
    </w:p>
    <w:p w14:paraId="5D484E1A">
      <w:pPr>
        <w:pStyle w:val="4"/>
        <w:rPr>
          <w:color w:val="auto"/>
          <w:highlight w:val="none"/>
        </w:rPr>
      </w:pPr>
    </w:p>
    <w:p w14:paraId="4A407F5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C77CA5D">
      <w:pPr>
        <w:pStyle w:val="290"/>
        <w:spacing w:before="120" w:line="22" w:lineRule="atLeast"/>
        <w:rPr>
          <w:rFonts w:ascii="宋体" w:hAnsi="宋体" w:eastAsia="宋体" w:cs="宋体"/>
          <w:color w:val="auto"/>
          <w:szCs w:val="24"/>
          <w:highlight w:val="none"/>
        </w:rPr>
      </w:pPr>
    </w:p>
    <w:p w14:paraId="51223310">
      <w:pPr>
        <w:pStyle w:val="290"/>
        <w:spacing w:before="120" w:line="22" w:lineRule="atLeast"/>
        <w:rPr>
          <w:rFonts w:ascii="宋体" w:hAnsi="宋体" w:eastAsia="宋体" w:cs="宋体"/>
          <w:color w:val="auto"/>
          <w:szCs w:val="24"/>
          <w:highlight w:val="none"/>
        </w:rPr>
      </w:pPr>
    </w:p>
    <w:p w14:paraId="4AB28EB9">
      <w:pPr>
        <w:rPr>
          <w:rFonts w:ascii="宋体" w:hAnsi="宋体" w:cs="宋体"/>
          <w:color w:val="auto"/>
          <w:sz w:val="24"/>
          <w:highlight w:val="none"/>
        </w:rPr>
      </w:pPr>
    </w:p>
    <w:p w14:paraId="11CDDD0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1372DC">
      <w:pPr>
        <w:spacing w:before="120" w:line="22" w:lineRule="atLeast"/>
        <w:rPr>
          <w:rFonts w:ascii="宋体" w:hAnsi="宋体" w:cs="宋体"/>
          <w:color w:val="auto"/>
          <w:sz w:val="24"/>
          <w:highlight w:val="none"/>
        </w:rPr>
      </w:pPr>
    </w:p>
    <w:p w14:paraId="59326F6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885BCC0">
      <w:pPr>
        <w:spacing w:before="120" w:line="22" w:lineRule="atLeast"/>
        <w:rPr>
          <w:rFonts w:ascii="宋体" w:hAnsi="宋体" w:cs="宋体"/>
          <w:color w:val="auto"/>
          <w:sz w:val="24"/>
          <w:highlight w:val="none"/>
        </w:rPr>
      </w:pPr>
    </w:p>
    <w:p w14:paraId="3603751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6A4D946">
      <w:pPr>
        <w:spacing w:before="120" w:line="22" w:lineRule="atLeast"/>
        <w:rPr>
          <w:rFonts w:ascii="宋体" w:hAnsi="宋体" w:cs="宋体"/>
          <w:color w:val="auto"/>
          <w:sz w:val="24"/>
          <w:highlight w:val="none"/>
        </w:rPr>
      </w:pPr>
    </w:p>
    <w:p w14:paraId="173572A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756CD34">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C62A5CE">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39B7EABF">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（采购人）   </w:t>
      </w:r>
      <w:r>
        <w:rPr>
          <w:rFonts w:ascii="宋体" w:hAnsi="宋体" w:eastAsia="宋体"/>
          <w:color w:val="auto"/>
          <w:sz w:val="24"/>
          <w:highlight w:val="none"/>
          <w:lang w:val="zh-CN"/>
        </w:rPr>
        <w:t>(以下简称：甲方)和</w:t>
      </w:r>
      <w:r>
        <w:rPr>
          <w:rFonts w:ascii="宋体" w:hAnsi="宋体" w:eastAsia="宋体"/>
          <w:color w:val="auto"/>
          <w:sz w:val="24"/>
          <w:highlight w:val="none"/>
          <w:u w:val="single"/>
        </w:rPr>
        <w:t xml:space="preserve">   （中标供应商名称）   </w:t>
      </w:r>
      <w:r>
        <w:rPr>
          <w:rFonts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14:paraId="2CD9AC69">
      <w:pPr>
        <w:spacing w:line="560" w:lineRule="exact"/>
        <w:ind w:firstLine="482" w:firstLineChars="200"/>
        <w:outlineLvl w:val="0"/>
        <w:rPr>
          <w:rFonts w:ascii="宋体" w:hAnsi="宋体" w:eastAsia="宋体"/>
          <w:color w:val="auto"/>
          <w:sz w:val="24"/>
          <w:highlight w:val="none"/>
        </w:rPr>
      </w:pPr>
      <w:bookmarkStart w:id="408" w:name="_Toc19273"/>
      <w:bookmarkStart w:id="409" w:name="_Toc22967"/>
      <w:bookmarkStart w:id="410" w:name="_Toc15367"/>
      <w:bookmarkStart w:id="411" w:name="_Toc28855"/>
      <w:bookmarkStart w:id="412" w:name="_Toc20421"/>
      <w:r>
        <w:rPr>
          <w:rFonts w:ascii="宋体" w:hAnsi="宋体" w:eastAsia="宋体"/>
          <w:b/>
          <w:color w:val="auto"/>
          <w:sz w:val="24"/>
          <w:highlight w:val="none"/>
        </w:rPr>
        <w:t xml:space="preserve">1.1 </w:t>
      </w:r>
      <w:r>
        <w:rPr>
          <w:rFonts w:hint="eastAsia" w:ascii="宋体" w:hAnsi="宋体" w:eastAsia="宋体"/>
          <w:b/>
          <w:color w:val="auto"/>
          <w:sz w:val="24"/>
          <w:highlight w:val="none"/>
        </w:rPr>
        <w:t>合同组成部分</w:t>
      </w:r>
      <w:bookmarkEnd w:id="408"/>
      <w:bookmarkEnd w:id="409"/>
      <w:bookmarkEnd w:id="410"/>
      <w:bookmarkEnd w:id="411"/>
      <w:bookmarkEnd w:id="412"/>
    </w:p>
    <w:p w14:paraId="4C022DE8">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D68AD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14:paraId="75632E9C">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14:paraId="74D941FA">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14:paraId="12C511FA">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14:paraId="28E6224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其他相关采购文件。</w:t>
      </w:r>
    </w:p>
    <w:p w14:paraId="69FC5FEA">
      <w:pPr>
        <w:spacing w:line="560" w:lineRule="exact"/>
        <w:ind w:firstLine="482" w:firstLineChars="200"/>
        <w:outlineLvl w:val="0"/>
        <w:rPr>
          <w:rFonts w:ascii="宋体" w:hAnsi="宋体" w:eastAsia="宋体"/>
          <w:b/>
          <w:color w:val="auto"/>
          <w:sz w:val="24"/>
          <w:highlight w:val="none"/>
        </w:rPr>
      </w:pPr>
      <w:bookmarkStart w:id="413" w:name="_Toc2918"/>
      <w:bookmarkStart w:id="414" w:name="_Toc18585"/>
      <w:bookmarkStart w:id="415" w:name="_Toc22185"/>
      <w:bookmarkStart w:id="416" w:name="_Toc6773"/>
      <w:bookmarkStart w:id="417" w:name="_Toc6311"/>
      <w:r>
        <w:rPr>
          <w:rFonts w:ascii="宋体" w:hAnsi="宋体" w:eastAsia="宋体"/>
          <w:b/>
          <w:color w:val="auto"/>
          <w:sz w:val="24"/>
          <w:highlight w:val="none"/>
        </w:rPr>
        <w:t xml:space="preserve">1.2 </w:t>
      </w:r>
      <w:r>
        <w:rPr>
          <w:rFonts w:hint="eastAsia" w:ascii="宋体" w:hAnsi="宋体" w:eastAsia="宋体"/>
          <w:b/>
          <w:color w:val="auto"/>
          <w:sz w:val="24"/>
          <w:highlight w:val="none"/>
        </w:rPr>
        <w:t>标的</w:t>
      </w:r>
      <w:bookmarkEnd w:id="413"/>
      <w:bookmarkEnd w:id="414"/>
      <w:bookmarkEnd w:id="415"/>
      <w:bookmarkEnd w:id="416"/>
      <w:bookmarkEnd w:id="417"/>
    </w:p>
    <w:p w14:paraId="18EEEF9E">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1.2.1 </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5CCDC7E">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1.2.2 </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10E9D431">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DBD46B5">
      <w:pPr>
        <w:spacing w:line="560" w:lineRule="exact"/>
        <w:ind w:firstLine="482" w:firstLineChars="200"/>
        <w:outlineLvl w:val="0"/>
        <w:rPr>
          <w:rFonts w:ascii="宋体" w:hAnsi="宋体" w:eastAsia="宋体"/>
          <w:b/>
          <w:color w:val="auto"/>
          <w:sz w:val="24"/>
          <w:highlight w:val="none"/>
        </w:rPr>
      </w:pPr>
      <w:bookmarkStart w:id="418" w:name="_Toc13918"/>
      <w:bookmarkStart w:id="419" w:name="_Toc4929"/>
      <w:bookmarkStart w:id="420" w:name="_Toc1386"/>
      <w:bookmarkStart w:id="421" w:name="_Toc21124"/>
      <w:bookmarkStart w:id="422" w:name="_Toc5635"/>
      <w:r>
        <w:rPr>
          <w:rFonts w:ascii="宋体" w:hAnsi="宋体" w:eastAsia="宋体"/>
          <w:b/>
          <w:color w:val="auto"/>
          <w:sz w:val="24"/>
          <w:highlight w:val="none"/>
        </w:rPr>
        <w:t>1.3 价款</w:t>
      </w:r>
      <w:bookmarkEnd w:id="418"/>
      <w:bookmarkEnd w:id="419"/>
      <w:bookmarkEnd w:id="420"/>
      <w:bookmarkEnd w:id="421"/>
      <w:bookmarkEnd w:id="422"/>
    </w:p>
    <w:p w14:paraId="0FE479B1">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元人民币）</w:t>
      </w:r>
      <w:r>
        <w:rPr>
          <w:rFonts w:ascii="宋体" w:hAnsi="宋体" w:eastAsia="宋体"/>
          <w:color w:val="auto"/>
          <w:sz w:val="24"/>
          <w:highlight w:val="none"/>
        </w:rPr>
        <w:t>。</w:t>
      </w:r>
    </w:p>
    <w:p w14:paraId="2ECE1297">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08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D9FDA5">
            <w:pPr>
              <w:pStyle w:val="113"/>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3402" w:type="dxa"/>
            <w:vAlign w:val="center"/>
          </w:tcPr>
          <w:p w14:paraId="648D3060">
            <w:pPr>
              <w:pStyle w:val="113"/>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2552" w:type="dxa"/>
            <w:vAlign w:val="center"/>
          </w:tcPr>
          <w:p w14:paraId="0E7A0DF0">
            <w:pPr>
              <w:pStyle w:val="113"/>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分项价格</w:t>
            </w:r>
          </w:p>
        </w:tc>
      </w:tr>
      <w:tr w14:paraId="34B6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53AF48">
            <w:pPr>
              <w:pStyle w:val="113"/>
              <w:spacing w:line="560" w:lineRule="exact"/>
              <w:ind w:firstLine="200"/>
              <w:jc w:val="center"/>
              <w:rPr>
                <w:rFonts w:ascii="宋体" w:hAnsi="宋体" w:eastAsia="宋体"/>
                <w:color w:val="auto"/>
                <w:sz w:val="24"/>
                <w:szCs w:val="24"/>
                <w:highlight w:val="none"/>
              </w:rPr>
            </w:pPr>
          </w:p>
        </w:tc>
        <w:tc>
          <w:tcPr>
            <w:tcW w:w="3402" w:type="dxa"/>
            <w:vAlign w:val="center"/>
          </w:tcPr>
          <w:p w14:paraId="640B6910">
            <w:pPr>
              <w:pStyle w:val="113"/>
              <w:spacing w:line="560" w:lineRule="exact"/>
              <w:ind w:firstLine="200"/>
              <w:jc w:val="center"/>
              <w:rPr>
                <w:rFonts w:ascii="宋体" w:hAnsi="宋体" w:eastAsia="宋体"/>
                <w:color w:val="auto"/>
                <w:sz w:val="24"/>
                <w:szCs w:val="24"/>
                <w:highlight w:val="none"/>
              </w:rPr>
            </w:pPr>
          </w:p>
        </w:tc>
        <w:tc>
          <w:tcPr>
            <w:tcW w:w="2552" w:type="dxa"/>
            <w:vAlign w:val="center"/>
          </w:tcPr>
          <w:p w14:paraId="320AC59B">
            <w:pPr>
              <w:pStyle w:val="113"/>
              <w:spacing w:line="560" w:lineRule="exact"/>
              <w:ind w:firstLine="200"/>
              <w:jc w:val="center"/>
              <w:rPr>
                <w:rFonts w:ascii="宋体" w:hAnsi="宋体" w:eastAsia="宋体"/>
                <w:color w:val="auto"/>
                <w:sz w:val="24"/>
                <w:szCs w:val="24"/>
                <w:highlight w:val="none"/>
              </w:rPr>
            </w:pPr>
          </w:p>
        </w:tc>
      </w:tr>
      <w:tr w14:paraId="515D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10FE71">
            <w:pPr>
              <w:pStyle w:val="113"/>
              <w:spacing w:line="560" w:lineRule="exact"/>
              <w:ind w:firstLine="200"/>
              <w:jc w:val="center"/>
              <w:rPr>
                <w:rFonts w:ascii="宋体" w:hAnsi="宋体" w:eastAsia="宋体"/>
                <w:color w:val="auto"/>
                <w:sz w:val="24"/>
                <w:szCs w:val="24"/>
                <w:highlight w:val="none"/>
              </w:rPr>
            </w:pPr>
          </w:p>
        </w:tc>
        <w:tc>
          <w:tcPr>
            <w:tcW w:w="3402" w:type="dxa"/>
            <w:vAlign w:val="center"/>
          </w:tcPr>
          <w:p w14:paraId="3B4B69DD">
            <w:pPr>
              <w:pStyle w:val="113"/>
              <w:spacing w:line="560" w:lineRule="exact"/>
              <w:ind w:firstLine="200"/>
              <w:jc w:val="center"/>
              <w:rPr>
                <w:rFonts w:ascii="宋体" w:hAnsi="宋体" w:eastAsia="宋体"/>
                <w:color w:val="auto"/>
                <w:sz w:val="24"/>
                <w:szCs w:val="24"/>
                <w:highlight w:val="none"/>
              </w:rPr>
            </w:pPr>
          </w:p>
        </w:tc>
        <w:tc>
          <w:tcPr>
            <w:tcW w:w="2552" w:type="dxa"/>
            <w:vAlign w:val="center"/>
          </w:tcPr>
          <w:p w14:paraId="482B962A">
            <w:pPr>
              <w:pStyle w:val="113"/>
              <w:spacing w:line="560" w:lineRule="exact"/>
              <w:ind w:firstLine="200"/>
              <w:jc w:val="center"/>
              <w:rPr>
                <w:rFonts w:ascii="宋体" w:hAnsi="宋体" w:eastAsia="宋体"/>
                <w:color w:val="auto"/>
                <w:sz w:val="24"/>
                <w:szCs w:val="24"/>
                <w:highlight w:val="none"/>
              </w:rPr>
            </w:pPr>
          </w:p>
        </w:tc>
      </w:tr>
      <w:tr w14:paraId="2BCA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F016B6">
            <w:pPr>
              <w:pStyle w:val="113"/>
              <w:spacing w:line="560" w:lineRule="exact"/>
              <w:ind w:firstLine="200"/>
              <w:jc w:val="center"/>
              <w:rPr>
                <w:rFonts w:ascii="宋体" w:hAnsi="宋体" w:eastAsia="宋体"/>
                <w:color w:val="auto"/>
                <w:sz w:val="24"/>
                <w:szCs w:val="24"/>
                <w:highlight w:val="none"/>
              </w:rPr>
            </w:pPr>
          </w:p>
        </w:tc>
        <w:tc>
          <w:tcPr>
            <w:tcW w:w="3402" w:type="dxa"/>
            <w:vAlign w:val="center"/>
          </w:tcPr>
          <w:p w14:paraId="423FF733">
            <w:pPr>
              <w:pStyle w:val="113"/>
              <w:spacing w:line="560" w:lineRule="exact"/>
              <w:ind w:firstLine="200"/>
              <w:jc w:val="center"/>
              <w:rPr>
                <w:rFonts w:ascii="宋体" w:hAnsi="宋体" w:eastAsia="宋体"/>
                <w:color w:val="auto"/>
                <w:sz w:val="24"/>
                <w:szCs w:val="24"/>
                <w:highlight w:val="none"/>
              </w:rPr>
            </w:pPr>
          </w:p>
        </w:tc>
        <w:tc>
          <w:tcPr>
            <w:tcW w:w="2552" w:type="dxa"/>
            <w:vAlign w:val="center"/>
          </w:tcPr>
          <w:p w14:paraId="3D97A86D">
            <w:pPr>
              <w:pStyle w:val="113"/>
              <w:spacing w:line="560" w:lineRule="exact"/>
              <w:ind w:firstLine="200"/>
              <w:jc w:val="center"/>
              <w:rPr>
                <w:rFonts w:ascii="宋体" w:hAnsi="宋体" w:eastAsia="宋体"/>
                <w:color w:val="auto"/>
                <w:sz w:val="24"/>
                <w:szCs w:val="24"/>
                <w:highlight w:val="none"/>
              </w:rPr>
            </w:pPr>
          </w:p>
        </w:tc>
      </w:tr>
      <w:tr w14:paraId="70ED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158B70">
            <w:pPr>
              <w:pStyle w:val="113"/>
              <w:spacing w:line="560" w:lineRule="exact"/>
              <w:ind w:firstLine="200"/>
              <w:jc w:val="center"/>
              <w:rPr>
                <w:rFonts w:ascii="宋体" w:hAnsi="宋体" w:eastAsia="宋体"/>
                <w:color w:val="auto"/>
                <w:sz w:val="24"/>
                <w:szCs w:val="24"/>
                <w:highlight w:val="none"/>
              </w:rPr>
            </w:pPr>
          </w:p>
        </w:tc>
        <w:tc>
          <w:tcPr>
            <w:tcW w:w="3402" w:type="dxa"/>
            <w:vAlign w:val="center"/>
          </w:tcPr>
          <w:p w14:paraId="47D81378">
            <w:pPr>
              <w:pStyle w:val="113"/>
              <w:spacing w:line="560" w:lineRule="exact"/>
              <w:ind w:firstLine="200"/>
              <w:jc w:val="center"/>
              <w:rPr>
                <w:rFonts w:ascii="宋体" w:hAnsi="宋体" w:eastAsia="宋体"/>
                <w:color w:val="auto"/>
                <w:sz w:val="24"/>
                <w:szCs w:val="24"/>
                <w:highlight w:val="none"/>
              </w:rPr>
            </w:pPr>
          </w:p>
        </w:tc>
        <w:tc>
          <w:tcPr>
            <w:tcW w:w="2552" w:type="dxa"/>
            <w:vAlign w:val="center"/>
          </w:tcPr>
          <w:p w14:paraId="60FD0ABF">
            <w:pPr>
              <w:pStyle w:val="113"/>
              <w:spacing w:line="560" w:lineRule="exact"/>
              <w:ind w:firstLine="200"/>
              <w:jc w:val="center"/>
              <w:rPr>
                <w:rFonts w:ascii="宋体" w:hAnsi="宋体" w:eastAsia="宋体"/>
                <w:color w:val="auto"/>
                <w:sz w:val="24"/>
                <w:szCs w:val="24"/>
                <w:highlight w:val="none"/>
              </w:rPr>
            </w:pPr>
          </w:p>
        </w:tc>
      </w:tr>
      <w:tr w14:paraId="5CA8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02B9208">
            <w:pPr>
              <w:pStyle w:val="113"/>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2552" w:type="dxa"/>
            <w:vAlign w:val="center"/>
          </w:tcPr>
          <w:p w14:paraId="1E631845">
            <w:pPr>
              <w:pStyle w:val="113"/>
              <w:spacing w:line="560" w:lineRule="exact"/>
              <w:ind w:firstLine="200"/>
              <w:jc w:val="center"/>
              <w:rPr>
                <w:rFonts w:ascii="宋体" w:hAnsi="宋体" w:eastAsia="宋体"/>
                <w:color w:val="auto"/>
                <w:sz w:val="24"/>
                <w:szCs w:val="24"/>
                <w:highlight w:val="none"/>
              </w:rPr>
            </w:pPr>
          </w:p>
        </w:tc>
      </w:tr>
    </w:tbl>
    <w:p w14:paraId="01390C51">
      <w:pPr>
        <w:spacing w:line="560" w:lineRule="exact"/>
        <w:ind w:firstLine="482" w:firstLineChars="200"/>
        <w:outlineLvl w:val="0"/>
        <w:rPr>
          <w:rFonts w:ascii="宋体" w:hAnsi="宋体" w:eastAsia="宋体"/>
          <w:b/>
          <w:color w:val="auto"/>
          <w:sz w:val="24"/>
          <w:highlight w:val="none"/>
        </w:rPr>
      </w:pPr>
      <w:bookmarkStart w:id="423" w:name="_Toc14993"/>
      <w:bookmarkStart w:id="424" w:name="_Toc3654"/>
      <w:bookmarkStart w:id="425" w:name="_Toc30158"/>
      <w:bookmarkStart w:id="426" w:name="_Toc30506"/>
      <w:bookmarkStart w:id="427" w:name="_Toc26916"/>
      <w:r>
        <w:rPr>
          <w:rFonts w:ascii="宋体" w:hAnsi="宋体" w:eastAsia="宋体"/>
          <w:b/>
          <w:color w:val="auto"/>
          <w:sz w:val="24"/>
          <w:highlight w:val="none"/>
        </w:rPr>
        <w:t>1.4 付款方式和发票开具方式</w:t>
      </w:r>
      <w:bookmarkEnd w:id="423"/>
      <w:bookmarkEnd w:id="424"/>
      <w:bookmarkEnd w:id="425"/>
      <w:bookmarkEnd w:id="426"/>
      <w:bookmarkEnd w:id="427"/>
    </w:p>
    <w:p w14:paraId="29AAF5F5">
      <w:pPr>
        <w:pStyle w:val="623"/>
        <w:spacing w:before="0" w:beforeAutospacing="0" w:after="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1.4.1</w:t>
      </w:r>
      <w:r>
        <w:rPr>
          <w:rFonts w:hint="eastAsia" w:ascii="宋体" w:hAnsi="宋体" w:eastAsia="宋体" w:cs="Times New Roman"/>
          <w:color w:val="auto"/>
          <w:highlight w:val="none"/>
        </w:rPr>
        <w:t>甲方应严格履行合同，及时组织验收，验收合格后及时将合同款支付完毕。对于满足合同约定支付条件的，甲方自收到发票后</w:t>
      </w:r>
      <w:r>
        <w:rPr>
          <w:rFonts w:ascii="宋体" w:hAnsi="宋体" w:eastAsia="宋体" w:cs="Times New Roman"/>
          <w:color w:val="auto"/>
          <w:highlight w:val="none"/>
        </w:rPr>
        <w:t>5个工作日内将资金支付到合同约定的乙方账户，有条件的甲方可以即时支付。甲方不得以机构变动、人员更替、政策调整、单位放假等为由延迟付款。</w:t>
      </w:r>
    </w:p>
    <w:p w14:paraId="064DCC08">
      <w:pPr>
        <w:pStyle w:val="623"/>
        <w:spacing w:before="0" w:beforeAutospacing="0" w:after="0" w:afterAutospacing="0" w:line="360" w:lineRule="auto"/>
        <w:ind w:firstLine="480"/>
        <w:rPr>
          <w:rFonts w:ascii="宋体" w:hAnsi="宋体" w:eastAsia="宋体"/>
          <w:color w:val="auto"/>
          <w:sz w:val="24"/>
          <w:highlight w:val="none"/>
        </w:rPr>
      </w:pPr>
      <w:r>
        <w:rPr>
          <w:rFonts w:ascii="宋体" w:hAnsi="宋体" w:eastAsia="宋体"/>
          <w:color w:val="auto"/>
          <w:sz w:val="24"/>
          <w:highlight w:val="none"/>
        </w:rPr>
        <w:t xml:space="preserve">1.4.2 </w:t>
      </w:r>
      <w:r>
        <w:rPr>
          <w:rFonts w:hint="eastAsia" w:ascii="宋体" w:hAnsi="宋体" w:eastAsia="宋体"/>
          <w:color w:val="auto"/>
          <w:sz w:val="24"/>
          <w:highlight w:val="none"/>
        </w:rPr>
        <w:t>合同预付款比例为合同金额的</w:t>
      </w:r>
      <w:r>
        <w:rPr>
          <w:rFonts w:hint="eastAsia"/>
          <w:color w:val="auto"/>
          <w:sz w:val="24"/>
          <w:highlight w:val="none"/>
          <w:lang w:val="en-US" w:eastAsia="zh-CN"/>
        </w:rPr>
        <w:t>50</w:t>
      </w:r>
      <w:r>
        <w:rPr>
          <w:rFonts w:ascii="宋体" w:hAnsi="宋体" w:eastAsia="宋体"/>
          <w:color w:val="auto"/>
          <w:sz w:val="24"/>
          <w:highlight w:val="none"/>
        </w:rPr>
        <w:t>％；项目分年安排预算的，每年预付款比例为项目年度计划支付资金额的</w:t>
      </w:r>
      <w:r>
        <w:rPr>
          <w:rFonts w:hint="eastAsia"/>
          <w:color w:val="auto"/>
          <w:sz w:val="24"/>
          <w:highlight w:val="none"/>
          <w:lang w:val="en-US" w:eastAsia="zh-CN"/>
        </w:rPr>
        <w:t>50</w:t>
      </w:r>
      <w:r>
        <w:rPr>
          <w:rFonts w:ascii="宋体" w:hAnsi="宋体" w:eastAsia="宋体"/>
          <w:color w:val="auto"/>
          <w:sz w:val="24"/>
          <w:highlight w:val="none"/>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highlight w:val="none"/>
        </w:rPr>
        <w:t>5</w:t>
      </w:r>
      <w:r>
        <w:rPr>
          <w:rFonts w:ascii="宋体" w:hAnsi="宋体" w:eastAsia="宋体"/>
          <w:color w:val="auto"/>
          <w:sz w:val="24"/>
          <w:highlight w:val="none"/>
        </w:rPr>
        <w:t>个工作日内支付。</w:t>
      </w:r>
      <w:r>
        <w:rPr>
          <w:rFonts w:hint="eastAsia" w:ascii="宋体" w:hAnsi="宋体" w:eastAsia="宋体"/>
          <w:color w:val="auto"/>
          <w:sz w:val="24"/>
          <w:highlight w:val="none"/>
        </w:rPr>
        <w:t>政府采购工程以及与工程建设有关的货物、服务，采用招标方式采购的，预付款从其相关规定。乙方可登录政采云前台大厅选择金融服务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hint="eastAsia"/>
          <w:color w:val="auto"/>
          <w:sz w:val="24"/>
          <w:highlight w:val="none"/>
          <w:lang w:eastAsia="zh-CN"/>
        </w:rPr>
        <w:t>95763</w:t>
      </w:r>
      <w:r>
        <w:rPr>
          <w:rFonts w:ascii="宋体" w:hAnsi="宋体" w:eastAsia="宋体"/>
          <w:color w:val="auto"/>
          <w:sz w:val="24"/>
          <w:highlight w:val="none"/>
        </w:rPr>
        <w:t>。</w:t>
      </w:r>
    </w:p>
    <w:p w14:paraId="6501F10D">
      <w:pPr>
        <w:pStyle w:val="623"/>
        <w:spacing w:before="0" w:beforeAutospacing="0" w:after="0" w:afterAutospacing="0" w:line="360" w:lineRule="auto"/>
        <w:ind w:firstLine="480"/>
        <w:rPr>
          <w:rFonts w:ascii="宋体" w:hAnsi="宋体" w:eastAsia="宋体"/>
          <w:color w:val="auto"/>
          <w:sz w:val="24"/>
          <w:highlight w:val="none"/>
        </w:rPr>
      </w:pPr>
      <w:r>
        <w:rPr>
          <w:rFonts w:ascii="宋体" w:hAnsi="宋体" w:eastAsia="宋体"/>
          <w:color w:val="auto"/>
          <w:sz w:val="24"/>
          <w:highlight w:val="none"/>
        </w:rPr>
        <w:t>1.4.3</w:t>
      </w:r>
      <w:r>
        <w:rPr>
          <w:rFonts w:hint="eastAsia" w:ascii="宋体" w:hAnsi="宋体" w:eastAsia="宋体"/>
          <w:color w:val="auto"/>
          <w:sz w:val="24"/>
          <w:highlight w:val="none"/>
        </w:rPr>
        <w:t>甲方迟延支付乙方款项的，向乙方支付逾期利息。双方可以在合同专用条款中约定逾期利率，约定利率不得低于合同订立时</w:t>
      </w:r>
      <w:r>
        <w:rPr>
          <w:rFonts w:ascii="宋体" w:hAnsi="宋体" w:eastAsia="宋体"/>
          <w:color w:val="auto"/>
          <w:sz w:val="24"/>
          <w:highlight w:val="none"/>
        </w:rPr>
        <w:t>1年</w:t>
      </w:r>
      <w:r>
        <w:rPr>
          <w:rFonts w:hint="eastAsia" w:ascii="宋体" w:hAnsi="宋体" w:eastAsia="宋体"/>
          <w:color w:val="auto"/>
          <w:sz w:val="24"/>
          <w:highlight w:val="none"/>
        </w:rPr>
        <w:t>期贷款市场报价利率；未作约定的，按照每日利率万分之五支付逾期利息。</w:t>
      </w:r>
    </w:p>
    <w:p w14:paraId="7BCBE053">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1.4.4资金支付的方式、时间和条件详见</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483CBD9D">
      <w:pPr>
        <w:spacing w:line="560" w:lineRule="exact"/>
        <w:ind w:firstLine="482" w:firstLineChars="200"/>
        <w:outlineLvl w:val="0"/>
        <w:rPr>
          <w:rFonts w:ascii="宋体" w:hAnsi="宋体" w:eastAsia="宋体"/>
          <w:b/>
          <w:color w:val="auto"/>
          <w:sz w:val="24"/>
          <w:highlight w:val="none"/>
        </w:rPr>
      </w:pPr>
      <w:bookmarkStart w:id="428" w:name="_Toc3625"/>
      <w:bookmarkStart w:id="429" w:name="_Toc8772"/>
      <w:bookmarkStart w:id="430" w:name="_Toc31421"/>
      <w:bookmarkStart w:id="431" w:name="_Toc4760"/>
      <w:bookmarkStart w:id="432" w:name="_Toc11108"/>
      <w:r>
        <w:rPr>
          <w:rFonts w:ascii="宋体" w:hAnsi="宋体" w:eastAsia="宋体"/>
          <w:b/>
          <w:color w:val="auto"/>
          <w:sz w:val="24"/>
          <w:highlight w:val="none"/>
        </w:rPr>
        <w:t>1.5 履行期限</w:t>
      </w:r>
      <w:r>
        <w:rPr>
          <w:rFonts w:hint="eastAsia" w:ascii="宋体" w:hAnsi="宋体" w:eastAsia="宋体"/>
          <w:b/>
          <w:color w:val="auto"/>
          <w:sz w:val="24"/>
          <w:highlight w:val="none"/>
        </w:rPr>
        <w:t>、地点和方式</w:t>
      </w:r>
      <w:bookmarkEnd w:id="428"/>
      <w:bookmarkEnd w:id="429"/>
      <w:bookmarkEnd w:id="430"/>
      <w:bookmarkEnd w:id="431"/>
      <w:bookmarkEnd w:id="432"/>
    </w:p>
    <w:p w14:paraId="6DD149AE">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1.5.1 </w:t>
      </w:r>
      <w:r>
        <w:rPr>
          <w:rFonts w:hint="eastAsia" w:ascii="宋体" w:hAnsi="宋体" w:eastAsia="宋体"/>
          <w:color w:val="auto"/>
          <w:sz w:val="24"/>
          <w:highlight w:val="none"/>
        </w:rPr>
        <w:t>履行期限</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58750DE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履行地点</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137CDBD9">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1.5.3 </w:t>
      </w:r>
      <w:r>
        <w:rPr>
          <w:rFonts w:hint="eastAsia" w:ascii="宋体" w:hAnsi="宋体" w:eastAsia="宋体"/>
          <w:color w:val="auto"/>
          <w:sz w:val="24"/>
          <w:highlight w:val="none"/>
        </w:rPr>
        <w:t>履行方式：</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20B1FD8D">
      <w:pPr>
        <w:spacing w:line="560" w:lineRule="exact"/>
        <w:ind w:firstLine="482" w:firstLineChars="200"/>
        <w:outlineLvl w:val="0"/>
        <w:rPr>
          <w:rFonts w:ascii="宋体" w:hAnsi="宋体" w:eastAsia="宋体"/>
          <w:color w:val="auto"/>
          <w:sz w:val="24"/>
          <w:highlight w:val="none"/>
          <w:u w:val="single"/>
        </w:rPr>
      </w:pPr>
      <w:bookmarkStart w:id="433" w:name="_Toc3079"/>
      <w:bookmarkStart w:id="434" w:name="_Toc24662"/>
      <w:bookmarkStart w:id="435" w:name="_Toc5698"/>
      <w:bookmarkStart w:id="436" w:name="_Toc2375"/>
      <w:bookmarkStart w:id="437" w:name="_Toc8586"/>
      <w:r>
        <w:rPr>
          <w:rFonts w:ascii="宋体" w:hAnsi="宋体" w:eastAsia="宋体"/>
          <w:b/>
          <w:color w:val="auto"/>
          <w:sz w:val="24"/>
          <w:highlight w:val="none"/>
        </w:rPr>
        <w:t xml:space="preserve">1.6 </w:t>
      </w:r>
      <w:r>
        <w:rPr>
          <w:rFonts w:hint="eastAsia" w:ascii="宋体" w:hAnsi="宋体" w:eastAsia="宋体"/>
          <w:b/>
          <w:color w:val="auto"/>
          <w:sz w:val="24"/>
          <w:highlight w:val="none"/>
        </w:rPr>
        <w:t>违约责任</w:t>
      </w:r>
      <w:bookmarkEnd w:id="433"/>
      <w:bookmarkEnd w:id="434"/>
      <w:bookmarkEnd w:id="435"/>
      <w:bookmarkEnd w:id="436"/>
      <w:bookmarkEnd w:id="437"/>
    </w:p>
    <w:p w14:paraId="0455A994">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1.6.1 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46C6C0C0">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1.6.2 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3B062AD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1.6.3 </w:t>
      </w:r>
      <w:r>
        <w:rPr>
          <w:rFonts w:hint="eastAsia" w:ascii="宋体" w:hAnsi="宋体" w:eastAsia="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76D1D0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1.6.4 </w:t>
      </w:r>
      <w:r>
        <w:rPr>
          <w:rFonts w:hint="eastAsia" w:ascii="宋体" w:hAnsi="宋体" w:eastAsia="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897FB33">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1.6.5 </w:t>
      </w:r>
      <w:r>
        <w:rPr>
          <w:rFonts w:hint="eastAsia" w:ascii="宋体" w:hAnsi="宋体" w:eastAsia="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7346D4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1.6.6 </w:t>
      </w:r>
      <w:r>
        <w:rPr>
          <w:rFonts w:hint="eastAsia" w:ascii="宋体" w:hAnsi="宋体" w:eastAsia="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62EC4F89">
      <w:pPr>
        <w:spacing w:line="560" w:lineRule="exact"/>
        <w:ind w:left="-420" w:leftChars="-200" w:right="-420" w:rightChars="-200" w:firstLine="720" w:firstLineChars="300"/>
        <w:rPr>
          <w:rFonts w:hint="default" w:ascii="宋体" w:hAnsi="宋体" w:eastAsia="宋体"/>
          <w:color w:val="auto"/>
          <w:highlight w:val="none"/>
          <w:lang w:val="en-US" w:eastAsia="zh-CN"/>
        </w:rPr>
      </w:pPr>
      <w:r>
        <w:rPr>
          <w:rFonts w:ascii="宋体" w:hAnsi="宋体" w:eastAsia="宋体"/>
          <w:color w:val="auto"/>
          <w:sz w:val="24"/>
          <w:highlight w:val="none"/>
        </w:rPr>
        <w:t>1.6.7违约责任</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另有约定的，从其约定。</w:t>
      </w:r>
    </w:p>
    <w:p w14:paraId="6BA577DA">
      <w:pPr>
        <w:spacing w:line="560" w:lineRule="exact"/>
        <w:ind w:firstLine="482" w:firstLineChars="200"/>
        <w:outlineLvl w:val="0"/>
        <w:rPr>
          <w:rFonts w:ascii="宋体" w:hAnsi="宋体" w:eastAsia="宋体"/>
          <w:b/>
          <w:color w:val="auto"/>
          <w:sz w:val="24"/>
          <w:highlight w:val="none"/>
        </w:rPr>
      </w:pPr>
      <w:bookmarkStart w:id="438" w:name="_Toc18683"/>
      <w:bookmarkStart w:id="439" w:name="_Toc26807"/>
      <w:bookmarkStart w:id="440" w:name="_Toc9497"/>
      <w:bookmarkStart w:id="441" w:name="_Toc32454"/>
      <w:bookmarkStart w:id="442" w:name="_Toc30329"/>
      <w:r>
        <w:rPr>
          <w:rFonts w:ascii="宋体" w:hAnsi="宋体" w:eastAsia="宋体"/>
          <w:b/>
          <w:color w:val="auto"/>
          <w:sz w:val="24"/>
          <w:highlight w:val="none"/>
        </w:rPr>
        <w:t xml:space="preserve">1.7 </w:t>
      </w:r>
      <w:r>
        <w:rPr>
          <w:rFonts w:hint="eastAsia" w:ascii="宋体" w:hAnsi="宋体" w:eastAsia="宋体"/>
          <w:b/>
          <w:color w:val="auto"/>
          <w:sz w:val="24"/>
          <w:highlight w:val="none"/>
        </w:rPr>
        <w:t>合同</w:t>
      </w:r>
      <w:r>
        <w:rPr>
          <w:rFonts w:ascii="宋体" w:hAnsi="宋体" w:eastAsia="宋体"/>
          <w:b/>
          <w:color w:val="auto"/>
          <w:sz w:val="24"/>
          <w:highlight w:val="none"/>
        </w:rPr>
        <w:t>争议的解决</w:t>
      </w:r>
      <w:bookmarkEnd w:id="438"/>
      <w:bookmarkEnd w:id="439"/>
      <w:bookmarkEnd w:id="440"/>
      <w:bookmarkEnd w:id="441"/>
      <w:bookmarkEnd w:id="442"/>
    </w:p>
    <w:p w14:paraId="507D6DEA">
      <w:pPr>
        <w:spacing w:line="560" w:lineRule="exact"/>
        <w:ind w:left="-61" w:leftChars="-29" w:right="-420" w:rightChars="-200" w:firstLine="240" w:firstLineChars="100"/>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本合同履行过程中发生的任何争议，双方当事人均可通过和解或者调解解决；不愿和解、调解或者和解、调解不成的，可以选择以下第</w:t>
      </w:r>
      <w:r>
        <w:rPr>
          <w:rFonts w:ascii="宋体" w:hAnsi="宋体" w:eastAsia="宋体"/>
          <w:b/>
          <w:i/>
          <w:color w:val="auto"/>
          <w:sz w:val="24"/>
          <w:highlight w:val="none"/>
          <w:u w:val="single"/>
        </w:rPr>
        <w:t xml:space="preserve"> 合同专用条款  </w:t>
      </w:r>
      <w:r>
        <w:rPr>
          <w:rFonts w:hint="eastAsia" w:ascii="宋体" w:hAnsi="宋体" w:eastAsia="宋体"/>
          <w:color w:val="auto"/>
          <w:sz w:val="24"/>
          <w:highlight w:val="none"/>
        </w:rPr>
        <w:t>条款规定的方式解决：</w:t>
      </w:r>
    </w:p>
    <w:p w14:paraId="2F38A03B">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1.7.1 </w:t>
      </w:r>
      <w:r>
        <w:rPr>
          <w:rFonts w:hint="eastAsia" w:ascii="宋体" w:hAnsi="宋体" w:eastAsia="宋体"/>
          <w:color w:val="auto"/>
          <w:sz w:val="24"/>
          <w:highlight w:val="none"/>
        </w:rPr>
        <w:t>将争议提交</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仲裁委员会依申请仲裁时其现行有效的仲裁规则裁决；</w:t>
      </w:r>
    </w:p>
    <w:p w14:paraId="26DC79C5">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1.7.2 </w:t>
      </w:r>
      <w:r>
        <w:rPr>
          <w:rFonts w:hint="eastAsia" w:ascii="宋体" w:hAnsi="宋体" w:eastAsia="宋体"/>
          <w:color w:val="auto"/>
          <w:sz w:val="24"/>
          <w:highlight w:val="none"/>
        </w:rPr>
        <w:t>向</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人民法院起诉。</w:t>
      </w:r>
    </w:p>
    <w:p w14:paraId="27AD59F6">
      <w:pPr>
        <w:spacing w:line="560" w:lineRule="exact"/>
        <w:ind w:firstLine="241" w:firstLineChars="100"/>
        <w:outlineLvl w:val="0"/>
        <w:rPr>
          <w:rFonts w:ascii="宋体" w:hAnsi="宋体" w:eastAsia="宋体"/>
          <w:b/>
          <w:color w:val="auto"/>
          <w:sz w:val="24"/>
          <w:highlight w:val="none"/>
        </w:rPr>
      </w:pPr>
      <w:bookmarkStart w:id="443" w:name="_Toc16417"/>
      <w:bookmarkStart w:id="444" w:name="_Toc26227"/>
      <w:bookmarkStart w:id="445" w:name="_Toc23784"/>
      <w:bookmarkStart w:id="446" w:name="_Toc12273"/>
      <w:bookmarkStart w:id="447" w:name="_Toc15827"/>
      <w:r>
        <w:rPr>
          <w:rFonts w:ascii="宋体" w:hAnsi="宋体" w:eastAsia="宋体"/>
          <w:b/>
          <w:color w:val="auto"/>
          <w:sz w:val="24"/>
          <w:highlight w:val="none"/>
        </w:rPr>
        <w:t>1.8 合同生效</w:t>
      </w:r>
      <w:bookmarkEnd w:id="443"/>
      <w:bookmarkEnd w:id="444"/>
      <w:bookmarkEnd w:id="445"/>
      <w:bookmarkEnd w:id="446"/>
      <w:bookmarkEnd w:id="447"/>
    </w:p>
    <w:p w14:paraId="5BFB9C8E">
      <w:pPr>
        <w:spacing w:line="56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双方当事人盖章或者签字时</w:t>
      </w:r>
      <w:r>
        <w:rPr>
          <w:rFonts w:ascii="宋体" w:hAnsi="宋体" w:eastAsia="宋体"/>
          <w:color w:val="auto"/>
          <w:sz w:val="24"/>
          <w:highlight w:val="none"/>
        </w:rPr>
        <w:t>生效。</w:t>
      </w:r>
    </w:p>
    <w:p w14:paraId="634DB273">
      <w:pPr>
        <w:wordWrap/>
        <w:snapToGrid/>
        <w:spacing w:line="480" w:lineRule="auto"/>
        <w:ind w:firstLine="480" w:firstLineChars="200"/>
        <w:textAlignment w:val="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合同执行中涉及采购资金和采购内容修改或补充的，须经采购单位审批，并签书面补充协议备案，作为主合同不可分割的一部分</w:t>
      </w:r>
    </w:p>
    <w:p w14:paraId="49298476">
      <w:pPr>
        <w:wordWrap/>
        <w:snapToGrid/>
        <w:spacing w:line="480" w:lineRule="auto"/>
        <w:ind w:firstLine="480" w:firstLineChars="200"/>
        <w:textAlignment w:val="auto"/>
        <w:rPr>
          <w:rFonts w:hint="eastAsia"/>
          <w:color w:val="auto"/>
          <w:highlight w:val="none"/>
          <w:lang w:val="zh-CN"/>
        </w:rPr>
      </w:pPr>
      <w:r>
        <w:rPr>
          <w:rFonts w:hint="eastAsia" w:ascii="宋体" w:hAnsi="宋体" w:eastAsia="宋体" w:cs="Times New Roman"/>
          <w:color w:val="auto"/>
          <w:sz w:val="24"/>
          <w:highlight w:val="none"/>
          <w:lang w:val="zh-CN"/>
        </w:rPr>
        <w:t>本合同未尽事宜，遵照《</w:t>
      </w:r>
      <w:r>
        <w:rPr>
          <w:rFonts w:hint="eastAsia" w:ascii="宋体" w:hAnsi="宋体" w:eastAsia="宋体" w:cs="Times New Roman"/>
          <w:color w:val="auto"/>
          <w:sz w:val="24"/>
          <w:highlight w:val="none"/>
          <w:lang w:val="zh-CN" w:eastAsia="zh-CN"/>
        </w:rPr>
        <w:t>民法典</w:t>
      </w:r>
      <w:r>
        <w:rPr>
          <w:rFonts w:hint="eastAsia" w:ascii="宋体" w:hAnsi="宋体" w:eastAsia="宋体" w:cs="Times New Roman"/>
          <w:color w:val="auto"/>
          <w:sz w:val="24"/>
          <w:highlight w:val="none"/>
          <w:lang w:val="zh-CN"/>
        </w:rPr>
        <w:t>》有关条文执行。</w:t>
      </w:r>
      <w:r>
        <w:rPr>
          <w:rFonts w:hint="eastAsia" w:ascii="宋体" w:hAnsi="宋体" w:eastAsia="宋体" w:cs="Times New Roman"/>
          <w:b w:val="0"/>
          <w:bCs w:val="0"/>
          <w:color w:val="auto"/>
          <w:kern w:val="2"/>
          <w:sz w:val="24"/>
          <w:szCs w:val="24"/>
          <w:highlight w:val="none"/>
          <w:lang w:val="zh-CN" w:eastAsia="zh-CN" w:bidi="ar-SA"/>
        </w:rPr>
        <w:t>本合同一式多份，具有同等法律效力，甲乙双方，各执二份。</w:t>
      </w:r>
      <w:r>
        <w:rPr>
          <w:rFonts w:hint="eastAsia"/>
          <w:color w:val="auto"/>
          <w:highlight w:val="none"/>
          <w:lang w:val="zh-CN"/>
        </w:rPr>
        <w:t xml:space="preserve"> </w:t>
      </w:r>
    </w:p>
    <w:p w14:paraId="10D45E78">
      <w:pPr>
        <w:pStyle w:val="4"/>
        <w:wordWrap/>
        <w:snapToGrid/>
        <w:spacing w:line="480" w:lineRule="auto"/>
        <w:textAlignment w:val="auto"/>
        <w:rPr>
          <w:color w:val="auto"/>
          <w:highlight w:val="none"/>
          <w:lang w:val="zh-CN"/>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2580EC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B23E0FE">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p>
        </w:tc>
        <w:tc>
          <w:tcPr>
            <w:tcW w:w="4095" w:type="dxa"/>
            <w:gridSpan w:val="2"/>
            <w:tcBorders>
              <w:left w:val="single" w:color="auto" w:sz="2" w:space="0"/>
              <w:bottom w:val="single" w:color="auto" w:sz="2" w:space="0"/>
            </w:tcBorders>
            <w:vAlign w:val="center"/>
          </w:tcPr>
          <w:p w14:paraId="60D406CB">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4DCB57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7F1C4498">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5FE15A5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E0FC7FA">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249BAB3C">
            <w:pPr>
              <w:adjustRightInd w:val="0"/>
              <w:snapToGrid w:val="0"/>
              <w:spacing w:line="300" w:lineRule="exact"/>
              <w:jc w:val="center"/>
              <w:rPr>
                <w:color w:val="auto"/>
                <w:spacing w:val="20"/>
                <w:szCs w:val="21"/>
                <w:highlight w:val="none"/>
              </w:rPr>
            </w:pPr>
          </w:p>
        </w:tc>
      </w:tr>
      <w:tr w14:paraId="1BD06F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A1460AF">
            <w:pPr>
              <w:adjustRightInd w:val="0"/>
              <w:snapToGrid w:val="0"/>
              <w:spacing w:line="300" w:lineRule="exact"/>
              <w:jc w:val="center"/>
              <w:rPr>
                <w:color w:val="auto"/>
                <w:szCs w:val="21"/>
                <w:highlight w:val="none"/>
              </w:rPr>
            </w:pPr>
            <w:r>
              <w:rPr>
                <w:color w:val="auto"/>
                <w:szCs w:val="21"/>
                <w:highlight w:val="none"/>
              </w:rPr>
              <w:t>法定代表人</w:t>
            </w:r>
          </w:p>
          <w:p w14:paraId="3A8CD53F">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5E30F3AD">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F581730">
            <w:pPr>
              <w:adjustRightInd w:val="0"/>
              <w:snapToGrid w:val="0"/>
              <w:spacing w:line="300" w:lineRule="exact"/>
              <w:jc w:val="center"/>
              <w:rPr>
                <w:color w:val="auto"/>
                <w:szCs w:val="21"/>
                <w:highlight w:val="none"/>
              </w:rPr>
            </w:pPr>
            <w:r>
              <w:rPr>
                <w:color w:val="auto"/>
                <w:szCs w:val="21"/>
                <w:highlight w:val="none"/>
              </w:rPr>
              <w:t>法定代表人</w:t>
            </w:r>
          </w:p>
          <w:p w14:paraId="26C87211">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50CF5A32">
            <w:pPr>
              <w:adjustRightInd w:val="0"/>
              <w:snapToGrid w:val="0"/>
              <w:spacing w:line="300" w:lineRule="exact"/>
              <w:jc w:val="center"/>
              <w:rPr>
                <w:color w:val="auto"/>
                <w:szCs w:val="21"/>
                <w:highlight w:val="none"/>
              </w:rPr>
            </w:pPr>
          </w:p>
        </w:tc>
      </w:tr>
      <w:tr w14:paraId="44338E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B704CD0">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766B313D">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5F44069">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6F4F0A77">
            <w:pPr>
              <w:adjustRightInd w:val="0"/>
              <w:snapToGrid w:val="0"/>
              <w:spacing w:line="300" w:lineRule="exact"/>
              <w:jc w:val="center"/>
              <w:rPr>
                <w:color w:val="auto"/>
                <w:spacing w:val="20"/>
                <w:szCs w:val="21"/>
                <w:highlight w:val="none"/>
              </w:rPr>
            </w:pPr>
          </w:p>
        </w:tc>
      </w:tr>
      <w:tr w14:paraId="02C38B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3333BD8">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9B8161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77B080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25298C24">
            <w:pPr>
              <w:adjustRightInd w:val="0"/>
              <w:snapToGrid w:val="0"/>
              <w:spacing w:line="300" w:lineRule="exact"/>
              <w:jc w:val="center"/>
              <w:rPr>
                <w:color w:val="auto"/>
                <w:spacing w:val="20"/>
                <w:szCs w:val="21"/>
                <w:highlight w:val="none"/>
              </w:rPr>
            </w:pPr>
          </w:p>
        </w:tc>
      </w:tr>
      <w:tr w14:paraId="603785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2E47B1C">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924FD2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FB0BFFC">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3947EFE5">
            <w:pPr>
              <w:adjustRightInd w:val="0"/>
              <w:snapToGrid w:val="0"/>
              <w:spacing w:line="300" w:lineRule="exact"/>
              <w:jc w:val="center"/>
              <w:rPr>
                <w:color w:val="auto"/>
                <w:spacing w:val="20"/>
                <w:szCs w:val="21"/>
                <w:highlight w:val="none"/>
              </w:rPr>
            </w:pPr>
          </w:p>
        </w:tc>
      </w:tr>
      <w:tr w14:paraId="2713E2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423F087">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8E65FE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45EC17D">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08E23458">
            <w:pPr>
              <w:adjustRightInd w:val="0"/>
              <w:snapToGrid w:val="0"/>
              <w:spacing w:line="300" w:lineRule="exact"/>
              <w:jc w:val="center"/>
              <w:rPr>
                <w:color w:val="auto"/>
                <w:spacing w:val="20"/>
                <w:szCs w:val="21"/>
                <w:highlight w:val="none"/>
              </w:rPr>
            </w:pPr>
          </w:p>
        </w:tc>
      </w:tr>
      <w:tr w14:paraId="7FE7A6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A0B8FB1">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01AA16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334A2FA">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69145D0E">
            <w:pPr>
              <w:adjustRightInd w:val="0"/>
              <w:snapToGrid w:val="0"/>
              <w:spacing w:line="300" w:lineRule="exact"/>
              <w:jc w:val="center"/>
              <w:rPr>
                <w:color w:val="auto"/>
                <w:spacing w:val="20"/>
                <w:szCs w:val="21"/>
                <w:highlight w:val="none"/>
              </w:rPr>
            </w:pPr>
          </w:p>
        </w:tc>
      </w:tr>
      <w:tr w14:paraId="2AE386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C71241A">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6CDD10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9055809">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7CDFF511">
            <w:pPr>
              <w:adjustRightInd w:val="0"/>
              <w:snapToGrid w:val="0"/>
              <w:spacing w:line="300" w:lineRule="exact"/>
              <w:jc w:val="center"/>
              <w:rPr>
                <w:color w:val="auto"/>
                <w:spacing w:val="20"/>
                <w:szCs w:val="21"/>
                <w:highlight w:val="none"/>
              </w:rPr>
            </w:pPr>
          </w:p>
        </w:tc>
      </w:tr>
      <w:tr w14:paraId="691036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DF22304">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E9126EC">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8D4FF8">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1D6D4859">
            <w:pPr>
              <w:adjustRightInd w:val="0"/>
              <w:snapToGrid w:val="0"/>
              <w:spacing w:line="300" w:lineRule="exact"/>
              <w:jc w:val="center"/>
              <w:rPr>
                <w:color w:val="auto"/>
                <w:spacing w:val="20"/>
                <w:szCs w:val="21"/>
                <w:highlight w:val="none"/>
              </w:rPr>
            </w:pPr>
          </w:p>
        </w:tc>
      </w:tr>
      <w:tr w14:paraId="182CE3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F6E14F8">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D91202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BCFDC88">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256952CC">
            <w:pPr>
              <w:adjustRightInd w:val="0"/>
              <w:snapToGrid w:val="0"/>
              <w:spacing w:line="300" w:lineRule="exact"/>
              <w:jc w:val="center"/>
              <w:rPr>
                <w:color w:val="auto"/>
                <w:spacing w:val="20"/>
                <w:szCs w:val="21"/>
                <w:highlight w:val="none"/>
              </w:rPr>
            </w:pPr>
          </w:p>
        </w:tc>
      </w:tr>
      <w:tr w14:paraId="62361C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E371013">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3AA6EF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280AD72">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5ED0F525">
            <w:pPr>
              <w:adjustRightInd w:val="0"/>
              <w:snapToGrid w:val="0"/>
              <w:spacing w:line="300" w:lineRule="exact"/>
              <w:jc w:val="center"/>
              <w:rPr>
                <w:color w:val="auto"/>
                <w:spacing w:val="20"/>
                <w:szCs w:val="21"/>
                <w:highlight w:val="none"/>
              </w:rPr>
            </w:pPr>
          </w:p>
        </w:tc>
      </w:tr>
      <w:tr w14:paraId="1BFD51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F14650C">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7DB5573">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2CE1BBB">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5AD5752">
            <w:pPr>
              <w:adjustRightInd w:val="0"/>
              <w:snapToGrid w:val="0"/>
              <w:spacing w:line="300" w:lineRule="exact"/>
              <w:jc w:val="center"/>
              <w:rPr>
                <w:color w:val="auto"/>
                <w:spacing w:val="20"/>
                <w:szCs w:val="21"/>
                <w:highlight w:val="none"/>
              </w:rPr>
            </w:pPr>
          </w:p>
        </w:tc>
      </w:tr>
      <w:tr w14:paraId="521ABF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BA17F0">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693C2EE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F613DF2">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4D6C5F4">
            <w:pPr>
              <w:adjustRightInd w:val="0"/>
              <w:snapToGrid w:val="0"/>
              <w:spacing w:line="300" w:lineRule="exact"/>
              <w:jc w:val="center"/>
              <w:rPr>
                <w:color w:val="auto"/>
                <w:spacing w:val="20"/>
                <w:szCs w:val="21"/>
                <w:highlight w:val="none"/>
              </w:rPr>
            </w:pPr>
          </w:p>
        </w:tc>
      </w:tr>
      <w:tr w14:paraId="012449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347534CA">
            <w:pPr>
              <w:pStyle w:val="26"/>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42574D86">
      <w:pPr>
        <w:widowControl/>
        <w:spacing w:line="560" w:lineRule="exact"/>
        <w:jc w:val="left"/>
        <w:rPr>
          <w:rFonts w:ascii="宋体" w:hAnsi="宋体" w:eastAsia="宋体"/>
          <w:b/>
          <w:bCs/>
          <w:color w:val="auto"/>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4FA383C7">
      <w:pPr>
        <w:widowControl/>
        <w:spacing w:line="560" w:lineRule="exact"/>
        <w:jc w:val="left"/>
        <w:rPr>
          <w:rFonts w:ascii="宋体" w:hAnsi="宋体" w:eastAsia="宋体"/>
          <w:b/>
          <w:color w:val="auto"/>
          <w:sz w:val="24"/>
          <w:highlight w:val="none"/>
        </w:rPr>
      </w:pPr>
    </w:p>
    <w:p w14:paraId="4894B713">
      <w:pPr>
        <w:widowControl/>
        <w:adjustRightInd/>
        <w:jc w:val="left"/>
        <w:rPr>
          <w:rFonts w:ascii="宋体" w:hAnsi="宋体" w:eastAsia="宋体"/>
          <w:b/>
          <w:color w:val="auto"/>
          <w:sz w:val="24"/>
          <w:highlight w:val="none"/>
        </w:rPr>
      </w:pPr>
      <w:r>
        <w:rPr>
          <w:rFonts w:ascii="宋体" w:hAnsi="宋体" w:eastAsia="宋体"/>
          <w:b/>
          <w:color w:val="auto"/>
          <w:highlight w:val="none"/>
        </w:rPr>
        <w:br w:type="page"/>
      </w:r>
    </w:p>
    <w:p w14:paraId="52A81390">
      <w:pPr>
        <w:pStyle w:val="82"/>
        <w:spacing w:line="560" w:lineRule="exact"/>
        <w:ind w:firstLine="482"/>
        <w:jc w:val="center"/>
        <w:rPr>
          <w:rFonts w:ascii="宋体" w:hAnsi="宋体" w:eastAsia="宋体"/>
          <w:b/>
          <w:color w:val="auto"/>
          <w:szCs w:val="24"/>
          <w:highlight w:val="none"/>
        </w:rPr>
      </w:pPr>
      <w:r>
        <w:rPr>
          <w:rFonts w:hint="eastAsia" w:ascii="宋体" w:hAnsi="宋体" w:eastAsia="宋体"/>
          <w:b/>
          <w:color w:val="auto"/>
          <w:szCs w:val="24"/>
          <w:highlight w:val="none"/>
        </w:rPr>
        <w:t>第二部分</w:t>
      </w:r>
      <w:r>
        <w:rPr>
          <w:rFonts w:ascii="宋体" w:hAnsi="宋体" w:eastAsia="宋体"/>
          <w:b/>
          <w:color w:val="auto"/>
          <w:szCs w:val="24"/>
          <w:highlight w:val="none"/>
        </w:rPr>
        <w:t xml:space="preserve"> </w:t>
      </w:r>
      <w:r>
        <w:rPr>
          <w:rFonts w:hint="eastAsia" w:ascii="宋体" w:hAnsi="宋体" w:eastAsia="宋体"/>
          <w:b/>
          <w:color w:val="auto"/>
          <w:szCs w:val="24"/>
          <w:highlight w:val="none"/>
        </w:rPr>
        <w:t>合同一般条款</w:t>
      </w:r>
    </w:p>
    <w:p w14:paraId="2A6226DE">
      <w:pPr>
        <w:spacing w:line="560" w:lineRule="exact"/>
        <w:ind w:firstLine="482" w:firstLineChars="200"/>
        <w:outlineLvl w:val="0"/>
        <w:rPr>
          <w:rFonts w:ascii="宋体" w:hAnsi="宋体" w:eastAsia="宋体"/>
          <w:b/>
          <w:color w:val="auto"/>
          <w:sz w:val="24"/>
          <w:highlight w:val="none"/>
        </w:rPr>
      </w:pPr>
      <w:bookmarkStart w:id="448" w:name="_Toc19680"/>
      <w:bookmarkStart w:id="449" w:name="_Toc31297"/>
      <w:bookmarkStart w:id="450" w:name="_Toc5228"/>
      <w:bookmarkStart w:id="451" w:name="_Toc25079"/>
      <w:bookmarkStart w:id="452" w:name="_Toc14021"/>
      <w:r>
        <w:rPr>
          <w:rFonts w:ascii="宋体" w:hAnsi="宋体" w:eastAsia="宋体"/>
          <w:b/>
          <w:color w:val="auto"/>
          <w:sz w:val="24"/>
          <w:highlight w:val="none"/>
        </w:rPr>
        <w:t>2.1 定义</w:t>
      </w:r>
      <w:bookmarkEnd w:id="448"/>
      <w:bookmarkEnd w:id="449"/>
      <w:bookmarkEnd w:id="450"/>
      <w:bookmarkEnd w:id="451"/>
      <w:bookmarkEnd w:id="452"/>
    </w:p>
    <w:p w14:paraId="19155D7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14:paraId="1B8C552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 “合同”系指采购人和中标供应商签订的载明双方当事人所达成的协议，并包括所有的附件、附录和构成合同的其他文件。</w:t>
      </w:r>
    </w:p>
    <w:p w14:paraId="456314AB">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2.1.2 “合同价”系指根据合同约定，中标供应商在完全履行合同义务后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采购人应支付给中标供应商的价格。</w:t>
      </w:r>
    </w:p>
    <w:p w14:paraId="0371F994">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2.1.3 “</w:t>
      </w:r>
      <w:r>
        <w:rPr>
          <w:rFonts w:hint="eastAsia" w:ascii="宋体" w:hAnsi="宋体" w:eastAsia="宋体"/>
          <w:color w:val="auto"/>
          <w:sz w:val="24"/>
          <w:highlight w:val="none"/>
        </w:rPr>
        <w:t>服务</w:t>
      </w:r>
      <w:r>
        <w:rPr>
          <w:rFonts w:ascii="宋体" w:hAnsi="宋体" w:eastAsia="宋体"/>
          <w:color w:val="auto"/>
          <w:sz w:val="24"/>
          <w:highlight w:val="none"/>
        </w:rPr>
        <w:t>”系指</w:t>
      </w:r>
      <w:r>
        <w:rPr>
          <w:rFonts w:hint="eastAsia" w:ascii="宋体" w:hAnsi="宋体" w:eastAsia="宋体"/>
          <w:color w:val="auto"/>
          <w:sz w:val="24"/>
          <w:highlight w:val="none"/>
        </w:rPr>
        <w:t>中标供应商</w:t>
      </w:r>
      <w:r>
        <w:rPr>
          <w:rFonts w:ascii="宋体" w:hAnsi="宋体" w:eastAsia="宋体"/>
          <w:color w:val="auto"/>
          <w:sz w:val="24"/>
          <w:highlight w:val="none"/>
        </w:rPr>
        <w:t>根据合同约定应向采购人</w:t>
      </w:r>
      <w:r>
        <w:rPr>
          <w:rFonts w:hint="eastAsia" w:ascii="宋体" w:hAnsi="宋体" w:eastAsia="宋体"/>
          <w:color w:val="auto"/>
          <w:sz w:val="24"/>
          <w:highlight w:val="none"/>
        </w:rPr>
        <w:t>履行</w:t>
      </w:r>
      <w:r>
        <w:rPr>
          <w:rFonts w:ascii="宋体" w:hAnsi="宋体" w:eastAsia="宋体"/>
          <w:color w:val="auto"/>
          <w:sz w:val="24"/>
          <w:highlight w:val="none"/>
        </w:rPr>
        <w:t>的</w:t>
      </w:r>
      <w:r>
        <w:rPr>
          <w:rFonts w:hint="eastAsia" w:ascii="宋体" w:hAnsi="宋体" w:eastAsia="宋体"/>
          <w:color w:val="auto"/>
          <w:sz w:val="24"/>
          <w:highlight w:val="none"/>
        </w:rPr>
        <w:t>除货物和工程以外的其他政府采购对象，包括采购人自身需要的服务和向社会公众提供的公共服务。</w:t>
      </w:r>
    </w:p>
    <w:p w14:paraId="775B9CA8">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 “</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中标供应商</w:t>
      </w:r>
      <w:r>
        <w:rPr>
          <w:rFonts w:ascii="宋体" w:hAnsi="宋体" w:eastAsia="宋体"/>
          <w:color w:val="auto"/>
          <w:sz w:val="24"/>
          <w:highlight w:val="none"/>
        </w:rPr>
        <w:t>签署合同的采购人</w:t>
      </w:r>
      <w:r>
        <w:rPr>
          <w:rFonts w:hint="eastAsia" w:ascii="宋体" w:hAnsi="宋体" w:eastAsia="宋体"/>
          <w:color w:val="auto"/>
          <w:sz w:val="24"/>
          <w:highlight w:val="none"/>
        </w:rPr>
        <w:t>；采购人委托采购代理机构代表其与乙方签订合同的，采购人的授权委托书作为合同附件。</w:t>
      </w:r>
    </w:p>
    <w:p w14:paraId="09E0AAC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 “乙方”系指根据合同约定提供服务的中标供应商</w:t>
      </w:r>
      <w:r>
        <w:rPr>
          <w:rFonts w:hint="eastAsia" w:ascii="宋体" w:hAnsi="宋体" w:eastAsia="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C66A3D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2.1.6 “现场”系指合同约定提供服务的地点。</w:t>
      </w:r>
    </w:p>
    <w:p w14:paraId="660023AB">
      <w:pPr>
        <w:spacing w:line="560" w:lineRule="exact"/>
        <w:ind w:firstLine="482" w:firstLineChars="200"/>
        <w:outlineLvl w:val="0"/>
        <w:rPr>
          <w:rFonts w:ascii="宋体" w:hAnsi="宋体" w:eastAsia="宋体"/>
          <w:b/>
          <w:color w:val="auto"/>
          <w:sz w:val="24"/>
          <w:highlight w:val="none"/>
        </w:rPr>
      </w:pPr>
      <w:bookmarkStart w:id="453" w:name="_Toc23289"/>
      <w:bookmarkStart w:id="454" w:name="_Toc3769"/>
      <w:bookmarkStart w:id="455" w:name="_Toc19539"/>
      <w:bookmarkStart w:id="456" w:name="_Toc16752"/>
      <w:bookmarkStart w:id="457" w:name="_Toc31402"/>
      <w:r>
        <w:rPr>
          <w:rFonts w:ascii="宋体" w:hAnsi="宋体" w:eastAsia="宋体"/>
          <w:b/>
          <w:color w:val="auto"/>
          <w:sz w:val="24"/>
          <w:highlight w:val="none"/>
        </w:rPr>
        <w:t>2.2 技术规范</w:t>
      </w:r>
      <w:bookmarkEnd w:id="453"/>
      <w:bookmarkEnd w:id="454"/>
      <w:bookmarkEnd w:id="455"/>
      <w:bookmarkEnd w:id="456"/>
      <w:bookmarkEnd w:id="457"/>
    </w:p>
    <w:p w14:paraId="051C4D47">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服务</w:t>
      </w:r>
      <w:r>
        <w:rPr>
          <w:rFonts w:ascii="宋体" w:hAnsi="宋体" w:eastAsia="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14:paraId="7EB3B1D2">
      <w:pPr>
        <w:spacing w:line="560" w:lineRule="exact"/>
        <w:ind w:firstLine="482" w:firstLineChars="200"/>
        <w:outlineLvl w:val="0"/>
        <w:rPr>
          <w:rFonts w:ascii="宋体" w:hAnsi="宋体" w:eastAsia="宋体"/>
          <w:b/>
          <w:color w:val="auto"/>
          <w:sz w:val="24"/>
          <w:highlight w:val="none"/>
        </w:rPr>
      </w:pPr>
      <w:bookmarkStart w:id="458" w:name="_Toc13673"/>
      <w:bookmarkStart w:id="459" w:name="_Toc4133"/>
      <w:bookmarkStart w:id="460" w:name="_Toc12412"/>
      <w:bookmarkStart w:id="461" w:name="_Toc9161"/>
      <w:bookmarkStart w:id="462" w:name="_Toc27945"/>
      <w:r>
        <w:rPr>
          <w:rFonts w:ascii="宋体" w:hAnsi="宋体" w:eastAsia="宋体"/>
          <w:b/>
          <w:color w:val="auto"/>
          <w:sz w:val="24"/>
          <w:highlight w:val="none"/>
        </w:rPr>
        <w:t>2.3 知识产权</w:t>
      </w:r>
      <w:bookmarkEnd w:id="458"/>
      <w:bookmarkEnd w:id="459"/>
      <w:bookmarkEnd w:id="460"/>
      <w:bookmarkEnd w:id="461"/>
      <w:bookmarkEnd w:id="462"/>
    </w:p>
    <w:p w14:paraId="6176DE6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2.3.1 </w:t>
      </w:r>
      <w:r>
        <w:rPr>
          <w:rFonts w:hint="eastAsia" w:ascii="宋体" w:hAnsi="宋体" w:eastAsia="宋体"/>
          <w:color w:val="auto"/>
          <w:sz w:val="24"/>
          <w:highlight w:val="none"/>
        </w:rPr>
        <w:t>乙</w:t>
      </w:r>
      <w:r>
        <w:rPr>
          <w:rFonts w:ascii="宋体" w:hAnsi="宋体" w:eastAsia="宋体"/>
          <w:color w:val="auto"/>
          <w:sz w:val="24"/>
          <w:highlight w:val="none"/>
        </w:rPr>
        <w:t>方应保证</w:t>
      </w:r>
      <w:r>
        <w:rPr>
          <w:rFonts w:hint="eastAsia" w:ascii="宋体" w:hAnsi="宋体" w:eastAsia="宋体"/>
          <w:color w:val="auto"/>
          <w:sz w:val="24"/>
          <w:highlight w:val="none"/>
        </w:rPr>
        <w:t>其提供的服务</w:t>
      </w:r>
      <w:r>
        <w:rPr>
          <w:rFonts w:ascii="宋体" w:hAnsi="宋体" w:eastAsia="宋体"/>
          <w:color w:val="auto"/>
          <w:sz w:val="24"/>
          <w:highlight w:val="none"/>
        </w:rPr>
        <w:t>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w:t>
      </w:r>
    </w:p>
    <w:p w14:paraId="74AC1420">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2.3.2 </w:t>
      </w:r>
      <w:r>
        <w:rPr>
          <w:rFonts w:hint="eastAsia" w:ascii="宋体" w:hAnsi="宋体" w:eastAsia="宋体"/>
          <w:color w:val="auto"/>
          <w:sz w:val="24"/>
          <w:highlight w:val="none"/>
        </w:rPr>
        <w:t>合同涉及技术成果的归属和收益的分成办法的，</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14:paraId="36D5D589">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 xml:space="preserve">2.4 </w:t>
      </w:r>
      <w:r>
        <w:rPr>
          <w:rFonts w:hint="eastAsia" w:ascii="宋体" w:hAnsi="宋体" w:eastAsia="宋体"/>
          <w:b/>
          <w:color w:val="auto"/>
          <w:sz w:val="24"/>
          <w:highlight w:val="none"/>
        </w:rPr>
        <w:t>履约检查和问题反馈</w:t>
      </w:r>
    </w:p>
    <w:p w14:paraId="095A8534">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2.4.1甲方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A0F281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2.4.2 </w:t>
      </w:r>
      <w:r>
        <w:rPr>
          <w:rFonts w:hint="eastAsia" w:ascii="宋体" w:hAnsi="宋体" w:eastAsia="宋体"/>
          <w:color w:val="auto"/>
          <w:sz w:val="24"/>
          <w:highlight w:val="none"/>
        </w:rPr>
        <w:t>合同履行期间，甲方有权将履行过程中出现的问题反馈给乙方，双方当事人应以书面形式约定需要完善和改进的内容。</w:t>
      </w:r>
    </w:p>
    <w:p w14:paraId="268B696E">
      <w:pPr>
        <w:spacing w:line="560" w:lineRule="exact"/>
        <w:ind w:firstLine="482" w:firstLineChars="200"/>
        <w:outlineLvl w:val="0"/>
        <w:rPr>
          <w:rFonts w:ascii="宋体" w:hAnsi="宋体" w:eastAsia="宋体"/>
          <w:b/>
          <w:color w:val="auto"/>
          <w:sz w:val="24"/>
          <w:highlight w:val="none"/>
        </w:rPr>
      </w:pPr>
      <w:bookmarkStart w:id="463" w:name="_Toc31233"/>
      <w:bookmarkStart w:id="464" w:name="_Toc15447"/>
      <w:bookmarkStart w:id="465" w:name="_Toc22011"/>
      <w:bookmarkStart w:id="466" w:name="_Toc26555"/>
      <w:bookmarkStart w:id="467" w:name="_Toc32670"/>
      <w:r>
        <w:rPr>
          <w:rFonts w:ascii="宋体" w:hAnsi="宋体" w:eastAsia="宋体"/>
          <w:b/>
          <w:color w:val="auto"/>
          <w:sz w:val="24"/>
          <w:highlight w:val="none"/>
        </w:rPr>
        <w:t>2.5 结算方式和付款条件</w:t>
      </w:r>
      <w:bookmarkEnd w:id="463"/>
      <w:bookmarkEnd w:id="464"/>
      <w:bookmarkEnd w:id="465"/>
      <w:bookmarkEnd w:id="466"/>
      <w:bookmarkEnd w:id="467"/>
    </w:p>
    <w:p w14:paraId="09ED1ADA">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14:paraId="2A92837E">
      <w:pPr>
        <w:spacing w:line="560" w:lineRule="exact"/>
        <w:ind w:firstLine="482" w:firstLineChars="200"/>
        <w:outlineLvl w:val="0"/>
        <w:rPr>
          <w:rFonts w:ascii="宋体" w:hAnsi="宋体" w:eastAsia="宋体"/>
          <w:b/>
          <w:color w:val="auto"/>
          <w:sz w:val="24"/>
          <w:highlight w:val="none"/>
        </w:rPr>
      </w:pPr>
      <w:bookmarkStart w:id="468" w:name="_Toc30507"/>
      <w:bookmarkStart w:id="469" w:name="_Toc16163"/>
      <w:bookmarkStart w:id="470" w:name="_Toc18990"/>
      <w:bookmarkStart w:id="471" w:name="_Toc13467"/>
      <w:bookmarkStart w:id="472" w:name="_Toc13154"/>
      <w:r>
        <w:rPr>
          <w:rFonts w:ascii="宋体" w:hAnsi="宋体" w:eastAsia="宋体"/>
          <w:b/>
          <w:color w:val="auto"/>
          <w:sz w:val="24"/>
          <w:highlight w:val="none"/>
        </w:rPr>
        <w:t>2.6 技术资料和保密义务</w:t>
      </w:r>
      <w:bookmarkEnd w:id="468"/>
      <w:bookmarkEnd w:id="469"/>
      <w:bookmarkEnd w:id="470"/>
      <w:bookmarkEnd w:id="471"/>
      <w:bookmarkEnd w:id="472"/>
    </w:p>
    <w:p w14:paraId="6BBC7C57">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2.6.1 乙方有权依据合同约定和项目需要，向甲方了解有关情况，调阅有关资料等，甲方应予积极配合；</w:t>
      </w:r>
    </w:p>
    <w:p w14:paraId="205B7DD3">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2.6.2 </w:t>
      </w:r>
      <w:r>
        <w:rPr>
          <w:rFonts w:hint="eastAsia" w:ascii="宋体" w:hAnsi="宋体" w:eastAsia="宋体"/>
          <w:color w:val="auto"/>
          <w:sz w:val="24"/>
          <w:highlight w:val="none"/>
        </w:rPr>
        <w:t>乙方有义务妥善保管和保护由甲方提供的前款信息和资料等；</w:t>
      </w:r>
    </w:p>
    <w:p w14:paraId="01BED0E1">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2.6.3 </w:t>
      </w:r>
      <w:r>
        <w:rPr>
          <w:rFonts w:hint="eastAsia" w:ascii="宋体" w:hAnsi="宋体" w:eastAsia="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14:paraId="47043045">
      <w:pPr>
        <w:spacing w:line="560" w:lineRule="exact"/>
        <w:ind w:firstLine="482" w:firstLineChars="200"/>
        <w:outlineLvl w:val="0"/>
        <w:rPr>
          <w:rFonts w:ascii="宋体" w:hAnsi="宋体" w:eastAsia="宋体"/>
          <w:b/>
          <w:color w:val="auto"/>
          <w:sz w:val="24"/>
          <w:highlight w:val="none"/>
        </w:rPr>
      </w:pPr>
      <w:bookmarkStart w:id="473" w:name="_Toc19069"/>
      <w:r>
        <w:rPr>
          <w:rFonts w:ascii="宋体" w:hAnsi="宋体" w:eastAsia="宋体"/>
          <w:b/>
          <w:color w:val="auto"/>
          <w:sz w:val="24"/>
          <w:highlight w:val="none"/>
        </w:rPr>
        <w:t xml:space="preserve">2.7 </w:t>
      </w:r>
      <w:r>
        <w:rPr>
          <w:rFonts w:hint="eastAsia" w:ascii="宋体" w:hAnsi="宋体" w:eastAsia="宋体"/>
          <w:b/>
          <w:color w:val="auto"/>
          <w:sz w:val="24"/>
          <w:highlight w:val="none"/>
        </w:rPr>
        <w:t>质量保证</w:t>
      </w:r>
      <w:bookmarkEnd w:id="473"/>
    </w:p>
    <w:p w14:paraId="2929ABE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2.7.1 </w:t>
      </w:r>
      <w:r>
        <w:rPr>
          <w:rFonts w:hint="eastAsia" w:ascii="宋体" w:hAnsi="宋体" w:eastAsia="宋体"/>
          <w:color w:val="auto"/>
          <w:sz w:val="24"/>
          <w:highlight w:val="none"/>
        </w:rPr>
        <w:t>乙方应建立和完善履行合同的内部质量保证体系，并提供相关内部规章制度给甲方，以便甲方进行监督检查；</w:t>
      </w:r>
    </w:p>
    <w:p w14:paraId="1171AA5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2.7.2 </w:t>
      </w:r>
      <w:r>
        <w:rPr>
          <w:rFonts w:hint="eastAsia" w:ascii="宋体" w:hAnsi="宋体" w:eastAsia="宋体"/>
          <w:color w:val="auto"/>
          <w:sz w:val="24"/>
          <w:highlight w:val="none"/>
        </w:rPr>
        <w:t>乙方应保证履行合同的人员数量和素质、软件和硬件设备的配置、场地、环境和设施等满足全面履行合同的要求，并应接受甲方的监督检查。</w:t>
      </w:r>
    </w:p>
    <w:p w14:paraId="25EAFC6E">
      <w:pPr>
        <w:spacing w:line="560" w:lineRule="exact"/>
        <w:ind w:firstLine="482" w:firstLineChars="200"/>
        <w:outlineLvl w:val="0"/>
        <w:rPr>
          <w:rFonts w:ascii="宋体" w:hAnsi="宋体" w:eastAsia="宋体"/>
          <w:b/>
          <w:color w:val="auto"/>
          <w:sz w:val="24"/>
          <w:highlight w:val="none"/>
        </w:rPr>
      </w:pPr>
      <w:bookmarkStart w:id="474" w:name="_Toc22267"/>
      <w:r>
        <w:rPr>
          <w:rFonts w:ascii="宋体" w:hAnsi="宋体" w:eastAsia="宋体"/>
          <w:b/>
          <w:color w:val="auto"/>
          <w:sz w:val="24"/>
          <w:highlight w:val="none"/>
        </w:rPr>
        <w:t xml:space="preserve">2.8 </w:t>
      </w:r>
      <w:r>
        <w:rPr>
          <w:rFonts w:hint="eastAsia" w:ascii="宋体" w:hAnsi="宋体" w:eastAsia="宋体"/>
          <w:b/>
          <w:color w:val="auto"/>
          <w:sz w:val="24"/>
          <w:highlight w:val="none"/>
        </w:rPr>
        <w:t>延迟履行</w:t>
      </w:r>
      <w:bookmarkEnd w:id="474"/>
    </w:p>
    <w:p w14:paraId="23DC2247">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在合同履行过程中，如果乙方遇到不能按时</w:t>
      </w:r>
      <w:r>
        <w:rPr>
          <w:rFonts w:hint="eastAsia" w:ascii="宋体" w:hAnsi="宋体" w:eastAsia="宋体"/>
          <w:color w:val="auto"/>
          <w:sz w:val="24"/>
          <w:highlight w:val="none"/>
        </w:rPr>
        <w:t>提供服务</w:t>
      </w:r>
      <w:r>
        <w:rPr>
          <w:rFonts w:ascii="宋体" w:hAnsi="宋体" w:eastAsia="宋体"/>
          <w:color w:val="auto"/>
          <w:sz w:val="24"/>
          <w:highlight w:val="none"/>
        </w:rPr>
        <w:t>的情况，应及时以书面形式将不能按时</w:t>
      </w:r>
      <w:r>
        <w:rPr>
          <w:rFonts w:hint="eastAsia" w:ascii="宋体" w:hAnsi="宋体" w:eastAsia="宋体"/>
          <w:color w:val="auto"/>
          <w:sz w:val="24"/>
          <w:highlight w:val="none"/>
        </w:rPr>
        <w:t>提供服务</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w:t>
      </w:r>
      <w:r>
        <w:rPr>
          <w:rFonts w:hint="eastAsia" w:ascii="宋体" w:hAnsi="宋体" w:eastAsia="宋体"/>
          <w:color w:val="auto"/>
          <w:sz w:val="24"/>
          <w:highlight w:val="none"/>
        </w:rPr>
        <w:t>履行</w:t>
      </w:r>
      <w:r>
        <w:rPr>
          <w:rFonts w:ascii="宋体" w:hAnsi="宋体" w:eastAsia="宋体"/>
          <w:color w:val="auto"/>
          <w:sz w:val="24"/>
          <w:highlight w:val="none"/>
        </w:rPr>
        <w:t>的具体时间。</w:t>
      </w:r>
    </w:p>
    <w:p w14:paraId="188F0EDA">
      <w:pPr>
        <w:spacing w:line="560" w:lineRule="exact"/>
        <w:ind w:firstLine="482" w:firstLineChars="200"/>
        <w:outlineLvl w:val="0"/>
        <w:rPr>
          <w:rFonts w:ascii="宋体" w:hAnsi="宋体" w:eastAsia="宋体"/>
          <w:b/>
          <w:color w:val="auto"/>
          <w:sz w:val="24"/>
          <w:highlight w:val="none"/>
        </w:rPr>
      </w:pPr>
      <w:bookmarkStart w:id="475" w:name="_Toc10611"/>
      <w:r>
        <w:rPr>
          <w:rFonts w:ascii="宋体" w:hAnsi="宋体" w:eastAsia="宋体"/>
          <w:b/>
          <w:color w:val="auto"/>
          <w:sz w:val="24"/>
          <w:highlight w:val="none"/>
        </w:rPr>
        <w:t xml:space="preserve">2.9 </w:t>
      </w:r>
      <w:r>
        <w:rPr>
          <w:rFonts w:hint="eastAsia" w:ascii="宋体" w:hAnsi="宋体" w:eastAsia="宋体"/>
          <w:b/>
          <w:color w:val="auto"/>
          <w:sz w:val="24"/>
          <w:highlight w:val="none"/>
        </w:rPr>
        <w:t>合同变更</w:t>
      </w:r>
      <w:bookmarkEnd w:id="475"/>
    </w:p>
    <w:p w14:paraId="225CDC75">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FD69DCE">
      <w:pPr>
        <w:spacing w:line="560" w:lineRule="exact"/>
        <w:ind w:firstLine="482" w:firstLineChars="200"/>
        <w:outlineLvl w:val="0"/>
        <w:rPr>
          <w:rFonts w:ascii="宋体" w:hAnsi="宋体" w:eastAsia="宋体"/>
          <w:b/>
          <w:color w:val="auto"/>
          <w:sz w:val="24"/>
          <w:highlight w:val="none"/>
        </w:rPr>
      </w:pPr>
      <w:bookmarkStart w:id="476" w:name="_Toc26689"/>
      <w:bookmarkStart w:id="477" w:name="_Toc23368"/>
      <w:bookmarkStart w:id="478" w:name="_Toc10663"/>
      <w:bookmarkStart w:id="479" w:name="_Toc21830"/>
      <w:bookmarkStart w:id="480" w:name="_Toc42"/>
      <w:r>
        <w:rPr>
          <w:rFonts w:ascii="宋体" w:hAnsi="宋体" w:eastAsia="宋体"/>
          <w:b/>
          <w:color w:val="auto"/>
          <w:sz w:val="24"/>
          <w:highlight w:val="none"/>
        </w:rPr>
        <w:t>2.10 合同转让和分包</w:t>
      </w:r>
      <w:bookmarkEnd w:id="476"/>
      <w:bookmarkEnd w:id="477"/>
      <w:bookmarkEnd w:id="478"/>
      <w:bookmarkEnd w:id="479"/>
      <w:bookmarkEnd w:id="480"/>
    </w:p>
    <w:p w14:paraId="11D9770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与分包供应商就分包项目向甲方承担连带责任。</w:t>
      </w:r>
    </w:p>
    <w:p w14:paraId="6640FA14">
      <w:pPr>
        <w:spacing w:line="560" w:lineRule="exact"/>
        <w:ind w:firstLine="482" w:firstLineChars="200"/>
        <w:outlineLvl w:val="0"/>
        <w:rPr>
          <w:rFonts w:ascii="宋体" w:hAnsi="宋体" w:eastAsia="宋体"/>
          <w:b/>
          <w:color w:val="auto"/>
          <w:sz w:val="24"/>
          <w:highlight w:val="none"/>
        </w:rPr>
      </w:pPr>
      <w:bookmarkStart w:id="481" w:name="_Toc14371"/>
      <w:bookmarkStart w:id="482" w:name="_Toc26633"/>
      <w:bookmarkStart w:id="483" w:name="_Toc32494"/>
      <w:bookmarkStart w:id="484" w:name="_Toc4720"/>
      <w:bookmarkStart w:id="485" w:name="_Toc25571"/>
      <w:r>
        <w:rPr>
          <w:rFonts w:ascii="宋体" w:hAnsi="宋体" w:eastAsia="宋体"/>
          <w:b/>
          <w:color w:val="auto"/>
          <w:sz w:val="24"/>
          <w:highlight w:val="none"/>
        </w:rPr>
        <w:t>2.11 不可抗力</w:t>
      </w:r>
      <w:bookmarkEnd w:id="481"/>
      <w:bookmarkEnd w:id="482"/>
      <w:bookmarkEnd w:id="483"/>
      <w:bookmarkEnd w:id="484"/>
      <w:bookmarkEnd w:id="485"/>
    </w:p>
    <w:p w14:paraId="0E3CCDCB">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14:paraId="68E594D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2.11.2 </w:t>
      </w:r>
      <w:r>
        <w:rPr>
          <w:rFonts w:hint="eastAsia" w:ascii="宋体" w:hAnsi="宋体" w:eastAsia="宋体"/>
          <w:color w:val="auto"/>
          <w:sz w:val="24"/>
          <w:highlight w:val="none"/>
        </w:rPr>
        <w:t>因不可抗力致使不能实现合同目的的，当事人可以解除合同；</w:t>
      </w:r>
    </w:p>
    <w:p w14:paraId="55F901F7">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2.11.3 </w:t>
      </w:r>
      <w:r>
        <w:rPr>
          <w:rFonts w:hint="eastAsia" w:ascii="宋体" w:hAnsi="宋体" w:eastAsia="宋体"/>
          <w:color w:val="auto"/>
          <w:sz w:val="24"/>
          <w:highlight w:val="none"/>
        </w:rPr>
        <w:t>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14:paraId="42BD1B63">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2.11.4受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14:paraId="2EB7EB9D">
      <w:pPr>
        <w:spacing w:line="560" w:lineRule="exact"/>
        <w:ind w:firstLine="482" w:firstLineChars="200"/>
        <w:outlineLvl w:val="0"/>
        <w:rPr>
          <w:rFonts w:ascii="宋体" w:hAnsi="宋体" w:eastAsia="宋体"/>
          <w:b/>
          <w:color w:val="auto"/>
          <w:sz w:val="24"/>
          <w:highlight w:val="none"/>
        </w:rPr>
      </w:pPr>
      <w:bookmarkStart w:id="486" w:name="_Toc3638"/>
      <w:bookmarkStart w:id="487" w:name="_Toc14115"/>
      <w:bookmarkStart w:id="488" w:name="_Toc23854"/>
      <w:bookmarkStart w:id="489" w:name="_Toc25783"/>
      <w:bookmarkStart w:id="490" w:name="_Toc24465"/>
      <w:r>
        <w:rPr>
          <w:rFonts w:ascii="宋体" w:hAnsi="宋体" w:eastAsia="宋体"/>
          <w:b/>
          <w:color w:val="auto"/>
          <w:sz w:val="24"/>
          <w:highlight w:val="none"/>
        </w:rPr>
        <w:t>2.12 税费</w:t>
      </w:r>
      <w:bookmarkEnd w:id="486"/>
      <w:bookmarkEnd w:id="487"/>
      <w:bookmarkEnd w:id="488"/>
      <w:bookmarkEnd w:id="489"/>
      <w:bookmarkEnd w:id="490"/>
    </w:p>
    <w:p w14:paraId="4B289A2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均按照中华人民共和国法律的相关规定缴纳。</w:t>
      </w:r>
    </w:p>
    <w:p w14:paraId="471A1E49">
      <w:pPr>
        <w:spacing w:line="560" w:lineRule="exact"/>
        <w:ind w:firstLine="482" w:firstLineChars="200"/>
        <w:outlineLvl w:val="0"/>
        <w:rPr>
          <w:rFonts w:ascii="宋体" w:hAnsi="宋体" w:eastAsia="宋体"/>
          <w:b/>
          <w:color w:val="auto"/>
          <w:sz w:val="24"/>
          <w:highlight w:val="none"/>
        </w:rPr>
      </w:pPr>
      <w:bookmarkStart w:id="491" w:name="_Toc25525"/>
      <w:bookmarkStart w:id="492" w:name="_Toc26883"/>
      <w:bookmarkStart w:id="493" w:name="_Toc30105"/>
      <w:bookmarkStart w:id="494" w:name="_Toc7315"/>
      <w:bookmarkStart w:id="495" w:name="_Toc14814"/>
      <w:r>
        <w:rPr>
          <w:rFonts w:ascii="宋体" w:hAnsi="宋体" w:eastAsia="宋体"/>
          <w:b/>
          <w:color w:val="auto"/>
          <w:sz w:val="24"/>
          <w:highlight w:val="none"/>
        </w:rPr>
        <w:t>2.13 乙方破产</w:t>
      </w:r>
      <w:bookmarkEnd w:id="491"/>
      <w:bookmarkEnd w:id="492"/>
      <w:bookmarkEnd w:id="493"/>
      <w:bookmarkEnd w:id="494"/>
      <w:bookmarkEnd w:id="495"/>
    </w:p>
    <w:p w14:paraId="32341D6B">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14:paraId="69DEA0E1">
      <w:pPr>
        <w:spacing w:line="560" w:lineRule="exact"/>
        <w:ind w:firstLine="482" w:firstLineChars="200"/>
        <w:outlineLvl w:val="0"/>
        <w:rPr>
          <w:rFonts w:ascii="宋体" w:hAnsi="宋体" w:eastAsia="宋体"/>
          <w:b/>
          <w:color w:val="auto"/>
          <w:sz w:val="24"/>
          <w:highlight w:val="none"/>
        </w:rPr>
      </w:pPr>
      <w:bookmarkStart w:id="496" w:name="_Toc2016"/>
      <w:bookmarkStart w:id="497" w:name="_Toc1123"/>
      <w:bookmarkStart w:id="498" w:name="_Toc23323"/>
      <w:r>
        <w:rPr>
          <w:rFonts w:ascii="宋体" w:hAnsi="宋体" w:eastAsia="宋体"/>
          <w:b/>
          <w:color w:val="auto"/>
          <w:sz w:val="24"/>
          <w:highlight w:val="none"/>
        </w:rPr>
        <w:t>2.14 合同中止、终止</w:t>
      </w:r>
      <w:bookmarkEnd w:id="496"/>
      <w:bookmarkEnd w:id="497"/>
      <w:bookmarkEnd w:id="498"/>
    </w:p>
    <w:p w14:paraId="38CFFE2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2.14.1 </w:t>
      </w:r>
      <w:r>
        <w:rPr>
          <w:rFonts w:hint="eastAsia" w:ascii="宋体" w:hAnsi="宋体" w:eastAsia="宋体"/>
          <w:color w:val="auto"/>
          <w:sz w:val="24"/>
          <w:highlight w:val="none"/>
        </w:rPr>
        <w:t>双方当事人不得擅自中止或者终止合同；</w:t>
      </w:r>
    </w:p>
    <w:p w14:paraId="42F59CC8">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6872C4E">
      <w:pPr>
        <w:spacing w:line="560" w:lineRule="exact"/>
        <w:ind w:firstLine="482" w:firstLineChars="200"/>
        <w:outlineLvl w:val="0"/>
        <w:rPr>
          <w:rFonts w:ascii="宋体" w:hAnsi="宋体" w:eastAsia="宋体"/>
          <w:b/>
          <w:color w:val="auto"/>
          <w:sz w:val="24"/>
          <w:highlight w:val="none"/>
        </w:rPr>
      </w:pPr>
      <w:bookmarkStart w:id="499" w:name="_Toc17363"/>
      <w:bookmarkStart w:id="500" w:name="_Toc14525"/>
      <w:bookmarkStart w:id="501" w:name="_Toc1969"/>
      <w:r>
        <w:rPr>
          <w:rFonts w:ascii="宋体" w:hAnsi="宋体" w:eastAsia="宋体"/>
          <w:b/>
          <w:color w:val="auto"/>
          <w:sz w:val="24"/>
          <w:highlight w:val="none"/>
        </w:rPr>
        <w:t>2.15 检验和验收</w:t>
      </w:r>
      <w:bookmarkEnd w:id="499"/>
      <w:bookmarkEnd w:id="500"/>
      <w:bookmarkEnd w:id="501"/>
    </w:p>
    <w:p w14:paraId="00DBC63B">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2.15.1 </w:t>
      </w:r>
      <w:r>
        <w:rPr>
          <w:rFonts w:hint="eastAsia" w:ascii="宋体" w:hAnsi="宋体" w:eastAsia="宋体"/>
          <w:color w:val="auto"/>
          <w:sz w:val="24"/>
          <w:highlight w:val="none"/>
        </w:rPr>
        <w:t>乙方按照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w:t>
      </w:r>
      <w:r>
        <w:rPr>
          <w:rFonts w:hint="eastAsia" w:ascii="宋体" w:hAnsi="宋体" w:eastAsia="宋体"/>
          <w:color w:val="auto"/>
          <w:sz w:val="24"/>
          <w:highlight w:val="none"/>
        </w:rPr>
        <w:t>，</w:t>
      </w:r>
      <w:r>
        <w:rPr>
          <w:rFonts w:ascii="宋体" w:hAnsi="宋体" w:eastAsia="宋体"/>
          <w:color w:val="auto"/>
          <w:sz w:val="24"/>
          <w:highlight w:val="none"/>
        </w:rPr>
        <w:t>定期提交服务报告</w:t>
      </w:r>
      <w:r>
        <w:rPr>
          <w:rFonts w:hint="eastAsia" w:ascii="宋体" w:hAnsi="宋体" w:eastAsia="宋体"/>
          <w:color w:val="auto"/>
          <w:sz w:val="24"/>
          <w:highlight w:val="none"/>
        </w:rPr>
        <w:t>，甲方按照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的约定进行定期验收</w:t>
      </w:r>
      <w:r>
        <w:rPr>
          <w:rFonts w:hint="eastAsia" w:ascii="宋体" w:hAnsi="宋体" w:eastAsia="宋体"/>
          <w:color w:val="auto"/>
          <w:sz w:val="24"/>
          <w:highlight w:val="none"/>
        </w:rPr>
        <w:t>；</w:t>
      </w:r>
    </w:p>
    <w:p w14:paraId="7F7CC271">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2.15.2 </w:t>
      </w:r>
      <w:r>
        <w:rPr>
          <w:rFonts w:hint="eastAsia" w:ascii="宋体" w:hAnsi="宋体" w:eastAsia="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D0ACAB">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2.15.3 </w:t>
      </w:r>
      <w:r>
        <w:rPr>
          <w:rFonts w:hint="eastAsia" w:ascii="宋体" w:hAnsi="宋体" w:eastAsia="宋体"/>
          <w:color w:val="auto"/>
          <w:sz w:val="24"/>
          <w:highlight w:val="none"/>
        </w:rPr>
        <w:t>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p w14:paraId="29D9AB4C">
      <w:pPr>
        <w:spacing w:line="560" w:lineRule="exact"/>
        <w:ind w:firstLine="482" w:firstLineChars="200"/>
        <w:outlineLvl w:val="0"/>
        <w:rPr>
          <w:rFonts w:ascii="宋体" w:hAnsi="宋体" w:eastAsia="宋体"/>
          <w:b/>
          <w:color w:val="auto"/>
          <w:sz w:val="24"/>
          <w:highlight w:val="none"/>
        </w:rPr>
      </w:pPr>
      <w:bookmarkStart w:id="502" w:name="_Toc9808"/>
      <w:bookmarkStart w:id="503" w:name="_Toc25198"/>
      <w:bookmarkStart w:id="504" w:name="_Toc12666"/>
      <w:bookmarkStart w:id="505" w:name="_Toc2308"/>
      <w:bookmarkStart w:id="506" w:name="_Toc31892"/>
      <w:r>
        <w:rPr>
          <w:rFonts w:ascii="宋体" w:hAnsi="宋体" w:eastAsia="宋体"/>
          <w:b/>
          <w:color w:val="auto"/>
          <w:sz w:val="24"/>
          <w:highlight w:val="none"/>
        </w:rPr>
        <w:t>2.16 通知和送达</w:t>
      </w:r>
      <w:bookmarkEnd w:id="502"/>
      <w:bookmarkEnd w:id="503"/>
      <w:bookmarkEnd w:id="504"/>
      <w:bookmarkEnd w:id="505"/>
      <w:bookmarkEnd w:id="506"/>
    </w:p>
    <w:p w14:paraId="576EF88F">
      <w:pPr>
        <w:spacing w:line="560" w:lineRule="exact"/>
        <w:ind w:firstLine="480" w:firstLineChars="200"/>
        <w:rPr>
          <w:rFonts w:ascii="宋体" w:hAnsi="宋体" w:eastAsia="宋体"/>
          <w:color w:val="auto"/>
          <w:sz w:val="24"/>
          <w:highlight w:val="none"/>
        </w:rPr>
      </w:pPr>
      <w:bookmarkStart w:id="507" w:name="_Toc18401"/>
      <w:bookmarkStart w:id="508" w:name="_Toc27674"/>
      <w:r>
        <w:rPr>
          <w:rFonts w:ascii="宋体" w:hAnsi="宋体" w:eastAsia="宋体"/>
          <w:color w:val="auto"/>
          <w:sz w:val="24"/>
          <w:highlight w:val="none"/>
        </w:rPr>
        <w:t>2.17.1</w:t>
      </w:r>
      <w:r>
        <w:rPr>
          <w:rFonts w:hint="eastAsia" w:ascii="宋体" w:hAnsi="宋体" w:eastAsia="宋体"/>
          <w:color w:val="auto"/>
          <w:sz w:val="24"/>
          <w:highlight w:val="none"/>
        </w:rPr>
        <w:t>任何一方因履行合同而以合同第一部分尾部所列明的传真或电子邮件</w:t>
      </w: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发出的所有通知、文件、材料，均视为已向对方当事人送达；任何一方变更上述送达方式或者地址的，应于</w:t>
      </w:r>
      <w:r>
        <w:rPr>
          <w:rFonts w:ascii="宋体" w:hAnsi="宋体" w:eastAsia="宋体"/>
          <w:color w:val="auto"/>
          <w:sz w:val="24"/>
          <w:highlight w:val="none"/>
          <w:u w:val="single"/>
        </w:rPr>
        <w:t>3</w:t>
      </w:r>
      <w:r>
        <w:rPr>
          <w:rFonts w:hint="eastAsia" w:ascii="宋体" w:hAnsi="宋体" w:eastAsia="宋体"/>
          <w:color w:val="auto"/>
          <w:sz w:val="24"/>
          <w:highlight w:val="none"/>
        </w:rPr>
        <w:t>个工作日内书面通知对方当事人，在对方当事人收到有关变更通知之前，变更前的约定送达方式或者地址仍视为有效。</w:t>
      </w:r>
    </w:p>
    <w:p w14:paraId="79AABC12">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highlight w:val="none"/>
        </w:rPr>
        <w:t>的，邮件挂号寄出或者交邮之日之次日视为送达。</w:t>
      </w:r>
      <w:bookmarkEnd w:id="507"/>
      <w:bookmarkEnd w:id="508"/>
    </w:p>
    <w:p w14:paraId="21E64EF2">
      <w:pPr>
        <w:spacing w:line="560" w:lineRule="exact"/>
        <w:ind w:firstLine="482" w:firstLineChars="200"/>
        <w:outlineLvl w:val="0"/>
        <w:rPr>
          <w:rFonts w:ascii="宋体" w:hAnsi="宋体" w:eastAsia="宋体"/>
          <w:b/>
          <w:color w:val="auto"/>
          <w:sz w:val="24"/>
          <w:highlight w:val="none"/>
        </w:rPr>
      </w:pPr>
      <w:bookmarkStart w:id="509" w:name="_Toc12254"/>
      <w:bookmarkStart w:id="510" w:name="_Toc5063"/>
      <w:bookmarkStart w:id="511" w:name="_Toc27644"/>
      <w:bookmarkStart w:id="512" w:name="_Toc28906"/>
      <w:bookmarkStart w:id="513" w:name="_Toc20808"/>
      <w:r>
        <w:rPr>
          <w:rFonts w:ascii="宋体" w:hAnsi="宋体" w:eastAsia="宋体"/>
          <w:b/>
          <w:color w:val="auto"/>
          <w:sz w:val="24"/>
          <w:highlight w:val="none"/>
        </w:rPr>
        <w:t xml:space="preserve">2.17 </w:t>
      </w:r>
      <w:r>
        <w:rPr>
          <w:rFonts w:hint="eastAsia" w:ascii="宋体" w:hAnsi="宋体" w:eastAsia="宋体"/>
          <w:b/>
          <w:color w:val="auto"/>
          <w:sz w:val="24"/>
          <w:highlight w:val="none"/>
        </w:rPr>
        <w:t>合同使用的文字和</w:t>
      </w:r>
      <w:r>
        <w:rPr>
          <w:rFonts w:ascii="宋体" w:hAnsi="宋体" w:eastAsia="宋体"/>
          <w:b/>
          <w:color w:val="auto"/>
          <w:sz w:val="24"/>
          <w:highlight w:val="none"/>
        </w:rPr>
        <w:t>适用的法律</w:t>
      </w:r>
      <w:bookmarkEnd w:id="509"/>
      <w:bookmarkEnd w:id="510"/>
      <w:bookmarkEnd w:id="511"/>
      <w:bookmarkEnd w:id="512"/>
      <w:bookmarkEnd w:id="513"/>
    </w:p>
    <w:p w14:paraId="7BE3ED09">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2.17.1 合同使用汉语书就</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14:paraId="5A029177">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2.17.2 </w:t>
      </w:r>
      <w:r>
        <w:rPr>
          <w:rFonts w:hint="eastAsia" w:ascii="宋体" w:hAnsi="宋体" w:eastAsia="宋体"/>
          <w:color w:val="auto"/>
          <w:sz w:val="24"/>
          <w:highlight w:val="none"/>
        </w:rPr>
        <w:t>合同适用</w:t>
      </w:r>
      <w:r>
        <w:rPr>
          <w:rFonts w:ascii="宋体" w:hAnsi="宋体" w:eastAsia="宋体"/>
          <w:color w:val="auto"/>
          <w:sz w:val="24"/>
          <w:highlight w:val="none"/>
        </w:rPr>
        <w:t>中华人民共和国法律。</w:t>
      </w:r>
    </w:p>
    <w:p w14:paraId="4048F0D1">
      <w:pPr>
        <w:spacing w:line="560" w:lineRule="exact"/>
        <w:ind w:firstLine="482" w:firstLineChars="200"/>
        <w:outlineLvl w:val="0"/>
        <w:rPr>
          <w:rFonts w:ascii="宋体" w:hAnsi="宋体" w:eastAsia="宋体"/>
          <w:b/>
          <w:color w:val="auto"/>
          <w:sz w:val="24"/>
          <w:highlight w:val="none"/>
        </w:rPr>
      </w:pPr>
      <w:bookmarkStart w:id="514" w:name="_Toc30096"/>
      <w:bookmarkStart w:id="515" w:name="_Toc1492"/>
      <w:bookmarkStart w:id="516" w:name="_Toc27403"/>
      <w:bookmarkStart w:id="517" w:name="_Toc27127"/>
      <w:bookmarkStart w:id="518" w:name="_Toc22266"/>
      <w:r>
        <w:rPr>
          <w:rFonts w:ascii="宋体" w:hAnsi="宋体" w:eastAsia="宋体"/>
          <w:b/>
          <w:color w:val="auto"/>
          <w:sz w:val="24"/>
          <w:highlight w:val="none"/>
        </w:rPr>
        <w:t>2.18 履约保证金</w:t>
      </w:r>
      <w:bookmarkEnd w:id="514"/>
      <w:bookmarkEnd w:id="515"/>
      <w:bookmarkEnd w:id="516"/>
      <w:bookmarkEnd w:id="517"/>
      <w:bookmarkEnd w:id="518"/>
    </w:p>
    <w:p w14:paraId="78CEA288">
      <w:pPr>
        <w:pStyle w:val="623"/>
        <w:spacing w:before="0" w:beforeAutospacing="0" w:after="0" w:afterAutospacing="0" w:line="360" w:lineRule="auto"/>
        <w:ind w:firstLine="420"/>
        <w:rPr>
          <w:rFonts w:ascii="宋体" w:hAnsi="宋体" w:eastAsia="宋体"/>
          <w:color w:val="auto"/>
          <w:highlight w:val="none"/>
        </w:rPr>
      </w:pPr>
      <w:r>
        <w:rPr>
          <w:rFonts w:ascii="宋体" w:hAnsi="宋体" w:eastAsia="宋体"/>
          <w:color w:val="auto"/>
          <w:highlight w:val="none"/>
        </w:rPr>
        <w:t xml:space="preserve">2.18.1 </w:t>
      </w:r>
      <w:r>
        <w:rPr>
          <w:rFonts w:hint="eastAsia" w:ascii="宋体" w:hAnsi="宋体" w:eastAsia="宋体"/>
          <w:color w:val="auto"/>
          <w:highlight w:val="none"/>
        </w:rPr>
        <w:t>采购文件要求乙方提交履约保证金的，乙方应按</w:t>
      </w:r>
      <w:r>
        <w:rPr>
          <w:rFonts w:hint="eastAsia" w:ascii="宋体" w:hAnsi="宋体" w:eastAsia="宋体"/>
          <w:b/>
          <w:i/>
          <w:color w:val="auto"/>
          <w:highlight w:val="none"/>
          <w:u w:val="single"/>
        </w:rPr>
        <w:t>合同专用条款</w:t>
      </w:r>
      <w:r>
        <w:rPr>
          <w:rFonts w:hint="eastAsia" w:ascii="宋体" w:hAnsi="宋体" w:eastAsia="宋体"/>
          <w:color w:val="auto"/>
          <w:highlight w:val="none"/>
        </w:rPr>
        <w:t>约定的方式，以支票、汇票、本票或者金融机构、担保机构出具的保函等非现金形式，提交不超过合同金额</w:t>
      </w:r>
      <w:r>
        <w:rPr>
          <w:rFonts w:ascii="宋体" w:hAnsi="宋体" w:eastAsia="宋体"/>
          <w:color w:val="auto"/>
          <w:highlight w:val="none"/>
        </w:rPr>
        <w:t>1%的履约保证金；鼓励和支持乙方以银行、保险公司出具的保函形式提供履约保证</w:t>
      </w:r>
      <w:r>
        <w:rPr>
          <w:rFonts w:hint="eastAsia" w:ascii="宋体" w:hAnsi="宋体" w:eastAsia="宋体"/>
          <w:color w:val="auto"/>
          <w:highlight w:val="none"/>
        </w:rPr>
        <w:t>，乙方以银行、保险公司出具保函形式提交履约保证金的，甲方不得拒收。</w:t>
      </w:r>
    </w:p>
    <w:p w14:paraId="5A9F6262">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2.18.2  </w:t>
      </w:r>
      <w:r>
        <w:rPr>
          <w:rFonts w:hint="eastAsia" w:ascii="宋体" w:hAnsi="宋体" w:eastAsia="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eastAsia="宋体"/>
          <w:color w:val="auto"/>
          <w:sz w:val="24"/>
          <w:highlight w:val="none"/>
        </w:rPr>
        <w:t>乙方可要求甲方支付违约金，违约金按每迟延退还一日的应退还而未退还金额的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%计算，最高限额为本合同履约保证金的</w:t>
      </w:r>
      <w:r>
        <w:rPr>
          <w:rFonts w:ascii="宋体" w:hAnsi="宋体" w:eastAsia="宋体"/>
          <w:color w:val="auto"/>
          <w:sz w:val="24"/>
          <w:highlight w:val="none"/>
          <w:u w:val="single"/>
        </w:rPr>
        <w:t xml:space="preserve">  20   </w:t>
      </w:r>
      <w:r>
        <w:rPr>
          <w:rFonts w:ascii="宋体" w:hAnsi="宋体" w:eastAsia="宋体"/>
          <w:color w:val="auto"/>
          <w:sz w:val="24"/>
          <w:highlight w:val="none"/>
        </w:rPr>
        <w:t xml:space="preserve">%； </w:t>
      </w:r>
    </w:p>
    <w:p w14:paraId="32E9634A">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2.18.3 </w:t>
      </w:r>
      <w:r>
        <w:rPr>
          <w:rFonts w:hint="eastAsia" w:ascii="宋体" w:hAnsi="宋体" w:eastAsia="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795775">
      <w:pPr>
        <w:spacing w:line="560" w:lineRule="exact"/>
        <w:ind w:firstLine="480" w:firstLineChars="200"/>
        <w:rPr>
          <w:rFonts w:ascii="宋体" w:hAnsi="宋体" w:eastAsia="宋体"/>
          <w:color w:val="auto"/>
          <w:highlight w:val="none"/>
        </w:rPr>
      </w:pPr>
      <w:r>
        <w:rPr>
          <w:rFonts w:ascii="宋体" w:hAnsi="宋体" w:eastAsia="宋体"/>
          <w:color w:val="auto"/>
          <w:sz w:val="24"/>
          <w:highlight w:val="none"/>
        </w:rPr>
        <w:t>2.18.4</w:t>
      </w:r>
      <w:r>
        <w:rPr>
          <w:rFonts w:hint="eastAsia" w:ascii="宋体" w:hAnsi="宋体" w:eastAsia="宋体"/>
          <w:color w:val="auto"/>
          <w:sz w:val="24"/>
          <w:highlight w:val="none"/>
        </w:rPr>
        <w:t> 甲方</w:t>
      </w:r>
      <w:r>
        <w:rPr>
          <w:rFonts w:ascii="宋体" w:hAnsi="宋体" w:eastAsia="宋体"/>
          <w:color w:val="auto"/>
          <w:sz w:val="24"/>
          <w:highlight w:val="none"/>
        </w:rPr>
        <w:t>在</w:t>
      </w:r>
      <w:r>
        <w:rPr>
          <w:rFonts w:hint="eastAsia" w:ascii="宋体" w:hAnsi="宋体" w:eastAsia="宋体"/>
          <w:color w:val="auto"/>
          <w:sz w:val="24"/>
          <w:highlight w:val="none"/>
        </w:rPr>
        <w:t>乙方</w:t>
      </w:r>
      <w:r>
        <w:rPr>
          <w:rFonts w:ascii="宋体" w:hAnsi="宋体" w:eastAsia="宋体"/>
          <w:color w:val="auto"/>
          <w:sz w:val="24"/>
          <w:highlight w:val="none"/>
        </w:rPr>
        <w:t>履行完合同约定义务事项后及时退还，延迟退还的，应当按照合同约定和法律规定承担相应的赔偿责任。</w:t>
      </w:r>
    </w:p>
    <w:p w14:paraId="61A4C329">
      <w:pPr>
        <w:spacing w:line="560" w:lineRule="exact"/>
        <w:ind w:firstLine="482" w:firstLineChars="200"/>
        <w:rPr>
          <w:rFonts w:ascii="宋体" w:hAnsi="宋体" w:eastAsia="宋体"/>
          <w:color w:val="auto"/>
          <w:sz w:val="24"/>
          <w:highlight w:val="none"/>
        </w:rPr>
      </w:pPr>
      <w:r>
        <w:rPr>
          <w:rFonts w:ascii="宋体" w:hAnsi="宋体" w:eastAsia="宋体"/>
          <w:b/>
          <w:bCs/>
          <w:color w:val="auto"/>
          <w:sz w:val="24"/>
          <w:highlight w:val="none"/>
        </w:rPr>
        <w:t>2.19</w:t>
      </w:r>
      <w:r>
        <w:rPr>
          <w:rFonts w:ascii="宋体" w:hAnsi="宋体" w:eastAsia="宋体"/>
          <w:color w:val="auto"/>
          <w:sz w:val="24"/>
          <w:highlight w:val="none"/>
        </w:rPr>
        <w:t>对于因甲方原因导致变更、中止或者终止政府采购合同的，甲方应当依照合同约定对供应商受到的损失予以赔偿或者补偿</w:t>
      </w:r>
      <w:r>
        <w:rPr>
          <w:rFonts w:hint="eastAsia" w:ascii="宋体" w:hAnsi="宋体" w:eastAsia="宋体"/>
          <w:color w:val="auto"/>
          <w:sz w:val="24"/>
          <w:highlight w:val="none"/>
        </w:rPr>
        <w:t>。</w:t>
      </w:r>
    </w:p>
    <w:p w14:paraId="3F494C88">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2.20合同份数</w:t>
      </w:r>
    </w:p>
    <w:p w14:paraId="22C893B2">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14:paraId="0163B3A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9" w:name="_Toc331685784"/>
      <w:r>
        <w:rPr>
          <w:rFonts w:hint="eastAsia" w:ascii="宋体" w:hAnsi="宋体" w:cs="宋体"/>
          <w:b/>
          <w:color w:val="auto"/>
          <w:sz w:val="24"/>
          <w:highlight w:val="none"/>
        </w:rPr>
        <w:t xml:space="preserve"> </w:t>
      </w:r>
      <w:bookmarkEnd w:id="519"/>
      <w:r>
        <w:rPr>
          <w:rFonts w:hint="eastAsia" w:ascii="宋体" w:hAnsi="宋体" w:cs="宋体"/>
          <w:b/>
          <w:color w:val="auto"/>
          <w:sz w:val="24"/>
          <w:highlight w:val="none"/>
        </w:rPr>
        <w:t>第三部分  合同专用条款</w:t>
      </w:r>
    </w:p>
    <w:p w14:paraId="230516D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67451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58A1CE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5" w:type="dxa"/>
            <w:vAlign w:val="center"/>
          </w:tcPr>
          <w:p w14:paraId="4AFD03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6D55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264C28A">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275" w:type="dxa"/>
            <w:vAlign w:val="center"/>
          </w:tcPr>
          <w:p w14:paraId="153CCF22">
            <w:pPr>
              <w:spacing w:line="360" w:lineRule="auto"/>
              <w:rPr>
                <w:rFonts w:ascii="宋体" w:hAnsi="宋体" w:cs="宋体"/>
                <w:color w:val="auto"/>
                <w:sz w:val="24"/>
                <w:highlight w:val="none"/>
              </w:rPr>
            </w:pPr>
          </w:p>
        </w:tc>
      </w:tr>
      <w:tr w14:paraId="3912F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0B138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5" w:type="dxa"/>
            <w:vAlign w:val="center"/>
          </w:tcPr>
          <w:p w14:paraId="4E36D4F2">
            <w:pPr>
              <w:spacing w:line="360" w:lineRule="auto"/>
              <w:rPr>
                <w:rFonts w:ascii="宋体" w:hAnsi="宋体" w:cs="宋体"/>
                <w:color w:val="auto"/>
                <w:sz w:val="24"/>
                <w:highlight w:val="none"/>
              </w:rPr>
            </w:pPr>
          </w:p>
        </w:tc>
      </w:tr>
      <w:tr w14:paraId="44A66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DAF854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5" w:type="dxa"/>
            <w:vAlign w:val="center"/>
          </w:tcPr>
          <w:p w14:paraId="4AEC114C">
            <w:pPr>
              <w:spacing w:line="360" w:lineRule="auto"/>
              <w:rPr>
                <w:rFonts w:ascii="宋体" w:hAnsi="宋体" w:cs="宋体"/>
                <w:color w:val="auto"/>
                <w:sz w:val="24"/>
                <w:highlight w:val="none"/>
              </w:rPr>
            </w:pPr>
          </w:p>
        </w:tc>
      </w:tr>
      <w:tr w14:paraId="4634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2C38B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5" w:type="dxa"/>
            <w:vAlign w:val="center"/>
          </w:tcPr>
          <w:p w14:paraId="73976D7E">
            <w:pPr>
              <w:spacing w:line="360" w:lineRule="auto"/>
              <w:rPr>
                <w:rFonts w:ascii="宋体" w:hAnsi="宋体" w:cs="宋体"/>
                <w:color w:val="auto"/>
                <w:sz w:val="24"/>
                <w:highlight w:val="none"/>
              </w:rPr>
            </w:pPr>
          </w:p>
        </w:tc>
      </w:tr>
      <w:tr w14:paraId="70DF9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5C892DC">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5" w:type="dxa"/>
            <w:vAlign w:val="center"/>
          </w:tcPr>
          <w:p w14:paraId="14E0A601">
            <w:pPr>
              <w:spacing w:line="360" w:lineRule="auto"/>
              <w:rPr>
                <w:rFonts w:ascii="宋体" w:hAnsi="宋体" w:cs="宋体"/>
                <w:color w:val="auto"/>
                <w:sz w:val="24"/>
                <w:highlight w:val="none"/>
              </w:rPr>
            </w:pPr>
          </w:p>
        </w:tc>
      </w:tr>
      <w:tr w14:paraId="283C9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04DD53E">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5" w:type="dxa"/>
            <w:vAlign w:val="center"/>
          </w:tcPr>
          <w:p w14:paraId="1911637A">
            <w:pPr>
              <w:spacing w:line="360" w:lineRule="auto"/>
              <w:rPr>
                <w:rFonts w:ascii="宋体" w:hAnsi="宋体" w:cs="宋体"/>
                <w:color w:val="auto"/>
                <w:sz w:val="24"/>
                <w:highlight w:val="none"/>
              </w:rPr>
            </w:pPr>
          </w:p>
        </w:tc>
      </w:tr>
      <w:tr w14:paraId="0C7DD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42E4B8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5" w:type="dxa"/>
            <w:vAlign w:val="center"/>
          </w:tcPr>
          <w:p w14:paraId="398E200B">
            <w:pPr>
              <w:spacing w:line="360" w:lineRule="auto"/>
              <w:rPr>
                <w:rFonts w:ascii="宋体" w:hAnsi="宋体" w:cs="宋体"/>
                <w:color w:val="auto"/>
                <w:sz w:val="24"/>
                <w:highlight w:val="none"/>
              </w:rPr>
            </w:pPr>
          </w:p>
        </w:tc>
      </w:tr>
      <w:tr w14:paraId="728EA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FDD07C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5" w:type="dxa"/>
            <w:vAlign w:val="center"/>
          </w:tcPr>
          <w:p w14:paraId="5AAF32E5">
            <w:pPr>
              <w:spacing w:line="360" w:lineRule="auto"/>
              <w:rPr>
                <w:rFonts w:ascii="宋体" w:hAnsi="宋体" w:cs="宋体"/>
                <w:color w:val="auto"/>
                <w:sz w:val="24"/>
                <w:highlight w:val="none"/>
              </w:rPr>
            </w:pPr>
          </w:p>
        </w:tc>
      </w:tr>
      <w:tr w14:paraId="4E386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BBE412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5" w:type="dxa"/>
            <w:vAlign w:val="center"/>
          </w:tcPr>
          <w:p w14:paraId="5D5EE4E1">
            <w:pPr>
              <w:spacing w:line="360" w:lineRule="auto"/>
              <w:ind w:left="-420" w:leftChars="-200" w:right="-420" w:rightChars="-200" w:firstLine="480" w:firstLineChars="200"/>
              <w:rPr>
                <w:rFonts w:ascii="宋体" w:hAnsi="宋体" w:cs="宋体"/>
                <w:color w:val="auto"/>
                <w:sz w:val="24"/>
                <w:highlight w:val="none"/>
              </w:rPr>
            </w:pPr>
          </w:p>
        </w:tc>
      </w:tr>
      <w:tr w14:paraId="595D9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2C9A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275" w:type="dxa"/>
            <w:vAlign w:val="center"/>
          </w:tcPr>
          <w:p w14:paraId="624CDC27">
            <w:pPr>
              <w:spacing w:line="360" w:lineRule="auto"/>
              <w:ind w:left="-420" w:leftChars="-200" w:right="-420" w:rightChars="-200" w:firstLine="480" w:firstLineChars="200"/>
              <w:rPr>
                <w:rFonts w:ascii="宋体" w:hAnsi="宋体" w:cs="宋体"/>
                <w:color w:val="auto"/>
                <w:sz w:val="24"/>
                <w:highlight w:val="none"/>
              </w:rPr>
            </w:pPr>
          </w:p>
        </w:tc>
      </w:tr>
      <w:tr w14:paraId="774CC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A0F57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14:paraId="4EA69D8D">
            <w:pPr>
              <w:spacing w:line="360" w:lineRule="auto"/>
              <w:rPr>
                <w:rFonts w:ascii="宋体" w:hAnsi="宋体" w:cs="宋体"/>
                <w:color w:val="auto"/>
                <w:sz w:val="24"/>
                <w:highlight w:val="none"/>
              </w:rPr>
            </w:pPr>
          </w:p>
        </w:tc>
      </w:tr>
      <w:tr w14:paraId="0C857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4A9EF8B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75" w:type="dxa"/>
            <w:vAlign w:val="top"/>
          </w:tcPr>
          <w:p w14:paraId="68894AE2">
            <w:pPr>
              <w:spacing w:line="360" w:lineRule="auto"/>
              <w:rPr>
                <w:rFonts w:ascii="宋体" w:hAnsi="宋体" w:cs="宋体"/>
                <w:color w:val="auto"/>
                <w:sz w:val="24"/>
                <w:highlight w:val="none"/>
              </w:rPr>
            </w:pPr>
          </w:p>
        </w:tc>
      </w:tr>
      <w:tr w14:paraId="10C28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4785E2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75" w:type="dxa"/>
            <w:vAlign w:val="center"/>
          </w:tcPr>
          <w:p w14:paraId="31998451">
            <w:pPr>
              <w:spacing w:line="360" w:lineRule="auto"/>
              <w:rPr>
                <w:rFonts w:ascii="宋体" w:hAnsi="宋体" w:cs="宋体"/>
                <w:color w:val="auto"/>
                <w:sz w:val="24"/>
                <w:highlight w:val="none"/>
              </w:rPr>
            </w:pPr>
          </w:p>
        </w:tc>
      </w:tr>
      <w:tr w14:paraId="0686E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914AC5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14:paraId="32847347">
            <w:pPr>
              <w:spacing w:line="360" w:lineRule="auto"/>
              <w:rPr>
                <w:rFonts w:ascii="宋体" w:hAnsi="宋体" w:cs="宋体"/>
                <w:color w:val="auto"/>
                <w:sz w:val="24"/>
                <w:highlight w:val="none"/>
              </w:rPr>
            </w:pPr>
          </w:p>
        </w:tc>
      </w:tr>
      <w:tr w14:paraId="4415C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17A5C92">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8275" w:type="dxa"/>
            <w:vAlign w:val="center"/>
          </w:tcPr>
          <w:p w14:paraId="765C6FB5">
            <w:pPr>
              <w:spacing w:line="360" w:lineRule="auto"/>
              <w:rPr>
                <w:rFonts w:ascii="宋体" w:hAnsi="宋体" w:cs="宋体"/>
                <w:color w:val="auto"/>
                <w:sz w:val="24"/>
                <w:highlight w:val="none"/>
              </w:rPr>
            </w:pPr>
          </w:p>
        </w:tc>
      </w:tr>
      <w:tr w14:paraId="6C67A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635F631">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8275" w:type="dxa"/>
            <w:vAlign w:val="center"/>
          </w:tcPr>
          <w:p w14:paraId="68EF4A36">
            <w:pPr>
              <w:spacing w:line="360" w:lineRule="auto"/>
              <w:rPr>
                <w:rFonts w:ascii="宋体" w:hAnsi="宋体" w:cs="宋体"/>
                <w:color w:val="auto"/>
                <w:sz w:val="24"/>
                <w:highlight w:val="none"/>
              </w:rPr>
            </w:pPr>
          </w:p>
        </w:tc>
      </w:tr>
      <w:tr w14:paraId="43B01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5C97C907">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275" w:type="dxa"/>
            <w:vAlign w:val="top"/>
          </w:tcPr>
          <w:p w14:paraId="284A7A15">
            <w:pPr>
              <w:spacing w:line="360" w:lineRule="auto"/>
              <w:rPr>
                <w:rFonts w:ascii="宋体" w:hAnsi="宋体" w:cs="宋体"/>
                <w:color w:val="auto"/>
                <w:sz w:val="24"/>
                <w:highlight w:val="none"/>
              </w:rPr>
            </w:pPr>
          </w:p>
        </w:tc>
      </w:tr>
    </w:tbl>
    <w:p w14:paraId="373D7113">
      <w:pPr>
        <w:spacing w:line="360" w:lineRule="auto"/>
        <w:ind w:left="-420" w:leftChars="-200" w:right="-420" w:rightChars="-200" w:firstLine="480" w:firstLineChars="200"/>
        <w:rPr>
          <w:rFonts w:ascii="宋体" w:hAnsi="宋体" w:cs="宋体"/>
          <w:color w:val="auto"/>
          <w:sz w:val="24"/>
          <w:highlight w:val="none"/>
        </w:rPr>
      </w:pPr>
    </w:p>
    <w:p w14:paraId="0E65453C">
      <w:pPr>
        <w:spacing w:line="360" w:lineRule="auto"/>
        <w:ind w:left="-420" w:leftChars="-200" w:right="-420" w:rightChars="-200"/>
        <w:rPr>
          <w:rFonts w:ascii="宋体" w:hAnsi="宋体" w:cs="宋体"/>
          <w:color w:val="auto"/>
          <w:sz w:val="24"/>
          <w:highlight w:val="none"/>
        </w:rPr>
      </w:pPr>
    </w:p>
    <w:p w14:paraId="0F2200F2">
      <w:pPr>
        <w:spacing w:line="240" w:lineRule="auto"/>
        <w:ind w:left="0" w:leftChars="0" w:right="0" w:firstLine="0" w:firstLineChars="0"/>
        <w:jc w:val="left"/>
        <w:outlineLvl w:val="9"/>
        <w:rPr>
          <w:color w:val="auto"/>
          <w:highlight w:val="none"/>
        </w:rPr>
      </w:pPr>
    </w:p>
    <w:p w14:paraId="53866AEC">
      <w:pPr>
        <w:spacing w:line="240" w:lineRule="auto"/>
        <w:ind w:left="0" w:leftChars="0" w:right="0" w:firstLine="0" w:firstLineChars="0"/>
        <w:jc w:val="left"/>
        <w:outlineLvl w:val="9"/>
        <w:rPr>
          <w:color w:val="auto"/>
          <w:highlight w:val="none"/>
        </w:rPr>
      </w:pPr>
    </w:p>
    <w:p w14:paraId="175F867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8113324">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6"/>
      <w:r>
        <w:rPr>
          <w:rFonts w:hint="eastAsia" w:ascii="宋体" w:hAnsi="宋体" w:cs="宋体"/>
          <w:b/>
          <w:color w:val="auto"/>
          <w:sz w:val="36"/>
          <w:szCs w:val="20"/>
          <w:highlight w:val="none"/>
        </w:rPr>
        <w:t xml:space="preserve"> </w:t>
      </w:r>
      <w:bookmarkEnd w:id="407"/>
      <w:r>
        <w:rPr>
          <w:rFonts w:hint="eastAsia" w:ascii="宋体" w:hAnsi="宋体" w:cs="宋体"/>
          <w:b/>
          <w:color w:val="auto"/>
          <w:sz w:val="36"/>
          <w:szCs w:val="20"/>
          <w:highlight w:val="none"/>
        </w:rPr>
        <w:t>应提交的有关格式范例</w:t>
      </w:r>
    </w:p>
    <w:p w14:paraId="79955CCE">
      <w:pPr>
        <w:spacing w:line="240" w:lineRule="auto"/>
        <w:jc w:val="left"/>
        <w:outlineLvl w:val="9"/>
        <w:rPr>
          <w:color w:val="auto"/>
          <w:highlight w:val="none"/>
        </w:rPr>
      </w:pPr>
    </w:p>
    <w:p w14:paraId="3CC79337">
      <w:pPr>
        <w:spacing w:line="240" w:lineRule="auto"/>
        <w:jc w:val="center"/>
        <w:rPr>
          <w:rFonts w:hint="eastAsia"/>
          <w:color w:val="auto"/>
          <w:sz w:val="36"/>
          <w:szCs w:val="36"/>
          <w:highlight w:val="none"/>
        </w:rPr>
      </w:pPr>
    </w:p>
    <w:p w14:paraId="5A648B2A">
      <w:pPr>
        <w:spacing w:line="240" w:lineRule="auto"/>
        <w:jc w:val="center"/>
        <w:rPr>
          <w:rFonts w:hint="eastAsia"/>
          <w:color w:val="auto"/>
          <w:sz w:val="36"/>
          <w:szCs w:val="36"/>
          <w:highlight w:val="none"/>
        </w:rPr>
      </w:pPr>
    </w:p>
    <w:p w14:paraId="279150A0">
      <w:pPr>
        <w:spacing w:line="240" w:lineRule="auto"/>
        <w:jc w:val="center"/>
        <w:rPr>
          <w:color w:val="auto"/>
          <w:sz w:val="36"/>
          <w:szCs w:val="36"/>
          <w:highlight w:val="none"/>
        </w:rPr>
      </w:pPr>
      <w:r>
        <w:rPr>
          <w:rFonts w:hint="eastAsia"/>
          <w:color w:val="auto"/>
          <w:sz w:val="36"/>
          <w:szCs w:val="36"/>
          <w:highlight w:val="none"/>
        </w:rPr>
        <w:t>电子备份投标文件的外包装封面格式</w:t>
      </w:r>
    </w:p>
    <w:p w14:paraId="6B69349D">
      <w:pPr>
        <w:spacing w:line="240" w:lineRule="auto"/>
        <w:jc w:val="both"/>
        <w:rPr>
          <w:color w:val="auto"/>
          <w:sz w:val="36"/>
          <w:szCs w:val="36"/>
          <w:highlight w:val="none"/>
        </w:rPr>
      </w:pPr>
    </w:p>
    <w:p w14:paraId="6E38B4F8">
      <w:pPr>
        <w:spacing w:line="240" w:lineRule="auto"/>
        <w:jc w:val="center"/>
        <w:rPr>
          <w:color w:val="auto"/>
          <w:sz w:val="36"/>
          <w:szCs w:val="36"/>
          <w:highlight w:val="none"/>
        </w:rPr>
      </w:pPr>
      <w:bookmarkStart w:id="520" w:name="_Toc13184"/>
      <w:r>
        <w:rPr>
          <w:rFonts w:hint="eastAsia"/>
          <w:color w:val="auto"/>
          <w:sz w:val="36"/>
          <w:szCs w:val="36"/>
          <w:highlight w:val="none"/>
        </w:rPr>
        <w:t>电子备份投标文件</w:t>
      </w:r>
      <w:bookmarkEnd w:id="520"/>
    </w:p>
    <w:p w14:paraId="63C2B21E">
      <w:pPr>
        <w:spacing w:line="240" w:lineRule="auto"/>
        <w:jc w:val="center"/>
        <w:rPr>
          <w:color w:val="auto"/>
          <w:sz w:val="36"/>
          <w:szCs w:val="36"/>
          <w:highlight w:val="none"/>
        </w:rPr>
      </w:pPr>
    </w:p>
    <w:p w14:paraId="4E25B1BB">
      <w:pPr>
        <w:spacing w:line="240" w:lineRule="auto"/>
        <w:jc w:val="center"/>
        <w:rPr>
          <w:color w:val="auto"/>
          <w:sz w:val="36"/>
          <w:szCs w:val="36"/>
          <w:highlight w:val="none"/>
        </w:rPr>
      </w:pPr>
      <w:bookmarkStart w:id="521" w:name="_Toc18701"/>
      <w:r>
        <w:rPr>
          <w:rFonts w:hint="eastAsia"/>
          <w:color w:val="auto"/>
          <w:sz w:val="36"/>
          <w:szCs w:val="36"/>
          <w:highlight w:val="none"/>
        </w:rPr>
        <w:t>项目名称：</w:t>
      </w:r>
      <w:bookmarkEnd w:id="521"/>
    </w:p>
    <w:p w14:paraId="6FB14726">
      <w:pPr>
        <w:spacing w:line="240" w:lineRule="auto"/>
        <w:jc w:val="center"/>
        <w:rPr>
          <w:color w:val="auto"/>
          <w:sz w:val="36"/>
          <w:szCs w:val="36"/>
          <w:highlight w:val="none"/>
        </w:rPr>
      </w:pPr>
    </w:p>
    <w:p w14:paraId="3DF62B57">
      <w:pPr>
        <w:spacing w:line="240" w:lineRule="auto"/>
        <w:jc w:val="center"/>
        <w:rPr>
          <w:color w:val="auto"/>
          <w:sz w:val="36"/>
          <w:szCs w:val="36"/>
          <w:highlight w:val="none"/>
        </w:rPr>
      </w:pPr>
      <w:bookmarkStart w:id="522" w:name="_Toc20693"/>
      <w:r>
        <w:rPr>
          <w:rFonts w:hint="eastAsia"/>
          <w:color w:val="auto"/>
          <w:sz w:val="36"/>
          <w:szCs w:val="36"/>
          <w:highlight w:val="none"/>
        </w:rPr>
        <w:t>项目编号：</w:t>
      </w:r>
      <w:bookmarkEnd w:id="522"/>
    </w:p>
    <w:p w14:paraId="76C6E804">
      <w:pPr>
        <w:spacing w:line="240" w:lineRule="auto"/>
        <w:jc w:val="both"/>
        <w:rPr>
          <w:color w:val="auto"/>
          <w:sz w:val="36"/>
          <w:szCs w:val="36"/>
          <w:highlight w:val="none"/>
        </w:rPr>
      </w:pPr>
    </w:p>
    <w:p w14:paraId="1B49B508">
      <w:pPr>
        <w:spacing w:line="240" w:lineRule="auto"/>
        <w:jc w:val="center"/>
        <w:rPr>
          <w:color w:val="auto"/>
          <w:sz w:val="36"/>
          <w:szCs w:val="36"/>
          <w:highlight w:val="none"/>
        </w:rPr>
      </w:pPr>
    </w:p>
    <w:p w14:paraId="432814CB">
      <w:pPr>
        <w:spacing w:line="240" w:lineRule="auto"/>
        <w:jc w:val="center"/>
        <w:rPr>
          <w:color w:val="auto"/>
          <w:sz w:val="36"/>
          <w:szCs w:val="36"/>
          <w:highlight w:val="none"/>
        </w:rPr>
      </w:pPr>
      <w:bookmarkStart w:id="523" w:name="_Toc27616"/>
      <w:r>
        <w:rPr>
          <w:rFonts w:hint="eastAsia"/>
          <w:color w:val="auto"/>
          <w:sz w:val="36"/>
          <w:szCs w:val="36"/>
          <w:highlight w:val="none"/>
        </w:rPr>
        <w:t>投标人名称：（盖章）</w:t>
      </w:r>
      <w:bookmarkEnd w:id="523"/>
    </w:p>
    <w:p w14:paraId="7B56E0AC">
      <w:pPr>
        <w:spacing w:line="240" w:lineRule="auto"/>
        <w:jc w:val="center"/>
        <w:rPr>
          <w:color w:val="auto"/>
          <w:sz w:val="36"/>
          <w:szCs w:val="36"/>
          <w:highlight w:val="none"/>
        </w:rPr>
      </w:pPr>
    </w:p>
    <w:p w14:paraId="6B96758A">
      <w:pPr>
        <w:spacing w:line="240" w:lineRule="auto"/>
        <w:jc w:val="center"/>
        <w:rPr>
          <w:color w:val="auto"/>
          <w:sz w:val="36"/>
          <w:szCs w:val="36"/>
          <w:highlight w:val="none"/>
        </w:rPr>
      </w:pPr>
      <w:bookmarkStart w:id="524" w:name="_Toc8328"/>
      <w:r>
        <w:rPr>
          <w:rFonts w:hint="eastAsia"/>
          <w:color w:val="auto"/>
          <w:sz w:val="36"/>
          <w:szCs w:val="36"/>
          <w:highlight w:val="none"/>
        </w:rPr>
        <w:t>投标人地址：</w:t>
      </w:r>
      <w:bookmarkEnd w:id="524"/>
    </w:p>
    <w:p w14:paraId="6ED175AD">
      <w:pPr>
        <w:spacing w:line="240" w:lineRule="auto"/>
        <w:jc w:val="center"/>
        <w:rPr>
          <w:color w:val="auto"/>
          <w:sz w:val="36"/>
          <w:szCs w:val="36"/>
          <w:highlight w:val="none"/>
        </w:rPr>
      </w:pPr>
    </w:p>
    <w:p w14:paraId="5BEF4768">
      <w:pPr>
        <w:spacing w:line="240" w:lineRule="auto"/>
        <w:jc w:val="center"/>
        <w:rPr>
          <w:color w:val="auto"/>
          <w:sz w:val="36"/>
          <w:szCs w:val="36"/>
          <w:highlight w:val="none"/>
        </w:rPr>
      </w:pPr>
      <w:bookmarkStart w:id="525" w:name="_Toc23143"/>
      <w:r>
        <w:rPr>
          <w:rFonts w:hint="eastAsia"/>
          <w:color w:val="auto"/>
          <w:sz w:val="36"/>
          <w:szCs w:val="36"/>
          <w:highlight w:val="none"/>
        </w:rPr>
        <w:t>在</w:t>
      </w:r>
      <w:r>
        <w:rPr>
          <w:rFonts w:hint="eastAsia"/>
          <w:color w:val="auto"/>
          <w:sz w:val="36"/>
          <w:szCs w:val="36"/>
          <w:highlight w:val="none"/>
          <w:lang w:val="en-US" w:eastAsia="zh-CN"/>
        </w:rPr>
        <w:t xml:space="preserve">   </w:t>
      </w:r>
      <w:r>
        <w:rPr>
          <w:rFonts w:hint="eastAsia"/>
          <w:color w:val="auto"/>
          <w:sz w:val="36"/>
          <w:szCs w:val="36"/>
          <w:highlight w:val="none"/>
        </w:rPr>
        <w:tab/>
      </w:r>
      <w:r>
        <w:rPr>
          <w:rFonts w:hint="eastAsia"/>
          <w:color w:val="auto"/>
          <w:sz w:val="36"/>
          <w:szCs w:val="36"/>
          <w:highlight w:val="none"/>
        </w:rPr>
        <w:t xml:space="preserve">年 </w:t>
      </w:r>
      <w:r>
        <w:rPr>
          <w:rFonts w:hint="eastAsia"/>
          <w:color w:val="auto"/>
          <w:sz w:val="36"/>
          <w:szCs w:val="36"/>
          <w:highlight w:val="none"/>
        </w:rPr>
        <w:tab/>
      </w:r>
      <w:r>
        <w:rPr>
          <w:rFonts w:hint="eastAsia"/>
          <w:color w:val="auto"/>
          <w:sz w:val="36"/>
          <w:szCs w:val="36"/>
          <w:highlight w:val="none"/>
        </w:rPr>
        <w:t>月</w:t>
      </w:r>
      <w:r>
        <w:rPr>
          <w:rFonts w:hint="eastAsia"/>
          <w:color w:val="auto"/>
          <w:sz w:val="36"/>
          <w:szCs w:val="36"/>
          <w:highlight w:val="none"/>
        </w:rPr>
        <w:tab/>
      </w:r>
      <w:r>
        <w:rPr>
          <w:rFonts w:hint="eastAsia"/>
          <w:color w:val="auto"/>
          <w:sz w:val="36"/>
          <w:szCs w:val="36"/>
          <w:highlight w:val="none"/>
        </w:rPr>
        <w:t xml:space="preserve"> 日</w:t>
      </w:r>
      <w:r>
        <w:rPr>
          <w:rFonts w:hint="eastAsia"/>
          <w:color w:val="auto"/>
          <w:sz w:val="36"/>
          <w:szCs w:val="36"/>
          <w:highlight w:val="none"/>
        </w:rPr>
        <w:tab/>
      </w:r>
      <w:r>
        <w:rPr>
          <w:rFonts w:hint="eastAsia"/>
          <w:color w:val="auto"/>
          <w:sz w:val="36"/>
          <w:szCs w:val="36"/>
          <w:highlight w:val="none"/>
        </w:rPr>
        <w:t xml:space="preserve"> 时</w:t>
      </w:r>
      <w:r>
        <w:rPr>
          <w:rFonts w:hint="eastAsia"/>
          <w:color w:val="auto"/>
          <w:sz w:val="36"/>
          <w:szCs w:val="36"/>
          <w:highlight w:val="none"/>
        </w:rPr>
        <w:tab/>
      </w:r>
      <w:r>
        <w:rPr>
          <w:rFonts w:hint="eastAsia"/>
          <w:color w:val="auto"/>
          <w:sz w:val="36"/>
          <w:szCs w:val="36"/>
          <w:highlight w:val="none"/>
        </w:rPr>
        <w:t xml:space="preserve"> 分之前不得启封。</w:t>
      </w:r>
      <w:bookmarkEnd w:id="525"/>
    </w:p>
    <w:p w14:paraId="0C8117F1">
      <w:pPr>
        <w:spacing w:line="240" w:lineRule="auto"/>
        <w:jc w:val="center"/>
        <w:rPr>
          <w:color w:val="auto"/>
          <w:sz w:val="36"/>
          <w:szCs w:val="36"/>
          <w:highlight w:val="none"/>
        </w:rPr>
      </w:pPr>
    </w:p>
    <w:p w14:paraId="580D6F4B">
      <w:pPr>
        <w:spacing w:line="240" w:lineRule="auto"/>
        <w:jc w:val="center"/>
        <w:rPr>
          <w:rFonts w:ascii="仿宋" w:hAnsi="仿宋" w:eastAsia="仿宋" w:cs="仿宋"/>
          <w:b/>
          <w:bCs/>
          <w:color w:val="auto"/>
          <w:szCs w:val="48"/>
          <w:highlight w:val="none"/>
        </w:rPr>
      </w:pPr>
      <w:bookmarkStart w:id="526" w:name="_Toc10680"/>
      <w:r>
        <w:rPr>
          <w:rFonts w:hint="eastAsia"/>
          <w:color w:val="auto"/>
          <w:sz w:val="36"/>
          <w:szCs w:val="36"/>
          <w:highlight w:val="none"/>
        </w:rPr>
        <w:t>年</w:t>
      </w:r>
      <w:r>
        <w:rPr>
          <w:rFonts w:hint="eastAsia"/>
          <w:color w:val="auto"/>
          <w:sz w:val="36"/>
          <w:szCs w:val="36"/>
          <w:highlight w:val="none"/>
        </w:rPr>
        <w:tab/>
      </w:r>
      <w:r>
        <w:rPr>
          <w:rFonts w:hint="eastAsia"/>
          <w:color w:val="auto"/>
          <w:sz w:val="36"/>
          <w:szCs w:val="36"/>
          <w:highlight w:val="none"/>
        </w:rPr>
        <w:t xml:space="preserve">  月   </w:t>
      </w:r>
      <w:r>
        <w:rPr>
          <w:rFonts w:hint="eastAsia"/>
          <w:color w:val="auto"/>
          <w:sz w:val="36"/>
          <w:szCs w:val="36"/>
          <w:highlight w:val="none"/>
        </w:rPr>
        <w:tab/>
      </w:r>
      <w:r>
        <w:rPr>
          <w:rFonts w:hint="eastAsia"/>
          <w:color w:val="auto"/>
          <w:sz w:val="36"/>
          <w:szCs w:val="36"/>
          <w:highlight w:val="none"/>
        </w:rPr>
        <w:t>日</w:t>
      </w:r>
      <w:bookmarkEnd w:id="526"/>
    </w:p>
    <w:p w14:paraId="42A8960B">
      <w:pPr>
        <w:jc w:val="left"/>
        <w:rPr>
          <w:color w:val="auto"/>
          <w:highlight w:val="none"/>
        </w:rPr>
      </w:pPr>
    </w:p>
    <w:p w14:paraId="747CC46B">
      <w:pPr>
        <w:spacing w:line="360" w:lineRule="auto"/>
        <w:jc w:val="center"/>
        <w:outlineLvl w:val="9"/>
        <w:rPr>
          <w:rFonts w:hint="eastAsia" w:ascii="宋体" w:hAnsi="宋体" w:eastAsia="宋体" w:cs="宋体"/>
          <w:b/>
          <w:color w:val="auto"/>
          <w:kern w:val="0"/>
          <w:sz w:val="44"/>
          <w:szCs w:val="44"/>
          <w:highlight w:val="none"/>
        </w:rPr>
      </w:pPr>
    </w:p>
    <w:p w14:paraId="707D95BA">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03977BBC">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0A86417A">
      <w:pPr>
        <w:spacing w:line="360" w:lineRule="auto"/>
        <w:jc w:val="left"/>
        <w:outlineLvl w:val="9"/>
        <w:rPr>
          <w:color w:val="auto"/>
          <w:highlight w:val="none"/>
        </w:rPr>
      </w:pPr>
    </w:p>
    <w:p w14:paraId="78FCD59B">
      <w:pPr>
        <w:shd w:val="clear" w:color="000000" w:fill="auto"/>
        <w:snapToGrid/>
        <w:spacing w:line="360" w:lineRule="auto"/>
        <w:jc w:val="center"/>
        <w:outlineLvl w:val="9"/>
        <w:rPr>
          <w:rFonts w:hint="eastAsia" w:ascii="Times New Roman" w:hAnsi="Times New Roman" w:eastAsia="宋体" w:cs="Times New Roman"/>
          <w:b/>
          <w:bCs/>
          <w:color w:val="auto"/>
          <w:sz w:val="36"/>
          <w:szCs w:val="44"/>
          <w:highlight w:val="none"/>
        </w:rPr>
      </w:pPr>
      <w:r>
        <w:rPr>
          <w:rFonts w:hint="default" w:ascii="Times New Roman" w:hAnsi="Times New Roman" w:eastAsia="宋体" w:cs="Times New Roman"/>
          <w:b/>
          <w:bCs/>
          <w:color w:val="auto"/>
          <w:sz w:val="36"/>
          <w:szCs w:val="44"/>
          <w:highlight w:val="none"/>
        </w:rPr>
        <w:t>（项目名称）</w:t>
      </w:r>
    </w:p>
    <w:p w14:paraId="78676979">
      <w:pPr>
        <w:shd w:val="clear" w:color="000000" w:fill="auto"/>
        <w:snapToGrid/>
        <w:spacing w:line="360" w:lineRule="auto"/>
        <w:jc w:val="left"/>
        <w:outlineLvl w:val="9"/>
        <w:rPr>
          <w:rFonts w:hint="eastAsia" w:ascii="宋体" w:hAnsi="宋体" w:eastAsia="宋体" w:cs="宋体"/>
          <w:color w:val="auto"/>
          <w:highlight w:val="none"/>
        </w:rPr>
      </w:pPr>
    </w:p>
    <w:p w14:paraId="12311CE3">
      <w:pPr>
        <w:shd w:val="clear" w:color="000000" w:fill="auto"/>
        <w:snapToGrid/>
        <w:spacing w:line="360" w:lineRule="auto"/>
        <w:jc w:val="center"/>
        <w:outlineLvl w:val="9"/>
        <w:rPr>
          <w:rFonts w:hint="eastAsia"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资  格  文  件</w:t>
      </w:r>
    </w:p>
    <w:p w14:paraId="7C96F1EF">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3EEA325F">
      <w:pPr>
        <w:spacing w:line="360" w:lineRule="auto"/>
        <w:jc w:val="center"/>
        <w:rPr>
          <w:rFonts w:hint="eastAsia" w:ascii="宋体" w:hAnsi="宋体" w:eastAsia="宋体" w:cs="宋体"/>
          <w:b/>
          <w:bCs/>
          <w:color w:val="auto"/>
          <w:sz w:val="32"/>
          <w:szCs w:val="32"/>
          <w:highlight w:val="none"/>
        </w:rPr>
      </w:pPr>
    </w:p>
    <w:p w14:paraId="50409040">
      <w:pPr>
        <w:shd w:val="clear" w:color="000000" w:fill="auto"/>
        <w:snapToGrid/>
        <w:spacing w:line="360"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招标编号：YHZFCG</w:t>
      </w:r>
      <w:r>
        <w:rPr>
          <w:rFonts w:hint="eastAsia" w:ascii="宋体" w:hAnsi="宋体" w:cs="宋体"/>
          <w:b/>
          <w:bCs/>
          <w:color w:val="auto"/>
          <w:sz w:val="32"/>
          <w:szCs w:val="32"/>
          <w:highlight w:val="none"/>
          <w:lang w:eastAsia="zh-CN"/>
        </w:rPr>
        <w:t>2025</w:t>
      </w:r>
      <w:r>
        <w:rPr>
          <w:rFonts w:hint="eastAsia" w:ascii="宋体" w:hAnsi="宋体" w:eastAsia="宋体" w:cs="宋体"/>
          <w:b/>
          <w:bCs/>
          <w:color w:val="auto"/>
          <w:sz w:val="32"/>
          <w:szCs w:val="32"/>
          <w:highlight w:val="none"/>
        </w:rPr>
        <w:t>-</w:t>
      </w:r>
    </w:p>
    <w:p w14:paraId="1006CE7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A45E7F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4757E88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4C9FAEB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73539EFC">
      <w:pPr>
        <w:snapToGrid w:val="0"/>
        <w:spacing w:line="360" w:lineRule="auto"/>
        <w:rPr>
          <w:rFonts w:hint="eastAsia" w:ascii="宋体" w:hAnsi="宋体" w:eastAsia="宋体" w:cs="宋体"/>
          <w:color w:val="auto"/>
          <w:sz w:val="32"/>
          <w:szCs w:val="32"/>
          <w:highlight w:val="none"/>
        </w:rPr>
      </w:pPr>
    </w:p>
    <w:p w14:paraId="41ACF6BA">
      <w:pPr>
        <w:snapToGrid w:val="0"/>
        <w:spacing w:line="360" w:lineRule="auto"/>
        <w:ind w:firstLine="1920" w:firstLineChars="600"/>
        <w:rPr>
          <w:rFonts w:hint="eastAsia" w:ascii="宋体" w:hAnsi="宋体" w:eastAsia="宋体" w:cs="宋体"/>
          <w:color w:val="auto"/>
          <w:sz w:val="32"/>
          <w:szCs w:val="32"/>
          <w:highlight w:val="none"/>
        </w:rPr>
      </w:pPr>
    </w:p>
    <w:p w14:paraId="0C48F06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77848F0">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4D02BC0">
      <w:pPr>
        <w:spacing w:line="360" w:lineRule="auto"/>
        <w:jc w:val="center"/>
        <w:outlineLvl w:val="0"/>
        <w:rPr>
          <w:rFonts w:hint="eastAsia" w:ascii="宋体" w:hAnsi="宋体" w:cs="宋体"/>
          <w:b/>
          <w:color w:val="auto"/>
          <w:kern w:val="0"/>
          <w:sz w:val="36"/>
          <w:szCs w:val="36"/>
          <w:highlight w:val="none"/>
        </w:rPr>
      </w:pPr>
      <w:r>
        <w:rPr>
          <w:rFonts w:hint="eastAsia" w:ascii="宋体" w:hAnsi="宋体" w:eastAsia="宋体" w:cs="宋体"/>
          <w:color w:val="auto"/>
          <w:sz w:val="32"/>
          <w:szCs w:val="32"/>
          <w:highlight w:val="none"/>
        </w:rPr>
        <w:t>年   月   日</w:t>
      </w:r>
    </w:p>
    <w:p w14:paraId="2A023148">
      <w:pPr>
        <w:spacing w:line="240" w:lineRule="auto"/>
        <w:jc w:val="left"/>
        <w:outlineLvl w:val="9"/>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31E675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30D945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DFB696F">
      <w:pPr>
        <w:spacing w:line="240" w:lineRule="auto"/>
        <w:jc w:val="left"/>
        <w:outlineLvl w:val="9"/>
        <w:rPr>
          <w:color w:val="auto"/>
          <w:highlight w:val="none"/>
        </w:rPr>
      </w:pPr>
    </w:p>
    <w:p w14:paraId="3EE79A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50F789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F029B5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rPr>
        <w:t>）法人或者其他组织机构的营业执照</w:t>
      </w:r>
      <w:r>
        <w:rPr>
          <w:rFonts w:hint="eastAsia" w:ascii="宋体" w:hAnsi="宋体" w:cs="宋体"/>
          <w:color w:val="auto"/>
          <w:sz w:val="24"/>
          <w:highlight w:val="none"/>
        </w:rPr>
        <w:t>…………………………………（页码）</w:t>
      </w:r>
    </w:p>
    <w:p w14:paraId="523BEA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）落实政府采购政策需满足的资格要求………………………………（页码）</w:t>
      </w:r>
    </w:p>
    <w:p w14:paraId="05EDC6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2AD6C73E">
      <w:pPr>
        <w:snapToGrid w:val="0"/>
        <w:spacing w:line="360" w:lineRule="auto"/>
        <w:ind w:firstLine="480" w:firstLineChars="200"/>
        <w:rPr>
          <w:rFonts w:ascii="宋体" w:hAnsi="宋体" w:cs="宋体"/>
          <w:color w:val="auto"/>
          <w:sz w:val="24"/>
          <w:highlight w:val="none"/>
        </w:rPr>
      </w:pPr>
    </w:p>
    <w:p w14:paraId="17BBB033">
      <w:pPr>
        <w:spacing w:line="360" w:lineRule="auto"/>
        <w:ind w:firstLine="480" w:firstLineChars="200"/>
        <w:rPr>
          <w:rFonts w:ascii="宋体" w:hAnsi="宋体" w:cs="宋体"/>
          <w:color w:val="auto"/>
          <w:sz w:val="24"/>
          <w:highlight w:val="none"/>
        </w:rPr>
      </w:pPr>
    </w:p>
    <w:p w14:paraId="1447E0E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1347F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211BD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C0B167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4D10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095EE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8C3A5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1AC79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EA203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32C0E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EAA8E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1E280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6DEA0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CFB19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A71557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B0D9C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A5FBB64">
      <w:pPr>
        <w:snapToGrid w:val="0"/>
        <w:spacing w:line="360" w:lineRule="auto"/>
        <w:ind w:right="480"/>
        <w:jc w:val="center"/>
        <w:rPr>
          <w:rFonts w:ascii="宋体" w:hAnsi="宋体" w:cs="宋体"/>
          <w:b/>
          <w:color w:val="auto"/>
          <w:kern w:val="0"/>
          <w:sz w:val="32"/>
          <w:szCs w:val="32"/>
          <w:highlight w:val="none"/>
        </w:rPr>
      </w:pPr>
    </w:p>
    <w:p w14:paraId="1355A0D2">
      <w:pPr>
        <w:snapToGrid w:val="0"/>
        <w:spacing w:line="360" w:lineRule="auto"/>
        <w:ind w:right="480"/>
        <w:jc w:val="center"/>
        <w:rPr>
          <w:rFonts w:ascii="宋体" w:hAnsi="宋体" w:cs="宋体"/>
          <w:b/>
          <w:color w:val="auto"/>
          <w:kern w:val="0"/>
          <w:sz w:val="32"/>
          <w:szCs w:val="32"/>
          <w:highlight w:val="none"/>
        </w:rPr>
      </w:pPr>
    </w:p>
    <w:p w14:paraId="30D966CB">
      <w:pPr>
        <w:snapToGrid w:val="0"/>
        <w:spacing w:line="360" w:lineRule="auto"/>
        <w:ind w:right="480"/>
        <w:jc w:val="center"/>
        <w:rPr>
          <w:rFonts w:ascii="宋体" w:hAnsi="宋体" w:cs="宋体"/>
          <w:b/>
          <w:color w:val="auto"/>
          <w:kern w:val="0"/>
          <w:sz w:val="32"/>
          <w:szCs w:val="32"/>
          <w:highlight w:val="none"/>
        </w:rPr>
      </w:pPr>
    </w:p>
    <w:p w14:paraId="27C93E54">
      <w:pPr>
        <w:rPr>
          <w:rFonts w:ascii="宋体" w:hAnsi="宋体" w:cs="宋体"/>
          <w:color w:val="auto"/>
          <w:highlight w:val="none"/>
        </w:rPr>
      </w:pPr>
    </w:p>
    <w:p w14:paraId="12115421">
      <w:pPr>
        <w:snapToGrid w:val="0"/>
        <w:spacing w:line="360" w:lineRule="auto"/>
        <w:ind w:right="480"/>
        <w:jc w:val="center"/>
        <w:rPr>
          <w:rFonts w:ascii="宋体" w:hAnsi="宋体" w:cs="宋体"/>
          <w:b/>
          <w:color w:val="auto"/>
          <w:kern w:val="0"/>
          <w:sz w:val="32"/>
          <w:szCs w:val="32"/>
          <w:highlight w:val="none"/>
        </w:rPr>
      </w:pPr>
    </w:p>
    <w:p w14:paraId="73271AE4">
      <w:pPr>
        <w:snapToGrid w:val="0"/>
        <w:spacing w:line="360" w:lineRule="auto"/>
        <w:ind w:right="480"/>
        <w:jc w:val="center"/>
        <w:rPr>
          <w:rFonts w:ascii="宋体" w:hAnsi="宋体" w:cs="宋体"/>
          <w:b/>
          <w:color w:val="auto"/>
          <w:kern w:val="0"/>
          <w:sz w:val="32"/>
          <w:szCs w:val="32"/>
          <w:highlight w:val="none"/>
        </w:rPr>
      </w:pPr>
    </w:p>
    <w:p w14:paraId="3C8D36DC">
      <w:pPr>
        <w:snapToGrid w:val="0"/>
        <w:spacing w:line="360" w:lineRule="auto"/>
        <w:ind w:right="480"/>
        <w:jc w:val="center"/>
        <w:rPr>
          <w:rFonts w:ascii="宋体" w:hAnsi="宋体" w:cs="宋体"/>
          <w:b/>
          <w:color w:val="auto"/>
          <w:kern w:val="0"/>
          <w:sz w:val="32"/>
          <w:szCs w:val="32"/>
          <w:highlight w:val="none"/>
        </w:rPr>
      </w:pPr>
    </w:p>
    <w:p w14:paraId="60E6397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4EF65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43B293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39BE9E3">
      <w:pPr>
        <w:snapToGrid w:val="0"/>
        <w:spacing w:line="360" w:lineRule="auto"/>
        <w:ind w:right="480"/>
        <w:jc w:val="center"/>
        <w:rPr>
          <w:rFonts w:ascii="宋体" w:hAnsi="宋体" w:cs="宋体"/>
          <w:b/>
          <w:color w:val="auto"/>
          <w:kern w:val="0"/>
          <w:sz w:val="32"/>
          <w:szCs w:val="32"/>
          <w:highlight w:val="none"/>
        </w:rPr>
      </w:pPr>
    </w:p>
    <w:p w14:paraId="4B186875">
      <w:pPr>
        <w:snapToGrid w:val="0"/>
        <w:spacing w:line="360" w:lineRule="auto"/>
        <w:ind w:right="480"/>
        <w:jc w:val="center"/>
        <w:rPr>
          <w:rFonts w:ascii="宋体" w:hAnsi="宋体" w:cs="宋体"/>
          <w:b/>
          <w:color w:val="auto"/>
          <w:kern w:val="0"/>
          <w:sz w:val="32"/>
          <w:szCs w:val="32"/>
          <w:highlight w:val="none"/>
        </w:rPr>
      </w:pPr>
    </w:p>
    <w:p w14:paraId="0F2B1E29">
      <w:pPr>
        <w:pStyle w:val="86"/>
        <w:rPr>
          <w:rFonts w:ascii="宋体" w:hAnsi="宋体" w:cs="宋体"/>
          <w:b/>
          <w:color w:val="auto"/>
          <w:kern w:val="0"/>
          <w:sz w:val="32"/>
          <w:szCs w:val="32"/>
          <w:highlight w:val="none"/>
        </w:rPr>
      </w:pPr>
    </w:p>
    <w:p w14:paraId="1EE66FB3">
      <w:pPr>
        <w:pStyle w:val="86"/>
        <w:rPr>
          <w:rFonts w:ascii="宋体" w:hAnsi="宋体" w:cs="宋体"/>
          <w:b/>
          <w:color w:val="auto"/>
          <w:kern w:val="0"/>
          <w:sz w:val="32"/>
          <w:szCs w:val="32"/>
          <w:highlight w:val="none"/>
        </w:rPr>
      </w:pPr>
    </w:p>
    <w:p w14:paraId="459C09D4">
      <w:pPr>
        <w:pStyle w:val="86"/>
        <w:rPr>
          <w:rFonts w:ascii="宋体" w:hAnsi="宋体" w:cs="宋体"/>
          <w:b/>
          <w:color w:val="auto"/>
          <w:kern w:val="0"/>
          <w:sz w:val="32"/>
          <w:szCs w:val="32"/>
          <w:highlight w:val="none"/>
        </w:rPr>
      </w:pPr>
    </w:p>
    <w:p w14:paraId="7643F02C">
      <w:pPr>
        <w:pStyle w:val="86"/>
        <w:rPr>
          <w:rFonts w:ascii="宋体" w:hAnsi="宋体" w:cs="宋体"/>
          <w:b/>
          <w:color w:val="auto"/>
          <w:kern w:val="0"/>
          <w:sz w:val="32"/>
          <w:szCs w:val="32"/>
          <w:highlight w:val="none"/>
        </w:rPr>
      </w:pPr>
    </w:p>
    <w:p w14:paraId="70C81B3D">
      <w:pPr>
        <w:widowControl/>
        <w:spacing w:beforeLines="0" w:afterLines="0" w:line="360" w:lineRule="auto"/>
        <w:ind w:left="0" w:leftChars="0"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法人或者其他组织机构的营业执照（扫描件或复印件</w:t>
      </w:r>
      <w:r>
        <w:rPr>
          <w:rFonts w:hint="eastAsia" w:ascii="宋体" w:hAnsi="宋体" w:cs="宋体"/>
          <w:b/>
          <w:color w:val="auto"/>
          <w:kern w:val="0"/>
          <w:sz w:val="32"/>
          <w:szCs w:val="32"/>
          <w:highlight w:val="none"/>
          <w:lang w:eastAsia="zh-CN"/>
        </w:rPr>
        <w:t>加盖投标人公章</w:t>
      </w:r>
      <w:r>
        <w:rPr>
          <w:rFonts w:hint="eastAsia" w:ascii="宋体" w:hAnsi="宋体" w:cs="宋体"/>
          <w:b/>
          <w:color w:val="auto"/>
          <w:kern w:val="0"/>
          <w:sz w:val="32"/>
          <w:szCs w:val="32"/>
          <w:highlight w:val="none"/>
        </w:rPr>
        <w:t xml:space="preserve">）或事业法人登记证书或其他工商等登记证明材料； </w:t>
      </w:r>
    </w:p>
    <w:p w14:paraId="0D1148A4">
      <w:pPr>
        <w:widowControl/>
        <w:numPr>
          <w:ilvl w:val="0"/>
          <w:numId w:val="0"/>
        </w:numPr>
        <w:adjustRightInd/>
        <w:spacing w:line="360" w:lineRule="auto"/>
        <w:ind w:firstLine="480" w:firstLineChars="200"/>
        <w:jc w:val="left"/>
        <w:rPr>
          <w:rFonts w:hint="eastAsia" w:ascii="宋体" w:hAnsi="宋体" w:cs="宋体"/>
          <w:b/>
          <w:color w:val="auto"/>
          <w:kern w:val="0"/>
          <w:sz w:val="32"/>
          <w:szCs w:val="32"/>
          <w:highlight w:val="none"/>
          <w:lang w:eastAsia="zh-CN"/>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CEA33F4">
      <w:pPr>
        <w:snapToGrid w:val="0"/>
        <w:spacing w:line="360" w:lineRule="auto"/>
        <w:ind w:right="480"/>
        <w:jc w:val="center"/>
        <w:rPr>
          <w:rFonts w:ascii="宋体" w:hAnsi="宋体" w:cs="宋体"/>
          <w:b/>
          <w:color w:val="auto"/>
          <w:kern w:val="0"/>
          <w:sz w:val="32"/>
          <w:szCs w:val="32"/>
          <w:highlight w:val="none"/>
        </w:rPr>
      </w:pPr>
    </w:p>
    <w:p w14:paraId="61225CCA">
      <w:pPr>
        <w:pStyle w:val="80"/>
        <w:rPr>
          <w:rFonts w:ascii="宋体" w:hAnsi="宋体" w:cs="宋体"/>
          <w:b/>
          <w:color w:val="auto"/>
          <w:kern w:val="0"/>
          <w:sz w:val="32"/>
          <w:szCs w:val="32"/>
          <w:highlight w:val="none"/>
        </w:rPr>
      </w:pPr>
    </w:p>
    <w:p w14:paraId="6E1B9E4D">
      <w:pPr>
        <w:pStyle w:val="80"/>
        <w:rPr>
          <w:rFonts w:ascii="宋体" w:hAnsi="宋体" w:cs="宋体"/>
          <w:b/>
          <w:color w:val="auto"/>
          <w:kern w:val="0"/>
          <w:sz w:val="32"/>
          <w:szCs w:val="32"/>
          <w:highlight w:val="none"/>
        </w:rPr>
      </w:pPr>
    </w:p>
    <w:p w14:paraId="572E2360">
      <w:pPr>
        <w:pStyle w:val="80"/>
        <w:rPr>
          <w:rFonts w:ascii="宋体" w:hAnsi="宋体" w:cs="宋体"/>
          <w:b/>
          <w:color w:val="auto"/>
          <w:kern w:val="0"/>
          <w:sz w:val="32"/>
          <w:szCs w:val="32"/>
          <w:highlight w:val="none"/>
        </w:rPr>
      </w:pPr>
    </w:p>
    <w:p w14:paraId="6FB81A30">
      <w:pPr>
        <w:pStyle w:val="80"/>
        <w:rPr>
          <w:rFonts w:ascii="宋体" w:hAnsi="宋体" w:cs="宋体"/>
          <w:b/>
          <w:color w:val="auto"/>
          <w:kern w:val="0"/>
          <w:sz w:val="32"/>
          <w:szCs w:val="32"/>
          <w:highlight w:val="none"/>
        </w:rPr>
      </w:pPr>
    </w:p>
    <w:p w14:paraId="54BA2883">
      <w:pPr>
        <w:pStyle w:val="80"/>
        <w:rPr>
          <w:rFonts w:ascii="宋体" w:hAnsi="宋体" w:cs="宋体"/>
          <w:b/>
          <w:color w:val="auto"/>
          <w:kern w:val="0"/>
          <w:sz w:val="32"/>
          <w:szCs w:val="32"/>
          <w:highlight w:val="none"/>
        </w:rPr>
      </w:pPr>
    </w:p>
    <w:p w14:paraId="0A41B096">
      <w:pPr>
        <w:pStyle w:val="80"/>
        <w:rPr>
          <w:rFonts w:ascii="宋体" w:hAnsi="宋体" w:cs="宋体"/>
          <w:b/>
          <w:color w:val="auto"/>
          <w:kern w:val="0"/>
          <w:sz w:val="32"/>
          <w:szCs w:val="32"/>
          <w:highlight w:val="none"/>
        </w:rPr>
      </w:pPr>
    </w:p>
    <w:p w14:paraId="5060D8DE">
      <w:pPr>
        <w:pStyle w:val="80"/>
        <w:rPr>
          <w:rFonts w:ascii="宋体" w:hAnsi="宋体" w:cs="宋体"/>
          <w:b/>
          <w:color w:val="auto"/>
          <w:kern w:val="0"/>
          <w:sz w:val="32"/>
          <w:szCs w:val="32"/>
          <w:highlight w:val="none"/>
        </w:rPr>
      </w:pPr>
    </w:p>
    <w:p w14:paraId="7540DB1D">
      <w:pPr>
        <w:pStyle w:val="80"/>
        <w:rPr>
          <w:rFonts w:ascii="宋体" w:hAnsi="宋体" w:cs="宋体"/>
          <w:b/>
          <w:color w:val="auto"/>
          <w:kern w:val="0"/>
          <w:sz w:val="32"/>
          <w:szCs w:val="32"/>
          <w:highlight w:val="none"/>
        </w:rPr>
      </w:pPr>
    </w:p>
    <w:p w14:paraId="1BEC143E">
      <w:pPr>
        <w:pStyle w:val="80"/>
        <w:rPr>
          <w:rFonts w:ascii="宋体" w:hAnsi="宋体" w:cs="宋体"/>
          <w:b/>
          <w:color w:val="auto"/>
          <w:kern w:val="0"/>
          <w:sz w:val="32"/>
          <w:szCs w:val="32"/>
          <w:highlight w:val="none"/>
        </w:rPr>
      </w:pPr>
    </w:p>
    <w:p w14:paraId="01722B8B">
      <w:pPr>
        <w:pStyle w:val="80"/>
        <w:rPr>
          <w:rFonts w:ascii="宋体" w:hAnsi="宋体" w:cs="宋体"/>
          <w:b/>
          <w:color w:val="auto"/>
          <w:kern w:val="0"/>
          <w:sz w:val="32"/>
          <w:szCs w:val="32"/>
          <w:highlight w:val="none"/>
        </w:rPr>
      </w:pPr>
    </w:p>
    <w:p w14:paraId="3880FBD3">
      <w:pPr>
        <w:pStyle w:val="80"/>
        <w:rPr>
          <w:rFonts w:ascii="宋体" w:hAnsi="宋体" w:cs="宋体"/>
          <w:b/>
          <w:color w:val="auto"/>
          <w:kern w:val="0"/>
          <w:sz w:val="32"/>
          <w:szCs w:val="32"/>
          <w:highlight w:val="none"/>
        </w:rPr>
      </w:pPr>
    </w:p>
    <w:p w14:paraId="09719BB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、落实政府采购政策需满足的资格要求</w:t>
      </w:r>
    </w:p>
    <w:p w14:paraId="2B97DE0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F06EA8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1263C8E">
      <w:pPr>
        <w:widowControl/>
        <w:spacing w:line="360" w:lineRule="auto"/>
        <w:ind w:firstLine="472" w:firstLineChars="196"/>
        <w:jc w:val="left"/>
        <w:rPr>
          <w:rFonts w:hint="eastAsia" w:ascii="宋体" w:hAnsi="宋体" w:cs="宋体"/>
          <w:b/>
          <w:color w:val="auto"/>
          <w:sz w:val="24"/>
          <w:highlight w:val="none"/>
        </w:rPr>
      </w:pP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投标时提供中小企业</w:t>
      </w:r>
      <w:r>
        <w:rPr>
          <w:rFonts w:hint="eastAsia" w:ascii="宋体" w:hAnsi="宋体" w:cs="宋体"/>
          <w:b/>
          <w:bCs/>
          <w:color w:val="auto"/>
          <w:sz w:val="24"/>
          <w:highlight w:val="none"/>
          <w:lang w:eastAsia="zh-CN"/>
        </w:rPr>
        <w:t>声</w:t>
      </w:r>
      <w:r>
        <w:rPr>
          <w:rFonts w:hint="eastAsia" w:ascii="宋体" w:hAnsi="宋体" w:eastAsia="宋体" w:cs="宋体"/>
          <w:b/>
          <w:bCs/>
          <w:color w:val="auto"/>
          <w:sz w:val="24"/>
          <w:highlight w:val="none"/>
          <w:lang w:eastAsia="zh-CN"/>
        </w:rPr>
        <w:t>明函（格式后附），否则其投标文件作无效投标处理</w:t>
      </w:r>
      <w:r>
        <w:rPr>
          <w:rFonts w:hint="eastAsia" w:ascii="宋体" w:hAnsi="宋体" w:cs="宋体"/>
          <w:snapToGrid w:val="0"/>
          <w:color w:val="auto"/>
          <w:kern w:val="28"/>
          <w:sz w:val="24"/>
          <w:szCs w:val="20"/>
          <w:highlight w:val="none"/>
          <w:lang w:eastAsia="zh-CN"/>
        </w:rPr>
        <w:t>；</w:t>
      </w:r>
    </w:p>
    <w:p w14:paraId="03669CB5">
      <w:pPr>
        <w:pStyle w:val="80"/>
        <w:rPr>
          <w:rFonts w:ascii="宋体" w:hAnsi="宋体" w:cs="宋体"/>
          <w:b/>
          <w:bCs/>
          <w:color w:val="auto"/>
          <w:sz w:val="24"/>
          <w:highlight w:val="none"/>
        </w:rPr>
      </w:pPr>
    </w:p>
    <w:p w14:paraId="439C92EE">
      <w:pPr>
        <w:pStyle w:val="80"/>
        <w:rPr>
          <w:rFonts w:ascii="宋体" w:hAnsi="宋体" w:cs="宋体"/>
          <w:b/>
          <w:bCs/>
          <w:color w:val="auto"/>
          <w:sz w:val="24"/>
          <w:highlight w:val="none"/>
        </w:rPr>
      </w:pPr>
    </w:p>
    <w:p w14:paraId="19DEE664">
      <w:pPr>
        <w:widowControl/>
        <w:snapToGrid/>
        <w:spacing w:before="0" w:after="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AA077AF">
      <w:pPr>
        <w:snapToGrid w:val="0"/>
        <w:spacing w:before="50" w:after="50" w:line="360" w:lineRule="auto"/>
        <w:jc w:val="center"/>
        <w:rPr>
          <w:rFonts w:hint="eastAsia" w:ascii="宋体" w:hAnsi="宋体" w:cs="宋体"/>
          <w:b/>
          <w:color w:val="auto"/>
          <w:sz w:val="24"/>
          <w:highlight w:val="none"/>
        </w:rPr>
      </w:pPr>
    </w:p>
    <w:p w14:paraId="31F6FC9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4C35B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DE10304">
      <w:pPr>
        <w:spacing w:line="360" w:lineRule="auto"/>
        <w:ind w:right="420" w:firstLine="720" w:firstLineChars="300"/>
        <w:rPr>
          <w:rFonts w:ascii="宋体" w:hAnsi="宋体" w:cs="宋体"/>
          <w:color w:val="auto"/>
          <w:sz w:val="24"/>
          <w:highlight w:val="none"/>
        </w:rPr>
      </w:pPr>
    </w:p>
    <w:p w14:paraId="297FA4BA">
      <w:pPr>
        <w:rPr>
          <w:color w:val="auto"/>
          <w:highlight w:val="none"/>
        </w:rPr>
      </w:pPr>
    </w:p>
    <w:p w14:paraId="0F18F1BD">
      <w:pPr>
        <w:spacing w:line="24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4CA8ECA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320B19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9A9F0F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临平经济技术开发区环保重点企业社会化服务采购项目</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3E3ADE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4DDFB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B0667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FA2965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A439F2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B5F4788">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年  月 日</w:t>
      </w:r>
    </w:p>
    <w:p w14:paraId="13FA39A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9C7E696">
      <w:pPr>
        <w:spacing w:line="360" w:lineRule="auto"/>
        <w:ind w:right="420"/>
        <w:rPr>
          <w:rFonts w:ascii="宋体" w:hAnsi="宋体" w:cs="宋体"/>
          <w:color w:val="auto"/>
          <w:sz w:val="24"/>
          <w:highlight w:val="none"/>
        </w:rPr>
      </w:pPr>
    </w:p>
    <w:p w14:paraId="20AB9AC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6B6F85FF">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5F31240">
      <w:pPr>
        <w:rPr>
          <w:color w:val="auto"/>
          <w:highlight w:val="none"/>
        </w:rPr>
      </w:pPr>
    </w:p>
    <w:p w14:paraId="633B8A35">
      <w:pPr>
        <w:rPr>
          <w:rFonts w:ascii="宋体" w:hAnsi="宋体" w:cs="宋体"/>
          <w:b/>
          <w:color w:val="auto"/>
          <w:kern w:val="0"/>
          <w:sz w:val="32"/>
          <w:szCs w:val="32"/>
          <w:highlight w:val="none"/>
        </w:rPr>
      </w:pPr>
    </w:p>
    <w:p w14:paraId="07B7C45A">
      <w:pPr>
        <w:rPr>
          <w:color w:val="auto"/>
          <w:highlight w:val="none"/>
        </w:rPr>
      </w:pPr>
    </w:p>
    <w:p w14:paraId="4C21430D">
      <w:pPr>
        <w:rPr>
          <w:color w:val="auto"/>
          <w:highlight w:val="none"/>
        </w:rPr>
      </w:pPr>
    </w:p>
    <w:p w14:paraId="4F01011A">
      <w:pPr>
        <w:widowControl/>
        <w:spacing w:line="360" w:lineRule="auto"/>
        <w:ind w:left="150"/>
        <w:jc w:val="center"/>
        <w:rPr>
          <w:rFonts w:hint="eastAsia" w:ascii="宋体" w:hAnsi="宋体" w:cs="宋体"/>
          <w:b/>
          <w:color w:val="auto"/>
          <w:kern w:val="0"/>
          <w:sz w:val="32"/>
          <w:szCs w:val="32"/>
          <w:highlight w:val="none"/>
          <w:lang w:eastAsia="zh-CN"/>
        </w:rPr>
      </w:pPr>
    </w:p>
    <w:p w14:paraId="61CB258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五</w:t>
      </w:r>
      <w:r>
        <w:rPr>
          <w:rFonts w:hint="eastAsia" w:ascii="宋体" w:hAnsi="宋体" w:cs="宋体"/>
          <w:b/>
          <w:color w:val="auto"/>
          <w:kern w:val="0"/>
          <w:sz w:val="32"/>
          <w:szCs w:val="32"/>
          <w:highlight w:val="none"/>
        </w:rPr>
        <w:t>、本项目的特定资格要求</w:t>
      </w:r>
    </w:p>
    <w:p w14:paraId="269115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9B282D4">
      <w:pPr>
        <w:jc w:val="center"/>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本项目无特定资格要求，无需提供。</w:t>
      </w:r>
    </w:p>
    <w:p w14:paraId="12410541">
      <w:pPr>
        <w:spacing w:line="240" w:lineRule="auto"/>
        <w:jc w:val="left"/>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1A49A75B">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6469BD71">
      <w:pPr>
        <w:spacing w:line="360" w:lineRule="auto"/>
        <w:jc w:val="left"/>
        <w:outlineLvl w:val="9"/>
        <w:rPr>
          <w:color w:val="auto"/>
          <w:highlight w:val="none"/>
        </w:rPr>
      </w:pPr>
    </w:p>
    <w:p w14:paraId="4F49FD66">
      <w:pPr>
        <w:shd w:val="clear" w:color="000000" w:fill="auto"/>
        <w:snapToGrid/>
        <w:spacing w:line="360" w:lineRule="auto"/>
        <w:jc w:val="center"/>
        <w:outlineLvl w:val="9"/>
        <w:rPr>
          <w:rFonts w:hint="eastAsia" w:ascii="Times New Roman" w:hAnsi="Times New Roman" w:eastAsia="宋体" w:cs="Times New Roman"/>
          <w:b/>
          <w:bCs/>
          <w:color w:val="auto"/>
          <w:sz w:val="36"/>
          <w:szCs w:val="44"/>
          <w:highlight w:val="none"/>
        </w:rPr>
      </w:pPr>
      <w:r>
        <w:rPr>
          <w:rFonts w:hint="default" w:ascii="Times New Roman" w:hAnsi="Times New Roman" w:eastAsia="宋体" w:cs="Times New Roman"/>
          <w:b/>
          <w:bCs/>
          <w:color w:val="auto"/>
          <w:sz w:val="36"/>
          <w:szCs w:val="44"/>
          <w:highlight w:val="none"/>
        </w:rPr>
        <w:t>（项目名称）</w:t>
      </w:r>
    </w:p>
    <w:p w14:paraId="6D648577">
      <w:pPr>
        <w:shd w:val="clear" w:color="000000" w:fill="auto"/>
        <w:snapToGrid/>
        <w:spacing w:line="360" w:lineRule="auto"/>
        <w:jc w:val="left"/>
        <w:outlineLvl w:val="9"/>
        <w:rPr>
          <w:rFonts w:hint="eastAsia" w:ascii="宋体" w:hAnsi="宋体" w:eastAsia="宋体" w:cs="宋体"/>
          <w:color w:val="auto"/>
          <w:highlight w:val="none"/>
        </w:rPr>
      </w:pPr>
    </w:p>
    <w:p w14:paraId="19B28068">
      <w:pPr>
        <w:shd w:val="clear" w:color="000000" w:fill="auto"/>
        <w:snapToGrid/>
        <w:spacing w:line="360" w:lineRule="auto"/>
        <w:jc w:val="center"/>
        <w:outlineLvl w:val="9"/>
        <w:rPr>
          <w:rFonts w:hint="eastAsia"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商 务 技 术 文 件</w:t>
      </w:r>
    </w:p>
    <w:p w14:paraId="0987968D">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02DD90A9">
      <w:pPr>
        <w:spacing w:line="360" w:lineRule="auto"/>
        <w:jc w:val="center"/>
        <w:rPr>
          <w:rFonts w:hint="eastAsia" w:ascii="宋体" w:hAnsi="宋体" w:eastAsia="宋体" w:cs="宋体"/>
          <w:b/>
          <w:bCs/>
          <w:color w:val="auto"/>
          <w:sz w:val="32"/>
          <w:szCs w:val="32"/>
          <w:highlight w:val="none"/>
        </w:rPr>
      </w:pPr>
    </w:p>
    <w:p w14:paraId="6F552806">
      <w:pPr>
        <w:shd w:val="clear" w:color="000000" w:fill="auto"/>
        <w:snapToGrid/>
        <w:spacing w:line="360"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招标编号：YHZFCG</w:t>
      </w:r>
      <w:r>
        <w:rPr>
          <w:rFonts w:hint="eastAsia" w:ascii="宋体" w:hAnsi="宋体" w:cs="宋体"/>
          <w:b/>
          <w:bCs/>
          <w:color w:val="auto"/>
          <w:sz w:val="32"/>
          <w:szCs w:val="32"/>
          <w:highlight w:val="none"/>
          <w:lang w:eastAsia="zh-CN"/>
        </w:rPr>
        <w:t>2025</w:t>
      </w:r>
      <w:r>
        <w:rPr>
          <w:rFonts w:hint="eastAsia" w:ascii="宋体" w:hAnsi="宋体" w:eastAsia="宋体" w:cs="宋体"/>
          <w:b/>
          <w:bCs/>
          <w:color w:val="auto"/>
          <w:sz w:val="32"/>
          <w:szCs w:val="32"/>
          <w:highlight w:val="none"/>
        </w:rPr>
        <w:t>-</w:t>
      </w:r>
    </w:p>
    <w:p w14:paraId="2196F45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681950C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B67FC3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4DBD982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B42F435">
      <w:pPr>
        <w:snapToGrid w:val="0"/>
        <w:spacing w:line="360" w:lineRule="auto"/>
        <w:rPr>
          <w:rFonts w:hint="eastAsia" w:ascii="宋体" w:hAnsi="宋体" w:eastAsia="宋体" w:cs="宋体"/>
          <w:color w:val="auto"/>
          <w:sz w:val="32"/>
          <w:szCs w:val="32"/>
          <w:highlight w:val="none"/>
        </w:rPr>
      </w:pPr>
    </w:p>
    <w:p w14:paraId="09F74512">
      <w:pPr>
        <w:snapToGrid w:val="0"/>
        <w:spacing w:line="360" w:lineRule="auto"/>
        <w:ind w:firstLine="1920" w:firstLineChars="600"/>
        <w:rPr>
          <w:rFonts w:hint="eastAsia" w:ascii="宋体" w:hAnsi="宋体" w:eastAsia="宋体" w:cs="宋体"/>
          <w:color w:val="auto"/>
          <w:sz w:val="32"/>
          <w:szCs w:val="32"/>
          <w:highlight w:val="none"/>
        </w:rPr>
      </w:pPr>
    </w:p>
    <w:p w14:paraId="61C2F69B">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6BED8FD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4FC75AB">
      <w:pPr>
        <w:jc w:val="center"/>
        <w:rPr>
          <w:rFonts w:ascii="宋体" w:hAnsi="宋体" w:cs="宋体"/>
          <w:color w:val="auto"/>
          <w:highlight w:val="none"/>
        </w:rPr>
      </w:pPr>
      <w:r>
        <w:rPr>
          <w:rFonts w:hint="eastAsia" w:ascii="宋体" w:hAnsi="宋体" w:eastAsia="宋体" w:cs="宋体"/>
          <w:color w:val="auto"/>
          <w:sz w:val="32"/>
          <w:szCs w:val="32"/>
          <w:highlight w:val="none"/>
        </w:rPr>
        <w:t>年   月   日</w:t>
      </w:r>
    </w:p>
    <w:p w14:paraId="2DB98039">
      <w:pPr>
        <w:snapToGrid w:val="0"/>
        <w:spacing w:line="360" w:lineRule="auto"/>
        <w:ind w:right="480"/>
        <w:jc w:val="center"/>
        <w:rPr>
          <w:rFonts w:ascii="宋体" w:hAnsi="宋体" w:cs="宋体"/>
          <w:b/>
          <w:color w:val="auto"/>
          <w:kern w:val="0"/>
          <w:sz w:val="32"/>
          <w:szCs w:val="32"/>
          <w:highlight w:val="none"/>
        </w:rPr>
      </w:pPr>
    </w:p>
    <w:p w14:paraId="0A82EAB9">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62900C9">
      <w:pPr>
        <w:pStyle w:val="3"/>
        <w:spacing w:line="360" w:lineRule="auto"/>
        <w:ind w:right="420" w:firstLine="0" w:firstLineChars="0"/>
        <w:jc w:val="center"/>
        <w:rPr>
          <w:color w:val="auto"/>
          <w:highlight w:val="none"/>
        </w:rPr>
      </w:pPr>
      <w:r>
        <w:rPr>
          <w:rFonts w:hint="eastAsia"/>
          <w:color w:val="auto"/>
          <w:highlight w:val="none"/>
        </w:rPr>
        <w:t>商务技术文件部分</w:t>
      </w:r>
    </w:p>
    <w:p w14:paraId="535E833F">
      <w:pPr>
        <w:spacing w:line="240" w:lineRule="auto"/>
        <w:jc w:val="left"/>
        <w:outlineLvl w:val="9"/>
        <w:rPr>
          <w:color w:val="auto"/>
          <w:highlight w:val="none"/>
        </w:rPr>
      </w:pPr>
    </w:p>
    <w:p w14:paraId="4A39353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936E98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FDC130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5BBB9F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B5608D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DCDFA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D60B184">
      <w:pPr>
        <w:snapToGrid w:val="0"/>
        <w:spacing w:line="360" w:lineRule="auto"/>
        <w:jc w:val="center"/>
        <w:rPr>
          <w:rFonts w:ascii="宋体" w:hAnsi="宋体" w:cs="宋体"/>
          <w:b/>
          <w:color w:val="auto"/>
          <w:kern w:val="0"/>
          <w:sz w:val="32"/>
          <w:szCs w:val="32"/>
          <w:highlight w:val="none"/>
          <w:lang w:val="zh-CN"/>
        </w:rPr>
      </w:pPr>
    </w:p>
    <w:p w14:paraId="20705220">
      <w:pPr>
        <w:snapToGrid w:val="0"/>
        <w:spacing w:line="360" w:lineRule="auto"/>
        <w:jc w:val="center"/>
        <w:rPr>
          <w:rFonts w:ascii="宋体" w:hAnsi="宋体" w:cs="宋体"/>
          <w:b/>
          <w:color w:val="auto"/>
          <w:kern w:val="0"/>
          <w:sz w:val="32"/>
          <w:szCs w:val="32"/>
          <w:highlight w:val="none"/>
          <w:lang w:val="zh-CN"/>
        </w:rPr>
      </w:pPr>
    </w:p>
    <w:p w14:paraId="0FA02202">
      <w:pPr>
        <w:snapToGrid w:val="0"/>
        <w:spacing w:line="360" w:lineRule="auto"/>
        <w:jc w:val="center"/>
        <w:rPr>
          <w:rFonts w:ascii="宋体" w:hAnsi="宋体" w:cs="宋体"/>
          <w:b/>
          <w:color w:val="auto"/>
          <w:kern w:val="0"/>
          <w:sz w:val="32"/>
          <w:szCs w:val="32"/>
          <w:highlight w:val="none"/>
          <w:lang w:val="zh-CN"/>
        </w:rPr>
      </w:pPr>
    </w:p>
    <w:p w14:paraId="793A3049">
      <w:pPr>
        <w:snapToGrid w:val="0"/>
        <w:spacing w:line="360" w:lineRule="auto"/>
        <w:jc w:val="center"/>
        <w:rPr>
          <w:rFonts w:ascii="宋体" w:hAnsi="宋体" w:cs="宋体"/>
          <w:b/>
          <w:color w:val="auto"/>
          <w:kern w:val="0"/>
          <w:sz w:val="32"/>
          <w:szCs w:val="32"/>
          <w:highlight w:val="none"/>
          <w:lang w:val="zh-CN"/>
        </w:rPr>
      </w:pPr>
    </w:p>
    <w:p w14:paraId="6BB0CF4B">
      <w:pPr>
        <w:snapToGrid w:val="0"/>
        <w:spacing w:line="360" w:lineRule="auto"/>
        <w:jc w:val="center"/>
        <w:rPr>
          <w:rFonts w:ascii="宋体" w:hAnsi="宋体" w:cs="宋体"/>
          <w:b/>
          <w:color w:val="auto"/>
          <w:kern w:val="0"/>
          <w:sz w:val="32"/>
          <w:szCs w:val="32"/>
          <w:highlight w:val="none"/>
          <w:lang w:val="zh-CN"/>
        </w:rPr>
      </w:pPr>
    </w:p>
    <w:p w14:paraId="4BA53419">
      <w:pPr>
        <w:snapToGrid w:val="0"/>
        <w:spacing w:line="360" w:lineRule="auto"/>
        <w:jc w:val="center"/>
        <w:rPr>
          <w:rFonts w:ascii="宋体" w:hAnsi="宋体" w:cs="宋体"/>
          <w:b/>
          <w:color w:val="auto"/>
          <w:kern w:val="0"/>
          <w:sz w:val="32"/>
          <w:szCs w:val="32"/>
          <w:highlight w:val="none"/>
          <w:lang w:val="zh-CN"/>
        </w:rPr>
      </w:pPr>
    </w:p>
    <w:p w14:paraId="5A531DE7">
      <w:pPr>
        <w:snapToGrid w:val="0"/>
        <w:spacing w:line="360" w:lineRule="auto"/>
        <w:jc w:val="center"/>
        <w:rPr>
          <w:rFonts w:ascii="宋体" w:hAnsi="宋体" w:cs="宋体"/>
          <w:b/>
          <w:color w:val="auto"/>
          <w:kern w:val="0"/>
          <w:sz w:val="32"/>
          <w:szCs w:val="32"/>
          <w:highlight w:val="none"/>
          <w:lang w:val="zh-CN"/>
        </w:rPr>
      </w:pPr>
    </w:p>
    <w:p w14:paraId="22AFD3E1">
      <w:pPr>
        <w:snapToGrid w:val="0"/>
        <w:spacing w:line="360" w:lineRule="auto"/>
        <w:jc w:val="center"/>
        <w:rPr>
          <w:rFonts w:ascii="宋体" w:hAnsi="宋体" w:cs="宋体"/>
          <w:b/>
          <w:color w:val="auto"/>
          <w:kern w:val="0"/>
          <w:sz w:val="32"/>
          <w:szCs w:val="32"/>
          <w:highlight w:val="none"/>
          <w:lang w:val="zh-CN"/>
        </w:rPr>
      </w:pPr>
    </w:p>
    <w:p w14:paraId="504FF35A">
      <w:pPr>
        <w:snapToGrid w:val="0"/>
        <w:spacing w:line="360" w:lineRule="auto"/>
        <w:jc w:val="center"/>
        <w:rPr>
          <w:rFonts w:ascii="宋体" w:hAnsi="宋体" w:cs="宋体"/>
          <w:b/>
          <w:color w:val="auto"/>
          <w:kern w:val="0"/>
          <w:sz w:val="32"/>
          <w:szCs w:val="32"/>
          <w:highlight w:val="none"/>
          <w:lang w:val="zh-CN"/>
        </w:rPr>
      </w:pPr>
    </w:p>
    <w:p w14:paraId="150901EB">
      <w:pPr>
        <w:snapToGrid w:val="0"/>
        <w:spacing w:line="360" w:lineRule="auto"/>
        <w:jc w:val="center"/>
        <w:rPr>
          <w:rFonts w:ascii="宋体" w:hAnsi="宋体" w:cs="宋体"/>
          <w:b/>
          <w:color w:val="auto"/>
          <w:kern w:val="0"/>
          <w:sz w:val="32"/>
          <w:szCs w:val="32"/>
          <w:highlight w:val="none"/>
          <w:lang w:val="zh-CN"/>
        </w:rPr>
      </w:pPr>
    </w:p>
    <w:p w14:paraId="3BE9E919">
      <w:pPr>
        <w:snapToGrid w:val="0"/>
        <w:spacing w:line="360" w:lineRule="auto"/>
        <w:jc w:val="center"/>
        <w:rPr>
          <w:rFonts w:ascii="宋体" w:hAnsi="宋体" w:cs="宋体"/>
          <w:b/>
          <w:color w:val="auto"/>
          <w:kern w:val="0"/>
          <w:sz w:val="32"/>
          <w:szCs w:val="32"/>
          <w:highlight w:val="none"/>
          <w:lang w:val="zh-CN"/>
        </w:rPr>
      </w:pPr>
    </w:p>
    <w:p w14:paraId="53032946">
      <w:pPr>
        <w:snapToGrid w:val="0"/>
        <w:spacing w:line="360" w:lineRule="auto"/>
        <w:jc w:val="center"/>
        <w:rPr>
          <w:rFonts w:ascii="宋体" w:hAnsi="宋体" w:cs="宋体"/>
          <w:b/>
          <w:color w:val="auto"/>
          <w:kern w:val="0"/>
          <w:sz w:val="32"/>
          <w:szCs w:val="32"/>
          <w:highlight w:val="none"/>
          <w:lang w:val="zh-CN"/>
        </w:rPr>
      </w:pPr>
    </w:p>
    <w:p w14:paraId="15FADD31">
      <w:pPr>
        <w:rPr>
          <w:rFonts w:ascii="宋体" w:hAnsi="宋体" w:cs="宋体"/>
          <w:b/>
          <w:color w:val="auto"/>
          <w:kern w:val="0"/>
          <w:sz w:val="32"/>
          <w:szCs w:val="32"/>
          <w:highlight w:val="none"/>
          <w:lang w:val="zh-CN"/>
        </w:rPr>
      </w:pPr>
    </w:p>
    <w:p w14:paraId="748D41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61DA3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F418A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B2342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6A3C7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5FDC2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86E9D0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0E235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DA7B1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7" w:name="_Hlk101257010"/>
      <w:r>
        <w:rPr>
          <w:rFonts w:hint="eastAsia" w:ascii="宋体" w:hAnsi="宋体" w:cs="宋体"/>
          <w:color w:val="auto"/>
          <w:sz w:val="24"/>
          <w:highlight w:val="none"/>
        </w:rPr>
        <w:t>（如果有)</w:t>
      </w:r>
      <w:bookmarkEnd w:id="527"/>
      <w:r>
        <w:rPr>
          <w:rFonts w:hint="eastAsia" w:ascii="宋体" w:hAnsi="宋体" w:cs="宋体"/>
          <w:snapToGrid w:val="0"/>
          <w:color w:val="auto"/>
          <w:kern w:val="28"/>
          <w:sz w:val="24"/>
          <w:szCs w:val="20"/>
          <w:highlight w:val="none"/>
        </w:rPr>
        <w:t>；</w:t>
      </w:r>
    </w:p>
    <w:p w14:paraId="019A79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E9AD6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F826BC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34E4F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D8463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24B99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7FE40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03ED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9FAC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13793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C732FE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48C4A7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5C5E7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E3044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149FD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24D803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6DB7A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79AFD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B97F96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C135C6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7F85F6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346466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383679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56391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4E3BF22">
      <w:pPr>
        <w:snapToGrid w:val="0"/>
        <w:spacing w:line="360" w:lineRule="auto"/>
        <w:ind w:left="420" w:leftChars="200" w:firstLine="4200" w:firstLineChars="1750"/>
        <w:rPr>
          <w:rFonts w:ascii="宋体" w:hAnsi="宋体" w:cs="宋体"/>
          <w:color w:val="auto"/>
          <w:kern w:val="0"/>
          <w:sz w:val="24"/>
          <w:highlight w:val="none"/>
          <w:u w:val="single"/>
        </w:rPr>
      </w:pPr>
    </w:p>
    <w:p w14:paraId="6AB21D9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997F60">
      <w:pPr>
        <w:snapToGrid w:val="0"/>
        <w:spacing w:line="360" w:lineRule="auto"/>
        <w:jc w:val="center"/>
        <w:rPr>
          <w:rFonts w:ascii="宋体" w:hAnsi="宋体" w:cs="宋体"/>
          <w:b/>
          <w:color w:val="auto"/>
          <w:kern w:val="0"/>
          <w:sz w:val="32"/>
          <w:szCs w:val="32"/>
          <w:highlight w:val="none"/>
        </w:rPr>
      </w:pPr>
    </w:p>
    <w:p w14:paraId="29E8CABA">
      <w:pPr>
        <w:snapToGrid w:val="0"/>
        <w:spacing w:line="360" w:lineRule="auto"/>
        <w:rPr>
          <w:rFonts w:ascii="宋体" w:hAnsi="宋体" w:cs="宋体"/>
          <w:color w:val="auto"/>
          <w:sz w:val="24"/>
          <w:highlight w:val="none"/>
        </w:rPr>
      </w:pPr>
    </w:p>
    <w:p w14:paraId="024277CA">
      <w:pPr>
        <w:jc w:val="center"/>
        <w:rPr>
          <w:rFonts w:ascii="宋体" w:hAnsi="宋体" w:cs="宋体"/>
          <w:b/>
          <w:color w:val="auto"/>
          <w:kern w:val="0"/>
          <w:sz w:val="32"/>
          <w:szCs w:val="32"/>
          <w:highlight w:val="none"/>
        </w:rPr>
      </w:pPr>
    </w:p>
    <w:p w14:paraId="49F3D63A">
      <w:pPr>
        <w:jc w:val="center"/>
        <w:rPr>
          <w:rFonts w:ascii="宋体" w:hAnsi="宋体" w:cs="宋体"/>
          <w:b/>
          <w:color w:val="auto"/>
          <w:kern w:val="0"/>
          <w:sz w:val="32"/>
          <w:szCs w:val="32"/>
          <w:highlight w:val="none"/>
        </w:rPr>
      </w:pPr>
    </w:p>
    <w:p w14:paraId="1F990E0E">
      <w:pPr>
        <w:jc w:val="center"/>
        <w:rPr>
          <w:rFonts w:ascii="宋体" w:hAnsi="宋体" w:cs="宋体"/>
          <w:b/>
          <w:color w:val="auto"/>
          <w:kern w:val="0"/>
          <w:sz w:val="32"/>
          <w:szCs w:val="32"/>
          <w:highlight w:val="none"/>
        </w:rPr>
      </w:pPr>
    </w:p>
    <w:p w14:paraId="39B50E3D">
      <w:pPr>
        <w:jc w:val="center"/>
        <w:rPr>
          <w:rFonts w:ascii="宋体" w:hAnsi="宋体" w:cs="宋体"/>
          <w:b/>
          <w:color w:val="auto"/>
          <w:kern w:val="0"/>
          <w:sz w:val="32"/>
          <w:szCs w:val="32"/>
          <w:highlight w:val="none"/>
        </w:rPr>
      </w:pPr>
    </w:p>
    <w:p w14:paraId="35AFF006">
      <w:pPr>
        <w:jc w:val="center"/>
        <w:rPr>
          <w:rFonts w:ascii="宋体" w:hAnsi="宋体" w:cs="宋体"/>
          <w:b/>
          <w:color w:val="auto"/>
          <w:kern w:val="0"/>
          <w:sz w:val="32"/>
          <w:szCs w:val="32"/>
          <w:highlight w:val="none"/>
        </w:rPr>
      </w:pPr>
    </w:p>
    <w:p w14:paraId="16465F40">
      <w:pPr>
        <w:jc w:val="center"/>
        <w:rPr>
          <w:rFonts w:ascii="宋体" w:hAnsi="宋体" w:cs="宋体"/>
          <w:b/>
          <w:color w:val="auto"/>
          <w:kern w:val="0"/>
          <w:sz w:val="32"/>
          <w:szCs w:val="32"/>
          <w:highlight w:val="none"/>
        </w:rPr>
      </w:pPr>
    </w:p>
    <w:p w14:paraId="2E555001">
      <w:pPr>
        <w:jc w:val="center"/>
        <w:rPr>
          <w:rFonts w:ascii="宋体" w:hAnsi="宋体" w:cs="宋体"/>
          <w:b/>
          <w:color w:val="auto"/>
          <w:kern w:val="0"/>
          <w:sz w:val="32"/>
          <w:szCs w:val="32"/>
          <w:highlight w:val="none"/>
        </w:rPr>
      </w:pPr>
    </w:p>
    <w:p w14:paraId="47AA5985">
      <w:pPr>
        <w:jc w:val="center"/>
        <w:rPr>
          <w:rFonts w:ascii="宋体" w:hAnsi="宋体" w:cs="宋体"/>
          <w:b/>
          <w:color w:val="auto"/>
          <w:kern w:val="0"/>
          <w:sz w:val="32"/>
          <w:szCs w:val="32"/>
          <w:highlight w:val="none"/>
        </w:rPr>
      </w:pPr>
    </w:p>
    <w:p w14:paraId="69BA7923">
      <w:pPr>
        <w:jc w:val="center"/>
        <w:rPr>
          <w:rFonts w:ascii="宋体" w:hAnsi="宋体" w:cs="宋体"/>
          <w:b/>
          <w:color w:val="auto"/>
          <w:kern w:val="0"/>
          <w:sz w:val="32"/>
          <w:szCs w:val="32"/>
          <w:highlight w:val="none"/>
        </w:rPr>
      </w:pPr>
    </w:p>
    <w:p w14:paraId="25CCAE3F">
      <w:pPr>
        <w:jc w:val="center"/>
        <w:rPr>
          <w:rFonts w:ascii="宋体" w:hAnsi="宋体" w:cs="宋体"/>
          <w:b/>
          <w:color w:val="auto"/>
          <w:kern w:val="0"/>
          <w:sz w:val="32"/>
          <w:szCs w:val="32"/>
          <w:highlight w:val="none"/>
        </w:rPr>
      </w:pPr>
    </w:p>
    <w:p w14:paraId="3CFDE2DB">
      <w:pPr>
        <w:jc w:val="center"/>
        <w:rPr>
          <w:rFonts w:ascii="宋体" w:hAnsi="宋体" w:cs="宋体"/>
          <w:b/>
          <w:color w:val="auto"/>
          <w:kern w:val="0"/>
          <w:sz w:val="32"/>
          <w:szCs w:val="32"/>
          <w:highlight w:val="none"/>
        </w:rPr>
      </w:pPr>
    </w:p>
    <w:p w14:paraId="0FD8EC8E">
      <w:pPr>
        <w:jc w:val="center"/>
        <w:rPr>
          <w:rFonts w:ascii="宋体" w:hAnsi="宋体" w:cs="宋体"/>
          <w:b/>
          <w:color w:val="auto"/>
          <w:kern w:val="0"/>
          <w:sz w:val="32"/>
          <w:szCs w:val="32"/>
          <w:highlight w:val="none"/>
        </w:rPr>
      </w:pPr>
    </w:p>
    <w:p w14:paraId="0B1B32DE">
      <w:pPr>
        <w:jc w:val="center"/>
        <w:rPr>
          <w:rFonts w:ascii="宋体" w:hAnsi="宋体" w:cs="宋体"/>
          <w:b/>
          <w:color w:val="auto"/>
          <w:kern w:val="0"/>
          <w:sz w:val="32"/>
          <w:szCs w:val="32"/>
          <w:highlight w:val="none"/>
        </w:rPr>
      </w:pPr>
    </w:p>
    <w:p w14:paraId="03380A23">
      <w:pPr>
        <w:jc w:val="center"/>
        <w:rPr>
          <w:rFonts w:ascii="宋体" w:hAnsi="宋体" w:cs="宋体"/>
          <w:b/>
          <w:color w:val="auto"/>
          <w:kern w:val="0"/>
          <w:sz w:val="32"/>
          <w:szCs w:val="32"/>
          <w:highlight w:val="none"/>
        </w:rPr>
      </w:pPr>
    </w:p>
    <w:p w14:paraId="3B1A1C44">
      <w:pPr>
        <w:jc w:val="center"/>
        <w:rPr>
          <w:rFonts w:ascii="宋体" w:hAnsi="宋体" w:cs="宋体"/>
          <w:b/>
          <w:color w:val="auto"/>
          <w:kern w:val="0"/>
          <w:sz w:val="32"/>
          <w:szCs w:val="32"/>
          <w:highlight w:val="none"/>
        </w:rPr>
      </w:pPr>
    </w:p>
    <w:p w14:paraId="6119C9E4">
      <w:pPr>
        <w:jc w:val="center"/>
        <w:rPr>
          <w:rFonts w:ascii="宋体" w:hAnsi="宋体" w:cs="宋体"/>
          <w:b/>
          <w:color w:val="auto"/>
          <w:kern w:val="0"/>
          <w:sz w:val="32"/>
          <w:szCs w:val="32"/>
          <w:highlight w:val="none"/>
        </w:rPr>
      </w:pPr>
    </w:p>
    <w:p w14:paraId="374BEE27">
      <w:pPr>
        <w:jc w:val="center"/>
        <w:rPr>
          <w:rFonts w:ascii="宋体" w:hAnsi="宋体" w:cs="宋体"/>
          <w:b/>
          <w:color w:val="auto"/>
          <w:kern w:val="0"/>
          <w:sz w:val="32"/>
          <w:szCs w:val="32"/>
          <w:highlight w:val="none"/>
        </w:rPr>
      </w:pPr>
    </w:p>
    <w:p w14:paraId="4D3B328B">
      <w:pPr>
        <w:jc w:val="center"/>
        <w:rPr>
          <w:rFonts w:ascii="宋体" w:hAnsi="宋体" w:cs="宋体"/>
          <w:b/>
          <w:color w:val="auto"/>
          <w:kern w:val="0"/>
          <w:sz w:val="32"/>
          <w:szCs w:val="32"/>
          <w:highlight w:val="none"/>
        </w:rPr>
      </w:pPr>
    </w:p>
    <w:p w14:paraId="05AC97A6">
      <w:pPr>
        <w:jc w:val="center"/>
        <w:rPr>
          <w:rFonts w:ascii="宋体" w:hAnsi="宋体" w:cs="宋体"/>
          <w:b/>
          <w:color w:val="auto"/>
          <w:kern w:val="0"/>
          <w:sz w:val="32"/>
          <w:szCs w:val="32"/>
          <w:highlight w:val="none"/>
        </w:rPr>
      </w:pPr>
    </w:p>
    <w:p w14:paraId="53310BDA">
      <w:pPr>
        <w:pStyle w:val="4"/>
        <w:rPr>
          <w:color w:val="auto"/>
          <w:highlight w:val="none"/>
        </w:rPr>
      </w:pPr>
    </w:p>
    <w:p w14:paraId="3679249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11662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ADC0D6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0FB990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5AA73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eastAsia="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77838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4F5B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D152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3D30A2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43EABB3">
      <w:pPr>
        <w:snapToGrid w:val="0"/>
        <w:spacing w:line="360" w:lineRule="auto"/>
        <w:rPr>
          <w:rFonts w:ascii="宋体" w:hAnsi="宋体" w:cs="宋体"/>
          <w:color w:val="auto"/>
          <w:sz w:val="24"/>
          <w:highlight w:val="none"/>
        </w:rPr>
      </w:pPr>
    </w:p>
    <w:p w14:paraId="7849840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23772D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583FD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eastAsia="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179B40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5D55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A73533">
      <w:pPr>
        <w:jc w:val="center"/>
        <w:rPr>
          <w:rFonts w:ascii="宋体" w:hAnsi="宋体" w:cs="宋体"/>
          <w:b/>
          <w:color w:val="auto"/>
          <w:kern w:val="0"/>
          <w:sz w:val="32"/>
          <w:szCs w:val="32"/>
          <w:highlight w:val="none"/>
        </w:rPr>
      </w:pPr>
    </w:p>
    <w:p w14:paraId="28C19DC0">
      <w:pPr>
        <w:rPr>
          <w:rFonts w:ascii="宋体" w:hAnsi="宋体" w:cs="宋体"/>
          <w:color w:val="auto"/>
          <w:highlight w:val="none"/>
        </w:rPr>
      </w:pPr>
    </w:p>
    <w:p w14:paraId="185D792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8639F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EAC66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795CF6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EFFA02">
      <w:pPr>
        <w:autoSpaceDE w:val="0"/>
        <w:autoSpaceDN w:val="0"/>
        <w:spacing w:line="360" w:lineRule="auto"/>
        <w:jc w:val="center"/>
        <w:rPr>
          <w:rFonts w:ascii="宋体" w:hAnsi="宋体" w:cs="宋体"/>
          <w:b/>
          <w:color w:val="auto"/>
          <w:kern w:val="0"/>
          <w:sz w:val="32"/>
          <w:szCs w:val="32"/>
          <w:highlight w:val="none"/>
          <w:lang w:val="zh-CN"/>
        </w:rPr>
      </w:pPr>
    </w:p>
    <w:p w14:paraId="34751AC7">
      <w:pPr>
        <w:pStyle w:val="2"/>
        <w:rPr>
          <w:rFonts w:ascii="宋体" w:hAnsi="宋体" w:cs="宋体"/>
          <w:b/>
          <w:color w:val="auto"/>
          <w:kern w:val="0"/>
          <w:sz w:val="32"/>
          <w:szCs w:val="32"/>
          <w:highlight w:val="none"/>
          <w:lang w:val="zh-CN"/>
        </w:rPr>
      </w:pPr>
    </w:p>
    <w:p w14:paraId="17F8C49A">
      <w:pPr>
        <w:pStyle w:val="2"/>
        <w:rPr>
          <w:rFonts w:ascii="宋体" w:hAnsi="宋体" w:cs="宋体"/>
          <w:b/>
          <w:color w:val="auto"/>
          <w:kern w:val="0"/>
          <w:sz w:val="32"/>
          <w:szCs w:val="32"/>
          <w:highlight w:val="none"/>
          <w:lang w:val="zh-CN"/>
        </w:rPr>
      </w:pPr>
    </w:p>
    <w:p w14:paraId="3407BF2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283490">
      <w:pPr>
        <w:pStyle w:val="9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8C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86EA863">
            <w:pPr>
              <w:pStyle w:val="9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141C26B">
            <w:pPr>
              <w:pStyle w:val="96"/>
              <w:adjustRightInd w:val="0"/>
              <w:spacing w:line="360" w:lineRule="auto"/>
              <w:rPr>
                <w:rFonts w:hAnsi="宋体" w:cs="宋体"/>
                <w:bCs/>
                <w:color w:val="auto"/>
                <w:sz w:val="24"/>
                <w:highlight w:val="none"/>
              </w:rPr>
            </w:pPr>
          </w:p>
        </w:tc>
      </w:tr>
    </w:tbl>
    <w:p w14:paraId="0CC4270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AF95BF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391598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E7E27DF">
      <w:pPr>
        <w:jc w:val="center"/>
        <w:rPr>
          <w:rFonts w:ascii="宋体" w:hAnsi="宋体" w:cs="宋体"/>
          <w:b/>
          <w:color w:val="auto"/>
          <w:kern w:val="0"/>
          <w:sz w:val="32"/>
          <w:szCs w:val="32"/>
          <w:highlight w:val="none"/>
        </w:rPr>
      </w:pPr>
    </w:p>
    <w:p w14:paraId="3BBB0918">
      <w:pPr>
        <w:jc w:val="center"/>
        <w:rPr>
          <w:rFonts w:ascii="宋体" w:hAnsi="宋体" w:cs="宋体"/>
          <w:b/>
          <w:color w:val="auto"/>
          <w:kern w:val="0"/>
          <w:sz w:val="32"/>
          <w:szCs w:val="32"/>
          <w:highlight w:val="none"/>
        </w:rPr>
      </w:pPr>
    </w:p>
    <w:p w14:paraId="6EFE862F">
      <w:pPr>
        <w:jc w:val="center"/>
        <w:rPr>
          <w:rFonts w:ascii="宋体" w:hAnsi="宋体" w:cs="宋体"/>
          <w:b/>
          <w:color w:val="auto"/>
          <w:kern w:val="0"/>
          <w:sz w:val="32"/>
          <w:szCs w:val="32"/>
          <w:highlight w:val="none"/>
        </w:rPr>
      </w:pPr>
    </w:p>
    <w:p w14:paraId="473BF638">
      <w:pPr>
        <w:jc w:val="center"/>
        <w:rPr>
          <w:rFonts w:ascii="宋体" w:hAnsi="宋体" w:cs="宋体"/>
          <w:b/>
          <w:color w:val="auto"/>
          <w:kern w:val="0"/>
          <w:sz w:val="32"/>
          <w:szCs w:val="32"/>
          <w:highlight w:val="none"/>
        </w:rPr>
      </w:pPr>
    </w:p>
    <w:p w14:paraId="7CBA2DFF">
      <w:pPr>
        <w:jc w:val="center"/>
        <w:rPr>
          <w:rFonts w:ascii="宋体" w:hAnsi="宋体" w:cs="宋体"/>
          <w:b/>
          <w:color w:val="auto"/>
          <w:kern w:val="0"/>
          <w:sz w:val="32"/>
          <w:szCs w:val="32"/>
          <w:highlight w:val="none"/>
        </w:rPr>
      </w:pPr>
    </w:p>
    <w:p w14:paraId="3DD150FB">
      <w:pPr>
        <w:jc w:val="center"/>
        <w:rPr>
          <w:rFonts w:ascii="宋体" w:hAnsi="宋体" w:cs="宋体"/>
          <w:b/>
          <w:color w:val="auto"/>
          <w:kern w:val="0"/>
          <w:sz w:val="32"/>
          <w:szCs w:val="32"/>
          <w:highlight w:val="none"/>
        </w:rPr>
      </w:pPr>
    </w:p>
    <w:p w14:paraId="542FD12D">
      <w:pPr>
        <w:jc w:val="center"/>
        <w:rPr>
          <w:rFonts w:ascii="宋体" w:hAnsi="宋体" w:cs="宋体"/>
          <w:b/>
          <w:color w:val="auto"/>
          <w:kern w:val="0"/>
          <w:sz w:val="32"/>
          <w:szCs w:val="32"/>
          <w:highlight w:val="none"/>
        </w:rPr>
      </w:pPr>
    </w:p>
    <w:p w14:paraId="0E8BCE5B">
      <w:pPr>
        <w:jc w:val="center"/>
        <w:rPr>
          <w:rFonts w:ascii="宋体" w:hAnsi="宋体" w:cs="宋体"/>
          <w:b/>
          <w:color w:val="auto"/>
          <w:kern w:val="0"/>
          <w:sz w:val="32"/>
          <w:szCs w:val="32"/>
          <w:highlight w:val="none"/>
        </w:rPr>
      </w:pPr>
    </w:p>
    <w:p w14:paraId="4000E660">
      <w:pPr>
        <w:jc w:val="center"/>
        <w:rPr>
          <w:rFonts w:ascii="宋体" w:hAnsi="宋体" w:cs="宋体"/>
          <w:b/>
          <w:color w:val="auto"/>
          <w:kern w:val="0"/>
          <w:sz w:val="32"/>
          <w:szCs w:val="32"/>
          <w:highlight w:val="none"/>
        </w:rPr>
      </w:pPr>
    </w:p>
    <w:p w14:paraId="526E0AD3">
      <w:pPr>
        <w:jc w:val="center"/>
        <w:rPr>
          <w:rFonts w:ascii="宋体" w:hAnsi="宋体" w:cs="宋体"/>
          <w:b/>
          <w:color w:val="auto"/>
          <w:kern w:val="0"/>
          <w:sz w:val="32"/>
          <w:szCs w:val="32"/>
          <w:highlight w:val="none"/>
        </w:rPr>
      </w:pPr>
    </w:p>
    <w:p w14:paraId="21D9DC27">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4B79266">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E1B87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C06FDF0">
      <w:pPr>
        <w:snapToGrid w:val="0"/>
        <w:spacing w:line="360" w:lineRule="auto"/>
        <w:rPr>
          <w:rFonts w:ascii="宋体" w:hAnsi="宋体" w:cs="宋体"/>
          <w:color w:val="auto"/>
          <w:kern w:val="0"/>
          <w:sz w:val="24"/>
          <w:highlight w:val="none"/>
        </w:rPr>
      </w:pPr>
    </w:p>
    <w:p w14:paraId="0D47AD9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EF8C6A4">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FA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5FD13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640BB0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4ADF25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9947A4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D77B0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69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B5BF6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3F93347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6B468A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59AF7BC1">
            <w:pPr>
              <w:rPr>
                <w:rFonts w:ascii="宋体" w:hAnsi="宋体" w:cs="宋体"/>
                <w:color w:val="auto"/>
                <w:sz w:val="24"/>
                <w:highlight w:val="none"/>
              </w:rPr>
            </w:pPr>
          </w:p>
          <w:p w14:paraId="51DE44AE">
            <w:pPr>
              <w:rPr>
                <w:rFonts w:ascii="宋体" w:hAnsi="宋体" w:cs="宋体"/>
                <w:color w:val="auto"/>
                <w:sz w:val="24"/>
                <w:highlight w:val="none"/>
              </w:rPr>
            </w:pPr>
            <w:r>
              <w:rPr>
                <w:rFonts w:hint="eastAsia" w:ascii="宋体" w:hAnsi="宋体" w:cs="宋体"/>
                <w:color w:val="auto"/>
                <w:sz w:val="24"/>
                <w:highlight w:val="none"/>
              </w:rPr>
              <w:t>见投标文件</w:t>
            </w:r>
          </w:p>
          <w:p w14:paraId="7FB8E83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A8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EEF69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3C70908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337CE2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0B82D2F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3B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0719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7E926EC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0577578C">
            <w:pPr>
              <w:jc w:val="both"/>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投标文件</w:t>
            </w:r>
          </w:p>
        </w:tc>
        <w:tc>
          <w:tcPr>
            <w:tcW w:w="1418" w:type="dxa"/>
            <w:vAlign w:val="center"/>
          </w:tcPr>
          <w:p w14:paraId="01CF8C29">
            <w:pPr>
              <w:jc w:val="both"/>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w:t>
            </w:r>
          </w:p>
        </w:tc>
      </w:tr>
      <w:tr w14:paraId="06F9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8B771F">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4</w:t>
            </w:r>
          </w:p>
        </w:tc>
        <w:tc>
          <w:tcPr>
            <w:tcW w:w="4991" w:type="dxa"/>
            <w:vAlign w:val="center"/>
          </w:tcPr>
          <w:p w14:paraId="682F3A18">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524D95C">
            <w:pPr>
              <w:rPr>
                <w:rFonts w:hint="eastAsia" w:ascii="宋体" w:hAnsi="宋体" w:cs="宋体"/>
                <w:color w:val="auto"/>
                <w:kern w:val="0"/>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1A06D4C8">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698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2D52A8">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5</w:t>
            </w:r>
          </w:p>
        </w:tc>
        <w:tc>
          <w:tcPr>
            <w:tcW w:w="4991" w:type="dxa"/>
            <w:vAlign w:val="center"/>
          </w:tcPr>
          <w:p w14:paraId="0BD37A04">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962216F">
            <w:pPr>
              <w:rPr>
                <w:rFonts w:hint="eastAsia" w:ascii="宋体" w:hAnsi="宋体" w:cs="宋体"/>
                <w:color w:val="auto"/>
                <w:kern w:val="0"/>
                <w:sz w:val="24"/>
                <w:highlight w:val="none"/>
              </w:rPr>
            </w:pPr>
          </w:p>
        </w:tc>
        <w:tc>
          <w:tcPr>
            <w:tcW w:w="1418" w:type="dxa"/>
            <w:vAlign w:val="top"/>
          </w:tcPr>
          <w:p w14:paraId="7FFA2527">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EC2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9F6A7D">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6</w:t>
            </w:r>
          </w:p>
        </w:tc>
        <w:tc>
          <w:tcPr>
            <w:tcW w:w="4991" w:type="dxa"/>
            <w:vAlign w:val="center"/>
          </w:tcPr>
          <w:p w14:paraId="32D2A468">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1CB3F96">
            <w:pPr>
              <w:rPr>
                <w:rFonts w:hint="eastAsia" w:ascii="宋体" w:hAnsi="宋体" w:cs="宋体"/>
                <w:color w:val="auto"/>
                <w:kern w:val="0"/>
                <w:sz w:val="24"/>
                <w:highlight w:val="none"/>
              </w:rPr>
            </w:pPr>
          </w:p>
        </w:tc>
        <w:tc>
          <w:tcPr>
            <w:tcW w:w="1418" w:type="dxa"/>
            <w:vAlign w:val="top"/>
          </w:tcPr>
          <w:p w14:paraId="24054981">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6CA40F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22D6301">
      <w:pPr>
        <w:spacing w:line="360" w:lineRule="auto"/>
        <w:ind w:right="420"/>
        <w:rPr>
          <w:rFonts w:ascii="宋体" w:hAnsi="宋体" w:cs="宋体"/>
          <w:color w:val="auto"/>
          <w:sz w:val="24"/>
          <w:highlight w:val="none"/>
        </w:rPr>
      </w:pPr>
      <w:r>
        <w:rPr>
          <w:rFonts w:hint="eastAsia" w:ascii="宋体" w:hAnsi="宋体" w:cs="宋体"/>
          <w:b/>
          <w:bCs/>
          <w:color w:val="auto"/>
          <w:sz w:val="24"/>
          <w:highlight w:val="none"/>
        </w:rPr>
        <w:t>2、招标文件中实质性要求必须明确响应。</w:t>
      </w:r>
    </w:p>
    <w:p w14:paraId="2F31BF4E">
      <w:pPr>
        <w:jc w:val="center"/>
        <w:rPr>
          <w:rFonts w:ascii="宋体" w:hAnsi="宋体" w:cs="宋体"/>
          <w:b/>
          <w:color w:val="auto"/>
          <w:kern w:val="0"/>
          <w:sz w:val="32"/>
          <w:szCs w:val="32"/>
          <w:highlight w:val="none"/>
        </w:rPr>
      </w:pPr>
    </w:p>
    <w:p w14:paraId="0D98DD5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F18B8F0">
      <w:pPr>
        <w:jc w:val="center"/>
        <w:rPr>
          <w:rFonts w:ascii="宋体" w:hAnsi="宋体" w:cs="宋体"/>
          <w:b/>
          <w:color w:val="auto"/>
          <w:kern w:val="0"/>
          <w:sz w:val="32"/>
          <w:szCs w:val="32"/>
          <w:highlight w:val="none"/>
        </w:rPr>
      </w:pPr>
    </w:p>
    <w:p w14:paraId="18D19C62">
      <w:pPr>
        <w:jc w:val="center"/>
        <w:rPr>
          <w:rFonts w:ascii="宋体" w:hAnsi="宋体" w:cs="宋体"/>
          <w:b/>
          <w:color w:val="auto"/>
          <w:kern w:val="0"/>
          <w:sz w:val="32"/>
          <w:szCs w:val="32"/>
          <w:highlight w:val="none"/>
        </w:rPr>
      </w:pPr>
    </w:p>
    <w:p w14:paraId="499E086B">
      <w:pPr>
        <w:jc w:val="center"/>
        <w:rPr>
          <w:rFonts w:ascii="宋体" w:hAnsi="宋体" w:cs="宋体"/>
          <w:b/>
          <w:color w:val="auto"/>
          <w:kern w:val="0"/>
          <w:sz w:val="32"/>
          <w:szCs w:val="32"/>
          <w:highlight w:val="none"/>
        </w:rPr>
      </w:pPr>
    </w:p>
    <w:p w14:paraId="6CDAE232">
      <w:pPr>
        <w:jc w:val="center"/>
        <w:rPr>
          <w:rFonts w:ascii="宋体" w:hAnsi="宋体" w:cs="宋体"/>
          <w:b/>
          <w:color w:val="auto"/>
          <w:kern w:val="0"/>
          <w:sz w:val="32"/>
          <w:szCs w:val="32"/>
          <w:highlight w:val="none"/>
        </w:rPr>
      </w:pPr>
    </w:p>
    <w:p w14:paraId="50479F12">
      <w:pPr>
        <w:jc w:val="center"/>
        <w:rPr>
          <w:rFonts w:ascii="宋体" w:hAnsi="宋体" w:cs="宋体"/>
          <w:b/>
          <w:color w:val="auto"/>
          <w:kern w:val="0"/>
          <w:sz w:val="32"/>
          <w:szCs w:val="32"/>
          <w:highlight w:val="none"/>
        </w:rPr>
      </w:pPr>
    </w:p>
    <w:p w14:paraId="3662429A">
      <w:pPr>
        <w:jc w:val="center"/>
        <w:rPr>
          <w:rFonts w:ascii="宋体" w:hAnsi="宋体" w:cs="宋体"/>
          <w:b/>
          <w:color w:val="auto"/>
          <w:kern w:val="0"/>
          <w:sz w:val="32"/>
          <w:szCs w:val="32"/>
          <w:highlight w:val="none"/>
        </w:rPr>
      </w:pPr>
    </w:p>
    <w:p w14:paraId="6D860B99">
      <w:pPr>
        <w:jc w:val="center"/>
        <w:rPr>
          <w:rFonts w:ascii="宋体" w:hAnsi="宋体" w:cs="宋体"/>
          <w:b/>
          <w:color w:val="auto"/>
          <w:kern w:val="0"/>
          <w:sz w:val="32"/>
          <w:szCs w:val="32"/>
          <w:highlight w:val="none"/>
        </w:rPr>
      </w:pPr>
    </w:p>
    <w:p w14:paraId="52AD9DE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4B8B6E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81"/>
        <w:gridCol w:w="2330"/>
      </w:tblGrid>
      <w:tr w14:paraId="554F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E03EDFB">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6181" w:type="dxa"/>
            <w:vAlign w:val="top"/>
          </w:tcPr>
          <w:p w14:paraId="6BECEC71">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2330" w:type="dxa"/>
            <w:vAlign w:val="top"/>
          </w:tcPr>
          <w:p w14:paraId="2EBF0C92">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67BF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C5EE5C9">
            <w:pPr>
              <w:widowControl w:val="0"/>
              <w:numPr>
                <w:ilvl w:val="0"/>
                <w:numId w:val="0"/>
              </w:numPr>
              <w:wordWrap/>
              <w:snapToGrid w:val="0"/>
              <w:spacing w:line="360" w:lineRule="auto"/>
              <w:ind w:left="0" w:leftChars="0" w:firstLine="0" w:firstLineChars="0"/>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szCs w:val="24"/>
                <w:highlight w:val="none"/>
                <w:lang w:val="en-US" w:eastAsia="zh-CN"/>
              </w:rPr>
              <w:t>1</w:t>
            </w:r>
          </w:p>
        </w:tc>
        <w:tc>
          <w:tcPr>
            <w:tcW w:w="6181" w:type="dxa"/>
            <w:vAlign w:val="top"/>
          </w:tcPr>
          <w:p w14:paraId="02CAFA2A">
            <w:pPr>
              <w:widowControl w:val="0"/>
              <w:wordWrap/>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p>
        </w:tc>
        <w:tc>
          <w:tcPr>
            <w:tcW w:w="2330" w:type="dxa"/>
            <w:vAlign w:val="center"/>
          </w:tcPr>
          <w:p w14:paraId="623FBC5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FA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318050D">
            <w:pPr>
              <w:widowControl w:val="0"/>
              <w:numPr>
                <w:ilvl w:val="0"/>
                <w:numId w:val="0"/>
              </w:numPr>
              <w:wordWrap/>
              <w:snapToGrid w:val="0"/>
              <w:spacing w:line="360" w:lineRule="auto"/>
              <w:ind w:left="0" w:leftChars="0" w:firstLine="0" w:firstLineChars="0"/>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color w:val="auto"/>
                <w:sz w:val="24"/>
                <w:szCs w:val="24"/>
                <w:highlight w:val="none"/>
                <w:lang w:val="en-US" w:eastAsia="zh-CN"/>
              </w:rPr>
              <w:t>2</w:t>
            </w:r>
          </w:p>
        </w:tc>
        <w:tc>
          <w:tcPr>
            <w:tcW w:w="6181" w:type="dxa"/>
            <w:vAlign w:val="top"/>
          </w:tcPr>
          <w:p w14:paraId="64E18214">
            <w:pPr>
              <w:pStyle w:val="4"/>
              <w:widowControl w:val="0"/>
              <w:wordWrap/>
              <w:spacing w:line="360" w:lineRule="auto"/>
              <w:ind w:left="431" w:leftChars="0" w:hanging="431" w:firstLineChars="0"/>
              <w:jc w:val="both"/>
              <w:textAlignment w:val="auto"/>
              <w:rPr>
                <w:rFonts w:hint="eastAsia" w:ascii="宋体" w:hAnsi="宋体" w:eastAsia="宋体" w:cs="宋体"/>
                <w:b/>
                <w:bCs/>
                <w:color w:val="auto"/>
                <w:kern w:val="2"/>
                <w:sz w:val="24"/>
                <w:szCs w:val="24"/>
                <w:highlight w:val="none"/>
                <w:lang w:val="en-US" w:eastAsia="zh-CN" w:bidi="ar-SA"/>
              </w:rPr>
            </w:pPr>
          </w:p>
        </w:tc>
        <w:tc>
          <w:tcPr>
            <w:tcW w:w="2330" w:type="dxa"/>
            <w:vAlign w:val="center"/>
          </w:tcPr>
          <w:p w14:paraId="2D58466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5AA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930D29B">
            <w:pPr>
              <w:widowControl w:val="0"/>
              <w:numPr>
                <w:ilvl w:val="0"/>
                <w:numId w:val="0"/>
              </w:numPr>
              <w:wordWrap/>
              <w:snapToGrid w:val="0"/>
              <w:spacing w:line="360" w:lineRule="auto"/>
              <w:ind w:left="0" w:leftChars="0" w:firstLine="0" w:firstLineChars="0"/>
              <w:jc w:val="center"/>
              <w:textAlignment w:val="auto"/>
              <w:rPr>
                <w:rFonts w:hint="default" w:ascii="宋体" w:hAnsi="宋体" w:cs="宋体"/>
                <w:b w:val="0"/>
                <w:bCs/>
                <w:color w:val="auto"/>
                <w:sz w:val="24"/>
                <w:highlight w:val="none"/>
                <w:lang w:val="en-US" w:eastAsia="zh-CN"/>
              </w:rPr>
            </w:pPr>
            <w:r>
              <w:rPr>
                <w:rFonts w:hint="eastAsia" w:ascii="宋体" w:hAnsi="宋体" w:eastAsia="宋体" w:cs="宋体"/>
                <w:color w:val="auto"/>
                <w:sz w:val="24"/>
                <w:szCs w:val="24"/>
                <w:highlight w:val="none"/>
                <w:lang w:val="en-US" w:eastAsia="zh-CN"/>
              </w:rPr>
              <w:t>3</w:t>
            </w:r>
          </w:p>
        </w:tc>
        <w:tc>
          <w:tcPr>
            <w:tcW w:w="6181" w:type="dxa"/>
            <w:vAlign w:val="top"/>
          </w:tcPr>
          <w:p w14:paraId="1C49DD0F">
            <w:pPr>
              <w:widowControl w:val="0"/>
              <w:wordWrap/>
              <w:spacing w:line="360" w:lineRule="auto"/>
              <w:textAlignment w:val="auto"/>
              <w:rPr>
                <w:rFonts w:hint="eastAsia" w:ascii="宋体" w:hAnsi="宋体" w:eastAsia="宋体" w:cs="宋体"/>
                <w:color w:val="auto"/>
                <w:kern w:val="2"/>
                <w:sz w:val="24"/>
                <w:szCs w:val="24"/>
                <w:highlight w:val="none"/>
                <w:lang w:val="en-US" w:eastAsia="zh-CN" w:bidi="ar-SA"/>
              </w:rPr>
            </w:pPr>
          </w:p>
        </w:tc>
        <w:tc>
          <w:tcPr>
            <w:tcW w:w="2330" w:type="dxa"/>
            <w:vAlign w:val="center"/>
          </w:tcPr>
          <w:p w14:paraId="691BFFE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E8B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B750B3A">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highlight w:val="none"/>
              </w:rPr>
            </w:pPr>
            <w:r>
              <w:rPr>
                <w:rFonts w:hint="eastAsia" w:ascii="宋体" w:hAnsi="宋体" w:eastAsia="宋体" w:cs="宋体"/>
                <w:color w:val="auto"/>
                <w:sz w:val="24"/>
                <w:szCs w:val="24"/>
                <w:highlight w:val="none"/>
                <w:lang w:val="en-US" w:eastAsia="zh-CN"/>
              </w:rPr>
              <w:t>4</w:t>
            </w:r>
          </w:p>
        </w:tc>
        <w:tc>
          <w:tcPr>
            <w:tcW w:w="6181" w:type="dxa"/>
            <w:vAlign w:val="top"/>
          </w:tcPr>
          <w:p w14:paraId="43CCF522">
            <w:pPr>
              <w:widowControl w:val="0"/>
              <w:wordWrap/>
              <w:spacing w:line="360" w:lineRule="auto"/>
              <w:textAlignment w:val="auto"/>
              <w:rPr>
                <w:rFonts w:hint="eastAsia" w:ascii="宋体" w:hAnsi="宋体" w:eastAsia="宋体" w:cs="宋体"/>
                <w:color w:val="auto"/>
                <w:kern w:val="2"/>
                <w:sz w:val="24"/>
                <w:szCs w:val="24"/>
                <w:highlight w:val="none"/>
                <w:lang w:val="en-US" w:eastAsia="zh-CN" w:bidi="ar-SA"/>
              </w:rPr>
            </w:pPr>
          </w:p>
        </w:tc>
        <w:tc>
          <w:tcPr>
            <w:tcW w:w="2330" w:type="dxa"/>
            <w:vAlign w:val="center"/>
          </w:tcPr>
          <w:p w14:paraId="4E26A21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111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B44F978">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highlight w:val="none"/>
              </w:rPr>
            </w:pPr>
            <w:r>
              <w:rPr>
                <w:rFonts w:hint="eastAsia" w:ascii="宋体" w:hAnsi="宋体" w:eastAsia="宋体" w:cs="宋体"/>
                <w:color w:val="auto"/>
                <w:sz w:val="24"/>
                <w:szCs w:val="24"/>
                <w:highlight w:val="none"/>
                <w:lang w:val="en-US" w:eastAsia="zh-CN"/>
              </w:rPr>
              <w:t>5</w:t>
            </w:r>
          </w:p>
        </w:tc>
        <w:tc>
          <w:tcPr>
            <w:tcW w:w="6181" w:type="dxa"/>
            <w:vAlign w:val="top"/>
          </w:tcPr>
          <w:p w14:paraId="2B6BE56C">
            <w:pPr>
              <w:widowControl w:val="0"/>
              <w:wordWrap/>
              <w:spacing w:line="360" w:lineRule="auto"/>
              <w:textAlignment w:val="auto"/>
              <w:rPr>
                <w:rFonts w:hint="eastAsia" w:ascii="宋体" w:hAnsi="宋体" w:eastAsia="宋体" w:cs="宋体"/>
                <w:b/>
                <w:bCs/>
                <w:color w:val="auto"/>
                <w:kern w:val="2"/>
                <w:sz w:val="24"/>
                <w:szCs w:val="24"/>
                <w:highlight w:val="none"/>
                <w:lang w:val="en-US" w:eastAsia="zh-CN" w:bidi="ar-SA"/>
              </w:rPr>
            </w:pPr>
          </w:p>
        </w:tc>
        <w:tc>
          <w:tcPr>
            <w:tcW w:w="2330" w:type="dxa"/>
            <w:vAlign w:val="center"/>
          </w:tcPr>
          <w:p w14:paraId="309A4A8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236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5237AEB">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highlight w:val="none"/>
              </w:rPr>
            </w:pPr>
            <w:r>
              <w:rPr>
                <w:rFonts w:hint="eastAsia" w:ascii="宋体" w:hAnsi="宋体" w:eastAsia="宋体" w:cs="宋体"/>
                <w:color w:val="auto"/>
                <w:sz w:val="24"/>
                <w:szCs w:val="24"/>
                <w:highlight w:val="none"/>
                <w:lang w:val="en-US" w:eastAsia="zh-CN"/>
              </w:rPr>
              <w:t>6</w:t>
            </w:r>
          </w:p>
        </w:tc>
        <w:tc>
          <w:tcPr>
            <w:tcW w:w="6181" w:type="dxa"/>
            <w:vAlign w:val="center"/>
          </w:tcPr>
          <w:p w14:paraId="2E1158CD">
            <w:pPr>
              <w:widowControl w:val="0"/>
              <w:wordWrap/>
              <w:snapToGrid w:val="0"/>
              <w:spacing w:before="0" w:beforeAutospacing="0" w:after="0" w:afterAutospacing="0" w:line="360" w:lineRule="auto"/>
              <w:ind w:left="0" w:leftChars="0" w:right="0"/>
              <w:textAlignment w:val="auto"/>
              <w:rPr>
                <w:rFonts w:hint="eastAsia" w:ascii="宋体" w:hAnsi="宋体" w:eastAsia="宋体" w:cs="宋体"/>
                <w:color w:val="auto"/>
                <w:kern w:val="2"/>
                <w:sz w:val="24"/>
                <w:szCs w:val="24"/>
                <w:highlight w:val="none"/>
                <w:lang w:val="en-US" w:eastAsia="zh-CN" w:bidi="ar-SA"/>
              </w:rPr>
            </w:pPr>
          </w:p>
        </w:tc>
        <w:tc>
          <w:tcPr>
            <w:tcW w:w="2330" w:type="dxa"/>
            <w:vAlign w:val="center"/>
          </w:tcPr>
          <w:p w14:paraId="7C329A6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D0A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87DA639">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highlight w:val="none"/>
              </w:rPr>
            </w:pPr>
            <w:r>
              <w:rPr>
                <w:rFonts w:hint="eastAsia" w:ascii="宋体" w:hAnsi="宋体" w:eastAsia="宋体" w:cs="宋体"/>
                <w:color w:val="auto"/>
                <w:sz w:val="24"/>
                <w:szCs w:val="24"/>
                <w:highlight w:val="none"/>
                <w:lang w:val="en-US" w:eastAsia="zh-CN"/>
              </w:rPr>
              <w:t>7</w:t>
            </w:r>
          </w:p>
        </w:tc>
        <w:tc>
          <w:tcPr>
            <w:tcW w:w="6181" w:type="dxa"/>
            <w:vAlign w:val="center"/>
          </w:tcPr>
          <w:p w14:paraId="57A43FB2">
            <w:pPr>
              <w:widowControl w:val="0"/>
              <w:wordWrap/>
              <w:snapToGrid w:val="0"/>
              <w:spacing w:before="0" w:beforeAutospacing="0" w:after="0" w:afterAutospacing="0" w:line="360" w:lineRule="auto"/>
              <w:ind w:left="0" w:leftChars="0" w:right="0"/>
              <w:textAlignment w:val="auto"/>
              <w:rPr>
                <w:rFonts w:hint="eastAsia" w:ascii="宋体" w:hAnsi="宋体" w:eastAsia="宋体" w:cs="宋体"/>
                <w:color w:val="auto"/>
                <w:kern w:val="2"/>
                <w:sz w:val="24"/>
                <w:szCs w:val="24"/>
                <w:highlight w:val="none"/>
                <w:lang w:val="en-US" w:eastAsia="zh-CN" w:bidi="ar-SA"/>
              </w:rPr>
            </w:pPr>
          </w:p>
        </w:tc>
        <w:tc>
          <w:tcPr>
            <w:tcW w:w="2330" w:type="dxa"/>
            <w:vAlign w:val="center"/>
          </w:tcPr>
          <w:p w14:paraId="6D8DA74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4DE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17E1090">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highlight w:val="none"/>
              </w:rPr>
            </w:pPr>
            <w:r>
              <w:rPr>
                <w:rFonts w:hint="eastAsia" w:ascii="宋体" w:hAnsi="宋体" w:eastAsia="宋体" w:cs="宋体"/>
                <w:color w:val="auto"/>
                <w:sz w:val="24"/>
                <w:szCs w:val="24"/>
                <w:highlight w:val="none"/>
                <w:lang w:val="en-US" w:eastAsia="zh-CN"/>
              </w:rPr>
              <w:t>8</w:t>
            </w:r>
          </w:p>
        </w:tc>
        <w:tc>
          <w:tcPr>
            <w:tcW w:w="6181" w:type="dxa"/>
            <w:vAlign w:val="center"/>
          </w:tcPr>
          <w:p w14:paraId="29B1E952">
            <w:pPr>
              <w:widowControl w:val="0"/>
              <w:wordWrap/>
              <w:snapToGrid w:val="0"/>
              <w:spacing w:before="0" w:beforeAutospacing="0" w:after="0" w:afterAutospacing="0" w:line="360" w:lineRule="auto"/>
              <w:ind w:left="0" w:leftChars="0" w:right="0"/>
              <w:textAlignment w:val="auto"/>
              <w:rPr>
                <w:rFonts w:hint="eastAsia" w:ascii="宋体" w:hAnsi="宋体" w:eastAsia="宋体" w:cs="宋体"/>
                <w:color w:val="auto"/>
                <w:kern w:val="2"/>
                <w:sz w:val="24"/>
                <w:szCs w:val="24"/>
                <w:highlight w:val="none"/>
                <w:lang w:val="en-US" w:eastAsia="zh-CN" w:bidi="ar-SA"/>
              </w:rPr>
            </w:pPr>
          </w:p>
        </w:tc>
        <w:tc>
          <w:tcPr>
            <w:tcW w:w="2330" w:type="dxa"/>
            <w:vAlign w:val="center"/>
          </w:tcPr>
          <w:p w14:paraId="61AEDDF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903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C76593E">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color w:val="auto"/>
                <w:kern w:val="0"/>
                <w:sz w:val="24"/>
                <w:highlight w:val="none"/>
              </w:rPr>
            </w:pPr>
            <w:r>
              <w:rPr>
                <w:rFonts w:hint="eastAsia" w:ascii="宋体" w:hAnsi="宋体" w:eastAsia="宋体" w:cs="宋体"/>
                <w:color w:val="auto"/>
                <w:sz w:val="24"/>
                <w:szCs w:val="24"/>
                <w:highlight w:val="none"/>
                <w:lang w:val="en-US" w:eastAsia="zh-CN"/>
              </w:rPr>
              <w:t>9</w:t>
            </w:r>
          </w:p>
        </w:tc>
        <w:tc>
          <w:tcPr>
            <w:tcW w:w="6181" w:type="dxa"/>
            <w:vAlign w:val="top"/>
          </w:tcPr>
          <w:p w14:paraId="4E18424D">
            <w:pPr>
              <w:widowControl w:val="0"/>
              <w:wordWrap/>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c>
          <w:tcPr>
            <w:tcW w:w="2330" w:type="dxa"/>
            <w:vAlign w:val="center"/>
          </w:tcPr>
          <w:p w14:paraId="6F03E6A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D6C5C3E">
      <w:pPr>
        <w:pStyle w:val="3"/>
        <w:rPr>
          <w:color w:val="auto"/>
          <w:highlight w:val="none"/>
        </w:rPr>
      </w:pPr>
    </w:p>
    <w:p w14:paraId="5A69EB26">
      <w:pPr>
        <w:jc w:val="center"/>
        <w:rPr>
          <w:rFonts w:ascii="宋体" w:hAnsi="宋体" w:cs="宋体"/>
          <w:b/>
          <w:color w:val="auto"/>
          <w:kern w:val="0"/>
          <w:sz w:val="32"/>
          <w:szCs w:val="32"/>
          <w:highlight w:val="none"/>
        </w:rPr>
      </w:pPr>
    </w:p>
    <w:p w14:paraId="435E4DF7">
      <w:pPr>
        <w:jc w:val="center"/>
        <w:rPr>
          <w:rFonts w:ascii="宋体" w:hAnsi="宋体" w:cs="宋体"/>
          <w:b/>
          <w:color w:val="auto"/>
          <w:kern w:val="0"/>
          <w:sz w:val="32"/>
          <w:szCs w:val="32"/>
          <w:highlight w:val="none"/>
        </w:rPr>
      </w:pPr>
    </w:p>
    <w:p w14:paraId="3B980FC4">
      <w:pPr>
        <w:jc w:val="center"/>
        <w:rPr>
          <w:rFonts w:ascii="宋体" w:hAnsi="宋体" w:cs="宋体"/>
          <w:b/>
          <w:color w:val="auto"/>
          <w:kern w:val="0"/>
          <w:sz w:val="32"/>
          <w:szCs w:val="32"/>
          <w:highlight w:val="none"/>
        </w:rPr>
      </w:pPr>
    </w:p>
    <w:p w14:paraId="7606A21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A98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F2ED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B713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E379B59">
            <w:pPr>
              <w:spacing w:line="360" w:lineRule="auto"/>
              <w:jc w:val="center"/>
              <w:rPr>
                <w:rFonts w:ascii="宋体" w:hAnsi="宋体" w:cs="宋体"/>
                <w:b/>
                <w:color w:val="auto"/>
                <w:sz w:val="24"/>
                <w:highlight w:val="none"/>
              </w:rPr>
            </w:pPr>
          </w:p>
          <w:p w14:paraId="769DC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C3F1F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D8EE0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D63ED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5F000B9">
            <w:pPr>
              <w:spacing w:line="360" w:lineRule="auto"/>
              <w:jc w:val="center"/>
              <w:rPr>
                <w:rFonts w:ascii="宋体" w:hAnsi="宋体" w:cs="宋体"/>
                <w:b/>
                <w:color w:val="auto"/>
                <w:sz w:val="24"/>
                <w:highlight w:val="none"/>
              </w:rPr>
            </w:pPr>
          </w:p>
          <w:p w14:paraId="3763E8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B35AA3F">
            <w:pPr>
              <w:spacing w:line="360" w:lineRule="auto"/>
              <w:jc w:val="center"/>
              <w:rPr>
                <w:rFonts w:ascii="宋体" w:hAnsi="宋体" w:cs="宋体"/>
                <w:b/>
                <w:color w:val="auto"/>
                <w:sz w:val="24"/>
                <w:highlight w:val="none"/>
              </w:rPr>
            </w:pPr>
          </w:p>
        </w:tc>
      </w:tr>
      <w:tr w14:paraId="1B4D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28CB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02AFE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2533F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FEB81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83A06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82E65A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C20D71D">
            <w:pPr>
              <w:spacing w:line="360" w:lineRule="auto"/>
              <w:jc w:val="center"/>
              <w:rPr>
                <w:rFonts w:ascii="宋体" w:hAnsi="宋体" w:cs="宋体"/>
                <w:color w:val="auto"/>
                <w:sz w:val="24"/>
                <w:highlight w:val="none"/>
              </w:rPr>
            </w:pPr>
          </w:p>
        </w:tc>
      </w:tr>
      <w:tr w14:paraId="6001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E59E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BB1269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D7302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CBBD5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352A5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81AE6B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9E8186F">
            <w:pPr>
              <w:spacing w:line="360" w:lineRule="auto"/>
              <w:jc w:val="center"/>
              <w:rPr>
                <w:rFonts w:ascii="宋体" w:hAnsi="宋体" w:cs="宋体"/>
                <w:color w:val="auto"/>
                <w:sz w:val="24"/>
                <w:highlight w:val="none"/>
              </w:rPr>
            </w:pPr>
          </w:p>
        </w:tc>
      </w:tr>
      <w:tr w14:paraId="17A7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8A38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0318B1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B3B18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A4EDD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2CFD5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7661E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FCA002">
            <w:pPr>
              <w:spacing w:line="360" w:lineRule="auto"/>
              <w:jc w:val="center"/>
              <w:rPr>
                <w:rFonts w:ascii="宋体" w:hAnsi="宋体" w:cs="宋体"/>
                <w:color w:val="auto"/>
                <w:sz w:val="24"/>
                <w:highlight w:val="none"/>
              </w:rPr>
            </w:pPr>
          </w:p>
        </w:tc>
      </w:tr>
    </w:tbl>
    <w:p w14:paraId="4FED3C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B7B85F">
      <w:pPr>
        <w:jc w:val="center"/>
        <w:rPr>
          <w:rFonts w:ascii="宋体" w:hAnsi="宋体" w:cs="宋体"/>
          <w:b/>
          <w:color w:val="auto"/>
          <w:kern w:val="0"/>
          <w:sz w:val="32"/>
          <w:szCs w:val="32"/>
          <w:highlight w:val="none"/>
        </w:rPr>
      </w:pPr>
    </w:p>
    <w:p w14:paraId="788840C8">
      <w:pPr>
        <w:jc w:val="center"/>
        <w:rPr>
          <w:rFonts w:ascii="宋体" w:hAnsi="宋体" w:cs="宋体"/>
          <w:b/>
          <w:color w:val="auto"/>
          <w:kern w:val="0"/>
          <w:sz w:val="32"/>
          <w:szCs w:val="32"/>
          <w:highlight w:val="none"/>
        </w:rPr>
      </w:pPr>
    </w:p>
    <w:p w14:paraId="604E37E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1"/>
        <w:gridCol w:w="3049"/>
        <w:gridCol w:w="634"/>
        <w:gridCol w:w="2428"/>
        <w:gridCol w:w="1102"/>
        <w:gridCol w:w="16"/>
        <w:gridCol w:w="1072"/>
        <w:gridCol w:w="204"/>
      </w:tblGrid>
      <w:tr w14:paraId="7BB1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vAlign w:val="top"/>
          </w:tcPr>
          <w:p w14:paraId="3C47A3B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gridSpan w:val="2"/>
            <w:vAlign w:val="top"/>
          </w:tcPr>
          <w:p w14:paraId="4FBFA18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gridSpan w:val="3"/>
            <w:vAlign w:val="top"/>
          </w:tcPr>
          <w:p w14:paraId="10B6014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gridSpan w:val="2"/>
            <w:vAlign w:val="top"/>
          </w:tcPr>
          <w:p w14:paraId="04D4F33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932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vAlign w:val="top"/>
          </w:tcPr>
          <w:p w14:paraId="45CB89E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gridSpan w:val="2"/>
            <w:vAlign w:val="top"/>
          </w:tcPr>
          <w:p w14:paraId="63907027">
            <w:pPr>
              <w:jc w:val="center"/>
              <w:rPr>
                <w:rFonts w:ascii="宋体" w:hAnsi="宋体" w:cs="宋体"/>
                <w:b/>
                <w:color w:val="auto"/>
                <w:kern w:val="0"/>
                <w:sz w:val="32"/>
                <w:szCs w:val="32"/>
                <w:highlight w:val="none"/>
              </w:rPr>
            </w:pPr>
          </w:p>
        </w:tc>
        <w:tc>
          <w:tcPr>
            <w:tcW w:w="3546" w:type="dxa"/>
            <w:gridSpan w:val="3"/>
            <w:vAlign w:val="top"/>
          </w:tcPr>
          <w:p w14:paraId="4ADCC125">
            <w:pPr>
              <w:jc w:val="center"/>
              <w:rPr>
                <w:rFonts w:ascii="宋体" w:hAnsi="宋体" w:cs="宋体"/>
                <w:b/>
                <w:color w:val="auto"/>
                <w:kern w:val="0"/>
                <w:sz w:val="32"/>
                <w:szCs w:val="32"/>
                <w:highlight w:val="none"/>
              </w:rPr>
            </w:pPr>
          </w:p>
        </w:tc>
        <w:tc>
          <w:tcPr>
            <w:tcW w:w="1276" w:type="dxa"/>
            <w:gridSpan w:val="2"/>
            <w:vAlign w:val="top"/>
          </w:tcPr>
          <w:p w14:paraId="48AD49D9">
            <w:pPr>
              <w:jc w:val="center"/>
              <w:rPr>
                <w:rFonts w:ascii="宋体" w:hAnsi="宋体" w:cs="宋体"/>
                <w:b/>
                <w:color w:val="auto"/>
                <w:kern w:val="0"/>
                <w:sz w:val="32"/>
                <w:szCs w:val="32"/>
                <w:highlight w:val="none"/>
              </w:rPr>
            </w:pPr>
          </w:p>
        </w:tc>
      </w:tr>
      <w:tr w14:paraId="1239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vAlign w:val="top"/>
          </w:tcPr>
          <w:p w14:paraId="5DD437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gridSpan w:val="2"/>
            <w:vAlign w:val="top"/>
          </w:tcPr>
          <w:p w14:paraId="1023B969">
            <w:pPr>
              <w:jc w:val="center"/>
              <w:rPr>
                <w:rFonts w:ascii="宋体" w:hAnsi="宋体" w:cs="宋体"/>
                <w:b/>
                <w:color w:val="auto"/>
                <w:kern w:val="0"/>
                <w:sz w:val="32"/>
                <w:szCs w:val="32"/>
                <w:highlight w:val="none"/>
              </w:rPr>
            </w:pPr>
          </w:p>
        </w:tc>
        <w:tc>
          <w:tcPr>
            <w:tcW w:w="3546" w:type="dxa"/>
            <w:gridSpan w:val="3"/>
            <w:vAlign w:val="top"/>
          </w:tcPr>
          <w:p w14:paraId="14F607A2">
            <w:pPr>
              <w:jc w:val="center"/>
              <w:rPr>
                <w:rFonts w:ascii="宋体" w:hAnsi="宋体" w:cs="宋体"/>
                <w:b/>
                <w:color w:val="auto"/>
                <w:kern w:val="0"/>
                <w:sz w:val="32"/>
                <w:szCs w:val="32"/>
                <w:highlight w:val="none"/>
              </w:rPr>
            </w:pPr>
          </w:p>
        </w:tc>
        <w:tc>
          <w:tcPr>
            <w:tcW w:w="1276" w:type="dxa"/>
            <w:gridSpan w:val="2"/>
            <w:vAlign w:val="top"/>
          </w:tcPr>
          <w:p w14:paraId="673A7ACA">
            <w:pPr>
              <w:jc w:val="center"/>
              <w:rPr>
                <w:rFonts w:ascii="宋体" w:hAnsi="宋体" w:cs="宋体"/>
                <w:b/>
                <w:color w:val="auto"/>
                <w:kern w:val="0"/>
                <w:sz w:val="32"/>
                <w:szCs w:val="32"/>
                <w:highlight w:val="none"/>
              </w:rPr>
            </w:pPr>
          </w:p>
        </w:tc>
      </w:tr>
      <w:tr w14:paraId="46B3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vAlign w:val="top"/>
          </w:tcPr>
          <w:p w14:paraId="7885D06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gridSpan w:val="2"/>
            <w:vAlign w:val="top"/>
          </w:tcPr>
          <w:p w14:paraId="0026AFB9">
            <w:pPr>
              <w:jc w:val="center"/>
              <w:rPr>
                <w:rFonts w:ascii="宋体" w:hAnsi="宋体" w:cs="宋体"/>
                <w:b/>
                <w:color w:val="auto"/>
                <w:kern w:val="0"/>
                <w:sz w:val="32"/>
                <w:szCs w:val="32"/>
                <w:highlight w:val="none"/>
              </w:rPr>
            </w:pPr>
          </w:p>
        </w:tc>
        <w:tc>
          <w:tcPr>
            <w:tcW w:w="3546" w:type="dxa"/>
            <w:gridSpan w:val="3"/>
            <w:vAlign w:val="top"/>
          </w:tcPr>
          <w:p w14:paraId="6BD314CB">
            <w:pPr>
              <w:jc w:val="center"/>
              <w:rPr>
                <w:rFonts w:ascii="宋体" w:hAnsi="宋体" w:cs="宋体"/>
                <w:b/>
                <w:color w:val="auto"/>
                <w:kern w:val="0"/>
                <w:sz w:val="32"/>
                <w:szCs w:val="32"/>
                <w:highlight w:val="none"/>
              </w:rPr>
            </w:pPr>
          </w:p>
        </w:tc>
        <w:tc>
          <w:tcPr>
            <w:tcW w:w="1276" w:type="dxa"/>
            <w:gridSpan w:val="2"/>
            <w:vAlign w:val="top"/>
          </w:tcPr>
          <w:p w14:paraId="377AE410">
            <w:pPr>
              <w:jc w:val="center"/>
              <w:rPr>
                <w:rFonts w:ascii="宋体" w:hAnsi="宋体" w:cs="宋体"/>
                <w:b/>
                <w:color w:val="auto"/>
                <w:kern w:val="0"/>
                <w:sz w:val="32"/>
                <w:szCs w:val="32"/>
                <w:highlight w:val="none"/>
              </w:rPr>
            </w:pPr>
          </w:p>
        </w:tc>
      </w:tr>
      <w:tr w14:paraId="7570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Pr>
        <w:tc>
          <w:tcPr>
            <w:tcW w:w="828" w:type="dxa"/>
          </w:tcPr>
          <w:p w14:paraId="291EB89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gridSpan w:val="2"/>
          </w:tcPr>
          <w:p w14:paraId="585C5C84">
            <w:pPr>
              <w:jc w:val="center"/>
              <w:rPr>
                <w:rFonts w:ascii="宋体" w:hAnsi="宋体" w:cs="宋体"/>
                <w:b/>
                <w:color w:val="auto"/>
                <w:kern w:val="0"/>
                <w:sz w:val="32"/>
                <w:szCs w:val="32"/>
                <w:highlight w:val="none"/>
              </w:rPr>
            </w:pPr>
          </w:p>
        </w:tc>
        <w:tc>
          <w:tcPr>
            <w:tcW w:w="3062" w:type="dxa"/>
            <w:gridSpan w:val="2"/>
          </w:tcPr>
          <w:p w14:paraId="2E3B7DCA">
            <w:pPr>
              <w:jc w:val="center"/>
              <w:rPr>
                <w:rFonts w:ascii="宋体" w:hAnsi="宋体" w:cs="宋体"/>
                <w:b/>
                <w:color w:val="auto"/>
                <w:kern w:val="0"/>
                <w:sz w:val="32"/>
                <w:szCs w:val="32"/>
                <w:highlight w:val="none"/>
              </w:rPr>
            </w:pPr>
          </w:p>
        </w:tc>
        <w:tc>
          <w:tcPr>
            <w:tcW w:w="1102" w:type="dxa"/>
          </w:tcPr>
          <w:p w14:paraId="6D58FAA1">
            <w:pPr>
              <w:jc w:val="center"/>
              <w:rPr>
                <w:rFonts w:ascii="宋体" w:hAnsi="宋体" w:cs="宋体"/>
                <w:b/>
                <w:color w:val="auto"/>
                <w:kern w:val="0"/>
                <w:sz w:val="32"/>
                <w:szCs w:val="32"/>
                <w:highlight w:val="none"/>
              </w:rPr>
            </w:pPr>
          </w:p>
        </w:tc>
        <w:tc>
          <w:tcPr>
            <w:tcW w:w="1088" w:type="dxa"/>
            <w:gridSpan w:val="2"/>
          </w:tcPr>
          <w:p w14:paraId="24838A8F">
            <w:pPr>
              <w:jc w:val="center"/>
              <w:rPr>
                <w:rFonts w:ascii="宋体" w:hAnsi="宋体" w:cs="宋体"/>
                <w:b/>
                <w:color w:val="auto"/>
                <w:kern w:val="0"/>
                <w:sz w:val="32"/>
                <w:szCs w:val="32"/>
                <w:highlight w:val="none"/>
              </w:rPr>
            </w:pPr>
          </w:p>
        </w:tc>
      </w:tr>
    </w:tbl>
    <w:p w14:paraId="712A1BD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A5AA1DD">
      <w:pPr>
        <w:jc w:val="center"/>
        <w:rPr>
          <w:rFonts w:ascii="宋体" w:hAnsi="宋体" w:cs="宋体"/>
          <w:b/>
          <w:color w:val="auto"/>
          <w:kern w:val="0"/>
          <w:sz w:val="32"/>
          <w:szCs w:val="32"/>
          <w:highlight w:val="none"/>
        </w:rPr>
      </w:pPr>
    </w:p>
    <w:p w14:paraId="709638E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9783A61">
      <w:pPr>
        <w:pStyle w:val="2"/>
        <w:rPr>
          <w:rFonts w:hint="eastAsia"/>
          <w:color w:val="auto"/>
          <w:highlight w:val="none"/>
          <w:lang w:val="en-US" w:eastAsia="zh-CN"/>
        </w:rPr>
      </w:pPr>
      <w:r>
        <w:rPr>
          <w:rFonts w:hint="eastAsia"/>
          <w:color w:val="auto"/>
          <w:highlight w:val="none"/>
          <w:lang w:val="en-US" w:eastAsia="zh-CN"/>
        </w:rPr>
        <w:t>2.本表格所反映的偏离情况与“符合性审查资料”、“评标标准相应的商务技术资料”不一致的，以“符合性审查资料”、“评标标准相应的商务技术资料”为准。</w:t>
      </w:r>
    </w:p>
    <w:p w14:paraId="67AA7A31">
      <w:pPr>
        <w:pStyle w:val="2"/>
        <w:rPr>
          <w:rFonts w:hint="eastAsia" w:eastAsia="华文楷体"/>
          <w:color w:val="auto"/>
          <w:highlight w:val="none"/>
          <w:lang w:val="en-US" w:eastAsia="zh-CN"/>
        </w:rPr>
      </w:pPr>
      <w:r>
        <w:rPr>
          <w:rFonts w:hint="eastAsia"/>
          <w:color w:val="auto"/>
          <w:highlight w:val="none"/>
          <w:lang w:val="en-US" w:eastAsia="zh-CN"/>
        </w:rPr>
        <w:t>3.</w:t>
      </w:r>
      <w:r>
        <w:rPr>
          <w:rFonts w:hint="eastAsia" w:eastAsia="华文楷体"/>
          <w:color w:val="auto"/>
          <w:highlight w:val="none"/>
          <w:lang w:val="en-US" w:eastAsia="zh-CN"/>
        </w:rPr>
        <w:t>投标人须保证：除商务技术偏离表列出的偏离外，投标人响应招标文件的全部非实质性要求。</w:t>
      </w:r>
    </w:p>
    <w:p w14:paraId="63DD463F">
      <w:pPr>
        <w:ind w:firstLine="1911" w:firstLineChars="595"/>
        <w:rPr>
          <w:rFonts w:ascii="宋体" w:hAnsi="宋体" w:cs="宋体"/>
          <w:b/>
          <w:bCs/>
          <w:color w:val="auto"/>
          <w:sz w:val="32"/>
          <w:szCs w:val="32"/>
          <w:highlight w:val="none"/>
        </w:rPr>
      </w:pPr>
    </w:p>
    <w:p w14:paraId="114FAA63">
      <w:pPr>
        <w:ind w:firstLine="1911" w:firstLineChars="595"/>
        <w:rPr>
          <w:rFonts w:ascii="宋体" w:hAnsi="宋体" w:cs="宋体"/>
          <w:b/>
          <w:bCs/>
          <w:color w:val="auto"/>
          <w:sz w:val="32"/>
          <w:szCs w:val="32"/>
          <w:highlight w:val="none"/>
        </w:rPr>
      </w:pPr>
    </w:p>
    <w:p w14:paraId="1A9ED80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D4E8F6F">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B7AA0E9">
      <w:pPr>
        <w:snapToGrid w:val="0"/>
        <w:spacing w:line="360" w:lineRule="auto"/>
        <w:rPr>
          <w:rFonts w:ascii="宋体" w:hAnsi="宋体" w:cs="宋体"/>
          <w:color w:val="auto"/>
          <w:sz w:val="24"/>
          <w:highlight w:val="none"/>
        </w:rPr>
      </w:pPr>
    </w:p>
    <w:p w14:paraId="5AA14D6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8132A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2AB50C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23A9F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97E692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387F5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56F67D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3AD0A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C084F8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EF1E54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08B115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EF11144">
      <w:pPr>
        <w:autoSpaceDE w:val="0"/>
        <w:autoSpaceDN w:val="0"/>
        <w:spacing w:line="360" w:lineRule="auto"/>
        <w:ind w:left="2"/>
        <w:jc w:val="left"/>
        <w:rPr>
          <w:rFonts w:ascii="宋体" w:hAnsi="宋体" w:cs="宋体"/>
          <w:color w:val="auto"/>
          <w:kern w:val="0"/>
          <w:sz w:val="24"/>
          <w:highlight w:val="none"/>
          <w:lang w:val="zh-CN"/>
        </w:rPr>
      </w:pPr>
    </w:p>
    <w:p w14:paraId="246BDD4F">
      <w:pPr>
        <w:autoSpaceDE w:val="0"/>
        <w:autoSpaceDN w:val="0"/>
        <w:spacing w:line="360" w:lineRule="auto"/>
        <w:ind w:left="2"/>
        <w:jc w:val="left"/>
        <w:rPr>
          <w:rFonts w:ascii="宋体" w:hAnsi="宋体" w:cs="宋体"/>
          <w:color w:val="auto"/>
          <w:kern w:val="0"/>
          <w:sz w:val="24"/>
          <w:highlight w:val="none"/>
          <w:lang w:val="zh-CN"/>
        </w:rPr>
      </w:pPr>
    </w:p>
    <w:p w14:paraId="0421B3F2">
      <w:pPr>
        <w:autoSpaceDE w:val="0"/>
        <w:autoSpaceDN w:val="0"/>
        <w:spacing w:line="360" w:lineRule="auto"/>
        <w:ind w:left="2"/>
        <w:jc w:val="left"/>
        <w:rPr>
          <w:rFonts w:ascii="宋体" w:hAnsi="宋体" w:cs="宋体"/>
          <w:color w:val="auto"/>
          <w:kern w:val="0"/>
          <w:sz w:val="24"/>
          <w:highlight w:val="none"/>
          <w:lang w:val="zh-CN"/>
        </w:rPr>
      </w:pPr>
    </w:p>
    <w:p w14:paraId="3ABC749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BA61B1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B5009EB">
      <w:pPr>
        <w:spacing w:line="360" w:lineRule="auto"/>
        <w:jc w:val="center"/>
        <w:rPr>
          <w:rFonts w:ascii="宋体" w:hAnsi="宋体" w:cs="宋体"/>
          <w:b/>
          <w:bCs/>
          <w:color w:val="auto"/>
          <w:sz w:val="24"/>
          <w:highlight w:val="none"/>
        </w:rPr>
      </w:pPr>
    </w:p>
    <w:p w14:paraId="629BFA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664BBC">
      <w:pPr>
        <w:spacing w:line="240" w:lineRule="auto"/>
        <w:jc w:val="left"/>
        <w:rPr>
          <w:rFonts w:ascii="宋体" w:hAnsi="宋体" w:cs="宋体"/>
          <w:b/>
          <w:bCs/>
          <w:color w:val="auto"/>
          <w:sz w:val="24"/>
          <w:highlight w:val="none"/>
        </w:rPr>
      </w:pPr>
      <w:r>
        <w:rPr>
          <w:rFonts w:ascii="宋体" w:hAnsi="宋体" w:cs="宋体"/>
          <w:b/>
          <w:bCs/>
          <w:color w:val="auto"/>
          <w:sz w:val="24"/>
          <w:highlight w:val="none"/>
        </w:rPr>
        <w:br w:type="page"/>
      </w:r>
    </w:p>
    <w:p w14:paraId="673DD523">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0D9D4565">
      <w:pPr>
        <w:spacing w:line="360" w:lineRule="auto"/>
        <w:jc w:val="left"/>
        <w:outlineLvl w:val="9"/>
        <w:rPr>
          <w:color w:val="auto"/>
          <w:highlight w:val="none"/>
        </w:rPr>
      </w:pPr>
    </w:p>
    <w:p w14:paraId="2769C09A">
      <w:pPr>
        <w:shd w:val="clear" w:color="000000" w:fill="auto"/>
        <w:snapToGrid/>
        <w:spacing w:line="360" w:lineRule="auto"/>
        <w:jc w:val="center"/>
        <w:outlineLvl w:val="9"/>
        <w:rPr>
          <w:rFonts w:hint="eastAsia" w:ascii="Times New Roman" w:hAnsi="Times New Roman" w:eastAsia="宋体" w:cs="Times New Roman"/>
          <w:b/>
          <w:bCs/>
          <w:color w:val="auto"/>
          <w:sz w:val="36"/>
          <w:szCs w:val="44"/>
          <w:highlight w:val="none"/>
        </w:rPr>
      </w:pPr>
      <w:r>
        <w:rPr>
          <w:rFonts w:hint="default" w:ascii="Times New Roman" w:hAnsi="Times New Roman" w:eastAsia="宋体" w:cs="Times New Roman"/>
          <w:b/>
          <w:bCs/>
          <w:color w:val="auto"/>
          <w:sz w:val="36"/>
          <w:szCs w:val="44"/>
          <w:highlight w:val="none"/>
        </w:rPr>
        <w:t>（项目名称）</w:t>
      </w:r>
    </w:p>
    <w:p w14:paraId="02AB0505">
      <w:pPr>
        <w:shd w:val="clear" w:color="000000" w:fill="auto"/>
        <w:snapToGrid/>
        <w:spacing w:line="360" w:lineRule="auto"/>
        <w:jc w:val="left"/>
        <w:outlineLvl w:val="9"/>
        <w:rPr>
          <w:rFonts w:hint="eastAsia" w:ascii="宋体" w:hAnsi="宋体" w:eastAsia="宋体" w:cs="宋体"/>
          <w:color w:val="auto"/>
          <w:highlight w:val="none"/>
        </w:rPr>
      </w:pPr>
    </w:p>
    <w:p w14:paraId="1B04BABD">
      <w:pPr>
        <w:shd w:val="clear" w:color="000000" w:fill="auto"/>
        <w:snapToGrid/>
        <w:spacing w:line="360" w:lineRule="auto"/>
        <w:jc w:val="center"/>
        <w:outlineLvl w:val="9"/>
        <w:rPr>
          <w:rFonts w:hint="eastAsia"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报 价 文 件</w:t>
      </w:r>
    </w:p>
    <w:p w14:paraId="5464064A">
      <w:pPr>
        <w:widowControl/>
        <w:spacing w:line="360" w:lineRule="auto"/>
        <w:ind w:right="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（线上电子招投标）</w:t>
      </w:r>
    </w:p>
    <w:p w14:paraId="38B5677C">
      <w:pPr>
        <w:spacing w:line="360" w:lineRule="auto"/>
        <w:jc w:val="center"/>
        <w:rPr>
          <w:rFonts w:hint="eastAsia" w:ascii="宋体" w:hAnsi="宋体" w:eastAsia="宋体" w:cs="宋体"/>
          <w:b/>
          <w:bCs/>
          <w:color w:val="auto"/>
          <w:sz w:val="32"/>
          <w:szCs w:val="32"/>
          <w:highlight w:val="none"/>
        </w:rPr>
      </w:pPr>
    </w:p>
    <w:p w14:paraId="38D69692">
      <w:pPr>
        <w:shd w:val="clear" w:color="000000" w:fill="auto"/>
        <w:snapToGrid/>
        <w:spacing w:line="360"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招标编号：YHZFCG</w:t>
      </w:r>
      <w:r>
        <w:rPr>
          <w:rFonts w:hint="eastAsia" w:ascii="宋体" w:hAnsi="宋体" w:cs="宋体"/>
          <w:b/>
          <w:bCs/>
          <w:color w:val="auto"/>
          <w:sz w:val="32"/>
          <w:szCs w:val="32"/>
          <w:highlight w:val="none"/>
          <w:lang w:eastAsia="zh-CN"/>
        </w:rPr>
        <w:t>2025</w:t>
      </w:r>
      <w:r>
        <w:rPr>
          <w:rFonts w:hint="eastAsia" w:ascii="宋体" w:hAnsi="宋体" w:eastAsia="宋体" w:cs="宋体"/>
          <w:b/>
          <w:bCs/>
          <w:color w:val="auto"/>
          <w:sz w:val="32"/>
          <w:szCs w:val="32"/>
          <w:highlight w:val="none"/>
        </w:rPr>
        <w:t>-</w:t>
      </w:r>
    </w:p>
    <w:p w14:paraId="16E289F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7C2507F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62749DC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DB0326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AC29CE6">
      <w:pPr>
        <w:snapToGrid w:val="0"/>
        <w:spacing w:line="360" w:lineRule="auto"/>
        <w:rPr>
          <w:rFonts w:hint="eastAsia" w:ascii="宋体" w:hAnsi="宋体" w:eastAsia="宋体" w:cs="宋体"/>
          <w:color w:val="auto"/>
          <w:sz w:val="32"/>
          <w:szCs w:val="32"/>
          <w:highlight w:val="none"/>
        </w:rPr>
      </w:pPr>
    </w:p>
    <w:p w14:paraId="2E719DEA">
      <w:pPr>
        <w:snapToGrid w:val="0"/>
        <w:spacing w:line="360" w:lineRule="auto"/>
        <w:ind w:firstLine="1920" w:firstLineChars="600"/>
        <w:rPr>
          <w:rFonts w:hint="eastAsia" w:ascii="宋体" w:hAnsi="宋体" w:eastAsia="宋体" w:cs="宋体"/>
          <w:color w:val="auto"/>
          <w:sz w:val="32"/>
          <w:szCs w:val="32"/>
          <w:highlight w:val="none"/>
        </w:rPr>
      </w:pPr>
    </w:p>
    <w:p w14:paraId="756AE49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571935EB">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DFFE347">
      <w:pPr>
        <w:pStyle w:val="86"/>
        <w:jc w:val="center"/>
        <w:rPr>
          <w:color w:val="auto"/>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32"/>
          <w:szCs w:val="32"/>
          <w:highlight w:val="none"/>
        </w:rPr>
        <w:t>年   月   日</w:t>
      </w:r>
    </w:p>
    <w:p w14:paraId="43046B2F">
      <w:pPr>
        <w:spacing w:line="240" w:lineRule="auto"/>
        <w:jc w:val="left"/>
        <w:outlineLvl w:val="9"/>
        <w:rPr>
          <w:rFonts w:hint="eastAsia"/>
          <w:color w:val="auto"/>
          <w:highlight w:val="none"/>
        </w:rPr>
      </w:pPr>
    </w:p>
    <w:p w14:paraId="7C1E66E4">
      <w:pPr>
        <w:pStyle w:val="3"/>
        <w:spacing w:line="360" w:lineRule="auto"/>
        <w:jc w:val="center"/>
        <w:outlineLvl w:val="0"/>
        <w:rPr>
          <w:color w:val="auto"/>
          <w:highlight w:val="none"/>
        </w:rPr>
      </w:pPr>
      <w:r>
        <w:rPr>
          <w:rFonts w:hint="eastAsia"/>
          <w:color w:val="auto"/>
          <w:highlight w:val="none"/>
        </w:rPr>
        <w:t>报价文件部分</w:t>
      </w:r>
    </w:p>
    <w:p w14:paraId="00159AE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w:t>
      </w:r>
      <w:r>
        <w:rPr>
          <w:rFonts w:hint="eastAsia" w:ascii="宋体" w:hAnsi="宋体" w:cs="宋体"/>
          <w:b/>
          <w:color w:val="auto"/>
          <w:kern w:val="0"/>
          <w:sz w:val="36"/>
          <w:szCs w:val="36"/>
          <w:highlight w:val="none"/>
          <w:lang w:val="en-US" w:eastAsia="zh-CN"/>
        </w:rPr>
        <w:t xml:space="preserve"> </w:t>
      </w:r>
      <w:r>
        <w:rPr>
          <w:rFonts w:hint="eastAsia" w:ascii="宋体" w:hAnsi="宋体" w:cs="宋体"/>
          <w:b/>
          <w:color w:val="auto"/>
          <w:kern w:val="0"/>
          <w:sz w:val="36"/>
          <w:szCs w:val="36"/>
          <w:highlight w:val="none"/>
        </w:rPr>
        <w:t>录</w:t>
      </w:r>
    </w:p>
    <w:p w14:paraId="7A3B03A7">
      <w:pPr>
        <w:spacing w:line="240" w:lineRule="auto"/>
        <w:jc w:val="left"/>
        <w:outlineLvl w:val="9"/>
        <w:rPr>
          <w:color w:val="auto"/>
          <w:highlight w:val="none"/>
        </w:rPr>
      </w:pPr>
    </w:p>
    <w:p w14:paraId="26116CA0">
      <w:pPr>
        <w:spacing w:line="360" w:lineRule="auto"/>
        <w:jc w:val="center"/>
        <w:outlineLvl w:val="0"/>
        <w:rPr>
          <w:rFonts w:ascii="宋体" w:hAnsi="宋体" w:cs="宋体"/>
          <w:b/>
          <w:color w:val="auto"/>
          <w:kern w:val="0"/>
          <w:sz w:val="36"/>
          <w:szCs w:val="36"/>
          <w:highlight w:val="none"/>
        </w:rPr>
      </w:pPr>
    </w:p>
    <w:p w14:paraId="43555AC7">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BA68E78">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C347E9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64B3F25D">
      <w:pPr>
        <w:snapToGrid w:val="0"/>
        <w:spacing w:line="360" w:lineRule="auto"/>
        <w:ind w:right="480"/>
        <w:jc w:val="center"/>
        <w:rPr>
          <w:rFonts w:ascii="宋体" w:hAnsi="宋体" w:cs="宋体"/>
          <w:b/>
          <w:color w:val="auto"/>
          <w:kern w:val="0"/>
          <w:sz w:val="32"/>
          <w:szCs w:val="32"/>
          <w:highlight w:val="none"/>
        </w:rPr>
      </w:pPr>
    </w:p>
    <w:p w14:paraId="01E3E2D7">
      <w:pPr>
        <w:snapToGrid w:val="0"/>
        <w:spacing w:line="360" w:lineRule="auto"/>
        <w:ind w:right="480"/>
        <w:jc w:val="center"/>
        <w:rPr>
          <w:rFonts w:ascii="宋体" w:hAnsi="宋体" w:cs="宋体"/>
          <w:b/>
          <w:color w:val="auto"/>
          <w:kern w:val="0"/>
          <w:sz w:val="32"/>
          <w:szCs w:val="32"/>
          <w:highlight w:val="none"/>
        </w:rPr>
      </w:pPr>
    </w:p>
    <w:p w14:paraId="1C6A2C94">
      <w:pPr>
        <w:snapToGrid w:val="0"/>
        <w:spacing w:line="360" w:lineRule="auto"/>
        <w:ind w:right="480"/>
        <w:jc w:val="center"/>
        <w:rPr>
          <w:rFonts w:ascii="宋体" w:hAnsi="宋体" w:cs="宋体"/>
          <w:b/>
          <w:color w:val="auto"/>
          <w:kern w:val="0"/>
          <w:sz w:val="32"/>
          <w:szCs w:val="32"/>
          <w:highlight w:val="none"/>
        </w:rPr>
      </w:pPr>
    </w:p>
    <w:p w14:paraId="1847C13A">
      <w:pPr>
        <w:snapToGrid w:val="0"/>
        <w:spacing w:line="360" w:lineRule="auto"/>
        <w:ind w:right="480"/>
        <w:jc w:val="center"/>
        <w:rPr>
          <w:rFonts w:ascii="宋体" w:hAnsi="宋体" w:cs="宋体"/>
          <w:b/>
          <w:color w:val="auto"/>
          <w:kern w:val="0"/>
          <w:sz w:val="32"/>
          <w:szCs w:val="32"/>
          <w:highlight w:val="none"/>
        </w:rPr>
      </w:pPr>
    </w:p>
    <w:p w14:paraId="3139B1EE">
      <w:pPr>
        <w:snapToGrid w:val="0"/>
        <w:spacing w:line="360" w:lineRule="auto"/>
        <w:ind w:right="480"/>
        <w:jc w:val="center"/>
        <w:rPr>
          <w:rFonts w:ascii="宋体" w:hAnsi="宋体" w:cs="宋体"/>
          <w:b/>
          <w:color w:val="auto"/>
          <w:kern w:val="0"/>
          <w:sz w:val="32"/>
          <w:szCs w:val="32"/>
          <w:highlight w:val="none"/>
        </w:rPr>
      </w:pPr>
    </w:p>
    <w:p w14:paraId="17BC9D1F">
      <w:pPr>
        <w:snapToGrid w:val="0"/>
        <w:spacing w:line="360" w:lineRule="auto"/>
        <w:ind w:right="480"/>
        <w:jc w:val="center"/>
        <w:rPr>
          <w:rFonts w:ascii="宋体" w:hAnsi="宋体" w:cs="宋体"/>
          <w:b/>
          <w:color w:val="auto"/>
          <w:kern w:val="0"/>
          <w:sz w:val="32"/>
          <w:szCs w:val="32"/>
          <w:highlight w:val="none"/>
        </w:rPr>
      </w:pPr>
    </w:p>
    <w:p w14:paraId="2C4A0FEE">
      <w:pPr>
        <w:snapToGrid w:val="0"/>
        <w:spacing w:line="360" w:lineRule="auto"/>
        <w:ind w:right="480"/>
        <w:jc w:val="center"/>
        <w:rPr>
          <w:rFonts w:ascii="宋体" w:hAnsi="宋体" w:cs="宋体"/>
          <w:b/>
          <w:color w:val="auto"/>
          <w:kern w:val="0"/>
          <w:sz w:val="32"/>
          <w:szCs w:val="32"/>
          <w:highlight w:val="none"/>
        </w:rPr>
      </w:pPr>
    </w:p>
    <w:p w14:paraId="75EC4D01">
      <w:pPr>
        <w:snapToGrid w:val="0"/>
        <w:spacing w:line="360" w:lineRule="auto"/>
        <w:ind w:right="480"/>
        <w:jc w:val="center"/>
        <w:rPr>
          <w:rFonts w:ascii="宋体" w:hAnsi="宋体" w:cs="宋体"/>
          <w:b/>
          <w:color w:val="auto"/>
          <w:kern w:val="0"/>
          <w:sz w:val="32"/>
          <w:szCs w:val="32"/>
          <w:highlight w:val="none"/>
        </w:rPr>
      </w:pPr>
    </w:p>
    <w:p w14:paraId="6F33DE66">
      <w:pPr>
        <w:snapToGrid w:val="0"/>
        <w:spacing w:line="360" w:lineRule="auto"/>
        <w:ind w:right="480"/>
        <w:jc w:val="center"/>
        <w:rPr>
          <w:rFonts w:ascii="宋体" w:hAnsi="宋体" w:cs="宋体"/>
          <w:b/>
          <w:color w:val="auto"/>
          <w:kern w:val="0"/>
          <w:sz w:val="32"/>
          <w:szCs w:val="32"/>
          <w:highlight w:val="none"/>
        </w:rPr>
      </w:pPr>
    </w:p>
    <w:p w14:paraId="649FA66D">
      <w:pPr>
        <w:snapToGrid w:val="0"/>
        <w:spacing w:line="360" w:lineRule="auto"/>
        <w:ind w:right="480"/>
        <w:jc w:val="center"/>
        <w:rPr>
          <w:rFonts w:ascii="宋体" w:hAnsi="宋体" w:cs="宋体"/>
          <w:b/>
          <w:color w:val="auto"/>
          <w:kern w:val="0"/>
          <w:sz w:val="32"/>
          <w:szCs w:val="32"/>
          <w:highlight w:val="none"/>
        </w:rPr>
      </w:pPr>
    </w:p>
    <w:p w14:paraId="6D31A3C9">
      <w:pPr>
        <w:snapToGrid w:val="0"/>
        <w:spacing w:line="360" w:lineRule="auto"/>
        <w:ind w:right="480"/>
        <w:jc w:val="center"/>
        <w:rPr>
          <w:rFonts w:ascii="宋体" w:hAnsi="宋体" w:cs="宋体"/>
          <w:b/>
          <w:color w:val="auto"/>
          <w:kern w:val="0"/>
          <w:sz w:val="32"/>
          <w:szCs w:val="32"/>
          <w:highlight w:val="none"/>
        </w:rPr>
      </w:pPr>
    </w:p>
    <w:p w14:paraId="1275A4E4">
      <w:pPr>
        <w:snapToGrid w:val="0"/>
        <w:spacing w:line="360" w:lineRule="auto"/>
        <w:ind w:right="480"/>
        <w:jc w:val="center"/>
        <w:rPr>
          <w:rFonts w:ascii="宋体" w:hAnsi="宋体" w:cs="宋体"/>
          <w:b/>
          <w:color w:val="auto"/>
          <w:kern w:val="0"/>
          <w:sz w:val="32"/>
          <w:szCs w:val="32"/>
          <w:highlight w:val="none"/>
        </w:rPr>
      </w:pPr>
    </w:p>
    <w:p w14:paraId="776D4AEB">
      <w:pPr>
        <w:snapToGrid w:val="0"/>
        <w:spacing w:line="360" w:lineRule="auto"/>
        <w:ind w:right="480"/>
        <w:jc w:val="center"/>
        <w:rPr>
          <w:rFonts w:ascii="宋体" w:hAnsi="宋体" w:cs="宋体"/>
          <w:b/>
          <w:color w:val="auto"/>
          <w:kern w:val="0"/>
          <w:sz w:val="32"/>
          <w:szCs w:val="32"/>
          <w:highlight w:val="none"/>
        </w:rPr>
      </w:pPr>
    </w:p>
    <w:p w14:paraId="793EBE11">
      <w:pPr>
        <w:pStyle w:val="384"/>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B0C999B">
      <w:pPr>
        <w:pStyle w:val="384"/>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311C36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19CFB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372660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861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120"/>
        <w:gridCol w:w="3360"/>
        <w:gridCol w:w="1160"/>
      </w:tblGrid>
      <w:tr w14:paraId="409F0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975" w:type="dxa"/>
            <w:tcBorders>
              <w:top w:val="double" w:color="auto" w:sz="4" w:space="0"/>
              <w:bottom w:val="double" w:color="auto" w:sz="4" w:space="0"/>
            </w:tcBorders>
            <w:vAlign w:val="center"/>
          </w:tcPr>
          <w:p w14:paraId="3972A75C">
            <w:pPr>
              <w:autoSpaceDE w:val="0"/>
              <w:autoSpaceDN w:val="0"/>
              <w:adjustRightInd w:val="0"/>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序号</w:t>
            </w:r>
          </w:p>
        </w:tc>
        <w:tc>
          <w:tcPr>
            <w:tcW w:w="3120" w:type="dxa"/>
            <w:tcBorders>
              <w:top w:val="double" w:color="auto" w:sz="4" w:space="0"/>
              <w:bottom w:val="double" w:color="auto" w:sz="4" w:space="0"/>
            </w:tcBorders>
            <w:vAlign w:val="center"/>
          </w:tcPr>
          <w:p w14:paraId="3C57F051">
            <w:pPr>
              <w:autoSpaceDE w:val="0"/>
              <w:autoSpaceDN w:val="0"/>
              <w:adjustRightInd w:val="0"/>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项目名称</w:t>
            </w:r>
          </w:p>
        </w:tc>
        <w:tc>
          <w:tcPr>
            <w:tcW w:w="3360" w:type="dxa"/>
            <w:tcBorders>
              <w:top w:val="double" w:color="auto" w:sz="4" w:space="0"/>
              <w:bottom w:val="double" w:color="auto" w:sz="4" w:space="0"/>
            </w:tcBorders>
            <w:vAlign w:val="center"/>
          </w:tcPr>
          <w:p w14:paraId="14A079F3">
            <w:pPr>
              <w:autoSpaceDE w:val="0"/>
              <w:autoSpaceDN w:val="0"/>
              <w:adjustRightInd w:val="0"/>
              <w:spacing w:line="360" w:lineRule="auto"/>
              <w:jc w:val="center"/>
              <w:rPr>
                <w:rFonts w:hint="eastAsia" w:ascii="宋体" w:hAnsi="宋体"/>
                <w:b/>
                <w:bCs/>
                <w:color w:val="auto"/>
                <w:kern w:val="0"/>
                <w:sz w:val="24"/>
                <w:highlight w:val="none"/>
              </w:rPr>
            </w:pPr>
            <w:r>
              <w:rPr>
                <w:rFonts w:hint="eastAsia" w:ascii="宋体" w:hAnsi="宋体"/>
                <w:b/>
                <w:bCs/>
                <w:color w:val="auto"/>
                <w:kern w:val="0"/>
                <w:sz w:val="24"/>
                <w:highlight w:val="none"/>
              </w:rPr>
              <w:t>投标总报价（元）</w:t>
            </w:r>
          </w:p>
        </w:tc>
        <w:tc>
          <w:tcPr>
            <w:tcW w:w="1160" w:type="dxa"/>
            <w:tcBorders>
              <w:top w:val="double" w:color="auto" w:sz="4" w:space="0"/>
              <w:bottom w:val="double" w:color="auto" w:sz="4" w:space="0"/>
            </w:tcBorders>
            <w:vAlign w:val="center"/>
          </w:tcPr>
          <w:p w14:paraId="0716CCA2">
            <w:pPr>
              <w:autoSpaceDE w:val="0"/>
              <w:autoSpaceDN w:val="0"/>
              <w:adjustRightInd w:val="0"/>
              <w:spacing w:line="360" w:lineRule="auto"/>
              <w:jc w:val="center"/>
              <w:rPr>
                <w:rFonts w:hint="eastAsia" w:ascii="宋体"/>
                <w:b/>
                <w:bCs/>
                <w:color w:val="auto"/>
                <w:kern w:val="0"/>
                <w:sz w:val="24"/>
                <w:highlight w:val="none"/>
              </w:rPr>
            </w:pPr>
            <w:r>
              <w:rPr>
                <w:rFonts w:hint="eastAsia" w:ascii="宋体"/>
                <w:b/>
                <w:bCs/>
                <w:color w:val="auto"/>
                <w:kern w:val="0"/>
                <w:sz w:val="24"/>
                <w:highlight w:val="none"/>
              </w:rPr>
              <w:t>备注</w:t>
            </w:r>
          </w:p>
        </w:tc>
      </w:tr>
      <w:tr w14:paraId="30BC10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975" w:type="dxa"/>
            <w:tcBorders>
              <w:top w:val="double" w:color="auto" w:sz="4" w:space="0"/>
              <w:bottom w:val="double" w:color="auto" w:sz="4" w:space="0"/>
            </w:tcBorders>
            <w:vAlign w:val="center"/>
          </w:tcPr>
          <w:p w14:paraId="739E4F08">
            <w:pPr>
              <w:autoSpaceDE w:val="0"/>
              <w:autoSpaceDN w:val="0"/>
              <w:adjustRightInd w:val="0"/>
              <w:spacing w:line="360" w:lineRule="auto"/>
              <w:jc w:val="center"/>
              <w:rPr>
                <w:rFonts w:hint="eastAsia" w:ascii="宋体"/>
                <w:color w:val="auto"/>
                <w:kern w:val="0"/>
                <w:sz w:val="24"/>
                <w:highlight w:val="none"/>
              </w:rPr>
            </w:pPr>
            <w:r>
              <w:rPr>
                <w:rFonts w:hint="eastAsia" w:ascii="宋体"/>
                <w:color w:val="auto"/>
                <w:kern w:val="0"/>
                <w:sz w:val="24"/>
                <w:highlight w:val="none"/>
              </w:rPr>
              <w:t>1</w:t>
            </w:r>
          </w:p>
        </w:tc>
        <w:tc>
          <w:tcPr>
            <w:tcW w:w="3120" w:type="dxa"/>
            <w:tcBorders>
              <w:top w:val="double" w:color="auto" w:sz="4" w:space="0"/>
              <w:bottom w:val="double" w:color="auto" w:sz="4" w:space="0"/>
            </w:tcBorders>
            <w:vAlign w:val="center"/>
          </w:tcPr>
          <w:p w14:paraId="1D3C749D">
            <w:pPr>
              <w:autoSpaceDE w:val="0"/>
              <w:autoSpaceDN w:val="0"/>
              <w:adjustRightInd w:val="0"/>
              <w:spacing w:line="360" w:lineRule="auto"/>
              <w:jc w:val="left"/>
              <w:rPr>
                <w:rFonts w:hint="eastAsia" w:ascii="宋体"/>
                <w:b/>
                <w:bCs/>
                <w:color w:val="auto"/>
                <w:kern w:val="0"/>
                <w:sz w:val="24"/>
                <w:highlight w:val="none"/>
              </w:rPr>
            </w:pPr>
          </w:p>
        </w:tc>
        <w:tc>
          <w:tcPr>
            <w:tcW w:w="3360" w:type="dxa"/>
            <w:tcBorders>
              <w:top w:val="double" w:color="auto" w:sz="4" w:space="0"/>
              <w:bottom w:val="double" w:color="auto" w:sz="4" w:space="0"/>
            </w:tcBorders>
            <w:vAlign w:val="center"/>
          </w:tcPr>
          <w:p w14:paraId="0FFD46D7">
            <w:pPr>
              <w:autoSpaceDE w:val="0"/>
              <w:autoSpaceDN w:val="0"/>
              <w:adjustRightInd w:val="0"/>
              <w:spacing w:line="360" w:lineRule="auto"/>
              <w:rPr>
                <w:rFonts w:ascii="宋体"/>
                <w:color w:val="auto"/>
                <w:kern w:val="0"/>
                <w:sz w:val="24"/>
                <w:highlight w:val="none"/>
              </w:rPr>
            </w:pPr>
          </w:p>
          <w:p w14:paraId="363B5951">
            <w:pPr>
              <w:autoSpaceDE w:val="0"/>
              <w:autoSpaceDN w:val="0"/>
              <w:adjustRightInd w:val="0"/>
              <w:spacing w:line="360" w:lineRule="auto"/>
              <w:jc w:val="left"/>
              <w:rPr>
                <w:rFonts w:hint="eastAsia" w:ascii="宋体"/>
                <w:color w:val="auto"/>
                <w:kern w:val="0"/>
                <w:sz w:val="24"/>
                <w:highlight w:val="none"/>
              </w:rPr>
            </w:pPr>
            <w:r>
              <w:rPr>
                <w:rFonts w:hint="eastAsia" w:ascii="宋体" w:hAnsi="宋体"/>
                <w:color w:val="auto"/>
                <w:kern w:val="0"/>
                <w:sz w:val="24"/>
                <w:highlight w:val="none"/>
              </w:rPr>
              <w:t>大写：</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元；</w:t>
            </w:r>
          </w:p>
          <w:p w14:paraId="684E149D">
            <w:pPr>
              <w:autoSpaceDE w:val="0"/>
              <w:autoSpaceDN w:val="0"/>
              <w:adjustRightInd w:val="0"/>
              <w:spacing w:line="360" w:lineRule="auto"/>
              <w:jc w:val="left"/>
              <w:rPr>
                <w:rFonts w:ascii="宋体"/>
                <w:color w:val="auto"/>
                <w:kern w:val="0"/>
                <w:sz w:val="24"/>
                <w:highlight w:val="none"/>
              </w:rPr>
            </w:pPr>
          </w:p>
          <w:p w14:paraId="5B8EAB76">
            <w:pPr>
              <w:autoSpaceDE w:val="0"/>
              <w:autoSpaceDN w:val="0"/>
              <w:adjustRightInd w:val="0"/>
              <w:spacing w:line="360" w:lineRule="auto"/>
              <w:jc w:val="left"/>
              <w:rPr>
                <w:rFonts w:hint="eastAsia" w:ascii="宋体"/>
                <w:color w:val="auto"/>
                <w:kern w:val="0"/>
                <w:sz w:val="24"/>
                <w:highlight w:val="none"/>
              </w:rPr>
            </w:pPr>
            <w:r>
              <w:rPr>
                <w:rFonts w:hint="eastAsia" w:ascii="宋体" w:hAnsi="宋体"/>
                <w:color w:val="auto"/>
                <w:kern w:val="0"/>
                <w:sz w:val="24"/>
                <w:highlight w:val="none"/>
              </w:rPr>
              <w:t>小写：</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元。</w:t>
            </w:r>
          </w:p>
        </w:tc>
        <w:tc>
          <w:tcPr>
            <w:tcW w:w="1160" w:type="dxa"/>
            <w:tcBorders>
              <w:top w:val="double" w:color="auto" w:sz="4" w:space="0"/>
              <w:bottom w:val="double" w:color="auto" w:sz="4" w:space="0"/>
            </w:tcBorders>
            <w:vAlign w:val="center"/>
          </w:tcPr>
          <w:p w14:paraId="532B5977">
            <w:pPr>
              <w:autoSpaceDE w:val="0"/>
              <w:autoSpaceDN w:val="0"/>
              <w:adjustRightInd w:val="0"/>
              <w:spacing w:line="360" w:lineRule="auto"/>
              <w:jc w:val="left"/>
              <w:rPr>
                <w:rFonts w:ascii="宋体"/>
                <w:color w:val="auto"/>
                <w:kern w:val="0"/>
                <w:sz w:val="24"/>
                <w:highlight w:val="none"/>
              </w:rPr>
            </w:pPr>
          </w:p>
        </w:tc>
      </w:tr>
    </w:tbl>
    <w:p w14:paraId="66253B61">
      <w:pPr>
        <w:snapToGrid w:val="0"/>
        <w:spacing w:line="360" w:lineRule="auto"/>
        <w:ind w:left="480" w:firstLine="0" w:firstLineChars="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6729115">
      <w:pPr>
        <w:adjustRightInd w:val="0"/>
        <w:snapToGrid w:val="0"/>
        <w:spacing w:line="360" w:lineRule="auto"/>
        <w:ind w:left="-2"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5031ABC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2DB51C4">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79FBA8">
      <w:pPr>
        <w:spacing w:line="360" w:lineRule="auto"/>
        <w:ind w:firstLine="482" w:firstLineChars="200"/>
        <w:rPr>
          <w:rFonts w:ascii="宋体" w:hAnsi="宋体" w:cs="宋体"/>
          <w:b/>
          <w:color w:val="auto"/>
          <w:kern w:val="0"/>
          <w:sz w:val="24"/>
          <w:highlight w:val="none"/>
        </w:rPr>
      </w:pPr>
    </w:p>
    <w:p w14:paraId="795CEDA4">
      <w:pPr>
        <w:spacing w:line="360" w:lineRule="auto"/>
        <w:ind w:firstLine="3600" w:firstLineChars="1500"/>
        <w:jc w:val="right"/>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4926605">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BDABAF">
      <w:pPr>
        <w:pStyle w:val="384"/>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389F5A71">
      <w:pPr>
        <w:autoSpaceDE w:val="0"/>
        <w:autoSpaceDN w:val="0"/>
        <w:adjustRightInd w:val="0"/>
        <w:spacing w:line="360" w:lineRule="auto"/>
        <w:rPr>
          <w:rFonts w:hint="eastAsia" w:ascii="宋体"/>
          <w:b/>
          <w:color w:val="auto"/>
          <w:kern w:val="0"/>
          <w:szCs w:val="20"/>
          <w:highlight w:val="none"/>
        </w:rPr>
      </w:pPr>
      <w:r>
        <w:rPr>
          <w:rFonts w:hint="eastAsia" w:ascii="宋体" w:hAnsi="宋体"/>
          <w:b/>
          <w:color w:val="auto"/>
          <w:kern w:val="0"/>
          <w:sz w:val="24"/>
          <w:highlight w:val="none"/>
        </w:rPr>
        <w:t>附：报价明细表</w:t>
      </w:r>
    </w:p>
    <w:p w14:paraId="6B94796C">
      <w:pPr>
        <w:spacing w:before="139" w:after="3" w:line="360" w:lineRule="auto"/>
        <w:ind w:left="283" w:right="19" w:rightChars="9"/>
        <w:rPr>
          <w:rFonts w:hint="eastAsia" w:ascii="宋体" w:hAnsi="宋体" w:cs="宋体"/>
          <w:b/>
          <w:bCs/>
          <w:color w:val="auto"/>
          <w:sz w:val="24"/>
          <w:highlight w:val="none"/>
        </w:rPr>
      </w:pPr>
      <w:r>
        <w:rPr>
          <w:rFonts w:hint="eastAsia" w:ascii="宋体" w:hAnsi="宋体" w:cs="宋体"/>
          <w:b/>
          <w:bCs/>
          <w:color w:val="auto"/>
          <w:sz w:val="24"/>
          <w:highlight w:val="none"/>
        </w:rPr>
        <w:t xml:space="preserve">项目名称：                                招标编号： </w:t>
      </w: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23"/>
        <w:gridCol w:w="1841"/>
        <w:gridCol w:w="1404"/>
        <w:gridCol w:w="1609"/>
        <w:gridCol w:w="1623"/>
      </w:tblGrid>
      <w:tr w14:paraId="18A6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14" w:type="dxa"/>
            <w:vAlign w:val="center"/>
          </w:tcPr>
          <w:p w14:paraId="5D85E5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23" w:type="dxa"/>
            <w:vAlign w:val="center"/>
          </w:tcPr>
          <w:p w14:paraId="1D9644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1" w:type="dxa"/>
            <w:vAlign w:val="center"/>
          </w:tcPr>
          <w:p w14:paraId="49898F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404" w:type="dxa"/>
            <w:vAlign w:val="center"/>
          </w:tcPr>
          <w:p w14:paraId="7185A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09" w:type="dxa"/>
            <w:vAlign w:val="center"/>
          </w:tcPr>
          <w:p w14:paraId="6C3745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小计</w:t>
            </w:r>
          </w:p>
        </w:tc>
        <w:tc>
          <w:tcPr>
            <w:tcW w:w="1623" w:type="dxa"/>
            <w:vAlign w:val="center"/>
          </w:tcPr>
          <w:p w14:paraId="023D9E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p w14:paraId="5F66D7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tc>
      </w:tr>
      <w:tr w14:paraId="48C4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vAlign w:val="center"/>
          </w:tcPr>
          <w:p w14:paraId="6C9665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23" w:type="dxa"/>
            <w:vAlign w:val="center"/>
          </w:tcPr>
          <w:p w14:paraId="651D9EB9">
            <w:pPr>
              <w:snapToGrid w:val="0"/>
              <w:spacing w:line="360" w:lineRule="auto"/>
              <w:jc w:val="center"/>
              <w:rPr>
                <w:rFonts w:ascii="宋体" w:hAnsi="宋体" w:cs="宋体"/>
                <w:color w:val="auto"/>
                <w:sz w:val="24"/>
                <w:highlight w:val="none"/>
              </w:rPr>
            </w:pPr>
          </w:p>
        </w:tc>
        <w:tc>
          <w:tcPr>
            <w:tcW w:w="1841" w:type="dxa"/>
            <w:vAlign w:val="center"/>
          </w:tcPr>
          <w:p w14:paraId="5915EA6A">
            <w:pPr>
              <w:snapToGrid w:val="0"/>
              <w:spacing w:line="360" w:lineRule="auto"/>
              <w:jc w:val="center"/>
              <w:rPr>
                <w:rFonts w:ascii="宋体" w:hAnsi="宋体" w:cs="宋体"/>
                <w:color w:val="auto"/>
                <w:sz w:val="24"/>
                <w:highlight w:val="none"/>
              </w:rPr>
            </w:pPr>
          </w:p>
        </w:tc>
        <w:tc>
          <w:tcPr>
            <w:tcW w:w="1404" w:type="dxa"/>
            <w:vAlign w:val="center"/>
          </w:tcPr>
          <w:p w14:paraId="13EC861A">
            <w:pPr>
              <w:spacing w:line="360" w:lineRule="auto"/>
              <w:jc w:val="center"/>
              <w:rPr>
                <w:rFonts w:ascii="宋体" w:hAnsi="宋体" w:cs="宋体"/>
                <w:color w:val="auto"/>
                <w:sz w:val="24"/>
                <w:highlight w:val="none"/>
              </w:rPr>
            </w:pPr>
          </w:p>
        </w:tc>
        <w:tc>
          <w:tcPr>
            <w:tcW w:w="1609" w:type="dxa"/>
            <w:vAlign w:val="top"/>
          </w:tcPr>
          <w:p w14:paraId="3923C297">
            <w:pPr>
              <w:spacing w:line="360" w:lineRule="auto"/>
              <w:jc w:val="center"/>
              <w:rPr>
                <w:rFonts w:ascii="宋体" w:hAnsi="宋体" w:cs="宋体"/>
                <w:color w:val="auto"/>
                <w:sz w:val="24"/>
                <w:highlight w:val="none"/>
              </w:rPr>
            </w:pPr>
          </w:p>
        </w:tc>
        <w:tc>
          <w:tcPr>
            <w:tcW w:w="1623" w:type="dxa"/>
            <w:vAlign w:val="center"/>
          </w:tcPr>
          <w:p w14:paraId="40DEE2B5">
            <w:pPr>
              <w:spacing w:line="360" w:lineRule="auto"/>
              <w:jc w:val="center"/>
              <w:rPr>
                <w:rFonts w:ascii="宋体" w:hAnsi="宋体" w:cs="宋体"/>
                <w:color w:val="auto"/>
                <w:sz w:val="24"/>
                <w:highlight w:val="none"/>
              </w:rPr>
            </w:pPr>
          </w:p>
        </w:tc>
      </w:tr>
      <w:tr w14:paraId="5644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vAlign w:val="center"/>
          </w:tcPr>
          <w:p w14:paraId="18ABBB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23" w:type="dxa"/>
            <w:vAlign w:val="center"/>
          </w:tcPr>
          <w:p w14:paraId="7E4ECFD7">
            <w:pPr>
              <w:snapToGrid w:val="0"/>
              <w:spacing w:line="360" w:lineRule="auto"/>
              <w:jc w:val="center"/>
              <w:rPr>
                <w:rFonts w:ascii="宋体" w:hAnsi="宋体" w:cs="宋体"/>
                <w:color w:val="auto"/>
                <w:sz w:val="24"/>
                <w:highlight w:val="none"/>
              </w:rPr>
            </w:pPr>
          </w:p>
        </w:tc>
        <w:tc>
          <w:tcPr>
            <w:tcW w:w="1841" w:type="dxa"/>
            <w:vAlign w:val="center"/>
          </w:tcPr>
          <w:p w14:paraId="2B8E4159">
            <w:pPr>
              <w:snapToGrid w:val="0"/>
              <w:spacing w:line="360" w:lineRule="auto"/>
              <w:jc w:val="center"/>
              <w:rPr>
                <w:rFonts w:ascii="宋体" w:hAnsi="宋体" w:cs="宋体"/>
                <w:color w:val="auto"/>
                <w:sz w:val="24"/>
                <w:highlight w:val="none"/>
              </w:rPr>
            </w:pPr>
          </w:p>
        </w:tc>
        <w:tc>
          <w:tcPr>
            <w:tcW w:w="1404" w:type="dxa"/>
            <w:vAlign w:val="center"/>
          </w:tcPr>
          <w:p w14:paraId="0EED1AC9">
            <w:pPr>
              <w:spacing w:line="360" w:lineRule="auto"/>
              <w:jc w:val="center"/>
              <w:rPr>
                <w:rFonts w:ascii="宋体" w:hAnsi="宋体" w:cs="宋体"/>
                <w:color w:val="auto"/>
                <w:sz w:val="24"/>
                <w:highlight w:val="none"/>
              </w:rPr>
            </w:pPr>
          </w:p>
        </w:tc>
        <w:tc>
          <w:tcPr>
            <w:tcW w:w="1609" w:type="dxa"/>
            <w:vAlign w:val="top"/>
          </w:tcPr>
          <w:p w14:paraId="0AE54A63">
            <w:pPr>
              <w:spacing w:line="360" w:lineRule="auto"/>
              <w:jc w:val="center"/>
              <w:rPr>
                <w:rFonts w:ascii="宋体" w:hAnsi="宋体" w:cs="宋体"/>
                <w:color w:val="auto"/>
                <w:sz w:val="24"/>
                <w:highlight w:val="none"/>
              </w:rPr>
            </w:pPr>
          </w:p>
        </w:tc>
        <w:tc>
          <w:tcPr>
            <w:tcW w:w="1623" w:type="dxa"/>
            <w:vAlign w:val="center"/>
          </w:tcPr>
          <w:p w14:paraId="6DAC26F9">
            <w:pPr>
              <w:spacing w:line="360" w:lineRule="auto"/>
              <w:jc w:val="center"/>
              <w:rPr>
                <w:rFonts w:ascii="宋体" w:hAnsi="宋体" w:cs="宋体"/>
                <w:color w:val="auto"/>
                <w:sz w:val="24"/>
                <w:highlight w:val="none"/>
              </w:rPr>
            </w:pPr>
          </w:p>
        </w:tc>
      </w:tr>
      <w:tr w14:paraId="60D2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vAlign w:val="center"/>
          </w:tcPr>
          <w:p w14:paraId="5C791A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923" w:type="dxa"/>
            <w:vAlign w:val="center"/>
          </w:tcPr>
          <w:p w14:paraId="770C2D74">
            <w:pPr>
              <w:snapToGrid w:val="0"/>
              <w:spacing w:line="360" w:lineRule="auto"/>
              <w:jc w:val="center"/>
              <w:rPr>
                <w:rFonts w:ascii="宋体" w:hAnsi="宋体" w:cs="宋体"/>
                <w:color w:val="auto"/>
                <w:sz w:val="24"/>
                <w:highlight w:val="none"/>
              </w:rPr>
            </w:pPr>
          </w:p>
        </w:tc>
        <w:tc>
          <w:tcPr>
            <w:tcW w:w="1841" w:type="dxa"/>
            <w:vAlign w:val="center"/>
          </w:tcPr>
          <w:p w14:paraId="62440E10">
            <w:pPr>
              <w:snapToGrid w:val="0"/>
              <w:spacing w:line="360" w:lineRule="auto"/>
              <w:jc w:val="center"/>
              <w:rPr>
                <w:rFonts w:ascii="宋体" w:hAnsi="宋体" w:cs="宋体"/>
                <w:color w:val="auto"/>
                <w:sz w:val="24"/>
                <w:highlight w:val="none"/>
              </w:rPr>
            </w:pPr>
          </w:p>
        </w:tc>
        <w:tc>
          <w:tcPr>
            <w:tcW w:w="1404" w:type="dxa"/>
            <w:vAlign w:val="center"/>
          </w:tcPr>
          <w:p w14:paraId="3494513F">
            <w:pPr>
              <w:spacing w:line="360" w:lineRule="auto"/>
              <w:jc w:val="center"/>
              <w:rPr>
                <w:rFonts w:ascii="宋体" w:hAnsi="宋体" w:cs="宋体"/>
                <w:color w:val="auto"/>
                <w:sz w:val="24"/>
                <w:highlight w:val="none"/>
              </w:rPr>
            </w:pPr>
          </w:p>
        </w:tc>
        <w:tc>
          <w:tcPr>
            <w:tcW w:w="1609" w:type="dxa"/>
            <w:vAlign w:val="top"/>
          </w:tcPr>
          <w:p w14:paraId="2CE54E21">
            <w:pPr>
              <w:spacing w:line="360" w:lineRule="auto"/>
              <w:jc w:val="center"/>
              <w:rPr>
                <w:rFonts w:ascii="宋体" w:hAnsi="宋体" w:cs="宋体"/>
                <w:color w:val="auto"/>
                <w:sz w:val="24"/>
                <w:highlight w:val="none"/>
              </w:rPr>
            </w:pPr>
          </w:p>
        </w:tc>
        <w:tc>
          <w:tcPr>
            <w:tcW w:w="1623" w:type="dxa"/>
            <w:vAlign w:val="center"/>
          </w:tcPr>
          <w:p w14:paraId="029E8189">
            <w:pPr>
              <w:spacing w:line="360" w:lineRule="auto"/>
              <w:jc w:val="center"/>
              <w:rPr>
                <w:rFonts w:ascii="宋体" w:hAnsi="宋体" w:cs="宋体"/>
                <w:color w:val="auto"/>
                <w:sz w:val="24"/>
                <w:highlight w:val="none"/>
              </w:rPr>
            </w:pPr>
          </w:p>
        </w:tc>
      </w:tr>
      <w:tr w14:paraId="7DC8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vAlign w:val="center"/>
          </w:tcPr>
          <w:p w14:paraId="6103F591">
            <w:pPr>
              <w:spacing w:line="360" w:lineRule="auto"/>
              <w:jc w:val="center"/>
              <w:rPr>
                <w:rFonts w:ascii="宋体" w:hAnsi="宋体" w:cs="宋体"/>
                <w:color w:val="auto"/>
                <w:sz w:val="24"/>
                <w:highlight w:val="none"/>
              </w:rPr>
            </w:pPr>
          </w:p>
        </w:tc>
        <w:tc>
          <w:tcPr>
            <w:tcW w:w="1923" w:type="dxa"/>
            <w:vAlign w:val="center"/>
          </w:tcPr>
          <w:p w14:paraId="109C9F2C">
            <w:pPr>
              <w:snapToGrid w:val="0"/>
              <w:spacing w:line="360" w:lineRule="auto"/>
              <w:jc w:val="center"/>
              <w:rPr>
                <w:rFonts w:ascii="宋体" w:hAnsi="宋体" w:cs="宋体"/>
                <w:color w:val="auto"/>
                <w:sz w:val="24"/>
                <w:highlight w:val="none"/>
              </w:rPr>
            </w:pPr>
          </w:p>
        </w:tc>
        <w:tc>
          <w:tcPr>
            <w:tcW w:w="1841" w:type="dxa"/>
            <w:vAlign w:val="center"/>
          </w:tcPr>
          <w:p w14:paraId="599881F4">
            <w:pPr>
              <w:snapToGrid w:val="0"/>
              <w:spacing w:line="360" w:lineRule="auto"/>
              <w:jc w:val="center"/>
              <w:rPr>
                <w:rFonts w:ascii="宋体" w:hAnsi="宋体" w:cs="宋体"/>
                <w:color w:val="auto"/>
                <w:sz w:val="24"/>
                <w:highlight w:val="none"/>
              </w:rPr>
            </w:pPr>
          </w:p>
        </w:tc>
        <w:tc>
          <w:tcPr>
            <w:tcW w:w="1404" w:type="dxa"/>
            <w:vAlign w:val="center"/>
          </w:tcPr>
          <w:p w14:paraId="35EC0A5F">
            <w:pPr>
              <w:spacing w:line="360" w:lineRule="auto"/>
              <w:jc w:val="center"/>
              <w:rPr>
                <w:rFonts w:ascii="宋体" w:hAnsi="宋体" w:cs="宋体"/>
                <w:color w:val="auto"/>
                <w:sz w:val="24"/>
                <w:highlight w:val="none"/>
              </w:rPr>
            </w:pPr>
          </w:p>
        </w:tc>
        <w:tc>
          <w:tcPr>
            <w:tcW w:w="1609" w:type="dxa"/>
            <w:vAlign w:val="top"/>
          </w:tcPr>
          <w:p w14:paraId="65AA863A">
            <w:pPr>
              <w:spacing w:line="360" w:lineRule="auto"/>
              <w:jc w:val="center"/>
              <w:rPr>
                <w:rFonts w:ascii="宋体" w:hAnsi="宋体" w:cs="宋体"/>
                <w:color w:val="auto"/>
                <w:sz w:val="24"/>
                <w:highlight w:val="none"/>
              </w:rPr>
            </w:pPr>
          </w:p>
        </w:tc>
        <w:tc>
          <w:tcPr>
            <w:tcW w:w="1623" w:type="dxa"/>
            <w:vAlign w:val="center"/>
          </w:tcPr>
          <w:p w14:paraId="02C4E80B">
            <w:pPr>
              <w:spacing w:line="360" w:lineRule="auto"/>
              <w:jc w:val="center"/>
              <w:rPr>
                <w:rFonts w:ascii="宋体" w:hAnsi="宋体" w:cs="宋体"/>
                <w:color w:val="auto"/>
                <w:sz w:val="24"/>
                <w:highlight w:val="none"/>
              </w:rPr>
            </w:pPr>
          </w:p>
        </w:tc>
      </w:tr>
      <w:tr w14:paraId="719B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vAlign w:val="center"/>
          </w:tcPr>
          <w:p w14:paraId="04B26DEC">
            <w:pPr>
              <w:spacing w:line="360" w:lineRule="auto"/>
              <w:jc w:val="center"/>
              <w:rPr>
                <w:rFonts w:ascii="宋体" w:hAnsi="宋体" w:cs="宋体"/>
                <w:color w:val="auto"/>
                <w:sz w:val="24"/>
                <w:highlight w:val="none"/>
              </w:rPr>
            </w:pPr>
          </w:p>
        </w:tc>
        <w:tc>
          <w:tcPr>
            <w:tcW w:w="1923" w:type="dxa"/>
            <w:vAlign w:val="center"/>
          </w:tcPr>
          <w:p w14:paraId="031E0129">
            <w:pPr>
              <w:snapToGrid w:val="0"/>
              <w:spacing w:line="360" w:lineRule="auto"/>
              <w:jc w:val="center"/>
              <w:rPr>
                <w:rFonts w:ascii="宋体" w:hAnsi="宋体" w:cs="宋体"/>
                <w:color w:val="auto"/>
                <w:sz w:val="24"/>
                <w:highlight w:val="none"/>
              </w:rPr>
            </w:pPr>
          </w:p>
        </w:tc>
        <w:tc>
          <w:tcPr>
            <w:tcW w:w="1841" w:type="dxa"/>
            <w:vAlign w:val="center"/>
          </w:tcPr>
          <w:p w14:paraId="5E6983B4">
            <w:pPr>
              <w:snapToGrid w:val="0"/>
              <w:spacing w:line="360" w:lineRule="auto"/>
              <w:jc w:val="center"/>
              <w:rPr>
                <w:rFonts w:ascii="宋体" w:hAnsi="宋体" w:cs="宋体"/>
                <w:color w:val="auto"/>
                <w:sz w:val="24"/>
                <w:highlight w:val="none"/>
              </w:rPr>
            </w:pPr>
          </w:p>
        </w:tc>
        <w:tc>
          <w:tcPr>
            <w:tcW w:w="1404" w:type="dxa"/>
            <w:vAlign w:val="center"/>
          </w:tcPr>
          <w:p w14:paraId="6EB63CCC">
            <w:pPr>
              <w:spacing w:line="360" w:lineRule="auto"/>
              <w:jc w:val="center"/>
              <w:rPr>
                <w:rFonts w:ascii="宋体" w:hAnsi="宋体" w:cs="宋体"/>
                <w:color w:val="auto"/>
                <w:sz w:val="24"/>
                <w:highlight w:val="none"/>
              </w:rPr>
            </w:pPr>
          </w:p>
        </w:tc>
        <w:tc>
          <w:tcPr>
            <w:tcW w:w="1609" w:type="dxa"/>
            <w:vAlign w:val="top"/>
          </w:tcPr>
          <w:p w14:paraId="4A0BED28">
            <w:pPr>
              <w:spacing w:line="360" w:lineRule="auto"/>
              <w:jc w:val="center"/>
              <w:rPr>
                <w:rFonts w:ascii="宋体" w:hAnsi="宋体" w:cs="宋体"/>
                <w:color w:val="auto"/>
                <w:sz w:val="24"/>
                <w:highlight w:val="none"/>
              </w:rPr>
            </w:pPr>
          </w:p>
        </w:tc>
        <w:tc>
          <w:tcPr>
            <w:tcW w:w="1623" w:type="dxa"/>
            <w:vAlign w:val="center"/>
          </w:tcPr>
          <w:p w14:paraId="74037903">
            <w:pPr>
              <w:spacing w:line="360" w:lineRule="auto"/>
              <w:jc w:val="center"/>
              <w:rPr>
                <w:rFonts w:ascii="宋体" w:hAnsi="宋体" w:cs="宋体"/>
                <w:color w:val="auto"/>
                <w:sz w:val="24"/>
                <w:highlight w:val="none"/>
              </w:rPr>
            </w:pPr>
          </w:p>
        </w:tc>
      </w:tr>
      <w:tr w14:paraId="1EF7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vAlign w:val="center"/>
          </w:tcPr>
          <w:p w14:paraId="7A3C9D2C">
            <w:pPr>
              <w:spacing w:line="360" w:lineRule="auto"/>
              <w:jc w:val="center"/>
              <w:rPr>
                <w:rFonts w:ascii="宋体" w:hAnsi="宋体" w:cs="宋体"/>
                <w:color w:val="auto"/>
                <w:sz w:val="24"/>
                <w:highlight w:val="none"/>
              </w:rPr>
            </w:pPr>
          </w:p>
        </w:tc>
        <w:tc>
          <w:tcPr>
            <w:tcW w:w="1923" w:type="dxa"/>
            <w:vAlign w:val="center"/>
          </w:tcPr>
          <w:p w14:paraId="44277E38">
            <w:pPr>
              <w:snapToGrid w:val="0"/>
              <w:spacing w:line="360" w:lineRule="auto"/>
              <w:jc w:val="center"/>
              <w:rPr>
                <w:rFonts w:ascii="宋体" w:hAnsi="宋体" w:cs="宋体"/>
                <w:color w:val="auto"/>
                <w:sz w:val="24"/>
                <w:highlight w:val="none"/>
              </w:rPr>
            </w:pPr>
          </w:p>
        </w:tc>
        <w:tc>
          <w:tcPr>
            <w:tcW w:w="1841" w:type="dxa"/>
            <w:vAlign w:val="center"/>
          </w:tcPr>
          <w:p w14:paraId="4198745D">
            <w:pPr>
              <w:snapToGrid w:val="0"/>
              <w:spacing w:line="360" w:lineRule="auto"/>
              <w:jc w:val="center"/>
              <w:rPr>
                <w:rFonts w:ascii="宋体" w:hAnsi="宋体" w:cs="宋体"/>
                <w:color w:val="auto"/>
                <w:sz w:val="24"/>
                <w:highlight w:val="none"/>
              </w:rPr>
            </w:pPr>
          </w:p>
        </w:tc>
        <w:tc>
          <w:tcPr>
            <w:tcW w:w="1404" w:type="dxa"/>
            <w:vAlign w:val="center"/>
          </w:tcPr>
          <w:p w14:paraId="70A764B1">
            <w:pPr>
              <w:spacing w:line="360" w:lineRule="auto"/>
              <w:jc w:val="center"/>
              <w:rPr>
                <w:rFonts w:ascii="宋体" w:hAnsi="宋体" w:cs="宋体"/>
                <w:color w:val="auto"/>
                <w:sz w:val="24"/>
                <w:highlight w:val="none"/>
              </w:rPr>
            </w:pPr>
          </w:p>
        </w:tc>
        <w:tc>
          <w:tcPr>
            <w:tcW w:w="1609" w:type="dxa"/>
            <w:vAlign w:val="top"/>
          </w:tcPr>
          <w:p w14:paraId="57F7AFFA">
            <w:pPr>
              <w:spacing w:line="360" w:lineRule="auto"/>
              <w:jc w:val="center"/>
              <w:rPr>
                <w:rFonts w:ascii="宋体" w:hAnsi="宋体" w:cs="宋体"/>
                <w:color w:val="auto"/>
                <w:sz w:val="24"/>
                <w:highlight w:val="none"/>
              </w:rPr>
            </w:pPr>
          </w:p>
        </w:tc>
        <w:tc>
          <w:tcPr>
            <w:tcW w:w="1623" w:type="dxa"/>
            <w:vAlign w:val="center"/>
          </w:tcPr>
          <w:p w14:paraId="6D22A898">
            <w:pPr>
              <w:spacing w:line="360" w:lineRule="auto"/>
              <w:jc w:val="center"/>
              <w:rPr>
                <w:rFonts w:ascii="宋体" w:hAnsi="宋体" w:cs="宋体"/>
                <w:color w:val="auto"/>
                <w:sz w:val="24"/>
                <w:highlight w:val="none"/>
              </w:rPr>
            </w:pPr>
          </w:p>
        </w:tc>
      </w:tr>
      <w:tr w14:paraId="191C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vAlign w:val="center"/>
          </w:tcPr>
          <w:p w14:paraId="76C1F7B6">
            <w:pPr>
              <w:spacing w:line="360" w:lineRule="auto"/>
              <w:jc w:val="center"/>
              <w:rPr>
                <w:rFonts w:ascii="宋体" w:hAnsi="宋体" w:cs="宋体"/>
                <w:color w:val="auto"/>
                <w:sz w:val="24"/>
                <w:highlight w:val="none"/>
              </w:rPr>
            </w:pPr>
          </w:p>
        </w:tc>
        <w:tc>
          <w:tcPr>
            <w:tcW w:w="1923" w:type="dxa"/>
            <w:vAlign w:val="center"/>
          </w:tcPr>
          <w:p w14:paraId="3DFDCC5C">
            <w:pPr>
              <w:snapToGrid w:val="0"/>
              <w:spacing w:line="360" w:lineRule="auto"/>
              <w:jc w:val="center"/>
              <w:rPr>
                <w:rFonts w:ascii="宋体" w:hAnsi="宋体" w:cs="宋体"/>
                <w:color w:val="auto"/>
                <w:sz w:val="24"/>
                <w:highlight w:val="none"/>
              </w:rPr>
            </w:pPr>
          </w:p>
        </w:tc>
        <w:tc>
          <w:tcPr>
            <w:tcW w:w="1841" w:type="dxa"/>
            <w:vAlign w:val="center"/>
          </w:tcPr>
          <w:p w14:paraId="697A4EA3">
            <w:pPr>
              <w:snapToGrid w:val="0"/>
              <w:spacing w:line="360" w:lineRule="auto"/>
              <w:jc w:val="center"/>
              <w:rPr>
                <w:rFonts w:ascii="宋体" w:hAnsi="宋体" w:cs="宋体"/>
                <w:color w:val="auto"/>
                <w:sz w:val="24"/>
                <w:highlight w:val="none"/>
              </w:rPr>
            </w:pPr>
          </w:p>
        </w:tc>
        <w:tc>
          <w:tcPr>
            <w:tcW w:w="1404" w:type="dxa"/>
            <w:vAlign w:val="center"/>
          </w:tcPr>
          <w:p w14:paraId="0333538D">
            <w:pPr>
              <w:spacing w:line="360" w:lineRule="auto"/>
              <w:jc w:val="center"/>
              <w:rPr>
                <w:rFonts w:ascii="宋体" w:hAnsi="宋体" w:cs="宋体"/>
                <w:color w:val="auto"/>
                <w:sz w:val="24"/>
                <w:highlight w:val="none"/>
              </w:rPr>
            </w:pPr>
          </w:p>
        </w:tc>
        <w:tc>
          <w:tcPr>
            <w:tcW w:w="1609" w:type="dxa"/>
            <w:vAlign w:val="top"/>
          </w:tcPr>
          <w:p w14:paraId="3B7C5213">
            <w:pPr>
              <w:spacing w:line="360" w:lineRule="auto"/>
              <w:jc w:val="center"/>
              <w:rPr>
                <w:rFonts w:ascii="宋体" w:hAnsi="宋体" w:cs="宋体"/>
                <w:color w:val="auto"/>
                <w:sz w:val="24"/>
                <w:highlight w:val="none"/>
              </w:rPr>
            </w:pPr>
          </w:p>
        </w:tc>
        <w:tc>
          <w:tcPr>
            <w:tcW w:w="1623" w:type="dxa"/>
            <w:vAlign w:val="center"/>
          </w:tcPr>
          <w:p w14:paraId="35095B08">
            <w:pPr>
              <w:spacing w:line="360" w:lineRule="auto"/>
              <w:jc w:val="center"/>
              <w:rPr>
                <w:rFonts w:ascii="宋体" w:hAnsi="宋体" w:cs="宋体"/>
                <w:color w:val="auto"/>
                <w:sz w:val="24"/>
                <w:highlight w:val="none"/>
              </w:rPr>
            </w:pPr>
          </w:p>
        </w:tc>
      </w:tr>
      <w:tr w14:paraId="58F5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78" w:type="dxa"/>
            <w:gridSpan w:val="3"/>
            <w:vAlign w:val="center"/>
          </w:tcPr>
          <w:p w14:paraId="50B843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投标报价合计（小写）</w:t>
            </w:r>
          </w:p>
        </w:tc>
        <w:tc>
          <w:tcPr>
            <w:tcW w:w="4636" w:type="dxa"/>
            <w:gridSpan w:val="3"/>
            <w:vAlign w:val="top"/>
          </w:tcPr>
          <w:p w14:paraId="4421CACB">
            <w:pPr>
              <w:spacing w:line="360" w:lineRule="auto"/>
              <w:jc w:val="center"/>
              <w:rPr>
                <w:rFonts w:ascii="宋体" w:hAnsi="宋体" w:cs="宋体"/>
                <w:color w:val="auto"/>
                <w:sz w:val="24"/>
                <w:highlight w:val="none"/>
              </w:rPr>
            </w:pPr>
          </w:p>
        </w:tc>
      </w:tr>
      <w:tr w14:paraId="107F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78" w:type="dxa"/>
            <w:gridSpan w:val="3"/>
            <w:vAlign w:val="center"/>
          </w:tcPr>
          <w:p w14:paraId="523682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投标报价合计（大写）</w:t>
            </w:r>
          </w:p>
        </w:tc>
        <w:tc>
          <w:tcPr>
            <w:tcW w:w="4636" w:type="dxa"/>
            <w:gridSpan w:val="3"/>
            <w:vAlign w:val="top"/>
          </w:tcPr>
          <w:p w14:paraId="479A94E3">
            <w:pPr>
              <w:spacing w:line="360" w:lineRule="auto"/>
              <w:jc w:val="center"/>
              <w:rPr>
                <w:rFonts w:ascii="宋体" w:hAnsi="宋体" w:cs="宋体"/>
                <w:color w:val="auto"/>
                <w:sz w:val="24"/>
                <w:highlight w:val="none"/>
              </w:rPr>
            </w:pPr>
          </w:p>
        </w:tc>
      </w:tr>
    </w:tbl>
    <w:p w14:paraId="256BCE82">
      <w:pPr>
        <w:autoSpaceDE w:val="0"/>
        <w:autoSpaceDN w:val="0"/>
        <w:adjustRightInd w:val="0"/>
        <w:spacing w:line="360" w:lineRule="auto"/>
        <w:ind w:firstLine="480" w:firstLineChars="200"/>
        <w:rPr>
          <w:color w:val="auto"/>
          <w:kern w:val="0"/>
          <w:sz w:val="24"/>
          <w:highlight w:val="none"/>
        </w:rPr>
      </w:pPr>
    </w:p>
    <w:p w14:paraId="03283389">
      <w:pPr>
        <w:autoSpaceDE w:val="0"/>
        <w:autoSpaceDN w:val="0"/>
        <w:adjustRightInd w:val="0"/>
        <w:spacing w:line="360" w:lineRule="auto"/>
        <w:ind w:firstLine="480" w:firstLineChars="200"/>
        <w:rPr>
          <w:color w:val="auto"/>
          <w:kern w:val="0"/>
          <w:sz w:val="24"/>
          <w:highlight w:val="none"/>
        </w:rPr>
      </w:pPr>
    </w:p>
    <w:p w14:paraId="046852DE">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备注：</w:t>
      </w:r>
    </w:p>
    <w:p w14:paraId="4D24BA68">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1、针对本项目的采购内容对应填写，</w:t>
      </w:r>
      <w:r>
        <w:rPr>
          <w:rFonts w:hint="eastAsia" w:ascii="宋体" w:hAnsi="宋体" w:cs="宋体"/>
          <w:color w:val="auto"/>
          <w:sz w:val="24"/>
          <w:highlight w:val="none"/>
        </w:rPr>
        <w:t>报价应包括项目涉及的一切相关费用。</w:t>
      </w:r>
    </w:p>
    <w:p w14:paraId="29E34BD7">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2、分项报价表中合计总价应与开标一览表中的相应报价相一致，不一致时，以开标一览表报价为准。</w:t>
      </w:r>
    </w:p>
    <w:p w14:paraId="5B31E3FC">
      <w:pPr>
        <w:autoSpaceDE w:val="0"/>
        <w:autoSpaceDN w:val="0"/>
        <w:adjustRightInd w:val="0"/>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3、此表在不改变格式内容时，可自行制作。</w:t>
      </w:r>
    </w:p>
    <w:p w14:paraId="06DCB4FB">
      <w:pPr>
        <w:autoSpaceDE w:val="0"/>
        <w:autoSpaceDN w:val="0"/>
        <w:adjustRightInd w:val="0"/>
        <w:spacing w:line="360" w:lineRule="auto"/>
        <w:ind w:firstLine="480" w:firstLineChars="200"/>
        <w:jc w:val="right"/>
        <w:rPr>
          <w:rFonts w:hint="eastAsia" w:ascii="宋体" w:hAnsi="宋体" w:cs="宋体"/>
          <w:color w:val="auto"/>
          <w:kern w:val="0"/>
          <w:sz w:val="24"/>
          <w:highlight w:val="none"/>
          <w:lang w:val="zh-CN"/>
        </w:rPr>
      </w:pPr>
    </w:p>
    <w:p w14:paraId="4F883407">
      <w:pPr>
        <w:spacing w:line="360" w:lineRule="auto"/>
        <w:ind w:firstLine="482" w:firstLineChars="200"/>
        <w:rPr>
          <w:rFonts w:ascii="宋体" w:hAnsi="宋体" w:cs="宋体"/>
          <w:b/>
          <w:color w:val="auto"/>
          <w:kern w:val="0"/>
          <w:sz w:val="24"/>
          <w:highlight w:val="none"/>
        </w:rPr>
      </w:pPr>
    </w:p>
    <w:p w14:paraId="7D4B323E">
      <w:pPr>
        <w:ind w:firstLine="3600" w:firstLineChars="1500"/>
        <w:jc w:val="right"/>
        <w:rPr>
          <w:rFonts w:hint="eastAsia" w:ascii="宋体" w:hAnsi="宋体" w:eastAsia="宋体" w:cs="宋体"/>
          <w:b w:val="0"/>
          <w:bCs/>
          <w:color w:val="auto"/>
          <w:kern w:val="44"/>
          <w:sz w:val="32"/>
          <w:szCs w:val="32"/>
          <w:highlight w:val="none"/>
          <w:lang w:val="en-US" w:eastAsia="zh-CN" w:bidi="ar-SA"/>
        </w:rPr>
      </w:pPr>
      <w:r>
        <w:rPr>
          <w:rFonts w:hint="eastAsia" w:ascii="宋体" w:hAnsi="宋体" w:cs="宋体"/>
          <w:color w:val="auto"/>
          <w:sz w:val="24"/>
          <w:highlight w:val="none"/>
        </w:rPr>
        <w:t>投标人名称（电子签名）：                          日期：  年   月   日</w:t>
      </w:r>
    </w:p>
    <w:p w14:paraId="1BF6F020">
      <w:pPr>
        <w:rPr>
          <w:rFonts w:hint="eastAsia" w:ascii="宋体" w:hAnsi="宋体" w:cs="宋体"/>
          <w:b w:val="0"/>
          <w:bCs/>
          <w:color w:val="auto"/>
          <w:kern w:val="44"/>
          <w:sz w:val="32"/>
          <w:szCs w:val="32"/>
          <w:highlight w:val="none"/>
          <w:lang w:val="en-US" w:eastAsia="zh-CN" w:bidi="ar-SA"/>
        </w:rPr>
      </w:pPr>
      <w:r>
        <w:rPr>
          <w:rFonts w:hint="eastAsia" w:ascii="宋体" w:hAnsi="宋体" w:cs="宋体"/>
          <w:b w:val="0"/>
          <w:bCs/>
          <w:color w:val="auto"/>
          <w:kern w:val="44"/>
          <w:sz w:val="32"/>
          <w:szCs w:val="32"/>
          <w:highlight w:val="none"/>
          <w:lang w:val="en-US" w:eastAsia="zh-CN" w:bidi="ar-SA"/>
        </w:rPr>
        <w:br w:type="page"/>
      </w:r>
    </w:p>
    <w:p w14:paraId="1338CC5F">
      <w:pPr>
        <w:pStyle w:val="384"/>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310C65E2">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87D21E4">
      <w:pPr>
        <w:pStyle w:val="3"/>
        <w:pageBreakBefore/>
        <w:widowControl/>
        <w:spacing w:before="100" w:beforeAutospacing="1" w:after="100" w:afterAutospacing="1" w:line="360" w:lineRule="auto"/>
        <w:ind w:left="1290" w:firstLine="3092" w:firstLineChars="700"/>
        <w:jc w:val="both"/>
        <w:rPr>
          <w:rFonts w:ascii="宋体" w:hAnsi="宋体" w:cs="宋体"/>
          <w:color w:val="auto"/>
          <w:highlight w:val="none"/>
        </w:rPr>
      </w:pPr>
      <w:r>
        <w:rPr>
          <w:rFonts w:hint="eastAsia" w:ascii="宋体" w:hAnsi="宋体" w:cs="宋体"/>
          <w:color w:val="auto"/>
          <w:highlight w:val="none"/>
        </w:rPr>
        <w:t>附件</w:t>
      </w:r>
    </w:p>
    <w:p w14:paraId="6F38FD9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CB1826B">
      <w:pPr>
        <w:spacing w:line="360" w:lineRule="auto"/>
        <w:jc w:val="center"/>
        <w:rPr>
          <w:rFonts w:ascii="宋体" w:hAnsi="宋体" w:cs="宋体"/>
          <w:b/>
          <w:color w:val="auto"/>
          <w:spacing w:val="6"/>
          <w:sz w:val="32"/>
          <w:szCs w:val="32"/>
          <w:highlight w:val="none"/>
        </w:rPr>
      </w:pPr>
      <w:bookmarkStart w:id="528" w:name="OLE_LINK14"/>
      <w:bookmarkStart w:id="529" w:name="OLE_LINK13"/>
      <w:r>
        <w:rPr>
          <w:rFonts w:hint="eastAsia" w:ascii="宋体" w:hAnsi="宋体" w:cs="宋体"/>
          <w:b/>
          <w:color w:val="auto"/>
          <w:spacing w:val="6"/>
          <w:sz w:val="32"/>
          <w:szCs w:val="32"/>
          <w:highlight w:val="none"/>
        </w:rPr>
        <w:t>残疾人福利性单位声明函</w:t>
      </w:r>
    </w:p>
    <w:bookmarkEnd w:id="528"/>
    <w:bookmarkEnd w:id="529"/>
    <w:p w14:paraId="14BE1BA7">
      <w:pPr>
        <w:spacing w:line="360" w:lineRule="auto"/>
        <w:rPr>
          <w:rFonts w:ascii="宋体" w:hAnsi="宋体" w:cs="宋体"/>
          <w:b/>
          <w:color w:val="auto"/>
          <w:spacing w:val="6"/>
          <w:sz w:val="30"/>
          <w:szCs w:val="30"/>
          <w:highlight w:val="none"/>
        </w:rPr>
      </w:pPr>
    </w:p>
    <w:p w14:paraId="4EA81B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D543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4B1129C">
      <w:pPr>
        <w:spacing w:line="360" w:lineRule="auto"/>
        <w:ind w:firstLine="480" w:firstLineChars="200"/>
        <w:rPr>
          <w:rFonts w:ascii="宋体" w:hAnsi="宋体" w:cs="宋体"/>
          <w:color w:val="auto"/>
          <w:sz w:val="24"/>
          <w:highlight w:val="none"/>
        </w:rPr>
      </w:pPr>
    </w:p>
    <w:p w14:paraId="206DF443">
      <w:pPr>
        <w:spacing w:line="360" w:lineRule="auto"/>
        <w:ind w:firstLine="480" w:firstLineChars="200"/>
        <w:rPr>
          <w:rFonts w:ascii="宋体" w:hAnsi="宋体" w:cs="宋体"/>
          <w:color w:val="auto"/>
          <w:sz w:val="24"/>
          <w:highlight w:val="none"/>
        </w:rPr>
      </w:pPr>
    </w:p>
    <w:p w14:paraId="7E420A4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D10365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9F642B4">
      <w:pPr>
        <w:spacing w:line="360" w:lineRule="auto"/>
        <w:ind w:firstLine="480" w:firstLineChars="200"/>
        <w:rPr>
          <w:rFonts w:ascii="宋体" w:hAnsi="宋体" w:cs="宋体"/>
          <w:color w:val="auto"/>
          <w:sz w:val="24"/>
          <w:highlight w:val="none"/>
        </w:rPr>
      </w:pPr>
    </w:p>
    <w:p w14:paraId="1C066B03">
      <w:pPr>
        <w:spacing w:line="360" w:lineRule="auto"/>
        <w:ind w:firstLine="420" w:firstLineChars="200"/>
        <w:rPr>
          <w:rFonts w:ascii="宋体" w:hAnsi="宋体" w:cs="宋体"/>
          <w:color w:val="auto"/>
          <w:highlight w:val="none"/>
        </w:rPr>
      </w:pPr>
    </w:p>
    <w:p w14:paraId="2E7EAF47">
      <w:pPr>
        <w:spacing w:line="360" w:lineRule="auto"/>
        <w:ind w:firstLine="420" w:firstLineChars="200"/>
        <w:rPr>
          <w:rFonts w:ascii="宋体" w:hAnsi="宋体" w:cs="宋体"/>
          <w:color w:val="auto"/>
          <w:highlight w:val="none"/>
        </w:rPr>
      </w:pPr>
    </w:p>
    <w:p w14:paraId="57AE1666">
      <w:pPr>
        <w:spacing w:line="360" w:lineRule="auto"/>
        <w:ind w:firstLine="420" w:firstLineChars="200"/>
        <w:rPr>
          <w:rFonts w:ascii="宋体" w:hAnsi="宋体" w:cs="宋体"/>
          <w:color w:val="auto"/>
          <w:highlight w:val="none"/>
        </w:rPr>
      </w:pPr>
    </w:p>
    <w:p w14:paraId="4045424D">
      <w:pPr>
        <w:spacing w:line="360" w:lineRule="auto"/>
        <w:ind w:firstLine="420" w:firstLineChars="200"/>
        <w:rPr>
          <w:rFonts w:ascii="宋体" w:hAnsi="宋体" w:cs="宋体"/>
          <w:color w:val="auto"/>
          <w:highlight w:val="none"/>
        </w:rPr>
      </w:pPr>
    </w:p>
    <w:p w14:paraId="4F9B970A">
      <w:pPr>
        <w:spacing w:line="360" w:lineRule="auto"/>
        <w:rPr>
          <w:rFonts w:ascii="宋体" w:hAnsi="宋体" w:cs="宋体"/>
          <w:b/>
          <w:color w:val="auto"/>
          <w:sz w:val="24"/>
          <w:highlight w:val="none"/>
        </w:rPr>
      </w:pPr>
    </w:p>
    <w:p w14:paraId="22FB93B8">
      <w:pPr>
        <w:spacing w:line="360" w:lineRule="auto"/>
        <w:rPr>
          <w:rFonts w:ascii="宋体" w:hAnsi="宋体" w:cs="宋体"/>
          <w:b/>
          <w:color w:val="auto"/>
          <w:sz w:val="24"/>
          <w:highlight w:val="none"/>
        </w:rPr>
      </w:pPr>
    </w:p>
    <w:p w14:paraId="12174008">
      <w:pPr>
        <w:spacing w:line="360" w:lineRule="auto"/>
        <w:rPr>
          <w:rFonts w:ascii="宋体" w:hAnsi="宋体" w:cs="宋体"/>
          <w:b/>
          <w:color w:val="auto"/>
          <w:sz w:val="24"/>
          <w:highlight w:val="none"/>
        </w:rPr>
      </w:pPr>
    </w:p>
    <w:p w14:paraId="061A494C">
      <w:pPr>
        <w:spacing w:line="360" w:lineRule="auto"/>
        <w:rPr>
          <w:rFonts w:ascii="宋体" w:hAnsi="宋体" w:cs="宋体"/>
          <w:b/>
          <w:color w:val="auto"/>
          <w:sz w:val="24"/>
          <w:highlight w:val="none"/>
        </w:rPr>
      </w:pPr>
    </w:p>
    <w:p w14:paraId="2BAE8837">
      <w:pPr>
        <w:spacing w:line="360" w:lineRule="auto"/>
        <w:rPr>
          <w:rFonts w:ascii="宋体" w:hAnsi="宋体" w:cs="宋体"/>
          <w:b/>
          <w:color w:val="auto"/>
          <w:sz w:val="24"/>
          <w:highlight w:val="none"/>
        </w:rPr>
      </w:pPr>
    </w:p>
    <w:p w14:paraId="27D8BCEE">
      <w:pPr>
        <w:spacing w:line="360" w:lineRule="auto"/>
        <w:rPr>
          <w:rFonts w:ascii="宋体" w:hAnsi="宋体" w:cs="宋体"/>
          <w:b/>
          <w:color w:val="auto"/>
          <w:sz w:val="24"/>
          <w:highlight w:val="none"/>
        </w:rPr>
      </w:pPr>
    </w:p>
    <w:p w14:paraId="6E5AA641">
      <w:pPr>
        <w:spacing w:line="360" w:lineRule="auto"/>
        <w:rPr>
          <w:rFonts w:ascii="宋体" w:hAnsi="宋体" w:cs="宋体"/>
          <w:b/>
          <w:color w:val="auto"/>
          <w:sz w:val="24"/>
          <w:highlight w:val="none"/>
        </w:rPr>
      </w:pPr>
    </w:p>
    <w:p w14:paraId="57C2DE30">
      <w:pPr>
        <w:spacing w:line="360" w:lineRule="auto"/>
        <w:rPr>
          <w:rFonts w:ascii="宋体" w:hAnsi="宋体" w:cs="宋体"/>
          <w:b/>
          <w:color w:val="auto"/>
          <w:sz w:val="24"/>
          <w:highlight w:val="none"/>
        </w:rPr>
      </w:pPr>
    </w:p>
    <w:p w14:paraId="11BBA498">
      <w:pPr>
        <w:spacing w:line="360" w:lineRule="auto"/>
        <w:rPr>
          <w:rFonts w:ascii="宋体" w:hAnsi="宋体" w:cs="宋体"/>
          <w:b/>
          <w:color w:val="auto"/>
          <w:sz w:val="24"/>
          <w:highlight w:val="none"/>
        </w:rPr>
      </w:pPr>
    </w:p>
    <w:p w14:paraId="7EB189B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0CAE73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356875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1CE11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1AAF2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D81D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2FAC2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512C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9491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EE113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DEE03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4DCBC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68C28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1210B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3B0F72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38292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2227B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2A9223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8BED9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13E9F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48ED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CE08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7B4D4E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BEA79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F0F2D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86916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3B04AB4">
      <w:pPr>
        <w:spacing w:line="360" w:lineRule="auto"/>
        <w:jc w:val="center"/>
        <w:rPr>
          <w:rFonts w:ascii="宋体" w:hAnsi="宋体" w:cs="宋体"/>
          <w:b/>
          <w:bCs/>
          <w:color w:val="auto"/>
          <w:sz w:val="24"/>
          <w:highlight w:val="none"/>
        </w:rPr>
      </w:pPr>
    </w:p>
    <w:p w14:paraId="34BF3AC2">
      <w:pPr>
        <w:spacing w:line="360" w:lineRule="auto"/>
        <w:rPr>
          <w:rFonts w:ascii="宋体" w:hAnsi="宋体" w:cs="宋体"/>
          <w:b/>
          <w:color w:val="auto"/>
          <w:sz w:val="24"/>
          <w:highlight w:val="none"/>
        </w:rPr>
      </w:pPr>
    </w:p>
    <w:p w14:paraId="42ECBE15">
      <w:pPr>
        <w:spacing w:line="360" w:lineRule="auto"/>
        <w:rPr>
          <w:rFonts w:ascii="宋体" w:hAnsi="宋体" w:cs="宋体"/>
          <w:b/>
          <w:color w:val="auto"/>
          <w:sz w:val="24"/>
          <w:highlight w:val="none"/>
        </w:rPr>
      </w:pPr>
    </w:p>
    <w:p w14:paraId="1C53C296">
      <w:pPr>
        <w:spacing w:line="360" w:lineRule="auto"/>
        <w:rPr>
          <w:rFonts w:ascii="宋体" w:hAnsi="宋体" w:cs="宋体"/>
          <w:b/>
          <w:color w:val="auto"/>
          <w:sz w:val="24"/>
          <w:highlight w:val="none"/>
        </w:rPr>
      </w:pPr>
    </w:p>
    <w:p w14:paraId="51A94E5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7B044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1C7B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ABAE5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938FA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8C694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C3186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w:t>
      </w:r>
      <w:r>
        <w:rPr>
          <w:rFonts w:hint="eastAsia" w:ascii="宋体" w:hAnsi="宋体" w:cs="宋体"/>
          <w:color w:val="auto"/>
          <w:sz w:val="24"/>
          <w:highlight w:val="none"/>
          <w:lang w:eastAsia="zh-CN"/>
        </w:rPr>
        <w:t>加盖投标人公章</w:t>
      </w:r>
      <w:r>
        <w:rPr>
          <w:rFonts w:hint="eastAsia" w:ascii="宋体" w:hAnsi="宋体" w:cs="宋体"/>
          <w:color w:val="auto"/>
          <w:sz w:val="24"/>
          <w:highlight w:val="none"/>
        </w:rPr>
        <w:t>。</w:t>
      </w:r>
    </w:p>
    <w:p w14:paraId="182A1D7F">
      <w:pPr>
        <w:widowControl/>
        <w:spacing w:line="360" w:lineRule="auto"/>
        <w:ind w:firstLine="600" w:firstLineChars="200"/>
        <w:jc w:val="left"/>
        <w:rPr>
          <w:rFonts w:ascii="宋体" w:hAnsi="宋体" w:cs="宋体"/>
          <w:color w:val="auto"/>
          <w:sz w:val="30"/>
          <w:szCs w:val="30"/>
          <w:highlight w:val="none"/>
        </w:rPr>
      </w:pPr>
    </w:p>
    <w:p w14:paraId="10857794">
      <w:pPr>
        <w:spacing w:line="360" w:lineRule="auto"/>
        <w:jc w:val="center"/>
        <w:rPr>
          <w:rFonts w:ascii="宋体" w:hAnsi="宋体" w:cs="宋体"/>
          <w:b/>
          <w:color w:val="auto"/>
          <w:spacing w:val="6"/>
          <w:sz w:val="32"/>
          <w:szCs w:val="32"/>
          <w:highlight w:val="none"/>
        </w:rPr>
      </w:pPr>
    </w:p>
    <w:p w14:paraId="6C5829B3">
      <w:pPr>
        <w:spacing w:line="360" w:lineRule="auto"/>
        <w:jc w:val="center"/>
        <w:rPr>
          <w:rFonts w:ascii="宋体" w:hAnsi="宋体" w:cs="宋体"/>
          <w:b/>
          <w:color w:val="auto"/>
          <w:spacing w:val="6"/>
          <w:sz w:val="32"/>
          <w:szCs w:val="32"/>
          <w:highlight w:val="none"/>
        </w:rPr>
      </w:pPr>
    </w:p>
    <w:p w14:paraId="67F5A06F">
      <w:pPr>
        <w:spacing w:line="360" w:lineRule="auto"/>
        <w:jc w:val="center"/>
        <w:rPr>
          <w:rFonts w:ascii="宋体" w:hAnsi="宋体" w:cs="宋体"/>
          <w:b/>
          <w:color w:val="auto"/>
          <w:spacing w:val="6"/>
          <w:sz w:val="32"/>
          <w:szCs w:val="32"/>
          <w:highlight w:val="none"/>
        </w:rPr>
      </w:pPr>
    </w:p>
    <w:p w14:paraId="7E41606A">
      <w:pPr>
        <w:spacing w:line="360" w:lineRule="auto"/>
        <w:jc w:val="center"/>
        <w:rPr>
          <w:rFonts w:ascii="宋体" w:hAnsi="宋体" w:cs="宋体"/>
          <w:b/>
          <w:color w:val="auto"/>
          <w:spacing w:val="6"/>
          <w:sz w:val="32"/>
          <w:szCs w:val="32"/>
          <w:highlight w:val="none"/>
        </w:rPr>
      </w:pPr>
    </w:p>
    <w:p w14:paraId="25E8EB6D">
      <w:pPr>
        <w:spacing w:line="360" w:lineRule="auto"/>
        <w:jc w:val="center"/>
        <w:rPr>
          <w:rFonts w:ascii="宋体" w:hAnsi="宋体" w:cs="宋体"/>
          <w:b/>
          <w:color w:val="auto"/>
          <w:spacing w:val="6"/>
          <w:sz w:val="32"/>
          <w:szCs w:val="32"/>
          <w:highlight w:val="none"/>
        </w:rPr>
      </w:pPr>
    </w:p>
    <w:p w14:paraId="6BE77C08">
      <w:pPr>
        <w:spacing w:line="360" w:lineRule="auto"/>
        <w:jc w:val="center"/>
        <w:rPr>
          <w:rFonts w:ascii="宋体" w:hAnsi="宋体" w:cs="宋体"/>
          <w:b/>
          <w:color w:val="auto"/>
          <w:spacing w:val="6"/>
          <w:sz w:val="32"/>
          <w:szCs w:val="32"/>
          <w:highlight w:val="none"/>
        </w:rPr>
      </w:pPr>
    </w:p>
    <w:p w14:paraId="1B6C3FDC">
      <w:pPr>
        <w:spacing w:line="360" w:lineRule="auto"/>
        <w:jc w:val="center"/>
        <w:rPr>
          <w:rFonts w:ascii="宋体" w:hAnsi="宋体" w:cs="宋体"/>
          <w:b/>
          <w:color w:val="auto"/>
          <w:spacing w:val="6"/>
          <w:sz w:val="32"/>
          <w:szCs w:val="32"/>
          <w:highlight w:val="none"/>
        </w:rPr>
      </w:pPr>
    </w:p>
    <w:p w14:paraId="37294279">
      <w:pPr>
        <w:spacing w:line="360" w:lineRule="auto"/>
        <w:jc w:val="center"/>
        <w:rPr>
          <w:rFonts w:ascii="宋体" w:hAnsi="宋体" w:cs="宋体"/>
          <w:b/>
          <w:color w:val="auto"/>
          <w:spacing w:val="6"/>
          <w:sz w:val="32"/>
          <w:szCs w:val="32"/>
          <w:highlight w:val="none"/>
        </w:rPr>
      </w:pPr>
    </w:p>
    <w:p w14:paraId="465C0DC3">
      <w:pPr>
        <w:spacing w:line="360" w:lineRule="auto"/>
        <w:jc w:val="center"/>
        <w:rPr>
          <w:rFonts w:ascii="宋体" w:hAnsi="宋体" w:cs="宋体"/>
          <w:b/>
          <w:color w:val="auto"/>
          <w:spacing w:val="6"/>
          <w:sz w:val="32"/>
          <w:szCs w:val="32"/>
          <w:highlight w:val="none"/>
        </w:rPr>
      </w:pPr>
    </w:p>
    <w:p w14:paraId="7094BEDB">
      <w:pPr>
        <w:spacing w:line="360" w:lineRule="auto"/>
        <w:jc w:val="center"/>
        <w:rPr>
          <w:rFonts w:ascii="宋体" w:hAnsi="宋体" w:cs="宋体"/>
          <w:b/>
          <w:color w:val="auto"/>
          <w:spacing w:val="6"/>
          <w:sz w:val="32"/>
          <w:szCs w:val="32"/>
          <w:highlight w:val="none"/>
        </w:rPr>
      </w:pPr>
    </w:p>
    <w:p w14:paraId="23B4072E">
      <w:pPr>
        <w:spacing w:line="360" w:lineRule="auto"/>
        <w:jc w:val="center"/>
        <w:rPr>
          <w:rFonts w:ascii="宋体" w:hAnsi="宋体" w:cs="宋体"/>
          <w:b/>
          <w:color w:val="auto"/>
          <w:spacing w:val="6"/>
          <w:sz w:val="32"/>
          <w:szCs w:val="32"/>
          <w:highlight w:val="none"/>
        </w:rPr>
      </w:pPr>
    </w:p>
    <w:p w14:paraId="352EE391">
      <w:pPr>
        <w:spacing w:line="360" w:lineRule="auto"/>
        <w:jc w:val="center"/>
        <w:rPr>
          <w:rFonts w:ascii="宋体" w:hAnsi="宋体" w:cs="宋体"/>
          <w:b/>
          <w:color w:val="auto"/>
          <w:spacing w:val="6"/>
          <w:sz w:val="32"/>
          <w:szCs w:val="32"/>
          <w:highlight w:val="none"/>
        </w:rPr>
      </w:pPr>
    </w:p>
    <w:p w14:paraId="2E4D46E0">
      <w:pPr>
        <w:spacing w:line="360" w:lineRule="auto"/>
        <w:jc w:val="left"/>
        <w:rPr>
          <w:rFonts w:ascii="宋体" w:hAnsi="宋体" w:cs="宋体"/>
          <w:b/>
          <w:color w:val="auto"/>
          <w:spacing w:val="6"/>
          <w:sz w:val="32"/>
          <w:szCs w:val="32"/>
          <w:highlight w:val="none"/>
        </w:rPr>
      </w:pPr>
    </w:p>
    <w:p w14:paraId="0C8A5389">
      <w:pPr>
        <w:spacing w:line="360" w:lineRule="auto"/>
        <w:jc w:val="left"/>
        <w:rPr>
          <w:rFonts w:ascii="宋体" w:hAnsi="宋体" w:cs="宋体"/>
          <w:b/>
          <w:color w:val="auto"/>
          <w:spacing w:val="6"/>
          <w:sz w:val="32"/>
          <w:szCs w:val="32"/>
          <w:highlight w:val="none"/>
        </w:rPr>
      </w:pPr>
    </w:p>
    <w:p w14:paraId="4543AC0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C763A8F">
      <w:pPr>
        <w:spacing w:line="360" w:lineRule="auto"/>
        <w:jc w:val="center"/>
        <w:rPr>
          <w:rFonts w:ascii="宋体" w:hAnsi="宋体" w:cs="宋体"/>
          <w:b/>
          <w:color w:val="auto"/>
          <w:sz w:val="24"/>
          <w:highlight w:val="none"/>
        </w:rPr>
      </w:pPr>
    </w:p>
    <w:p w14:paraId="02AFE2B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04E7FE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73FAE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4BCC7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18E16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5766D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8B48F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B215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C1E5E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F59E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57D2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C508D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78D48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05C77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B20F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7A37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9C8D6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B44B4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3327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97F33B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7CB3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E4B93D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1C5B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58A3D7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A48A51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9A841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98A6E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0E67C3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18636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F8B2B1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F8650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28BAC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7B671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9C44D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2CD4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FC8D0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DE3638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755F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C266F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DEA73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B2D08EE">
      <w:pPr>
        <w:spacing w:line="360" w:lineRule="auto"/>
        <w:rPr>
          <w:rFonts w:ascii="宋体" w:hAnsi="宋体" w:cs="宋体"/>
          <w:b/>
          <w:color w:val="auto"/>
          <w:sz w:val="24"/>
          <w:highlight w:val="none"/>
        </w:rPr>
      </w:pPr>
    </w:p>
    <w:p w14:paraId="13B0BBCB">
      <w:pPr>
        <w:spacing w:line="360" w:lineRule="auto"/>
        <w:rPr>
          <w:rFonts w:ascii="宋体" w:hAnsi="宋体" w:cs="宋体"/>
          <w:b/>
          <w:color w:val="auto"/>
          <w:sz w:val="24"/>
          <w:highlight w:val="none"/>
        </w:rPr>
      </w:pPr>
    </w:p>
    <w:p w14:paraId="0200A65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E8418C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9EC93E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B06E5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1D664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0856F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4BC3B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03F573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w:t>
      </w:r>
      <w:r>
        <w:rPr>
          <w:rFonts w:hint="eastAsia" w:ascii="宋体" w:hAnsi="宋体" w:cs="宋体"/>
          <w:color w:val="auto"/>
          <w:sz w:val="24"/>
          <w:highlight w:val="none"/>
          <w:lang w:eastAsia="zh-CN"/>
        </w:rPr>
        <w:t>加盖投标人公章</w:t>
      </w:r>
      <w:r>
        <w:rPr>
          <w:rFonts w:hint="eastAsia" w:ascii="宋体" w:hAnsi="宋体" w:cs="宋体"/>
          <w:color w:val="auto"/>
          <w:sz w:val="24"/>
          <w:highlight w:val="none"/>
        </w:rPr>
        <w:t>。</w:t>
      </w:r>
    </w:p>
    <w:p w14:paraId="654CDCA3">
      <w:pPr>
        <w:spacing w:line="360" w:lineRule="auto"/>
        <w:rPr>
          <w:rFonts w:ascii="宋体" w:hAnsi="宋体" w:cs="宋体"/>
          <w:b/>
          <w:color w:val="auto"/>
          <w:sz w:val="24"/>
          <w:highlight w:val="none"/>
        </w:rPr>
      </w:pPr>
    </w:p>
    <w:p w14:paraId="5D6E3AF9">
      <w:pPr>
        <w:autoSpaceDE w:val="0"/>
        <w:autoSpaceDN w:val="0"/>
        <w:jc w:val="center"/>
        <w:rPr>
          <w:rFonts w:ascii="宋体" w:hAnsi="宋体" w:cs="宋体"/>
          <w:b/>
          <w:color w:val="auto"/>
          <w:spacing w:val="6"/>
          <w:sz w:val="32"/>
          <w:szCs w:val="32"/>
          <w:highlight w:val="none"/>
        </w:rPr>
      </w:pPr>
    </w:p>
    <w:p w14:paraId="567B8516">
      <w:pPr>
        <w:autoSpaceDE w:val="0"/>
        <w:autoSpaceDN w:val="0"/>
        <w:jc w:val="center"/>
        <w:rPr>
          <w:rFonts w:ascii="宋体" w:hAnsi="宋体" w:cs="宋体"/>
          <w:b/>
          <w:color w:val="auto"/>
          <w:spacing w:val="6"/>
          <w:sz w:val="32"/>
          <w:szCs w:val="32"/>
          <w:highlight w:val="none"/>
        </w:rPr>
      </w:pPr>
    </w:p>
    <w:p w14:paraId="07A6B05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8DF7924">
      <w:pPr>
        <w:spacing w:line="360" w:lineRule="auto"/>
        <w:rPr>
          <w:rFonts w:ascii="宋体" w:hAnsi="宋体" w:cs="宋体"/>
          <w:color w:val="auto"/>
          <w:sz w:val="24"/>
          <w:highlight w:val="none"/>
          <w:u w:val="single"/>
        </w:rPr>
      </w:pPr>
    </w:p>
    <w:p w14:paraId="2BCCE03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EE45A4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278B8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A1EA9A">
      <w:pPr>
        <w:spacing w:line="360" w:lineRule="auto"/>
        <w:ind w:firstLine="494"/>
        <w:rPr>
          <w:rFonts w:ascii="宋体" w:hAnsi="宋体" w:cs="宋体"/>
          <w:color w:val="auto"/>
          <w:sz w:val="24"/>
          <w:highlight w:val="none"/>
        </w:rPr>
      </w:pPr>
    </w:p>
    <w:p w14:paraId="59E954C1">
      <w:pPr>
        <w:spacing w:line="360" w:lineRule="auto"/>
        <w:ind w:firstLine="494"/>
        <w:rPr>
          <w:rFonts w:ascii="宋体" w:hAnsi="宋体" w:cs="宋体"/>
          <w:color w:val="auto"/>
          <w:sz w:val="24"/>
          <w:highlight w:val="none"/>
        </w:rPr>
      </w:pPr>
    </w:p>
    <w:p w14:paraId="137D86F9">
      <w:pPr>
        <w:spacing w:line="360" w:lineRule="auto"/>
        <w:ind w:firstLine="494"/>
        <w:rPr>
          <w:rFonts w:ascii="宋体" w:hAnsi="宋体" w:cs="宋体"/>
          <w:color w:val="auto"/>
          <w:sz w:val="24"/>
          <w:highlight w:val="none"/>
        </w:rPr>
      </w:pPr>
    </w:p>
    <w:p w14:paraId="016C1B2E">
      <w:pPr>
        <w:spacing w:line="360" w:lineRule="auto"/>
        <w:ind w:firstLine="494"/>
        <w:rPr>
          <w:rFonts w:ascii="宋体" w:hAnsi="宋体" w:cs="宋体"/>
          <w:color w:val="auto"/>
          <w:sz w:val="24"/>
          <w:highlight w:val="none"/>
        </w:rPr>
      </w:pPr>
    </w:p>
    <w:p w14:paraId="37FD8D7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6731C2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962BD12">
      <w:pPr>
        <w:rPr>
          <w:rFonts w:ascii="宋体" w:hAnsi="宋体" w:cs="宋体"/>
          <w:color w:val="auto"/>
          <w:sz w:val="24"/>
          <w:highlight w:val="none"/>
        </w:rPr>
      </w:pPr>
      <w:r>
        <w:rPr>
          <w:rFonts w:hint="eastAsia" w:ascii="宋体" w:hAnsi="宋体" w:cs="宋体"/>
          <w:b/>
          <w:bCs/>
          <w:color w:val="auto"/>
          <w:sz w:val="24"/>
          <w:highlight w:val="none"/>
        </w:rPr>
        <w:t>附：</w:t>
      </w:r>
    </w:p>
    <w:p w14:paraId="3BBC9E29">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C369E3">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6BC369E3">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C46225">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61C46225">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0672A1E3">
      <w:pPr>
        <w:autoSpaceDE w:val="0"/>
        <w:autoSpaceDN w:val="0"/>
        <w:jc w:val="center"/>
        <w:rPr>
          <w:rFonts w:ascii="宋体" w:hAnsi="宋体" w:cs="宋体"/>
          <w:b/>
          <w:color w:val="auto"/>
          <w:spacing w:val="6"/>
          <w:sz w:val="32"/>
          <w:szCs w:val="32"/>
          <w:highlight w:val="none"/>
        </w:rPr>
      </w:pPr>
    </w:p>
    <w:p w14:paraId="3DA72723">
      <w:pPr>
        <w:autoSpaceDE w:val="0"/>
        <w:autoSpaceDN w:val="0"/>
        <w:jc w:val="center"/>
        <w:rPr>
          <w:rFonts w:ascii="宋体" w:hAnsi="宋体" w:cs="宋体"/>
          <w:b/>
          <w:color w:val="auto"/>
          <w:spacing w:val="6"/>
          <w:sz w:val="32"/>
          <w:szCs w:val="32"/>
          <w:highlight w:val="none"/>
        </w:rPr>
      </w:pPr>
    </w:p>
    <w:p w14:paraId="2F589EFC">
      <w:pPr>
        <w:autoSpaceDE w:val="0"/>
        <w:autoSpaceDN w:val="0"/>
        <w:jc w:val="center"/>
        <w:rPr>
          <w:rFonts w:ascii="宋体" w:hAnsi="宋体" w:cs="宋体"/>
          <w:b/>
          <w:color w:val="auto"/>
          <w:spacing w:val="6"/>
          <w:sz w:val="32"/>
          <w:szCs w:val="32"/>
          <w:highlight w:val="none"/>
        </w:rPr>
      </w:pPr>
    </w:p>
    <w:p w14:paraId="49D8E0DD">
      <w:pPr>
        <w:autoSpaceDE w:val="0"/>
        <w:autoSpaceDN w:val="0"/>
        <w:jc w:val="center"/>
        <w:rPr>
          <w:rFonts w:ascii="宋体" w:hAnsi="宋体" w:cs="宋体"/>
          <w:b/>
          <w:color w:val="auto"/>
          <w:spacing w:val="6"/>
          <w:sz w:val="32"/>
          <w:szCs w:val="32"/>
          <w:highlight w:val="none"/>
        </w:rPr>
      </w:pPr>
    </w:p>
    <w:p w14:paraId="1B292E9C">
      <w:pPr>
        <w:autoSpaceDE w:val="0"/>
        <w:autoSpaceDN w:val="0"/>
        <w:jc w:val="center"/>
        <w:rPr>
          <w:rFonts w:ascii="宋体" w:hAnsi="宋体" w:cs="宋体"/>
          <w:b/>
          <w:color w:val="auto"/>
          <w:spacing w:val="6"/>
          <w:sz w:val="32"/>
          <w:szCs w:val="32"/>
          <w:highlight w:val="none"/>
        </w:rPr>
      </w:pPr>
    </w:p>
    <w:p w14:paraId="36C26026">
      <w:pPr>
        <w:autoSpaceDE w:val="0"/>
        <w:autoSpaceDN w:val="0"/>
        <w:jc w:val="center"/>
        <w:rPr>
          <w:rFonts w:ascii="宋体" w:hAnsi="宋体" w:cs="宋体"/>
          <w:b/>
          <w:color w:val="auto"/>
          <w:spacing w:val="6"/>
          <w:sz w:val="32"/>
          <w:szCs w:val="32"/>
          <w:highlight w:val="none"/>
        </w:rPr>
      </w:pPr>
    </w:p>
    <w:p w14:paraId="4AD3F423">
      <w:pPr>
        <w:autoSpaceDE w:val="0"/>
        <w:autoSpaceDN w:val="0"/>
        <w:jc w:val="center"/>
        <w:rPr>
          <w:rFonts w:ascii="宋体" w:hAnsi="宋体" w:cs="宋体"/>
          <w:b/>
          <w:color w:val="auto"/>
          <w:spacing w:val="6"/>
          <w:sz w:val="32"/>
          <w:szCs w:val="32"/>
          <w:highlight w:val="none"/>
        </w:rPr>
      </w:pPr>
    </w:p>
    <w:p w14:paraId="293D722C">
      <w:pPr>
        <w:autoSpaceDE w:val="0"/>
        <w:autoSpaceDN w:val="0"/>
        <w:jc w:val="center"/>
        <w:rPr>
          <w:rFonts w:ascii="宋体" w:hAnsi="宋体" w:cs="宋体"/>
          <w:b/>
          <w:color w:val="auto"/>
          <w:spacing w:val="6"/>
          <w:sz w:val="32"/>
          <w:szCs w:val="32"/>
          <w:highlight w:val="none"/>
        </w:rPr>
      </w:pPr>
    </w:p>
    <w:p w14:paraId="3038AA99">
      <w:pPr>
        <w:autoSpaceDE w:val="0"/>
        <w:autoSpaceDN w:val="0"/>
        <w:jc w:val="center"/>
        <w:rPr>
          <w:rFonts w:ascii="宋体" w:hAnsi="宋体" w:cs="宋体"/>
          <w:b/>
          <w:color w:val="auto"/>
          <w:spacing w:val="6"/>
          <w:sz w:val="32"/>
          <w:szCs w:val="32"/>
          <w:highlight w:val="none"/>
        </w:rPr>
      </w:pPr>
    </w:p>
    <w:p w14:paraId="1B40F030">
      <w:pPr>
        <w:autoSpaceDE w:val="0"/>
        <w:autoSpaceDN w:val="0"/>
        <w:jc w:val="center"/>
        <w:rPr>
          <w:rFonts w:ascii="宋体" w:hAnsi="宋体" w:cs="宋体"/>
          <w:b/>
          <w:color w:val="auto"/>
          <w:spacing w:val="6"/>
          <w:sz w:val="32"/>
          <w:szCs w:val="32"/>
          <w:highlight w:val="none"/>
        </w:rPr>
      </w:pPr>
    </w:p>
    <w:p w14:paraId="17F7D38B">
      <w:pPr>
        <w:autoSpaceDE w:val="0"/>
        <w:autoSpaceDN w:val="0"/>
        <w:jc w:val="center"/>
        <w:rPr>
          <w:rFonts w:ascii="宋体" w:hAnsi="宋体" w:cs="宋体"/>
          <w:b/>
          <w:color w:val="auto"/>
          <w:spacing w:val="6"/>
          <w:sz w:val="32"/>
          <w:szCs w:val="32"/>
          <w:highlight w:val="none"/>
        </w:rPr>
      </w:pPr>
    </w:p>
    <w:p w14:paraId="40DFF793">
      <w:pPr>
        <w:autoSpaceDE w:val="0"/>
        <w:autoSpaceDN w:val="0"/>
        <w:jc w:val="center"/>
        <w:rPr>
          <w:rFonts w:ascii="宋体" w:hAnsi="宋体" w:cs="宋体"/>
          <w:b/>
          <w:color w:val="auto"/>
          <w:spacing w:val="6"/>
          <w:sz w:val="32"/>
          <w:szCs w:val="32"/>
          <w:highlight w:val="none"/>
        </w:rPr>
      </w:pPr>
    </w:p>
    <w:p w14:paraId="4DB30625">
      <w:pPr>
        <w:autoSpaceDE w:val="0"/>
        <w:autoSpaceDN w:val="0"/>
        <w:jc w:val="center"/>
        <w:rPr>
          <w:rFonts w:ascii="宋体" w:hAnsi="宋体" w:cs="宋体"/>
          <w:b/>
          <w:color w:val="auto"/>
          <w:spacing w:val="6"/>
          <w:sz w:val="32"/>
          <w:szCs w:val="32"/>
          <w:highlight w:val="none"/>
        </w:rPr>
      </w:pPr>
    </w:p>
    <w:p w14:paraId="45F7FB2F">
      <w:pPr>
        <w:autoSpaceDE w:val="0"/>
        <w:autoSpaceDN w:val="0"/>
        <w:jc w:val="center"/>
        <w:rPr>
          <w:rFonts w:ascii="宋体" w:hAnsi="宋体" w:cs="宋体"/>
          <w:b/>
          <w:color w:val="auto"/>
          <w:spacing w:val="6"/>
          <w:sz w:val="32"/>
          <w:szCs w:val="32"/>
          <w:highlight w:val="none"/>
        </w:rPr>
      </w:pPr>
    </w:p>
    <w:p w14:paraId="1AFF7F74">
      <w:pPr>
        <w:autoSpaceDE w:val="0"/>
        <w:autoSpaceDN w:val="0"/>
        <w:jc w:val="center"/>
        <w:rPr>
          <w:rFonts w:ascii="宋体" w:hAnsi="宋体" w:cs="宋体"/>
          <w:b/>
          <w:color w:val="auto"/>
          <w:spacing w:val="6"/>
          <w:sz w:val="32"/>
          <w:szCs w:val="32"/>
          <w:highlight w:val="none"/>
        </w:rPr>
      </w:pPr>
    </w:p>
    <w:p w14:paraId="0E4FEB38">
      <w:pPr>
        <w:autoSpaceDE w:val="0"/>
        <w:autoSpaceDN w:val="0"/>
        <w:jc w:val="center"/>
        <w:rPr>
          <w:rFonts w:ascii="宋体" w:hAnsi="宋体" w:cs="宋体"/>
          <w:b/>
          <w:color w:val="auto"/>
          <w:spacing w:val="6"/>
          <w:sz w:val="32"/>
          <w:szCs w:val="32"/>
          <w:highlight w:val="none"/>
        </w:rPr>
      </w:pPr>
    </w:p>
    <w:p w14:paraId="38150B6F">
      <w:pPr>
        <w:autoSpaceDE w:val="0"/>
        <w:autoSpaceDN w:val="0"/>
        <w:jc w:val="center"/>
        <w:rPr>
          <w:rFonts w:ascii="宋体" w:hAnsi="宋体" w:cs="宋体"/>
          <w:b/>
          <w:color w:val="auto"/>
          <w:spacing w:val="6"/>
          <w:sz w:val="32"/>
          <w:szCs w:val="32"/>
          <w:highlight w:val="none"/>
        </w:rPr>
      </w:pPr>
    </w:p>
    <w:p w14:paraId="26EBA19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E873C2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BA62E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D2DD1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EEA06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0C7CBD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664E2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2C13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121C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369E3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F7C552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3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3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3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31"/>
      <w:r>
        <w:rPr>
          <w:rFonts w:hint="eastAsia" w:ascii="宋体" w:hAnsi="宋体" w:cs="宋体"/>
          <w:b/>
          <w:color w:val="auto"/>
          <w:kern w:val="0"/>
          <w:sz w:val="24"/>
          <w:highlight w:val="none"/>
          <w:lang w:val="zh-CN"/>
        </w:rPr>
        <w:t>）</w:t>
      </w:r>
    </w:p>
    <w:p w14:paraId="0D24BE5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32"/>
    </w:p>
    <w:p w14:paraId="3DCBD6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92419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BC83A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18618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1748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62F64C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90049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BA3CA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4D19AB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34F80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6E1771">
      <w:pPr>
        <w:autoSpaceDE w:val="0"/>
        <w:autoSpaceDN w:val="0"/>
        <w:jc w:val="center"/>
        <w:rPr>
          <w:rFonts w:ascii="宋体" w:hAnsi="宋体" w:cs="宋体"/>
          <w:b/>
          <w:color w:val="auto"/>
          <w:spacing w:val="6"/>
          <w:sz w:val="32"/>
          <w:szCs w:val="32"/>
          <w:highlight w:val="none"/>
        </w:rPr>
      </w:pPr>
    </w:p>
    <w:p w14:paraId="4729033D">
      <w:pPr>
        <w:autoSpaceDE w:val="0"/>
        <w:autoSpaceDN w:val="0"/>
        <w:jc w:val="center"/>
        <w:rPr>
          <w:rFonts w:ascii="宋体" w:hAnsi="宋体" w:cs="宋体"/>
          <w:b/>
          <w:color w:val="auto"/>
          <w:spacing w:val="6"/>
          <w:sz w:val="32"/>
          <w:szCs w:val="32"/>
          <w:highlight w:val="none"/>
        </w:rPr>
      </w:pPr>
    </w:p>
    <w:p w14:paraId="769FEDCA">
      <w:pPr>
        <w:autoSpaceDE w:val="0"/>
        <w:autoSpaceDN w:val="0"/>
        <w:jc w:val="center"/>
        <w:rPr>
          <w:rFonts w:ascii="宋体" w:hAnsi="宋体" w:cs="宋体"/>
          <w:b/>
          <w:color w:val="auto"/>
          <w:spacing w:val="6"/>
          <w:sz w:val="32"/>
          <w:szCs w:val="32"/>
          <w:highlight w:val="none"/>
        </w:rPr>
      </w:pPr>
    </w:p>
    <w:p w14:paraId="422C6A5F">
      <w:pPr>
        <w:autoSpaceDE w:val="0"/>
        <w:autoSpaceDN w:val="0"/>
        <w:jc w:val="center"/>
        <w:rPr>
          <w:rFonts w:ascii="宋体" w:hAnsi="宋体" w:cs="宋体"/>
          <w:b/>
          <w:color w:val="auto"/>
          <w:spacing w:val="6"/>
          <w:sz w:val="32"/>
          <w:szCs w:val="32"/>
          <w:highlight w:val="none"/>
        </w:rPr>
      </w:pPr>
    </w:p>
    <w:p w14:paraId="7106B5DA">
      <w:pPr>
        <w:autoSpaceDE w:val="0"/>
        <w:autoSpaceDN w:val="0"/>
        <w:jc w:val="center"/>
        <w:rPr>
          <w:rFonts w:ascii="宋体" w:hAnsi="宋体" w:cs="宋体"/>
          <w:b/>
          <w:color w:val="auto"/>
          <w:spacing w:val="6"/>
          <w:sz w:val="32"/>
          <w:szCs w:val="32"/>
          <w:highlight w:val="none"/>
        </w:rPr>
      </w:pPr>
    </w:p>
    <w:p w14:paraId="537F3376">
      <w:pPr>
        <w:autoSpaceDE w:val="0"/>
        <w:autoSpaceDN w:val="0"/>
        <w:jc w:val="center"/>
        <w:rPr>
          <w:rFonts w:ascii="宋体" w:hAnsi="宋体" w:cs="宋体"/>
          <w:b/>
          <w:color w:val="auto"/>
          <w:spacing w:val="6"/>
          <w:sz w:val="32"/>
          <w:szCs w:val="32"/>
          <w:highlight w:val="none"/>
        </w:rPr>
      </w:pPr>
    </w:p>
    <w:p w14:paraId="39017A91">
      <w:pPr>
        <w:autoSpaceDE w:val="0"/>
        <w:autoSpaceDN w:val="0"/>
        <w:jc w:val="center"/>
        <w:rPr>
          <w:rFonts w:ascii="宋体" w:hAnsi="宋体" w:cs="宋体"/>
          <w:b/>
          <w:color w:val="auto"/>
          <w:spacing w:val="6"/>
          <w:sz w:val="32"/>
          <w:szCs w:val="32"/>
          <w:highlight w:val="none"/>
        </w:rPr>
      </w:pPr>
    </w:p>
    <w:p w14:paraId="49A24EA5">
      <w:pPr>
        <w:autoSpaceDE w:val="0"/>
        <w:autoSpaceDN w:val="0"/>
        <w:jc w:val="center"/>
        <w:rPr>
          <w:rFonts w:ascii="宋体" w:hAnsi="宋体" w:cs="宋体"/>
          <w:b/>
          <w:color w:val="auto"/>
          <w:spacing w:val="6"/>
          <w:sz w:val="32"/>
          <w:szCs w:val="32"/>
          <w:highlight w:val="none"/>
        </w:rPr>
      </w:pPr>
    </w:p>
    <w:p w14:paraId="12C6EF36">
      <w:pPr>
        <w:autoSpaceDE w:val="0"/>
        <w:autoSpaceDN w:val="0"/>
        <w:jc w:val="center"/>
        <w:rPr>
          <w:rFonts w:ascii="宋体" w:hAnsi="宋体" w:cs="宋体"/>
          <w:b/>
          <w:color w:val="auto"/>
          <w:spacing w:val="6"/>
          <w:sz w:val="32"/>
          <w:szCs w:val="32"/>
          <w:highlight w:val="none"/>
        </w:rPr>
      </w:pPr>
    </w:p>
    <w:p w14:paraId="5FDBA641">
      <w:pPr>
        <w:autoSpaceDE w:val="0"/>
        <w:autoSpaceDN w:val="0"/>
        <w:jc w:val="center"/>
        <w:rPr>
          <w:rFonts w:ascii="宋体" w:hAnsi="宋体" w:cs="宋体"/>
          <w:b/>
          <w:color w:val="auto"/>
          <w:spacing w:val="6"/>
          <w:sz w:val="32"/>
          <w:szCs w:val="32"/>
          <w:highlight w:val="none"/>
        </w:rPr>
      </w:pPr>
    </w:p>
    <w:p w14:paraId="552905D5">
      <w:pPr>
        <w:autoSpaceDE w:val="0"/>
        <w:autoSpaceDN w:val="0"/>
        <w:jc w:val="center"/>
        <w:rPr>
          <w:rFonts w:ascii="宋体" w:hAnsi="宋体" w:cs="宋体"/>
          <w:b/>
          <w:color w:val="auto"/>
          <w:spacing w:val="6"/>
          <w:sz w:val="32"/>
          <w:szCs w:val="32"/>
          <w:highlight w:val="none"/>
        </w:rPr>
      </w:pPr>
    </w:p>
    <w:p w14:paraId="3DB9CBF3">
      <w:pPr>
        <w:autoSpaceDE w:val="0"/>
        <w:autoSpaceDN w:val="0"/>
        <w:jc w:val="center"/>
        <w:rPr>
          <w:rFonts w:ascii="宋体" w:hAnsi="宋体" w:cs="宋体"/>
          <w:b/>
          <w:color w:val="auto"/>
          <w:spacing w:val="6"/>
          <w:sz w:val="32"/>
          <w:szCs w:val="32"/>
          <w:highlight w:val="none"/>
        </w:rPr>
      </w:pPr>
    </w:p>
    <w:p w14:paraId="731FF6DF">
      <w:pPr>
        <w:autoSpaceDE w:val="0"/>
        <w:autoSpaceDN w:val="0"/>
        <w:jc w:val="center"/>
        <w:rPr>
          <w:rFonts w:ascii="宋体" w:hAnsi="宋体" w:cs="宋体"/>
          <w:b/>
          <w:color w:val="auto"/>
          <w:spacing w:val="6"/>
          <w:sz w:val="32"/>
          <w:szCs w:val="32"/>
          <w:highlight w:val="none"/>
        </w:rPr>
      </w:pPr>
    </w:p>
    <w:p w14:paraId="6F7BD46C">
      <w:pPr>
        <w:autoSpaceDE w:val="0"/>
        <w:autoSpaceDN w:val="0"/>
        <w:jc w:val="center"/>
        <w:rPr>
          <w:rFonts w:ascii="宋体" w:hAnsi="宋体" w:cs="宋体"/>
          <w:b/>
          <w:color w:val="auto"/>
          <w:spacing w:val="6"/>
          <w:sz w:val="32"/>
          <w:szCs w:val="32"/>
          <w:highlight w:val="none"/>
        </w:rPr>
      </w:pPr>
    </w:p>
    <w:p w14:paraId="3DC438D5">
      <w:pPr>
        <w:autoSpaceDE w:val="0"/>
        <w:autoSpaceDN w:val="0"/>
        <w:jc w:val="center"/>
        <w:rPr>
          <w:rFonts w:ascii="宋体" w:hAnsi="宋体" w:cs="宋体"/>
          <w:b/>
          <w:color w:val="auto"/>
          <w:spacing w:val="6"/>
          <w:sz w:val="32"/>
          <w:szCs w:val="32"/>
          <w:highlight w:val="none"/>
        </w:rPr>
      </w:pPr>
    </w:p>
    <w:p w14:paraId="6776C4D2">
      <w:pPr>
        <w:autoSpaceDE w:val="0"/>
        <w:autoSpaceDN w:val="0"/>
        <w:jc w:val="center"/>
        <w:rPr>
          <w:rFonts w:ascii="宋体" w:hAnsi="宋体" w:cs="宋体"/>
          <w:b/>
          <w:color w:val="auto"/>
          <w:spacing w:val="6"/>
          <w:sz w:val="32"/>
          <w:szCs w:val="32"/>
          <w:highlight w:val="none"/>
        </w:rPr>
      </w:pPr>
    </w:p>
    <w:p w14:paraId="6511DDE8">
      <w:pPr>
        <w:autoSpaceDE w:val="0"/>
        <w:autoSpaceDN w:val="0"/>
        <w:jc w:val="center"/>
        <w:rPr>
          <w:rFonts w:ascii="宋体" w:hAnsi="宋体" w:cs="宋体"/>
          <w:b/>
          <w:color w:val="auto"/>
          <w:spacing w:val="6"/>
          <w:sz w:val="32"/>
          <w:szCs w:val="32"/>
          <w:highlight w:val="none"/>
        </w:rPr>
      </w:pPr>
    </w:p>
    <w:p w14:paraId="29FB9D77">
      <w:pPr>
        <w:autoSpaceDE w:val="0"/>
        <w:autoSpaceDN w:val="0"/>
        <w:jc w:val="center"/>
        <w:rPr>
          <w:rFonts w:ascii="宋体" w:hAnsi="宋体" w:cs="宋体"/>
          <w:b/>
          <w:color w:val="auto"/>
          <w:spacing w:val="6"/>
          <w:sz w:val="32"/>
          <w:szCs w:val="32"/>
          <w:highlight w:val="none"/>
        </w:rPr>
      </w:pPr>
    </w:p>
    <w:p w14:paraId="72CD3393">
      <w:pPr>
        <w:autoSpaceDE w:val="0"/>
        <w:autoSpaceDN w:val="0"/>
        <w:jc w:val="center"/>
        <w:rPr>
          <w:rFonts w:ascii="宋体" w:hAnsi="宋体" w:cs="宋体"/>
          <w:b/>
          <w:color w:val="auto"/>
          <w:spacing w:val="6"/>
          <w:sz w:val="32"/>
          <w:szCs w:val="32"/>
          <w:highlight w:val="none"/>
        </w:rPr>
      </w:pPr>
    </w:p>
    <w:p w14:paraId="2E59FBA7">
      <w:pPr>
        <w:autoSpaceDE w:val="0"/>
        <w:autoSpaceDN w:val="0"/>
        <w:jc w:val="center"/>
        <w:rPr>
          <w:rFonts w:ascii="宋体" w:hAnsi="宋体" w:cs="宋体"/>
          <w:b/>
          <w:color w:val="auto"/>
          <w:spacing w:val="6"/>
          <w:sz w:val="32"/>
          <w:szCs w:val="32"/>
          <w:highlight w:val="none"/>
        </w:rPr>
      </w:pPr>
    </w:p>
    <w:p w14:paraId="10DA68BC">
      <w:pPr>
        <w:autoSpaceDE w:val="0"/>
        <w:autoSpaceDN w:val="0"/>
        <w:jc w:val="center"/>
        <w:rPr>
          <w:rFonts w:ascii="宋体" w:hAnsi="宋体" w:cs="宋体"/>
          <w:b/>
          <w:color w:val="auto"/>
          <w:spacing w:val="6"/>
          <w:sz w:val="32"/>
          <w:szCs w:val="32"/>
          <w:highlight w:val="none"/>
        </w:rPr>
      </w:pPr>
    </w:p>
    <w:p w14:paraId="3668FAF0">
      <w:pPr>
        <w:autoSpaceDE w:val="0"/>
        <w:autoSpaceDN w:val="0"/>
        <w:jc w:val="center"/>
        <w:rPr>
          <w:rFonts w:ascii="宋体" w:hAnsi="宋体" w:cs="宋体"/>
          <w:b/>
          <w:color w:val="auto"/>
          <w:spacing w:val="6"/>
          <w:sz w:val="32"/>
          <w:szCs w:val="32"/>
          <w:highlight w:val="none"/>
        </w:rPr>
      </w:pPr>
    </w:p>
    <w:p w14:paraId="786B6E32">
      <w:pPr>
        <w:autoSpaceDE w:val="0"/>
        <w:autoSpaceDN w:val="0"/>
        <w:jc w:val="center"/>
        <w:rPr>
          <w:rFonts w:ascii="宋体" w:hAnsi="宋体" w:cs="宋体"/>
          <w:b/>
          <w:color w:val="auto"/>
          <w:spacing w:val="6"/>
          <w:sz w:val="32"/>
          <w:szCs w:val="32"/>
          <w:highlight w:val="none"/>
        </w:rPr>
      </w:pPr>
    </w:p>
    <w:p w14:paraId="393CDA4B">
      <w:pPr>
        <w:snapToGrid w:val="0"/>
        <w:spacing w:line="360" w:lineRule="auto"/>
        <w:ind w:firstLine="3666" w:firstLineChars="1100"/>
        <w:rPr>
          <w:rFonts w:ascii="宋体" w:hAnsi="宋体" w:cs="宋体"/>
          <w:b/>
          <w:color w:val="auto"/>
          <w:spacing w:val="6"/>
          <w:sz w:val="32"/>
          <w:szCs w:val="32"/>
          <w:highlight w:val="none"/>
        </w:rPr>
      </w:pPr>
    </w:p>
    <w:p w14:paraId="5FF743B8">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86EC36B">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A38C29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E8ABB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77029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276C8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7E713CF">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0082CCF">
      <w:pPr>
        <w:rPr>
          <w:color w:val="auto"/>
          <w:highlight w:val="none"/>
        </w:rPr>
      </w:pPr>
      <w:r>
        <w:rPr>
          <w:rFonts w:hint="eastAsia"/>
          <w:color w:val="auto"/>
          <w:highlight w:val="none"/>
          <w:lang w:val="zh-CN"/>
        </w:rPr>
        <w:t xml:space="preserve"> </w:t>
      </w:r>
    </w:p>
    <w:p w14:paraId="237EF2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0C4224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A3EE23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07DBF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DAD970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49E0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A849A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1A75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D46825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5741A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F8997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92F2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0BA55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D878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C710F3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1ADAB7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776E0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C5D985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4149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3EC6B8">
      <w:pPr>
        <w:autoSpaceDE w:val="0"/>
        <w:autoSpaceDN w:val="0"/>
        <w:jc w:val="center"/>
        <w:rPr>
          <w:rFonts w:ascii="宋体" w:hAnsi="宋体" w:cs="宋体"/>
          <w:b/>
          <w:color w:val="auto"/>
          <w:spacing w:val="6"/>
          <w:sz w:val="32"/>
          <w:szCs w:val="32"/>
          <w:highlight w:val="none"/>
        </w:rPr>
      </w:pPr>
    </w:p>
    <w:p w14:paraId="4D87955D">
      <w:pPr>
        <w:autoSpaceDE w:val="0"/>
        <w:autoSpaceDN w:val="0"/>
        <w:jc w:val="center"/>
        <w:rPr>
          <w:rFonts w:ascii="宋体" w:hAnsi="宋体" w:cs="宋体"/>
          <w:b/>
          <w:color w:val="auto"/>
          <w:spacing w:val="6"/>
          <w:sz w:val="32"/>
          <w:szCs w:val="32"/>
          <w:highlight w:val="none"/>
        </w:rPr>
      </w:pPr>
    </w:p>
    <w:p w14:paraId="6038C935">
      <w:pPr>
        <w:autoSpaceDE w:val="0"/>
        <w:autoSpaceDN w:val="0"/>
        <w:jc w:val="center"/>
        <w:rPr>
          <w:rFonts w:ascii="宋体" w:hAnsi="宋体" w:cs="宋体"/>
          <w:b/>
          <w:color w:val="auto"/>
          <w:spacing w:val="6"/>
          <w:sz w:val="32"/>
          <w:szCs w:val="32"/>
          <w:highlight w:val="none"/>
        </w:rPr>
      </w:pPr>
    </w:p>
    <w:p w14:paraId="0F25C919">
      <w:pPr>
        <w:autoSpaceDE w:val="0"/>
        <w:autoSpaceDN w:val="0"/>
        <w:jc w:val="center"/>
        <w:rPr>
          <w:rFonts w:ascii="宋体" w:hAnsi="宋体" w:cs="宋体"/>
          <w:b/>
          <w:color w:val="auto"/>
          <w:spacing w:val="6"/>
          <w:sz w:val="32"/>
          <w:szCs w:val="32"/>
          <w:highlight w:val="none"/>
        </w:rPr>
      </w:pPr>
    </w:p>
    <w:p w14:paraId="574D29CE">
      <w:pPr>
        <w:autoSpaceDE w:val="0"/>
        <w:autoSpaceDN w:val="0"/>
        <w:jc w:val="center"/>
        <w:rPr>
          <w:rFonts w:ascii="宋体" w:hAnsi="宋体" w:cs="宋体"/>
          <w:b/>
          <w:color w:val="auto"/>
          <w:spacing w:val="6"/>
          <w:sz w:val="32"/>
          <w:szCs w:val="32"/>
          <w:highlight w:val="none"/>
        </w:rPr>
      </w:pPr>
    </w:p>
    <w:p w14:paraId="7056CBD3">
      <w:pPr>
        <w:autoSpaceDE w:val="0"/>
        <w:autoSpaceDN w:val="0"/>
        <w:jc w:val="center"/>
        <w:rPr>
          <w:rFonts w:ascii="宋体" w:hAnsi="宋体" w:cs="宋体"/>
          <w:b/>
          <w:color w:val="auto"/>
          <w:spacing w:val="6"/>
          <w:sz w:val="32"/>
          <w:szCs w:val="32"/>
          <w:highlight w:val="none"/>
        </w:rPr>
      </w:pPr>
    </w:p>
    <w:p w14:paraId="58D64C55">
      <w:pPr>
        <w:autoSpaceDE w:val="0"/>
        <w:autoSpaceDN w:val="0"/>
        <w:jc w:val="center"/>
        <w:rPr>
          <w:rFonts w:ascii="宋体" w:hAnsi="宋体" w:cs="宋体"/>
          <w:b/>
          <w:color w:val="auto"/>
          <w:spacing w:val="6"/>
          <w:sz w:val="32"/>
          <w:szCs w:val="32"/>
          <w:highlight w:val="none"/>
        </w:rPr>
      </w:pPr>
    </w:p>
    <w:p w14:paraId="74D58D42">
      <w:pPr>
        <w:autoSpaceDE w:val="0"/>
        <w:autoSpaceDN w:val="0"/>
        <w:jc w:val="center"/>
        <w:rPr>
          <w:rFonts w:ascii="宋体" w:hAnsi="宋体" w:cs="宋体"/>
          <w:b/>
          <w:color w:val="auto"/>
          <w:spacing w:val="6"/>
          <w:sz w:val="32"/>
          <w:szCs w:val="32"/>
          <w:highlight w:val="none"/>
        </w:rPr>
      </w:pPr>
    </w:p>
    <w:p w14:paraId="59D2409B">
      <w:pPr>
        <w:autoSpaceDE w:val="0"/>
        <w:autoSpaceDN w:val="0"/>
        <w:jc w:val="center"/>
        <w:rPr>
          <w:rFonts w:ascii="宋体" w:hAnsi="宋体" w:cs="宋体"/>
          <w:b/>
          <w:color w:val="auto"/>
          <w:spacing w:val="6"/>
          <w:sz w:val="32"/>
          <w:szCs w:val="32"/>
          <w:highlight w:val="none"/>
        </w:rPr>
      </w:pPr>
    </w:p>
    <w:p w14:paraId="6C7915FF">
      <w:pPr>
        <w:autoSpaceDE w:val="0"/>
        <w:autoSpaceDN w:val="0"/>
        <w:jc w:val="center"/>
        <w:rPr>
          <w:rFonts w:ascii="宋体" w:hAnsi="宋体" w:cs="宋体"/>
          <w:b/>
          <w:color w:val="auto"/>
          <w:spacing w:val="6"/>
          <w:sz w:val="32"/>
          <w:szCs w:val="32"/>
          <w:highlight w:val="none"/>
        </w:rPr>
      </w:pPr>
    </w:p>
    <w:p w14:paraId="7B5D8CA2">
      <w:pPr>
        <w:autoSpaceDE w:val="0"/>
        <w:autoSpaceDN w:val="0"/>
        <w:jc w:val="center"/>
        <w:rPr>
          <w:rFonts w:ascii="宋体" w:hAnsi="宋体" w:cs="宋体"/>
          <w:b/>
          <w:color w:val="auto"/>
          <w:spacing w:val="6"/>
          <w:sz w:val="32"/>
          <w:szCs w:val="32"/>
          <w:highlight w:val="none"/>
        </w:rPr>
      </w:pPr>
    </w:p>
    <w:p w14:paraId="39D1FF11">
      <w:pPr>
        <w:autoSpaceDE w:val="0"/>
        <w:autoSpaceDN w:val="0"/>
        <w:jc w:val="center"/>
        <w:rPr>
          <w:rFonts w:ascii="宋体" w:hAnsi="宋体" w:cs="宋体"/>
          <w:b/>
          <w:color w:val="auto"/>
          <w:spacing w:val="6"/>
          <w:sz w:val="32"/>
          <w:szCs w:val="32"/>
          <w:highlight w:val="none"/>
        </w:rPr>
      </w:pPr>
    </w:p>
    <w:p w14:paraId="4168B8BE">
      <w:pPr>
        <w:autoSpaceDE w:val="0"/>
        <w:autoSpaceDN w:val="0"/>
        <w:jc w:val="center"/>
        <w:rPr>
          <w:rFonts w:ascii="宋体" w:hAnsi="宋体" w:cs="宋体"/>
          <w:b/>
          <w:color w:val="auto"/>
          <w:spacing w:val="6"/>
          <w:sz w:val="32"/>
          <w:szCs w:val="32"/>
          <w:highlight w:val="none"/>
        </w:rPr>
      </w:pPr>
    </w:p>
    <w:p w14:paraId="221CD5F7">
      <w:pPr>
        <w:autoSpaceDE w:val="0"/>
        <w:autoSpaceDN w:val="0"/>
        <w:jc w:val="center"/>
        <w:rPr>
          <w:rFonts w:ascii="宋体" w:hAnsi="宋体" w:cs="宋体"/>
          <w:b/>
          <w:color w:val="auto"/>
          <w:spacing w:val="6"/>
          <w:sz w:val="32"/>
          <w:szCs w:val="32"/>
          <w:highlight w:val="none"/>
        </w:rPr>
      </w:pPr>
    </w:p>
    <w:p w14:paraId="1DB8B0CC">
      <w:pPr>
        <w:autoSpaceDE w:val="0"/>
        <w:autoSpaceDN w:val="0"/>
        <w:jc w:val="center"/>
        <w:rPr>
          <w:rFonts w:ascii="宋体" w:hAnsi="宋体" w:cs="宋体"/>
          <w:b/>
          <w:color w:val="auto"/>
          <w:spacing w:val="6"/>
          <w:sz w:val="32"/>
          <w:szCs w:val="32"/>
          <w:highlight w:val="none"/>
        </w:rPr>
      </w:pPr>
    </w:p>
    <w:p w14:paraId="6D64F02B">
      <w:pPr>
        <w:autoSpaceDE w:val="0"/>
        <w:autoSpaceDN w:val="0"/>
        <w:jc w:val="center"/>
        <w:rPr>
          <w:rFonts w:ascii="宋体" w:hAnsi="宋体" w:cs="宋体"/>
          <w:b/>
          <w:color w:val="auto"/>
          <w:spacing w:val="6"/>
          <w:sz w:val="32"/>
          <w:szCs w:val="32"/>
          <w:highlight w:val="none"/>
        </w:rPr>
      </w:pPr>
    </w:p>
    <w:p w14:paraId="567618CB">
      <w:pPr>
        <w:autoSpaceDE w:val="0"/>
        <w:autoSpaceDN w:val="0"/>
        <w:jc w:val="center"/>
        <w:rPr>
          <w:rFonts w:ascii="宋体" w:hAnsi="宋体" w:cs="宋体"/>
          <w:b/>
          <w:color w:val="auto"/>
          <w:spacing w:val="6"/>
          <w:sz w:val="32"/>
          <w:szCs w:val="32"/>
          <w:highlight w:val="none"/>
        </w:rPr>
      </w:pPr>
    </w:p>
    <w:p w14:paraId="74B90E28">
      <w:pPr>
        <w:autoSpaceDE w:val="0"/>
        <w:autoSpaceDN w:val="0"/>
        <w:jc w:val="center"/>
        <w:rPr>
          <w:rFonts w:ascii="宋体" w:hAnsi="宋体" w:cs="宋体"/>
          <w:b/>
          <w:color w:val="auto"/>
          <w:spacing w:val="6"/>
          <w:sz w:val="32"/>
          <w:szCs w:val="32"/>
          <w:highlight w:val="none"/>
        </w:rPr>
      </w:pPr>
    </w:p>
    <w:p w14:paraId="1FEF953A">
      <w:pPr>
        <w:autoSpaceDE w:val="0"/>
        <w:autoSpaceDN w:val="0"/>
        <w:jc w:val="center"/>
        <w:rPr>
          <w:rFonts w:ascii="宋体" w:hAnsi="宋体" w:cs="宋体"/>
          <w:b/>
          <w:color w:val="auto"/>
          <w:spacing w:val="6"/>
          <w:sz w:val="32"/>
          <w:szCs w:val="32"/>
          <w:highlight w:val="none"/>
        </w:rPr>
      </w:pPr>
    </w:p>
    <w:p w14:paraId="3E1F32DB">
      <w:pPr>
        <w:autoSpaceDE w:val="0"/>
        <w:autoSpaceDN w:val="0"/>
        <w:jc w:val="center"/>
        <w:rPr>
          <w:rFonts w:ascii="宋体" w:hAnsi="宋体" w:cs="宋体"/>
          <w:b/>
          <w:color w:val="auto"/>
          <w:spacing w:val="6"/>
          <w:sz w:val="32"/>
          <w:szCs w:val="32"/>
          <w:highlight w:val="none"/>
        </w:rPr>
      </w:pPr>
    </w:p>
    <w:p w14:paraId="59D8FA61">
      <w:pPr>
        <w:autoSpaceDE w:val="0"/>
        <w:autoSpaceDN w:val="0"/>
        <w:jc w:val="center"/>
        <w:rPr>
          <w:rFonts w:ascii="宋体" w:hAnsi="宋体" w:cs="宋体"/>
          <w:b/>
          <w:color w:val="auto"/>
          <w:spacing w:val="6"/>
          <w:sz w:val="32"/>
          <w:szCs w:val="32"/>
          <w:highlight w:val="none"/>
        </w:rPr>
      </w:pPr>
    </w:p>
    <w:p w14:paraId="58C49898">
      <w:pPr>
        <w:autoSpaceDE w:val="0"/>
        <w:autoSpaceDN w:val="0"/>
        <w:jc w:val="center"/>
        <w:rPr>
          <w:rFonts w:ascii="宋体" w:hAnsi="宋体" w:cs="宋体"/>
          <w:b/>
          <w:color w:val="auto"/>
          <w:spacing w:val="6"/>
          <w:sz w:val="32"/>
          <w:szCs w:val="32"/>
          <w:highlight w:val="none"/>
        </w:rPr>
      </w:pPr>
    </w:p>
    <w:p w14:paraId="0AD93EB8">
      <w:pPr>
        <w:autoSpaceDE w:val="0"/>
        <w:autoSpaceDN w:val="0"/>
        <w:jc w:val="center"/>
        <w:rPr>
          <w:rFonts w:ascii="宋体" w:hAnsi="宋体" w:cs="宋体"/>
          <w:b/>
          <w:color w:val="auto"/>
          <w:spacing w:val="6"/>
          <w:sz w:val="32"/>
          <w:szCs w:val="32"/>
          <w:highlight w:val="none"/>
        </w:rPr>
      </w:pPr>
    </w:p>
    <w:p w14:paraId="2EB737D7">
      <w:pPr>
        <w:autoSpaceDE w:val="0"/>
        <w:autoSpaceDN w:val="0"/>
        <w:jc w:val="center"/>
        <w:rPr>
          <w:rFonts w:ascii="宋体" w:hAnsi="宋体" w:cs="宋体"/>
          <w:b/>
          <w:color w:val="auto"/>
          <w:spacing w:val="6"/>
          <w:sz w:val="32"/>
          <w:szCs w:val="32"/>
          <w:highlight w:val="none"/>
        </w:rPr>
      </w:pPr>
    </w:p>
    <w:p w14:paraId="595B82D9">
      <w:pPr>
        <w:autoSpaceDE w:val="0"/>
        <w:autoSpaceDN w:val="0"/>
        <w:jc w:val="center"/>
        <w:rPr>
          <w:rFonts w:ascii="宋体" w:hAnsi="宋体" w:cs="宋体"/>
          <w:b/>
          <w:color w:val="auto"/>
          <w:spacing w:val="6"/>
          <w:sz w:val="32"/>
          <w:szCs w:val="32"/>
          <w:highlight w:val="none"/>
        </w:rPr>
      </w:pPr>
    </w:p>
    <w:p w14:paraId="6DB5DE1B">
      <w:pPr>
        <w:autoSpaceDE w:val="0"/>
        <w:autoSpaceDN w:val="0"/>
        <w:jc w:val="center"/>
        <w:rPr>
          <w:rFonts w:ascii="宋体" w:hAnsi="宋体" w:cs="宋体"/>
          <w:b/>
          <w:color w:val="auto"/>
          <w:spacing w:val="6"/>
          <w:sz w:val="32"/>
          <w:szCs w:val="32"/>
          <w:highlight w:val="none"/>
        </w:rPr>
      </w:pPr>
    </w:p>
    <w:p w14:paraId="06787231">
      <w:pPr>
        <w:autoSpaceDE w:val="0"/>
        <w:autoSpaceDN w:val="0"/>
        <w:jc w:val="center"/>
        <w:rPr>
          <w:rFonts w:ascii="宋体" w:hAnsi="宋体" w:cs="宋体"/>
          <w:b/>
          <w:color w:val="auto"/>
          <w:spacing w:val="6"/>
          <w:sz w:val="32"/>
          <w:szCs w:val="32"/>
          <w:highlight w:val="none"/>
        </w:rPr>
      </w:pPr>
    </w:p>
    <w:p w14:paraId="624808C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470B4AD">
      <w:pPr>
        <w:spacing w:line="360" w:lineRule="auto"/>
        <w:jc w:val="center"/>
        <w:rPr>
          <w:rFonts w:ascii="宋体" w:hAnsi="宋体" w:cs="宋体"/>
          <w:color w:val="auto"/>
          <w:sz w:val="24"/>
          <w:highlight w:val="none"/>
          <w:u w:val="single"/>
        </w:rPr>
      </w:pPr>
    </w:p>
    <w:p w14:paraId="675B350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183A29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29FF8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临平经济技术开发区环保重点企业社会化服务采购项目</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878B5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FBCD63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04E72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FFAF0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33F535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5294A62">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0D2EC4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E572E8E">
      <w:pPr>
        <w:spacing w:line="360" w:lineRule="auto"/>
        <w:ind w:right="420"/>
        <w:rPr>
          <w:rFonts w:ascii="宋体" w:hAnsi="宋体" w:cs="宋体"/>
          <w:color w:val="auto"/>
          <w:sz w:val="24"/>
          <w:highlight w:val="none"/>
        </w:rPr>
      </w:pPr>
    </w:p>
    <w:p w14:paraId="3FA8D2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w:t>
      </w:r>
    </w:p>
    <w:p w14:paraId="5065AA5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3B198D31">
      <w:pPr>
        <w:rPr>
          <w:color w:val="auto"/>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1923ED5C">
      <w:pPr>
        <w:rPr>
          <w:color w:val="auto"/>
          <w:highlight w:val="none"/>
        </w:rPr>
      </w:pPr>
    </w:p>
    <w:p w14:paraId="3A4FE3E9">
      <w:pPr>
        <w:rPr>
          <w:color w:val="auto"/>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AB2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51297C20">
            <w:pPr>
              <w:widowControl/>
              <w:shd w:val="clear" w:color="010000" w:fill="auto"/>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2352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DB765F1">
            <w:pPr>
              <w:widowControl/>
              <w:shd w:val="clear" w:color="010000" w:fill="auto"/>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6C5ABCC">
            <w:pPr>
              <w:widowControl/>
              <w:shd w:val="clear" w:color="010000" w:fill="auto"/>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526004">
            <w:pPr>
              <w:widowControl/>
              <w:shd w:val="clear" w:color="010000" w:fill="auto"/>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2E2B78D">
            <w:pPr>
              <w:widowControl/>
              <w:shd w:val="clear" w:color="010000" w:fill="auto"/>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0461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DD6546E">
            <w:pPr>
              <w:shd w:val="clear" w:color="000000" w:fill="auto"/>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E099C8">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1EF813">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8D01DA">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4C518E">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98A79F">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321ED0">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99BE7D">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B1A32A">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70A05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2988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2290A19">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F4BCE7">
            <w:pPr>
              <w:shd w:val="clear" w:color="000000" w:fill="auto"/>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286D52">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500BAB">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1E467F">
            <w:pPr>
              <w:shd w:val="clear" w:color="000000" w:fill="auto"/>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468386">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D9D078">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8B62B7">
            <w:pPr>
              <w:shd w:val="clear" w:color="000000" w:fill="auto"/>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3EB50A">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FB10DC">
            <w:pPr>
              <w:shd w:val="clear" w:color="000000" w:fill="auto"/>
              <w:rPr>
                <w:rFonts w:ascii="宋体" w:hAnsi="宋体" w:cs="宋体"/>
                <w:color w:val="auto"/>
                <w:sz w:val="20"/>
                <w:highlight w:val="none"/>
              </w:rPr>
            </w:pPr>
          </w:p>
        </w:tc>
      </w:tr>
      <w:tr w14:paraId="6E0A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7A068DC">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4E7E95">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DB9025">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A6D420">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B58454">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1C537C">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E335EA">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71A509">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D7F28B">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9308C2">
            <w:pPr>
              <w:shd w:val="clear" w:color="000000" w:fill="auto"/>
              <w:rPr>
                <w:rFonts w:ascii="宋体" w:hAnsi="宋体" w:cs="宋体"/>
                <w:color w:val="auto"/>
                <w:sz w:val="20"/>
                <w:highlight w:val="none"/>
              </w:rPr>
            </w:pPr>
          </w:p>
        </w:tc>
      </w:tr>
      <w:tr w14:paraId="1DDE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B48EF26">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9FAE57">
            <w:pPr>
              <w:shd w:val="clear" w:color="000000" w:fill="auto"/>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C52FDC">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C515A8">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E6D6F6">
            <w:pPr>
              <w:shd w:val="clear" w:color="000000" w:fill="auto"/>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78B455">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FB5DAF">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AA9720">
            <w:pPr>
              <w:shd w:val="clear" w:color="000000" w:fill="auto"/>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3AC9FE">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2DC52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75E2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B2884D9">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C8CC09">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0A502A">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F90AC4">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CAA078">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095105">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EF2594">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6BBC75">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9DE454">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A99606">
            <w:pPr>
              <w:shd w:val="clear" w:color="000000" w:fill="auto"/>
              <w:rPr>
                <w:rFonts w:ascii="宋体" w:hAnsi="宋体" w:cs="宋体"/>
                <w:color w:val="auto"/>
                <w:sz w:val="20"/>
                <w:highlight w:val="none"/>
              </w:rPr>
            </w:pPr>
          </w:p>
        </w:tc>
      </w:tr>
      <w:tr w14:paraId="3A40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14AC83">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D9D2C8">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575CB6">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93D3DE">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7F1CB5">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B4FCCF">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8BC6B9">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1B365D">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1A8BEA">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829450">
            <w:pPr>
              <w:shd w:val="clear" w:color="000000" w:fill="auto"/>
              <w:rPr>
                <w:rFonts w:ascii="宋体" w:hAnsi="宋体" w:cs="宋体"/>
                <w:color w:val="auto"/>
                <w:sz w:val="20"/>
                <w:highlight w:val="none"/>
              </w:rPr>
            </w:pPr>
          </w:p>
        </w:tc>
      </w:tr>
      <w:tr w14:paraId="2F06C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F0EBD5E">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83EC13">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C997E5">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217C9E">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FA8847">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F3A9FF">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B623E4">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4CBECB">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A4F0AB">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2DBAC7">
            <w:pPr>
              <w:shd w:val="clear" w:color="000000" w:fill="auto"/>
              <w:rPr>
                <w:rFonts w:ascii="宋体" w:hAnsi="宋体" w:cs="宋体"/>
                <w:color w:val="auto"/>
                <w:sz w:val="20"/>
                <w:highlight w:val="none"/>
              </w:rPr>
            </w:pPr>
          </w:p>
        </w:tc>
      </w:tr>
      <w:tr w14:paraId="0429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9C527FE">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5C4232">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5D00AA">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AA7822">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4C043D">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809334">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F4DB56">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6AA93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84C188">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40853D">
            <w:pPr>
              <w:shd w:val="clear" w:color="000000" w:fill="auto"/>
              <w:rPr>
                <w:rFonts w:ascii="宋体" w:hAnsi="宋体" w:cs="宋体"/>
                <w:color w:val="auto"/>
                <w:sz w:val="20"/>
                <w:highlight w:val="none"/>
              </w:rPr>
            </w:pPr>
          </w:p>
        </w:tc>
      </w:tr>
      <w:tr w14:paraId="2641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55F1C4">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F060D2">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3ED074">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BA3E48">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D06990">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3F5A90">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622143">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3D5A14">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183D74">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AEF7A0">
            <w:pPr>
              <w:shd w:val="clear" w:color="000000" w:fill="auto"/>
              <w:rPr>
                <w:rFonts w:ascii="宋体" w:hAnsi="宋体" w:cs="宋体"/>
                <w:color w:val="auto"/>
                <w:sz w:val="20"/>
                <w:highlight w:val="none"/>
              </w:rPr>
            </w:pPr>
          </w:p>
        </w:tc>
      </w:tr>
      <w:tr w14:paraId="2B47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8616C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0B7DBB">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B7ADB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8EE9A3">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A2252D">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2C21B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05BF51">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C67B4F">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76E8E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F69FB7">
            <w:pPr>
              <w:shd w:val="clear" w:color="000000" w:fill="auto"/>
              <w:rPr>
                <w:rFonts w:ascii="宋体" w:hAnsi="宋体" w:cs="宋体"/>
                <w:color w:val="auto"/>
                <w:sz w:val="20"/>
                <w:highlight w:val="none"/>
              </w:rPr>
            </w:pPr>
          </w:p>
        </w:tc>
      </w:tr>
      <w:tr w14:paraId="05B1E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6AFE07">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E63DA6">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A4164F">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53ED02">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54AACD">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FFC302">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FA0CA0">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28B3D8">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2E8843">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5A3399">
            <w:pPr>
              <w:shd w:val="clear" w:color="000000" w:fill="auto"/>
              <w:rPr>
                <w:rFonts w:ascii="宋体" w:hAnsi="宋体" w:cs="宋体"/>
                <w:color w:val="auto"/>
                <w:sz w:val="20"/>
                <w:highlight w:val="none"/>
              </w:rPr>
            </w:pPr>
          </w:p>
        </w:tc>
      </w:tr>
      <w:tr w14:paraId="168B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21CB3A">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7F4CE6">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F5FBE4">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30BA81">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1BE6BC">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1DA686">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77DA55">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6146A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43E406">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401C62">
            <w:pPr>
              <w:shd w:val="clear" w:color="000000" w:fill="auto"/>
              <w:rPr>
                <w:rFonts w:ascii="宋体" w:hAnsi="宋体" w:cs="宋体"/>
                <w:color w:val="auto"/>
                <w:sz w:val="20"/>
                <w:highlight w:val="none"/>
              </w:rPr>
            </w:pPr>
          </w:p>
        </w:tc>
      </w:tr>
      <w:tr w14:paraId="71B8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9DDE743">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FF0A9F">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FA73F4">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C2B3CA">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21A468">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77F9E0">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BC9D1F">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394AE3">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9E0009">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970406">
            <w:pPr>
              <w:shd w:val="clear" w:color="000000" w:fill="auto"/>
              <w:rPr>
                <w:rFonts w:ascii="宋体" w:hAnsi="宋体" w:cs="宋体"/>
                <w:color w:val="auto"/>
                <w:sz w:val="20"/>
                <w:highlight w:val="none"/>
              </w:rPr>
            </w:pPr>
          </w:p>
        </w:tc>
      </w:tr>
      <w:tr w14:paraId="2018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39F197">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953E5E">
            <w:pPr>
              <w:shd w:val="clear" w:color="000000" w:fill="auto"/>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C32238">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96AED5">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461338">
            <w:pPr>
              <w:shd w:val="clear" w:color="000000" w:fill="auto"/>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F22C17">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0EB56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10884A">
            <w:pPr>
              <w:shd w:val="clear" w:color="000000" w:fill="auto"/>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E07D3E">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43A1F3">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1032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AD0F46">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CD0477">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9B0AEF">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2EA14A">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59AD80">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CF8E29">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A5E9A8">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091333">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B3D09E">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94D5DC">
            <w:pPr>
              <w:shd w:val="clear" w:color="000000" w:fill="auto"/>
              <w:rPr>
                <w:rFonts w:ascii="宋体" w:hAnsi="宋体" w:cs="宋体"/>
                <w:color w:val="auto"/>
                <w:sz w:val="20"/>
                <w:highlight w:val="none"/>
              </w:rPr>
            </w:pPr>
          </w:p>
        </w:tc>
      </w:tr>
      <w:tr w14:paraId="40DA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D60F47">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C3E9AA">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94E93E">
            <w:pPr>
              <w:shd w:val="clear" w:color="000000" w:fill="auto"/>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365E22">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7AED43">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9E5859">
            <w:pPr>
              <w:shd w:val="clear" w:color="000000" w:fill="auto"/>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31923A">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A8CBC2">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AB9053">
            <w:pPr>
              <w:shd w:val="clear" w:color="000000" w:fill="auto"/>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BF983E">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1E19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52838D2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97A620E">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87D46F6">
            <w:pPr>
              <w:shd w:val="clear" w:color="000000" w:fill="auto"/>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E7F6162">
            <w:pPr>
              <w:shd w:val="clear" w:color="000000" w:fill="auto"/>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4FCD38D">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0745616">
            <w:pPr>
              <w:shd w:val="clear" w:color="000000" w:fill="auto"/>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1FED759">
            <w:pPr>
              <w:shd w:val="clear" w:color="000000" w:fill="auto"/>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07AACF7">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2F1D301">
            <w:pPr>
              <w:shd w:val="clear" w:color="000000" w:fill="auto"/>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B0B8890">
            <w:pPr>
              <w:shd w:val="clear" w:color="000000" w:fill="auto"/>
              <w:rPr>
                <w:rFonts w:ascii="宋体" w:hAnsi="宋体" w:cs="宋体"/>
                <w:color w:val="auto"/>
                <w:sz w:val="20"/>
                <w:highlight w:val="none"/>
              </w:rPr>
            </w:pPr>
          </w:p>
        </w:tc>
      </w:tr>
      <w:tr w14:paraId="4A78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6094911">
            <w:pPr>
              <w:widowControl/>
              <w:shd w:val="clear" w:color="010000" w:fill="auto"/>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43FBA3CB">
      <w:pPr>
        <w:pStyle w:val="62"/>
        <w:rPr>
          <w:color w:val="auto"/>
          <w:highlight w:val="none"/>
        </w:rPr>
        <w:sectPr>
          <w:pgSz w:w="16838" w:h="11906" w:orient="landscape"/>
          <w:pgMar w:top="1418" w:right="1276" w:bottom="1418" w:left="1247" w:header="851" w:footer="992" w:gutter="0"/>
          <w:cols w:space="720" w:num="1"/>
          <w:titlePg/>
          <w:docGrid w:linePitch="312" w:charSpace="0"/>
        </w:sectPr>
      </w:pPr>
    </w:p>
    <w:p w14:paraId="5C1DD881">
      <w:pPr>
        <w:shd w:val="clear" w:color="000000" w:fill="auto"/>
        <w:rPr>
          <w:b/>
          <w:color w:val="auto"/>
          <w:sz w:val="48"/>
          <w:szCs w:val="48"/>
          <w:highlight w:val="none"/>
        </w:rPr>
      </w:pPr>
      <w:r>
        <w:rPr>
          <w:rFonts w:hint="eastAsia"/>
          <w:color w:val="auto"/>
          <w:sz w:val="30"/>
          <w:szCs w:val="30"/>
          <w:highlight w:val="none"/>
        </w:rPr>
        <w:t>附件8（中标后提供）：</w:t>
      </w:r>
    </w:p>
    <w:p w14:paraId="083937EF">
      <w:pPr>
        <w:shd w:val="clear" w:color="000000" w:fill="auto"/>
        <w:jc w:val="center"/>
        <w:rPr>
          <w:b/>
          <w:color w:val="auto"/>
          <w:sz w:val="48"/>
          <w:szCs w:val="48"/>
          <w:highlight w:val="none"/>
        </w:rPr>
      </w:pPr>
    </w:p>
    <w:p w14:paraId="178E6A2C">
      <w:pPr>
        <w:shd w:val="clear" w:color="000000" w:fill="auto"/>
        <w:jc w:val="center"/>
        <w:rPr>
          <w:b/>
          <w:color w:val="auto"/>
          <w:sz w:val="48"/>
          <w:szCs w:val="48"/>
          <w:highlight w:val="none"/>
        </w:rPr>
      </w:pPr>
      <w:r>
        <w:rPr>
          <w:rFonts w:hint="eastAsia"/>
          <w:b/>
          <w:color w:val="auto"/>
          <w:sz w:val="48"/>
          <w:szCs w:val="48"/>
          <w:highlight w:val="none"/>
        </w:rPr>
        <w:t>承 诺 书</w:t>
      </w:r>
    </w:p>
    <w:p w14:paraId="42A28CA5">
      <w:pPr>
        <w:shd w:val="clear" w:color="000000" w:fill="auto"/>
        <w:rPr>
          <w:color w:val="auto"/>
          <w:sz w:val="30"/>
          <w:szCs w:val="30"/>
          <w:highlight w:val="none"/>
        </w:rPr>
      </w:pPr>
    </w:p>
    <w:p w14:paraId="2BD14316">
      <w:pPr>
        <w:shd w:val="clear" w:color="000000" w:fill="auto"/>
        <w:rPr>
          <w:color w:val="auto"/>
          <w:sz w:val="30"/>
          <w:szCs w:val="30"/>
          <w:highlight w:val="none"/>
        </w:rPr>
      </w:pPr>
      <w:r>
        <w:rPr>
          <w:rFonts w:hint="eastAsia"/>
          <w:color w:val="auto"/>
          <w:sz w:val="30"/>
          <w:szCs w:val="30"/>
          <w:highlight w:val="none"/>
          <w:u w:val="single"/>
        </w:rPr>
        <w:t xml:space="preserve">耀华建设管理有限公司 </w:t>
      </w:r>
      <w:r>
        <w:rPr>
          <w:rFonts w:hint="eastAsia"/>
          <w:color w:val="auto"/>
          <w:sz w:val="30"/>
          <w:szCs w:val="30"/>
          <w:highlight w:val="none"/>
        </w:rPr>
        <w:t>：</w:t>
      </w:r>
    </w:p>
    <w:p w14:paraId="7CD992C9">
      <w:pPr>
        <w:shd w:val="clear" w:color="000000" w:fill="auto"/>
        <w:spacing w:line="780" w:lineRule="exact"/>
        <w:ind w:firstLine="600" w:firstLineChars="200"/>
        <w:rPr>
          <w:color w:val="auto"/>
          <w:sz w:val="30"/>
          <w:szCs w:val="30"/>
          <w:highlight w:val="none"/>
        </w:rPr>
      </w:pPr>
      <w:r>
        <w:rPr>
          <w:rFonts w:hint="eastAsia"/>
          <w:color w:val="auto"/>
          <w:sz w:val="30"/>
          <w:szCs w:val="30"/>
          <w:highlight w:val="none"/>
        </w:rPr>
        <w:t>我单位参与投标的</w:t>
      </w:r>
      <w:r>
        <w:rPr>
          <w:rFonts w:hint="eastAsia"/>
          <w:color w:val="auto"/>
          <w:sz w:val="30"/>
          <w:szCs w:val="30"/>
          <w:highlight w:val="none"/>
          <w:u w:val="single"/>
        </w:rPr>
        <w:t xml:space="preserve">   （项目名称）   </w:t>
      </w:r>
      <w:r>
        <w:rPr>
          <w:rFonts w:hint="eastAsia"/>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0C6F7F01">
      <w:pPr>
        <w:shd w:val="clear" w:color="000000" w:fill="auto"/>
        <w:spacing w:line="780" w:lineRule="exact"/>
        <w:ind w:firstLine="600" w:firstLineChars="200"/>
        <w:rPr>
          <w:color w:val="auto"/>
          <w:sz w:val="30"/>
          <w:szCs w:val="30"/>
          <w:highlight w:val="none"/>
        </w:rPr>
      </w:pPr>
      <w:r>
        <w:rPr>
          <w:rFonts w:hint="eastAsia"/>
          <w:color w:val="auto"/>
          <w:sz w:val="30"/>
          <w:szCs w:val="30"/>
          <w:highlight w:val="none"/>
        </w:rPr>
        <w:t>本单位提交给招标代理机构备案的</w:t>
      </w:r>
      <w:r>
        <w:rPr>
          <w:rFonts w:hint="eastAsia"/>
          <w:color w:val="auto"/>
          <w:sz w:val="30"/>
          <w:szCs w:val="30"/>
          <w:highlight w:val="none"/>
          <w:u w:val="single"/>
        </w:rPr>
        <w:t>投标文件纸质版</w:t>
      </w:r>
      <w:r>
        <w:rPr>
          <w:rFonts w:hint="eastAsia"/>
          <w:color w:val="auto"/>
          <w:sz w:val="30"/>
          <w:szCs w:val="30"/>
          <w:highlight w:val="none"/>
        </w:rPr>
        <w:t>与</w:t>
      </w:r>
      <w:r>
        <w:rPr>
          <w:rFonts w:hint="eastAsia"/>
          <w:color w:val="auto"/>
          <w:sz w:val="30"/>
          <w:szCs w:val="30"/>
          <w:highlight w:val="none"/>
          <w:u w:val="single"/>
        </w:rPr>
        <w:t>电子投标文件</w:t>
      </w:r>
      <w:r>
        <w:rPr>
          <w:rFonts w:hint="eastAsia"/>
          <w:color w:val="auto"/>
          <w:sz w:val="30"/>
          <w:szCs w:val="30"/>
          <w:highlight w:val="none"/>
        </w:rPr>
        <w:t>内容均一致，如不一致导致的任何法律责任自负。特此承诺！</w:t>
      </w:r>
    </w:p>
    <w:p w14:paraId="20B8263D">
      <w:pPr>
        <w:shd w:val="clear" w:color="000000" w:fill="auto"/>
        <w:spacing w:line="780" w:lineRule="exact"/>
        <w:ind w:firstLine="450" w:firstLineChars="150"/>
        <w:rPr>
          <w:color w:val="auto"/>
          <w:sz w:val="30"/>
          <w:szCs w:val="30"/>
          <w:highlight w:val="none"/>
        </w:rPr>
      </w:pPr>
    </w:p>
    <w:p w14:paraId="134356F9">
      <w:pPr>
        <w:shd w:val="clear" w:color="000000" w:fill="auto"/>
        <w:spacing w:line="780" w:lineRule="exact"/>
        <w:rPr>
          <w:color w:val="auto"/>
          <w:sz w:val="30"/>
          <w:szCs w:val="30"/>
          <w:highlight w:val="none"/>
        </w:rPr>
      </w:pPr>
    </w:p>
    <w:p w14:paraId="461A39C7">
      <w:pPr>
        <w:shd w:val="clear" w:color="000000" w:fill="auto"/>
        <w:spacing w:line="780" w:lineRule="exact"/>
        <w:rPr>
          <w:color w:val="auto"/>
          <w:sz w:val="30"/>
          <w:szCs w:val="30"/>
          <w:highlight w:val="none"/>
        </w:rPr>
      </w:pPr>
    </w:p>
    <w:p w14:paraId="63671311">
      <w:pPr>
        <w:shd w:val="clear" w:color="000000" w:fill="auto"/>
        <w:spacing w:line="780" w:lineRule="exact"/>
        <w:jc w:val="right"/>
        <w:rPr>
          <w:color w:val="auto"/>
          <w:sz w:val="30"/>
          <w:szCs w:val="30"/>
          <w:highlight w:val="none"/>
        </w:rPr>
      </w:pPr>
      <w:r>
        <w:rPr>
          <w:rFonts w:hint="eastAsia"/>
          <w:color w:val="auto"/>
          <w:sz w:val="30"/>
          <w:szCs w:val="30"/>
          <w:highlight w:val="none"/>
        </w:rPr>
        <w:t>投标人名称（盖公章）：</w:t>
      </w:r>
    </w:p>
    <w:p w14:paraId="08FAD6D0">
      <w:pPr>
        <w:shd w:val="clear" w:color="000000" w:fill="auto"/>
        <w:spacing w:line="780" w:lineRule="exact"/>
        <w:ind w:firstLine="5850" w:firstLineChars="1950"/>
        <w:rPr>
          <w:color w:val="auto"/>
          <w:sz w:val="30"/>
          <w:szCs w:val="30"/>
          <w:highlight w:val="none"/>
        </w:rPr>
      </w:pPr>
      <w:r>
        <w:rPr>
          <w:rFonts w:hint="eastAsia"/>
          <w:color w:val="auto"/>
          <w:sz w:val="30"/>
          <w:szCs w:val="30"/>
          <w:highlight w:val="none"/>
          <w:lang w:eastAsia="zh-CN"/>
        </w:rPr>
        <w:t>2025年</w:t>
      </w:r>
      <w:r>
        <w:rPr>
          <w:rFonts w:hint="eastAsia"/>
          <w:color w:val="auto"/>
          <w:sz w:val="30"/>
          <w:szCs w:val="30"/>
          <w:highlight w:val="none"/>
        </w:rPr>
        <w:t xml:space="preserve">   月   日</w:t>
      </w:r>
    </w:p>
    <w:p w14:paraId="04463637">
      <w:pPr>
        <w:rPr>
          <w:color w:val="auto"/>
          <w:highlight w:val="none"/>
        </w:rPr>
      </w:pPr>
    </w:p>
    <w:p w14:paraId="76897014"/>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3DC6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8B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0D09B29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6BF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D407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33" w:name="_Toc91899912"/>
    <w:bookmarkStart w:id="534" w:name="_Toc131845147"/>
    <w:bookmarkStart w:id="535" w:name="_Toc164085800"/>
    <w:bookmarkStart w:id="536" w:name="_Toc36110187"/>
    <w:r>
      <w:rPr>
        <w:rFonts w:hint="eastAsia" w:ascii="仿宋_GB2312" w:eastAsia="仿宋_GB2312"/>
        <w:kern w:val="0"/>
        <w:szCs w:val="21"/>
      </w:rPr>
      <w:t xml:space="preserve"> 页</w:t>
    </w:r>
    <w:bookmarkEnd w:id="533"/>
    <w:bookmarkEnd w:id="534"/>
    <w:bookmarkEnd w:id="535"/>
    <w:bookmarkEnd w:id="5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8486">
    <w:pPr>
      <w:pStyle w:val="41"/>
      <w:framePr w:wrap="around" w:vAnchor="text" w:hAnchor="margin" w:xAlign="right" w:y="1"/>
      <w:rPr>
        <w:rStyle w:val="73"/>
      </w:rPr>
    </w:pPr>
    <w:r>
      <w:fldChar w:fldCharType="begin"/>
    </w:r>
    <w:r>
      <w:rPr>
        <w:rStyle w:val="73"/>
      </w:rPr>
      <w:instrText xml:space="preserve">PAGE  </w:instrText>
    </w:r>
    <w:r>
      <w:fldChar w:fldCharType="end"/>
    </w:r>
  </w:p>
  <w:p w14:paraId="2FBBBC6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440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531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DA9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010F898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257B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697831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19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68AE922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91E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402C77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AA8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16A716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1EFF">
    <w:pPr>
      <w:pStyle w:val="42"/>
      <w:pBdr>
        <w:bottom w:val="single" w:color="auto" w:sz="6" w:space="4"/>
      </w:pBdr>
      <w:jc w:val="right"/>
    </w:pPr>
    <w:r>
      <w:t></w:t>
    </w:r>
    <w:r>
      <w:rPr>
        <w:rFonts w:hint="eastAsia"/>
      </w:rPr>
      <w:t xml:space="preserve">             </w:t>
    </w:r>
    <w:r>
      <w:t>杭州市政府采购公开招标文件</w:t>
    </w:r>
  </w:p>
  <w:p w14:paraId="02C281E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966F7">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909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EA1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B376">
    <w:pPr>
      <w:pStyle w:val="42"/>
      <w:pBdr>
        <w:bottom w:val="single" w:color="auto" w:sz="6" w:space="4"/>
      </w:pBdr>
      <w:jc w:val="right"/>
    </w:pPr>
    <w:r>
      <w:t></w:t>
    </w:r>
    <w:r>
      <w:rPr>
        <w:rFonts w:hint="eastAsia"/>
      </w:rPr>
      <w:t xml:space="preserve">             </w:t>
    </w:r>
    <w:r>
      <w:t>杭州市政府采购公开招标文件</w:t>
    </w:r>
  </w:p>
  <w:p w14:paraId="2B6ECCE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EF07">
    <w:pPr>
      <w:pStyle w:val="42"/>
      <w:rPr>
        <w:rFonts w:ascii="仿宋_GB2312" w:eastAsia="仿宋_GB2312"/>
        <w:b/>
        <w:i/>
        <w:u w:val="single"/>
      </w:rPr>
    </w:pPr>
    <w:r>
      <w:t></w:t>
    </w:r>
    <w:r>
      <w:rPr>
        <w:rFonts w:hint="eastAsia"/>
      </w:rPr>
      <w:t xml:space="preserve">                                                  </w:t>
    </w:r>
    <w:r>
      <w:t xml:space="preserve">             杭州市政府采购公开招标文件</w:t>
    </w:r>
  </w:p>
  <w:p w14:paraId="06722CB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73C1">
    <w:pPr>
      <w:pStyle w:val="42"/>
    </w:pPr>
    <w:r>
      <w:t></w:t>
    </w:r>
    <w:r>
      <w:rPr>
        <w:rFonts w:hint="eastAsia"/>
      </w:rPr>
      <w:t xml:space="preserve">         </w:t>
    </w:r>
  </w:p>
  <w:p w14:paraId="4D9B23FF">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9C8C">
    <w:pPr>
      <w:pStyle w:val="42"/>
      <w:rPr>
        <w:rFonts w:ascii="仿宋_GB2312" w:eastAsia="仿宋_GB2312"/>
        <w:b/>
        <w:i/>
        <w:u w:val="single"/>
      </w:rPr>
    </w:pPr>
    <w:r>
      <w:t></w:t>
    </w:r>
    <w:r>
      <w:rPr>
        <w:rFonts w:hint="eastAsia"/>
      </w:rPr>
      <w:t xml:space="preserve">                                                  </w:t>
    </w:r>
    <w:r>
      <w:t>杭州市政府采购公开招标文件</w:t>
    </w:r>
  </w:p>
  <w:p w14:paraId="6E91C8D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3713">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A3AA0">
    <w:pPr>
      <w:pStyle w:val="42"/>
      <w:jc w:val="right"/>
      <w:rPr>
        <w:rFonts w:ascii="仿宋_GB2312" w:eastAsia="仿宋_GB2312"/>
        <w:b/>
        <w:i/>
        <w:u w:val="single"/>
      </w:rPr>
    </w:pPr>
    <w:r>
      <w:rPr>
        <w:rFonts w:hint="eastAsia"/>
      </w:rPr>
      <w:t xml:space="preserve">                                  </w:t>
    </w:r>
    <w:r>
      <w:t>杭州市政府采购公开招标文件</w:t>
    </w:r>
  </w:p>
  <w:p w14:paraId="2A3567B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96E1">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E35A1302"/>
    <w:multiLevelType w:val="singleLevel"/>
    <w:tmpl w:val="E35A1302"/>
    <w:lvl w:ilvl="0" w:tentative="0">
      <w:start w:val="4"/>
      <w:numFmt w:val="chineseCounting"/>
      <w:suff w:val="space"/>
      <w:lvlText w:val="第%1部分"/>
      <w:lvlJc w:val="left"/>
      <w:rPr>
        <w:rFonts w:hint="eastAsia"/>
      </w:rPr>
    </w:lvl>
  </w:abstractNum>
  <w:abstractNum w:abstractNumId="2">
    <w:nsid w:val="E37F4F1E"/>
    <w:multiLevelType w:val="singleLevel"/>
    <w:tmpl w:val="E37F4F1E"/>
    <w:lvl w:ilvl="0" w:tentative="0">
      <w:start w:val="1"/>
      <w:numFmt w:val="decimal"/>
      <w:suff w:val="nothing"/>
      <w:lvlText w:val="%1、"/>
      <w:lvlJc w:val="left"/>
    </w:lvl>
  </w:abstractNum>
  <w:abstractNum w:abstractNumId="3">
    <w:nsid w:val="297D8A90"/>
    <w:multiLevelType w:val="singleLevel"/>
    <w:tmpl w:val="297D8A90"/>
    <w:lvl w:ilvl="0" w:tentative="0">
      <w:start w:val="3"/>
      <w:numFmt w:val="chineseCounting"/>
      <w:suff w:val="space"/>
      <w:lvlText w:val="第%1部分"/>
      <w:lvlJc w:val="left"/>
      <w:rPr>
        <w:rFonts w:hint="eastAsia"/>
      </w:rPr>
    </w:lvl>
  </w:abstractNum>
  <w:abstractNum w:abstractNumId="4">
    <w:nsid w:val="5933049E"/>
    <w:multiLevelType w:val="singleLevel"/>
    <w:tmpl w:val="5933049E"/>
    <w:lvl w:ilvl="0" w:tentative="0">
      <w:start w:val="1"/>
      <w:numFmt w:val="decimal"/>
      <w:suff w:val="nothing"/>
      <w:lvlText w:val="%1、"/>
      <w:lvlJc w:val="left"/>
    </w:lvl>
  </w:abstractNum>
  <w:abstractNum w:abstractNumId="5">
    <w:nsid w:val="641D1826"/>
    <w:multiLevelType w:val="singleLevel"/>
    <w:tmpl w:val="641D1826"/>
    <w:lvl w:ilvl="0" w:tentative="0">
      <w:start w:val="1"/>
      <w:numFmt w:val="decimal"/>
      <w:suff w:val="nothing"/>
      <w:lvlText w:val="%1、"/>
      <w:lvlJc w:val="left"/>
    </w:lvl>
  </w:abstractNum>
  <w:abstractNum w:abstractNumId="6">
    <w:nsid w:val="641D1999"/>
    <w:multiLevelType w:val="singleLevel"/>
    <w:tmpl w:val="641D1999"/>
    <w:lvl w:ilvl="0" w:tentative="0">
      <w:start w:val="2"/>
      <w:numFmt w:val="decimal"/>
      <w:suff w:val="nothing"/>
      <w:lvlText w:val="%1、"/>
      <w:lvlJc w:val="left"/>
    </w:lvl>
  </w:abstractNum>
  <w:abstractNum w:abstractNumId="7">
    <w:nsid w:val="71412729"/>
    <w:multiLevelType w:val="singleLevel"/>
    <w:tmpl w:val="71412729"/>
    <w:lvl w:ilvl="0" w:tentative="0">
      <w:start w:val="1"/>
      <w:numFmt w:val="decimal"/>
      <w:lvlText w:val="%1."/>
      <w:lvlJc w:val="left"/>
      <w:pPr>
        <w:tabs>
          <w:tab w:val="left" w:pos="312"/>
        </w:tabs>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g0YjY3NmUwMzVmMzFiNGQ1MDE0N2MwODYxO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0B614D"/>
    <w:rsid w:val="011F6449"/>
    <w:rsid w:val="01236AFB"/>
    <w:rsid w:val="018A1427"/>
    <w:rsid w:val="01921C92"/>
    <w:rsid w:val="019D553A"/>
    <w:rsid w:val="019F7441"/>
    <w:rsid w:val="01B37585"/>
    <w:rsid w:val="01D55165"/>
    <w:rsid w:val="01DF6BF8"/>
    <w:rsid w:val="01EC2C57"/>
    <w:rsid w:val="023F5ED6"/>
    <w:rsid w:val="025F0711"/>
    <w:rsid w:val="026B2E25"/>
    <w:rsid w:val="02824D4D"/>
    <w:rsid w:val="02DC4B10"/>
    <w:rsid w:val="02DD76CE"/>
    <w:rsid w:val="02F36323"/>
    <w:rsid w:val="02F5619C"/>
    <w:rsid w:val="0326446A"/>
    <w:rsid w:val="032D5555"/>
    <w:rsid w:val="036634D2"/>
    <w:rsid w:val="037026DD"/>
    <w:rsid w:val="03C9242A"/>
    <w:rsid w:val="03DD35E4"/>
    <w:rsid w:val="04076900"/>
    <w:rsid w:val="041A5A3B"/>
    <w:rsid w:val="041F20BD"/>
    <w:rsid w:val="042311BA"/>
    <w:rsid w:val="042B157A"/>
    <w:rsid w:val="04622326"/>
    <w:rsid w:val="048F763B"/>
    <w:rsid w:val="049F330E"/>
    <w:rsid w:val="04A57139"/>
    <w:rsid w:val="04AA775C"/>
    <w:rsid w:val="04AF1889"/>
    <w:rsid w:val="04F66F48"/>
    <w:rsid w:val="05251E14"/>
    <w:rsid w:val="05505DB7"/>
    <w:rsid w:val="055F2BCB"/>
    <w:rsid w:val="05A16594"/>
    <w:rsid w:val="05A7762D"/>
    <w:rsid w:val="06085FEE"/>
    <w:rsid w:val="060E5941"/>
    <w:rsid w:val="06110FAF"/>
    <w:rsid w:val="062516F3"/>
    <w:rsid w:val="064424ED"/>
    <w:rsid w:val="06493CA7"/>
    <w:rsid w:val="065A6178"/>
    <w:rsid w:val="066F1CF3"/>
    <w:rsid w:val="06702705"/>
    <w:rsid w:val="06930BB8"/>
    <w:rsid w:val="06B01FD3"/>
    <w:rsid w:val="0711633F"/>
    <w:rsid w:val="0712201B"/>
    <w:rsid w:val="07245D42"/>
    <w:rsid w:val="07264C62"/>
    <w:rsid w:val="07324B50"/>
    <w:rsid w:val="07523EA2"/>
    <w:rsid w:val="0779354C"/>
    <w:rsid w:val="07AB79FF"/>
    <w:rsid w:val="07BE62CF"/>
    <w:rsid w:val="07C66CFC"/>
    <w:rsid w:val="07C94C2B"/>
    <w:rsid w:val="07D177F0"/>
    <w:rsid w:val="07D31A70"/>
    <w:rsid w:val="07F910B5"/>
    <w:rsid w:val="08005C47"/>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8FD6983"/>
    <w:rsid w:val="09172192"/>
    <w:rsid w:val="09187C60"/>
    <w:rsid w:val="09320D22"/>
    <w:rsid w:val="09335624"/>
    <w:rsid w:val="0944690F"/>
    <w:rsid w:val="09535675"/>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3E7710"/>
    <w:rsid w:val="0A51553C"/>
    <w:rsid w:val="0A5B7E63"/>
    <w:rsid w:val="0A7B4003"/>
    <w:rsid w:val="0A96708F"/>
    <w:rsid w:val="0AA374A5"/>
    <w:rsid w:val="0AAB7649"/>
    <w:rsid w:val="0ABC5606"/>
    <w:rsid w:val="0ADB3FC3"/>
    <w:rsid w:val="0AF043DA"/>
    <w:rsid w:val="0B0B1239"/>
    <w:rsid w:val="0B30404E"/>
    <w:rsid w:val="0B3B3792"/>
    <w:rsid w:val="0B4C6C14"/>
    <w:rsid w:val="0B546DBE"/>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6F6EF1"/>
    <w:rsid w:val="0C8445DA"/>
    <w:rsid w:val="0C87121B"/>
    <w:rsid w:val="0C8B665C"/>
    <w:rsid w:val="0CA54550"/>
    <w:rsid w:val="0CB169C3"/>
    <w:rsid w:val="0CC007F7"/>
    <w:rsid w:val="0CC617AC"/>
    <w:rsid w:val="0CCA1272"/>
    <w:rsid w:val="0CDC1D6E"/>
    <w:rsid w:val="0CE618DF"/>
    <w:rsid w:val="0CF85DDF"/>
    <w:rsid w:val="0CFE707A"/>
    <w:rsid w:val="0D063BDA"/>
    <w:rsid w:val="0D08375F"/>
    <w:rsid w:val="0D184CFB"/>
    <w:rsid w:val="0D4A7419"/>
    <w:rsid w:val="0D6B65B1"/>
    <w:rsid w:val="0D827401"/>
    <w:rsid w:val="0D84094E"/>
    <w:rsid w:val="0D8A00E9"/>
    <w:rsid w:val="0D8D589E"/>
    <w:rsid w:val="0DA01C73"/>
    <w:rsid w:val="0DA815B3"/>
    <w:rsid w:val="0DD63300"/>
    <w:rsid w:val="0DDD264D"/>
    <w:rsid w:val="0DF50604"/>
    <w:rsid w:val="0DF702FE"/>
    <w:rsid w:val="0E060E51"/>
    <w:rsid w:val="0E2F3A82"/>
    <w:rsid w:val="0E316003"/>
    <w:rsid w:val="0E5604B2"/>
    <w:rsid w:val="0E6D5D79"/>
    <w:rsid w:val="0E997C3A"/>
    <w:rsid w:val="0E9D0089"/>
    <w:rsid w:val="0EB803EE"/>
    <w:rsid w:val="0EF94D4B"/>
    <w:rsid w:val="0F4958DC"/>
    <w:rsid w:val="0F515DF7"/>
    <w:rsid w:val="0F596BA8"/>
    <w:rsid w:val="0F615EBD"/>
    <w:rsid w:val="0F6248D2"/>
    <w:rsid w:val="0F6717EC"/>
    <w:rsid w:val="0F693536"/>
    <w:rsid w:val="0F6B0677"/>
    <w:rsid w:val="0F7B0511"/>
    <w:rsid w:val="0F7B76D9"/>
    <w:rsid w:val="0F816ACD"/>
    <w:rsid w:val="0F8F5100"/>
    <w:rsid w:val="0F9832DB"/>
    <w:rsid w:val="0FAB538A"/>
    <w:rsid w:val="0FAE09D7"/>
    <w:rsid w:val="0FBF3FD2"/>
    <w:rsid w:val="0FBF7FF3"/>
    <w:rsid w:val="102A15E4"/>
    <w:rsid w:val="104650B3"/>
    <w:rsid w:val="10547CDE"/>
    <w:rsid w:val="10646583"/>
    <w:rsid w:val="107D4B15"/>
    <w:rsid w:val="108A3C80"/>
    <w:rsid w:val="10981FB7"/>
    <w:rsid w:val="10C26171"/>
    <w:rsid w:val="10CA5CE4"/>
    <w:rsid w:val="10F33360"/>
    <w:rsid w:val="10FC16EA"/>
    <w:rsid w:val="110F1D40"/>
    <w:rsid w:val="11266F33"/>
    <w:rsid w:val="112B0BBD"/>
    <w:rsid w:val="118963A1"/>
    <w:rsid w:val="11A74FAC"/>
    <w:rsid w:val="11C6522A"/>
    <w:rsid w:val="11E104CC"/>
    <w:rsid w:val="11E20309"/>
    <w:rsid w:val="12136A6E"/>
    <w:rsid w:val="12255233"/>
    <w:rsid w:val="12530213"/>
    <w:rsid w:val="127723A9"/>
    <w:rsid w:val="12862074"/>
    <w:rsid w:val="12883966"/>
    <w:rsid w:val="129E45B4"/>
    <w:rsid w:val="12B90911"/>
    <w:rsid w:val="12D81596"/>
    <w:rsid w:val="13013529"/>
    <w:rsid w:val="1304492D"/>
    <w:rsid w:val="13072A44"/>
    <w:rsid w:val="132626FA"/>
    <w:rsid w:val="1331084D"/>
    <w:rsid w:val="135F4BE2"/>
    <w:rsid w:val="137A458D"/>
    <w:rsid w:val="139B1A0A"/>
    <w:rsid w:val="139D25C7"/>
    <w:rsid w:val="13BF3CE4"/>
    <w:rsid w:val="13D2534E"/>
    <w:rsid w:val="140B6E02"/>
    <w:rsid w:val="140E6128"/>
    <w:rsid w:val="141008D8"/>
    <w:rsid w:val="14125FE6"/>
    <w:rsid w:val="143F1B34"/>
    <w:rsid w:val="146D271E"/>
    <w:rsid w:val="146E6986"/>
    <w:rsid w:val="14707915"/>
    <w:rsid w:val="14982588"/>
    <w:rsid w:val="14983C21"/>
    <w:rsid w:val="149A5AD9"/>
    <w:rsid w:val="14A7619D"/>
    <w:rsid w:val="150536C3"/>
    <w:rsid w:val="150B7405"/>
    <w:rsid w:val="150C1963"/>
    <w:rsid w:val="151447A0"/>
    <w:rsid w:val="1525798D"/>
    <w:rsid w:val="152D3848"/>
    <w:rsid w:val="153A6EED"/>
    <w:rsid w:val="154A6454"/>
    <w:rsid w:val="15762120"/>
    <w:rsid w:val="16670280"/>
    <w:rsid w:val="16A8729C"/>
    <w:rsid w:val="16AB5C70"/>
    <w:rsid w:val="16AC531C"/>
    <w:rsid w:val="16B33777"/>
    <w:rsid w:val="16BC70A7"/>
    <w:rsid w:val="16C6339E"/>
    <w:rsid w:val="172F2D79"/>
    <w:rsid w:val="17407E5A"/>
    <w:rsid w:val="17557BEF"/>
    <w:rsid w:val="17745B06"/>
    <w:rsid w:val="17864C20"/>
    <w:rsid w:val="17A45322"/>
    <w:rsid w:val="17D349C1"/>
    <w:rsid w:val="18037B45"/>
    <w:rsid w:val="182C2DE0"/>
    <w:rsid w:val="1830729E"/>
    <w:rsid w:val="1870062C"/>
    <w:rsid w:val="18817102"/>
    <w:rsid w:val="18830A15"/>
    <w:rsid w:val="18852B28"/>
    <w:rsid w:val="188B5321"/>
    <w:rsid w:val="18AB3826"/>
    <w:rsid w:val="19573E8D"/>
    <w:rsid w:val="19595E57"/>
    <w:rsid w:val="196906FB"/>
    <w:rsid w:val="19891496"/>
    <w:rsid w:val="199155F1"/>
    <w:rsid w:val="19932372"/>
    <w:rsid w:val="19A20DD5"/>
    <w:rsid w:val="19AE03F1"/>
    <w:rsid w:val="19B117EF"/>
    <w:rsid w:val="19CE1EDF"/>
    <w:rsid w:val="1A071A03"/>
    <w:rsid w:val="1A1F16AE"/>
    <w:rsid w:val="1A3B5C77"/>
    <w:rsid w:val="1A472154"/>
    <w:rsid w:val="1A7A4074"/>
    <w:rsid w:val="1A984BAD"/>
    <w:rsid w:val="1AB8220E"/>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56DBA"/>
    <w:rsid w:val="1C1B3B4A"/>
    <w:rsid w:val="1C264715"/>
    <w:rsid w:val="1C3C5AEF"/>
    <w:rsid w:val="1C485020"/>
    <w:rsid w:val="1C88086E"/>
    <w:rsid w:val="1CA73E5A"/>
    <w:rsid w:val="1CA7512B"/>
    <w:rsid w:val="1CBA665D"/>
    <w:rsid w:val="1D266CE1"/>
    <w:rsid w:val="1D3963AF"/>
    <w:rsid w:val="1D3A5476"/>
    <w:rsid w:val="1D61177E"/>
    <w:rsid w:val="1D6A673C"/>
    <w:rsid w:val="1D8348E7"/>
    <w:rsid w:val="1D9247AE"/>
    <w:rsid w:val="1DB567EC"/>
    <w:rsid w:val="1DF51A98"/>
    <w:rsid w:val="1E3D060F"/>
    <w:rsid w:val="1E3F7D2E"/>
    <w:rsid w:val="1E4134E4"/>
    <w:rsid w:val="1E5062B3"/>
    <w:rsid w:val="1E523514"/>
    <w:rsid w:val="1E714A66"/>
    <w:rsid w:val="1E7159F1"/>
    <w:rsid w:val="1E802593"/>
    <w:rsid w:val="1E842BFA"/>
    <w:rsid w:val="1E862162"/>
    <w:rsid w:val="1E8B6156"/>
    <w:rsid w:val="1EA62C31"/>
    <w:rsid w:val="1EA703CC"/>
    <w:rsid w:val="1EB7330C"/>
    <w:rsid w:val="1EE13A31"/>
    <w:rsid w:val="1EE60593"/>
    <w:rsid w:val="1F0A0FF3"/>
    <w:rsid w:val="1F3128D8"/>
    <w:rsid w:val="1F5771FF"/>
    <w:rsid w:val="1F5F3A9B"/>
    <w:rsid w:val="1FE868A9"/>
    <w:rsid w:val="20034907"/>
    <w:rsid w:val="20115295"/>
    <w:rsid w:val="20173E4B"/>
    <w:rsid w:val="204E48BC"/>
    <w:rsid w:val="206D3F96"/>
    <w:rsid w:val="208921B3"/>
    <w:rsid w:val="20973DEB"/>
    <w:rsid w:val="20B26522"/>
    <w:rsid w:val="20B44310"/>
    <w:rsid w:val="20CF6B56"/>
    <w:rsid w:val="211116EB"/>
    <w:rsid w:val="212821DE"/>
    <w:rsid w:val="214B077B"/>
    <w:rsid w:val="216133FC"/>
    <w:rsid w:val="21932EBA"/>
    <w:rsid w:val="21D56769"/>
    <w:rsid w:val="21E52EF3"/>
    <w:rsid w:val="21FB5D7B"/>
    <w:rsid w:val="22015E94"/>
    <w:rsid w:val="220B1C3D"/>
    <w:rsid w:val="221D1D20"/>
    <w:rsid w:val="22334A87"/>
    <w:rsid w:val="224A05B8"/>
    <w:rsid w:val="224D407F"/>
    <w:rsid w:val="227E6340"/>
    <w:rsid w:val="22BE6801"/>
    <w:rsid w:val="233500BF"/>
    <w:rsid w:val="23377EE9"/>
    <w:rsid w:val="23377FF7"/>
    <w:rsid w:val="236B425F"/>
    <w:rsid w:val="237E0751"/>
    <w:rsid w:val="23836192"/>
    <w:rsid w:val="23901F29"/>
    <w:rsid w:val="239C0061"/>
    <w:rsid w:val="23B908A4"/>
    <w:rsid w:val="23CF2DBE"/>
    <w:rsid w:val="23E95BEF"/>
    <w:rsid w:val="23FD0064"/>
    <w:rsid w:val="24220305"/>
    <w:rsid w:val="243C43AB"/>
    <w:rsid w:val="245375B0"/>
    <w:rsid w:val="24561F7E"/>
    <w:rsid w:val="24610751"/>
    <w:rsid w:val="24642C0A"/>
    <w:rsid w:val="249925A7"/>
    <w:rsid w:val="24B22173"/>
    <w:rsid w:val="24B95AD9"/>
    <w:rsid w:val="24BE24DA"/>
    <w:rsid w:val="24CF5825"/>
    <w:rsid w:val="24D663E6"/>
    <w:rsid w:val="24D77F2B"/>
    <w:rsid w:val="24FD761E"/>
    <w:rsid w:val="250C1FD0"/>
    <w:rsid w:val="25534FE0"/>
    <w:rsid w:val="255523B2"/>
    <w:rsid w:val="255F445D"/>
    <w:rsid w:val="2565768A"/>
    <w:rsid w:val="258B00E2"/>
    <w:rsid w:val="25A917A6"/>
    <w:rsid w:val="25B032A3"/>
    <w:rsid w:val="25BE27CC"/>
    <w:rsid w:val="25D54D55"/>
    <w:rsid w:val="25E62821"/>
    <w:rsid w:val="25F74A5C"/>
    <w:rsid w:val="2628662C"/>
    <w:rsid w:val="262D45DE"/>
    <w:rsid w:val="26661A50"/>
    <w:rsid w:val="26787408"/>
    <w:rsid w:val="26871DC8"/>
    <w:rsid w:val="269D5617"/>
    <w:rsid w:val="26A53EF9"/>
    <w:rsid w:val="26A94201"/>
    <w:rsid w:val="26AC274F"/>
    <w:rsid w:val="26E50D2A"/>
    <w:rsid w:val="26FE1DEC"/>
    <w:rsid w:val="27044A29"/>
    <w:rsid w:val="27076EF2"/>
    <w:rsid w:val="271D34C8"/>
    <w:rsid w:val="272216EE"/>
    <w:rsid w:val="272F1FA5"/>
    <w:rsid w:val="276142BF"/>
    <w:rsid w:val="27783712"/>
    <w:rsid w:val="27907362"/>
    <w:rsid w:val="27A144C9"/>
    <w:rsid w:val="27BD57EF"/>
    <w:rsid w:val="27FF2E79"/>
    <w:rsid w:val="28333E1D"/>
    <w:rsid w:val="283755B5"/>
    <w:rsid w:val="28454BD6"/>
    <w:rsid w:val="28455253"/>
    <w:rsid w:val="28551971"/>
    <w:rsid w:val="285B1C53"/>
    <w:rsid w:val="28810F26"/>
    <w:rsid w:val="288546FB"/>
    <w:rsid w:val="28975FF6"/>
    <w:rsid w:val="289F315B"/>
    <w:rsid w:val="289F7086"/>
    <w:rsid w:val="28C32028"/>
    <w:rsid w:val="28CC490F"/>
    <w:rsid w:val="28DE40AA"/>
    <w:rsid w:val="28EC53E4"/>
    <w:rsid w:val="29081394"/>
    <w:rsid w:val="2927387C"/>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A809EC"/>
    <w:rsid w:val="2AB207E7"/>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0B1233"/>
    <w:rsid w:val="2C191F85"/>
    <w:rsid w:val="2CE82D6F"/>
    <w:rsid w:val="2D0B6355"/>
    <w:rsid w:val="2D130CEA"/>
    <w:rsid w:val="2D14355A"/>
    <w:rsid w:val="2D3159B5"/>
    <w:rsid w:val="2D343236"/>
    <w:rsid w:val="2D79041E"/>
    <w:rsid w:val="2D84338B"/>
    <w:rsid w:val="2DD05AEC"/>
    <w:rsid w:val="2DD15014"/>
    <w:rsid w:val="2DE51610"/>
    <w:rsid w:val="2DF72DE4"/>
    <w:rsid w:val="2E0220AF"/>
    <w:rsid w:val="2E187C37"/>
    <w:rsid w:val="2E346EDB"/>
    <w:rsid w:val="2E4B082A"/>
    <w:rsid w:val="2E5D4E86"/>
    <w:rsid w:val="2E5D790B"/>
    <w:rsid w:val="2E9A3C18"/>
    <w:rsid w:val="2EBB0FEE"/>
    <w:rsid w:val="2EC63002"/>
    <w:rsid w:val="2F0A6B38"/>
    <w:rsid w:val="2F261EE0"/>
    <w:rsid w:val="2F2B2C11"/>
    <w:rsid w:val="2F946CCB"/>
    <w:rsid w:val="2F9B69B1"/>
    <w:rsid w:val="2FA23C5C"/>
    <w:rsid w:val="2FD25781"/>
    <w:rsid w:val="2FD679FD"/>
    <w:rsid w:val="2FDC745C"/>
    <w:rsid w:val="2FFD7934"/>
    <w:rsid w:val="301B7B69"/>
    <w:rsid w:val="3069477A"/>
    <w:rsid w:val="30733ACD"/>
    <w:rsid w:val="30772A60"/>
    <w:rsid w:val="308C3862"/>
    <w:rsid w:val="309379D8"/>
    <w:rsid w:val="30A270F7"/>
    <w:rsid w:val="30DF1478"/>
    <w:rsid w:val="30EC586F"/>
    <w:rsid w:val="31081D30"/>
    <w:rsid w:val="3135465C"/>
    <w:rsid w:val="318850D4"/>
    <w:rsid w:val="318A0E4C"/>
    <w:rsid w:val="319C6071"/>
    <w:rsid w:val="31AC537E"/>
    <w:rsid w:val="31E3679B"/>
    <w:rsid w:val="31E732FD"/>
    <w:rsid w:val="31EB04A4"/>
    <w:rsid w:val="31FF3746"/>
    <w:rsid w:val="32093856"/>
    <w:rsid w:val="32290665"/>
    <w:rsid w:val="322C5F68"/>
    <w:rsid w:val="323C0882"/>
    <w:rsid w:val="32517576"/>
    <w:rsid w:val="326A349F"/>
    <w:rsid w:val="32981347"/>
    <w:rsid w:val="32BE5C2C"/>
    <w:rsid w:val="32F6105F"/>
    <w:rsid w:val="32FB6478"/>
    <w:rsid w:val="33263B3F"/>
    <w:rsid w:val="336963EB"/>
    <w:rsid w:val="33741EE0"/>
    <w:rsid w:val="33816EEB"/>
    <w:rsid w:val="33971769"/>
    <w:rsid w:val="33A32A72"/>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070BE"/>
    <w:rsid w:val="36C95F72"/>
    <w:rsid w:val="36EC0CC9"/>
    <w:rsid w:val="371D0929"/>
    <w:rsid w:val="373F410B"/>
    <w:rsid w:val="375C3CF3"/>
    <w:rsid w:val="37BD09EA"/>
    <w:rsid w:val="37EE7094"/>
    <w:rsid w:val="37F7749F"/>
    <w:rsid w:val="38296C89"/>
    <w:rsid w:val="383002EB"/>
    <w:rsid w:val="38415FDC"/>
    <w:rsid w:val="38586797"/>
    <w:rsid w:val="38B467AE"/>
    <w:rsid w:val="38BC0149"/>
    <w:rsid w:val="38BF6852"/>
    <w:rsid w:val="38D87D1C"/>
    <w:rsid w:val="39292CF8"/>
    <w:rsid w:val="39296B72"/>
    <w:rsid w:val="393A59E8"/>
    <w:rsid w:val="394E2FB0"/>
    <w:rsid w:val="39636459"/>
    <w:rsid w:val="396B7F6C"/>
    <w:rsid w:val="39B417A9"/>
    <w:rsid w:val="39E8099F"/>
    <w:rsid w:val="39FC5695"/>
    <w:rsid w:val="3A006D8E"/>
    <w:rsid w:val="3A3651E5"/>
    <w:rsid w:val="3A744481"/>
    <w:rsid w:val="3A8C7BEF"/>
    <w:rsid w:val="3A906246"/>
    <w:rsid w:val="3ADA31FC"/>
    <w:rsid w:val="3B2349B7"/>
    <w:rsid w:val="3B3945FC"/>
    <w:rsid w:val="3B616CFF"/>
    <w:rsid w:val="3B6259F6"/>
    <w:rsid w:val="3B976654"/>
    <w:rsid w:val="3BC01EFC"/>
    <w:rsid w:val="3BCA786A"/>
    <w:rsid w:val="3BD31E2F"/>
    <w:rsid w:val="3BF15831"/>
    <w:rsid w:val="3C025A83"/>
    <w:rsid w:val="3C074E47"/>
    <w:rsid w:val="3C105946"/>
    <w:rsid w:val="3C1B7305"/>
    <w:rsid w:val="3C471448"/>
    <w:rsid w:val="3C5F759A"/>
    <w:rsid w:val="3C6C525A"/>
    <w:rsid w:val="3CCE23CB"/>
    <w:rsid w:val="3CD17D17"/>
    <w:rsid w:val="3CD93366"/>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7B5D6B"/>
    <w:rsid w:val="3E843E66"/>
    <w:rsid w:val="3E8F51FE"/>
    <w:rsid w:val="3E926F87"/>
    <w:rsid w:val="3E961225"/>
    <w:rsid w:val="3E9A59DE"/>
    <w:rsid w:val="3EAD1CD6"/>
    <w:rsid w:val="3EAF4836"/>
    <w:rsid w:val="3EB772E5"/>
    <w:rsid w:val="3EC33DFA"/>
    <w:rsid w:val="3EDC6A5F"/>
    <w:rsid w:val="3F060E16"/>
    <w:rsid w:val="3F062409"/>
    <w:rsid w:val="3F1D1096"/>
    <w:rsid w:val="3F2F0234"/>
    <w:rsid w:val="3F4C537A"/>
    <w:rsid w:val="3F6363FE"/>
    <w:rsid w:val="3F756B8F"/>
    <w:rsid w:val="3F95482B"/>
    <w:rsid w:val="3FCD7C57"/>
    <w:rsid w:val="3FDA2F9E"/>
    <w:rsid w:val="4019356B"/>
    <w:rsid w:val="40592157"/>
    <w:rsid w:val="406E1CAE"/>
    <w:rsid w:val="4078130A"/>
    <w:rsid w:val="407C48D7"/>
    <w:rsid w:val="40A0133A"/>
    <w:rsid w:val="40C31A53"/>
    <w:rsid w:val="40DC2D46"/>
    <w:rsid w:val="40E51BFB"/>
    <w:rsid w:val="40FA6A62"/>
    <w:rsid w:val="40FF545D"/>
    <w:rsid w:val="410067C8"/>
    <w:rsid w:val="414B2F2C"/>
    <w:rsid w:val="418F0D2A"/>
    <w:rsid w:val="41967399"/>
    <w:rsid w:val="41B8418E"/>
    <w:rsid w:val="41D01505"/>
    <w:rsid w:val="42474939"/>
    <w:rsid w:val="424C3C57"/>
    <w:rsid w:val="42594DFB"/>
    <w:rsid w:val="42613FF3"/>
    <w:rsid w:val="42660D96"/>
    <w:rsid w:val="42674891"/>
    <w:rsid w:val="42823479"/>
    <w:rsid w:val="428667D2"/>
    <w:rsid w:val="429D6490"/>
    <w:rsid w:val="42C77F91"/>
    <w:rsid w:val="42CD1CE0"/>
    <w:rsid w:val="42E1381E"/>
    <w:rsid w:val="42E22B76"/>
    <w:rsid w:val="42ED6459"/>
    <w:rsid w:val="42F56341"/>
    <w:rsid w:val="42F652A0"/>
    <w:rsid w:val="42FE58DD"/>
    <w:rsid w:val="430A2F0B"/>
    <w:rsid w:val="43174B3D"/>
    <w:rsid w:val="43346E69"/>
    <w:rsid w:val="434B790E"/>
    <w:rsid w:val="43526A49"/>
    <w:rsid w:val="4360274F"/>
    <w:rsid w:val="43977AB6"/>
    <w:rsid w:val="43A3342B"/>
    <w:rsid w:val="43C507B3"/>
    <w:rsid w:val="43C77C27"/>
    <w:rsid w:val="43D546B9"/>
    <w:rsid w:val="43DE09EE"/>
    <w:rsid w:val="43ED0DC6"/>
    <w:rsid w:val="44002FAD"/>
    <w:rsid w:val="449101DD"/>
    <w:rsid w:val="44A43B7B"/>
    <w:rsid w:val="44DE1391"/>
    <w:rsid w:val="451B225C"/>
    <w:rsid w:val="452410C9"/>
    <w:rsid w:val="45317DFB"/>
    <w:rsid w:val="45435142"/>
    <w:rsid w:val="455C1906"/>
    <w:rsid w:val="456D3CE4"/>
    <w:rsid w:val="4579042C"/>
    <w:rsid w:val="457F0571"/>
    <w:rsid w:val="45851176"/>
    <w:rsid w:val="4589035D"/>
    <w:rsid w:val="45900360"/>
    <w:rsid w:val="45C329F6"/>
    <w:rsid w:val="45C63B94"/>
    <w:rsid w:val="45CE5353"/>
    <w:rsid w:val="460E7DA5"/>
    <w:rsid w:val="46273D6B"/>
    <w:rsid w:val="46422483"/>
    <w:rsid w:val="464B2261"/>
    <w:rsid w:val="4659254A"/>
    <w:rsid w:val="46595606"/>
    <w:rsid w:val="465B0637"/>
    <w:rsid w:val="465E3F0D"/>
    <w:rsid w:val="466A16E6"/>
    <w:rsid w:val="466B0DF4"/>
    <w:rsid w:val="4688119A"/>
    <w:rsid w:val="46893F2B"/>
    <w:rsid w:val="4696523F"/>
    <w:rsid w:val="46C4686E"/>
    <w:rsid w:val="477B778F"/>
    <w:rsid w:val="47802144"/>
    <w:rsid w:val="478203EC"/>
    <w:rsid w:val="478C7F81"/>
    <w:rsid w:val="47910023"/>
    <w:rsid w:val="47961718"/>
    <w:rsid w:val="47B025FA"/>
    <w:rsid w:val="480807A0"/>
    <w:rsid w:val="4809698F"/>
    <w:rsid w:val="4811697D"/>
    <w:rsid w:val="48416C90"/>
    <w:rsid w:val="487A3E25"/>
    <w:rsid w:val="487B39BC"/>
    <w:rsid w:val="48844066"/>
    <w:rsid w:val="488B5503"/>
    <w:rsid w:val="48937E21"/>
    <w:rsid w:val="489A0361"/>
    <w:rsid w:val="48B94FF3"/>
    <w:rsid w:val="48CD6351"/>
    <w:rsid w:val="48E21116"/>
    <w:rsid w:val="48E37AAB"/>
    <w:rsid w:val="48FD4B4C"/>
    <w:rsid w:val="490A68E0"/>
    <w:rsid w:val="491055FE"/>
    <w:rsid w:val="495F5B3E"/>
    <w:rsid w:val="49667651"/>
    <w:rsid w:val="496F77D7"/>
    <w:rsid w:val="497654FD"/>
    <w:rsid w:val="49AA1C33"/>
    <w:rsid w:val="49B64211"/>
    <w:rsid w:val="49BE56DF"/>
    <w:rsid w:val="49F6167F"/>
    <w:rsid w:val="4A064FA0"/>
    <w:rsid w:val="4A1004CD"/>
    <w:rsid w:val="4A16615C"/>
    <w:rsid w:val="4A1C5DE3"/>
    <w:rsid w:val="4A4424D7"/>
    <w:rsid w:val="4A4C4A99"/>
    <w:rsid w:val="4A921678"/>
    <w:rsid w:val="4AB82D0F"/>
    <w:rsid w:val="4AE80D2E"/>
    <w:rsid w:val="4AEB7664"/>
    <w:rsid w:val="4AFD7C19"/>
    <w:rsid w:val="4B0233A9"/>
    <w:rsid w:val="4B0567D1"/>
    <w:rsid w:val="4B08477A"/>
    <w:rsid w:val="4B084944"/>
    <w:rsid w:val="4B0D06CC"/>
    <w:rsid w:val="4B236AAE"/>
    <w:rsid w:val="4B2A21E1"/>
    <w:rsid w:val="4B3E3213"/>
    <w:rsid w:val="4B707271"/>
    <w:rsid w:val="4B7122DD"/>
    <w:rsid w:val="4B8A3462"/>
    <w:rsid w:val="4B924086"/>
    <w:rsid w:val="4B9739F7"/>
    <w:rsid w:val="4BE92550"/>
    <w:rsid w:val="4BEE2503"/>
    <w:rsid w:val="4BF34588"/>
    <w:rsid w:val="4C245A30"/>
    <w:rsid w:val="4C3B4AF5"/>
    <w:rsid w:val="4C500058"/>
    <w:rsid w:val="4CB6685F"/>
    <w:rsid w:val="4CC367FE"/>
    <w:rsid w:val="4CF7339A"/>
    <w:rsid w:val="4CFA0BD8"/>
    <w:rsid w:val="4D077F3C"/>
    <w:rsid w:val="4D123355"/>
    <w:rsid w:val="4D2A3B31"/>
    <w:rsid w:val="4D312C52"/>
    <w:rsid w:val="4D8E720F"/>
    <w:rsid w:val="4D905305"/>
    <w:rsid w:val="4D964A72"/>
    <w:rsid w:val="4D9C1254"/>
    <w:rsid w:val="4DBA7F6B"/>
    <w:rsid w:val="4E487C6D"/>
    <w:rsid w:val="4E793892"/>
    <w:rsid w:val="4E7C52F6"/>
    <w:rsid w:val="4E800872"/>
    <w:rsid w:val="4EC569ED"/>
    <w:rsid w:val="4ED50EA1"/>
    <w:rsid w:val="4EEC050C"/>
    <w:rsid w:val="4F104EC3"/>
    <w:rsid w:val="4F23121F"/>
    <w:rsid w:val="4F47354A"/>
    <w:rsid w:val="4F5D11DE"/>
    <w:rsid w:val="4F610FE6"/>
    <w:rsid w:val="4F911C54"/>
    <w:rsid w:val="4FAE58AE"/>
    <w:rsid w:val="4FC92959"/>
    <w:rsid w:val="4FE625E0"/>
    <w:rsid w:val="4FF260E2"/>
    <w:rsid w:val="500B514E"/>
    <w:rsid w:val="5021480F"/>
    <w:rsid w:val="50901457"/>
    <w:rsid w:val="50962ECB"/>
    <w:rsid w:val="50A42E38"/>
    <w:rsid w:val="50A4577F"/>
    <w:rsid w:val="50B73D1F"/>
    <w:rsid w:val="50BD5BC9"/>
    <w:rsid w:val="50C11EEE"/>
    <w:rsid w:val="50E97CFC"/>
    <w:rsid w:val="50FA4028"/>
    <w:rsid w:val="50FF3204"/>
    <w:rsid w:val="510D65B7"/>
    <w:rsid w:val="510F6820"/>
    <w:rsid w:val="511157AB"/>
    <w:rsid w:val="5142540C"/>
    <w:rsid w:val="518832C8"/>
    <w:rsid w:val="519D3C50"/>
    <w:rsid w:val="51A0432A"/>
    <w:rsid w:val="51A86090"/>
    <w:rsid w:val="51B7396D"/>
    <w:rsid w:val="51FE3C62"/>
    <w:rsid w:val="522E4CC3"/>
    <w:rsid w:val="5244713B"/>
    <w:rsid w:val="52615633"/>
    <w:rsid w:val="526F4DE4"/>
    <w:rsid w:val="52977FD4"/>
    <w:rsid w:val="529C0587"/>
    <w:rsid w:val="52A25790"/>
    <w:rsid w:val="52A42F98"/>
    <w:rsid w:val="52A96B6F"/>
    <w:rsid w:val="52B45975"/>
    <w:rsid w:val="52D94AA4"/>
    <w:rsid w:val="52EA3A62"/>
    <w:rsid w:val="52F50BB8"/>
    <w:rsid w:val="53097272"/>
    <w:rsid w:val="533B56AA"/>
    <w:rsid w:val="53544462"/>
    <w:rsid w:val="5397158E"/>
    <w:rsid w:val="53977392"/>
    <w:rsid w:val="53A92F5C"/>
    <w:rsid w:val="53AE0572"/>
    <w:rsid w:val="53C668E9"/>
    <w:rsid w:val="53DB3CE3"/>
    <w:rsid w:val="53FC752F"/>
    <w:rsid w:val="54013861"/>
    <w:rsid w:val="54487265"/>
    <w:rsid w:val="544D6070"/>
    <w:rsid w:val="54547BAC"/>
    <w:rsid w:val="54605E1E"/>
    <w:rsid w:val="54693767"/>
    <w:rsid w:val="547E09F5"/>
    <w:rsid w:val="548E42CB"/>
    <w:rsid w:val="54B3506A"/>
    <w:rsid w:val="54CA0D16"/>
    <w:rsid w:val="54DC110F"/>
    <w:rsid w:val="54DD4057"/>
    <w:rsid w:val="54E7490F"/>
    <w:rsid w:val="550764A4"/>
    <w:rsid w:val="550B2BF6"/>
    <w:rsid w:val="55214EB5"/>
    <w:rsid w:val="55364EFD"/>
    <w:rsid w:val="55381ED8"/>
    <w:rsid w:val="5552317F"/>
    <w:rsid w:val="555D4828"/>
    <w:rsid w:val="557A4C8B"/>
    <w:rsid w:val="558931E1"/>
    <w:rsid w:val="55923347"/>
    <w:rsid w:val="55925180"/>
    <w:rsid w:val="55983B1B"/>
    <w:rsid w:val="55A8376B"/>
    <w:rsid w:val="55C776C9"/>
    <w:rsid w:val="55CA71B9"/>
    <w:rsid w:val="55CB540B"/>
    <w:rsid w:val="55DC29B6"/>
    <w:rsid w:val="55DD4241"/>
    <w:rsid w:val="56006E52"/>
    <w:rsid w:val="56026953"/>
    <w:rsid w:val="5621502B"/>
    <w:rsid w:val="56503B63"/>
    <w:rsid w:val="56667E43"/>
    <w:rsid w:val="566B6D1E"/>
    <w:rsid w:val="56A4332C"/>
    <w:rsid w:val="56A94788"/>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85BBE"/>
    <w:rsid w:val="57D95FDD"/>
    <w:rsid w:val="57F071ED"/>
    <w:rsid w:val="58773629"/>
    <w:rsid w:val="58917D2F"/>
    <w:rsid w:val="5894085C"/>
    <w:rsid w:val="58AE4F0C"/>
    <w:rsid w:val="58B85899"/>
    <w:rsid w:val="58CA1C07"/>
    <w:rsid w:val="58CB5722"/>
    <w:rsid w:val="58E363A9"/>
    <w:rsid w:val="59084F0E"/>
    <w:rsid w:val="595E1678"/>
    <w:rsid w:val="596D5BD4"/>
    <w:rsid w:val="597E3DD8"/>
    <w:rsid w:val="598F04FE"/>
    <w:rsid w:val="59BD5424"/>
    <w:rsid w:val="59F80043"/>
    <w:rsid w:val="5A09252F"/>
    <w:rsid w:val="5A0B2778"/>
    <w:rsid w:val="5A2A7C7B"/>
    <w:rsid w:val="5A3E2560"/>
    <w:rsid w:val="5A4758B5"/>
    <w:rsid w:val="5A5D3B6E"/>
    <w:rsid w:val="5A637A76"/>
    <w:rsid w:val="5A6D33BA"/>
    <w:rsid w:val="5A792B1F"/>
    <w:rsid w:val="5A874767"/>
    <w:rsid w:val="5A89319F"/>
    <w:rsid w:val="5A9F4D7D"/>
    <w:rsid w:val="5AA85BE2"/>
    <w:rsid w:val="5AAD6F28"/>
    <w:rsid w:val="5AD63A24"/>
    <w:rsid w:val="5AD73FEF"/>
    <w:rsid w:val="5AFC7FD4"/>
    <w:rsid w:val="5B184523"/>
    <w:rsid w:val="5B2E1A1D"/>
    <w:rsid w:val="5B3630D3"/>
    <w:rsid w:val="5B843A1C"/>
    <w:rsid w:val="5B873E3F"/>
    <w:rsid w:val="5B8C47A1"/>
    <w:rsid w:val="5B9033DD"/>
    <w:rsid w:val="5BBE4B75"/>
    <w:rsid w:val="5BDB14FA"/>
    <w:rsid w:val="5C02690E"/>
    <w:rsid w:val="5C196DA7"/>
    <w:rsid w:val="5C2A048C"/>
    <w:rsid w:val="5C74709B"/>
    <w:rsid w:val="5C80234E"/>
    <w:rsid w:val="5C8A680C"/>
    <w:rsid w:val="5D0C4701"/>
    <w:rsid w:val="5D0F0395"/>
    <w:rsid w:val="5D114BEE"/>
    <w:rsid w:val="5D163B46"/>
    <w:rsid w:val="5D221076"/>
    <w:rsid w:val="5D397964"/>
    <w:rsid w:val="5D5A391C"/>
    <w:rsid w:val="5D5F10C0"/>
    <w:rsid w:val="5D6E26A0"/>
    <w:rsid w:val="5D704AEA"/>
    <w:rsid w:val="5D7F0FA8"/>
    <w:rsid w:val="5D891B7B"/>
    <w:rsid w:val="5D8C5745"/>
    <w:rsid w:val="5DA05B69"/>
    <w:rsid w:val="5DAD38EE"/>
    <w:rsid w:val="5DD76917"/>
    <w:rsid w:val="5DDD6909"/>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140EF"/>
    <w:rsid w:val="5F06174D"/>
    <w:rsid w:val="5F0C55A0"/>
    <w:rsid w:val="5F335DCF"/>
    <w:rsid w:val="5F3A3602"/>
    <w:rsid w:val="5F45733B"/>
    <w:rsid w:val="5F6277C6"/>
    <w:rsid w:val="5F6D0B1D"/>
    <w:rsid w:val="5F8D0B82"/>
    <w:rsid w:val="5FA16E4C"/>
    <w:rsid w:val="5FAF18FA"/>
    <w:rsid w:val="5FBA2B92"/>
    <w:rsid w:val="5FCC5339"/>
    <w:rsid w:val="5FE34A5B"/>
    <w:rsid w:val="5FE350FE"/>
    <w:rsid w:val="5FFA2A34"/>
    <w:rsid w:val="5FFD572F"/>
    <w:rsid w:val="5FFE1E36"/>
    <w:rsid w:val="60003F04"/>
    <w:rsid w:val="60232584"/>
    <w:rsid w:val="607330CE"/>
    <w:rsid w:val="60825176"/>
    <w:rsid w:val="609F2AC4"/>
    <w:rsid w:val="60E42D4B"/>
    <w:rsid w:val="60FA2EE8"/>
    <w:rsid w:val="61054A27"/>
    <w:rsid w:val="610A52BC"/>
    <w:rsid w:val="61135DC9"/>
    <w:rsid w:val="611D2366"/>
    <w:rsid w:val="61421856"/>
    <w:rsid w:val="615227C4"/>
    <w:rsid w:val="61654E3F"/>
    <w:rsid w:val="6182292A"/>
    <w:rsid w:val="619F7F92"/>
    <w:rsid w:val="61F94C26"/>
    <w:rsid w:val="62000E56"/>
    <w:rsid w:val="62035F2D"/>
    <w:rsid w:val="623D2013"/>
    <w:rsid w:val="623F41FA"/>
    <w:rsid w:val="624F3E49"/>
    <w:rsid w:val="62546789"/>
    <w:rsid w:val="62632286"/>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3D538F9"/>
    <w:rsid w:val="64055776"/>
    <w:rsid w:val="64240056"/>
    <w:rsid w:val="64265F03"/>
    <w:rsid w:val="643E143A"/>
    <w:rsid w:val="64491666"/>
    <w:rsid w:val="648B6EEF"/>
    <w:rsid w:val="64BC23C3"/>
    <w:rsid w:val="64C158BF"/>
    <w:rsid w:val="64CE2EAA"/>
    <w:rsid w:val="652A1A23"/>
    <w:rsid w:val="653C3090"/>
    <w:rsid w:val="653F3BA8"/>
    <w:rsid w:val="65854376"/>
    <w:rsid w:val="658767BE"/>
    <w:rsid w:val="65892531"/>
    <w:rsid w:val="658B72E8"/>
    <w:rsid w:val="659A29B4"/>
    <w:rsid w:val="65B347BD"/>
    <w:rsid w:val="65DE764E"/>
    <w:rsid w:val="65E7790A"/>
    <w:rsid w:val="660202AA"/>
    <w:rsid w:val="66195831"/>
    <w:rsid w:val="662E75B1"/>
    <w:rsid w:val="6631600B"/>
    <w:rsid w:val="66342C2E"/>
    <w:rsid w:val="663E784C"/>
    <w:rsid w:val="668B6A45"/>
    <w:rsid w:val="669A0BBA"/>
    <w:rsid w:val="66AF7E83"/>
    <w:rsid w:val="66D03326"/>
    <w:rsid w:val="672F3F24"/>
    <w:rsid w:val="673E055F"/>
    <w:rsid w:val="67551CE3"/>
    <w:rsid w:val="6759039D"/>
    <w:rsid w:val="67843CEC"/>
    <w:rsid w:val="67A22552"/>
    <w:rsid w:val="67AE3F28"/>
    <w:rsid w:val="67B0620F"/>
    <w:rsid w:val="67B22DCC"/>
    <w:rsid w:val="67BE71AA"/>
    <w:rsid w:val="67D90273"/>
    <w:rsid w:val="67DE5875"/>
    <w:rsid w:val="67E25112"/>
    <w:rsid w:val="67E55852"/>
    <w:rsid w:val="67E63587"/>
    <w:rsid w:val="67EB1AB4"/>
    <w:rsid w:val="67EC5415"/>
    <w:rsid w:val="67FA1285"/>
    <w:rsid w:val="683055A2"/>
    <w:rsid w:val="6834667B"/>
    <w:rsid w:val="684A3B69"/>
    <w:rsid w:val="68551F4F"/>
    <w:rsid w:val="68576688"/>
    <w:rsid w:val="687C10C9"/>
    <w:rsid w:val="68840C16"/>
    <w:rsid w:val="68876EFB"/>
    <w:rsid w:val="68884654"/>
    <w:rsid w:val="689F444F"/>
    <w:rsid w:val="68B96DBB"/>
    <w:rsid w:val="68BC6E36"/>
    <w:rsid w:val="68CA2805"/>
    <w:rsid w:val="68D423D1"/>
    <w:rsid w:val="68E937A3"/>
    <w:rsid w:val="6925288E"/>
    <w:rsid w:val="693E15D3"/>
    <w:rsid w:val="69495FA3"/>
    <w:rsid w:val="69627681"/>
    <w:rsid w:val="6977531D"/>
    <w:rsid w:val="69A02AF2"/>
    <w:rsid w:val="69A7748B"/>
    <w:rsid w:val="69CC2BFF"/>
    <w:rsid w:val="69FD55B8"/>
    <w:rsid w:val="6A0B1C62"/>
    <w:rsid w:val="6A2406C8"/>
    <w:rsid w:val="6A3A40AC"/>
    <w:rsid w:val="6A4A5576"/>
    <w:rsid w:val="6ABF79E3"/>
    <w:rsid w:val="6ADE0BD1"/>
    <w:rsid w:val="6AE96859"/>
    <w:rsid w:val="6B147746"/>
    <w:rsid w:val="6B24787C"/>
    <w:rsid w:val="6B361CD9"/>
    <w:rsid w:val="6B533A81"/>
    <w:rsid w:val="6B573233"/>
    <w:rsid w:val="6B5B6274"/>
    <w:rsid w:val="6B935D53"/>
    <w:rsid w:val="6BB1386F"/>
    <w:rsid w:val="6C1516ED"/>
    <w:rsid w:val="6C196F71"/>
    <w:rsid w:val="6C226FCB"/>
    <w:rsid w:val="6C31226F"/>
    <w:rsid w:val="6C552F0B"/>
    <w:rsid w:val="6C803E91"/>
    <w:rsid w:val="6C8C67B7"/>
    <w:rsid w:val="6C9D744C"/>
    <w:rsid w:val="6CA70A61"/>
    <w:rsid w:val="6D021ACF"/>
    <w:rsid w:val="6D167928"/>
    <w:rsid w:val="6D26299B"/>
    <w:rsid w:val="6D3E606B"/>
    <w:rsid w:val="6D4772EC"/>
    <w:rsid w:val="6D9078AF"/>
    <w:rsid w:val="6DAA3FEF"/>
    <w:rsid w:val="6DB13977"/>
    <w:rsid w:val="6DC0172B"/>
    <w:rsid w:val="6DC72505"/>
    <w:rsid w:val="6DCB690C"/>
    <w:rsid w:val="6DD41A5B"/>
    <w:rsid w:val="6DF43C2E"/>
    <w:rsid w:val="6DF51CA3"/>
    <w:rsid w:val="6E093098"/>
    <w:rsid w:val="6E2A2359"/>
    <w:rsid w:val="6E3F38DA"/>
    <w:rsid w:val="6E8335BD"/>
    <w:rsid w:val="6E8E12EF"/>
    <w:rsid w:val="6E9229DD"/>
    <w:rsid w:val="6E972936"/>
    <w:rsid w:val="6E985C4F"/>
    <w:rsid w:val="6EB262CF"/>
    <w:rsid w:val="6ED446C5"/>
    <w:rsid w:val="6EDA0016"/>
    <w:rsid w:val="6F2A7D94"/>
    <w:rsid w:val="6F424881"/>
    <w:rsid w:val="6F8331F1"/>
    <w:rsid w:val="6FA90254"/>
    <w:rsid w:val="6FAE1A09"/>
    <w:rsid w:val="6FD75BF8"/>
    <w:rsid w:val="6FF10D68"/>
    <w:rsid w:val="6FF17959"/>
    <w:rsid w:val="707723D0"/>
    <w:rsid w:val="70C102F1"/>
    <w:rsid w:val="70D80585"/>
    <w:rsid w:val="70F5661B"/>
    <w:rsid w:val="71360107"/>
    <w:rsid w:val="713B688E"/>
    <w:rsid w:val="713C71B4"/>
    <w:rsid w:val="713E2ADE"/>
    <w:rsid w:val="71576C22"/>
    <w:rsid w:val="71672F90"/>
    <w:rsid w:val="716D5047"/>
    <w:rsid w:val="717E737E"/>
    <w:rsid w:val="71D43752"/>
    <w:rsid w:val="71F1796A"/>
    <w:rsid w:val="72037883"/>
    <w:rsid w:val="72154626"/>
    <w:rsid w:val="72241A11"/>
    <w:rsid w:val="72262B5D"/>
    <w:rsid w:val="72283FF7"/>
    <w:rsid w:val="722E7212"/>
    <w:rsid w:val="723A0474"/>
    <w:rsid w:val="725923E4"/>
    <w:rsid w:val="72864BF7"/>
    <w:rsid w:val="729023FC"/>
    <w:rsid w:val="72DC366F"/>
    <w:rsid w:val="72EE6F2C"/>
    <w:rsid w:val="72EE7F87"/>
    <w:rsid w:val="739369E5"/>
    <w:rsid w:val="73A429A0"/>
    <w:rsid w:val="73C0646E"/>
    <w:rsid w:val="73E7011E"/>
    <w:rsid w:val="742222F5"/>
    <w:rsid w:val="742D339D"/>
    <w:rsid w:val="74476126"/>
    <w:rsid w:val="74706664"/>
    <w:rsid w:val="747F3682"/>
    <w:rsid w:val="749C4185"/>
    <w:rsid w:val="74E00C77"/>
    <w:rsid w:val="74E9783F"/>
    <w:rsid w:val="75067759"/>
    <w:rsid w:val="752E6DCD"/>
    <w:rsid w:val="7551380D"/>
    <w:rsid w:val="75600BE5"/>
    <w:rsid w:val="7564475C"/>
    <w:rsid w:val="7583797F"/>
    <w:rsid w:val="75D20F1D"/>
    <w:rsid w:val="75DA2C18"/>
    <w:rsid w:val="75F54412"/>
    <w:rsid w:val="760247AD"/>
    <w:rsid w:val="76073749"/>
    <w:rsid w:val="761D08E0"/>
    <w:rsid w:val="764E346E"/>
    <w:rsid w:val="765D347C"/>
    <w:rsid w:val="76826699"/>
    <w:rsid w:val="76C87133"/>
    <w:rsid w:val="76CD08D5"/>
    <w:rsid w:val="76DB4B92"/>
    <w:rsid w:val="76EE28B0"/>
    <w:rsid w:val="76FC2B87"/>
    <w:rsid w:val="77052AA4"/>
    <w:rsid w:val="77136511"/>
    <w:rsid w:val="77340A39"/>
    <w:rsid w:val="77351FD0"/>
    <w:rsid w:val="77472422"/>
    <w:rsid w:val="77480719"/>
    <w:rsid w:val="777F31F2"/>
    <w:rsid w:val="778D5A00"/>
    <w:rsid w:val="77D1700D"/>
    <w:rsid w:val="77EC04CC"/>
    <w:rsid w:val="77FF3C24"/>
    <w:rsid w:val="780470C8"/>
    <w:rsid w:val="78196DCB"/>
    <w:rsid w:val="78202F3D"/>
    <w:rsid w:val="783A5DFF"/>
    <w:rsid w:val="785D0022"/>
    <w:rsid w:val="78775729"/>
    <w:rsid w:val="78A42DB0"/>
    <w:rsid w:val="78A656AB"/>
    <w:rsid w:val="78AC0D24"/>
    <w:rsid w:val="78B2245C"/>
    <w:rsid w:val="78DB3ECF"/>
    <w:rsid w:val="78DE0702"/>
    <w:rsid w:val="78E172CC"/>
    <w:rsid w:val="78EA1D1F"/>
    <w:rsid w:val="78EE1E6B"/>
    <w:rsid w:val="78FF09A0"/>
    <w:rsid w:val="7904172F"/>
    <w:rsid w:val="790F7E27"/>
    <w:rsid w:val="791738D0"/>
    <w:rsid w:val="792A231A"/>
    <w:rsid w:val="79316829"/>
    <w:rsid w:val="795160DE"/>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35E22"/>
    <w:rsid w:val="7C686C61"/>
    <w:rsid w:val="7C725D31"/>
    <w:rsid w:val="7C7C10F6"/>
    <w:rsid w:val="7C853BEA"/>
    <w:rsid w:val="7C881368"/>
    <w:rsid w:val="7C8C6E2F"/>
    <w:rsid w:val="7CA50158"/>
    <w:rsid w:val="7CC12815"/>
    <w:rsid w:val="7CE27788"/>
    <w:rsid w:val="7D0C32F1"/>
    <w:rsid w:val="7D0F408D"/>
    <w:rsid w:val="7D491C6C"/>
    <w:rsid w:val="7D5319F7"/>
    <w:rsid w:val="7D5429C0"/>
    <w:rsid w:val="7D6E6D43"/>
    <w:rsid w:val="7D9E75A3"/>
    <w:rsid w:val="7DB57A34"/>
    <w:rsid w:val="7DCC321F"/>
    <w:rsid w:val="7DE60973"/>
    <w:rsid w:val="7DEF0916"/>
    <w:rsid w:val="7E090F73"/>
    <w:rsid w:val="7E1E5218"/>
    <w:rsid w:val="7E3E5DE8"/>
    <w:rsid w:val="7E9A4E1F"/>
    <w:rsid w:val="7EA7723A"/>
    <w:rsid w:val="7EEA35D3"/>
    <w:rsid w:val="7EF56FBB"/>
    <w:rsid w:val="7F0768EB"/>
    <w:rsid w:val="7F0F6733"/>
    <w:rsid w:val="7F143BEC"/>
    <w:rsid w:val="7F4D213E"/>
    <w:rsid w:val="7F4E6C36"/>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0"/>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73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7"/>
    <w:qFormat/>
    <w:uiPriority w:val="0"/>
    <w:pPr>
      <w:shd w:val="clear" w:color="auto" w:fill="000080"/>
    </w:pPr>
  </w:style>
  <w:style w:type="paragraph" w:styleId="20">
    <w:name w:val="annotation text"/>
    <w:basedOn w:val="1"/>
    <w:link w:val="865"/>
    <w:qFormat/>
    <w:uiPriority w:val="99"/>
    <w:pPr>
      <w:jc w:val="left"/>
    </w:pPr>
  </w:style>
  <w:style w:type="paragraph" w:styleId="21">
    <w:name w:val="Salutation"/>
    <w:basedOn w:val="1"/>
    <w:next w:val="1"/>
    <w:link w:val="825"/>
    <w:qFormat/>
    <w:uiPriority w:val="0"/>
    <w:rPr>
      <w:rFonts w:ascii="仿宋_GB2312" w:eastAsia="仿宋_GB2312"/>
      <w:sz w:val="28"/>
      <w:szCs w:val="20"/>
    </w:rPr>
  </w:style>
  <w:style w:type="paragraph" w:styleId="22">
    <w:name w:val="Body Text 3"/>
    <w:basedOn w:val="1"/>
    <w:link w:val="85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44"/>
    <w:qFormat/>
    <w:uiPriority w:val="0"/>
    <w:pPr>
      <w:ind w:firstLine="420"/>
    </w:pPr>
    <w:rPr>
      <w:rFonts w:hAnsi="Calibri" w:cs="Times New Roman"/>
      <w:szCs w:val="20"/>
    </w:rPr>
  </w:style>
  <w:style w:type="paragraph" w:styleId="26">
    <w:name w:val="Body Text Indent"/>
    <w:basedOn w:val="1"/>
    <w:link w:val="79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9"/>
    <w:qFormat/>
    <w:uiPriority w:val="0"/>
    <w:pPr>
      <w:ind w:left="100" w:leftChars="2500"/>
    </w:pPr>
    <w:rPr>
      <w:rFonts w:ascii="宋体"/>
      <w:sz w:val="24"/>
      <w:szCs w:val="21"/>
      <w:lang w:val="zh-CN"/>
    </w:rPr>
  </w:style>
  <w:style w:type="paragraph" w:styleId="38">
    <w:name w:val="Body Text Indent 2"/>
    <w:basedOn w:val="1"/>
    <w:link w:val="833"/>
    <w:qFormat/>
    <w:uiPriority w:val="0"/>
    <w:pPr>
      <w:spacing w:line="360" w:lineRule="auto"/>
      <w:ind w:firstLine="601"/>
      <w:textAlignment w:val="baseline"/>
    </w:pPr>
    <w:rPr>
      <w:rFonts w:ascii="宋体"/>
      <w:kern w:val="0"/>
      <w:sz w:val="28"/>
      <w:szCs w:val="20"/>
    </w:rPr>
  </w:style>
  <w:style w:type="paragraph" w:styleId="39">
    <w:name w:val="endnote text"/>
    <w:basedOn w:val="1"/>
    <w:link w:val="950"/>
    <w:qFormat/>
    <w:uiPriority w:val="0"/>
    <w:rPr>
      <w:lang w:val="zh-CN"/>
    </w:rPr>
  </w:style>
  <w:style w:type="paragraph" w:styleId="40">
    <w:name w:val="Balloon Text"/>
    <w:basedOn w:val="1"/>
    <w:link w:val="726"/>
    <w:qFormat/>
    <w:uiPriority w:val="0"/>
    <w:rPr>
      <w:sz w:val="18"/>
      <w:szCs w:val="18"/>
    </w:rPr>
  </w:style>
  <w:style w:type="paragraph" w:styleId="41">
    <w:name w:val="footer"/>
    <w:basedOn w:val="1"/>
    <w:link w:val="901"/>
    <w:qFormat/>
    <w:uiPriority w:val="99"/>
    <w:pPr>
      <w:tabs>
        <w:tab w:val="center" w:pos="4153"/>
        <w:tab w:val="right" w:pos="8306"/>
      </w:tabs>
      <w:snapToGrid w:val="0"/>
      <w:jc w:val="left"/>
    </w:pPr>
    <w:rPr>
      <w:sz w:val="18"/>
      <w:szCs w:val="18"/>
    </w:rPr>
  </w:style>
  <w:style w:type="paragraph" w:styleId="42">
    <w:name w:val="header"/>
    <w:basedOn w:val="1"/>
    <w:link w:val="90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83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9"/>
    <w:qFormat/>
    <w:uiPriority w:val="0"/>
    <w:pPr>
      <w:spacing w:after="120" w:line="480" w:lineRule="auto"/>
    </w:pPr>
  </w:style>
  <w:style w:type="paragraph" w:styleId="58">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42"/>
    <w:qFormat/>
    <w:uiPriority w:val="0"/>
    <w:rPr>
      <w:b/>
      <w:bCs/>
    </w:rPr>
  </w:style>
  <w:style w:type="paragraph" w:styleId="62">
    <w:name w:val="Body Text First Indent 2"/>
    <w:basedOn w:val="26"/>
    <w:next w:val="1"/>
    <w:link w:val="66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3"/>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Default"/>
    <w:link w:val="76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表格非标题文字"/>
    <w:link w:val="63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32"/>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40"/>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47"/>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6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74"/>
    <w:qFormat/>
    <w:uiPriority w:val="0"/>
    <w:pPr>
      <w:spacing w:before="156" w:line="360" w:lineRule="auto"/>
      <w:ind w:firstLine="510" w:firstLineChars="200"/>
    </w:pPr>
    <w:rPr>
      <w:sz w:val="24"/>
      <w:szCs w:val="20"/>
    </w:rPr>
  </w:style>
  <w:style w:type="paragraph" w:customStyle="1" w:styleId="95">
    <w:name w:val="无间隔1"/>
    <w:link w:val="682"/>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90"/>
    <w:qFormat/>
    <w:uiPriority w:val="0"/>
    <w:rPr>
      <w:rFonts w:ascii="宋体" w:hAnsi="Courier New"/>
      <w:szCs w:val="21"/>
    </w:rPr>
  </w:style>
  <w:style w:type="paragraph" w:customStyle="1" w:styleId="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700"/>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4"/>
    <w:link w:val="709"/>
    <w:qFormat/>
    <w:uiPriority w:val="0"/>
    <w:pPr>
      <w:snapToGrid w:val="0"/>
      <w:spacing w:before="240" w:after="240" w:line="240" w:lineRule="auto"/>
      <w:ind w:left="0" w:firstLine="0"/>
    </w:pPr>
    <w:rPr>
      <w:rFonts w:ascii="Calibri" w:hAnsi="Calibri"/>
      <w:b w:val="0"/>
      <w:bCs w:val="0"/>
      <w:kern w:val="0"/>
      <w:szCs w:val="20"/>
    </w:rPr>
  </w:style>
  <w:style w:type="paragraph" w:customStyle="1" w:styleId="100">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35"/>
    <w:qFormat/>
    <w:uiPriority w:val="0"/>
    <w:pPr>
      <w:ind w:left="0" w:right="466" w:firstLine="288"/>
    </w:pPr>
    <w:rPr>
      <w:rFonts w:hAnsi="宋体"/>
    </w:rPr>
  </w:style>
  <w:style w:type="paragraph" w:customStyle="1" w:styleId="102">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6"/>
    <w:link w:val="75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59"/>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正文样式"/>
    <w:basedOn w:val="1"/>
    <w:link w:val="777"/>
    <w:qFormat/>
    <w:uiPriority w:val="0"/>
    <w:pPr>
      <w:adjustRightInd/>
      <w:spacing w:line="360" w:lineRule="auto"/>
      <w:ind w:firstLine="480" w:firstLineChars="200"/>
    </w:pPr>
    <w:rPr>
      <w:kern w:val="0"/>
      <w:sz w:val="24"/>
    </w:rPr>
  </w:style>
  <w:style w:type="paragraph" w:customStyle="1" w:styleId="106">
    <w:name w:val="gf正文1"/>
    <w:basedOn w:val="1"/>
    <w:link w:val="78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8"/>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30"/>
    <w:qFormat/>
    <w:uiPriority w:val="0"/>
    <w:pPr>
      <w:tabs>
        <w:tab w:val="left" w:pos="2356"/>
      </w:tabs>
    </w:pPr>
  </w:style>
  <w:style w:type="paragraph" w:customStyle="1" w:styleId="111">
    <w:name w:val="样式 标题 4h4H4Fab-4T5Ref Heading 1rh1Heading sqlsect 1.2.3...."/>
    <w:basedOn w:val="6"/>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3"/>
    <w:qFormat/>
    <w:uiPriority w:val="0"/>
    <w:pPr>
      <w:adjustRightInd/>
    </w:pPr>
    <w:rPr>
      <w:rFonts w:ascii="宋体" w:hAnsi="Courier New"/>
      <w:kern w:val="0"/>
      <w:sz w:val="20"/>
      <w:szCs w:val="20"/>
    </w:rPr>
  </w:style>
  <w:style w:type="paragraph" w:customStyle="1" w:styleId="114">
    <w:name w:val="正文说明"/>
    <w:basedOn w:val="1"/>
    <w:link w:val="855"/>
    <w:qFormat/>
    <w:uiPriority w:val="0"/>
    <w:pPr>
      <w:adjustRightInd/>
      <w:spacing w:line="360" w:lineRule="auto"/>
    </w:pPr>
    <w:rPr>
      <w:kern w:val="0"/>
      <w:sz w:val="24"/>
    </w:rPr>
  </w:style>
  <w:style w:type="paragraph" w:customStyle="1" w:styleId="115">
    <w:name w:val="Table Text"/>
    <w:basedOn w:val="1"/>
    <w:link w:val="861"/>
    <w:qFormat/>
    <w:uiPriority w:val="0"/>
    <w:pPr>
      <w:widowControl/>
      <w:spacing w:before="60" w:after="60"/>
      <w:jc w:val="left"/>
    </w:pPr>
    <w:rPr>
      <w:kern w:val="0"/>
      <w:sz w:val="24"/>
    </w:rPr>
  </w:style>
  <w:style w:type="paragraph" w:customStyle="1" w:styleId="116">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3"/>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6"/>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6"/>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4"/>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51"/>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4"/>
    <w:qFormat/>
    <w:uiPriority w:val="0"/>
    <w:pPr>
      <w:tabs>
        <w:tab w:val="left" w:pos="1260"/>
        <w:tab w:val="clear" w:pos="432"/>
      </w:tabs>
      <w:ind w:left="1260" w:hanging="420"/>
    </w:pPr>
    <w:rPr>
      <w:rFonts w:ascii="Arial" w:hAnsi="Arial" w:eastAsia="黑体"/>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5"/>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7"/>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4"/>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5"/>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6"/>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88"/>
    <w:next w:val="88"/>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88"/>
    <w:next w:val="88"/>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7"/>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3"/>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4"/>
    <w:qFormat/>
    <w:uiPriority w:val="0"/>
    <w:pPr>
      <w:spacing w:before="260" w:after="260" w:line="415" w:lineRule="auto"/>
      <w:ind w:left="420" w:hanging="420"/>
    </w:pPr>
    <w:rPr>
      <w:rFonts w:ascii="Arial" w:hAnsi="Arial" w:eastAsia="微软雅黑"/>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4"/>
    <w:next w:val="1"/>
    <w:qFormat/>
    <w:uiPriority w:val="0"/>
    <w:pPr>
      <w:tabs>
        <w:tab w:val="left" w:pos="480"/>
        <w:tab w:val="clear" w:pos="432"/>
      </w:tabs>
      <w:ind w:left="480" w:hanging="480"/>
    </w:pPr>
    <w:rPr>
      <w:rFonts w:ascii="Times New Roman"/>
      <w:i/>
      <w:sz w:val="36"/>
      <w:szCs w:val="36"/>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6"/>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4"/>
    <w:qFormat/>
    <w:uiPriority w:val="0"/>
    <w:pPr>
      <w:spacing w:before="120" w:after="120"/>
      <w:ind w:left="0" w:firstLine="0"/>
      <w:jc w:val="both"/>
    </w:pPr>
    <w:rPr>
      <w:rFonts w:ascii="宋体" w:hAnsi="Arial"/>
      <w:sz w:val="28"/>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8"/>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5"/>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4"/>
    <w:qFormat/>
    <w:uiPriority w:val="0"/>
    <w:pPr>
      <w:snapToGrid w:val="0"/>
      <w:ind w:firstLine="480" w:firstLineChars="200"/>
    </w:pPr>
    <w:rPr>
      <w:rFonts w:ascii="Times New Roman"/>
      <w:szCs w:val="24"/>
      <w:lang w:val="en-US"/>
    </w:rPr>
  </w:style>
  <w:style w:type="paragraph" w:customStyle="1" w:styleId="46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1"/>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5"/>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19"/>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9"/>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7"/>
    <w:next w:val="1"/>
    <w:qFormat/>
    <w:uiPriority w:val="0"/>
    <w:pPr>
      <w:tabs>
        <w:tab w:val="left" w:pos="1080"/>
        <w:tab w:val="clear" w:pos="1008"/>
      </w:tabs>
      <w:ind w:left="1080" w:hanging="1080"/>
    </w:pPr>
  </w:style>
  <w:style w:type="paragraph" w:customStyle="1" w:styleId="586">
    <w:name w:val="数字标题1"/>
    <w:basedOn w:val="3"/>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4"/>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12">
    <w:name w:val="_Style 947"/>
    <w:basedOn w:val="1"/>
    <w:next w:val="108"/>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纯文本3"/>
    <w:basedOn w:val="1"/>
    <w:qFormat/>
    <w:uiPriority w:val="0"/>
    <w:pPr>
      <w:spacing w:beforeLines="50" w:afterLines="50" w:line="400" w:lineRule="exact"/>
    </w:pPr>
    <w:rPr>
      <w:rFonts w:ascii="宋体" w:hAnsi="Courier New"/>
      <w:sz w:val="24"/>
    </w:rPr>
  </w:style>
  <w:style w:type="paragraph" w:customStyle="1" w:styleId="626">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7">
    <w:name w:val="正文文本首行缩进 21"/>
    <w:basedOn w:val="26"/>
    <w:qFormat/>
    <w:uiPriority w:val="99"/>
    <w:pPr>
      <w:tabs>
        <w:tab w:val="right" w:leader="dot" w:pos="8268"/>
      </w:tabs>
      <w:spacing w:line="200" w:lineRule="atLeast"/>
      <w:ind w:firstLine="420"/>
    </w:pPr>
    <w:rPr>
      <w:rFonts w:ascii="宋体"/>
      <w:spacing w:val="-4"/>
      <w:sz w:val="18"/>
    </w:rPr>
  </w:style>
  <w:style w:type="paragraph" w:customStyle="1" w:styleId="628">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qFormat/>
    <w:uiPriority w:val="0"/>
    <w:rPr>
      <w:rFonts w:ascii="Times New Roman" w:hAnsi="Times New Roman" w:eastAsia="??" w:cs="宋体"/>
      <w:sz w:val="22"/>
      <w:szCs w:val="22"/>
      <w:lang w:val="en-US" w:eastAsia="en-US" w:bidi="ar-SA"/>
    </w:rPr>
  </w:style>
  <w:style w:type="paragraph" w:customStyle="1" w:styleId="630">
    <w:name w:val="正文 仿宋"/>
    <w:basedOn w:val="1"/>
    <w:qFormat/>
    <w:uiPriority w:val="0"/>
    <w:pPr>
      <w:spacing w:line="360" w:lineRule="auto"/>
      <w:ind w:firstLine="200" w:firstLineChars="200"/>
      <w:contextualSpacing/>
    </w:pPr>
    <w:rPr>
      <w:rFonts w:eastAsia="仿宋_GB2312"/>
      <w:sz w:val="28"/>
      <w:szCs w:val="20"/>
    </w:rPr>
  </w:style>
  <w:style w:type="character" w:customStyle="1" w:styleId="631">
    <w:name w:val="表格非标题文字 Char"/>
    <w:link w:val="89"/>
    <w:qFormat/>
    <w:uiPriority w:val="0"/>
    <w:rPr>
      <w:rFonts w:ascii="Futura Bk" w:hAnsi="Futura Bk"/>
      <w:kern w:val="2"/>
      <w:sz w:val="18"/>
      <w:szCs w:val="21"/>
      <w:lang w:val="en-US" w:eastAsia="zh-CN" w:bidi="ar-SA"/>
    </w:rPr>
  </w:style>
  <w:style w:type="character" w:customStyle="1" w:styleId="632">
    <w:name w:val="*正文 Char"/>
    <w:link w:val="90"/>
    <w:qFormat/>
    <w:locked/>
    <w:uiPriority w:val="0"/>
    <w:rPr>
      <w:rFonts w:ascii="宋体" w:hAnsi="宋体"/>
      <w:sz w:val="24"/>
    </w:rPr>
  </w:style>
  <w:style w:type="character" w:customStyle="1" w:styleId="633">
    <w:name w:val="Char Char71"/>
    <w:semiHidden/>
    <w:qFormat/>
    <w:uiPriority w:val="0"/>
    <w:rPr>
      <w:rFonts w:eastAsia="宋体"/>
      <w:kern w:val="2"/>
      <w:sz w:val="21"/>
      <w:szCs w:val="24"/>
      <w:lang w:val="en-US" w:eastAsia="zh-CN" w:bidi="ar-SA"/>
    </w:rPr>
  </w:style>
  <w:style w:type="character" w:customStyle="1" w:styleId="634">
    <w:name w:val="Char Char6"/>
    <w:qFormat/>
    <w:uiPriority w:val="0"/>
    <w:rPr>
      <w:rFonts w:eastAsia="宋体"/>
      <w:kern w:val="2"/>
      <w:sz w:val="21"/>
      <w:szCs w:val="24"/>
      <w:lang w:val="en-US" w:eastAsia="zh-CN" w:bidi="ar-SA"/>
    </w:rPr>
  </w:style>
  <w:style w:type="character" w:customStyle="1" w:styleId="635">
    <w:name w:val="正文缩进 Char"/>
    <w:qFormat/>
    <w:uiPriority w:val="0"/>
    <w:rPr>
      <w:rFonts w:eastAsia="宋体"/>
      <w:kern w:val="2"/>
      <w:sz w:val="21"/>
      <w:lang w:val="en-US" w:eastAsia="zh-CN"/>
    </w:rPr>
  </w:style>
  <w:style w:type="character" w:customStyle="1" w:styleId="636">
    <w:name w:val="正文首行缩进 Char1"/>
    <w:qFormat/>
    <w:uiPriority w:val="0"/>
    <w:rPr>
      <w:rFonts w:ascii="宋体" w:hAnsi="Times New Roman" w:eastAsia="宋体" w:cs="Times New Roman"/>
      <w:snapToGrid w:val="0"/>
      <w:kern w:val="2"/>
      <w:sz w:val="24"/>
      <w:szCs w:val="21"/>
      <w:lang w:val="zh-CN"/>
    </w:rPr>
  </w:style>
  <w:style w:type="character" w:customStyle="1" w:styleId="637">
    <w:name w:val="Char Char28"/>
    <w:qFormat/>
    <w:uiPriority w:val="6"/>
    <w:rPr>
      <w:rFonts w:ascii="仿宋_GB2312" w:hAnsi="仿宋_GB2312" w:eastAsia="仿宋_GB2312"/>
      <w:kern w:val="1"/>
      <w:sz w:val="28"/>
    </w:rPr>
  </w:style>
  <w:style w:type="character" w:customStyle="1" w:styleId="63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9">
    <w:name w:val="Heading 1 Char"/>
    <w:qFormat/>
    <w:uiPriority w:val="6"/>
    <w:rPr>
      <w:rFonts w:ascii="Times New Roman" w:hAnsi="Times New Roman" w:eastAsia="黑体" w:cs="Times New Roman"/>
      <w:b/>
      <w:kern w:val="0"/>
      <w:sz w:val="24"/>
      <w:szCs w:val="24"/>
    </w:rPr>
  </w:style>
  <w:style w:type="character" w:customStyle="1" w:styleId="640">
    <w:name w:val="U_正文 Char"/>
    <w:link w:val="91"/>
    <w:qFormat/>
    <w:uiPriority w:val="0"/>
    <w:rPr>
      <w:sz w:val="24"/>
      <w:szCs w:val="24"/>
    </w:rPr>
  </w:style>
  <w:style w:type="character" w:customStyle="1" w:styleId="641">
    <w:name w:val="HTML 地址 Char1"/>
    <w:qFormat/>
    <w:uiPriority w:val="0"/>
    <w:rPr>
      <w:rFonts w:ascii="Times New Roman" w:hAnsi="Times New Roman" w:eastAsia="宋体" w:cs="Times New Roman"/>
      <w:i/>
      <w:iCs/>
      <w:szCs w:val="24"/>
    </w:rPr>
  </w:style>
  <w:style w:type="character" w:customStyle="1" w:styleId="642">
    <w:name w:val="批注主题 字符"/>
    <w:link w:val="61"/>
    <w:qFormat/>
    <w:uiPriority w:val="0"/>
    <w:rPr>
      <w:b/>
      <w:bCs/>
      <w:kern w:val="2"/>
      <w:sz w:val="21"/>
      <w:szCs w:val="24"/>
    </w:rPr>
  </w:style>
  <w:style w:type="character" w:customStyle="1" w:styleId="643">
    <w:name w:val="Char Char51"/>
    <w:qFormat/>
    <w:uiPriority w:val="0"/>
    <w:rPr>
      <w:rFonts w:ascii="宋体" w:hAnsi="Courier New" w:eastAsia="宋体"/>
      <w:kern w:val="2"/>
      <w:sz w:val="21"/>
      <w:lang w:val="en-US" w:eastAsia="zh-CN"/>
    </w:rPr>
  </w:style>
  <w:style w:type="character" w:customStyle="1" w:styleId="644">
    <w:name w:val="表正文 Char"/>
    <w:qFormat/>
    <w:uiPriority w:val="0"/>
    <w:rPr>
      <w:rFonts w:ascii="宋体" w:eastAsia="宋体"/>
      <w:snapToGrid w:val="0"/>
      <w:color w:val="000000"/>
      <w:kern w:val="28"/>
      <w:sz w:val="28"/>
      <w:lang w:val="en-US" w:eastAsia="zh-CN" w:bidi="ar-SA"/>
    </w:rPr>
  </w:style>
  <w:style w:type="character" w:customStyle="1" w:styleId="645">
    <w:name w:val="Char Char34"/>
    <w:qFormat/>
    <w:uiPriority w:val="6"/>
    <w:rPr>
      <w:b/>
      <w:kern w:val="1"/>
      <w:sz w:val="28"/>
      <w:szCs w:val="28"/>
    </w:rPr>
  </w:style>
  <w:style w:type="character" w:customStyle="1" w:styleId="64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7">
    <w:name w:val="哈哈正文 Char"/>
    <w:link w:val="92"/>
    <w:qFormat/>
    <w:uiPriority w:val="0"/>
    <w:rPr>
      <w:rFonts w:ascii="宋体" w:hAnsi="宋体" w:eastAsia="宋体"/>
      <w:kern w:val="2"/>
      <w:sz w:val="24"/>
      <w:lang w:bidi="ar-SA"/>
    </w:rPr>
  </w:style>
  <w:style w:type="character" w:customStyle="1" w:styleId="648">
    <w:name w:val="未处理的提及1"/>
    <w:qFormat/>
    <w:uiPriority w:val="0"/>
    <w:rPr>
      <w:color w:val="808080"/>
      <w:shd w:val="clear" w:color="auto" w:fill="E6E6E6"/>
    </w:rPr>
  </w:style>
  <w:style w:type="character" w:customStyle="1" w:styleId="649">
    <w:name w:val="txt"/>
    <w:qFormat/>
    <w:uiPriority w:val="0"/>
    <w:rPr>
      <w:rFonts w:ascii="仿宋_GB2312" w:eastAsia="微软雅黑"/>
      <w:b/>
      <w:kern w:val="2"/>
      <w:sz w:val="32"/>
      <w:szCs w:val="32"/>
      <w:lang w:val="en-US" w:eastAsia="zh-CN" w:bidi="ar-SA"/>
    </w:rPr>
  </w:style>
  <w:style w:type="character" w:customStyle="1" w:styleId="650">
    <w:name w:val="二级标题 Char Char"/>
    <w:qFormat/>
    <w:uiPriority w:val="0"/>
    <w:rPr>
      <w:rFonts w:ascii="宋体" w:hAnsi="宋体" w:eastAsia="宋体"/>
      <w:b/>
      <w:snapToGrid w:val="0"/>
      <w:kern w:val="2"/>
      <w:sz w:val="24"/>
      <w:szCs w:val="24"/>
      <w:lang w:val="en-US" w:eastAsia="zh-CN" w:bidi="ar-SA"/>
    </w:rPr>
  </w:style>
  <w:style w:type="character" w:customStyle="1" w:styleId="651">
    <w:name w:val="Char Char32"/>
    <w:qFormat/>
    <w:uiPriority w:val="6"/>
    <w:rPr>
      <w:b/>
      <w:kern w:val="1"/>
      <w:sz w:val="24"/>
      <w:szCs w:val="24"/>
    </w:rPr>
  </w:style>
  <w:style w:type="character" w:customStyle="1" w:styleId="652">
    <w:name w:val="PI Char1"/>
    <w:qFormat/>
    <w:uiPriority w:val="0"/>
    <w:rPr>
      <w:rFonts w:ascii="宋体" w:hAnsi="宋体"/>
      <w:kern w:val="2"/>
      <w:sz w:val="24"/>
      <w:szCs w:val="24"/>
    </w:rPr>
  </w:style>
  <w:style w:type="character" w:customStyle="1" w:styleId="653">
    <w:name w:val="tw4winTerm"/>
    <w:qFormat/>
    <w:uiPriority w:val="0"/>
    <w:rPr>
      <w:color w:val="0000FF"/>
    </w:rPr>
  </w:style>
  <w:style w:type="character" w:customStyle="1" w:styleId="654">
    <w:name w:val="Footer Char"/>
    <w:qFormat/>
    <w:locked/>
    <w:uiPriority w:val="0"/>
    <w:rPr>
      <w:rFonts w:eastAsia="宋体"/>
      <w:kern w:val="2"/>
      <w:sz w:val="18"/>
      <w:lang w:val="en-US" w:eastAsia="zh-CN" w:bidi="ar-SA"/>
    </w:rPr>
  </w:style>
  <w:style w:type="character" w:customStyle="1" w:styleId="655">
    <w:name w:val="普通文字 Char Char1"/>
    <w:qFormat/>
    <w:uiPriority w:val="0"/>
    <w:rPr>
      <w:rFonts w:ascii="宋体" w:hAnsi="Courier New"/>
      <w:kern w:val="2"/>
      <w:sz w:val="21"/>
    </w:rPr>
  </w:style>
  <w:style w:type="character" w:customStyle="1" w:styleId="656">
    <w:name w:val="Char Char101"/>
    <w:qFormat/>
    <w:uiPriority w:val="6"/>
    <w:rPr>
      <w:rFonts w:ascii="宋体" w:hAnsi="宋体"/>
      <w:kern w:val="2"/>
      <w:sz w:val="21"/>
      <w:szCs w:val="24"/>
      <w:lang w:val="en-US" w:eastAsia="zh-CN"/>
    </w:rPr>
  </w:style>
  <w:style w:type="character" w:customStyle="1" w:styleId="657">
    <w:name w:val="标题 4 Char"/>
    <w:qFormat/>
    <w:uiPriority w:val="0"/>
    <w:rPr>
      <w:rFonts w:ascii="Arial" w:hAnsi="Arial" w:eastAsia="黑体"/>
      <w:b/>
      <w:kern w:val="2"/>
      <w:sz w:val="28"/>
    </w:rPr>
  </w:style>
  <w:style w:type="character" w:customStyle="1" w:styleId="658">
    <w:name w:val="链接"/>
    <w:qFormat/>
    <w:uiPriority w:val="0"/>
    <w:rPr>
      <w:color w:val="0000FF"/>
      <w:sz w:val="21"/>
      <w:szCs w:val="21"/>
      <w:u w:val="single"/>
    </w:rPr>
  </w:style>
  <w:style w:type="character" w:customStyle="1" w:styleId="659">
    <w:name w:val="h4 Char"/>
    <w:qFormat/>
    <w:uiPriority w:val="0"/>
    <w:rPr>
      <w:rFonts w:ascii="Arial" w:hAnsi="Arial" w:eastAsia="黑体"/>
      <w:b/>
      <w:bCs/>
      <w:kern w:val="2"/>
      <w:sz w:val="28"/>
      <w:szCs w:val="28"/>
      <w:lang w:val="zh-CN" w:eastAsia="zh-CN" w:bidi="ar-SA"/>
    </w:rPr>
  </w:style>
  <w:style w:type="character" w:customStyle="1" w:styleId="660">
    <w:name w:val="5正文 Char"/>
    <w:link w:val="93"/>
    <w:qFormat/>
    <w:uiPriority w:val="0"/>
    <w:rPr>
      <w:rFonts w:ascii="仿宋_GB2312" w:hAnsi="微软雅黑" w:eastAsia="仿宋_GB2312"/>
      <w:sz w:val="28"/>
      <w:szCs w:val="21"/>
    </w:rPr>
  </w:style>
  <w:style w:type="character" w:customStyle="1" w:styleId="661">
    <w:name w:val="标题 3 字符"/>
    <w:qFormat/>
    <w:uiPriority w:val="9"/>
    <w:rPr>
      <w:b/>
      <w:bCs/>
      <w:kern w:val="2"/>
      <w:sz w:val="32"/>
      <w:szCs w:val="32"/>
    </w:rPr>
  </w:style>
  <w:style w:type="character" w:customStyle="1" w:styleId="662">
    <w:name w:val="样式6 Char"/>
    <w:qFormat/>
    <w:uiPriority w:val="0"/>
    <w:rPr>
      <w:rFonts w:ascii="仿宋_GB2312" w:hAnsi="宋体" w:eastAsia="仿宋_GB2312"/>
      <w:b/>
      <w:bCs/>
      <w:kern w:val="2"/>
      <w:sz w:val="24"/>
      <w:szCs w:val="24"/>
      <w:lang w:val="en-US" w:eastAsia="zh-CN" w:bidi="ar-SA"/>
    </w:rPr>
  </w:style>
  <w:style w:type="character" w:customStyle="1" w:styleId="663">
    <w:name w:val="Char Char14"/>
    <w:qFormat/>
    <w:uiPriority w:val="6"/>
    <w:rPr>
      <w:rFonts w:ascii="黑体" w:hAnsi="黑体" w:eastAsia="黑体"/>
    </w:rPr>
  </w:style>
  <w:style w:type="character" w:customStyle="1" w:styleId="664">
    <w:name w:val="Heading 2 Hidden Char"/>
    <w:qFormat/>
    <w:uiPriority w:val="0"/>
    <w:rPr>
      <w:rFonts w:ascii="仿宋_GB2312" w:eastAsia="仿宋_GB2312"/>
      <w:b/>
      <w:bCs/>
      <w:kern w:val="2"/>
      <w:sz w:val="24"/>
      <w:szCs w:val="24"/>
      <w:lang w:val="zh-CN" w:eastAsia="zh-CN" w:bidi="ar-SA"/>
    </w:rPr>
  </w:style>
  <w:style w:type="character" w:customStyle="1" w:styleId="665">
    <w:name w:val="正文首行缩进 2 字符"/>
    <w:link w:val="62"/>
    <w:qFormat/>
    <w:uiPriority w:val="0"/>
    <w:rPr>
      <w:rFonts w:ascii="宋体" w:hAnsi="宋体"/>
      <w:kern w:val="2"/>
      <w:sz w:val="21"/>
      <w:szCs w:val="24"/>
    </w:rPr>
  </w:style>
  <w:style w:type="character" w:customStyle="1" w:styleId="666">
    <w:name w:val="font11"/>
    <w:qFormat/>
    <w:uiPriority w:val="0"/>
    <w:rPr>
      <w:rFonts w:hint="default" w:ascii="Times New Roman" w:hAnsi="Times New Roman" w:cs="Times New Roman"/>
      <w:color w:val="000000"/>
      <w:sz w:val="22"/>
      <w:szCs w:val="22"/>
      <w:u w:val="none"/>
    </w:rPr>
  </w:style>
  <w:style w:type="character" w:customStyle="1" w:styleId="667">
    <w:name w:val="表正文 Char1"/>
    <w:qFormat/>
    <w:uiPriority w:val="0"/>
    <w:rPr>
      <w:rFonts w:ascii="宋体" w:eastAsia="宋体"/>
      <w:snapToGrid w:val="0"/>
      <w:color w:val="000000"/>
      <w:kern w:val="28"/>
      <w:sz w:val="28"/>
    </w:rPr>
  </w:style>
  <w:style w:type="character" w:customStyle="1" w:styleId="668">
    <w:name w:val="blue1"/>
    <w:basedOn w:val="70"/>
    <w:qFormat/>
    <w:uiPriority w:val="0"/>
    <w:rPr>
      <w:rFonts w:ascii="Arial" w:hAnsi="Arial" w:eastAsia="黑体" w:cs="Arial"/>
      <w:snapToGrid w:val="0"/>
      <w:kern w:val="0"/>
      <w:szCs w:val="21"/>
    </w:rPr>
  </w:style>
  <w:style w:type="character" w:customStyle="1" w:styleId="66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70">
    <w:name w:val="标书1 Char"/>
    <w:qFormat/>
    <w:uiPriority w:val="0"/>
    <w:rPr>
      <w:rFonts w:eastAsia="宋体"/>
      <w:b/>
      <w:bCs/>
      <w:kern w:val="44"/>
      <w:sz w:val="44"/>
      <w:szCs w:val="44"/>
      <w:lang w:val="en-US" w:eastAsia="zh-CN" w:bidi="ar-SA"/>
    </w:rPr>
  </w:style>
  <w:style w:type="character" w:customStyle="1" w:styleId="671">
    <w:name w:val="样式5 Char"/>
    <w:qFormat/>
    <w:uiPriority w:val="0"/>
    <w:rPr>
      <w:rFonts w:ascii="仿宋_GB2312" w:hAnsi="仿宋" w:eastAsia="仿宋_GB2312"/>
      <w:kern w:val="2"/>
      <w:sz w:val="24"/>
      <w:szCs w:val="24"/>
    </w:rPr>
  </w:style>
  <w:style w:type="character" w:customStyle="1" w:styleId="672">
    <w:name w:val="样式4 Char"/>
    <w:qFormat/>
    <w:uiPriority w:val="0"/>
    <w:rPr>
      <w:rFonts w:ascii="仿宋_GB2312" w:hAnsi="仿宋" w:eastAsia="仿宋_GB2312"/>
      <w:b/>
      <w:kern w:val="2"/>
      <w:sz w:val="32"/>
      <w:szCs w:val="32"/>
      <w:lang w:bidi="ar-SA"/>
    </w:rPr>
  </w:style>
  <w:style w:type="character" w:customStyle="1" w:styleId="673">
    <w:name w:val="插图说明 Char"/>
    <w:qFormat/>
    <w:uiPriority w:val="0"/>
    <w:rPr>
      <w:rFonts w:eastAsia="黑体"/>
      <w:sz w:val="24"/>
      <w:lang w:val="en-US" w:eastAsia="zh-CN"/>
    </w:rPr>
  </w:style>
  <w:style w:type="character" w:customStyle="1" w:styleId="674">
    <w:name w:val="正文2 Char Char"/>
    <w:link w:val="94"/>
    <w:qFormat/>
    <w:uiPriority w:val="0"/>
    <w:rPr>
      <w:rFonts w:eastAsia="宋体"/>
      <w:kern w:val="2"/>
      <w:sz w:val="24"/>
      <w:lang w:val="en-US" w:eastAsia="zh-CN" w:bidi="ar-SA"/>
    </w:rPr>
  </w:style>
  <w:style w:type="character" w:customStyle="1" w:styleId="675">
    <w:name w:val="Char Char24"/>
    <w:qFormat/>
    <w:uiPriority w:val="6"/>
    <w:rPr>
      <w:kern w:val="1"/>
      <w:sz w:val="21"/>
    </w:rPr>
  </w:style>
  <w:style w:type="character" w:customStyle="1" w:styleId="676">
    <w:name w:val="副标题 字符"/>
    <w:link w:val="48"/>
    <w:qFormat/>
    <w:uiPriority w:val="0"/>
    <w:rPr>
      <w:rFonts w:ascii="Arial" w:hAnsi="Arial" w:eastAsia="隶书"/>
      <w:b/>
      <w:bCs/>
      <w:kern w:val="28"/>
      <w:sz w:val="44"/>
      <w:szCs w:val="32"/>
      <w:lang w:val="en-US" w:eastAsia="zh-CN" w:bidi="ar-SA"/>
    </w:rPr>
  </w:style>
  <w:style w:type="character" w:customStyle="1" w:styleId="677">
    <w:name w:val="普通文字 Char1 Char"/>
    <w:qFormat/>
    <w:uiPriority w:val="0"/>
    <w:rPr>
      <w:rFonts w:ascii="宋体" w:hAnsi="Courier New" w:eastAsia="宋体"/>
      <w:kern w:val="2"/>
      <w:sz w:val="21"/>
      <w:szCs w:val="24"/>
      <w:lang w:val="en-US" w:eastAsia="zh-CN" w:bidi="ar-SA"/>
    </w:rPr>
  </w:style>
  <w:style w:type="character" w:customStyle="1" w:styleId="678">
    <w:name w:val="h3 Char1"/>
    <w:qFormat/>
    <w:uiPriority w:val="0"/>
    <w:rPr>
      <w:rFonts w:eastAsia="宋体"/>
      <w:b/>
      <w:bCs/>
      <w:kern w:val="2"/>
      <w:sz w:val="32"/>
      <w:szCs w:val="32"/>
      <w:lang w:bidi="ar-SA"/>
    </w:rPr>
  </w:style>
  <w:style w:type="character" w:customStyle="1" w:styleId="679">
    <w:name w:val="标题 Char1"/>
    <w:qFormat/>
    <w:uiPriority w:val="0"/>
    <w:rPr>
      <w:rFonts w:ascii="Cambria" w:hAnsi="Cambria" w:eastAsia="宋体" w:cs="Times New Roman"/>
      <w:b/>
      <w:bCs/>
      <w:sz w:val="32"/>
      <w:szCs w:val="32"/>
      <w:lang w:bidi="ar-SA"/>
    </w:rPr>
  </w:style>
  <w:style w:type="character" w:customStyle="1" w:styleId="680">
    <w:name w:val="gf正文1 Char"/>
    <w:qFormat/>
    <w:uiPriority w:val="0"/>
    <w:rPr>
      <w:rFonts w:ascii="宋体" w:hAnsi="宋体" w:eastAsia="宋体" w:cs="宋体"/>
      <w:kern w:val="2"/>
      <w:sz w:val="24"/>
      <w:szCs w:val="24"/>
      <w:lang w:val="en-US" w:eastAsia="zh-CN" w:bidi="ar-SA"/>
    </w:rPr>
  </w:style>
  <w:style w:type="character" w:customStyle="1" w:styleId="681">
    <w:name w:val="正文文本缩进 Char1"/>
    <w:qFormat/>
    <w:uiPriority w:val="0"/>
    <w:rPr>
      <w:rFonts w:ascii="Calibri" w:hAnsi="Calibri"/>
      <w:sz w:val="28"/>
    </w:rPr>
  </w:style>
  <w:style w:type="character" w:customStyle="1" w:styleId="682">
    <w:name w:val="No Spacing Char"/>
    <w:link w:val="95"/>
    <w:qFormat/>
    <w:uiPriority w:val="1"/>
    <w:rPr>
      <w:sz w:val="22"/>
      <w:szCs w:val="22"/>
      <w:lang w:val="en-US" w:eastAsia="zh-CN" w:bidi="ar-SA"/>
    </w:rPr>
  </w:style>
  <w:style w:type="character" w:customStyle="1" w:styleId="683">
    <w:name w:val="样式7 Char"/>
    <w:qFormat/>
    <w:uiPriority w:val="0"/>
    <w:rPr>
      <w:rFonts w:ascii="仿宋_GB2312" w:hAnsi="仿宋" w:eastAsia="仿宋_GB2312"/>
      <w:b/>
      <w:kern w:val="2"/>
      <w:sz w:val="24"/>
      <w:szCs w:val="24"/>
    </w:rPr>
  </w:style>
  <w:style w:type="character" w:customStyle="1" w:styleId="684">
    <w:name w:val="font12gray1"/>
    <w:qFormat/>
    <w:uiPriority w:val="0"/>
    <w:rPr>
      <w:rFonts w:ascii="仿宋_GB2312" w:eastAsia="微软雅黑"/>
      <w:b/>
      <w:spacing w:val="300"/>
      <w:kern w:val="2"/>
      <w:sz w:val="18"/>
      <w:szCs w:val="18"/>
      <w:lang w:val="en-US" w:eastAsia="zh-CN" w:bidi="ar-SA"/>
    </w:rPr>
  </w:style>
  <w:style w:type="character" w:customStyle="1" w:styleId="685">
    <w:name w:val="Char Char7"/>
    <w:semiHidden/>
    <w:qFormat/>
    <w:uiPriority w:val="0"/>
    <w:rPr>
      <w:rFonts w:eastAsia="宋体"/>
      <w:kern w:val="2"/>
      <w:sz w:val="21"/>
      <w:szCs w:val="24"/>
      <w:lang w:val="en-US" w:eastAsia="zh-CN" w:bidi="ar-SA"/>
    </w:rPr>
  </w:style>
  <w:style w:type="character" w:customStyle="1" w:styleId="686">
    <w:name w:val="表名 Char"/>
    <w:qFormat/>
    <w:uiPriority w:val="0"/>
    <w:rPr>
      <w:rFonts w:eastAsia="宋体"/>
      <w:b/>
      <w:bCs/>
      <w:kern w:val="2"/>
      <w:sz w:val="24"/>
      <w:szCs w:val="24"/>
      <w:lang w:val="en-US" w:eastAsia="zh-CN" w:bidi="ar-SA"/>
    </w:rPr>
  </w:style>
  <w:style w:type="character" w:customStyle="1" w:styleId="687">
    <w:name w:val="Document Map Char"/>
    <w:qFormat/>
    <w:locked/>
    <w:uiPriority w:val="0"/>
    <w:rPr>
      <w:rFonts w:eastAsia="宋体"/>
      <w:kern w:val="2"/>
      <w:sz w:val="21"/>
      <w:szCs w:val="24"/>
      <w:lang w:val="en-US" w:eastAsia="zh-CN" w:bidi="ar-SA"/>
    </w:rPr>
  </w:style>
  <w:style w:type="character" w:customStyle="1" w:styleId="688">
    <w:name w:val="font41"/>
    <w:qFormat/>
    <w:uiPriority w:val="0"/>
    <w:rPr>
      <w:rFonts w:hint="eastAsia" w:ascii="仿宋_GB2312" w:eastAsia="仿宋_GB2312" w:cs="仿宋_GB2312"/>
      <w:color w:val="000000"/>
      <w:sz w:val="22"/>
      <w:szCs w:val="22"/>
      <w:u w:val="none"/>
    </w:rPr>
  </w:style>
  <w:style w:type="character" w:customStyle="1" w:styleId="689">
    <w:name w:val="标题 6 字符"/>
    <w:link w:val="8"/>
    <w:qFormat/>
    <w:uiPriority w:val="0"/>
    <w:rPr>
      <w:rFonts w:ascii="Arial" w:hAnsi="Arial" w:eastAsia="黑体"/>
      <w:b/>
      <w:bCs/>
      <w:kern w:val="2"/>
      <w:sz w:val="24"/>
      <w:szCs w:val="24"/>
    </w:rPr>
  </w:style>
  <w:style w:type="character" w:customStyle="1" w:styleId="690">
    <w:name w:val="纯文本 Char_0"/>
    <w:link w:val="96"/>
    <w:qFormat/>
    <w:uiPriority w:val="0"/>
    <w:rPr>
      <w:rFonts w:ascii="宋体" w:hAnsi="Courier New"/>
      <w:kern w:val="2"/>
      <w:sz w:val="21"/>
      <w:szCs w:val="21"/>
      <w:lang w:val="en-US" w:eastAsia="zh-CN"/>
    </w:rPr>
  </w:style>
  <w:style w:type="character" w:customStyle="1" w:styleId="691">
    <w:name w:val="Balloon Text Char"/>
    <w:qFormat/>
    <w:locked/>
    <w:uiPriority w:val="0"/>
    <w:rPr>
      <w:rFonts w:eastAsia="宋体"/>
      <w:kern w:val="2"/>
      <w:sz w:val="18"/>
      <w:szCs w:val="18"/>
      <w:lang w:val="en-US" w:eastAsia="zh-CN" w:bidi="ar-SA"/>
    </w:rPr>
  </w:style>
  <w:style w:type="character" w:customStyle="1" w:styleId="692">
    <w:name w:val="正文 项目2 Char"/>
    <w:basedOn w:val="693"/>
    <w:qFormat/>
    <w:uiPriority w:val="0"/>
    <w:rPr>
      <w:rFonts w:ascii="仿宋_GB2312" w:hAnsi="仿宋_GB2312" w:eastAsia="仿宋_GB2312"/>
      <w:kern w:val="2"/>
      <w:sz w:val="24"/>
      <w:lang w:bidi="ar-SA"/>
    </w:rPr>
  </w:style>
  <w:style w:type="character" w:customStyle="1" w:styleId="693">
    <w:name w:val="正文 项目 Char"/>
    <w:qFormat/>
    <w:uiPriority w:val="0"/>
    <w:rPr>
      <w:rFonts w:ascii="仿宋_GB2312" w:hAnsi="仿宋_GB2312" w:eastAsia="仿宋_GB2312"/>
      <w:kern w:val="2"/>
      <w:sz w:val="24"/>
      <w:lang w:bidi="ar-SA"/>
    </w:rPr>
  </w:style>
  <w:style w:type="character" w:customStyle="1" w:styleId="694">
    <w:name w:val="h Char Char1"/>
    <w:qFormat/>
    <w:uiPriority w:val="0"/>
    <w:rPr>
      <w:rFonts w:eastAsia="宋体"/>
      <w:kern w:val="2"/>
      <w:sz w:val="18"/>
      <w:szCs w:val="18"/>
      <w:lang w:val="en-US" w:eastAsia="zh-CN" w:bidi="ar-SA"/>
    </w:rPr>
  </w:style>
  <w:style w:type="character" w:customStyle="1" w:styleId="695">
    <w:name w:val="Char Char27"/>
    <w:qFormat/>
    <w:uiPriority w:val="6"/>
    <w:rPr>
      <w:rFonts w:ascii="宋体" w:hAnsi="宋体" w:eastAsia="宋体"/>
      <w:color w:val="000000"/>
      <w:kern w:val="1"/>
      <w:sz w:val="28"/>
      <w:lang w:val="en-US" w:eastAsia="zh-CN" w:bidi="ar-SA"/>
    </w:rPr>
  </w:style>
  <w:style w:type="character" w:customStyle="1" w:styleId="696">
    <w:name w:val="px14"/>
    <w:qFormat/>
    <w:uiPriority w:val="0"/>
    <w:rPr>
      <w:rFonts w:ascii="仿宋_GB2312" w:eastAsia="微软雅黑" w:cs="Times New Roman"/>
      <w:b/>
      <w:kern w:val="2"/>
      <w:sz w:val="32"/>
      <w:szCs w:val="32"/>
      <w:lang w:val="en-US" w:eastAsia="zh-CN" w:bidi="ar-SA"/>
    </w:rPr>
  </w:style>
  <w:style w:type="character" w:customStyle="1" w:styleId="697">
    <w:name w:val="HTML 预设格式 Char1"/>
    <w:qFormat/>
    <w:uiPriority w:val="0"/>
    <w:rPr>
      <w:rFonts w:ascii="Courier New" w:hAnsi="Courier New" w:eastAsia="宋体" w:cs="Courier New"/>
      <w:sz w:val="20"/>
      <w:szCs w:val="20"/>
    </w:rPr>
  </w:style>
  <w:style w:type="character" w:customStyle="1" w:styleId="698">
    <w:name w:val="普通文字 Char1"/>
    <w:qFormat/>
    <w:uiPriority w:val="0"/>
    <w:rPr>
      <w:rFonts w:ascii="宋体" w:hAnsi="Courier New" w:eastAsia="宋体"/>
      <w:kern w:val="2"/>
      <w:sz w:val="21"/>
      <w:lang w:val="en-US" w:eastAsia="zh-CN"/>
    </w:rPr>
  </w:style>
  <w:style w:type="character" w:customStyle="1" w:styleId="699">
    <w:name w:val="hei16b1"/>
    <w:qFormat/>
    <w:uiPriority w:val="0"/>
    <w:rPr>
      <w:rFonts w:hint="default" w:ascii="Arial" w:hAnsi="Arial" w:cs="Arial"/>
      <w:b/>
      <w:bCs/>
      <w:color w:val="000000"/>
      <w:sz w:val="24"/>
      <w:szCs w:val="24"/>
    </w:rPr>
  </w:style>
  <w:style w:type="character" w:customStyle="1" w:styleId="700">
    <w:name w:val="正文（绿盟科技） Char"/>
    <w:link w:val="98"/>
    <w:qFormat/>
    <w:uiPriority w:val="0"/>
    <w:rPr>
      <w:rFonts w:ascii="Arial" w:hAnsi="Arial"/>
      <w:sz w:val="21"/>
      <w:szCs w:val="21"/>
    </w:rPr>
  </w:style>
  <w:style w:type="character" w:customStyle="1" w:styleId="701">
    <w:name w:val="Char Char19"/>
    <w:qFormat/>
    <w:uiPriority w:val="6"/>
    <w:rPr>
      <w:rFonts w:ascii="宋体" w:hAnsi="宋体"/>
      <w:i/>
      <w:sz w:val="24"/>
      <w:szCs w:val="24"/>
    </w:rPr>
  </w:style>
  <w:style w:type="character" w:customStyle="1" w:styleId="702">
    <w:name w:val="页脚 Char"/>
    <w:qFormat/>
    <w:uiPriority w:val="0"/>
    <w:rPr>
      <w:rFonts w:eastAsia="仿宋_GB2312"/>
      <w:kern w:val="2"/>
      <w:sz w:val="18"/>
      <w:lang w:val="en-US" w:eastAsia="zh-CN"/>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99"/>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字符"/>
    <w:link w:val="37"/>
    <w:qFormat/>
    <w:uiPriority w:val="0"/>
    <w:rPr>
      <w:rFonts w:ascii="宋体"/>
      <w:kern w:val="2"/>
      <w:sz w:val="24"/>
      <w:szCs w:val="21"/>
      <w:lang w:val="zh-CN"/>
    </w:rPr>
  </w:style>
  <w:style w:type="character" w:customStyle="1" w:styleId="720">
    <w:name w:val="标题 9 字符"/>
    <w:link w:val="11"/>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字符1"/>
    <w:link w:val="40"/>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100"/>
    <w:qFormat/>
    <w:locked/>
    <w:uiPriority w:val="0"/>
    <w:rPr>
      <w:rFonts w:ascii="Tahoma" w:hAnsi="Tahoma"/>
      <w:sz w:val="24"/>
      <w:szCs w:val="24"/>
    </w:rPr>
  </w:style>
  <w:style w:type="character" w:customStyle="1" w:styleId="730">
    <w:name w:val="正文缩进 字符2"/>
    <w:link w:val="16"/>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页眉 Char"/>
    <w:qFormat/>
    <w:uiPriority w:val="0"/>
    <w:rPr>
      <w:rFonts w:eastAsia="仿宋_GB2312"/>
      <w:kern w:val="2"/>
      <w:sz w:val="18"/>
      <w:lang w:val="en-US" w:eastAsia="zh-CN"/>
    </w:rPr>
  </w:style>
  <w:style w:type="character" w:customStyle="1" w:styleId="733">
    <w:name w:val="FA正文 Char Char"/>
    <w:qFormat/>
    <w:uiPriority w:val="0"/>
    <w:rPr>
      <w:rFonts w:hAnsi="宋体"/>
      <w:kern w:val="2"/>
      <w:sz w:val="24"/>
      <w:lang w:bidi="ar-SA"/>
    </w:rPr>
  </w:style>
  <w:style w:type="character" w:customStyle="1" w:styleId="734">
    <w:name w:val="纯文本 字符"/>
    <w:qFormat/>
    <w:uiPriority w:val="0"/>
    <w:rPr>
      <w:rFonts w:ascii="宋体" w:hAnsi="Courier New" w:eastAsia="宋体" w:cs="Arial"/>
      <w:snapToGrid w:val="0"/>
      <w:kern w:val="2"/>
      <w:sz w:val="21"/>
      <w:szCs w:val="21"/>
      <w:lang w:val="en-US" w:eastAsia="zh-CN" w:bidi="ar-SA"/>
    </w:rPr>
  </w:style>
  <w:style w:type="character" w:customStyle="1" w:styleId="735">
    <w:name w:val="3级 Char"/>
    <w:link w:val="101"/>
    <w:qFormat/>
    <w:uiPriority w:val="0"/>
    <w:rPr>
      <w:rFonts w:ascii="宋体" w:hAnsi="宋体"/>
      <w:b/>
      <w:bCs/>
      <w:sz w:val="28"/>
    </w:rPr>
  </w:style>
  <w:style w:type="character" w:customStyle="1" w:styleId="736">
    <w:name w:val="myp11"/>
    <w:qFormat/>
    <w:uiPriority w:val="0"/>
    <w:rPr>
      <w:rFonts w:ascii="仿宋_GB2312" w:eastAsia="微软雅黑"/>
      <w:b/>
      <w:kern w:val="2"/>
      <w:sz w:val="32"/>
      <w:szCs w:val="32"/>
      <w:lang w:val="en-US" w:eastAsia="zh-CN" w:bidi="ar-SA"/>
    </w:rPr>
  </w:style>
  <w:style w:type="character" w:customStyle="1" w:styleId="737">
    <w:name w:val="文档结构图 字符"/>
    <w:link w:val="19"/>
    <w:qFormat/>
    <w:uiPriority w:val="0"/>
    <w:rPr>
      <w:kern w:val="2"/>
      <w:sz w:val="21"/>
      <w:szCs w:val="24"/>
      <w:shd w:val="clear" w:color="auto" w:fill="000080"/>
    </w:rPr>
  </w:style>
  <w:style w:type="character" w:customStyle="1" w:styleId="738">
    <w:name w:val="H6 Char"/>
    <w:qFormat/>
    <w:uiPriority w:val="0"/>
    <w:rPr>
      <w:rFonts w:ascii="Arial" w:hAnsi="Arial" w:eastAsia="黑体"/>
      <w:b/>
      <w:bCs/>
      <w:kern w:val="2"/>
      <w:sz w:val="24"/>
      <w:szCs w:val="24"/>
    </w:rPr>
  </w:style>
  <w:style w:type="character" w:customStyle="1" w:styleId="739">
    <w:name w:val="Char Char91"/>
    <w:qFormat/>
    <w:uiPriority w:val="0"/>
    <w:rPr>
      <w:rFonts w:eastAsia="宋体"/>
      <w:kern w:val="2"/>
      <w:sz w:val="18"/>
      <w:szCs w:val="18"/>
      <w:lang w:val="en-US" w:eastAsia="zh-CN" w:bidi="ar-SA"/>
    </w:rPr>
  </w:style>
  <w:style w:type="character" w:customStyle="1" w:styleId="740">
    <w:name w:val="副标题 Char1"/>
    <w:qFormat/>
    <w:uiPriority w:val="0"/>
    <w:rPr>
      <w:rFonts w:ascii="Cambria" w:hAnsi="Cambria" w:eastAsia="宋体" w:cs="Times New Roman"/>
      <w:b/>
      <w:bCs/>
      <w:snapToGrid w:val="0"/>
      <w:kern w:val="28"/>
      <w:sz w:val="32"/>
      <w:szCs w:val="32"/>
    </w:rPr>
  </w:style>
  <w:style w:type="character" w:customStyle="1" w:styleId="741">
    <w:name w:val="font61"/>
    <w:qFormat/>
    <w:uiPriority w:val="0"/>
    <w:rPr>
      <w:rFonts w:hint="eastAsia" w:ascii="仿宋" w:hAnsi="仿宋" w:eastAsia="仿宋" w:cs="仿宋"/>
      <w:color w:val="000000"/>
      <w:sz w:val="20"/>
      <w:szCs w:val="20"/>
      <w:u w:val="none"/>
    </w:rPr>
  </w:style>
  <w:style w:type="character" w:customStyle="1" w:styleId="74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3">
    <w:name w:val="Char Char211"/>
    <w:qFormat/>
    <w:uiPriority w:val="0"/>
    <w:rPr>
      <w:rFonts w:eastAsia="宋体"/>
      <w:b/>
      <w:bCs/>
      <w:kern w:val="2"/>
      <w:sz w:val="21"/>
      <w:szCs w:val="24"/>
      <w:lang w:val="en-US" w:eastAsia="zh-CN" w:bidi="ar-SA"/>
    </w:rPr>
  </w:style>
  <w:style w:type="character" w:customStyle="1" w:styleId="744">
    <w:name w:val="标题 2 Char"/>
    <w:qFormat/>
    <w:uiPriority w:val="0"/>
    <w:rPr>
      <w:rFonts w:ascii="Arial" w:hAnsi="Arial" w:eastAsia="黑体"/>
      <w:b/>
      <w:kern w:val="2"/>
      <w:sz w:val="32"/>
      <w:lang w:val="en-US" w:eastAsia="zh-CN"/>
    </w:rPr>
  </w:style>
  <w:style w:type="character" w:customStyle="1" w:styleId="745">
    <w:name w:val="maywed421"/>
    <w:qFormat/>
    <w:uiPriority w:val="0"/>
    <w:rPr>
      <w:color w:val="366FB6"/>
      <w:u w:val="none"/>
    </w:rPr>
  </w:style>
  <w:style w:type="character" w:customStyle="1" w:styleId="746">
    <w:name w:val="正文文本缩进 Char"/>
    <w:qFormat/>
    <w:uiPriority w:val="0"/>
    <w:rPr>
      <w:rFonts w:ascii="宋体" w:hAnsi="宋体"/>
      <w:kern w:val="2"/>
      <w:sz w:val="24"/>
      <w:szCs w:val="24"/>
    </w:rPr>
  </w:style>
  <w:style w:type="character" w:customStyle="1" w:styleId="747">
    <w:name w:val="Char Char102"/>
    <w:semiHidden/>
    <w:qFormat/>
    <w:uiPriority w:val="0"/>
    <w:rPr>
      <w:rFonts w:ascii="宋体" w:hAnsi="宋体"/>
      <w:kern w:val="2"/>
      <w:sz w:val="21"/>
      <w:szCs w:val="24"/>
      <w:lang w:val="en-US" w:eastAsia="zh-CN"/>
    </w:rPr>
  </w:style>
  <w:style w:type="character" w:customStyle="1" w:styleId="748">
    <w:name w:val="页眉 Char1"/>
    <w:qFormat/>
    <w:uiPriority w:val="0"/>
    <w:rPr>
      <w:rFonts w:eastAsia="宋体"/>
      <w:kern w:val="2"/>
      <w:sz w:val="18"/>
      <w:szCs w:val="18"/>
      <w:lang w:val="en-US" w:eastAsia="zh-CN" w:bidi="ar-SA"/>
    </w:rPr>
  </w:style>
  <w:style w:type="character" w:customStyle="1" w:styleId="749">
    <w:name w:val="md"/>
    <w:basedOn w:val="70"/>
    <w:qFormat/>
    <w:uiPriority w:val="0"/>
    <w:rPr>
      <w:rFonts w:ascii="Arial" w:hAnsi="Arial" w:eastAsia="黑体" w:cs="Arial"/>
      <w:snapToGrid w:val="0"/>
      <w:kern w:val="0"/>
      <w:szCs w:val="21"/>
    </w:rPr>
  </w:style>
  <w:style w:type="character" w:customStyle="1" w:styleId="750">
    <w:name w:val="big1"/>
    <w:qFormat/>
    <w:uiPriority w:val="0"/>
    <w:rPr>
      <w:rFonts w:hint="eastAsia" w:ascii="宋体" w:hAnsi="宋体" w:eastAsia="宋体"/>
      <w:color w:val="333333"/>
      <w:sz w:val="22"/>
      <w:szCs w:val="22"/>
    </w:rPr>
  </w:style>
  <w:style w:type="character" w:customStyle="1" w:styleId="751">
    <w:name w:val="Char Char311"/>
    <w:qFormat/>
    <w:uiPriority w:val="0"/>
    <w:rPr>
      <w:rFonts w:eastAsia="宋体"/>
      <w:kern w:val="2"/>
      <w:sz w:val="21"/>
      <w:szCs w:val="24"/>
      <w:lang w:val="en-US" w:eastAsia="zh-CN" w:bidi="ar-SA"/>
    </w:rPr>
  </w:style>
  <w:style w:type="character" w:customStyle="1" w:styleId="752">
    <w:name w:val="Char Char81"/>
    <w:qFormat/>
    <w:uiPriority w:val="6"/>
    <w:rPr>
      <w:rFonts w:eastAsia="宋体"/>
      <w:b/>
      <w:sz w:val="24"/>
      <w:lang w:eastAsia="zh-CN"/>
    </w:rPr>
  </w:style>
  <w:style w:type="character" w:customStyle="1" w:styleId="753">
    <w:name w:val="样式3 Char"/>
    <w:basedOn w:val="708"/>
    <w:qFormat/>
    <w:uiPriority w:val="0"/>
    <w:rPr>
      <w:rFonts w:ascii="仿宋_GB2312" w:hAnsi="仿宋" w:eastAsia="仿宋_GB2312" w:cs="仿宋_GB2312"/>
      <w:sz w:val="32"/>
      <w:szCs w:val="30"/>
      <w:lang w:val="zh-CN"/>
    </w:rPr>
  </w:style>
  <w:style w:type="character" w:customStyle="1" w:styleId="754">
    <w:name w:val="HTML 地址 字符"/>
    <w:link w:val="31"/>
    <w:qFormat/>
    <w:uiPriority w:val="0"/>
    <w:rPr>
      <w:rFonts w:ascii="宋体" w:hAnsi="宋体"/>
      <w:i/>
      <w:iCs/>
      <w:sz w:val="24"/>
      <w:szCs w:val="24"/>
    </w:rPr>
  </w:style>
  <w:style w:type="character" w:customStyle="1" w:styleId="755">
    <w:name w:val="正文首行缩进 2 Char1"/>
    <w:qFormat/>
    <w:uiPriority w:val="0"/>
    <w:rPr>
      <w:rFonts w:ascii="Times New Roman" w:hAnsi="Times New Roman" w:eastAsia="宋体" w:cs="Times New Roman"/>
      <w:kern w:val="2"/>
      <w:sz w:val="24"/>
      <w:szCs w:val="24"/>
    </w:rPr>
  </w:style>
  <w:style w:type="character" w:customStyle="1" w:styleId="756">
    <w:name w:val="副标题 Char2"/>
    <w:qFormat/>
    <w:uiPriority w:val="0"/>
    <w:rPr>
      <w:rFonts w:ascii="Cambria" w:hAnsi="Cambria" w:eastAsia="宋体" w:cs="Times New Roman"/>
      <w:b/>
      <w:bCs/>
      <w:snapToGrid w:val="0"/>
      <w:kern w:val="28"/>
      <w:sz w:val="32"/>
      <w:szCs w:val="32"/>
    </w:rPr>
  </w:style>
  <w:style w:type="character" w:customStyle="1" w:styleId="757">
    <w:name w:val="标题4-dyf Char"/>
    <w:link w:val="103"/>
    <w:qFormat/>
    <w:uiPriority w:val="0"/>
    <w:rPr>
      <w:rFonts w:ascii="Cambria" w:hAnsi="Cambria"/>
      <w:b/>
      <w:bCs/>
      <w:color w:val="000000"/>
      <w:kern w:val="2"/>
      <w:sz w:val="21"/>
      <w:szCs w:val="21"/>
    </w:rPr>
  </w:style>
  <w:style w:type="character" w:customStyle="1" w:styleId="758">
    <w:name w:val="dectext1"/>
    <w:qFormat/>
    <w:uiPriority w:val="0"/>
    <w:rPr>
      <w:rFonts w:ascii="宋体" w:hAnsi="宋体" w:eastAsia="宋体"/>
      <w:color w:val="333333"/>
      <w:sz w:val="21"/>
      <w:szCs w:val="21"/>
      <w:u w:val="none"/>
    </w:rPr>
  </w:style>
  <w:style w:type="character" w:customStyle="1" w:styleId="759">
    <w:name w:val="冯 Char"/>
    <w:link w:val="104"/>
    <w:qFormat/>
    <w:uiPriority w:val="0"/>
    <w:rPr>
      <w:rFonts w:ascii="宋体" w:hAnsi="宋体"/>
      <w:color w:val="000000"/>
      <w:sz w:val="24"/>
      <w:szCs w:val="24"/>
    </w:rPr>
  </w:style>
  <w:style w:type="character" w:customStyle="1" w:styleId="760">
    <w:name w:val="Header Char"/>
    <w:qFormat/>
    <w:locked/>
    <w:uiPriority w:val="0"/>
    <w:rPr>
      <w:rFonts w:eastAsia="宋体"/>
      <w:kern w:val="2"/>
      <w:sz w:val="18"/>
      <w:szCs w:val="18"/>
      <w:lang w:val="en-US" w:eastAsia="zh-CN" w:bidi="ar-SA"/>
    </w:rPr>
  </w:style>
  <w:style w:type="character" w:customStyle="1" w:styleId="761">
    <w:name w:val="Char Char12"/>
    <w:qFormat/>
    <w:uiPriority w:val="0"/>
    <w:rPr>
      <w:rFonts w:ascii="仿宋_GB2312" w:eastAsia="仿宋_GB2312"/>
      <w:b/>
      <w:bCs/>
      <w:kern w:val="2"/>
      <w:sz w:val="24"/>
      <w:szCs w:val="24"/>
      <w:lang w:val="zh-CN" w:eastAsia="zh-CN" w:bidi="ar-SA"/>
    </w:rPr>
  </w:style>
  <w:style w:type="character" w:customStyle="1" w:styleId="762">
    <w:name w:val="题注 字符"/>
    <w:link w:val="17"/>
    <w:qFormat/>
    <w:uiPriority w:val="0"/>
    <w:rPr>
      <w:b/>
      <w:kern w:val="2"/>
      <w:sz w:val="28"/>
    </w:rPr>
  </w:style>
  <w:style w:type="character" w:customStyle="1" w:styleId="763">
    <w:name w:val="普通文字 Char3"/>
    <w:qFormat/>
    <w:uiPriority w:val="0"/>
    <w:rPr>
      <w:rFonts w:ascii="宋体" w:hAnsi="Courier New" w:eastAsia="宋体"/>
      <w:kern w:val="2"/>
      <w:sz w:val="21"/>
      <w:lang w:val="en-US" w:eastAsia="zh-CN" w:bidi="ar-SA"/>
    </w:rPr>
  </w:style>
  <w:style w:type="character" w:customStyle="1" w:styleId="764">
    <w:name w:val="公文正文 Char"/>
    <w:qFormat/>
    <w:uiPriority w:val="0"/>
    <w:rPr>
      <w:rFonts w:ascii="仿宋_GB2312" w:eastAsia="仿宋_GB2312"/>
      <w:kern w:val="2"/>
      <w:sz w:val="24"/>
      <w:szCs w:val="24"/>
      <w:lang w:val="en-US" w:eastAsia="zh-CN" w:bidi="ar-SA"/>
    </w:rPr>
  </w:style>
  <w:style w:type="character" w:customStyle="1" w:styleId="765">
    <w:name w:val="正文首行缩进 Char Char Char Char Char"/>
    <w:qFormat/>
    <w:uiPriority w:val="0"/>
    <w:rPr>
      <w:rFonts w:ascii="宋体"/>
      <w:kern w:val="2"/>
      <w:sz w:val="24"/>
      <w:lang w:val="zh-CN"/>
    </w:rPr>
  </w:style>
  <w:style w:type="character" w:customStyle="1" w:styleId="766">
    <w:name w:val="PI Char"/>
    <w:qFormat/>
    <w:uiPriority w:val="0"/>
    <w:rPr>
      <w:rFonts w:ascii="宋体" w:hAnsi="宋体" w:eastAsia="宋体"/>
      <w:kern w:val="2"/>
      <w:sz w:val="24"/>
      <w:szCs w:val="24"/>
      <w:lang w:val="en-US" w:eastAsia="zh-CN" w:bidi="ar-SA"/>
    </w:rPr>
  </w:style>
  <w:style w:type="character" w:customStyle="1" w:styleId="767">
    <w:name w:val="Default Char"/>
    <w:link w:val="88"/>
    <w:qFormat/>
    <w:uiPriority w:val="0"/>
    <w:rPr>
      <w:rFonts w:ascii="仿宋_GB2312" w:eastAsia="仿宋_GB2312" w:cs="仿宋_GB2312"/>
      <w:color w:val="000000"/>
      <w:sz w:val="24"/>
      <w:szCs w:val="24"/>
      <w:lang w:val="en-US" w:eastAsia="zh-CN" w:bidi="ar-SA"/>
    </w:rPr>
  </w:style>
  <w:style w:type="character" w:customStyle="1" w:styleId="768">
    <w:name w:val="style91"/>
    <w:qFormat/>
    <w:uiPriority w:val="0"/>
    <w:rPr>
      <w:color w:val="333333"/>
    </w:rPr>
  </w:style>
  <w:style w:type="character" w:customStyle="1" w:styleId="769">
    <w:name w:val="列出段落 Char2"/>
    <w:qFormat/>
    <w:uiPriority w:val="34"/>
    <w:rPr>
      <w:rFonts w:ascii="Calibri" w:hAnsi="Calibri"/>
      <w:kern w:val="2"/>
      <w:sz w:val="28"/>
    </w:rPr>
  </w:style>
  <w:style w:type="character" w:customStyle="1" w:styleId="770">
    <w:name w:val="mdeck"/>
    <w:qFormat/>
    <w:uiPriority w:val="0"/>
    <w:rPr>
      <w:rFonts w:ascii="仿宋_GB2312" w:eastAsia="微软雅黑"/>
      <w:b/>
      <w:kern w:val="2"/>
      <w:sz w:val="32"/>
      <w:szCs w:val="32"/>
      <w:lang w:val="en-US" w:eastAsia="zh-CN" w:bidi="ar-SA"/>
    </w:rPr>
  </w:style>
  <w:style w:type="character" w:customStyle="1" w:styleId="771">
    <w:name w:val="unnamed11"/>
    <w:qFormat/>
    <w:uiPriority w:val="0"/>
    <w:rPr>
      <w:sz w:val="20"/>
      <w:szCs w:val="20"/>
    </w:rPr>
  </w:style>
  <w:style w:type="character" w:customStyle="1" w:styleId="772">
    <w:name w:val="正文文本 Char2"/>
    <w:semiHidden/>
    <w:qFormat/>
    <w:uiPriority w:val="99"/>
    <w:rPr>
      <w:rFonts w:ascii="Times New Roman" w:hAnsi="Times New Roman" w:eastAsia="宋体" w:cs="Times New Roman"/>
      <w:snapToGrid w:val="0"/>
      <w:kern w:val="0"/>
      <w:szCs w:val="24"/>
    </w:rPr>
  </w:style>
  <w:style w:type="character" w:customStyle="1" w:styleId="773">
    <w:name w:val="标书正文格式 Char"/>
    <w:qFormat/>
    <w:uiPriority w:val="0"/>
    <w:rPr>
      <w:rFonts w:eastAsia="楷体_GB2312"/>
      <w:kern w:val="2"/>
      <w:sz w:val="24"/>
      <w:szCs w:val="24"/>
      <w:lang w:bidi="ar-SA"/>
    </w:rPr>
  </w:style>
  <w:style w:type="character" w:customStyle="1" w:styleId="774">
    <w:name w:val="Char Char11"/>
    <w:qFormat/>
    <w:locked/>
    <w:uiPriority w:val="0"/>
    <w:rPr>
      <w:rFonts w:ascii="宋体" w:hAnsi="宋体" w:eastAsia="宋体"/>
      <w:b/>
      <w:kern w:val="2"/>
      <w:sz w:val="24"/>
      <w:szCs w:val="24"/>
      <w:lang w:val="en-US" w:eastAsia="zh-CN" w:bidi="ar-SA"/>
    </w:rPr>
  </w:style>
  <w:style w:type="character" w:customStyle="1" w:styleId="775">
    <w:name w:val="ca-131"/>
    <w:qFormat/>
    <w:uiPriority w:val="0"/>
    <w:rPr>
      <w:rFonts w:hint="eastAsia" w:ascii="仿宋_GB2312" w:eastAsia="仿宋_GB2312"/>
      <w:b/>
      <w:bCs/>
      <w:color w:val="000000"/>
      <w:spacing w:val="-20"/>
      <w:sz w:val="24"/>
      <w:szCs w:val="24"/>
    </w:rPr>
  </w:style>
  <w:style w:type="character" w:customStyle="1" w:styleId="776">
    <w:name w:val="tw4winMark"/>
    <w:qFormat/>
    <w:uiPriority w:val="0"/>
    <w:rPr>
      <w:rFonts w:ascii="Courier New" w:hAnsi="Courier New" w:cs="Courier New"/>
      <w:vanish/>
      <w:color w:val="800080"/>
      <w:sz w:val="24"/>
      <w:szCs w:val="24"/>
      <w:vertAlign w:val="subscript"/>
    </w:rPr>
  </w:style>
  <w:style w:type="character" w:customStyle="1" w:styleId="777">
    <w:name w:val="正文样式 Char"/>
    <w:link w:val="105"/>
    <w:qFormat/>
    <w:uiPriority w:val="0"/>
    <w:rPr>
      <w:rFonts w:ascii="Calibri" w:hAnsi="Calibri"/>
      <w:sz w:val="24"/>
      <w:szCs w:val="24"/>
    </w:rPr>
  </w:style>
  <w:style w:type="character" w:customStyle="1" w:styleId="778">
    <w:name w:val="表正文 Char3"/>
    <w:qFormat/>
    <w:uiPriority w:val="0"/>
    <w:rPr>
      <w:rFonts w:eastAsia="宋体"/>
    </w:rPr>
  </w:style>
  <w:style w:type="character" w:customStyle="1" w:styleId="779">
    <w:name w:val="H5 Char"/>
    <w:qFormat/>
    <w:uiPriority w:val="0"/>
    <w:rPr>
      <w:b/>
      <w:bCs/>
      <w:kern w:val="2"/>
      <w:sz w:val="28"/>
      <w:szCs w:val="28"/>
    </w:rPr>
  </w:style>
  <w:style w:type="character" w:customStyle="1" w:styleId="780">
    <w:name w:val="Char Char3"/>
    <w:qFormat/>
    <w:uiPriority w:val="0"/>
    <w:rPr>
      <w:rFonts w:eastAsia="宋体"/>
      <w:kern w:val="2"/>
      <w:sz w:val="21"/>
      <w:szCs w:val="24"/>
      <w:lang w:val="en-US" w:eastAsia="zh-CN" w:bidi="ar-SA"/>
    </w:rPr>
  </w:style>
  <w:style w:type="character" w:customStyle="1" w:styleId="781">
    <w:name w:val="正文 编号 Char"/>
    <w:qFormat/>
    <w:uiPriority w:val="0"/>
    <w:rPr>
      <w:rFonts w:ascii="仿宋_GB2312" w:hAnsi="仿宋_GB2312" w:eastAsia="仿宋_GB2312"/>
      <w:kern w:val="2"/>
      <w:sz w:val="24"/>
      <w:lang w:bidi="ar-SA"/>
    </w:rPr>
  </w:style>
  <w:style w:type="character" w:customStyle="1" w:styleId="782">
    <w:name w:val="question-title2"/>
    <w:qFormat/>
    <w:uiPriority w:val="6"/>
    <w:rPr>
      <w:rFonts w:ascii="Arial" w:hAnsi="Arial" w:eastAsia="黑体" w:cs="Arial"/>
      <w:snapToGrid w:val="0"/>
      <w:kern w:val="0"/>
      <w:szCs w:val="21"/>
    </w:rPr>
  </w:style>
  <w:style w:type="character" w:customStyle="1" w:styleId="783">
    <w:name w:val="gf正文1 Char Char"/>
    <w:link w:val="106"/>
    <w:qFormat/>
    <w:uiPriority w:val="0"/>
    <w:rPr>
      <w:rFonts w:ascii="宋体" w:hAnsi="宋体" w:cs="宋体"/>
      <w:kern w:val="2"/>
      <w:sz w:val="24"/>
      <w:szCs w:val="24"/>
    </w:rPr>
  </w:style>
  <w:style w:type="character" w:customStyle="1" w:styleId="784">
    <w:name w:val="Char Char15"/>
    <w:qFormat/>
    <w:uiPriority w:val="6"/>
    <w:rPr>
      <w:rFonts w:ascii="宋体" w:hAnsi="宋体"/>
      <w:kern w:val="1"/>
      <w:sz w:val="21"/>
    </w:rPr>
  </w:style>
  <w:style w:type="character" w:customStyle="1" w:styleId="785">
    <w:name w:val="正文缩进 Char3"/>
    <w:qFormat/>
    <w:uiPriority w:val="0"/>
    <w:rPr>
      <w:rFonts w:ascii="宋体" w:eastAsia="宋体"/>
      <w:snapToGrid w:val="0"/>
      <w:color w:val="000000"/>
      <w:kern w:val="28"/>
      <w:sz w:val="28"/>
      <w:lang w:val="en-US" w:eastAsia="zh-CN" w:bidi="ar-SA"/>
    </w:rPr>
  </w:style>
  <w:style w:type="character" w:customStyle="1" w:styleId="786">
    <w:name w:val="列出段落 Char1"/>
    <w:link w:val="107"/>
    <w:qFormat/>
    <w:uiPriority w:val="0"/>
    <w:rPr>
      <w:rFonts w:ascii="Calibri" w:hAnsi="Calibri"/>
      <w:sz w:val="24"/>
      <w:lang w:eastAsia="en-US"/>
    </w:rPr>
  </w:style>
  <w:style w:type="character" w:customStyle="1" w:styleId="787">
    <w:name w:val="Char Char8"/>
    <w:qFormat/>
    <w:uiPriority w:val="0"/>
    <w:rPr>
      <w:rFonts w:eastAsia="宋体"/>
      <w:b/>
      <w:sz w:val="24"/>
      <w:lang w:eastAsia="zh-CN"/>
    </w:rPr>
  </w:style>
  <w:style w:type="character" w:customStyle="1" w:styleId="788">
    <w:name w:val="Normal Indent Char Char"/>
    <w:qFormat/>
    <w:uiPriority w:val="0"/>
    <w:rPr>
      <w:rFonts w:eastAsia="宋体"/>
      <w:kern w:val="2"/>
      <w:sz w:val="21"/>
      <w:lang w:val="en-US" w:eastAsia="zh-CN" w:bidi="ar-SA"/>
    </w:rPr>
  </w:style>
  <w:style w:type="character" w:customStyle="1" w:styleId="789">
    <w:name w:val="列表段落 字符"/>
    <w:qFormat/>
    <w:uiPriority w:val="99"/>
  </w:style>
  <w:style w:type="character" w:customStyle="1" w:styleId="790">
    <w:name w:val="Ò³Ã¼ Char Char1"/>
    <w:qFormat/>
    <w:uiPriority w:val="0"/>
    <w:rPr>
      <w:rFonts w:eastAsia="宋体"/>
      <w:kern w:val="2"/>
      <w:sz w:val="18"/>
      <w:szCs w:val="18"/>
      <w:lang w:val="en-US" w:eastAsia="zh-CN" w:bidi="ar-SA"/>
    </w:rPr>
  </w:style>
  <w:style w:type="character" w:customStyle="1" w:styleId="791">
    <w:name w:val="方案正文 Char"/>
    <w:qFormat/>
    <w:uiPriority w:val="0"/>
    <w:rPr>
      <w:rFonts w:ascii="仿宋_GB2312" w:eastAsia="仿宋_GB2312"/>
      <w:b/>
      <w:color w:val="000000"/>
      <w:kern w:val="2"/>
      <w:sz w:val="24"/>
      <w:lang w:val="en-US" w:eastAsia="zh-CN" w:bidi="ar-SA"/>
    </w:rPr>
  </w:style>
  <w:style w:type="character" w:customStyle="1" w:styleId="792">
    <w:name w:val="Char Char30"/>
    <w:qFormat/>
    <w:uiPriority w:val="6"/>
    <w:rPr>
      <w:rFonts w:ascii="Arial" w:hAnsi="Arial" w:eastAsia="黑体"/>
      <w:kern w:val="1"/>
      <w:sz w:val="21"/>
      <w:szCs w:val="21"/>
    </w:rPr>
  </w:style>
  <w:style w:type="character" w:customStyle="1" w:styleId="793">
    <w:name w:val="正文文本缩进 字符1"/>
    <w:link w:val="26"/>
    <w:qFormat/>
    <w:uiPriority w:val="0"/>
    <w:rPr>
      <w:rFonts w:ascii="宋体" w:hAnsi="宋体"/>
      <w:kern w:val="2"/>
      <w:sz w:val="24"/>
      <w:szCs w:val="24"/>
    </w:rPr>
  </w:style>
  <w:style w:type="character" w:customStyle="1" w:styleId="794">
    <w:name w:val="font01"/>
    <w:basedOn w:val="70"/>
    <w:qFormat/>
    <w:uiPriority w:val="0"/>
    <w:rPr>
      <w:rFonts w:hint="eastAsia" w:ascii="微软雅黑" w:hAnsi="微软雅黑" w:eastAsia="微软雅黑" w:cs="微软雅黑"/>
      <w:color w:val="000000"/>
      <w:sz w:val="20"/>
      <w:szCs w:val="20"/>
      <w:u w:val="none"/>
    </w:rPr>
  </w:style>
  <w:style w:type="character" w:customStyle="1" w:styleId="795">
    <w:name w:val="Char Char20"/>
    <w:qFormat/>
    <w:uiPriority w:val="6"/>
    <w:rPr>
      <w:kern w:val="1"/>
      <w:sz w:val="24"/>
    </w:rPr>
  </w:style>
  <w:style w:type="character" w:customStyle="1" w:styleId="796">
    <w:name w:val="tw4winExternal"/>
    <w:qFormat/>
    <w:uiPriority w:val="0"/>
    <w:rPr>
      <w:rFonts w:ascii="Courier New" w:hAnsi="Courier New" w:cs="Courier New"/>
      <w:color w:val="808080"/>
      <w:lang w:val="en-US" w:eastAsia="zh-CN"/>
    </w:rPr>
  </w:style>
  <w:style w:type="character" w:customStyle="1" w:styleId="797">
    <w:name w:val="标题 4 Char1"/>
    <w:qFormat/>
    <w:uiPriority w:val="9"/>
    <w:rPr>
      <w:rFonts w:ascii="Cambria" w:hAnsi="Cambria" w:eastAsia="宋体" w:cs="Times New Roman"/>
      <w:b/>
      <w:bCs/>
      <w:kern w:val="2"/>
      <w:sz w:val="28"/>
      <w:szCs w:val="28"/>
    </w:rPr>
  </w:style>
  <w:style w:type="character" w:customStyle="1" w:styleId="798">
    <w:name w:val="批注文字 Char2"/>
    <w:qFormat/>
    <w:uiPriority w:val="99"/>
    <w:rPr>
      <w:rFonts w:ascii="Times New Roman" w:hAnsi="Times New Roman" w:eastAsia="宋体" w:cs="Times New Roman"/>
      <w:snapToGrid w:val="0"/>
      <w:kern w:val="0"/>
      <w:szCs w:val="24"/>
    </w:rPr>
  </w:style>
  <w:style w:type="character" w:customStyle="1" w:styleId="799">
    <w:name w:val="正文文本 2 Char"/>
    <w:qFormat/>
    <w:uiPriority w:val="0"/>
    <w:rPr>
      <w:rFonts w:eastAsia="宋体"/>
      <w:kern w:val="2"/>
      <w:sz w:val="21"/>
      <w:szCs w:val="24"/>
      <w:lang w:val="en-US" w:eastAsia="zh-CN" w:bidi="ar-SA"/>
    </w:rPr>
  </w:style>
  <w:style w:type="character" w:customStyle="1" w:styleId="800">
    <w:name w:val="Ò³Ã¼ Char Char"/>
    <w:qFormat/>
    <w:uiPriority w:val="0"/>
    <w:rPr>
      <w:rFonts w:eastAsia="宋体"/>
      <w:kern w:val="2"/>
      <w:sz w:val="18"/>
      <w:lang w:val="en-US" w:eastAsia="zh-CN" w:bidi="ar-SA"/>
    </w:rPr>
  </w:style>
  <w:style w:type="character" w:customStyle="1" w:styleId="801">
    <w:name w:val="message1"/>
    <w:qFormat/>
    <w:uiPriority w:val="0"/>
    <w:rPr>
      <w:rFonts w:hint="default" w:ascii="Tahoma" w:hAnsi="Tahoma" w:cs="Tahoma"/>
      <w:sz w:val="18"/>
      <w:szCs w:val="18"/>
    </w:rPr>
  </w:style>
  <w:style w:type="character" w:customStyle="1" w:styleId="802">
    <w:name w:val="Char Char23"/>
    <w:qFormat/>
    <w:uiPriority w:val="6"/>
    <w:rPr>
      <w:color w:val="0000FF"/>
      <w:sz w:val="21"/>
    </w:rPr>
  </w:style>
  <w:style w:type="character" w:customStyle="1" w:styleId="803">
    <w:name w:val="批注框文本 字符"/>
    <w:qFormat/>
    <w:uiPriority w:val="0"/>
    <w:rPr>
      <w:rFonts w:ascii="Arial" w:hAnsi="Arial" w:eastAsia="黑体" w:cs="Arial"/>
      <w:snapToGrid w:val="0"/>
      <w:kern w:val="0"/>
      <w:sz w:val="18"/>
      <w:szCs w:val="18"/>
    </w:rPr>
  </w:style>
  <w:style w:type="character" w:customStyle="1" w:styleId="804">
    <w:name w:val="纯文本 Char2"/>
    <w:semiHidden/>
    <w:qFormat/>
    <w:uiPriority w:val="99"/>
    <w:rPr>
      <w:rFonts w:ascii="宋体" w:hAnsi="Courier New" w:eastAsia="宋体" w:cs="Courier New"/>
    </w:rPr>
  </w:style>
  <w:style w:type="character" w:customStyle="1" w:styleId="805">
    <w:name w:val="Char Char25"/>
    <w:qFormat/>
    <w:uiPriority w:val="6"/>
    <w:rPr>
      <w:rFonts w:ascii="宋体" w:hAnsi="宋体"/>
      <w:kern w:val="1"/>
      <w:sz w:val="24"/>
      <w:lang w:val="zh-CN"/>
    </w:rPr>
  </w:style>
  <w:style w:type="character" w:customStyle="1" w:styleId="806">
    <w:name w:val="Char Char411"/>
    <w:qFormat/>
    <w:uiPriority w:val="0"/>
    <w:rPr>
      <w:rFonts w:eastAsia="宋体"/>
      <w:b/>
      <w:sz w:val="24"/>
      <w:lang w:eastAsia="zh-CN" w:bidi="ar-SA"/>
    </w:rPr>
  </w:style>
  <w:style w:type="character" w:customStyle="1" w:styleId="807">
    <w:name w:val="Heading 7 Char"/>
    <w:qFormat/>
    <w:locked/>
    <w:uiPriority w:val="0"/>
    <w:rPr>
      <w:rFonts w:ascii="宋体" w:hAnsi="宋体" w:eastAsia="宋体"/>
      <w:b/>
      <w:bCs/>
      <w:kern w:val="2"/>
      <w:sz w:val="24"/>
      <w:szCs w:val="24"/>
      <w:lang w:val="en-US" w:eastAsia="zh-CN" w:bidi="ar-SA"/>
    </w:rPr>
  </w:style>
  <w:style w:type="character" w:customStyle="1" w:styleId="808">
    <w:name w:val="此正文 Char"/>
    <w:link w:val="109"/>
    <w:qFormat/>
    <w:uiPriority w:val="0"/>
    <w:rPr>
      <w:kern w:val="2"/>
      <w:sz w:val="24"/>
      <w:szCs w:val="24"/>
    </w:rPr>
  </w:style>
  <w:style w:type="character" w:customStyle="1" w:styleId="809">
    <w:name w:val="Char Char2"/>
    <w:qFormat/>
    <w:uiPriority w:val="0"/>
    <w:rPr>
      <w:rFonts w:eastAsia="宋体"/>
      <w:b/>
      <w:bCs/>
      <w:kern w:val="2"/>
      <w:sz w:val="21"/>
      <w:szCs w:val="24"/>
      <w:lang w:val="en-US" w:eastAsia="zh-CN" w:bidi="ar-SA"/>
    </w:rPr>
  </w:style>
  <w:style w:type="character" w:customStyle="1" w:styleId="810">
    <w:name w:val="标题 1 字符1"/>
    <w:link w:val="3"/>
    <w:qFormat/>
    <w:uiPriority w:val="9"/>
    <w:rPr>
      <w:rFonts w:eastAsia="宋体"/>
      <w:b/>
      <w:bCs/>
      <w:kern w:val="44"/>
      <w:sz w:val="44"/>
      <w:szCs w:val="44"/>
    </w:rPr>
  </w:style>
  <w:style w:type="character" w:customStyle="1" w:styleId="811">
    <w:name w:val="Footer-Even Char1"/>
    <w:qFormat/>
    <w:uiPriority w:val="0"/>
    <w:rPr>
      <w:rFonts w:eastAsia="宋体"/>
      <w:kern w:val="2"/>
      <w:sz w:val="18"/>
      <w:szCs w:val="18"/>
      <w:lang w:val="en-US" w:eastAsia="zh-CN" w:bidi="ar-SA"/>
    </w:rPr>
  </w:style>
  <w:style w:type="character" w:customStyle="1" w:styleId="812">
    <w:name w:val="Char Char29"/>
    <w:qFormat/>
    <w:uiPriority w:val="6"/>
    <w:rPr>
      <w:rFonts w:ascii="Arial" w:hAnsi="Arial" w:eastAsia="微软雅黑"/>
      <w:b/>
      <w:kern w:val="1"/>
      <w:sz w:val="44"/>
      <w:szCs w:val="32"/>
      <w:lang w:val="en-US" w:eastAsia="zh-CN" w:bidi="ar-SA"/>
    </w:rPr>
  </w:style>
  <w:style w:type="character" w:customStyle="1" w:styleId="813">
    <w:name w:val="标题 字符"/>
    <w:link w:val="60"/>
    <w:qFormat/>
    <w:uiPriority w:val="10"/>
    <w:rPr>
      <w:b/>
      <w:sz w:val="24"/>
    </w:rPr>
  </w:style>
  <w:style w:type="character" w:customStyle="1" w:styleId="814">
    <w:name w:val="font81"/>
    <w:qFormat/>
    <w:uiPriority w:val="0"/>
    <w:rPr>
      <w:rFonts w:ascii="微软雅黑" w:hAnsi="微软雅黑" w:eastAsia="微软雅黑" w:cs="微软雅黑"/>
      <w:color w:val="000000"/>
      <w:sz w:val="20"/>
      <w:szCs w:val="20"/>
      <w:u w:val="none"/>
    </w:rPr>
  </w:style>
  <w:style w:type="character" w:customStyle="1" w:styleId="815">
    <w:name w:val="Char Char312"/>
    <w:qFormat/>
    <w:uiPriority w:val="0"/>
    <w:rPr>
      <w:rFonts w:ascii="Times New Roman" w:hAnsi="Times New Roman" w:eastAsia="宋体" w:cs="Times New Roman"/>
      <w:b/>
      <w:kern w:val="2"/>
      <w:sz w:val="32"/>
      <w:szCs w:val="24"/>
      <w:lang w:val="en-US" w:eastAsia="zh-CN" w:bidi="ar-SA"/>
    </w:rPr>
  </w:style>
  <w:style w:type="character" w:customStyle="1" w:styleId="816">
    <w:name w:val="t21"/>
    <w:qFormat/>
    <w:uiPriority w:val="0"/>
    <w:rPr>
      <w:rFonts w:ascii="仿宋_GB2312" w:eastAsia="微软雅黑"/>
      <w:b/>
      <w:kern w:val="2"/>
      <w:sz w:val="23"/>
      <w:szCs w:val="23"/>
      <w:lang w:val="en-US" w:eastAsia="zh-CN" w:bidi="ar-SA"/>
    </w:rPr>
  </w:style>
  <w:style w:type="character" w:customStyle="1" w:styleId="817">
    <w:name w:val="样式8 Char"/>
    <w:qFormat/>
    <w:uiPriority w:val="0"/>
    <w:rPr>
      <w:rFonts w:ascii="仿宋_GB2312" w:hAnsi="宋体" w:eastAsia="仿宋_GB2312"/>
      <w:b/>
      <w:bCs/>
      <w:kern w:val="2"/>
      <w:sz w:val="24"/>
      <w:szCs w:val="24"/>
    </w:rPr>
  </w:style>
  <w:style w:type="character" w:customStyle="1" w:styleId="818">
    <w:name w:val="表格 Char Char"/>
    <w:qFormat/>
    <w:uiPriority w:val="0"/>
    <w:rPr>
      <w:rFonts w:ascii="宋体" w:hAnsi="宋体" w:eastAsia="宋体"/>
      <w:lang w:bidi="ar-SA"/>
    </w:rPr>
  </w:style>
  <w:style w:type="character" w:customStyle="1" w:styleId="819">
    <w:name w:val="正文文本 字符1"/>
    <w:qFormat/>
    <w:uiPriority w:val="0"/>
    <w:rPr>
      <w:rFonts w:ascii="Calibri" w:hAnsi="Calibri" w:eastAsia="黑体" w:cs="Arial"/>
      <w:snapToGrid w:val="0"/>
      <w:kern w:val="2"/>
      <w:sz w:val="28"/>
      <w:szCs w:val="21"/>
    </w:rPr>
  </w:style>
  <w:style w:type="character" w:customStyle="1" w:styleId="820">
    <w:name w:val="标题 5 字符"/>
    <w:link w:val="7"/>
    <w:qFormat/>
    <w:uiPriority w:val="9"/>
    <w:rPr>
      <w:b/>
      <w:bCs/>
      <w:kern w:val="2"/>
      <w:sz w:val="28"/>
      <w:szCs w:val="28"/>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字符"/>
    <w:link w:val="21"/>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字符"/>
    <w:link w:val="58"/>
    <w:qFormat/>
    <w:uiPriority w:val="0"/>
    <w:rPr>
      <w:rFonts w:ascii="黑体" w:hAnsi="Courier New" w:eastAsia="黑体"/>
    </w:rPr>
  </w:style>
  <w:style w:type="character" w:customStyle="1" w:styleId="829">
    <w:name w:val="正文文本 2 字符1"/>
    <w:link w:val="57"/>
    <w:qFormat/>
    <w:uiPriority w:val="0"/>
    <w:rPr>
      <w:kern w:val="2"/>
      <w:sz w:val="21"/>
      <w:szCs w:val="24"/>
    </w:rPr>
  </w:style>
  <w:style w:type="character" w:customStyle="1" w:styleId="830">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字符"/>
    <w:link w:val="9"/>
    <w:qFormat/>
    <w:uiPriority w:val="0"/>
    <w:rPr>
      <w:b/>
      <w:bCs/>
      <w:kern w:val="2"/>
      <w:sz w:val="24"/>
      <w:szCs w:val="24"/>
    </w:rPr>
  </w:style>
  <w:style w:type="character" w:customStyle="1" w:styleId="833">
    <w:name w:val="正文文本缩进 2 字符"/>
    <w:link w:val="38"/>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字符"/>
    <w:link w:val="51"/>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basedOn w:val="70"/>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12"/>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13"/>
    <w:qFormat/>
    <w:uiPriority w:val="0"/>
    <w:rPr>
      <w:rFonts w:ascii="宋体" w:hAnsi="Courier New"/>
    </w:rPr>
  </w:style>
  <w:style w:type="character" w:customStyle="1" w:styleId="844">
    <w:name w:val="正文首行缩进 字符"/>
    <w:link w:val="25"/>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字符1"/>
    <w:link w:val="6"/>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字符"/>
    <w:link w:val="22"/>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14"/>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15"/>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字符1"/>
    <w:link w:val="20"/>
    <w:qFormat/>
    <w:uiPriority w:val="99"/>
    <w:rPr>
      <w:kern w:val="2"/>
      <w:sz w:val="21"/>
      <w:szCs w:val="24"/>
    </w:rPr>
  </w:style>
  <w:style w:type="character" w:customStyle="1" w:styleId="866">
    <w:name w:val="签名 字符"/>
    <w:link w:val="43"/>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16"/>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17"/>
    <w:qFormat/>
    <w:uiPriority w:val="0"/>
    <w:rPr>
      <w:rFonts w:ascii="宋体"/>
    </w:rPr>
  </w:style>
  <w:style w:type="character" w:customStyle="1" w:styleId="877">
    <w:name w:val="标题 8 字符"/>
    <w:link w:val="10"/>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字符"/>
    <w:link w:val="54"/>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18"/>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字符2"/>
    <w:link w:val="41"/>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19"/>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字符2"/>
    <w:link w:val="42"/>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20"/>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21"/>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22"/>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23"/>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0"/>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24"/>
    <w:qFormat/>
    <w:uiPriority w:val="0"/>
    <w:rPr>
      <w:rFonts w:cs="宋体"/>
      <w:kern w:val="2"/>
      <w:sz w:val="24"/>
    </w:rPr>
  </w:style>
  <w:style w:type="character" w:customStyle="1" w:styleId="94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3">
    <w:name w:val="gray6"/>
    <w:basedOn w:val="70"/>
    <w:qFormat/>
    <w:uiPriority w:val="0"/>
    <w:rPr>
      <w:rFonts w:ascii="Arial" w:hAnsi="Arial" w:eastAsia="黑体" w:cs="Arial"/>
      <w:snapToGrid w:val="0"/>
      <w:kern w:val="0"/>
      <w:szCs w:val="21"/>
    </w:rPr>
  </w:style>
  <w:style w:type="character" w:customStyle="1" w:styleId="944">
    <w:name w:val="hui"/>
    <w:basedOn w:val="70"/>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字符"/>
    <w:link w:val="39"/>
    <w:qFormat/>
    <w:uiPriority w:val="0"/>
    <w:rPr>
      <w:kern w:val="2"/>
      <w:sz w:val="21"/>
      <w:szCs w:val="24"/>
      <w:lang w:val="zh-CN"/>
    </w:rPr>
  </w:style>
  <w:style w:type="character" w:customStyle="1" w:styleId="951">
    <w:name w:val="无间隔 字符"/>
    <w:link w:val="174"/>
    <w:qFormat/>
    <w:uiPriority w:val="99"/>
    <w:rPr>
      <w:kern w:val="2"/>
      <w:sz w:val="21"/>
      <w:szCs w:val="22"/>
    </w:rPr>
  </w:style>
  <w:style w:type="character" w:customStyle="1" w:styleId="952">
    <w:name w:val="标准文本 Char Char"/>
    <w:link w:val="611"/>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10484</Words>
  <Characters>11373</Characters>
  <Lines>313</Lines>
  <Paragraphs>88</Paragraphs>
  <TotalTime>23</TotalTime>
  <ScaleCrop>false</ScaleCrop>
  <LinksUpToDate>false</LinksUpToDate>
  <CharactersWithSpaces>11772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耀华代理</dc:description>
  <cp:lastModifiedBy>123</cp:lastModifiedBy>
  <cp:lastPrinted>2025-03-27T09:08:00Z</cp:lastPrinted>
  <dcterms:modified xsi:type="dcterms:W3CDTF">2025-06-30T08:02:55Z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44CC65300783433984C196F72E8718AC_13</vt:lpwstr>
  </property>
  <property fmtid="{D5CDD505-2E9C-101B-9397-08002B2CF9AE}" pid="5" name="KSOTemplateDocerSaveRecord">
    <vt:lpwstr>eyJoZGlkIjoiMDBjMTg0YjY3NmUwMzVmMzFiNGQ1MDE0N2MwODYxOTQiLCJ1c2VySWQiOiIyNjc1NTI2MDkifQ==</vt:lpwstr>
  </property>
</Properties>
</file>