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F7020">
      <w:pPr>
        <w:spacing w:line="240" w:lineRule="atLeast"/>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z w:val="44"/>
          <w:szCs w:val="44"/>
          <w:highlight w:val="none"/>
          <w:lang w:eastAsia="zh-CN"/>
        </w:rPr>
        <w:t>绍兴市职教中心培训部实训楼和办公楼改造项目</w:t>
      </w:r>
    </w:p>
    <w:p w14:paraId="21A15E63">
      <w:pPr>
        <w:spacing w:line="240" w:lineRule="atLeast"/>
        <w:jc w:val="center"/>
        <w:outlineLvl w:val="0"/>
        <w:rPr>
          <w:rFonts w:hint="eastAsia" w:ascii="仿宋" w:hAnsi="仿宋" w:eastAsia="仿宋" w:cs="仿宋"/>
          <w:b/>
          <w:color w:val="auto"/>
          <w:sz w:val="72"/>
          <w:szCs w:val="72"/>
          <w:highlight w:val="none"/>
        </w:rPr>
      </w:pPr>
    </w:p>
    <w:p w14:paraId="6090470F">
      <w:pPr>
        <w:spacing w:line="240" w:lineRule="atLeast"/>
        <w:jc w:val="center"/>
        <w:outlineLvl w:val="0"/>
        <w:rPr>
          <w:rFonts w:hint="eastAsia" w:ascii="仿宋" w:hAnsi="仿宋" w:eastAsia="仿宋" w:cs="仿宋"/>
          <w:b/>
          <w:color w:val="auto"/>
          <w:sz w:val="72"/>
          <w:szCs w:val="72"/>
          <w:highlight w:val="none"/>
          <w:lang w:val="en-US" w:eastAsia="zh-CN"/>
        </w:rPr>
      </w:pPr>
      <w:r>
        <w:rPr>
          <w:rFonts w:hint="eastAsia" w:ascii="仿宋" w:hAnsi="仿宋" w:eastAsia="仿宋" w:cs="仿宋"/>
          <w:b/>
          <w:color w:val="auto"/>
          <w:sz w:val="72"/>
          <w:szCs w:val="72"/>
          <w:highlight w:val="none"/>
          <w:lang w:val="en-US" w:eastAsia="zh-CN"/>
        </w:rPr>
        <w:t>竞</w:t>
      </w:r>
    </w:p>
    <w:p w14:paraId="79D7296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5A58277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0B7CE12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0B177E0E">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19FE26D2">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9E8190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4E503C1">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3E6C82B">
      <w:pPr>
        <w:snapToGrid w:val="0"/>
        <w:spacing w:line="360" w:lineRule="auto"/>
        <w:jc w:val="center"/>
        <w:rPr>
          <w:rFonts w:ascii="仿宋" w:hAnsi="仿宋" w:eastAsia="仿宋" w:cs="仿宋"/>
          <w:color w:val="auto"/>
          <w:sz w:val="32"/>
          <w:szCs w:val="32"/>
          <w:highlight w:val="none"/>
        </w:rPr>
      </w:pPr>
    </w:p>
    <w:p w14:paraId="6B3B26BC">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val="en-US" w:eastAsia="zh-CN"/>
        </w:rPr>
        <w:t>YH2025-07029</w:t>
      </w:r>
    </w:p>
    <w:tbl>
      <w:tblPr>
        <w:tblStyle w:val="61"/>
        <w:tblW w:w="6132" w:type="dxa"/>
        <w:jc w:val="center"/>
        <w:tblLayout w:type="fixed"/>
        <w:tblCellMar>
          <w:top w:w="0" w:type="dxa"/>
          <w:left w:w="108" w:type="dxa"/>
          <w:bottom w:w="0" w:type="dxa"/>
          <w:right w:w="108" w:type="dxa"/>
        </w:tblCellMar>
      </w:tblPr>
      <w:tblGrid>
        <w:gridCol w:w="2356"/>
        <w:gridCol w:w="3776"/>
      </w:tblGrid>
      <w:tr w14:paraId="4F24775F">
        <w:tblPrEx>
          <w:tblCellMar>
            <w:top w:w="0" w:type="dxa"/>
            <w:left w:w="108" w:type="dxa"/>
            <w:bottom w:w="0" w:type="dxa"/>
            <w:right w:w="108" w:type="dxa"/>
          </w:tblCellMar>
        </w:tblPrEx>
        <w:trPr>
          <w:trHeight w:val="454" w:hRule="atLeast"/>
          <w:jc w:val="center"/>
        </w:trPr>
        <w:tc>
          <w:tcPr>
            <w:tcW w:w="2356" w:type="dxa"/>
            <w:vAlign w:val="center"/>
          </w:tcPr>
          <w:p w14:paraId="243A1A1D">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183652330"/>
              </w:rPr>
              <w:t>采购单位</w:t>
            </w:r>
            <w:r>
              <w:rPr>
                <w:rFonts w:hint="eastAsia" w:ascii="仿宋" w:hAnsi="仿宋" w:eastAsia="仿宋" w:cs="仿宋"/>
                <w:color w:val="auto"/>
                <w:spacing w:val="0"/>
                <w:kern w:val="0"/>
                <w:sz w:val="32"/>
                <w:szCs w:val="32"/>
                <w:highlight w:val="none"/>
                <w:fitText w:val="2240" w:id="1183652330"/>
              </w:rPr>
              <w:t>：</w:t>
            </w:r>
          </w:p>
        </w:tc>
        <w:tc>
          <w:tcPr>
            <w:tcW w:w="3776" w:type="dxa"/>
            <w:vAlign w:val="center"/>
          </w:tcPr>
          <w:p w14:paraId="2B747F5A">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绍兴市职业教育中心</w:t>
            </w:r>
          </w:p>
        </w:tc>
      </w:tr>
      <w:tr w14:paraId="4F0ED858">
        <w:tblPrEx>
          <w:tblCellMar>
            <w:top w:w="0" w:type="dxa"/>
            <w:left w:w="108" w:type="dxa"/>
            <w:bottom w:w="0" w:type="dxa"/>
            <w:right w:w="108" w:type="dxa"/>
          </w:tblCellMar>
        </w:tblPrEx>
        <w:trPr>
          <w:trHeight w:val="454" w:hRule="atLeast"/>
          <w:jc w:val="center"/>
        </w:trPr>
        <w:tc>
          <w:tcPr>
            <w:tcW w:w="2356" w:type="dxa"/>
            <w:vAlign w:val="center"/>
          </w:tcPr>
          <w:p w14:paraId="16334472">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3776" w:type="dxa"/>
            <w:vAlign w:val="top"/>
          </w:tcPr>
          <w:p w14:paraId="0425A895">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lang w:eastAsia="zh-CN"/>
              </w:rPr>
              <w:t>耀华建设管理有限公司</w:t>
            </w:r>
          </w:p>
        </w:tc>
      </w:tr>
      <w:tr w14:paraId="0A9BF1FC">
        <w:tblPrEx>
          <w:tblCellMar>
            <w:top w:w="0" w:type="dxa"/>
            <w:left w:w="108" w:type="dxa"/>
            <w:bottom w:w="0" w:type="dxa"/>
            <w:right w:w="108" w:type="dxa"/>
          </w:tblCellMar>
        </w:tblPrEx>
        <w:trPr>
          <w:trHeight w:val="454" w:hRule="atLeast"/>
          <w:jc w:val="center"/>
        </w:trPr>
        <w:tc>
          <w:tcPr>
            <w:tcW w:w="2356" w:type="dxa"/>
            <w:vAlign w:val="center"/>
          </w:tcPr>
          <w:p w14:paraId="07D1F955">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3776" w:type="dxa"/>
            <w:vAlign w:val="top"/>
          </w:tcPr>
          <w:p w14:paraId="71EAEA88">
            <w:pPr>
              <w:spacing w:after="100" w:afterAutospacing="1" w:line="440" w:lineRule="exact"/>
              <w:jc w:val="left"/>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绍兴市财政局</w:t>
            </w:r>
          </w:p>
        </w:tc>
      </w:tr>
      <w:tr w14:paraId="7DF081B3">
        <w:tblPrEx>
          <w:tblCellMar>
            <w:top w:w="0" w:type="dxa"/>
            <w:left w:w="108" w:type="dxa"/>
            <w:bottom w:w="0" w:type="dxa"/>
            <w:right w:w="108" w:type="dxa"/>
          </w:tblCellMar>
        </w:tblPrEx>
        <w:trPr>
          <w:trHeight w:val="454" w:hRule="atLeast"/>
          <w:jc w:val="center"/>
        </w:trPr>
        <w:tc>
          <w:tcPr>
            <w:tcW w:w="6132" w:type="dxa"/>
            <w:gridSpan w:val="2"/>
            <w:vAlign w:val="center"/>
          </w:tcPr>
          <w:p w14:paraId="7A361668">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14:paraId="75826848">
      <w:pPr>
        <w:tabs>
          <w:tab w:val="left" w:pos="2268"/>
        </w:tabs>
        <w:spacing w:line="360" w:lineRule="auto"/>
        <w:jc w:val="center"/>
        <w:rPr>
          <w:rFonts w:ascii="宋体" w:hAnsi="宋体" w:eastAsia="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pgNumType w:fmt="decimal"/>
          <w:cols w:space="720" w:num="1"/>
          <w:titlePg/>
          <w:docGrid w:linePitch="312" w:charSpace="0"/>
        </w:sectPr>
      </w:pPr>
    </w:p>
    <w:p w14:paraId="3D524F0D">
      <w:pPr>
        <w:pStyle w:val="72"/>
        <w:rPr>
          <w:color w:val="auto"/>
          <w:highlight w:val="none"/>
        </w:rPr>
      </w:pPr>
    </w:p>
    <w:p w14:paraId="60166AC9">
      <w:pPr>
        <w:spacing w:line="360" w:lineRule="auto"/>
        <w:jc w:val="center"/>
        <w:rPr>
          <w:rFonts w:hint="eastAsia" w:ascii="仿宋" w:hAnsi="仿宋" w:eastAsia="仿宋" w:cs="仿宋"/>
          <w:b/>
          <w:color w:val="auto"/>
          <w:sz w:val="48"/>
          <w:szCs w:val="48"/>
          <w:highlight w:val="none"/>
        </w:rPr>
      </w:pPr>
    </w:p>
    <w:p w14:paraId="365CAB89">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484AFDB">
      <w:pPr>
        <w:spacing w:line="360" w:lineRule="auto"/>
        <w:rPr>
          <w:rFonts w:ascii="仿宋" w:hAnsi="仿宋" w:eastAsia="仿宋" w:cs="仿宋"/>
          <w:color w:val="auto"/>
          <w:sz w:val="32"/>
          <w:szCs w:val="32"/>
          <w:highlight w:val="none"/>
        </w:rPr>
      </w:pPr>
    </w:p>
    <w:p w14:paraId="554DCBEF">
      <w:pPr>
        <w:spacing w:line="360" w:lineRule="auto"/>
        <w:rPr>
          <w:rFonts w:ascii="仿宋" w:hAnsi="仿宋" w:eastAsia="仿宋" w:cs="仿宋"/>
          <w:color w:val="auto"/>
          <w:sz w:val="32"/>
          <w:szCs w:val="32"/>
          <w:highlight w:val="none"/>
        </w:rPr>
      </w:pPr>
    </w:p>
    <w:p w14:paraId="0361DD58">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42701567">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348C7AED">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501C1F96">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07770B9">
      <w:pPr>
        <w:spacing w:line="360" w:lineRule="auto"/>
        <w:ind w:firstLine="1084" w:firstLineChars="3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7CF40685">
      <w:pPr>
        <w:spacing w:line="360" w:lineRule="auto"/>
        <w:ind w:firstLine="1084" w:firstLineChars="300"/>
        <w:jc w:val="both"/>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第六部分      磋商响应文件及其附件格式</w:t>
      </w:r>
    </w:p>
    <w:p w14:paraId="493FAD04">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4ABA0A21">
      <w:pPr>
        <w:spacing w:line="360" w:lineRule="auto"/>
        <w:ind w:firstLine="549" w:firstLineChars="229"/>
        <w:rPr>
          <w:rFonts w:ascii="宋体" w:hAnsi="宋体" w:eastAsia="宋体" w:cs="仿宋_GB2312"/>
          <w:color w:val="auto"/>
          <w:sz w:val="24"/>
          <w:highlight w:val="none"/>
        </w:rPr>
      </w:pPr>
    </w:p>
    <w:p w14:paraId="0E969E39">
      <w:pPr>
        <w:spacing w:line="360" w:lineRule="auto"/>
        <w:ind w:firstLine="549" w:firstLineChars="229"/>
        <w:rPr>
          <w:rFonts w:ascii="宋体" w:hAnsi="宋体" w:eastAsia="宋体" w:cs="仿宋_GB2312"/>
          <w:color w:val="auto"/>
          <w:sz w:val="24"/>
          <w:highlight w:val="none"/>
        </w:rPr>
      </w:pPr>
    </w:p>
    <w:p w14:paraId="2F37EA40">
      <w:pPr>
        <w:spacing w:line="360" w:lineRule="auto"/>
        <w:ind w:firstLine="549" w:firstLineChars="229"/>
        <w:rPr>
          <w:rFonts w:ascii="宋体" w:hAnsi="宋体" w:eastAsia="宋体" w:cs="仿宋_GB2312"/>
          <w:color w:val="auto"/>
          <w:sz w:val="24"/>
          <w:highlight w:val="none"/>
        </w:rPr>
      </w:pPr>
    </w:p>
    <w:p w14:paraId="17861739">
      <w:pPr>
        <w:spacing w:line="360" w:lineRule="auto"/>
        <w:ind w:firstLine="549" w:firstLineChars="229"/>
        <w:rPr>
          <w:rFonts w:ascii="宋体" w:hAnsi="宋体" w:eastAsia="宋体" w:cs="仿宋_GB2312"/>
          <w:color w:val="auto"/>
          <w:sz w:val="24"/>
          <w:highlight w:val="none"/>
        </w:rPr>
      </w:pPr>
    </w:p>
    <w:p w14:paraId="78776A2D">
      <w:pPr>
        <w:spacing w:line="360" w:lineRule="auto"/>
        <w:ind w:firstLine="549" w:firstLineChars="229"/>
        <w:rPr>
          <w:rFonts w:ascii="宋体" w:hAnsi="宋体" w:eastAsia="宋体" w:cs="仿宋_GB2312"/>
          <w:color w:val="auto"/>
          <w:sz w:val="24"/>
          <w:highlight w:val="none"/>
        </w:rPr>
      </w:pPr>
    </w:p>
    <w:p w14:paraId="78237AA7">
      <w:pPr>
        <w:spacing w:line="360" w:lineRule="auto"/>
        <w:ind w:firstLine="549" w:firstLineChars="229"/>
        <w:rPr>
          <w:rFonts w:ascii="宋体" w:hAnsi="宋体" w:eastAsia="宋体" w:cs="仿宋_GB2312"/>
          <w:color w:val="auto"/>
          <w:sz w:val="24"/>
          <w:highlight w:val="none"/>
        </w:rPr>
      </w:pPr>
    </w:p>
    <w:p w14:paraId="2AE61BB4">
      <w:pPr>
        <w:spacing w:line="360" w:lineRule="auto"/>
        <w:ind w:firstLine="549" w:firstLineChars="229"/>
        <w:rPr>
          <w:rFonts w:ascii="宋体" w:hAnsi="宋体" w:eastAsia="宋体" w:cs="仿宋_GB2312"/>
          <w:color w:val="auto"/>
          <w:sz w:val="24"/>
          <w:highlight w:val="none"/>
        </w:rPr>
      </w:pPr>
    </w:p>
    <w:p w14:paraId="1DA456D0">
      <w:pPr>
        <w:spacing w:line="360" w:lineRule="auto"/>
        <w:ind w:firstLine="549" w:firstLineChars="229"/>
        <w:rPr>
          <w:rFonts w:ascii="宋体" w:hAnsi="宋体" w:eastAsia="宋体" w:cs="仿宋_GB2312"/>
          <w:color w:val="auto"/>
          <w:sz w:val="24"/>
          <w:highlight w:val="none"/>
        </w:rPr>
      </w:pPr>
    </w:p>
    <w:p w14:paraId="0176677A">
      <w:pPr>
        <w:spacing w:line="360" w:lineRule="auto"/>
        <w:ind w:firstLine="549" w:firstLineChars="229"/>
        <w:rPr>
          <w:rFonts w:ascii="宋体" w:hAnsi="宋体" w:eastAsia="宋体" w:cs="仿宋_GB2312"/>
          <w:color w:val="auto"/>
          <w:sz w:val="24"/>
          <w:highlight w:val="none"/>
        </w:rPr>
      </w:pPr>
    </w:p>
    <w:p w14:paraId="0DEA30BD">
      <w:pPr>
        <w:spacing w:line="360" w:lineRule="auto"/>
        <w:ind w:firstLine="549" w:firstLineChars="229"/>
        <w:rPr>
          <w:rFonts w:ascii="宋体" w:hAnsi="宋体" w:eastAsia="宋体" w:cs="仿宋_GB2312"/>
          <w:color w:val="auto"/>
          <w:sz w:val="24"/>
          <w:highlight w:val="none"/>
        </w:rPr>
      </w:pPr>
    </w:p>
    <w:bookmarkEnd w:id="1"/>
    <w:p w14:paraId="2E183A02">
      <w:pPr>
        <w:adjustRightInd/>
        <w:spacing w:line="360" w:lineRule="auto"/>
        <w:jc w:val="center"/>
        <w:outlineLvl w:val="0"/>
        <w:rPr>
          <w:rFonts w:ascii="仿宋" w:hAnsi="仿宋" w:eastAsia="仿宋" w:cs="仿宋"/>
          <w:b/>
          <w:color w:val="auto"/>
          <w:sz w:val="36"/>
          <w:szCs w:val="20"/>
          <w:highlight w:val="none"/>
        </w:rPr>
        <w:sectPr>
          <w:footerReference r:id="rId8" w:type="default"/>
          <w:pgSz w:w="11906" w:h="16838"/>
          <w:pgMar w:top="1440" w:right="1800" w:bottom="1440" w:left="1800" w:header="851" w:footer="992" w:gutter="0"/>
          <w:pgNumType w:fmt="decimal" w:start="2"/>
          <w:cols w:space="720" w:num="1"/>
          <w:docGrid w:linePitch="312" w:charSpace="0"/>
        </w:sectPr>
      </w:pPr>
      <w:bookmarkStart w:id="2" w:name="_Hlt74729822"/>
      <w:bookmarkEnd w:id="2"/>
      <w:bookmarkStart w:id="3" w:name="_Hlt74649545"/>
      <w:bookmarkEnd w:id="3"/>
      <w:bookmarkStart w:id="4" w:name="_Hlt74707423"/>
      <w:bookmarkEnd w:id="4"/>
      <w:bookmarkStart w:id="5" w:name="_Hlt74728647"/>
      <w:bookmarkEnd w:id="5"/>
      <w:bookmarkStart w:id="6" w:name="第二部分"/>
      <w:bookmarkStart w:id="7" w:name="_Toc91899870"/>
      <w:bookmarkStart w:id="8" w:name="_Toc91899871"/>
    </w:p>
    <w:p w14:paraId="7FB69414">
      <w:pPr>
        <w:pageBreakBefore w:val="0"/>
        <w:widowControl w:val="0"/>
        <w:kinsoku/>
        <w:wordWrap/>
        <w:overflowPunct/>
        <w:topLinePunct w:val="0"/>
        <w:autoSpaceDE/>
        <w:autoSpaceDN/>
        <w:bidi w:val="0"/>
        <w:adjustRightInd/>
        <w:spacing w:line="288" w:lineRule="auto"/>
        <w:jc w:val="center"/>
        <w:textAlignment w:val="auto"/>
        <w:outlineLvl w:val="0"/>
        <w:rPr>
          <w:rFonts w:hint="eastAsia"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9E4B1A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713995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绍兴市职教中心培训部实训楼和办公楼改造项目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color w:val="auto"/>
          <w:sz w:val="24"/>
          <w:highlight w:val="none"/>
          <w:u w:val="single"/>
        </w:rPr>
        <w:t>https://www.zcygov.cn/</w:t>
      </w:r>
      <w:r>
        <w:rPr>
          <w:rStyle w:val="69"/>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25</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32B0042E">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color w:val="auto"/>
          <w:sz w:val="24"/>
          <w:szCs w:val="24"/>
          <w:highlight w:val="none"/>
        </w:rPr>
      </w:pPr>
      <w:bookmarkStart w:id="9" w:name="_Toc35393798"/>
      <w:bookmarkStart w:id="10" w:name="_Toc35393629"/>
      <w:bookmarkStart w:id="11" w:name="_Toc28359089"/>
      <w:bookmarkStart w:id="12" w:name="_Toc28359012"/>
      <w:r>
        <w:rPr>
          <w:rFonts w:hint="eastAsia" w:ascii="黑体" w:hAnsi="黑体" w:eastAsia="黑体" w:cs="黑体"/>
          <w:b w:val="0"/>
          <w:bCs w:val="0"/>
          <w:sz w:val="24"/>
          <w:szCs w:val="24"/>
        </w:rPr>
        <w:t>一、项目基本情况</w:t>
      </w:r>
      <w:bookmarkEnd w:id="9"/>
      <w:bookmarkEnd w:id="10"/>
      <w:bookmarkEnd w:id="11"/>
      <w:bookmarkEnd w:id="12"/>
    </w:p>
    <w:p w14:paraId="163FCC4B">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项目编号：</w:t>
      </w:r>
      <w:r>
        <w:rPr>
          <w:rFonts w:hint="eastAsia" w:ascii="仿宋" w:hAnsi="仿宋" w:eastAsia="仿宋" w:cs="仿宋"/>
          <w:b/>
          <w:bCs w:val="0"/>
          <w:color w:val="auto"/>
          <w:sz w:val="24"/>
          <w:highlight w:val="none"/>
          <w:lang w:val="en-US" w:eastAsia="zh-CN"/>
        </w:rPr>
        <w:t>YH2025-07029</w:t>
      </w:r>
    </w:p>
    <w:p w14:paraId="77A1547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bCs w:val="0"/>
          <w:color w:val="auto"/>
          <w:sz w:val="24"/>
          <w:highlight w:val="none"/>
          <w:u w:val="single"/>
          <w:lang w:eastAsia="zh-CN"/>
        </w:rPr>
      </w:pPr>
      <w:r>
        <w:rPr>
          <w:rFonts w:hint="eastAsia" w:ascii="仿宋" w:hAnsi="仿宋" w:eastAsia="仿宋" w:cs="仿宋"/>
          <w:b/>
          <w:bCs w:val="0"/>
          <w:color w:val="auto"/>
          <w:sz w:val="24"/>
          <w:highlight w:val="none"/>
        </w:rPr>
        <w:t>项目名称：</w:t>
      </w:r>
      <w:r>
        <w:rPr>
          <w:rFonts w:hint="eastAsia" w:ascii="仿宋" w:hAnsi="仿宋" w:eastAsia="仿宋" w:cs="仿宋"/>
          <w:b/>
          <w:bCs w:val="0"/>
          <w:color w:val="auto"/>
          <w:sz w:val="24"/>
          <w:highlight w:val="none"/>
          <w:lang w:eastAsia="zh-CN"/>
        </w:rPr>
        <w:t>绍兴市职教中心培训部实训楼和办公楼改造项目</w:t>
      </w:r>
    </w:p>
    <w:p w14:paraId="41639BB1">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采购方式：竞争性磋商</w:t>
      </w:r>
    </w:p>
    <w:p w14:paraId="3F0758CC">
      <w:pPr>
        <w:pageBreakBefore w:val="0"/>
        <w:widowControl w:val="0"/>
        <w:kinsoku/>
        <w:wordWrap/>
        <w:overflowPunct/>
        <w:topLinePunct w:val="0"/>
        <w:autoSpaceDE/>
        <w:autoSpaceDN/>
        <w:bidi w:val="0"/>
        <w:spacing w:line="288" w:lineRule="auto"/>
        <w:ind w:firstLine="482" w:firstLineChars="200"/>
        <w:textAlignment w:val="auto"/>
        <w:rPr>
          <w:rFonts w:hint="default"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rPr>
        <w:t>预算金额（元）：</w:t>
      </w:r>
      <w:r>
        <w:rPr>
          <w:rFonts w:hint="eastAsia" w:ascii="仿宋" w:hAnsi="仿宋" w:eastAsia="仿宋" w:cs="仿宋"/>
          <w:b/>
          <w:bCs w:val="0"/>
          <w:color w:val="auto"/>
          <w:sz w:val="24"/>
          <w:highlight w:val="none"/>
          <w:lang w:val="en-US" w:eastAsia="zh-CN"/>
        </w:rPr>
        <w:t>945550</w:t>
      </w:r>
    </w:p>
    <w:p w14:paraId="22FD2F7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Cs/>
          <w:i w:val="0"/>
          <w:iCs w:val="0"/>
          <w:caps w:val="0"/>
          <w:color w:val="auto"/>
          <w:spacing w:val="0"/>
          <w:sz w:val="24"/>
          <w:szCs w:val="24"/>
          <w:highlight w:val="none"/>
          <w:shd w:val="clear"/>
          <w:lang w:eastAsia="zh-CN"/>
        </w:rPr>
      </w:pPr>
      <w:r>
        <w:rPr>
          <w:rFonts w:hint="eastAsia" w:ascii="仿宋" w:hAnsi="仿宋" w:eastAsia="仿宋" w:cs="仿宋"/>
          <w:b/>
          <w:bCs w:val="0"/>
          <w:color w:val="auto"/>
          <w:sz w:val="24"/>
          <w:highlight w:val="none"/>
        </w:rPr>
        <w:t>最高限价（元）：</w:t>
      </w:r>
      <w:r>
        <w:rPr>
          <w:rFonts w:hint="eastAsia" w:ascii="仿宋" w:hAnsi="仿宋" w:eastAsia="仿宋" w:cs="仿宋"/>
          <w:b/>
          <w:bCs w:val="0"/>
          <w:color w:val="auto"/>
          <w:sz w:val="24"/>
          <w:highlight w:val="none"/>
          <w:lang w:val="en-US" w:eastAsia="zh-CN"/>
        </w:rPr>
        <w:t>945550</w:t>
      </w:r>
      <w:r>
        <w:rPr>
          <w:rFonts w:hint="eastAsia" w:ascii="仿宋" w:hAnsi="仿宋" w:eastAsia="仿宋" w:cs="仿宋"/>
          <w:bCs/>
          <w:i w:val="0"/>
          <w:iCs w:val="0"/>
          <w:caps w:val="0"/>
          <w:color w:val="auto"/>
          <w:spacing w:val="0"/>
          <w:sz w:val="24"/>
          <w:szCs w:val="24"/>
          <w:highlight w:val="none"/>
          <w:shd w:val="clear"/>
          <w:lang w:eastAsia="zh-CN"/>
        </w:rPr>
        <w:t xml:space="preserve"> </w:t>
      </w:r>
    </w:p>
    <w:p w14:paraId="26E2D8A2">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A5C5423">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51AC5F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绍兴市职教中心培训部实训楼和办公楼改造项目</w:t>
      </w:r>
    </w:p>
    <w:p w14:paraId="7B386CDA">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3FE647F4">
      <w:pPr>
        <w:pageBreakBefore w:val="0"/>
        <w:widowControl w:val="0"/>
        <w:kinsoku/>
        <w:wordWrap/>
        <w:overflowPunct/>
        <w:topLinePunct w:val="0"/>
        <w:autoSpaceDE/>
        <w:autoSpaceDN/>
        <w:bidi w:val="0"/>
        <w:spacing w:line="288" w:lineRule="auto"/>
        <w:ind w:firstLine="720" w:firstLineChars="3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945550</w:t>
      </w:r>
    </w:p>
    <w:p w14:paraId="613E08DD">
      <w:pPr>
        <w:pageBreakBefore w:val="0"/>
        <w:widowControl w:val="0"/>
        <w:kinsoku/>
        <w:wordWrap/>
        <w:overflowPunct/>
        <w:topLinePunct w:val="0"/>
        <w:autoSpaceDE/>
        <w:autoSpaceDN/>
        <w:bidi w:val="0"/>
        <w:spacing w:line="288" w:lineRule="auto"/>
        <w:ind w:firstLine="720" w:firstLineChars="3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主要内容：详见磋商文件。</w:t>
      </w:r>
    </w:p>
    <w:p w14:paraId="4C9F582D">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kern w:val="0"/>
          <w:sz w:val="24"/>
          <w:highlight w:val="none"/>
        </w:rPr>
        <w:t>按双方合同约定条款执行</w:t>
      </w:r>
      <w:r>
        <w:rPr>
          <w:rFonts w:hint="eastAsia" w:ascii="仿宋" w:hAnsi="仿宋" w:eastAsia="仿宋"/>
          <w:color w:val="auto"/>
          <w:kern w:val="0"/>
          <w:sz w:val="24"/>
          <w:highlight w:val="none"/>
          <w:lang w:eastAsia="zh-CN"/>
        </w:rPr>
        <w:t>。</w:t>
      </w:r>
    </w:p>
    <w:p w14:paraId="5772F1CE">
      <w:pPr>
        <w:pageBreakBefore w:val="0"/>
        <w:widowControl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78069198">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13" w:name="_Toc28359090"/>
      <w:bookmarkStart w:id="14" w:name="_Toc35393799"/>
      <w:bookmarkStart w:id="15" w:name="_Toc28359013"/>
      <w:bookmarkStart w:id="16" w:name="_Toc35393630"/>
      <w:r>
        <w:rPr>
          <w:rFonts w:hint="eastAsia" w:ascii="黑体" w:hAnsi="黑体" w:eastAsia="黑体" w:cs="黑体"/>
          <w:b w:val="0"/>
          <w:bCs w:val="0"/>
          <w:sz w:val="24"/>
          <w:szCs w:val="24"/>
        </w:rPr>
        <w:t>二、申请人的资格要求：</w:t>
      </w:r>
      <w:bookmarkEnd w:id="13"/>
      <w:bookmarkEnd w:id="14"/>
      <w:bookmarkEnd w:id="15"/>
      <w:bookmarkEnd w:id="16"/>
    </w:p>
    <w:p w14:paraId="166D48B8">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233D13B">
      <w:pPr>
        <w:pageBreakBefore w:val="0"/>
        <w:widowControl w:val="0"/>
        <w:kinsoku/>
        <w:wordWrap/>
        <w:overflowPunct/>
        <w:topLinePunct w:val="0"/>
        <w:autoSpaceDE/>
        <w:autoSpaceDN/>
        <w:bidi w:val="0"/>
        <w:spacing w:line="288" w:lineRule="auto"/>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3B65388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4D01D4B">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color w:val="auto"/>
          <w:sz w:val="24"/>
          <w:highlight w:val="none"/>
        </w:rPr>
        <w:t>；</w:t>
      </w:r>
    </w:p>
    <w:p w14:paraId="55F790A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7E51D90">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14:paraId="4CC8AE3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14:paraId="35F603EA">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3B351D5">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AC6A6A9">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kern w:val="0"/>
          <w:sz w:val="24"/>
          <w:highlight w:val="none"/>
          <w:u w:val="single"/>
          <w:lang w:val="en-US" w:eastAsia="zh-CN"/>
        </w:rPr>
        <w:t>①供应商具备建筑工程施工总承包三级及以上资质，具有有效的安全生产许可证。②拟派项目负责人具备建筑工程专业注册建造师二级及以上资格，具有安全生产考核合格证（B证）。拟派项目负责人须为供应商在职职工（在职职工不包括离、退休返聘人员），须提供缴费期限包含2025年4月至2025年6月的供应商所属社保机构养老保险交纳清单或证明（缴费单位和供应商名称必须一致，并加盖社保缴费证明专用章）。</w:t>
      </w:r>
    </w:p>
    <w:p w14:paraId="35CA6C17">
      <w:pPr>
        <w:pageBreakBefore w:val="0"/>
        <w:widowControl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2043957">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仿宋" w:hAnsi="仿宋" w:eastAsia="仿宋" w:cs="仿宋"/>
          <w:b/>
          <w:bCs/>
          <w:color w:val="auto"/>
          <w:sz w:val="24"/>
          <w:highlight w:val="none"/>
        </w:rPr>
      </w:pPr>
      <w:bookmarkStart w:id="17" w:name="_Toc35393631"/>
      <w:bookmarkStart w:id="18" w:name="_Toc28359091"/>
      <w:bookmarkStart w:id="19" w:name="_Toc35393800"/>
      <w:bookmarkStart w:id="20" w:name="_Toc28359014"/>
      <w:r>
        <w:rPr>
          <w:rFonts w:hint="eastAsia" w:ascii="黑体" w:hAnsi="黑体" w:eastAsia="黑体" w:cs="黑体"/>
          <w:b w:val="0"/>
          <w:bCs w:val="0"/>
          <w:sz w:val="24"/>
          <w:szCs w:val="24"/>
        </w:rPr>
        <w:t>三、获取（下载）采购文件</w:t>
      </w:r>
      <w:bookmarkEnd w:id="17"/>
      <w:bookmarkEnd w:id="18"/>
      <w:bookmarkEnd w:id="19"/>
      <w:bookmarkEnd w:id="20"/>
    </w:p>
    <w:p w14:paraId="0624815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u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25</w:t>
      </w:r>
      <w:r>
        <w:rPr>
          <w:rFonts w:hint="eastAsia" w:ascii="仿宋" w:hAnsi="仿宋" w:eastAsia="仿宋" w:cs="仿宋"/>
          <w:bCs/>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FF14BB9">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b/>
          <w:color w:val="auto"/>
          <w:sz w:val="24"/>
          <w:highlight w:val="none"/>
        </w:rPr>
        <w:t>https://www.zcygov.cn/</w:t>
      </w:r>
      <w:r>
        <w:rPr>
          <w:rStyle w:val="69"/>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5B7A6FDE">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26B6AF43">
      <w:pPr>
        <w:pageBreakBefore w:val="0"/>
        <w:widowControl w:val="0"/>
        <w:kinsoku/>
        <w:wordWrap/>
        <w:overflowPunct/>
        <w:topLinePunct w:val="0"/>
        <w:autoSpaceDE/>
        <w:autoSpaceDN/>
        <w:bidi w:val="0"/>
        <w:spacing w:line="288" w:lineRule="auto"/>
        <w:ind w:firstLine="540"/>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43672B35">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21" w:name="_Toc28359015"/>
      <w:bookmarkStart w:id="22" w:name="_Toc28359092"/>
      <w:bookmarkStart w:id="23" w:name="_Toc35393632"/>
      <w:bookmarkStart w:id="24" w:name="_Toc35393801"/>
      <w:r>
        <w:rPr>
          <w:rFonts w:hint="eastAsia" w:ascii="黑体" w:hAnsi="黑体" w:eastAsia="黑体" w:cs="黑体"/>
          <w:b w:val="0"/>
          <w:bCs w:val="0"/>
          <w:sz w:val="24"/>
          <w:szCs w:val="24"/>
        </w:rPr>
        <w:t>四、响应文件提交</w:t>
      </w:r>
      <w:bookmarkEnd w:id="21"/>
      <w:bookmarkEnd w:id="22"/>
      <w:bookmarkEnd w:id="23"/>
      <w:bookmarkEnd w:id="24"/>
      <w:r>
        <w:rPr>
          <w:rFonts w:hint="eastAsia" w:ascii="黑体" w:hAnsi="黑体" w:eastAsia="黑体" w:cs="黑体"/>
          <w:b w:val="0"/>
          <w:bCs w:val="0"/>
          <w:sz w:val="24"/>
          <w:szCs w:val="24"/>
        </w:rPr>
        <w:t>（上传）</w:t>
      </w:r>
    </w:p>
    <w:p w14:paraId="7C5114F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25</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2B7142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地点：政采云平台（</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"https://www.zcygov.cn/"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97685ED">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25" w:name="_Toc28359016"/>
      <w:bookmarkStart w:id="26" w:name="_Toc35393802"/>
      <w:bookmarkStart w:id="27" w:name="_Toc35393633"/>
      <w:bookmarkStart w:id="28" w:name="_Toc28359093"/>
      <w:r>
        <w:rPr>
          <w:rFonts w:hint="eastAsia" w:ascii="黑体" w:hAnsi="黑体" w:eastAsia="黑体" w:cs="黑体"/>
          <w:b w:val="0"/>
          <w:bCs w:val="0"/>
          <w:sz w:val="24"/>
          <w:szCs w:val="24"/>
        </w:rPr>
        <w:t>五、响应文件开启</w:t>
      </w:r>
      <w:bookmarkEnd w:id="25"/>
      <w:bookmarkEnd w:id="26"/>
      <w:bookmarkEnd w:id="27"/>
      <w:bookmarkEnd w:id="28"/>
    </w:p>
    <w:p w14:paraId="1DCD6BF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07</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25</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bookmarkStart w:id="88" w:name="_GoBack"/>
      <w:bookmarkEnd w:id="88"/>
      <w:r>
        <w:rPr>
          <w:rFonts w:hint="eastAsia" w:ascii="仿宋" w:hAnsi="仿宋" w:eastAsia="仿宋" w:cs="仿宋"/>
          <w:bCs/>
          <w:color w:val="auto"/>
          <w:sz w:val="24"/>
          <w:highlight w:val="none"/>
        </w:rPr>
        <w:t>（北京时间）</w:t>
      </w:r>
    </w:p>
    <w:p w14:paraId="71C90799">
      <w:pPr>
        <w:pageBreakBefore w:val="0"/>
        <w:widowControl w:val="0"/>
        <w:kinsoku/>
        <w:wordWrap/>
        <w:overflowPunct/>
        <w:topLinePunct w:val="0"/>
        <w:autoSpaceDE/>
        <w:autoSpaceDN/>
        <w:bidi w:val="0"/>
        <w:spacing w:line="288" w:lineRule="auto"/>
        <w:ind w:firstLine="480" w:firstLineChars="200"/>
        <w:jc w:val="both"/>
        <w:textAlignment w:val="auto"/>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地点（网址）：政采云平台（https://www.zcygov.cn/）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lang w:val="en-US" w:eastAsia="zh-CN"/>
        </w:rPr>
        <w:t>现场地点：耀华建设管理有限公司绍兴迪荡分公司（</w:t>
      </w:r>
      <w:r>
        <w:rPr>
          <w:rFonts w:hint="eastAsia" w:ascii="仿宋" w:hAnsi="仿宋" w:eastAsia="仿宋" w:cs="仿宋"/>
          <w:color w:val="auto"/>
          <w:kern w:val="0"/>
          <w:sz w:val="24"/>
          <w:highlight w:val="none"/>
          <w:u w:val="single"/>
          <w:lang w:eastAsia="zh-CN"/>
        </w:rPr>
        <w:t>绍兴市越城区卧龙路1号裕众大厦B楼4楼</w:t>
      </w:r>
      <w:r>
        <w:rPr>
          <w:rFonts w:hint="eastAsia" w:ascii="仿宋" w:hAnsi="仿宋" w:eastAsia="仿宋" w:cs="仿宋"/>
          <w:color w:val="auto"/>
          <w:sz w:val="24"/>
          <w:highlight w:val="none"/>
          <w:u w:val="single"/>
          <w:lang w:val="en-US" w:eastAsia="zh-CN"/>
        </w:rPr>
        <w:t>）开标室</w:t>
      </w:r>
      <w:r>
        <w:rPr>
          <w:rFonts w:hint="eastAsia" w:ascii="仿宋" w:hAnsi="仿宋" w:eastAsia="仿宋" w:cs="仿宋"/>
          <w:color w:val="auto"/>
          <w:sz w:val="24"/>
          <w:highlight w:val="none"/>
        </w:rPr>
        <w:t>。</w:t>
      </w:r>
    </w:p>
    <w:p w14:paraId="6297357F">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29" w:name="_Toc35393803"/>
      <w:bookmarkStart w:id="30" w:name="_Toc28359094"/>
      <w:bookmarkStart w:id="31" w:name="_Toc28359017"/>
      <w:bookmarkStart w:id="32" w:name="_Toc35393634"/>
      <w:r>
        <w:rPr>
          <w:rFonts w:hint="eastAsia" w:ascii="黑体" w:hAnsi="黑体" w:eastAsia="黑体" w:cs="黑体"/>
          <w:b w:val="0"/>
          <w:bCs w:val="0"/>
          <w:sz w:val="24"/>
          <w:szCs w:val="24"/>
        </w:rPr>
        <w:t>六、公告期限</w:t>
      </w:r>
      <w:bookmarkEnd w:id="29"/>
      <w:bookmarkEnd w:id="30"/>
      <w:bookmarkEnd w:id="31"/>
      <w:bookmarkEnd w:id="32"/>
    </w:p>
    <w:p w14:paraId="0D42D7C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05DFFD5">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33" w:name="_Toc35393635"/>
      <w:bookmarkStart w:id="34" w:name="_Toc35393804"/>
      <w:r>
        <w:rPr>
          <w:rFonts w:hint="eastAsia" w:ascii="黑体" w:hAnsi="黑体" w:eastAsia="黑体" w:cs="黑体"/>
          <w:b w:val="0"/>
          <w:bCs w:val="0"/>
          <w:sz w:val="24"/>
          <w:szCs w:val="24"/>
        </w:rPr>
        <w:t>七、其他补充事宜</w:t>
      </w:r>
      <w:bookmarkEnd w:id="33"/>
      <w:bookmarkEnd w:id="34"/>
    </w:p>
    <w:p w14:paraId="1596625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753094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7F0AB3">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2B384A">
      <w:pPr>
        <w:pageBreakBefore w:val="0"/>
        <w:widowControl w:val="0"/>
        <w:kinsoku/>
        <w:wordWrap/>
        <w:overflowPunct/>
        <w:topLinePunct w:val="0"/>
        <w:autoSpaceDE/>
        <w:autoSpaceDN/>
        <w:bidi w:val="0"/>
        <w:spacing w:line="288" w:lineRule="auto"/>
        <w:ind w:firstLine="482" w:firstLineChars="200"/>
        <w:jc w:val="both"/>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供应商按照平台提示和磋商文件的规定在半小时内完成在线解密。通过“政府采购云平台”上传递交的响应文件无法按时解密，视为投标文件撤回；</w:t>
      </w:r>
      <w:r>
        <w:rPr>
          <w:rFonts w:hint="eastAsia" w:ascii="仿宋" w:hAnsi="仿宋" w:eastAsia="仿宋" w:cs="仿宋"/>
          <w:b/>
          <w:bCs/>
          <w:color w:val="auto"/>
          <w:sz w:val="24"/>
          <w:highlight w:val="none"/>
        </w:rPr>
        <w:t>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磋商文件公告期限与磋商公告的公告期限一致。</w:t>
      </w:r>
    </w:p>
    <w:p w14:paraId="65EBCD45">
      <w:pPr>
        <w:pStyle w:val="6"/>
        <w:pageBreakBefore w:val="0"/>
        <w:widowControl w:val="0"/>
        <w:numPr>
          <w:ilvl w:val="0"/>
          <w:numId w:val="0"/>
        </w:numPr>
        <w:kinsoku/>
        <w:wordWrap/>
        <w:overflowPunct/>
        <w:topLinePunct w:val="0"/>
        <w:autoSpaceDE/>
        <w:autoSpaceDN/>
        <w:bidi w:val="0"/>
        <w:spacing w:line="288" w:lineRule="auto"/>
        <w:textAlignment w:val="auto"/>
        <w:rPr>
          <w:rFonts w:hint="eastAsia" w:ascii="黑体" w:hAnsi="黑体" w:eastAsia="黑体" w:cs="黑体"/>
          <w:b w:val="0"/>
          <w:bCs w:val="0"/>
          <w:sz w:val="24"/>
          <w:szCs w:val="24"/>
        </w:rPr>
      </w:pPr>
      <w:bookmarkStart w:id="35" w:name="_Toc28359095"/>
      <w:bookmarkStart w:id="36" w:name="_Toc35393805"/>
      <w:bookmarkStart w:id="37" w:name="_Toc28359018"/>
      <w:bookmarkStart w:id="38" w:name="_Toc35393636"/>
      <w:r>
        <w:rPr>
          <w:rFonts w:hint="eastAsia" w:ascii="黑体" w:hAnsi="黑体" w:eastAsia="黑体" w:cs="黑体"/>
          <w:b w:val="0"/>
          <w:bCs w:val="0"/>
          <w:sz w:val="24"/>
          <w:szCs w:val="24"/>
        </w:rPr>
        <w:t>八、凡对本次采购提出询问、质疑、投诉，请按以下方式联系</w:t>
      </w:r>
      <w:bookmarkEnd w:id="35"/>
      <w:bookmarkEnd w:id="36"/>
      <w:bookmarkEnd w:id="37"/>
      <w:bookmarkEnd w:id="38"/>
    </w:p>
    <w:p w14:paraId="3E7F5401">
      <w:pPr>
        <w:pStyle w:val="6"/>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szCs w:val="24"/>
          <w:highlight w:val="none"/>
        </w:rPr>
      </w:pPr>
      <w:bookmarkStart w:id="39" w:name="_Toc28359096"/>
      <w:bookmarkStart w:id="40" w:name="_Toc28359019"/>
      <w:bookmarkStart w:id="41" w:name="_Toc35393637"/>
      <w:bookmarkStart w:id="42" w:name="_Toc35393806"/>
      <w:r>
        <w:rPr>
          <w:rFonts w:hint="eastAsia" w:ascii="仿宋" w:hAnsi="仿宋" w:eastAsia="仿宋" w:cs="仿宋"/>
          <w:color w:val="auto"/>
          <w:sz w:val="24"/>
          <w:szCs w:val="24"/>
          <w:highlight w:val="none"/>
        </w:rPr>
        <w:t>1.采购人信息</w:t>
      </w:r>
      <w:bookmarkEnd w:id="39"/>
      <w:bookmarkEnd w:id="40"/>
      <w:bookmarkEnd w:id="41"/>
      <w:bookmarkEnd w:id="42"/>
      <w:r>
        <w:rPr>
          <w:rFonts w:hint="eastAsia" w:ascii="仿宋" w:hAnsi="仿宋" w:eastAsia="仿宋" w:cs="仿宋"/>
          <w:color w:val="auto"/>
          <w:sz w:val="24"/>
          <w:szCs w:val="24"/>
          <w:highlight w:val="none"/>
        </w:rPr>
        <w:t>：</w:t>
      </w:r>
    </w:p>
    <w:p w14:paraId="3180D866">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bCs/>
          <w:color w:val="auto"/>
          <w:sz w:val="24"/>
          <w:highlight w:val="none"/>
          <w:lang w:eastAsia="zh-CN"/>
        </w:rPr>
        <w:t>绍兴市职业教育中心</w:t>
      </w:r>
    </w:p>
    <w:p w14:paraId="311748C3">
      <w:pPr>
        <w:pageBreakBefore w:val="0"/>
        <w:widowControl w:val="0"/>
        <w:kinsoku/>
        <w:wordWrap/>
        <w:overflowPunct/>
        <w:topLinePunct w:val="0"/>
        <w:autoSpaceDE/>
        <w:autoSpaceDN/>
        <w:bidi w:val="0"/>
        <w:spacing w:line="288" w:lineRule="auto"/>
        <w:textAlignment w:val="auto"/>
        <w:rPr>
          <w:rFonts w:hint="eastAsia" w:ascii="仿宋" w:hAnsi="仿宋" w:eastAsia="仿宋" w:cs="仿宋"/>
          <w:bCs/>
          <w:color w:val="auto"/>
          <w:sz w:val="24"/>
          <w:highlight w:val="none"/>
          <w:lang w:eastAsia="zh-CN"/>
        </w:rPr>
      </w:pPr>
      <w:r>
        <w:rPr>
          <w:rFonts w:hint="eastAsia" w:ascii="仿宋" w:hAnsi="仿宋" w:eastAsia="仿宋" w:cs="仿宋"/>
          <w:color w:val="auto"/>
          <w:sz w:val="24"/>
          <w:highlight w:val="none"/>
        </w:rPr>
        <w:t xml:space="preserve">    地    址：</w:t>
      </w:r>
      <w:r>
        <w:rPr>
          <w:rFonts w:hint="eastAsia" w:ascii="仿宋" w:hAnsi="仿宋" w:eastAsia="仿宋" w:cs="仿宋"/>
          <w:bCs/>
          <w:color w:val="auto"/>
          <w:sz w:val="24"/>
          <w:highlight w:val="none"/>
          <w:lang w:eastAsia="zh-CN"/>
        </w:rPr>
        <w:t xml:space="preserve">绍兴市越城区学苑路1号 </w:t>
      </w:r>
    </w:p>
    <w:p w14:paraId="2B27172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792DD4CC">
      <w:pPr>
        <w:pageBreakBefore w:val="0"/>
        <w:widowControl w:val="0"/>
        <w:kinsoku/>
        <w:wordWrap/>
        <w:overflowPunct/>
        <w:topLinePunct w:val="0"/>
        <w:autoSpaceDE/>
        <w:autoSpaceDN/>
        <w:bidi w:val="0"/>
        <w:spacing w:line="288"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傅老师</w:t>
      </w:r>
    </w:p>
    <w:p w14:paraId="6E499A9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0575-88600640</w:t>
      </w:r>
    </w:p>
    <w:p w14:paraId="18BC255E">
      <w:pPr>
        <w:pageBreakBefore w:val="0"/>
        <w:widowControl w:val="0"/>
        <w:kinsoku/>
        <w:wordWrap/>
        <w:overflowPunct/>
        <w:topLinePunct w:val="0"/>
        <w:autoSpaceDE/>
        <w:autoSpaceDN/>
        <w:bidi w:val="0"/>
        <w:spacing w:line="288"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马老师</w:t>
      </w:r>
    </w:p>
    <w:p w14:paraId="5A33AC65">
      <w:pPr>
        <w:pageBreakBefore w:val="0"/>
        <w:widowControl w:val="0"/>
        <w:kinsoku/>
        <w:wordWrap/>
        <w:overflowPunct/>
        <w:topLinePunct w:val="0"/>
        <w:autoSpaceDE/>
        <w:autoSpaceDN/>
        <w:bidi w:val="0"/>
        <w:spacing w:line="288"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质疑联系方式：13335858728</w:t>
      </w:r>
    </w:p>
    <w:p w14:paraId="11A97C82">
      <w:pPr>
        <w:pStyle w:val="6"/>
        <w:pageBreakBefore w:val="0"/>
        <w:widowControl w:val="0"/>
        <w:numPr>
          <w:ilvl w:val="0"/>
          <w:numId w:val="0"/>
        </w:numPr>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rPr>
      </w:pPr>
      <w:bookmarkStart w:id="43" w:name="_Toc35393807"/>
      <w:bookmarkStart w:id="44" w:name="_Toc28359097"/>
      <w:bookmarkStart w:id="45" w:name="_Toc35393638"/>
      <w:bookmarkStart w:id="46" w:name="_Toc28359020"/>
      <w:r>
        <w:rPr>
          <w:rFonts w:hint="eastAsia" w:ascii="仿宋" w:hAnsi="仿宋" w:eastAsia="仿宋" w:cs="仿宋"/>
          <w:color w:val="auto"/>
          <w:sz w:val="24"/>
          <w:szCs w:val="24"/>
          <w:highlight w:val="none"/>
        </w:rPr>
        <w:t>2.采购代理机构信息</w:t>
      </w:r>
      <w:bookmarkEnd w:id="43"/>
      <w:bookmarkEnd w:id="44"/>
      <w:bookmarkEnd w:id="45"/>
      <w:bookmarkEnd w:id="46"/>
      <w:r>
        <w:rPr>
          <w:rFonts w:hint="eastAsia" w:ascii="仿宋" w:hAnsi="仿宋" w:eastAsia="仿宋" w:cs="仿宋"/>
          <w:color w:val="auto"/>
          <w:sz w:val="24"/>
          <w:szCs w:val="24"/>
          <w:highlight w:val="none"/>
        </w:rPr>
        <w:t>：</w:t>
      </w:r>
    </w:p>
    <w:p w14:paraId="0FD3459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 xml:space="preserve">             </w:t>
      </w:r>
    </w:p>
    <w:p w14:paraId="2387B974">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kern w:val="0"/>
          <w:sz w:val="24"/>
          <w:highlight w:val="none"/>
          <w:lang w:eastAsia="zh-CN"/>
        </w:rPr>
        <w:t>绍兴市越城区卧龙路1号裕众大厦B楼4楼</w:t>
      </w:r>
      <w:r>
        <w:rPr>
          <w:rFonts w:hint="eastAsia" w:ascii="仿宋" w:hAnsi="仿宋" w:eastAsia="仿宋" w:cs="仿宋"/>
          <w:color w:val="auto"/>
          <w:sz w:val="24"/>
          <w:highlight w:val="none"/>
        </w:rPr>
        <w:t xml:space="preserve"> </w:t>
      </w:r>
    </w:p>
    <w:p w14:paraId="04482C87">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191A01D4">
      <w:pPr>
        <w:pageBreakBefore w:val="0"/>
        <w:widowControl w:val="0"/>
        <w:kinsoku/>
        <w:wordWrap/>
        <w:overflowPunct/>
        <w:topLinePunct w:val="0"/>
        <w:autoSpaceDE/>
        <w:autoSpaceDN/>
        <w:bidi w:val="0"/>
        <w:spacing w:line="288" w:lineRule="auto"/>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凌静</w:t>
      </w:r>
      <w:r>
        <w:rPr>
          <w:rFonts w:hint="eastAsia" w:ascii="仿宋" w:hAnsi="仿宋" w:eastAsia="仿宋"/>
          <w:color w:val="auto"/>
          <w:kern w:val="0"/>
          <w:sz w:val="24"/>
          <w:highlight w:val="none"/>
          <w:lang w:val="en-US" w:eastAsia="zh-CN"/>
        </w:rPr>
        <w:t>、阮建宏</w:t>
      </w:r>
    </w:p>
    <w:p w14:paraId="7712733F">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kern w:val="0"/>
          <w:sz w:val="24"/>
          <w:highlight w:val="none"/>
        </w:rPr>
        <w:t>0575-88776697</w:t>
      </w:r>
      <w:r>
        <w:rPr>
          <w:rFonts w:hint="eastAsia" w:ascii="仿宋" w:hAnsi="仿宋" w:eastAsia="仿宋" w:cs="仿宋"/>
          <w:color w:val="auto"/>
          <w:sz w:val="24"/>
          <w:highlight w:val="none"/>
        </w:rPr>
        <w:t xml:space="preserve"> </w:t>
      </w:r>
    </w:p>
    <w:p w14:paraId="757EA308">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kern w:val="0"/>
          <w:sz w:val="24"/>
          <w:highlight w:val="none"/>
          <w:lang w:val="en-US" w:eastAsia="zh-CN"/>
        </w:rPr>
        <w:t>郭虹</w:t>
      </w:r>
      <w:r>
        <w:rPr>
          <w:rFonts w:hint="eastAsia" w:ascii="仿宋" w:hAnsi="仿宋" w:eastAsia="仿宋" w:cs="仿宋"/>
          <w:color w:val="auto"/>
          <w:sz w:val="24"/>
          <w:highlight w:val="none"/>
        </w:rPr>
        <w:t xml:space="preserve">             </w:t>
      </w:r>
    </w:p>
    <w:p w14:paraId="2ECEEDE0">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21"/>
      <w:bookmarkStart w:id="48" w:name="_Toc35393639"/>
      <w:bookmarkStart w:id="49" w:name="_Toc28359098"/>
      <w:bookmarkStart w:id="50" w:name="_Toc35393808"/>
      <w:r>
        <w:rPr>
          <w:rFonts w:hint="eastAsia" w:ascii="仿宋" w:hAnsi="仿宋" w:eastAsia="仿宋" w:cs="仿宋"/>
          <w:color w:val="auto"/>
          <w:kern w:val="0"/>
          <w:sz w:val="24"/>
          <w:highlight w:val="none"/>
        </w:rPr>
        <w:t>0575-88336881</w:t>
      </w:r>
    </w:p>
    <w:p w14:paraId="6207E8C2">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color w:val="auto"/>
          <w:sz w:val="24"/>
          <w:highlight w:val="none"/>
        </w:rPr>
        <w:t xml:space="preserve">同级政府采购监督管理部门：            </w:t>
      </w:r>
    </w:p>
    <w:p w14:paraId="0FB485E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名    称：绍兴市财政局</w:t>
      </w:r>
    </w:p>
    <w:p w14:paraId="0613E236">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514B95A3">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真：0575-85209806 </w:t>
      </w:r>
    </w:p>
    <w:p w14:paraId="64A2365D">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人：张婷婷 </w:t>
      </w:r>
    </w:p>
    <w:p w14:paraId="4CB1B0B4">
      <w:pPr>
        <w:pageBreakBefore w:val="0"/>
        <w:widowControl w:val="0"/>
        <w:kinsoku/>
        <w:wordWrap/>
        <w:overflowPunct/>
        <w:topLinePunct w:val="0"/>
        <w:autoSpaceDE/>
        <w:autoSpaceDN/>
        <w:bidi w:val="0"/>
        <w:spacing w:line="288"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p>
    <w:p w14:paraId="2FC347D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B3FCC52">
      <w:pPr>
        <w:pageBreakBefore w:val="0"/>
        <w:widowControl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46240B5">
      <w:pPr>
        <w:pStyle w:val="35"/>
        <w:spacing w:line="336" w:lineRule="auto"/>
        <w:ind w:firstLine="480" w:firstLineChars="200"/>
        <w:jc w:val="right"/>
        <w:rPr>
          <w:rFonts w:ascii="仿宋" w:hAnsi="仿宋" w:eastAsia="仿宋" w:cs="仿宋"/>
          <w:color w:val="auto"/>
          <w:sz w:val="24"/>
          <w:szCs w:val="24"/>
          <w:highlight w:val="none"/>
        </w:rPr>
      </w:pPr>
    </w:p>
    <w:p w14:paraId="6D005DF2">
      <w:pPr>
        <w:pStyle w:val="35"/>
        <w:spacing w:line="336" w:lineRule="auto"/>
        <w:ind w:firstLine="480" w:firstLineChars="200"/>
        <w:rPr>
          <w:rFonts w:ascii="仿宋" w:hAnsi="仿宋" w:eastAsia="仿宋" w:cs="仿宋"/>
          <w:color w:val="auto"/>
          <w:sz w:val="24"/>
          <w:szCs w:val="24"/>
          <w:highlight w:val="none"/>
        </w:rPr>
      </w:pPr>
    </w:p>
    <w:p w14:paraId="7130585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7AA42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FE1A332">
      <w:pPr>
        <w:keepNext w:val="0"/>
        <w:keepLines w:val="0"/>
        <w:pageBreakBefore w:val="0"/>
        <w:widowControl w:val="0"/>
        <w:kinsoku/>
        <w:wordWrap/>
        <w:overflowPunct/>
        <w:topLinePunct w:val="0"/>
        <w:bidi w:val="0"/>
        <w:adjustRightInd/>
        <w:spacing w:line="288"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1"/>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80"/>
        <w:gridCol w:w="6792"/>
      </w:tblGrid>
      <w:tr w14:paraId="548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E965ED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2" w:type="dxa"/>
            <w:gridSpan w:val="2"/>
            <w:vAlign w:val="center"/>
          </w:tcPr>
          <w:p w14:paraId="14AF5223">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1BA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6074890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2" w:type="dxa"/>
            <w:gridSpan w:val="2"/>
            <w:vAlign w:val="center"/>
          </w:tcPr>
          <w:p w14:paraId="03F9D019">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47E0388">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6BC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105DD46">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2" w:type="dxa"/>
            <w:gridSpan w:val="2"/>
            <w:vAlign w:val="center"/>
          </w:tcPr>
          <w:p w14:paraId="17559B48">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02AA4A7">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918BBF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215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B24761B">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2" w:type="dxa"/>
            <w:gridSpan w:val="2"/>
            <w:vAlign w:val="center"/>
          </w:tcPr>
          <w:p w14:paraId="74B28629">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2DB0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2B79A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2" w:type="dxa"/>
            <w:gridSpan w:val="2"/>
            <w:vAlign w:val="center"/>
          </w:tcPr>
          <w:p w14:paraId="0C54F56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E1B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8F7FD0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2" w:type="dxa"/>
            <w:gridSpan w:val="2"/>
            <w:vAlign w:val="center"/>
          </w:tcPr>
          <w:p w14:paraId="4F6115AC">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F2AD695">
            <w:pPr>
              <w:keepNext w:val="0"/>
              <w:keepLines w:val="0"/>
              <w:pageBreakBefore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64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635E2B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2" w:type="dxa"/>
            <w:gridSpan w:val="2"/>
            <w:vAlign w:val="center"/>
          </w:tcPr>
          <w:p w14:paraId="4505C62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1363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001E75AE">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2" w:type="dxa"/>
            <w:gridSpan w:val="2"/>
            <w:vAlign w:val="center"/>
          </w:tcPr>
          <w:p w14:paraId="5C3E88F7">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5902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16D7019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2" w:type="dxa"/>
            <w:gridSpan w:val="2"/>
            <w:vAlign w:val="center"/>
          </w:tcPr>
          <w:p w14:paraId="455DAEF2">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56F68614">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B08145">
            <w:pPr>
              <w:keepNext w:val="0"/>
              <w:keepLines w:val="0"/>
              <w:pageBreakBefore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E8B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A4981C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2" w:type="dxa"/>
            <w:gridSpan w:val="2"/>
            <w:vAlign w:val="center"/>
          </w:tcPr>
          <w:p w14:paraId="06A708B5">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EBFE6F3">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3B2FC1">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A7EC1A6">
            <w:pPr>
              <w:keepNext w:val="0"/>
              <w:keepLines w:val="0"/>
              <w:pageBreakBefore w:val="0"/>
              <w:widowControl w:val="0"/>
              <w:kinsoku/>
              <w:wordWrap/>
              <w:overflowPunct/>
              <w:topLinePunct w:val="0"/>
              <w:bidi w:val="0"/>
              <w:spacing w:line="288" w:lineRule="auto"/>
              <w:rPr>
                <w:rFonts w:hint="eastAsia" w:ascii="仿宋" w:hAnsi="仿宋" w:eastAsia="仿宋" w:cs="仿宋"/>
                <w:bCs/>
                <w:color w:val="auto"/>
                <w:sz w:val="24"/>
                <w:highlight w:val="none"/>
                <w:u w:val="single"/>
                <w:lang w:val="en-US"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813F602">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4D44154">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F824A29">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否；</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9A6A3D2">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DBE9F4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66000BE7">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3DB7A902">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6638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74ADBF61">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472" w:type="dxa"/>
            <w:gridSpan w:val="2"/>
            <w:vAlign w:val="center"/>
          </w:tcPr>
          <w:p w14:paraId="7D882B5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72304482">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14:paraId="0428B34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rPr>
              <w:t>B有方案讲解演示：</w:t>
            </w:r>
          </w:p>
          <w:p w14:paraId="056C6C03">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20 </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20D5A4D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9B7B2C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1C1839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214B531">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83E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2EC38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80" w:type="dxa"/>
            <w:vAlign w:val="center"/>
          </w:tcPr>
          <w:p w14:paraId="0490AFF5">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792" w:type="dxa"/>
            <w:vAlign w:val="center"/>
          </w:tcPr>
          <w:p w14:paraId="49C7118E">
            <w:pPr>
              <w:keepNext w:val="0"/>
              <w:keepLines w:val="0"/>
              <w:pageBreakBefore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426881B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75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33889CC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0" w:type="dxa"/>
            <w:vAlign w:val="center"/>
          </w:tcPr>
          <w:p w14:paraId="1C7A3F94">
            <w:pPr>
              <w:keepNext w:val="0"/>
              <w:keepLines w:val="0"/>
              <w:pageBreakBefore w:val="0"/>
              <w:widowControl w:val="0"/>
              <w:kinsoku/>
              <w:wordWrap/>
              <w:overflowPunct/>
              <w:topLinePunct w:val="0"/>
              <w:bidi w:val="0"/>
              <w:snapToGrid w:val="0"/>
              <w:spacing w:line="288" w:lineRule="auto"/>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792" w:type="dxa"/>
            <w:vAlign w:val="center"/>
          </w:tcPr>
          <w:p w14:paraId="161827EF">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A6CC3">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工程类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tc>
      </w:tr>
      <w:tr w14:paraId="6B32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57FEB39">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0" w:type="dxa"/>
            <w:vAlign w:val="center"/>
          </w:tcPr>
          <w:p w14:paraId="3338D80E">
            <w:pPr>
              <w:keepNext w:val="0"/>
              <w:keepLines w:val="0"/>
              <w:pageBreakBefore w:val="0"/>
              <w:widowControl w:val="0"/>
              <w:kinsoku/>
              <w:wordWrap/>
              <w:overflowPunct/>
              <w:topLinePunct w:val="0"/>
              <w:bidi w:val="0"/>
              <w:snapToGrid w:val="0"/>
              <w:spacing w:line="288" w:lineRule="auto"/>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792" w:type="dxa"/>
            <w:vAlign w:val="center"/>
          </w:tcPr>
          <w:p w14:paraId="35ED2084">
            <w:pPr>
              <w:keepNext w:val="0"/>
              <w:keepLines w:val="0"/>
              <w:widowControl/>
              <w:suppressLineNumbers w:val="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Times New Roman"/>
                <w:color w:val="auto"/>
                <w:kern w:val="0"/>
                <w:sz w:val="24"/>
                <w:highlight w:val="none"/>
                <w:u w:val="single"/>
                <w:lang w:val="en-US" w:eastAsia="zh-CN"/>
              </w:rPr>
              <w:t>建筑业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p>
        </w:tc>
      </w:tr>
      <w:tr w14:paraId="75B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1745074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1680" w:type="dxa"/>
            <w:vMerge w:val="restart"/>
            <w:vAlign w:val="center"/>
          </w:tcPr>
          <w:p w14:paraId="79780032">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6792" w:type="dxa"/>
            <w:vAlign w:val="center"/>
          </w:tcPr>
          <w:p w14:paraId="1C5270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250A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410E05E7">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07D3A22F">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37DBA54B">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4F0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6251A89C">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680" w:type="dxa"/>
            <w:vMerge w:val="continue"/>
            <w:vAlign w:val="center"/>
          </w:tcPr>
          <w:p w14:paraId="4A08B1F0">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6792" w:type="dxa"/>
            <w:vAlign w:val="center"/>
          </w:tcPr>
          <w:p w14:paraId="4EC3816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、政府采购严重违法失信行为记录名单的供应商将被拒绝参与政府采购活动。</w:t>
            </w:r>
          </w:p>
          <w:p w14:paraId="6ACBAD91">
            <w:pPr>
              <w:keepNext w:val="0"/>
              <w:keepLines w:val="0"/>
              <w:pageBreakBefore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BF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29E686A">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72" w:type="dxa"/>
            <w:gridSpan w:val="2"/>
            <w:vAlign w:val="center"/>
          </w:tcPr>
          <w:p w14:paraId="464E91A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A2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B141750">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72" w:type="dxa"/>
            <w:gridSpan w:val="2"/>
            <w:vAlign w:val="center"/>
          </w:tcPr>
          <w:p w14:paraId="1637E22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05E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5E2923EF">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72" w:type="dxa"/>
            <w:gridSpan w:val="2"/>
            <w:vAlign w:val="center"/>
          </w:tcPr>
          <w:p w14:paraId="48B8B7BE">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6E1BFACF">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043666AD">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A9D201A">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7FA5708">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455C8676">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B7FB57A">
            <w:pPr>
              <w:keepNext w:val="0"/>
              <w:keepLines w:val="0"/>
              <w:pageBreakBefore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4E657024">
            <w:pPr>
              <w:keepNext w:val="0"/>
              <w:keepLines w:val="0"/>
              <w:pageBreakBefore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B4C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02564AA5">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72" w:type="dxa"/>
            <w:gridSpan w:val="2"/>
            <w:vAlign w:val="center"/>
          </w:tcPr>
          <w:p w14:paraId="0C4716F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A2B3030">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B5F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vAlign w:val="center"/>
          </w:tcPr>
          <w:p w14:paraId="164BD918">
            <w:pPr>
              <w:keepNext w:val="0"/>
              <w:keepLines w:val="0"/>
              <w:pageBreakBefore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8472" w:type="dxa"/>
            <w:gridSpan w:val="2"/>
            <w:vAlign w:val="center"/>
          </w:tcPr>
          <w:p w14:paraId="34EC7EB3">
            <w:pPr>
              <w:keepNext w:val="0"/>
              <w:keepLines w:val="0"/>
              <w:pageBreakBefore w:val="0"/>
              <w:widowControl w:val="0"/>
              <w:kinsoku/>
              <w:wordWrap/>
              <w:overflowPunct/>
              <w:topLinePunct w:val="0"/>
              <w:bidi w:val="0"/>
              <w:spacing w:line="288"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13A48147">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7D23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Align w:val="center"/>
          </w:tcPr>
          <w:p w14:paraId="41934151">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472" w:type="dxa"/>
            <w:gridSpan w:val="2"/>
            <w:vAlign w:val="center"/>
          </w:tcPr>
          <w:p w14:paraId="083CB824">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8FC5FD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w:t>
            </w:r>
            <w:r>
              <w:rPr>
                <w:rFonts w:hint="eastAsia" w:ascii="仿宋" w:hAnsi="仿宋" w:eastAsia="仿宋" w:cs="仿宋"/>
                <w:snapToGrid w:val="0"/>
                <w:kern w:val="28"/>
                <w:sz w:val="24"/>
                <w:lang w:val="en-US" w:eastAsia="zh-CN"/>
              </w:rPr>
              <w:t xml:space="preserve">根据项目的中标金额，采用差额定率累进法进行计算，具体费率标准如下：中标金额在100万元以下部分为1.0%； </w:t>
            </w:r>
            <w:r>
              <w:rPr>
                <w:rFonts w:hint="eastAsia" w:ascii="仿宋" w:hAnsi="仿宋" w:eastAsia="仿宋" w:cs="仿宋"/>
                <w:b w:val="0"/>
                <w:bCs w:val="0"/>
                <w:sz w:val="24"/>
                <w:lang w:val="en-US" w:eastAsia="zh-CN"/>
              </w:rPr>
              <w:t>预算编制费：</w:t>
            </w:r>
            <w:r>
              <w:rPr>
                <w:rFonts w:hint="eastAsia" w:ascii="仿宋" w:hAnsi="仿宋" w:eastAsia="仿宋" w:cs="仿宋"/>
                <w:snapToGrid w:val="0"/>
                <w:kern w:val="28"/>
                <w:sz w:val="24"/>
                <w:lang w:val="en-US" w:eastAsia="zh-CN"/>
              </w:rPr>
              <w:t>根据项目的预算金额，采用差额定率累进法进行计算，具体费率标准如下：预算金额在100万元以下部分为3.6‰</w:t>
            </w:r>
            <w:r>
              <w:rPr>
                <w:rFonts w:hint="eastAsia" w:ascii="仿宋" w:hAnsi="仿宋" w:eastAsia="仿宋" w:cs="仿宋"/>
                <w:b w:val="0"/>
                <w:bCs w:val="0"/>
                <w:sz w:val="24"/>
                <w:lang w:val="en-US" w:eastAsia="zh-CN"/>
              </w:rPr>
              <w:t>。</w:t>
            </w:r>
            <w:r>
              <w:rPr>
                <w:rFonts w:hint="eastAsia" w:ascii="仿宋" w:hAnsi="仿宋" w:eastAsia="仿宋" w:cs="仿宋"/>
                <w:snapToGrid w:val="0"/>
                <w:kern w:val="28"/>
                <w:sz w:val="24"/>
                <w:lang w:val="en-US" w:eastAsia="zh-CN"/>
              </w:rPr>
              <w:t>按代理协议约定的内容，中标单位需向采购代理机构支付上述费用，并在投标报价中自行考虑。</w:t>
            </w:r>
          </w:p>
          <w:p w14:paraId="3C061B4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上述费用</w:t>
            </w:r>
            <w:r>
              <w:rPr>
                <w:rFonts w:hint="eastAsia" w:ascii="仿宋" w:hAnsi="仿宋" w:eastAsia="仿宋" w:cs="仿宋"/>
                <w:color w:val="auto"/>
                <w:sz w:val="24"/>
                <w:highlight w:val="none"/>
              </w:rPr>
              <w:t>的交纳方式：</w:t>
            </w:r>
          </w:p>
          <w:p w14:paraId="0D25B179">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2A0B60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3DEB6E73">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6BD3E0B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1C032A05">
            <w:pPr>
              <w:keepNext w:val="0"/>
              <w:keepLines w:val="0"/>
              <w:pageBreakBefore w:val="0"/>
              <w:widowControl w:val="0"/>
              <w:kinsoku/>
              <w:wordWrap/>
              <w:overflowPunct/>
              <w:topLinePunct w:val="0"/>
              <w:bidi w:val="0"/>
              <w:spacing w:line="288"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（3）领取中标通知书前交纳。</w:t>
            </w:r>
          </w:p>
        </w:tc>
      </w:tr>
      <w:tr w14:paraId="1753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33534B19">
            <w:pPr>
              <w:keepNext w:val="0"/>
              <w:keepLines w:val="0"/>
              <w:pageBreakBefore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208E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4222B1C3">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r w14:paraId="3CE3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9" w:type="dxa"/>
            <w:gridSpan w:val="3"/>
            <w:vAlign w:val="center"/>
          </w:tcPr>
          <w:p w14:paraId="56E9889C">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sz w:val="24"/>
                <w:lang w:val="en"/>
              </w:rPr>
            </w:pPr>
            <w:r>
              <w:rPr>
                <w:rFonts w:hint="eastAsia" w:ascii="仿宋" w:hAnsi="仿宋" w:eastAsia="仿宋" w:cs="仿宋"/>
                <w:b/>
                <w:sz w:val="24"/>
                <w:lang w:val="en"/>
              </w:rPr>
              <w:t>政府采购工程需落实绿色建材要求：</w:t>
            </w:r>
          </w:p>
          <w:p w14:paraId="2D379BD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0936956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2）本工程建材采购须符合上级部门的相关绿色建材试点要求，凡纳入《绍兴市绿色建材集中采购目录》(详见http://www.zhucaicloud.com)的建材，承包人须按发包人指定的采购模式（即“甲定乙采”）执行并应用采购结果。</w:t>
            </w:r>
          </w:p>
          <w:p w14:paraId="2BDE59F1">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24"/>
                <w:lang w:val="en"/>
              </w:rPr>
            </w:pPr>
            <w:r>
              <w:rPr>
                <w:rFonts w:hint="eastAsia" w:ascii="仿宋" w:hAnsi="仿宋" w:eastAsia="仿宋" w:cs="仿宋"/>
                <w:b/>
                <w:sz w:val="24"/>
                <w:lang w:val="en"/>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46262BAF">
            <w:pPr>
              <w:keepNext w:val="0"/>
              <w:keepLines w:val="0"/>
              <w:pageBreakBefore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sz w:val="24"/>
              </w:rPr>
              <w:t>政策联系人：高之聪   联系电话：13732227857</w:t>
            </w:r>
          </w:p>
        </w:tc>
      </w:tr>
    </w:tbl>
    <w:p w14:paraId="29A953A8">
      <w:pPr>
        <w:snapToGrid w:val="0"/>
        <w:spacing w:line="336" w:lineRule="auto"/>
        <w:jc w:val="center"/>
        <w:rPr>
          <w:rFonts w:ascii="仿宋" w:hAnsi="仿宋" w:eastAsia="仿宋" w:cs="仿宋"/>
          <w:b/>
          <w:color w:val="auto"/>
          <w:sz w:val="32"/>
          <w:szCs w:val="20"/>
          <w:highlight w:val="none"/>
        </w:rPr>
      </w:pPr>
    </w:p>
    <w:p w14:paraId="42FF215E">
      <w:pPr>
        <w:pageBreakBefore w:val="0"/>
        <w:kinsoku/>
        <w:overflowPunct/>
        <w:topLinePunct w:val="0"/>
        <w:bidi w:val="0"/>
        <w:adjustRightInd/>
        <w:spacing w:line="288" w:lineRule="auto"/>
        <w:ind w:firstLine="3845" w:firstLineChars="1197"/>
        <w:textAlignment w:val="auto"/>
        <w:outlineLvl w:val="0"/>
        <w:rPr>
          <w:rFonts w:hint="eastAsia" w:ascii="仿宋" w:hAnsi="仿宋" w:eastAsia="仿宋" w:cs="仿宋"/>
          <w:b/>
          <w:color w:val="auto"/>
          <w:sz w:val="32"/>
          <w:szCs w:val="20"/>
          <w:highlight w:val="none"/>
        </w:rPr>
      </w:pPr>
    </w:p>
    <w:p w14:paraId="30E444E3">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9B05F0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639C2D2A">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p>
    <w:p w14:paraId="3BA0BD39">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2"/>
          <w:szCs w:val="20"/>
          <w:highlight w:val="none"/>
        </w:rPr>
      </w:pPr>
    </w:p>
    <w:p w14:paraId="05F24D48">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5434DB93">
      <w:pPr>
        <w:pageBreakBefore w:val="0"/>
        <w:kinsoku/>
        <w:overflowPunct/>
        <w:topLinePunct w:val="0"/>
        <w:bidi w:val="0"/>
        <w:snapToGrid w:val="0"/>
        <w:spacing w:line="288" w:lineRule="auto"/>
        <w:ind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适用范围</w:t>
      </w:r>
    </w:p>
    <w:p w14:paraId="5C1D72B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4C27EB8D">
      <w:pPr>
        <w:pageBreakBefore w:val="0"/>
        <w:kinsoku/>
        <w:overflowPunct/>
        <w:topLinePunct w:val="0"/>
        <w:bidi w:val="0"/>
        <w:adjustRightInd/>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82C0C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2.1“采购人”系指磋商邀请公告中载明的本项目的采购人。</w:t>
      </w:r>
    </w:p>
    <w:p w14:paraId="58E568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2.2“采购代理机构”系指磋商邀请公告中载明的本项目的采购代理机构。</w:t>
      </w:r>
    </w:p>
    <w:p w14:paraId="0C8FA9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2.3“投标人”“供应商”系指响应磋商、参加本次竞争的法人、其他组织或自然人。</w:t>
      </w:r>
    </w:p>
    <w:p w14:paraId="65CC9A4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59E671C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9F50FB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B8A0B1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2AE30A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”系指不适用本项目的要求。</w:t>
      </w:r>
    </w:p>
    <w:p w14:paraId="0B68D436">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采购项目需要落实的政府采购政策</w:t>
      </w:r>
    </w:p>
    <w:p w14:paraId="238793C8">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E091B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5B4ABD2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0F6590F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★3.2.2采购人拟采购的产品属于政府强制采购的节能产品品目清单范围的，磋商响应人未按磋商文件要求提供国家确定的认证机构出具的、处于有效期之内的节能产品认证证书，磋商无效。</w:t>
      </w:r>
    </w:p>
    <w:p w14:paraId="2E2ACD5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9D4B1A4">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6349A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DFFCF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w:t>
      </w:r>
    </w:p>
    <w:p w14:paraId="0BA8758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3.3.1小微企业是指在中华人民共和国境内依法设立，依据国务院批</w:t>
      </w:r>
      <w:r>
        <w:rPr>
          <w:rFonts w:hint="eastAsia" w:ascii="仿宋" w:hAnsi="仿宋" w:eastAsia="仿宋" w:cs="仿宋"/>
          <w:bCs/>
          <w:color w:val="auto"/>
          <w:sz w:val="24"/>
          <w:highlight w:val="none"/>
        </w:rPr>
        <w:t>准的中小企业划分标准确定的小型企业和微型企业，但与大企业的负责人为同一人，或者与大企业存在直接控股、管理关系的除外。</w:t>
      </w:r>
    </w:p>
    <w:p w14:paraId="06828EBE">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4576B33">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37B9964">
      <w:pPr>
        <w:pageBreakBefore w:val="0"/>
        <w:kinsoku/>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0A833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F59760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5BA1E5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BAEB1CF">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BC47DB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2E5E53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E47927">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0AE3A65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3.4.1采购人优先采购被认定为首台套产品和“制造精品”的自主创新产品。</w:t>
      </w:r>
    </w:p>
    <w:p w14:paraId="2689B126">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34490CB">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91CE6A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49BC8D">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04FA5DAA">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4.1供应商磋商所使用的资格、信誉、荣誉与企业认证必须为本单位所拥有。供应商磋商所使用的项目实施人员必须为本单位正式员工。</w:t>
      </w:r>
    </w:p>
    <w:p w14:paraId="0CFD2F03">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4B25CB39">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7D74598D">
      <w:pPr>
        <w:pageBreakBefore w:val="0"/>
        <w:kinsoku/>
        <w:overflowPunct/>
        <w:topLinePunct w:val="0"/>
        <w:bidi w:val="0"/>
        <w:snapToGrid w:val="0"/>
        <w:spacing w:line="288" w:lineRule="auto"/>
        <w:ind w:firstLine="643" w:firstLineChars="200"/>
        <w:jc w:val="left"/>
        <w:textAlignment w:val="auto"/>
        <w:rPr>
          <w:rFonts w:hint="eastAsia" w:ascii="仿宋" w:hAnsi="仿宋" w:eastAsia="仿宋" w:cs="仿宋"/>
          <w:b/>
          <w:color w:val="auto"/>
          <w:sz w:val="32"/>
          <w:szCs w:val="32"/>
          <w:highlight w:val="none"/>
        </w:rPr>
      </w:pPr>
    </w:p>
    <w:p w14:paraId="0F5E2022">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682317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政府采购方式</w:t>
      </w:r>
    </w:p>
    <w:p w14:paraId="4203A13E">
      <w:pPr>
        <w:pageBreakBefore w:val="0"/>
        <w:kinsoku/>
        <w:overflowPunct/>
        <w:topLinePunct w:val="0"/>
        <w:bidi w:val="0"/>
        <w:snapToGrid w:val="0"/>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597A0A54">
      <w:pPr>
        <w:pageBreakBefore w:val="0"/>
        <w:kinsoku/>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1.2如某一标项实质性响应磋商文件的供应商不足三家时，由采购人重新组织开展采购活动或按有关规定实施。</w:t>
      </w:r>
    </w:p>
    <w:p w14:paraId="46545DBC">
      <w:pPr>
        <w:pageBreakBefore w:val="0"/>
        <w:kinsoku/>
        <w:overflowPunct/>
        <w:topLinePunct w:val="0"/>
        <w:bidi w:val="0"/>
        <w:snapToGrid w:val="0"/>
        <w:spacing w:line="288" w:lineRule="auto"/>
        <w:ind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1.3本次竞争性磋商设定上限价，上限价即谈判公告中公布的各分标项预算金额。（各分标项之间的预算金额不能互相调整）</w:t>
      </w:r>
    </w:p>
    <w:p w14:paraId="2B20DE8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磋商委托</w:t>
      </w:r>
    </w:p>
    <w:p w14:paraId="54E18A7E">
      <w:pPr>
        <w:pStyle w:val="17"/>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08DF2AAC">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磋商费用</w:t>
      </w:r>
    </w:p>
    <w:p w14:paraId="747A864F">
      <w:pPr>
        <w:pStyle w:val="17"/>
        <w:pageBreakBefore w:val="0"/>
        <w:tabs>
          <w:tab w:val="clear" w:pos="390"/>
        </w:tabs>
        <w:kinsoku/>
        <w:overflowPunct/>
        <w:topLinePunct w:val="0"/>
        <w:bidi w:val="0"/>
        <w:spacing w:line="288"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0E965994">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磋商文件</w:t>
      </w:r>
    </w:p>
    <w:p w14:paraId="4B82245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0707E6A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1F88680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1D353BA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56E537A">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4C180A40">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615DFE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602EE048">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034ACF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10C230B6">
      <w:pPr>
        <w:pStyle w:val="24"/>
        <w:pageBreakBefore w:val="0"/>
        <w:kinsoku/>
        <w:overflowPunct/>
        <w:topLinePunct w:val="0"/>
        <w:bidi w:val="0"/>
        <w:spacing w:line="288" w:lineRule="auto"/>
        <w:textAlignment w:val="auto"/>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2ED50CB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1875263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49BB7BB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5D8A781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619C04A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6B334D6F">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05D175C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E335D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71740E3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161FE75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3802A32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14:paraId="461F131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300A8BEF">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DCDA36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9DEC2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E6889A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E7817CA">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35825D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59686C8">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431B81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365F571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5163AB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511AD94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614AD69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5772D378">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67874133">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5B0D4104">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516BA15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0F2E41B9">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BE60C9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05DE8CB6">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33F5924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F51D4C2">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96E89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58C893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D800131">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AAABC9D">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0F719D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2F0AB0EC">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FF0BB37">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19C2BC2E">
      <w:pPr>
        <w:pageBreakBefore w:val="0"/>
        <w:kinsoku/>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588D6A8C">
      <w:pPr>
        <w:pageBreakBefore w:val="0"/>
        <w:kinsoku/>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zh-CN" w:eastAsia="zh-CN" w:bidi="ar-SA"/>
        </w:rPr>
        <w:t xml:space="preserve">2.3报价文件： </w:t>
      </w:r>
    </w:p>
    <w:p w14:paraId="00C544AC">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E978AB5">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 xml:space="preserve">  2.3.2中小企业声明函（如果有）；</w:t>
      </w:r>
    </w:p>
    <w:p w14:paraId="714203D4">
      <w:pPr>
        <w:pageBreakBefore w:val="0"/>
        <w:kinsoku/>
        <w:overflowPunct/>
        <w:topLinePunct w:val="0"/>
        <w:autoSpaceDE w:val="0"/>
        <w:autoSpaceDN w:val="0"/>
        <w:bidi w:val="0"/>
        <w:adjustRightInd w:val="0"/>
        <w:spacing w:line="288" w:lineRule="auto"/>
        <w:jc w:val="left"/>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sz w:val="24"/>
          <w:szCs w:val="24"/>
          <w:highlight w:val="none"/>
          <w:vertAlign w:val="baseline"/>
          <w:lang w:val="en-US" w:eastAsia="zh-CN" w:bidi="ar-SA"/>
        </w:rPr>
        <w:t xml:space="preserve">      2.3.3 残疾人福利性单位声明函（如果有）。</w:t>
      </w:r>
    </w:p>
    <w:p w14:paraId="752C4AA9">
      <w:pPr>
        <w:pageBreakBefore w:val="0"/>
        <w:kinsoku/>
        <w:overflowPunct/>
        <w:topLinePunct w:val="0"/>
        <w:bidi w:val="0"/>
        <w:adjustRightInd w:val="0"/>
        <w:snapToGrid w:val="0"/>
        <w:spacing w:line="288" w:lineRule="auto"/>
        <w:ind w:firstLine="482"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磋商报价</w:t>
      </w:r>
    </w:p>
    <w:p w14:paraId="2804F9C4">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D542B38">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3419C3C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7018C031">
      <w:pPr>
        <w:pageBreakBefore w:val="0"/>
        <w:kinsoku/>
        <w:overflowPunct/>
        <w:topLinePunct w:val="0"/>
        <w:bidi w:val="0"/>
        <w:adjustRightInd w:val="0"/>
        <w:snapToGrid w:val="0"/>
        <w:spacing w:line="288" w:lineRule="auto"/>
        <w:ind w:firstLine="480" w:firstLineChars="200"/>
        <w:jc w:val="both"/>
        <w:textAlignment w:val="auto"/>
        <w:rPr>
          <w:rFonts w:hint="eastAsia" w:ascii="仿宋" w:hAnsi="仿宋" w:eastAsia="仿宋" w:cs="仿宋"/>
          <w:b/>
          <w:color w:val="auto"/>
          <w:sz w:val="24"/>
          <w:highlight w:val="none"/>
          <w:lang w:val="zh-CN"/>
        </w:rPr>
      </w:pPr>
      <w:r>
        <w:rPr>
          <w:rFonts w:hint="eastAsia"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000E5506">
      <w:pPr>
        <w:pStyle w:val="35"/>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响应文件的编制和签署</w:t>
      </w:r>
    </w:p>
    <w:p w14:paraId="6BD2A45C">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481A722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0E9704E9">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3C0F25F">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b/>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35EB4120">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23731B">
      <w:pPr>
        <w:pStyle w:val="394"/>
        <w:pageBreakBefore w:val="0"/>
        <w:kinsoku/>
        <w:overflowPunct/>
        <w:topLinePunct w:val="0"/>
        <w:bidi w:val="0"/>
        <w:snapToGrid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641E8FCE">
      <w:pPr>
        <w:pStyle w:val="394"/>
        <w:pageBreakBefore w:val="0"/>
        <w:kinsoku/>
        <w:overflowPunct/>
        <w:topLinePunct w:val="0"/>
        <w:bidi w:val="0"/>
        <w:spacing w:before="0" w:line="288" w:lineRule="auto"/>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5</w:t>
      </w:r>
      <w:r>
        <w:rPr>
          <w:rFonts w:hint="eastAsia" w:ascii="仿宋" w:hAnsi="仿宋" w:eastAsia="仿宋" w:cs="仿宋"/>
          <w:b/>
          <w:color w:val="auto"/>
          <w:szCs w:val="24"/>
          <w:highlight w:val="none"/>
        </w:rPr>
        <w:t>.磋商响应文件的提交、补充、修改、撤回</w:t>
      </w:r>
    </w:p>
    <w:p w14:paraId="5B4C3071">
      <w:pPr>
        <w:pStyle w:val="394"/>
        <w:pageBreakBefore w:val="0"/>
        <w:kinsoku/>
        <w:overflowPunct/>
        <w:topLinePunct w:val="0"/>
        <w:bidi w:val="0"/>
        <w:spacing w:before="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87466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1BDFC860">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5D9C4371">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D71443F">
      <w:pPr>
        <w:pageBreakBefore w:val="0"/>
        <w:kinsoku/>
        <w:overflowPunct/>
        <w:topLinePunct w:val="0"/>
        <w:bidi w:val="0"/>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3C8C0CF">
      <w:pPr>
        <w:pStyle w:val="394"/>
        <w:pageBreakBefore w:val="0"/>
        <w:kinsoku/>
        <w:overflowPunct/>
        <w:topLinePunct w:val="0"/>
        <w:bidi w:val="0"/>
        <w:spacing w:before="0" w:line="288" w:lineRule="auto"/>
        <w:ind w:firstLine="241" w:firstLineChars="1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rPr>
        <w:t>6.</w:t>
      </w:r>
      <w:r>
        <w:rPr>
          <w:rFonts w:hint="eastAsia" w:ascii="仿宋" w:hAnsi="仿宋" w:eastAsia="仿宋" w:cs="仿宋"/>
          <w:b/>
          <w:color w:val="auto"/>
          <w:szCs w:val="24"/>
          <w:highlight w:val="none"/>
        </w:rPr>
        <w:t>磋商响应有效期</w:t>
      </w:r>
    </w:p>
    <w:p w14:paraId="3B1403B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0A31A656">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r>
        <w:rPr>
          <w:rFonts w:hint="eastAsia" w:ascii="仿宋" w:hAnsi="仿宋" w:eastAsia="仿宋" w:cs="仿宋"/>
          <w:color w:val="auto"/>
          <w:sz w:val="24"/>
        </w:rPr>
        <w:t>在</w:t>
      </w:r>
      <w:r>
        <w:rPr>
          <w:rFonts w:hint="eastAsia" w:ascii="仿宋" w:hAnsi="仿宋" w:eastAsia="仿宋" w:cs="仿宋"/>
          <w:color w:val="auto"/>
          <w:sz w:val="24"/>
          <w:lang w:val="en-US" w:eastAsia="zh-CN"/>
        </w:rPr>
        <w:t>磋商响应</w:t>
      </w:r>
      <w:r>
        <w:rPr>
          <w:rFonts w:hint="eastAsia" w:ascii="仿宋" w:hAnsi="仿宋" w:eastAsia="仿宋" w:cs="仿宋"/>
          <w:color w:val="auto"/>
          <w:sz w:val="24"/>
        </w:rPr>
        <w:t>截止时间起至</w:t>
      </w:r>
      <w:r>
        <w:rPr>
          <w:rFonts w:hint="eastAsia" w:ascii="仿宋" w:hAnsi="仿宋" w:eastAsia="仿宋" w:cs="仿宋"/>
          <w:color w:val="auto"/>
          <w:sz w:val="24"/>
          <w:lang w:val="en-US" w:eastAsia="zh-CN"/>
        </w:rPr>
        <w:t>磋商</w:t>
      </w:r>
      <w:r>
        <w:rPr>
          <w:rFonts w:hint="eastAsia" w:ascii="仿宋" w:hAnsi="仿宋" w:eastAsia="仿宋" w:cs="仿宋"/>
          <w:color w:val="auto"/>
          <w:sz w:val="24"/>
        </w:rPr>
        <w:t>有效期届满，供应商</w:t>
      </w:r>
      <w:r>
        <w:rPr>
          <w:rFonts w:hint="eastAsia" w:ascii="仿宋" w:hAnsi="仿宋" w:eastAsia="仿宋" w:cs="仿宋"/>
          <w:color w:val="auto"/>
          <w:sz w:val="24"/>
          <w:lang w:val="en-US" w:eastAsia="zh-CN"/>
        </w:rPr>
        <w:t>磋商响应</w:t>
      </w:r>
      <w:r>
        <w:rPr>
          <w:rFonts w:hint="eastAsia" w:ascii="仿宋" w:hAnsi="仿宋" w:eastAsia="仿宋" w:cs="仿宋"/>
          <w:color w:val="auto"/>
          <w:sz w:val="24"/>
        </w:rPr>
        <w:t>文件不可撤销。</w:t>
      </w:r>
    </w:p>
    <w:p w14:paraId="46F999DE">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1F051D2E">
      <w:pPr>
        <w:pageBreakBefore w:val="0"/>
        <w:kinsoku/>
        <w:overflowPunct/>
        <w:topLinePunct w:val="0"/>
        <w:bidi w:val="0"/>
        <w:adjustRightInd/>
        <w:spacing w:line="288" w:lineRule="auto"/>
        <w:textAlignment w:val="auto"/>
        <w:outlineLvl w:val="0"/>
        <w:rPr>
          <w:rFonts w:hint="eastAsia" w:ascii="仿宋" w:hAnsi="仿宋" w:eastAsia="仿宋" w:cs="仿宋"/>
          <w:b/>
          <w:color w:val="auto"/>
          <w:sz w:val="32"/>
          <w:szCs w:val="20"/>
          <w:highlight w:val="none"/>
        </w:rPr>
      </w:pPr>
    </w:p>
    <w:p w14:paraId="6FEC688F">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1241444E">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磋商程序</w:t>
      </w:r>
    </w:p>
    <w:p w14:paraId="0F0E61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B348A45">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547D10A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4860D9DF">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661830A4">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28DD961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51E5935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6CF84AA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3B12DF69">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78010B6B">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04E2ED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B05301">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20EE25D">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C7F12BB">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06B9477">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7E5D653">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9D19E32">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414E2E52">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27998B3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1E2CE422">
      <w:pPr>
        <w:pageBreakBefore w:val="0"/>
        <w:kinsoku/>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077FC21F">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3DA8C43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506D294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434D904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13B6B40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24BE9DE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802745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D89985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25F035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73826BD0">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6DC8D95C">
      <w:pPr>
        <w:pageBreakBefore w:val="0"/>
        <w:widowControl/>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073FA5B0">
      <w:pPr>
        <w:pageBreakBefore w:val="0"/>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0E082A5C">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3CCBFE8">
      <w:pPr>
        <w:pageBreakBefore w:val="0"/>
        <w:kinsoku/>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39CF02F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2DDCB5B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77E49EF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2BF1F0D4">
      <w:pPr>
        <w:pageBreakBefore w:val="0"/>
        <w:widowControl/>
        <w:kinsoku/>
        <w:overflowPunct/>
        <w:topLinePunct w:val="0"/>
        <w:bidi w:val="0"/>
        <w:snapToGrid w:val="0"/>
        <w:spacing w:line="288" w:lineRule="auto"/>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437DFF8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74A8BDA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167A0200">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3EA788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6C113B1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0F7801F8">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2B6C736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70F9F0A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4E43F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28651963">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628E80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57B30FB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65B2FD9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34276E4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3B64FD1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588438E">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6D3999E7">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8D41C74">
      <w:pPr>
        <w:pageBreakBefore w:val="0"/>
        <w:kinsoku/>
        <w:overflowPunct/>
        <w:topLinePunct w:val="0"/>
        <w:bidi w:val="0"/>
        <w:spacing w:line="288"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8.磋商响应文件的澄清</w:t>
      </w:r>
    </w:p>
    <w:p w14:paraId="27259F5F">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D476EB9">
      <w:pPr>
        <w:pStyle w:val="35"/>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w:t>
      </w:r>
      <w:r>
        <w:rPr>
          <w:rFonts w:hint="eastAsia" w:ascii="仿宋" w:hAnsi="仿宋" w:eastAsia="仿宋" w:cs="仿宋"/>
          <w:b/>
          <w:sz w:val="24"/>
          <w:szCs w:val="24"/>
        </w:rPr>
        <w:t>无效磋商的情形</w:t>
      </w:r>
    </w:p>
    <w:p w14:paraId="668C4733">
      <w:pPr>
        <w:keepNext w:val="0"/>
        <w:keepLines w:val="0"/>
        <w:pageBreakBefore w:val="0"/>
        <w:widowControl w:val="0"/>
        <w:tabs>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磋商响应文件有下列情形之一的作无效磋商响应处理：</w:t>
      </w:r>
    </w:p>
    <w:p w14:paraId="01A44070">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9.1磋商响应文件未按照磋商文件规定要求电子签章、签字或盖章的；</w:t>
      </w:r>
    </w:p>
    <w:p w14:paraId="1925D41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9.2单位负责人为同一人或者存在直接控股、管理关系的不同供应商参加同一合同项下的政府采购活动的（均无效）；</w:t>
      </w:r>
    </w:p>
    <w:p w14:paraId="4F2D419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 xml:space="preserve">9.3为采购项目提供整体设计、规范编制或者项目管理、监理、检测等服务的供应商参加该采购项目的其他采购活动的； </w:t>
      </w:r>
    </w:p>
    <w:p w14:paraId="1C6CE64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9.4供应商不具备磋商文件中规定的资格要求的（供应商未提供有效的资格证明文件的，视为其不具备磋商文件中规定的资格要求）；</w:t>
      </w:r>
    </w:p>
    <w:p w14:paraId="4F18455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sz w:val="24"/>
          <w:szCs w:val="24"/>
        </w:rPr>
        <w:t>9.5</w:t>
      </w:r>
      <w:r>
        <w:rPr>
          <w:rFonts w:hint="eastAsia" w:ascii="仿宋" w:hAnsi="仿宋" w:eastAsia="仿宋" w:cs="仿宋"/>
          <w:b/>
          <w:kern w:val="0"/>
          <w:sz w:val="24"/>
          <w:szCs w:val="24"/>
        </w:rPr>
        <w:t>《法定代表人身份证明书》与提供的身份证复印件信息不符的；《法定代表人授权委托书》与提供的身份证复印件信息不符的；</w:t>
      </w:r>
    </w:p>
    <w:p w14:paraId="1B45F769">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9.6《法定代表人授权委托书》或《法定代表人身份证明书》填写不全、错误、未加盖公章(《法定代表人授权委托书》要求“电子签章”和“签字或盖章”缺一不可）的；</w:t>
      </w:r>
    </w:p>
    <w:p w14:paraId="6CC4371A">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rPr>
        <w:t>9.7授权代表非磋商响应单位正式职工（以社保证明为准，如授权代表为离退休返聘人员的，需提供退休证明及单位聘用证明</w:t>
      </w:r>
      <w:r>
        <w:rPr>
          <w:rFonts w:hint="eastAsia" w:ascii="仿宋" w:hAnsi="仿宋" w:eastAsia="仿宋" w:cs="仿宋"/>
          <w:b/>
          <w:bCs/>
          <w:sz w:val="24"/>
          <w:szCs w:val="24"/>
        </w:rPr>
        <w:t>)，</w:t>
      </w:r>
      <w:r>
        <w:rPr>
          <w:rFonts w:hint="eastAsia" w:ascii="仿宋" w:hAnsi="仿宋" w:eastAsia="仿宋" w:cs="仿宋"/>
          <w:b/>
          <w:kern w:val="0"/>
          <w:sz w:val="24"/>
          <w:szCs w:val="24"/>
        </w:rPr>
        <w:t>法定代表人及个体工商户除外；</w:t>
      </w:r>
    </w:p>
    <w:p w14:paraId="31CA119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w:t>
      </w:r>
      <w:r>
        <w:rPr>
          <w:rFonts w:hint="eastAsia" w:ascii="仿宋" w:hAnsi="仿宋" w:eastAsia="仿宋" w:cs="仿宋"/>
          <w:b/>
          <w:sz w:val="24"/>
          <w:szCs w:val="24"/>
        </w:rPr>
        <w:t>8磋商响应文件中的磋商响应函无供应商电子签章或填写不全的；</w:t>
      </w:r>
    </w:p>
    <w:p w14:paraId="1FEE4A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9.9</w:t>
      </w:r>
      <w:r>
        <w:rPr>
          <w:rFonts w:hint="eastAsia" w:ascii="仿宋" w:hAnsi="仿宋" w:eastAsia="仿宋" w:cs="仿宋"/>
          <w:b/>
          <w:sz w:val="24"/>
          <w:szCs w:val="24"/>
        </w:rPr>
        <w:t>供应商递交两份或两份以上内容不同的磋商响应文件，且未声明哪一份有效的；</w:t>
      </w:r>
    </w:p>
    <w:p w14:paraId="41B4EAEA">
      <w:pPr>
        <w:pStyle w:val="35"/>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9.10报价一经涂改，涂改处无磋商响应单位电子签章或者未经法定代表人或授权代表签字或盖章的；</w:t>
      </w:r>
    </w:p>
    <w:p w14:paraId="21B158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9.11</w:t>
      </w:r>
      <w:r>
        <w:rPr>
          <w:rFonts w:hint="eastAsia" w:ascii="仿宋" w:hAnsi="仿宋" w:eastAsia="仿宋" w:cs="仿宋"/>
          <w:b/>
          <w:sz w:val="24"/>
          <w:szCs w:val="24"/>
        </w:rPr>
        <w:t>磋商响应文件中未按磋商响应文件规定的格式填写，或未详细应答磋商服务（或技术或产品等要求），经磋商后仍无法详细应答或应答不完整有缺失，致使磋商小组无法评审的；</w:t>
      </w:r>
    </w:p>
    <w:p w14:paraId="5760E196">
      <w:pPr>
        <w:pStyle w:val="35"/>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szCs w:val="24"/>
          <w:lang w:eastAsia="zh-CN"/>
        </w:rPr>
        <w:t>商务技术文件</w:t>
      </w:r>
      <w:r>
        <w:rPr>
          <w:rFonts w:hint="eastAsia" w:ascii="仿宋" w:hAnsi="仿宋" w:eastAsia="仿宋" w:cs="仿宋"/>
          <w:b/>
          <w:sz w:val="24"/>
          <w:szCs w:val="24"/>
        </w:rPr>
        <w:t>资料、报价文件资料描述不一致或前后描述不一致，经磋商小组认定后为无法评审的；</w:t>
      </w:r>
    </w:p>
    <w:p w14:paraId="6546CC42">
      <w:pPr>
        <w:pStyle w:val="35"/>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9.13</w:t>
      </w:r>
      <w:r>
        <w:rPr>
          <w:rFonts w:hint="eastAsia" w:ascii="仿宋" w:hAnsi="仿宋" w:eastAsia="仿宋" w:cs="仿宋"/>
          <w:b/>
          <w:sz w:val="24"/>
          <w:szCs w:val="24"/>
        </w:rPr>
        <w:t>《技术偏离说明表》不真实填写或弄虚作假的；</w:t>
      </w:r>
    </w:p>
    <w:p w14:paraId="521300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sz w:val="24"/>
          <w:szCs w:val="24"/>
        </w:rPr>
        <w:t>9.14</w:t>
      </w:r>
      <w:r>
        <w:rPr>
          <w:rFonts w:hint="eastAsia" w:ascii="仿宋" w:hAnsi="仿宋" w:eastAsia="仿宋" w:cs="仿宋"/>
          <w:b/>
          <w:kern w:val="0"/>
          <w:sz w:val="24"/>
          <w:szCs w:val="24"/>
        </w:rPr>
        <w:t>磋商响应文件有采购人不能接受的条件；</w:t>
      </w:r>
    </w:p>
    <w:p w14:paraId="046A28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kern w:val="0"/>
          <w:sz w:val="24"/>
          <w:szCs w:val="24"/>
        </w:rPr>
        <w:t>9.15</w:t>
      </w:r>
      <w:r>
        <w:rPr>
          <w:rFonts w:hint="eastAsia" w:ascii="仿宋" w:hAnsi="仿宋" w:eastAsia="仿宋" w:cs="仿宋"/>
          <w:b/>
          <w:sz w:val="24"/>
          <w:szCs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46B806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9.16最后报价超过预算金额或上限价的；</w:t>
      </w:r>
    </w:p>
    <w:p w14:paraId="5E7ED5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9.17磋商小组认定有重大偏差或实质性不响应磋商文件要求的；</w:t>
      </w:r>
    </w:p>
    <w:p w14:paraId="2925A1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9.18采购人拟采购的产品属于政府强制采购的节能产品品目清单范围的，供应商未按磋商文件要求提供国家确定的认证机构出具的、处于有效期之内的节能产品认证证书的；</w:t>
      </w:r>
    </w:p>
    <w:p w14:paraId="693927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9.19《报价一览表》填写不完整或字迹不能辨认或有漏项的；</w:t>
      </w:r>
    </w:p>
    <w:p w14:paraId="2499D9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9.20供应商对根据修正原则修正后的报价不确认的；</w:t>
      </w:r>
    </w:p>
    <w:p w14:paraId="4F5955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9.21供应商提供虚假材料磋商的（包括但不限于以下情节）；</w:t>
      </w:r>
    </w:p>
    <w:p w14:paraId="3A643D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9.21.1使用伪造、变造的许可证件；</w:t>
      </w:r>
    </w:p>
    <w:p w14:paraId="4648C2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9.21.2提供虚假的财务状况或者业绩；</w:t>
      </w:r>
    </w:p>
    <w:p w14:paraId="1B7379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9.21.3提供虚假的项目负责人或者主要技术人员简历、劳动关系证明；</w:t>
      </w:r>
    </w:p>
    <w:p w14:paraId="782B2C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9.21.4提供虚假的信用状况；</w:t>
      </w:r>
    </w:p>
    <w:p w14:paraId="15DD12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9.21.5其他弄虚作假的行为。</w:t>
      </w:r>
    </w:p>
    <w:p w14:paraId="259574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9.22有下列情形之一的，视为供应商串通磋商，其磋商无效：</w:t>
      </w:r>
    </w:p>
    <w:p w14:paraId="63E5EB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9.22.1不同供应商的磋商响应文件由同一单位或者个人编制；</w:t>
      </w:r>
    </w:p>
    <w:p w14:paraId="07AFFF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9.22.2不同供应商委托同一单位或者个人办理磋商事宜；</w:t>
      </w:r>
    </w:p>
    <w:p w14:paraId="025CFC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9.22.3不同供应商的磋商响应文件载明的项目管理成员或者联系人员为同一人；</w:t>
      </w:r>
    </w:p>
    <w:p w14:paraId="1942FD8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9.22.4不同供应商的磋商响应文件异常一致或者磋商报价呈规律性差异；</w:t>
      </w:r>
    </w:p>
    <w:p w14:paraId="1147CD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9.22.5不同供应商的磋商响应文件相互混装；</w:t>
      </w:r>
    </w:p>
    <w:p w14:paraId="433766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9.22.6有二份及二份以上磋商响应文件的相互之间有特别相同或相似之处，且经询标澄清供应商无令人信服的理由和可靠证据证明其合理性的，经磋商小组半数以上成员确认有串通磋商嫌疑的；</w:t>
      </w:r>
    </w:p>
    <w:p w14:paraId="29C978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9.23有下列情形之一的，属于恶意串通，其磋商无效：</w:t>
      </w:r>
    </w:p>
    <w:p w14:paraId="1C711143">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9.23.1供应商直接或者间接从采购人或者采购机构处获得其他供应商的相关情况并修改其磋商响应文件；</w:t>
      </w:r>
    </w:p>
    <w:p w14:paraId="11F0CCFB">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9.23.2供应商按照采购人或者采购机构的授意撤换、修改磋商响应文件；</w:t>
      </w:r>
    </w:p>
    <w:p w14:paraId="0D022C30">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9.23.3供应商之间协商报价、技术方案等磋商响应文件的实质性内容；</w:t>
      </w:r>
    </w:p>
    <w:p w14:paraId="4D8BCC7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9.23.4属于同一集团、协会、商会等组织成员的供应商按照该组织要求协同参加政府采购活动；</w:t>
      </w:r>
    </w:p>
    <w:p w14:paraId="04B4DBE5">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9.23.5供应商之间事先约定由某一特定供应商中标、成交；</w:t>
      </w:r>
    </w:p>
    <w:p w14:paraId="326188A2">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9.23.6供应商之间商定部分供应商放弃参加政府采购活动或者放弃中标、成交；</w:t>
      </w:r>
    </w:p>
    <w:p w14:paraId="49D457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b/>
          <w:sz w:val="24"/>
          <w:szCs w:val="24"/>
        </w:rPr>
      </w:pPr>
      <w:r>
        <w:rPr>
          <w:rFonts w:hint="eastAsia" w:ascii="仿宋" w:hAnsi="仿宋" w:eastAsia="仿宋" w:cs="仿宋"/>
          <w:sz w:val="24"/>
          <w:szCs w:val="24"/>
        </w:rPr>
        <w:t>9.23.7供应商与采购人或者采购机构之间、供应商相互之间，为谋求特定供应商中标、成交或者排斥其他供应商的其他串通行为。</w:t>
      </w:r>
    </w:p>
    <w:p w14:paraId="13D3E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9.24磋商响应文件出现不是唯一的、有选择性报价的；</w:t>
      </w:r>
    </w:p>
    <w:p w14:paraId="07EEBF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9.25未按招标文件要求提供样品或提供样品不满足采购需求实质性条件的；</w:t>
      </w:r>
    </w:p>
    <w:p w14:paraId="0AFF04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lang w:eastAsia="zh-CN"/>
        </w:rPr>
      </w:pPr>
      <w:r>
        <w:rPr>
          <w:rFonts w:hint="eastAsia" w:ascii="仿宋" w:hAnsi="仿宋" w:eastAsia="仿宋" w:cs="仿宋"/>
          <w:b/>
          <w:sz w:val="24"/>
          <w:szCs w:val="24"/>
          <w:lang w:val="en-US" w:eastAsia="zh-CN"/>
        </w:rPr>
        <w:t>9.26</w:t>
      </w:r>
      <w:r>
        <w:rPr>
          <w:rFonts w:hint="eastAsia" w:ascii="仿宋" w:hAnsi="仿宋" w:eastAsia="仿宋" w:cs="仿宋"/>
          <w:b/>
          <w:sz w:val="24"/>
          <w:szCs w:val="24"/>
        </w:rPr>
        <w:t>参与同一个采购包(标段)的供应商存在下列情形之一的</w:t>
      </w:r>
      <w:r>
        <w:rPr>
          <w:rFonts w:hint="eastAsia" w:ascii="仿宋" w:hAnsi="仿宋" w:eastAsia="仿宋" w:cs="仿宋"/>
          <w:b/>
          <w:sz w:val="24"/>
          <w:szCs w:val="24"/>
          <w:lang w:eastAsia="zh-CN"/>
        </w:rPr>
        <w:t>，其磋商无效：</w:t>
      </w:r>
    </w:p>
    <w:p w14:paraId="70A9C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9.26.1</w:t>
      </w:r>
      <w:r>
        <w:rPr>
          <w:rFonts w:hint="eastAsia" w:ascii="仿宋" w:hAnsi="仿宋" w:eastAsia="仿宋" w:cs="仿宋"/>
          <w:b/>
          <w:sz w:val="24"/>
          <w:szCs w:val="24"/>
        </w:rPr>
        <w:t>不同供应商的磋商响应文件上传计算机的网卡MAC地址、CPU序列号和硬盘序列号等硬件信息相同的;</w:t>
      </w:r>
    </w:p>
    <w:p w14:paraId="21186E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9.26.2</w:t>
      </w:r>
      <w:r>
        <w:rPr>
          <w:rFonts w:hint="eastAsia" w:ascii="仿宋" w:hAnsi="仿宋" w:eastAsia="仿宋" w:cs="仿宋"/>
          <w:b/>
          <w:sz w:val="24"/>
          <w:szCs w:val="24"/>
        </w:rPr>
        <w:t>上传的磋商响应文件若出现使用本项目其他磋商响应供应商的数字证书加密的，或者加盖本项目其他磋商响应供应商的电子印章的;</w:t>
      </w:r>
    </w:p>
    <w:p w14:paraId="32EF9E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9.26.3</w:t>
      </w:r>
      <w:r>
        <w:rPr>
          <w:rFonts w:hint="eastAsia" w:ascii="仿宋" w:hAnsi="仿宋" w:eastAsia="仿宋" w:cs="仿宋"/>
          <w:b/>
          <w:sz w:val="24"/>
          <w:szCs w:val="24"/>
        </w:rPr>
        <w:t>不同供应商的磋商响应文件的内容存在三处(含)以上错误一致，且无法合理解释的;</w:t>
      </w:r>
    </w:p>
    <w:p w14:paraId="701AB14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9.26.4</w:t>
      </w:r>
      <w:r>
        <w:rPr>
          <w:rFonts w:hint="eastAsia" w:ascii="仿宋" w:hAnsi="仿宋" w:eastAsia="仿宋" w:cs="仿宋"/>
          <w:b/>
          <w:sz w:val="24"/>
          <w:szCs w:val="24"/>
        </w:rPr>
        <w:t>不同供应商联系人为同一人或不同联系人的联系电话一致，且无法合理解释的。</w:t>
      </w:r>
    </w:p>
    <w:p w14:paraId="37B700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9.</w:t>
      </w:r>
      <w:r>
        <w:rPr>
          <w:rFonts w:hint="eastAsia" w:ascii="仿宋" w:hAnsi="仿宋" w:eastAsia="仿宋" w:cs="仿宋"/>
          <w:b/>
          <w:sz w:val="24"/>
          <w:szCs w:val="24"/>
          <w:lang w:val="en-US" w:eastAsia="zh-CN"/>
        </w:rPr>
        <w:t>27</w:t>
      </w:r>
      <w:r>
        <w:rPr>
          <w:rFonts w:hint="eastAsia" w:ascii="仿宋" w:hAnsi="仿宋" w:eastAsia="仿宋" w:cs="仿宋"/>
          <w:b/>
          <w:sz w:val="24"/>
          <w:szCs w:val="24"/>
        </w:rPr>
        <w:t>其他违反法律、法规的情形。</w:t>
      </w:r>
    </w:p>
    <w:p w14:paraId="4DB46CC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10</w:t>
      </w:r>
      <w:r>
        <w:rPr>
          <w:rFonts w:hint="eastAsia" w:ascii="仿宋" w:hAnsi="仿宋" w:eastAsia="仿宋" w:cs="仿宋"/>
          <w:b/>
          <w:color w:val="auto"/>
          <w:kern w:val="0"/>
          <w:sz w:val="24"/>
          <w:szCs w:val="24"/>
          <w:highlight w:val="none"/>
          <w:lang w:val="en-US" w:eastAsia="zh-CN"/>
        </w:rPr>
        <w:t>.</w:t>
      </w:r>
      <w:r>
        <w:rPr>
          <w:rFonts w:hint="eastAsia" w:ascii="仿宋" w:hAnsi="仿宋" w:eastAsia="仿宋" w:cs="仿宋"/>
          <w:b/>
          <w:color w:val="auto"/>
          <w:kern w:val="0"/>
          <w:sz w:val="24"/>
          <w:szCs w:val="24"/>
          <w:highlight w:val="none"/>
        </w:rPr>
        <w:t>磋商过程保密</w:t>
      </w:r>
    </w:p>
    <w:p w14:paraId="587BE963">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18DD2C5">
      <w:pPr>
        <w:pageBreakBefore w:val="0"/>
        <w:kinsoku/>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6589C263">
      <w:pPr>
        <w:pageBreakBefore w:val="0"/>
        <w:kinsoku/>
        <w:overflowPunct/>
        <w:topLinePunct w:val="0"/>
        <w:bidi w:val="0"/>
        <w:adjustRightInd/>
        <w:spacing w:line="288" w:lineRule="auto"/>
        <w:jc w:val="center"/>
        <w:textAlignment w:val="auto"/>
        <w:outlineLvl w:val="0"/>
        <w:rPr>
          <w:rFonts w:hint="eastAsia" w:ascii="仿宋" w:hAnsi="仿宋" w:eastAsia="仿宋" w:cs="仿宋"/>
          <w:color w:val="auto"/>
          <w:sz w:val="32"/>
          <w:szCs w:val="32"/>
          <w:highlight w:val="none"/>
        </w:rPr>
      </w:pPr>
    </w:p>
    <w:p w14:paraId="695E66E5">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4E854577">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bookmarkStart w:id="51" w:name="_Toc81372953"/>
      <w:bookmarkStart w:id="52" w:name="_Toc84325929"/>
      <w:bookmarkStart w:id="53" w:name="_Toc81372776"/>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成交条件</w:t>
      </w:r>
    </w:p>
    <w:p w14:paraId="29E3BEB4">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1.1磋商响应文件基本符合磋商文件要求；</w:t>
      </w:r>
    </w:p>
    <w:p w14:paraId="207F34C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1.2供应商有很好的执行合同的能力；</w:t>
      </w:r>
    </w:p>
    <w:p w14:paraId="2927F5B3">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1.3实施方案最合理并对采购人最为有利，最大限度满足磋商文件的要求；</w:t>
      </w:r>
    </w:p>
    <w:p w14:paraId="1FAC7726">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1.4供应商能够提供质量技术、商务经济占综合优势的系统及服务。</w:t>
      </w:r>
    </w:p>
    <w:p w14:paraId="63185899">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836B2FE">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2.1采购人应当在收到评审报告之日起５个工作日内，在评审报告提出的成交候选供应商</w:t>
      </w:r>
      <w:r>
        <w:rPr>
          <w:rFonts w:hint="eastAsia" w:ascii="仿宋" w:hAnsi="仿宋" w:eastAsia="仿宋" w:cs="仿宋"/>
          <w:b w:val="0"/>
          <w:bCs/>
          <w:color w:val="auto"/>
          <w:sz w:val="24"/>
          <w:highlight w:val="none"/>
          <w:lang w:val="en-US" w:eastAsia="zh-CN"/>
        </w:rPr>
        <w:t>名单</w:t>
      </w:r>
      <w:r>
        <w:rPr>
          <w:rFonts w:hint="eastAsia" w:ascii="仿宋" w:hAnsi="仿宋" w:eastAsia="仿宋" w:cs="仿宋"/>
          <w:b w:val="0"/>
          <w:bCs/>
          <w:color w:val="auto"/>
          <w:sz w:val="24"/>
          <w:highlight w:val="none"/>
        </w:rPr>
        <w:t>中确定成交供应商。</w:t>
      </w:r>
    </w:p>
    <w:p w14:paraId="66A18C55">
      <w:pPr>
        <w:pageBreakBefore w:val="0"/>
        <w:kinsoku/>
        <w:overflowPunct/>
        <w:topLinePunct w:val="0"/>
        <w:bidi w:val="0"/>
        <w:spacing w:line="288" w:lineRule="auto"/>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2.2采购人逾期未确定成交供应商的，视为确定评审报告提出的成交候选供应商为成交供应商。</w:t>
      </w:r>
    </w:p>
    <w:p w14:paraId="0F39BAFA">
      <w:pPr>
        <w:pageBreakBefore w:val="0"/>
        <w:kinsoku/>
        <w:overflowPunct/>
        <w:topLinePunct w:val="0"/>
        <w:bidi w:val="0"/>
        <w:spacing w:line="288" w:lineRule="auto"/>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2.3采购人应在确认成交供应商前再次对资格条件和相关证件材料进一步查验核实。</w:t>
      </w:r>
    </w:p>
    <w:p w14:paraId="3528301B">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51"/>
    <w:bookmarkEnd w:id="52"/>
    <w:bookmarkEnd w:id="53"/>
    <w:p w14:paraId="722497FB">
      <w:pPr>
        <w:pStyle w:val="394"/>
        <w:pageBreakBefore w:val="0"/>
        <w:tabs>
          <w:tab w:val="left" w:pos="0"/>
        </w:tabs>
        <w:kinsoku/>
        <w:overflowPunct/>
        <w:topLinePunct w:val="0"/>
        <w:bidi w:val="0"/>
        <w:spacing w:before="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http://zfcg.czt.zj.gov.cn/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http://ggb.sx.gov.cn</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t>）发布成交公告，成交公告期限为1个工作日。</w:t>
      </w:r>
    </w:p>
    <w:p w14:paraId="29B4FAC5">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302DD3D">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AA5DD41">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7A6BABF9">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3E832C2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137495F8">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5A46926">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9DC02C0">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57CB983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4E5150BA">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19478946">
      <w:pPr>
        <w:pageBreakBefore w:val="0"/>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A7B202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C739D74">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1D4497D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CEA9CBB">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12AF70A">
      <w:pPr>
        <w:pageBreakBefore w:val="0"/>
        <w:tabs>
          <w:tab w:val="left" w:pos="6780"/>
        </w:tabs>
        <w:kinsoku/>
        <w:overflowPunct/>
        <w:topLinePunct w:val="0"/>
        <w:bidi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03D7A2F2">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E234CE">
      <w:pPr>
        <w:pageBreakBefore w:val="0"/>
        <w:kinsoku/>
        <w:overflowPunct/>
        <w:topLinePunct w:val="0"/>
        <w:bidi w:val="0"/>
        <w:spacing w:line="288" w:lineRule="auto"/>
        <w:ind w:firstLine="640" w:firstLineChars="200"/>
        <w:textAlignment w:val="auto"/>
        <w:rPr>
          <w:rFonts w:hint="eastAsia" w:ascii="仿宋" w:hAnsi="仿宋" w:eastAsia="仿宋" w:cs="仿宋"/>
          <w:color w:val="auto"/>
          <w:sz w:val="32"/>
          <w:szCs w:val="32"/>
          <w:highlight w:val="none"/>
        </w:rPr>
      </w:pPr>
    </w:p>
    <w:p w14:paraId="0AA24C9B">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6E57AE42">
      <w:pPr>
        <w:pStyle w:val="35"/>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1F7B5CC5">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2D30FA">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供应商询问</w:t>
      </w:r>
    </w:p>
    <w:p w14:paraId="7C94A74F">
      <w:pPr>
        <w:pageBreakBefore w:val="0"/>
        <w:kinsoku/>
        <w:overflowPunct/>
        <w:topLinePunct w:val="0"/>
        <w:autoSpaceDE w:val="0"/>
        <w:autoSpaceDN w:val="0"/>
        <w:bidi w:val="0"/>
        <w:spacing w:line="288"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163094">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供应商质疑</w:t>
      </w:r>
    </w:p>
    <w:p w14:paraId="52C6C413">
      <w:pPr>
        <w:pStyle w:val="35"/>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2B841395">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5E861009">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03AA82">
      <w:pPr>
        <w:pStyle w:val="4"/>
        <w:pageBreakBefore w:val="0"/>
        <w:kinsoku/>
        <w:overflowPunct/>
        <w:topLinePunct w:val="0"/>
        <w:bidi w:val="0"/>
        <w:spacing w:line="288" w:lineRule="auto"/>
        <w:ind w:firstLine="434" w:firstLineChars="181"/>
        <w:textAlignment w:val="auto"/>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655CE4D">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31DADD81">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5407A666">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B954F9D">
      <w:pPr>
        <w:pStyle w:val="35"/>
        <w:pageBreakBefore w:val="0"/>
        <w:kinsoku/>
        <w:overflowPunct/>
        <w:topLinePunct w:val="0"/>
        <w:bidi w:val="0"/>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4D01A055">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5FE91F74">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64879914">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22C407C">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3414927">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5722D2AD">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2A22770F">
      <w:pPr>
        <w:pStyle w:val="35"/>
        <w:pageBreakBefore w:val="0"/>
        <w:numPr>
          <w:ilvl w:val="0"/>
          <w:numId w:val="4"/>
        </w:numPr>
        <w:tabs>
          <w:tab w:val="clear" w:pos="840"/>
        </w:tabs>
        <w:kinsoku/>
        <w:overflowPunct/>
        <w:topLinePunct w:val="0"/>
        <w:bidi w:val="0"/>
        <w:spacing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339FAB11">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6A35B173">
      <w:pPr>
        <w:pStyle w:val="35"/>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313F3100">
      <w:pPr>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200A2CC5">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0D87DC79">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02D3BFFE">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16AD0772">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206E2963">
      <w:pPr>
        <w:pStyle w:val="35"/>
        <w:pageBreakBefore w:val="0"/>
        <w:kinsoku/>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18FAE8FC">
      <w:pPr>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szCs w:val="20"/>
          <w:highlight w:val="none"/>
        </w:rPr>
      </w:pPr>
    </w:p>
    <w:p w14:paraId="7E4D21DE">
      <w:pPr>
        <w:pStyle w:val="35"/>
        <w:pageBreakBefore w:val="0"/>
        <w:kinsoku/>
        <w:overflowPunct/>
        <w:topLinePunct w:val="0"/>
        <w:bidi w:val="0"/>
        <w:spacing w:line="288" w:lineRule="auto"/>
        <w:ind w:firstLine="480" w:firstLineChars="200"/>
        <w:textAlignment w:val="auto"/>
        <w:rPr>
          <w:rFonts w:hint="eastAsia" w:ascii="仿宋" w:hAnsi="仿宋" w:eastAsia="仿宋" w:cs="仿宋"/>
          <w:color w:val="auto"/>
          <w:sz w:val="24"/>
          <w:highlight w:val="none"/>
        </w:rPr>
      </w:pPr>
    </w:p>
    <w:p w14:paraId="58E61A04">
      <w:pPr>
        <w:pageBreakBefore w:val="0"/>
        <w:tabs>
          <w:tab w:val="left" w:pos="0"/>
        </w:tabs>
        <w:kinsoku/>
        <w:overflowPunct/>
        <w:topLinePunct w:val="0"/>
        <w:bidi w:val="0"/>
        <w:spacing w:line="288" w:lineRule="auto"/>
        <w:textAlignment w:val="auto"/>
        <w:rPr>
          <w:rFonts w:hint="eastAsia" w:ascii="仿宋" w:hAnsi="仿宋" w:eastAsia="仿宋" w:cs="仿宋"/>
          <w:b/>
          <w:color w:val="auto"/>
          <w:sz w:val="32"/>
          <w:szCs w:val="20"/>
          <w:highlight w:val="none"/>
        </w:rPr>
      </w:pPr>
      <w:bookmarkStart w:id="54" w:name="_Hlt74729768"/>
      <w:bookmarkEnd w:id="54"/>
      <w:bookmarkStart w:id="55" w:name="_Hlt74707468"/>
      <w:bookmarkEnd w:id="55"/>
      <w:bookmarkStart w:id="56" w:name="_Hlt74714665"/>
      <w:bookmarkEnd w:id="56"/>
      <w:bookmarkStart w:id="57" w:name="_Hlt68072990"/>
      <w:bookmarkEnd w:id="57"/>
      <w:bookmarkStart w:id="58" w:name="_Hlt75236290"/>
      <w:bookmarkEnd w:id="58"/>
      <w:bookmarkStart w:id="59" w:name="_Hlt75236101"/>
      <w:bookmarkEnd w:id="59"/>
      <w:bookmarkStart w:id="60" w:name="_Hlt74730295"/>
      <w:bookmarkEnd w:id="60"/>
      <w:bookmarkStart w:id="61" w:name="_Hlt75236011"/>
      <w:bookmarkEnd w:id="61"/>
      <w:bookmarkStart w:id="62" w:name="_Hlt68057669"/>
      <w:bookmarkEnd w:id="62"/>
      <w:r>
        <w:rPr>
          <w:rFonts w:hint="eastAsia" w:ascii="仿宋" w:hAnsi="仿宋" w:eastAsia="仿宋" w:cs="仿宋"/>
          <w:b/>
          <w:color w:val="auto"/>
          <w:sz w:val="36"/>
          <w:szCs w:val="36"/>
          <w:highlight w:val="none"/>
        </w:rPr>
        <w:br w:type="page"/>
      </w:r>
    </w:p>
    <w:bookmarkEnd w:id="8"/>
    <w:p w14:paraId="300FBD8C">
      <w:pPr>
        <w:keepNext w:val="0"/>
        <w:keepLines w:val="0"/>
        <w:pageBreakBefore w:val="0"/>
        <w:widowControl w:val="0"/>
        <w:kinsoku/>
        <w:wordWrap/>
        <w:overflowPunct/>
        <w:topLinePunct w:val="0"/>
        <w:autoSpaceDE/>
        <w:autoSpaceDN/>
        <w:bidi w:val="0"/>
        <w:adjustRightInd/>
        <w:snapToGrid/>
        <w:spacing w:line="312" w:lineRule="auto"/>
        <w:jc w:val="center"/>
        <w:textAlignment w:val="auto"/>
        <w:outlineLvl w:val="0"/>
        <w:rPr>
          <w:rFonts w:hint="eastAsia" w:ascii="仿宋" w:hAnsi="仿宋" w:eastAsia="仿宋" w:cs="仿宋"/>
          <w:b/>
          <w:color w:val="auto"/>
          <w:sz w:val="36"/>
          <w:szCs w:val="36"/>
          <w:highlight w:val="none"/>
        </w:rPr>
      </w:pPr>
      <w:bookmarkStart w:id="63" w:name="_Toc164416483"/>
      <w:bookmarkStart w:id="64" w:name="第三部分"/>
      <w:r>
        <w:rPr>
          <w:rFonts w:hint="eastAsia" w:ascii="仿宋" w:hAnsi="仿宋" w:eastAsia="仿宋" w:cs="仿宋"/>
          <w:b/>
          <w:color w:val="auto"/>
          <w:sz w:val="36"/>
          <w:szCs w:val="36"/>
          <w:highlight w:val="none"/>
        </w:rPr>
        <w:t>第三部分  采购需求</w:t>
      </w:r>
    </w:p>
    <w:p w14:paraId="0ED8FD05">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合同条件采用现行的建设工程施工合同示范文本的《合同条件》。</w:t>
      </w:r>
    </w:p>
    <w:p w14:paraId="6BCA610C">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合同协议条款将由</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人〈甲方〉与中标人〈乙方〉结合本工程具体情况协商后签订。以下为招标人提出涉及投标人的主要条款</w:t>
      </w:r>
      <w:r>
        <w:rPr>
          <w:rFonts w:hint="eastAsia" w:ascii="仿宋" w:hAnsi="仿宋" w:eastAsia="仿宋" w:cs="仿宋"/>
          <w:color w:val="auto"/>
          <w:sz w:val="24"/>
          <w:szCs w:val="24"/>
          <w:highlight w:val="none"/>
          <w:lang w:eastAsia="zh-CN"/>
        </w:rPr>
        <w:t>：</w:t>
      </w:r>
    </w:p>
    <w:p w14:paraId="6AA5B887">
      <w:pPr>
        <w:pageBreakBefore w:val="0"/>
        <w:kinsoku/>
        <w:wordWrap/>
        <w:overflowPunct/>
        <w:topLinePunct w:val="0"/>
        <w:bidi w:val="0"/>
        <w:spacing w:line="276" w:lineRule="auto"/>
        <w:jc w:val="both"/>
        <w:textAlignment w:val="auto"/>
        <w:outlineLvl w:val="0"/>
        <w:rPr>
          <w:rFonts w:hint="eastAsia" w:ascii="仿宋" w:hAnsi="仿宋" w:eastAsia="仿宋" w:cs="仿宋"/>
          <w:b/>
          <w:color w:val="auto"/>
          <w:sz w:val="28"/>
          <w:szCs w:val="28"/>
          <w:highlight w:val="none"/>
        </w:rPr>
      </w:pPr>
    </w:p>
    <w:p w14:paraId="0F3C6EE3">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一、施工组织设计和工期</w:t>
      </w:r>
    </w:p>
    <w:p w14:paraId="73BAC4A0">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（一）进度计划</w:t>
      </w:r>
    </w:p>
    <w:p w14:paraId="05D82B35">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如</w:t>
      </w:r>
      <w:r>
        <w:rPr>
          <w:rFonts w:hint="eastAsia" w:ascii="仿宋" w:hAnsi="仿宋" w:eastAsia="仿宋" w:cs="仿宋"/>
          <w:color w:val="auto"/>
          <w:sz w:val="24"/>
          <w:szCs w:val="24"/>
          <w:highlight w:val="none"/>
        </w:rPr>
        <w:t>对进度计划提出合理修正时，乙方应</w:t>
      </w:r>
      <w:r>
        <w:rPr>
          <w:rFonts w:hint="eastAsia" w:ascii="仿宋" w:hAnsi="仿宋" w:eastAsia="仿宋" w:cs="仿宋"/>
          <w:color w:val="auto"/>
          <w:sz w:val="24"/>
          <w:szCs w:val="24"/>
          <w:highlight w:val="none"/>
          <w:lang w:eastAsia="zh-CN"/>
        </w:rPr>
        <w:t>予以配合</w:t>
      </w:r>
      <w:r>
        <w:rPr>
          <w:rFonts w:hint="eastAsia" w:ascii="仿宋" w:hAnsi="仿宋" w:eastAsia="仿宋" w:cs="仿宋"/>
          <w:color w:val="auto"/>
          <w:sz w:val="24"/>
          <w:szCs w:val="24"/>
          <w:highlight w:val="none"/>
        </w:rPr>
        <w:t>。</w:t>
      </w:r>
    </w:p>
    <w:p w14:paraId="39EFAC12">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（二）工程开工</w:t>
      </w:r>
    </w:p>
    <w:p w14:paraId="10798317">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按施工合同约定的时间开工</w:t>
      </w:r>
      <w:r>
        <w:rPr>
          <w:rFonts w:hint="eastAsia" w:ascii="仿宋" w:hAnsi="仿宋" w:eastAsia="仿宋" w:cs="仿宋"/>
          <w:color w:val="auto"/>
          <w:sz w:val="24"/>
          <w:szCs w:val="24"/>
          <w:highlight w:val="none"/>
        </w:rPr>
        <w:t>。</w:t>
      </w:r>
    </w:p>
    <w:p w14:paraId="3780E9BB">
      <w:pPr>
        <w:pStyle w:val="53"/>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（三）工程工期</w:t>
      </w:r>
    </w:p>
    <w:p w14:paraId="3A68E2BA">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eastAsia="zh-CN"/>
        </w:rPr>
        <w:t>暂定</w:t>
      </w:r>
      <w:r>
        <w:rPr>
          <w:rFonts w:hint="eastAsia" w:ascii="仿宋" w:hAnsi="仿宋" w:eastAsia="仿宋" w:cs="仿宋"/>
          <w:color w:val="auto"/>
          <w:sz w:val="24"/>
          <w:szCs w:val="24"/>
          <w:highlight w:val="none"/>
          <w:lang w:val="en-US" w:eastAsia="zh-CN"/>
        </w:rPr>
        <w:t>50日</w:t>
      </w:r>
      <w:r>
        <w:rPr>
          <w:rFonts w:hint="eastAsia" w:ascii="仿宋" w:hAnsi="仿宋" w:eastAsia="仿宋" w:cs="仿宋"/>
          <w:color w:val="auto"/>
          <w:sz w:val="24"/>
          <w:szCs w:val="24"/>
          <w:highlight w:val="none"/>
          <w:lang w:eastAsia="zh-CN"/>
        </w:rPr>
        <w:t>历天（具体施工起始日期须配合学校实际需求）</w:t>
      </w:r>
      <w:r>
        <w:rPr>
          <w:rFonts w:hint="eastAsia" w:ascii="仿宋" w:hAnsi="仿宋" w:eastAsia="仿宋" w:cs="仿宋"/>
          <w:color w:val="auto"/>
          <w:sz w:val="24"/>
          <w:szCs w:val="24"/>
          <w:highlight w:val="none"/>
        </w:rPr>
        <w:t>。</w:t>
      </w:r>
    </w:p>
    <w:p w14:paraId="1447B828">
      <w:pPr>
        <w:pStyle w:val="53"/>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（四）工期延误</w:t>
      </w:r>
    </w:p>
    <w:p w14:paraId="48CA75D6">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rPr>
        <w:t>中标人在接到中标通知书后</w:t>
      </w:r>
      <w:r>
        <w:rPr>
          <w:rFonts w:hint="eastAsia" w:ascii="仿宋" w:hAnsi="仿宋" w:eastAsia="仿宋" w:cs="仿宋"/>
          <w:b/>
          <w:color w:val="auto"/>
          <w:sz w:val="24"/>
          <w:szCs w:val="24"/>
          <w:highlight w:val="none"/>
          <w:lang w:val="en-US" w:eastAsia="zh-CN"/>
        </w:rPr>
        <w:t>30</w:t>
      </w:r>
      <w:r>
        <w:rPr>
          <w:rFonts w:hint="eastAsia" w:ascii="仿宋" w:hAnsi="仿宋" w:eastAsia="仿宋" w:cs="仿宋"/>
          <w:b/>
          <w:color w:val="auto"/>
          <w:sz w:val="24"/>
          <w:szCs w:val="24"/>
          <w:highlight w:val="none"/>
        </w:rPr>
        <w:t>日内由法定代表人或项目经理到</w:t>
      </w:r>
      <w:r>
        <w:rPr>
          <w:rFonts w:hint="eastAsia" w:ascii="仿宋" w:hAnsi="仿宋" w:eastAsia="仿宋" w:cs="仿宋"/>
          <w:b/>
          <w:color w:val="auto"/>
          <w:sz w:val="24"/>
          <w:szCs w:val="24"/>
          <w:highlight w:val="none"/>
          <w:lang w:val="en-US" w:eastAsia="zh-CN"/>
        </w:rPr>
        <w:t>甲方</w:t>
      </w:r>
      <w:r>
        <w:rPr>
          <w:rFonts w:hint="eastAsia" w:ascii="仿宋" w:hAnsi="仿宋" w:eastAsia="仿宋" w:cs="仿宋"/>
          <w:b/>
          <w:color w:val="auto"/>
          <w:sz w:val="24"/>
          <w:szCs w:val="24"/>
          <w:highlight w:val="none"/>
        </w:rPr>
        <w:t>单位签订施工合同。</w:t>
      </w:r>
      <w:r>
        <w:rPr>
          <w:rFonts w:hint="eastAsia" w:ascii="仿宋" w:hAnsi="仿宋" w:eastAsia="仿宋" w:cs="仿宋"/>
          <w:color w:val="auto"/>
          <w:sz w:val="24"/>
          <w:szCs w:val="24"/>
          <w:highlight w:val="none"/>
          <w:lang w:eastAsia="zh-CN"/>
        </w:rPr>
        <w:t>按施工合同约定的时间开工后，在工期（按前附表的工期要求）内完成所有施工任务，并清扫现场，做到窗明地洁。若有延期，每超过一天，罚中标价的</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%，依次类推。</w:t>
      </w:r>
    </w:p>
    <w:p w14:paraId="168955EB">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对以下原因造成竣工日期推迟的延误，经甲方代表确认后，合同工期相应顺延：</w:t>
      </w:r>
    </w:p>
    <w:p w14:paraId="2949FEDC">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由甲方造成的延误、障碍阻止；</w:t>
      </w:r>
    </w:p>
    <w:p w14:paraId="2CD2F813">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不可抗力；</w:t>
      </w:r>
    </w:p>
    <w:p w14:paraId="11BA4D37">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非乙方的过失或造成的。</w:t>
      </w:r>
    </w:p>
    <w:p w14:paraId="3FA5DFD1">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（五）工期提前</w:t>
      </w:r>
    </w:p>
    <w:p w14:paraId="7938DAFB">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color w:val="auto"/>
          <w:sz w:val="24"/>
          <w:szCs w:val="24"/>
          <w:lang w:eastAsia="zh-CN"/>
        </w:rPr>
      </w:pPr>
      <w:r>
        <w:rPr>
          <w:rFonts w:hint="eastAsia" w:ascii="仿宋" w:hAnsi="仿宋" w:eastAsia="仿宋" w:cs="仿宋"/>
          <w:color w:val="auto"/>
          <w:sz w:val="24"/>
          <w:szCs w:val="24"/>
        </w:rPr>
        <w:t>合同工期提前不</w:t>
      </w:r>
      <w:r>
        <w:rPr>
          <w:rFonts w:hint="eastAsia" w:ascii="仿宋" w:hAnsi="仿宋" w:eastAsia="仿宋" w:cs="仿宋"/>
          <w:color w:val="auto"/>
          <w:sz w:val="24"/>
          <w:szCs w:val="24"/>
          <w:lang w:val="en-US" w:eastAsia="zh-CN"/>
        </w:rPr>
        <w:t>计奖</w:t>
      </w:r>
      <w:r>
        <w:rPr>
          <w:rFonts w:hint="eastAsia" w:ascii="仿宋" w:hAnsi="仿宋" w:eastAsia="仿宋" w:cs="仿宋"/>
          <w:color w:val="auto"/>
          <w:sz w:val="24"/>
          <w:szCs w:val="24"/>
        </w:rPr>
        <w:t>，提前竣工费不计</w:t>
      </w:r>
      <w:r>
        <w:rPr>
          <w:rFonts w:hint="eastAsia" w:ascii="仿宋" w:hAnsi="仿宋" w:eastAsia="仿宋" w:cs="仿宋"/>
          <w:color w:val="auto"/>
          <w:sz w:val="24"/>
          <w:szCs w:val="24"/>
          <w:lang w:eastAsia="zh-CN"/>
        </w:rPr>
        <w:t>。</w:t>
      </w:r>
    </w:p>
    <w:p w14:paraId="6669C142">
      <w:pPr>
        <w:keepNext w:val="0"/>
        <w:keepLines w:val="0"/>
        <w:pageBreakBefore w:val="0"/>
        <w:kinsoku/>
        <w:wordWrap/>
        <w:overflowPunct/>
        <w:topLinePunct w:val="0"/>
        <w:autoSpaceDE/>
        <w:autoSpaceDN/>
        <w:bidi w:val="0"/>
        <w:adjustRightInd w:val="0"/>
        <w:snapToGrid/>
        <w:spacing w:line="288" w:lineRule="auto"/>
        <w:jc w:val="center"/>
        <w:rPr>
          <w:rFonts w:hint="eastAsia" w:ascii="仿宋" w:hAnsi="仿宋" w:eastAsia="仿宋" w:cs="仿宋"/>
          <w:color w:val="auto"/>
          <w:kern w:val="16"/>
          <w:sz w:val="28"/>
          <w:szCs w:val="28"/>
        </w:rPr>
      </w:pPr>
    </w:p>
    <w:p w14:paraId="3377C9BE">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二、质量与验收</w:t>
      </w:r>
    </w:p>
    <w:p w14:paraId="65EE22E8">
      <w:pPr>
        <w:keepNext w:val="0"/>
        <w:keepLines w:val="0"/>
        <w:pageBreakBefore w:val="0"/>
        <w:kinsoku/>
        <w:wordWrap/>
        <w:overflowPunct/>
        <w:topLinePunct w:val="0"/>
        <w:autoSpaceDE/>
        <w:autoSpaceDN/>
        <w:bidi w:val="0"/>
        <w:adjustRightInd w:val="0"/>
        <w:snapToGrid/>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（一）质量标准</w:t>
      </w:r>
    </w:p>
    <w:p w14:paraId="3D3E97C2">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乙方应按现行的国家施工验收规范和质量评定标准进行施工。</w:t>
      </w:r>
    </w:p>
    <w:p w14:paraId="1BEB1F32">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color w:val="auto"/>
          <w:sz w:val="24"/>
          <w:szCs w:val="24"/>
        </w:rPr>
      </w:pPr>
      <w:r>
        <w:rPr>
          <w:rFonts w:hint="eastAsia" w:ascii="仿宋" w:hAnsi="仿宋" w:eastAsia="仿宋" w:cs="仿宋"/>
          <w:color w:val="auto"/>
          <w:sz w:val="24"/>
          <w:szCs w:val="24"/>
        </w:rPr>
        <w:t>甲方对本工程质量的特殊要求：</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r>
        <w:rPr>
          <w:rFonts w:hint="eastAsia" w:ascii="仿宋" w:hAnsi="仿宋" w:eastAsia="仿宋" w:cs="仿宋"/>
          <w:color w:val="auto"/>
          <w:sz w:val="24"/>
          <w:szCs w:val="24"/>
        </w:rPr>
        <w:t xml:space="preserve">         </w:t>
      </w:r>
    </w:p>
    <w:p w14:paraId="083637AA">
      <w:pPr>
        <w:keepNext w:val="0"/>
        <w:keepLines w:val="0"/>
        <w:pageBreakBefore w:val="0"/>
        <w:kinsoku/>
        <w:wordWrap/>
        <w:overflowPunct/>
        <w:topLinePunct w:val="0"/>
        <w:autoSpaceDE/>
        <w:autoSpaceDN/>
        <w:bidi w:val="0"/>
        <w:adjustRightInd w:val="0"/>
        <w:snapToGrid/>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（二）工程质量等级</w:t>
      </w:r>
    </w:p>
    <w:p w14:paraId="30C7B806">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乙方中标的质量等级标准为本工程的合同约定条件。工程质量由</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组织验收合格。</w:t>
      </w:r>
    </w:p>
    <w:p w14:paraId="146F8BB5">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rPr>
        <w:t>质量一次验收达不到合格标准罚中标价的10%，并无条件返工至合格要求，工期不延。</w:t>
      </w:r>
    </w:p>
    <w:p w14:paraId="36F6775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5950DAB7">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三、合同价款与支付</w:t>
      </w:r>
    </w:p>
    <w:p w14:paraId="283876F0">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（一）合同价款的确定</w:t>
      </w:r>
      <w:r>
        <w:rPr>
          <w:rFonts w:hint="eastAsia" w:ascii="仿宋" w:hAnsi="仿宋" w:eastAsia="仿宋" w:cs="仿宋"/>
          <w:b/>
          <w:color w:val="auto"/>
          <w:sz w:val="24"/>
          <w:szCs w:val="24"/>
          <w:highlight w:val="none"/>
          <w:lang w:val="en-US" w:eastAsia="zh-CN"/>
        </w:rPr>
        <w:t>及调整</w:t>
      </w:r>
    </w:p>
    <w:p w14:paraId="13E7502C">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本工程的合同价根据乙方中标价确定，采用</w:t>
      </w:r>
      <w:r>
        <w:rPr>
          <w:rFonts w:hint="eastAsia" w:ascii="仿宋" w:hAnsi="仿宋" w:eastAsia="仿宋" w:cs="仿宋"/>
          <w:color w:val="auto"/>
          <w:sz w:val="24"/>
          <w:szCs w:val="24"/>
          <w:highlight w:val="none"/>
          <w:u w:val="single"/>
        </w:rPr>
        <w:t xml:space="preserve">  固定总价 </w:t>
      </w:r>
      <w:r>
        <w:rPr>
          <w:rFonts w:hint="eastAsia" w:ascii="仿宋" w:hAnsi="仿宋" w:eastAsia="仿宋" w:cs="仿宋"/>
          <w:color w:val="auto"/>
          <w:sz w:val="24"/>
          <w:szCs w:val="24"/>
          <w:highlight w:val="none"/>
        </w:rPr>
        <w:t>的方式承包，工程量不作调整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结算时</w:t>
      </w:r>
      <w:r>
        <w:rPr>
          <w:rFonts w:hint="eastAsia" w:ascii="仿宋" w:hAnsi="仿宋" w:eastAsia="仿宋" w:cs="仿宋"/>
          <w:color w:val="auto"/>
          <w:sz w:val="24"/>
          <w:szCs w:val="24"/>
        </w:rPr>
        <w:t>核减未施工项目、工程量</w:t>
      </w:r>
      <w:r>
        <w:rPr>
          <w:rFonts w:hint="eastAsia" w:ascii="仿宋" w:hAnsi="仿宋" w:eastAsia="仿宋" w:cs="仿宋"/>
          <w:color w:val="auto"/>
          <w:sz w:val="24"/>
          <w:szCs w:val="24"/>
          <w:lang w:eastAsia="zh-CN"/>
        </w:rPr>
        <w:t>。</w:t>
      </w:r>
    </w:p>
    <w:p w14:paraId="0C1433E0">
      <w:pPr>
        <w:pStyle w:val="53"/>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color w:val="auto"/>
          <w:sz w:val="24"/>
          <w:szCs w:val="24"/>
          <w:highlight w:val="none"/>
          <w:lang w:val="en-US" w:eastAsia="zh-CN"/>
        </w:rPr>
        <w:t>二</w:t>
      </w:r>
      <w:r>
        <w:rPr>
          <w:rFonts w:hint="eastAsia" w:ascii="仿宋" w:hAnsi="仿宋" w:eastAsia="仿宋" w:cs="仿宋"/>
          <w:b/>
          <w:bCs/>
          <w:color w:val="auto"/>
          <w:sz w:val="24"/>
          <w:szCs w:val="24"/>
          <w:highlight w:val="none"/>
          <w:lang w:val="en-US" w:eastAsia="zh-CN"/>
        </w:rPr>
        <w:t>）不可抗力发生的合同价格的调整</w:t>
      </w:r>
    </w:p>
    <w:p w14:paraId="110C3F51">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由自然灾害引起的不可抗力产生的施工场地清理和返工，费用协商解决。</w:t>
      </w:r>
    </w:p>
    <w:p w14:paraId="6F94D415">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履约保证金：</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kern w:val="2"/>
          <w:sz w:val="24"/>
          <w:szCs w:val="24"/>
          <w:highlight w:val="none"/>
          <w:u w:val="single"/>
          <w:lang w:val="en-US" w:eastAsia="zh-CN" w:bidi="ar-SA"/>
        </w:rPr>
        <w:t xml:space="preserve">无 </w:t>
      </w:r>
      <w:r>
        <w:rPr>
          <w:rFonts w:hint="eastAsia" w:ascii="仿宋" w:hAnsi="仿宋" w:eastAsia="仿宋" w:cs="仿宋"/>
          <w:color w:val="auto"/>
          <w:kern w:val="2"/>
          <w:sz w:val="24"/>
          <w:szCs w:val="24"/>
          <w:highlight w:val="none"/>
          <w:u w:val="none"/>
          <w:lang w:val="en-US" w:eastAsia="zh-CN" w:bidi="ar-SA"/>
        </w:rPr>
        <w:t>。</w:t>
      </w:r>
    </w:p>
    <w:p w14:paraId="7B1B9376">
      <w:pPr>
        <w:pStyle w:val="53"/>
        <w:keepNext w:val="0"/>
        <w:keepLines w:val="0"/>
        <w:pageBreakBefore w:val="0"/>
        <w:widowControl w:val="0"/>
        <w:kinsoku/>
        <w:wordWrap/>
        <w:overflowPunct/>
        <w:topLinePunct w:val="0"/>
        <w:autoSpaceDE/>
        <w:autoSpaceDN/>
        <w:bidi w:val="0"/>
        <w:adjustRightInd w:val="0"/>
        <w:snapToGrid/>
        <w:spacing w:line="276"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工程款支付</w:t>
      </w:r>
    </w:p>
    <w:p w14:paraId="7085604F">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工程款的支付方式:按《浙江省财政厅关于进一步发挥政府采购政策功能全力推动经济稳进提质的通知》（浙财采监〔2022〕3号）等文件要求执行，具体付款方式由双方协商后在合同中明确。</w:t>
      </w:r>
    </w:p>
    <w:p w14:paraId="120ADF6D">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项目验收通过后乙方向甲方缴纳合同金额1%的质量保证金，质量保证金在质保期满无质量问题后无息退还。</w:t>
      </w:r>
    </w:p>
    <w:p w14:paraId="30271426">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3881A507">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四、材料和设备供应</w:t>
      </w:r>
    </w:p>
    <w:p w14:paraId="1BA608B5">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（一）甲方供应材料、设备</w:t>
      </w:r>
    </w:p>
    <w:p w14:paraId="6CEEDF0A">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甲方供应材料、设备：</w:t>
      </w:r>
      <w:r>
        <w:rPr>
          <w:rFonts w:hint="eastAsia" w:ascii="仿宋" w:hAnsi="仿宋" w:eastAsia="仿宋" w:cs="仿宋"/>
          <w:color w:val="auto"/>
          <w:sz w:val="24"/>
          <w:szCs w:val="24"/>
          <w:highlight w:val="none"/>
          <w:u w:val="single"/>
        </w:rPr>
        <w:t>无，但对特殊材料的单价及供货商需经甲方及有关部门认可</w:t>
      </w:r>
      <w:r>
        <w:rPr>
          <w:rFonts w:hint="eastAsia" w:ascii="仿宋" w:hAnsi="仿宋" w:eastAsia="仿宋" w:cs="仿宋"/>
          <w:color w:val="auto"/>
          <w:sz w:val="24"/>
          <w:szCs w:val="24"/>
          <w:highlight w:val="none"/>
          <w:u w:val="none"/>
        </w:rPr>
        <w:t>。</w:t>
      </w:r>
    </w:p>
    <w:p w14:paraId="767BF48B">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甲方未按照条款约定的材料及设备的规格、数量、质量等级和提供时间、地点供应材料设备，所应承担的责任是：</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32EA41AF">
      <w:pPr>
        <w:pStyle w:val="53"/>
        <w:keepNext w:val="0"/>
        <w:keepLines w:val="0"/>
        <w:pageBreakBefore w:val="0"/>
        <w:kinsoku/>
        <w:wordWrap/>
        <w:overflowPunct/>
        <w:topLinePunct w:val="0"/>
        <w:autoSpaceDE/>
        <w:autoSpaceDN/>
        <w:bidi w:val="0"/>
        <w:adjustRightInd w:val="0"/>
        <w:snapToGrid/>
        <w:spacing w:line="288" w:lineRule="auto"/>
        <w:ind w:left="0" w:leftChars="0"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（二）乙方采购材料、设备</w:t>
      </w:r>
    </w:p>
    <w:p w14:paraId="38904E49">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乙方采购材料、设备：</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375259DC">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u w:val="none"/>
          <w:lang w:eastAsia="zh-CN"/>
        </w:rPr>
      </w:pPr>
      <w:r>
        <w:rPr>
          <w:rFonts w:hint="eastAsia" w:ascii="仿宋" w:hAnsi="仿宋" w:eastAsia="仿宋" w:cs="仿宋"/>
          <w:b w:val="0"/>
          <w:bCs w:val="0"/>
          <w:color w:val="auto"/>
          <w:sz w:val="24"/>
          <w:szCs w:val="24"/>
          <w:highlight w:val="none"/>
          <w:u w:val="none"/>
          <w:lang w:eastAsia="zh-CN"/>
        </w:rPr>
        <w:t>主要材料品牌要求：</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124C78E0">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应承担的违约责任：</w:t>
      </w:r>
      <w:r>
        <w:rPr>
          <w:rFonts w:hint="eastAsia" w:ascii="仿宋" w:hAnsi="仿宋" w:eastAsia="仿宋" w:cs="仿宋"/>
          <w:color w:val="auto"/>
          <w:sz w:val="24"/>
          <w:szCs w:val="24"/>
          <w:highlight w:val="none"/>
          <w:u w:val="single"/>
        </w:rPr>
        <w:t>返工，并承担相应工期、质量的违约责任</w:t>
      </w:r>
      <w:r>
        <w:rPr>
          <w:rFonts w:hint="eastAsia" w:ascii="仿宋" w:hAnsi="仿宋" w:eastAsia="仿宋" w:cs="仿宋"/>
          <w:color w:val="auto"/>
          <w:sz w:val="24"/>
          <w:szCs w:val="24"/>
          <w:highlight w:val="none"/>
        </w:rPr>
        <w:t>。</w:t>
      </w:r>
    </w:p>
    <w:p w14:paraId="456C2DF6">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所有材料必须有质保书和合格证，经认证许可，并且符合施工图纸和规范要求。</w:t>
      </w:r>
    </w:p>
    <w:p w14:paraId="491A8F4C">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7FC54DE4">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五、设计变更</w:t>
      </w:r>
    </w:p>
    <w:p w14:paraId="62E15F82">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设计变更</w:t>
      </w:r>
    </w:p>
    <w:p w14:paraId="34973038">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本工程不作变更调整。</w:t>
      </w:r>
    </w:p>
    <w:p w14:paraId="0A03816F">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3A2470E1">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六、竣工结算</w:t>
      </w:r>
    </w:p>
    <w:p w14:paraId="56F52E93">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color w:val="auto"/>
          <w:kern w:val="16"/>
          <w:sz w:val="24"/>
          <w:szCs w:val="24"/>
          <w:highlight w:val="none"/>
        </w:rPr>
      </w:pPr>
      <w:r>
        <w:rPr>
          <w:rFonts w:hint="eastAsia" w:ascii="仿宋" w:hAnsi="仿宋" w:eastAsia="仿宋" w:cs="仿宋"/>
          <w:color w:val="auto"/>
          <w:sz w:val="24"/>
          <w:szCs w:val="24"/>
          <w:highlight w:val="none"/>
        </w:rPr>
        <w:t>甲方未按合同规定办理竣工结算时，应承担的责任为：支付同期银行利息；乙方未按合同规定办理竣工结算时，应承担的责任为：甲方将不予退还质量保证金和工期保证金。</w:t>
      </w:r>
    </w:p>
    <w:p w14:paraId="22ECF82B">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5A7A4755">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七、保修</w:t>
      </w:r>
    </w:p>
    <w:p w14:paraId="21E191D4">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（一）保修期限</w:t>
      </w:r>
    </w:p>
    <w:p w14:paraId="33D8503E">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本工程保修期为二年，保修期从甲方批准的竣工之日起计算。如涉及国家规定保修期限超</w:t>
      </w:r>
      <w:r>
        <w:rPr>
          <w:rFonts w:hint="eastAsia" w:ascii="仿宋" w:hAnsi="仿宋" w:eastAsia="仿宋" w:cs="仿宋"/>
          <w:b w:val="0"/>
          <w:bCs/>
          <w:color w:val="auto"/>
          <w:sz w:val="24"/>
          <w:szCs w:val="24"/>
          <w:highlight w:val="none"/>
          <w:lang w:val="en-US" w:eastAsia="zh-CN"/>
        </w:rPr>
        <w:t>二年的工程类型则</w:t>
      </w:r>
      <w:r>
        <w:rPr>
          <w:rFonts w:hint="eastAsia" w:ascii="仿宋" w:hAnsi="仿宋" w:eastAsia="仿宋" w:cs="仿宋"/>
          <w:b w:val="0"/>
          <w:bCs/>
          <w:color w:val="auto"/>
          <w:sz w:val="24"/>
          <w:szCs w:val="24"/>
          <w:highlight w:val="none"/>
          <w:lang w:eastAsia="zh-CN"/>
        </w:rPr>
        <w:t>按国家规定保修期限执行。</w:t>
      </w:r>
    </w:p>
    <w:p w14:paraId="6477F8BB">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p>
    <w:p w14:paraId="241EA45C">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bCs/>
          <w:color w:val="auto"/>
          <w:kern w:val="16"/>
          <w:sz w:val="28"/>
          <w:szCs w:val="28"/>
          <w:highlight w:val="none"/>
        </w:rPr>
      </w:pPr>
      <w:r>
        <w:rPr>
          <w:rFonts w:hint="eastAsia" w:ascii="仿宋" w:hAnsi="仿宋" w:eastAsia="仿宋" w:cs="仿宋"/>
          <w:b/>
          <w:bCs/>
          <w:color w:val="auto"/>
          <w:kern w:val="16"/>
          <w:sz w:val="28"/>
          <w:szCs w:val="28"/>
          <w:highlight w:val="none"/>
        </w:rPr>
        <w:t>八</w:t>
      </w:r>
      <w:r>
        <w:rPr>
          <w:rFonts w:hint="eastAsia" w:ascii="仿宋" w:hAnsi="仿宋" w:eastAsia="仿宋" w:cs="仿宋"/>
          <w:b/>
          <w:bCs/>
          <w:color w:val="auto"/>
          <w:kern w:val="16"/>
          <w:sz w:val="28"/>
          <w:szCs w:val="28"/>
          <w:highlight w:val="none"/>
          <w:lang w:eastAsia="zh-CN"/>
        </w:rPr>
        <w:t>、</w:t>
      </w:r>
      <w:r>
        <w:rPr>
          <w:rFonts w:hint="eastAsia" w:ascii="仿宋" w:hAnsi="仿宋" w:eastAsia="仿宋" w:cs="仿宋"/>
          <w:b/>
          <w:bCs/>
          <w:color w:val="auto"/>
          <w:kern w:val="16"/>
          <w:sz w:val="28"/>
          <w:szCs w:val="28"/>
          <w:highlight w:val="none"/>
        </w:rPr>
        <w:t>其它</w:t>
      </w:r>
    </w:p>
    <w:p w14:paraId="49B9A1B4">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1.乙方</w:t>
      </w:r>
      <w:r>
        <w:rPr>
          <w:rFonts w:hint="eastAsia" w:ascii="仿宋" w:hAnsi="仿宋" w:eastAsia="仿宋" w:cs="仿宋"/>
          <w:color w:val="auto"/>
          <w:sz w:val="24"/>
          <w:szCs w:val="24"/>
          <w:highlight w:val="none"/>
        </w:rPr>
        <w:t>的施工人员进场后，必须严格按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确定的施工图及工作内容和施工规范施工。遵守</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的规章制度，不得损坏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单位的公共设施。做好“四防” 工作，生产和生活垃圾分别堆放，统一处理，做到文明施工，注意施工安全，施工安全生产人员的保险及费用由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负责，发生安全事故、治安及</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单位安全由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完全负责，保证施工进度。</w:t>
      </w:r>
    </w:p>
    <w:p w14:paraId="2C82D2C3">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在施工过程中若出现工程质量、进度等问题，经</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三次书面通知后仍未采取有效措施的，</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有权单方终止合同，并保留索赔的权利。</w:t>
      </w:r>
    </w:p>
    <w:p w14:paraId="65047E26">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服务要求：①</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不签订合同，给</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造成损失的，由中标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承担。②</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在施工完毕后，应</w:t>
      </w:r>
      <w:r>
        <w:rPr>
          <w:rFonts w:hint="eastAsia" w:ascii="仿宋" w:hAnsi="仿宋" w:eastAsia="仿宋" w:cs="仿宋"/>
          <w:color w:val="auto"/>
          <w:sz w:val="24"/>
          <w:szCs w:val="24"/>
          <w:highlight w:val="none"/>
          <w:lang w:eastAsia="zh-CN"/>
        </w:rPr>
        <w:t>通知及配合</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组织验收。③按有关保修要求和相关期限，如出现质量问题，</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在接到单位通知后24小时内答复，72小时内免费修复。</w:t>
      </w:r>
    </w:p>
    <w:p w14:paraId="28ECF95A">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保证邻近建筑物的安全，若有损坏或者引起</w:t>
      </w:r>
      <w:r>
        <w:rPr>
          <w:rFonts w:hint="eastAsia" w:ascii="仿宋" w:hAnsi="仿宋" w:eastAsia="仿宋" w:cs="仿宋"/>
          <w:color w:val="auto"/>
          <w:sz w:val="24"/>
          <w:szCs w:val="24"/>
          <w:highlight w:val="none"/>
          <w:lang w:val="en-US" w:eastAsia="zh-CN"/>
        </w:rPr>
        <w:t>质量问题，乙方</w:t>
      </w:r>
      <w:r>
        <w:rPr>
          <w:rFonts w:hint="eastAsia" w:ascii="仿宋" w:hAnsi="仿宋" w:eastAsia="仿宋" w:cs="仿宋"/>
          <w:color w:val="auto"/>
          <w:sz w:val="24"/>
          <w:szCs w:val="24"/>
          <w:highlight w:val="none"/>
        </w:rPr>
        <w:t>需无条件按</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要求进行修复。</w:t>
      </w:r>
    </w:p>
    <w:p w14:paraId="61F30CD3">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不能影响学校正常的教学秩序，并要保证学校师生的安全。</w:t>
      </w:r>
    </w:p>
    <w:p w14:paraId="32920B05">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6.乙方</w:t>
      </w:r>
      <w:r>
        <w:rPr>
          <w:rFonts w:hint="eastAsia" w:ascii="仿宋" w:hAnsi="仿宋" w:eastAsia="仿宋" w:cs="仿宋"/>
          <w:color w:val="auto"/>
          <w:sz w:val="24"/>
          <w:szCs w:val="24"/>
          <w:highlight w:val="none"/>
        </w:rPr>
        <w:t>应按市政府规定办理农民工保险，相关费用由</w:t>
      </w:r>
      <w:r>
        <w:rPr>
          <w:rFonts w:hint="eastAsia" w:ascii="仿宋" w:hAnsi="仿宋" w:eastAsia="仿宋" w:cs="仿宋"/>
          <w:color w:val="auto"/>
          <w:sz w:val="24"/>
          <w:szCs w:val="24"/>
          <w:highlight w:val="none"/>
          <w:lang w:val="en-US" w:eastAsia="zh-CN"/>
        </w:rPr>
        <w:t>乙方承担</w:t>
      </w:r>
      <w:r>
        <w:rPr>
          <w:rFonts w:hint="eastAsia" w:ascii="仿宋" w:hAnsi="仿宋" w:eastAsia="仿宋" w:cs="仿宋"/>
          <w:color w:val="auto"/>
          <w:sz w:val="24"/>
          <w:szCs w:val="24"/>
          <w:highlight w:val="none"/>
        </w:rPr>
        <w:t>。</w:t>
      </w:r>
    </w:p>
    <w:p w14:paraId="4DAF70FD">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本工程标底预算中</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所指定或推荐的材料品牌，</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必须按照要求施工，施工前所需材料必须经过</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验收合格后方可施工，如擅自施工，</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有权让</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整改，施工过程中产生的所有费用均由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w:t>
      </w:r>
    </w:p>
    <w:p w14:paraId="15D1E4AF">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各投标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lang w:eastAsia="zh-CN"/>
        </w:rPr>
        <w:t>必须在投标前详细审核全部招标文件（包括图纸及标底预算）、包括修改文件（如果有的话）及有关附件，并根据自身实力合理报价。如出现中标后弃标行为的，</w:t>
      </w:r>
      <w:r>
        <w:rPr>
          <w:rFonts w:hint="eastAsia" w:ascii="仿宋" w:hAnsi="仿宋" w:eastAsia="仿宋" w:cs="仿宋"/>
          <w:color w:val="auto"/>
          <w:sz w:val="24"/>
          <w:szCs w:val="24"/>
          <w:highlight w:val="none"/>
        </w:rPr>
        <w:t>该投标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将被列入市教育局的黑名单中，今后不得参与市教育局直属学校（单位）组织的任何招投标活动。</w:t>
      </w:r>
    </w:p>
    <w:p w14:paraId="2E8692B4">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5667B263">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C75BF11">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0CCA5AC">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527D5B4F">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3E51D3EA">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6F1D2837">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p>
    <w:p w14:paraId="1291AEA0">
      <w:pPr>
        <w:pageBreakBefore w:val="0"/>
        <w:kinsoku/>
        <w:wordWrap/>
        <w:overflowPunct/>
        <w:topLinePunct w:val="0"/>
        <w:bidi w:val="0"/>
        <w:spacing w:line="276"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F64613C">
      <w:pPr>
        <w:pStyle w:val="72"/>
        <w:pageBreakBefore w:val="0"/>
        <w:kinsoku/>
        <w:wordWrap/>
        <w:overflowPunct/>
        <w:topLinePunct w:val="0"/>
        <w:bidi w:val="0"/>
        <w:spacing w:line="276" w:lineRule="auto"/>
        <w:textAlignment w:val="auto"/>
        <w:rPr>
          <w:rFonts w:hint="eastAsia" w:ascii="仿宋" w:hAnsi="仿宋" w:eastAsia="仿宋" w:cs="仿宋"/>
          <w:color w:val="auto"/>
          <w:sz w:val="24"/>
          <w:highlight w:val="none"/>
          <w:u w:val="single"/>
        </w:rPr>
      </w:pPr>
      <w:bookmarkStart w:id="65" w:name="_Toc86217003"/>
      <w:bookmarkStart w:id="66" w:name="第五部分"/>
    </w:p>
    <w:bookmarkEnd w:id="65"/>
    <w:bookmarkEnd w:id="66"/>
    <w:p w14:paraId="6238AC61">
      <w:pPr>
        <w:spacing w:before="231" w:line="223" w:lineRule="auto"/>
        <w:ind w:firstLine="320" w:firstLineChars="100"/>
        <w:rPr>
          <w:rFonts w:ascii="宋体" w:hAnsi="宋体"/>
          <w:bCs/>
          <w:color w:val="auto"/>
          <w:kern w:val="2"/>
          <w:sz w:val="32"/>
          <w:szCs w:val="32"/>
          <w:highlight w:val="none"/>
        </w:rPr>
      </w:pPr>
      <w:r>
        <w:rPr>
          <w:rFonts w:hint="eastAsia" w:ascii="宋体" w:hAnsi="宋体"/>
          <w:bCs/>
          <w:color w:val="auto"/>
          <w:kern w:val="2"/>
          <w:sz w:val="32"/>
          <w:szCs w:val="32"/>
          <w:highlight w:val="none"/>
        </w:rPr>
        <w:t>（GF-2017-0201）</w:t>
      </w:r>
    </w:p>
    <w:p w14:paraId="3CD1C085">
      <w:pPr>
        <w:spacing w:before="231" w:line="223" w:lineRule="auto"/>
        <w:ind w:left="1558"/>
        <w:rPr>
          <w:rFonts w:ascii="宋体" w:hAnsi="宋体" w:cs="宋体"/>
          <w:color w:val="auto"/>
          <w:spacing w:val="8"/>
          <w:sz w:val="71"/>
          <w:szCs w:val="71"/>
          <w:highlight w:val="none"/>
        </w:rPr>
      </w:pPr>
    </w:p>
    <w:p w14:paraId="1F0EEF13">
      <w:pPr>
        <w:spacing w:before="231" w:line="223" w:lineRule="auto"/>
        <w:ind w:left="1558"/>
        <w:rPr>
          <w:rFonts w:ascii="宋体" w:hAnsi="宋体" w:cs="宋体"/>
          <w:color w:val="auto"/>
          <w:sz w:val="71"/>
          <w:szCs w:val="71"/>
          <w:highlight w:val="none"/>
        </w:rPr>
      </w:pPr>
      <w:r>
        <w:rPr>
          <w:rFonts w:ascii="宋体" w:hAnsi="宋体" w:cs="宋体"/>
          <w:color w:val="auto"/>
          <w:spacing w:val="8"/>
          <w:sz w:val="71"/>
          <w:szCs w:val="71"/>
          <w:highlight w:val="none"/>
        </w:rPr>
        <w:t>建设工程施工合</w:t>
      </w:r>
      <w:r>
        <w:rPr>
          <w:rFonts w:ascii="宋体" w:hAnsi="宋体" w:cs="宋体"/>
          <w:color w:val="auto"/>
          <w:spacing w:val="6"/>
          <w:sz w:val="71"/>
          <w:szCs w:val="71"/>
          <w:highlight w:val="none"/>
        </w:rPr>
        <w:t>同</w:t>
      </w:r>
    </w:p>
    <w:p w14:paraId="3807167D">
      <w:pPr>
        <w:keepNext/>
        <w:keepLines/>
        <w:autoSpaceDE/>
        <w:autoSpaceDN/>
        <w:adjustRightInd/>
        <w:spacing w:before="260" w:after="260" w:line="413" w:lineRule="auto"/>
        <w:jc w:val="center"/>
        <w:outlineLvl w:val="2"/>
        <w:rPr>
          <w:rFonts w:ascii="宋体" w:hAnsi="宋体" w:cs="宋体"/>
          <w:color w:val="auto"/>
          <w:spacing w:val="39"/>
          <w:sz w:val="52"/>
          <w:szCs w:val="52"/>
          <w:highlight w:val="none"/>
        </w:rPr>
      </w:pPr>
      <w:r>
        <w:rPr>
          <w:rFonts w:ascii="宋体" w:hAnsi="宋体" w:cs="宋体"/>
          <w:color w:val="auto"/>
          <w:spacing w:val="39"/>
          <w:sz w:val="52"/>
          <w:szCs w:val="52"/>
          <w:highlight w:val="none"/>
        </w:rPr>
        <w:t>(示范文本)</w:t>
      </w:r>
    </w:p>
    <w:p w14:paraId="0E7B2DB4">
      <w:pPr>
        <w:keepNext/>
        <w:keepLines/>
        <w:autoSpaceDE/>
        <w:autoSpaceDN/>
        <w:adjustRightInd/>
        <w:spacing w:before="260" w:after="260" w:line="413" w:lineRule="auto"/>
        <w:jc w:val="center"/>
        <w:outlineLvl w:val="2"/>
        <w:rPr>
          <w:rFonts w:ascii="宋体" w:hAnsi="宋体" w:cs="宋体"/>
          <w:color w:val="auto"/>
          <w:spacing w:val="39"/>
          <w:sz w:val="52"/>
          <w:szCs w:val="52"/>
          <w:highlight w:val="none"/>
        </w:rPr>
      </w:pPr>
    </w:p>
    <w:p w14:paraId="44F13032">
      <w:pPr>
        <w:keepNext/>
        <w:keepLines/>
        <w:autoSpaceDE/>
        <w:autoSpaceDN/>
        <w:adjustRightInd/>
        <w:spacing w:before="260" w:after="260" w:line="413" w:lineRule="auto"/>
        <w:jc w:val="center"/>
        <w:outlineLvl w:val="2"/>
        <w:rPr>
          <w:rFonts w:ascii="宋体" w:hAnsi="宋体" w:cs="宋体"/>
          <w:color w:val="auto"/>
          <w:spacing w:val="39"/>
          <w:sz w:val="52"/>
          <w:szCs w:val="52"/>
          <w:highlight w:val="none"/>
        </w:rPr>
      </w:pPr>
    </w:p>
    <w:p w14:paraId="0B1DA64A">
      <w:pPr>
        <w:pStyle w:val="44"/>
        <w:rPr>
          <w:rFonts w:ascii="宋体" w:hAnsi="宋体" w:cs="宋体"/>
          <w:color w:val="auto"/>
          <w:spacing w:val="39"/>
          <w:sz w:val="52"/>
          <w:szCs w:val="52"/>
          <w:highlight w:val="none"/>
        </w:rPr>
      </w:pPr>
    </w:p>
    <w:p w14:paraId="2D4AC762">
      <w:pPr>
        <w:rPr>
          <w:color w:val="auto"/>
          <w:highlight w:val="none"/>
        </w:rPr>
      </w:pPr>
    </w:p>
    <w:p w14:paraId="3527E5C8">
      <w:pPr>
        <w:spacing w:before="100" w:line="624" w:lineRule="exact"/>
        <w:rPr>
          <w:rFonts w:ascii="宋体" w:hAnsi="宋体" w:cs="宋体"/>
          <w:b/>
          <w:bCs/>
          <w:color w:val="auto"/>
          <w:spacing w:val="-25"/>
          <w:position w:val="23"/>
          <w:sz w:val="31"/>
          <w:szCs w:val="31"/>
          <w:highlight w:val="none"/>
        </w:rPr>
      </w:pPr>
    </w:p>
    <w:p w14:paraId="2E520D5A">
      <w:pPr>
        <w:spacing w:before="100" w:line="624" w:lineRule="exact"/>
        <w:ind w:firstLine="2108" w:firstLineChars="1000"/>
        <w:rPr>
          <w:rFonts w:ascii="宋体" w:hAnsi="宋体" w:cs="宋体"/>
          <w:b/>
          <w:bCs/>
          <w:color w:val="auto"/>
          <w:sz w:val="31"/>
          <w:szCs w:val="31"/>
          <w:highlight w:val="none"/>
        </w:rPr>
      </w:pPr>
      <w:r>
        <w:rPr>
          <w:b/>
          <w:bCs/>
          <w:color w:val="auto"/>
          <w:highlight w:val="none"/>
        </w:rPr>
        <mc:AlternateContent>
          <mc:Choice Requires="wps">
            <w:drawing>
              <wp:anchor distT="0" distB="0" distL="0" distR="0" simplePos="0" relativeHeight="251664384" behindDoc="0" locked="0" layoutInCell="1" allowOverlap="1">
                <wp:simplePos x="0" y="0"/>
                <wp:positionH relativeFrom="column">
                  <wp:posOffset>3952240</wp:posOffset>
                </wp:positionH>
                <wp:positionV relativeFrom="paragraph">
                  <wp:posOffset>68580</wp:posOffset>
                </wp:positionV>
                <wp:extent cx="758825" cy="492125"/>
                <wp:effectExtent l="0" t="0" r="0" b="0"/>
                <wp:wrapNone/>
                <wp:docPr id="1044" name="文本框 237"/>
                <wp:cNvGraphicFramePr/>
                <a:graphic xmlns:a="http://schemas.openxmlformats.org/drawingml/2006/main">
                  <a:graphicData uri="http://schemas.microsoft.com/office/word/2010/wordprocessingShape">
                    <wps:wsp>
                      <wps:cNvSpPr/>
                      <wps:spPr>
                        <a:xfrm>
                          <a:off x="0" y="0"/>
                          <a:ext cx="758825" cy="492124"/>
                        </a:xfrm>
                        <a:prstGeom prst="rect">
                          <a:avLst/>
                        </a:prstGeom>
                        <a:ln>
                          <a:noFill/>
                        </a:ln>
                      </wps:spPr>
                      <wps:txbx>
                        <w:txbxContent>
                          <w:p w14:paraId="0C9EEFE7">
                            <w:pPr>
                              <w:spacing w:line="20" w:lineRule="exact"/>
                            </w:pPr>
                          </w:p>
                          <w:tbl>
                            <w:tblPr>
                              <w:tblStyle w:val="634"/>
                              <w:tblW w:w="1139" w:type="dxa"/>
                              <w:tblInd w:w="35"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39"/>
                            </w:tblGrid>
                            <w:tr w14:paraId="1B48CDB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1139" w:type="dxa"/>
                                </w:tcPr>
                                <w:p w14:paraId="0A7E9A54">
                                  <w:pPr>
                                    <w:spacing w:before="226" w:line="226" w:lineRule="auto"/>
                                    <w:ind w:left="157"/>
                                    <w:rPr>
                                      <w:rFonts w:ascii="宋体" w:hAnsi="宋体" w:cs="宋体"/>
                                      <w:sz w:val="31"/>
                                      <w:szCs w:val="31"/>
                                      <w:lang w:eastAsia="en-US"/>
                                    </w:rPr>
                                  </w:pPr>
                                  <w:r>
                                    <w:rPr>
                                      <w:rFonts w:ascii="宋体" w:hAnsi="宋体" w:cs="宋体"/>
                                      <w:b/>
                                      <w:bCs/>
                                      <w:spacing w:val="3"/>
                                      <w:sz w:val="31"/>
                                      <w:szCs w:val="31"/>
                                      <w:lang w:eastAsia="en-US"/>
                                    </w:rPr>
                                    <w:t>制定</w:t>
                                  </w:r>
                                </w:p>
                              </w:tc>
                            </w:tr>
                          </w:tbl>
                          <w:p w14:paraId="221EB3D6">
                            <w:pPr>
                              <w:rPr>
                                <w:rFonts w:ascii="Arial"/>
                                <w:sz w:val="21"/>
                              </w:rPr>
                            </w:pPr>
                          </w:p>
                        </w:txbxContent>
                      </wps:txbx>
                      <wps:bodyPr vert="horz" wrap="square" lIns="0" tIns="0" rIns="0" bIns="0" anchor="t" upright="1">
                        <a:noAutofit/>
                      </wps:bodyPr>
                    </wps:wsp>
                  </a:graphicData>
                </a:graphic>
              </wp:anchor>
            </w:drawing>
          </mc:Choice>
          <mc:Fallback>
            <w:pict>
              <v:rect id="文本框 237" o:spid="_x0000_s1026" o:spt="1" style="position:absolute;left:0pt;margin-left:311.2pt;margin-top:5.4pt;height:38.75pt;width:59.75pt;z-index:251664384;mso-width-relative:page;mso-height-relative:page;" filled="f" stroked="f" coordsize="21600,21600" o:gfxdata="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VKHk/ZAAAACQEAAA8AAAAA&#10;AAAAAQAgAAAAIgAAAGRycy9kb3ducmV2LnhtbFBLAQIUABQAAAAIAIdO4kB6RWpW2gEAAKADAAAO&#10;AAAAAAAAAAEAIAAAACgBAABkcnMvZTJvRG9jLnhtbFBLBQYAAAAABgAGAFkBAAB0BQAAAAA=&#10;">
                <v:fill on="f" focussize="0,0"/>
                <v:stroke on="f"/>
                <v:imagedata o:title=""/>
                <o:lock v:ext="edit" aspectratio="f"/>
                <v:textbox inset="0mm,0mm,0mm,0mm">
                  <w:txbxContent>
                    <w:p w14:paraId="0C9EEFE7">
                      <w:pPr>
                        <w:spacing w:line="20" w:lineRule="exact"/>
                      </w:pPr>
                    </w:p>
                    <w:tbl>
                      <w:tblPr>
                        <w:tblStyle w:val="634"/>
                        <w:tblW w:w="1139" w:type="dxa"/>
                        <w:tblInd w:w="35"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139"/>
                      </w:tblGrid>
                      <w:tr w14:paraId="1B48CDBF">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1139" w:type="dxa"/>
                          </w:tcPr>
                          <w:p w14:paraId="0A7E9A54">
                            <w:pPr>
                              <w:spacing w:before="226" w:line="226" w:lineRule="auto"/>
                              <w:ind w:left="157"/>
                              <w:rPr>
                                <w:rFonts w:ascii="宋体" w:hAnsi="宋体" w:cs="宋体"/>
                                <w:sz w:val="31"/>
                                <w:szCs w:val="31"/>
                                <w:lang w:eastAsia="en-US"/>
                              </w:rPr>
                            </w:pPr>
                            <w:r>
                              <w:rPr>
                                <w:rFonts w:ascii="宋体" w:hAnsi="宋体" w:cs="宋体"/>
                                <w:b/>
                                <w:bCs/>
                                <w:spacing w:val="3"/>
                                <w:sz w:val="31"/>
                                <w:szCs w:val="31"/>
                                <w:lang w:eastAsia="en-US"/>
                              </w:rPr>
                              <w:t>制定</w:t>
                            </w:r>
                          </w:p>
                        </w:tc>
                      </w:tr>
                    </w:tbl>
                    <w:p w14:paraId="221EB3D6">
                      <w:pPr>
                        <w:rPr>
                          <w:rFonts w:ascii="Arial"/>
                          <w:sz w:val="21"/>
                        </w:rPr>
                      </w:pPr>
                    </w:p>
                  </w:txbxContent>
                </v:textbox>
              </v:rect>
            </w:pict>
          </mc:Fallback>
        </mc:AlternateContent>
      </w:r>
      <w:r>
        <w:rPr>
          <w:rFonts w:ascii="宋体" w:hAnsi="宋体" w:cs="宋体"/>
          <w:b/>
          <w:bCs/>
          <w:color w:val="auto"/>
          <w:spacing w:val="-25"/>
          <w:position w:val="23"/>
          <w:sz w:val="31"/>
          <w:szCs w:val="31"/>
          <w:highlight w:val="none"/>
        </w:rPr>
        <w:t>住</w:t>
      </w:r>
      <w:r>
        <w:rPr>
          <w:rFonts w:hint="eastAsia" w:ascii="宋体" w:hAnsi="宋体" w:cs="宋体"/>
          <w:b/>
          <w:bCs/>
          <w:color w:val="auto"/>
          <w:spacing w:val="-25"/>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房</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和</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城</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乡</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建</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设</w:t>
      </w:r>
      <w:r>
        <w:rPr>
          <w:rFonts w:hint="eastAsia" w:ascii="宋体" w:hAnsi="宋体" w:cs="宋体"/>
          <w:b/>
          <w:bCs/>
          <w:color w:val="auto"/>
          <w:spacing w:val="-13"/>
          <w:position w:val="23"/>
          <w:sz w:val="31"/>
          <w:szCs w:val="31"/>
          <w:highlight w:val="none"/>
          <w:lang w:val="en-US" w:eastAsia="zh-CN"/>
        </w:rPr>
        <w:t xml:space="preserve"> </w:t>
      </w:r>
      <w:r>
        <w:rPr>
          <w:rFonts w:ascii="宋体" w:hAnsi="宋体" w:cs="宋体"/>
          <w:b/>
          <w:bCs/>
          <w:color w:val="auto"/>
          <w:spacing w:val="-13"/>
          <w:position w:val="23"/>
          <w:sz w:val="31"/>
          <w:szCs w:val="31"/>
          <w:highlight w:val="none"/>
        </w:rPr>
        <w:t>部</w:t>
      </w:r>
    </w:p>
    <w:p w14:paraId="7ACA7FAA">
      <w:pPr>
        <w:spacing w:line="360" w:lineRule="auto"/>
        <w:ind w:firstLine="2131" w:firstLineChars="600"/>
        <w:jc w:val="both"/>
        <w:rPr>
          <w:rFonts w:hint="eastAsia" w:ascii="方正公文黑体" w:hAnsi="方正公文黑体"/>
          <w:color w:val="auto"/>
          <w:sz w:val="28"/>
          <w:szCs w:val="28"/>
          <w:highlight w:val="none"/>
        </w:rPr>
      </w:pPr>
      <w:r>
        <w:rPr>
          <w:rFonts w:ascii="宋体" w:hAnsi="宋体" w:cs="宋体"/>
          <w:b/>
          <w:bCs/>
          <w:color w:val="auto"/>
          <w:spacing w:val="22"/>
          <w:sz w:val="31"/>
          <w:szCs w:val="31"/>
          <w:highlight w:val="none"/>
        </w:rPr>
        <w:t>国家工商行政管理总</w:t>
      </w:r>
      <w:r>
        <w:rPr>
          <w:rFonts w:ascii="宋体" w:hAnsi="宋体" w:cs="宋体"/>
          <w:b/>
          <w:bCs/>
          <w:color w:val="auto"/>
          <w:spacing w:val="20"/>
          <w:sz w:val="31"/>
          <w:szCs w:val="31"/>
          <w:highlight w:val="none"/>
        </w:rPr>
        <w:t>局</w:t>
      </w:r>
      <w:r>
        <w:rPr>
          <w:rFonts w:ascii="宋体" w:hAnsi="宋体"/>
          <w:bCs/>
          <w:color w:val="auto"/>
          <w:kern w:val="2"/>
          <w:sz w:val="32"/>
          <w:szCs w:val="32"/>
          <w:highlight w:val="none"/>
        </w:rPr>
        <w:br w:type="page"/>
      </w:r>
    </w:p>
    <w:p w14:paraId="72D00046">
      <w:pPr>
        <w:pStyle w:val="7"/>
        <w:pageBreakBefore w:val="0"/>
        <w:widowControl w:val="0"/>
        <w:numPr>
          <w:ilvl w:val="2"/>
          <w:numId w:val="0"/>
        </w:numPr>
        <w:tabs>
          <w:tab w:val="clear" w:pos="900"/>
        </w:tabs>
        <w:kinsoku/>
        <w:wordWrap/>
        <w:overflowPunct/>
        <w:topLinePunct w:val="0"/>
        <w:autoSpaceDE/>
        <w:autoSpaceDN/>
        <w:bidi w:val="0"/>
        <w:snapToGrid/>
        <w:spacing w:line="288" w:lineRule="auto"/>
        <w:ind w:left="900" w:leftChars="0" w:hanging="720" w:firstLineChars="0"/>
        <w:jc w:val="center"/>
        <w:textAlignment w:val="auto"/>
        <w:rPr>
          <w:rFonts w:hint="eastAsia" w:ascii="仿宋" w:hAnsi="仿宋" w:eastAsia="仿宋" w:cs="仿宋"/>
          <w:b/>
          <w:bCs/>
          <w:color w:val="auto"/>
          <w:sz w:val="28"/>
          <w:szCs w:val="28"/>
          <w:highlight w:val="none"/>
        </w:rPr>
      </w:pPr>
      <w:bookmarkStart w:id="67" w:name="_Toc351203480"/>
      <w:bookmarkStart w:id="68" w:name="_Toc296503025"/>
      <w:bookmarkStart w:id="69" w:name="_Toc296890982"/>
      <w:r>
        <w:rPr>
          <w:rFonts w:hint="eastAsia" w:ascii="仿宋" w:hAnsi="仿宋" w:eastAsia="仿宋" w:cs="仿宋"/>
          <w:b/>
          <w:bCs/>
          <w:color w:val="auto"/>
          <w:sz w:val="28"/>
          <w:szCs w:val="28"/>
          <w:highlight w:val="none"/>
        </w:rPr>
        <w:t>第一部分 合同协议书</w:t>
      </w:r>
      <w:bookmarkEnd w:id="67"/>
      <w:bookmarkEnd w:id="68"/>
      <w:bookmarkEnd w:id="69"/>
    </w:p>
    <w:p w14:paraId="21AB5096">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b/>
          <w:i w:val="0"/>
          <w:iCs w:val="0"/>
          <w:color w:val="auto"/>
          <w:sz w:val="24"/>
          <w:szCs w:val="24"/>
          <w:highlight w:val="none"/>
          <w:u w:val="single"/>
        </w:rPr>
      </w:pPr>
      <w:r>
        <w:rPr>
          <w:rFonts w:hint="eastAsia" w:ascii="仿宋" w:hAnsi="仿宋" w:eastAsia="仿宋" w:cs="仿宋"/>
          <w:b/>
          <w:i w:val="0"/>
          <w:iCs w:val="0"/>
          <w:color w:val="auto"/>
          <w:sz w:val="24"/>
          <w:szCs w:val="24"/>
          <w:highlight w:val="none"/>
        </w:rPr>
        <w:t>发包人（全称）：</w:t>
      </w:r>
      <w:r>
        <w:rPr>
          <w:rFonts w:hint="eastAsia" w:ascii="仿宋" w:hAnsi="仿宋" w:eastAsia="仿宋" w:cs="仿宋"/>
          <w:b/>
          <w:i w:val="0"/>
          <w:iCs w:val="0"/>
          <w:color w:val="auto"/>
          <w:sz w:val="24"/>
          <w:szCs w:val="24"/>
          <w:highlight w:val="none"/>
          <w:u w:val="single"/>
        </w:rPr>
        <w:t></w:t>
      </w:r>
      <w:r>
        <w:rPr>
          <w:rFonts w:hint="eastAsia" w:ascii="仿宋" w:hAnsi="仿宋" w:eastAsia="仿宋" w:cs="仿宋"/>
          <w:b/>
          <w:i w:val="0"/>
          <w:iCs w:val="0"/>
          <w:color w:val="auto"/>
          <w:sz w:val="24"/>
          <w:szCs w:val="24"/>
          <w:highlight w:val="none"/>
          <w:u w:val="single"/>
          <w:lang w:val="en-US" w:eastAsia="zh-CN"/>
        </w:rPr>
        <w:t xml:space="preserve">                          </w:t>
      </w:r>
      <w:r>
        <w:rPr>
          <w:rFonts w:hint="eastAsia" w:ascii="仿宋" w:hAnsi="仿宋" w:eastAsia="仿宋" w:cs="仿宋"/>
          <w:b/>
          <w:i w:val="0"/>
          <w:iCs w:val="0"/>
          <w:color w:val="auto"/>
          <w:sz w:val="24"/>
          <w:szCs w:val="24"/>
          <w:highlight w:val="none"/>
          <w:u w:val="single"/>
        </w:rPr>
        <w:t></w:t>
      </w:r>
    </w:p>
    <w:p w14:paraId="19E2584F">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b/>
          <w:i w:val="0"/>
          <w:iCs w:val="0"/>
          <w:color w:val="auto"/>
          <w:sz w:val="24"/>
          <w:szCs w:val="24"/>
          <w:highlight w:val="none"/>
          <w:u w:val="single"/>
        </w:rPr>
      </w:pPr>
      <w:r>
        <w:rPr>
          <w:rFonts w:hint="eastAsia" w:ascii="仿宋" w:hAnsi="仿宋" w:eastAsia="仿宋" w:cs="仿宋"/>
          <w:b/>
          <w:i w:val="0"/>
          <w:iCs w:val="0"/>
          <w:color w:val="auto"/>
          <w:sz w:val="24"/>
          <w:szCs w:val="24"/>
          <w:highlight w:val="none"/>
        </w:rPr>
        <w:t>承包人（全称）：</w:t>
      </w:r>
      <w:r>
        <w:rPr>
          <w:rFonts w:hint="eastAsia" w:ascii="仿宋" w:hAnsi="仿宋" w:eastAsia="仿宋" w:cs="仿宋"/>
          <w:b/>
          <w:i w:val="0"/>
          <w:iCs w:val="0"/>
          <w:color w:val="auto"/>
          <w:sz w:val="24"/>
          <w:szCs w:val="24"/>
          <w:highlight w:val="none"/>
          <w:u w:val="single"/>
        </w:rPr>
        <w:t></w:t>
      </w:r>
      <w:r>
        <w:rPr>
          <w:rFonts w:hint="eastAsia" w:ascii="仿宋" w:hAnsi="仿宋" w:eastAsia="仿宋" w:cs="仿宋"/>
          <w:b/>
          <w:i w:val="0"/>
          <w:iCs w:val="0"/>
          <w:color w:val="auto"/>
          <w:sz w:val="24"/>
          <w:szCs w:val="24"/>
          <w:highlight w:val="none"/>
          <w:u w:val="single"/>
          <w:lang w:val="en-US" w:eastAsia="zh-CN"/>
        </w:rPr>
        <w:t xml:space="preserve">                      </w:t>
      </w:r>
      <w:r>
        <w:rPr>
          <w:rFonts w:hint="eastAsia" w:ascii="仿宋" w:hAnsi="仿宋" w:eastAsia="仿宋" w:cs="仿宋"/>
          <w:b/>
          <w:i w:val="0"/>
          <w:iCs w:val="0"/>
          <w:color w:val="auto"/>
          <w:sz w:val="24"/>
          <w:szCs w:val="24"/>
          <w:highlight w:val="none"/>
          <w:u w:val="single"/>
        </w:rPr>
        <w:t>  </w:t>
      </w:r>
    </w:p>
    <w:p w14:paraId="595794F8">
      <w:pPr>
        <w:pageBreakBefore w:val="0"/>
        <w:widowControl w:val="0"/>
        <w:kinsoku/>
        <w:wordWrap/>
        <w:overflowPunct/>
        <w:topLinePunct w:val="0"/>
        <w:autoSpaceDE/>
        <w:autoSpaceDN/>
        <w:bidi w:val="0"/>
        <w:snapToGrid/>
        <w:spacing w:line="288" w:lineRule="auto"/>
        <w:ind w:firstLine="480" w:firstLineChars="200"/>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根据《中华人民共和国</w:t>
      </w:r>
      <w:r>
        <w:rPr>
          <w:rFonts w:hint="eastAsia" w:ascii="仿宋" w:hAnsi="仿宋" w:eastAsia="仿宋" w:cs="仿宋"/>
          <w:i w:val="0"/>
          <w:iCs w:val="0"/>
          <w:color w:val="auto"/>
          <w:sz w:val="24"/>
          <w:szCs w:val="24"/>
          <w:highlight w:val="none"/>
          <w:lang w:eastAsia="zh-CN"/>
        </w:rPr>
        <w:t>民法典</w:t>
      </w:r>
      <w:r>
        <w:rPr>
          <w:rFonts w:hint="eastAsia" w:ascii="仿宋" w:hAnsi="仿宋" w:eastAsia="仿宋" w:cs="仿宋"/>
          <w:i w:val="0"/>
          <w:iCs w:val="0"/>
          <w:color w:val="auto"/>
          <w:sz w:val="24"/>
          <w:szCs w:val="24"/>
          <w:highlight w:val="none"/>
        </w:rPr>
        <w:t>》、《中华人民共和国建筑法》及有关法律规定，遵循平等、自愿、公平和诚实信用的原则，双方就</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施工及有关事项协商一致，共同达成如下协议：</w:t>
      </w:r>
    </w:p>
    <w:p w14:paraId="1775C59B">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0" w:name="_Toc351203481"/>
      <w:r>
        <w:rPr>
          <w:rFonts w:hint="eastAsia" w:ascii="仿宋" w:hAnsi="仿宋" w:eastAsia="仿宋" w:cs="仿宋"/>
          <w:b w:val="0"/>
          <w:bCs/>
          <w:i w:val="0"/>
          <w:iCs w:val="0"/>
          <w:color w:val="auto"/>
          <w:kern w:val="2"/>
          <w:sz w:val="24"/>
          <w:szCs w:val="24"/>
          <w:highlight w:val="none"/>
          <w:lang w:val="en-US" w:eastAsia="zh-CN" w:bidi="ar-SA"/>
        </w:rPr>
        <w:t>一、工程概况</w:t>
      </w:r>
      <w:bookmarkEnd w:id="70"/>
    </w:p>
    <w:p w14:paraId="14320690">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1.工程名称：</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w:t>
      </w:r>
    </w:p>
    <w:p w14:paraId="0EBCBAFB">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default" w:ascii="仿宋" w:hAnsi="仿宋" w:eastAsia="仿宋" w:cs="仿宋"/>
          <w:i w:val="0"/>
          <w:iCs w:val="0"/>
          <w:color w:val="auto"/>
          <w:kern w:val="0"/>
          <w:sz w:val="24"/>
          <w:szCs w:val="24"/>
          <w:highlight w:val="none"/>
          <w:u w:val="single"/>
          <w:lang w:val="en-US" w:eastAsia="zh-CN"/>
        </w:rPr>
      </w:pPr>
      <w:r>
        <w:rPr>
          <w:rFonts w:hint="eastAsia" w:ascii="仿宋" w:hAnsi="仿宋" w:eastAsia="仿宋" w:cs="仿宋"/>
          <w:i w:val="0"/>
          <w:iCs w:val="0"/>
          <w:color w:val="auto"/>
          <w:kern w:val="0"/>
          <w:sz w:val="24"/>
          <w:szCs w:val="24"/>
          <w:highlight w:val="none"/>
          <w:lang w:val="en-US" w:eastAsia="zh-CN"/>
        </w:rPr>
        <w:t>1.1标项名称：</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u w:val="none"/>
          <w:lang w:val="en-US" w:eastAsia="zh-CN"/>
        </w:rPr>
        <w:t>。</w:t>
      </w:r>
    </w:p>
    <w:p w14:paraId="732D714D">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2.工程地点：</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w:t>
      </w:r>
    </w:p>
    <w:p w14:paraId="5645C2A3">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3.工程立项批准文号：</w:t>
      </w:r>
      <w:r>
        <w:rPr>
          <w:rFonts w:hint="eastAsia" w:ascii="仿宋" w:hAnsi="仿宋" w:eastAsia="仿宋" w:cs="仿宋"/>
          <w:i w:val="0"/>
          <w:iCs w:val="0"/>
          <w:color w:val="auto"/>
          <w:kern w:val="0"/>
          <w:sz w:val="24"/>
          <w:szCs w:val="24"/>
          <w:highlight w:val="none"/>
          <w:u w:val="single"/>
          <w:lang w:val="en-US" w:eastAsia="zh-CN"/>
        </w:rPr>
        <w:t xml:space="preserve">     /    </w:t>
      </w:r>
      <w:r>
        <w:rPr>
          <w:rFonts w:hint="eastAsia" w:ascii="仿宋" w:hAnsi="仿宋" w:eastAsia="仿宋" w:cs="仿宋"/>
          <w:i w:val="0"/>
          <w:iCs w:val="0"/>
          <w:color w:val="auto"/>
          <w:kern w:val="0"/>
          <w:sz w:val="24"/>
          <w:szCs w:val="24"/>
          <w:highlight w:val="none"/>
        </w:rPr>
        <w:t>。</w:t>
      </w:r>
    </w:p>
    <w:p w14:paraId="12F3485E">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4.资金来源：</w:t>
      </w:r>
      <w:r>
        <w:rPr>
          <w:rFonts w:hint="eastAsia" w:ascii="仿宋" w:hAnsi="仿宋" w:eastAsia="仿宋" w:cs="仿宋"/>
          <w:i w:val="0"/>
          <w:iCs w:val="0"/>
          <w:color w:val="auto"/>
          <w:kern w:val="0"/>
          <w:sz w:val="24"/>
          <w:szCs w:val="24"/>
          <w:highlight w:val="none"/>
          <w:u w:val="single"/>
          <w:lang w:val="en-US" w:eastAsia="zh-CN"/>
        </w:rPr>
        <w:t>财政</w:t>
      </w:r>
      <w:r>
        <w:rPr>
          <w:rFonts w:hint="eastAsia" w:ascii="仿宋" w:hAnsi="仿宋" w:eastAsia="仿宋" w:cs="仿宋"/>
          <w:i w:val="0"/>
          <w:iCs w:val="0"/>
          <w:color w:val="auto"/>
          <w:kern w:val="0"/>
          <w:sz w:val="24"/>
          <w:szCs w:val="24"/>
          <w:highlight w:val="none"/>
        </w:rPr>
        <w:t>。</w:t>
      </w:r>
    </w:p>
    <w:p w14:paraId="0D51C282">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5.工程内容：</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w:t>
      </w:r>
    </w:p>
    <w:p w14:paraId="451230A1">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6.工程承包范围：</w:t>
      </w:r>
      <w:r>
        <w:rPr>
          <w:rFonts w:hint="eastAsia" w:ascii="仿宋" w:hAnsi="仿宋" w:eastAsia="仿宋" w:cs="仿宋"/>
          <w:i w:val="0"/>
          <w:iCs w:val="0"/>
          <w:color w:val="auto"/>
          <w:kern w:val="0"/>
          <w:sz w:val="24"/>
          <w:szCs w:val="24"/>
          <w:highlight w:val="none"/>
          <w:u w:val="single"/>
        </w:rPr>
        <w:t>施工图范围内</w:t>
      </w:r>
      <w:r>
        <w:rPr>
          <w:rFonts w:hint="eastAsia" w:ascii="仿宋" w:hAnsi="仿宋" w:eastAsia="仿宋" w:cs="仿宋"/>
          <w:i w:val="0"/>
          <w:iCs w:val="0"/>
          <w:color w:val="auto"/>
          <w:kern w:val="0"/>
          <w:sz w:val="24"/>
          <w:szCs w:val="24"/>
          <w:highlight w:val="none"/>
          <w:u w:val="single"/>
          <w:lang w:val="en-US" w:eastAsia="zh-CN"/>
        </w:rPr>
        <w:t>所有内容</w:t>
      </w:r>
      <w:r>
        <w:rPr>
          <w:rFonts w:hint="eastAsia" w:ascii="仿宋" w:hAnsi="仿宋" w:eastAsia="仿宋" w:cs="仿宋"/>
          <w:i w:val="0"/>
          <w:iCs w:val="0"/>
          <w:color w:val="auto"/>
          <w:kern w:val="0"/>
          <w:sz w:val="24"/>
          <w:szCs w:val="24"/>
          <w:highlight w:val="none"/>
          <w:u w:val="single"/>
          <w:lang w:eastAsia="zh-CN"/>
        </w:rPr>
        <w:t>，</w:t>
      </w:r>
      <w:r>
        <w:rPr>
          <w:rFonts w:hint="eastAsia" w:ascii="仿宋" w:hAnsi="仿宋" w:eastAsia="仿宋" w:cs="仿宋"/>
          <w:i w:val="0"/>
          <w:iCs w:val="0"/>
          <w:color w:val="auto"/>
          <w:kern w:val="0"/>
          <w:sz w:val="24"/>
          <w:szCs w:val="24"/>
          <w:highlight w:val="none"/>
          <w:u w:val="single"/>
        </w:rPr>
        <w:t>具体范围及内容详见施工图及标底预算书</w:t>
      </w:r>
      <w:r>
        <w:rPr>
          <w:rFonts w:hint="eastAsia" w:ascii="仿宋" w:hAnsi="仿宋" w:eastAsia="仿宋" w:cs="仿宋"/>
          <w:i w:val="0"/>
          <w:iCs w:val="0"/>
          <w:color w:val="auto"/>
          <w:kern w:val="0"/>
          <w:sz w:val="24"/>
          <w:szCs w:val="24"/>
          <w:highlight w:val="none"/>
        </w:rPr>
        <w:t>。</w:t>
      </w:r>
    </w:p>
    <w:p w14:paraId="1ACD97CB">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1" w:name="_Toc351203482"/>
      <w:r>
        <w:rPr>
          <w:rFonts w:hint="eastAsia" w:ascii="仿宋" w:hAnsi="仿宋" w:eastAsia="仿宋" w:cs="仿宋"/>
          <w:b w:val="0"/>
          <w:bCs/>
          <w:i w:val="0"/>
          <w:iCs w:val="0"/>
          <w:color w:val="auto"/>
          <w:kern w:val="2"/>
          <w:sz w:val="24"/>
          <w:szCs w:val="24"/>
          <w:highlight w:val="none"/>
          <w:lang w:val="en-US" w:eastAsia="zh-CN" w:bidi="ar-SA"/>
        </w:rPr>
        <w:t>二、合同工期</w:t>
      </w:r>
      <w:bookmarkEnd w:id="71"/>
    </w:p>
    <w:p w14:paraId="268E0E4A">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计划开工日期：</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年</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月</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日。</w:t>
      </w:r>
    </w:p>
    <w:p w14:paraId="3B309489">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计划竣工日期：</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年</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月</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日。</w:t>
      </w:r>
    </w:p>
    <w:p w14:paraId="5B7DC486">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工期总日历天数：</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天。工期总日历天数与根据前述计划开竣工日期计算的工期天数不一致的，以工期总日历天数为准。</w:t>
      </w:r>
    </w:p>
    <w:p w14:paraId="045C1886">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2" w:name="_Toc351203483"/>
      <w:r>
        <w:rPr>
          <w:rFonts w:hint="eastAsia" w:ascii="仿宋" w:hAnsi="仿宋" w:eastAsia="仿宋" w:cs="仿宋"/>
          <w:b w:val="0"/>
          <w:bCs/>
          <w:i w:val="0"/>
          <w:iCs w:val="0"/>
          <w:color w:val="auto"/>
          <w:kern w:val="2"/>
          <w:sz w:val="24"/>
          <w:szCs w:val="24"/>
          <w:highlight w:val="none"/>
          <w:lang w:val="en-US" w:eastAsia="zh-CN" w:bidi="ar-SA"/>
        </w:rPr>
        <w:t>三、质量标准</w:t>
      </w:r>
      <w:bookmarkEnd w:id="72"/>
    </w:p>
    <w:p w14:paraId="688B3AF5">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工程质量符合</w:t>
      </w:r>
      <w:r>
        <w:rPr>
          <w:rFonts w:hint="eastAsia" w:ascii="仿宋" w:hAnsi="仿宋" w:eastAsia="仿宋" w:cs="仿宋"/>
          <w:i w:val="0"/>
          <w:iCs w:val="0"/>
          <w:color w:val="auto"/>
          <w:kern w:val="0"/>
          <w:sz w:val="24"/>
          <w:szCs w:val="24"/>
          <w:highlight w:val="none"/>
          <w:u w:val="single"/>
          <w:lang w:val="en-US" w:eastAsia="zh-CN"/>
        </w:rPr>
        <w:t xml:space="preserve">  合格  </w:t>
      </w:r>
      <w:r>
        <w:rPr>
          <w:rFonts w:hint="eastAsia" w:ascii="仿宋" w:hAnsi="仿宋" w:eastAsia="仿宋" w:cs="仿宋"/>
          <w:i w:val="0"/>
          <w:iCs w:val="0"/>
          <w:color w:val="auto"/>
          <w:kern w:val="0"/>
          <w:sz w:val="24"/>
          <w:szCs w:val="24"/>
          <w:highlight w:val="none"/>
        </w:rPr>
        <w:t>标准。</w:t>
      </w:r>
    </w:p>
    <w:p w14:paraId="6AB6B701">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3" w:name="_Toc351203484"/>
      <w:r>
        <w:rPr>
          <w:rFonts w:hint="eastAsia" w:ascii="仿宋" w:hAnsi="仿宋" w:eastAsia="仿宋" w:cs="仿宋"/>
          <w:b w:val="0"/>
          <w:bCs/>
          <w:i w:val="0"/>
          <w:iCs w:val="0"/>
          <w:color w:val="auto"/>
          <w:kern w:val="2"/>
          <w:sz w:val="24"/>
          <w:szCs w:val="24"/>
          <w:highlight w:val="none"/>
          <w:lang w:val="en-US" w:eastAsia="zh-CN" w:bidi="ar-SA"/>
        </w:rPr>
        <w:t>四、签约合同价与合同价格形式</w:t>
      </w:r>
      <w:bookmarkEnd w:id="73"/>
      <w:r>
        <w:rPr>
          <w:rFonts w:hint="eastAsia" w:ascii="仿宋" w:hAnsi="仿宋" w:eastAsia="仿宋" w:cs="仿宋"/>
          <w:b w:val="0"/>
          <w:bCs/>
          <w:i w:val="0"/>
          <w:iCs w:val="0"/>
          <w:color w:val="auto"/>
          <w:kern w:val="2"/>
          <w:sz w:val="24"/>
          <w:szCs w:val="24"/>
          <w:highlight w:val="none"/>
          <w:lang w:val="en-US" w:eastAsia="zh-CN" w:bidi="ar-SA"/>
        </w:rPr>
        <w:tab/>
      </w:r>
    </w:p>
    <w:p w14:paraId="0F8891C2">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1.签约合同价为：</w:t>
      </w:r>
    </w:p>
    <w:p w14:paraId="2970E8AE">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人民币（大写）</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 (¥</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元)；</w:t>
      </w:r>
    </w:p>
    <w:p w14:paraId="11B1A371">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其中：</w:t>
      </w:r>
    </w:p>
    <w:p w14:paraId="6EEC0231">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（1）安全文明施工费：</w:t>
      </w:r>
    </w:p>
    <w:p w14:paraId="13F6A402">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人民币（大写</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元)；</w:t>
      </w:r>
    </w:p>
    <w:p w14:paraId="42BC7E18">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（2）材料和工程设备暂估价金额：</w:t>
      </w:r>
    </w:p>
    <w:p w14:paraId="1BBA7478">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人民币（大写）</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元)；</w:t>
      </w:r>
    </w:p>
    <w:p w14:paraId="3A959256">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（3）专业工程暂估价金额：</w:t>
      </w:r>
    </w:p>
    <w:p w14:paraId="7951AB03">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人民币（大写）</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 (¥</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元)；</w:t>
      </w:r>
    </w:p>
    <w:p w14:paraId="2A59DF87">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（4）暂列金额：</w:t>
      </w:r>
    </w:p>
    <w:p w14:paraId="5F2262DB">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人民币（大写）</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元)。</w:t>
      </w:r>
    </w:p>
    <w:p w14:paraId="0E97C465">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2.合同价格形式：</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w:t>
      </w:r>
    </w:p>
    <w:p w14:paraId="4AB4D0C4">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4" w:name="_Toc351203485"/>
      <w:r>
        <w:rPr>
          <w:rFonts w:hint="eastAsia" w:ascii="仿宋" w:hAnsi="仿宋" w:eastAsia="仿宋" w:cs="仿宋"/>
          <w:b w:val="0"/>
          <w:bCs/>
          <w:i w:val="0"/>
          <w:iCs w:val="0"/>
          <w:color w:val="auto"/>
          <w:kern w:val="2"/>
          <w:sz w:val="24"/>
          <w:szCs w:val="24"/>
          <w:highlight w:val="none"/>
          <w:lang w:val="en-US" w:eastAsia="zh-CN" w:bidi="ar-SA"/>
        </w:rPr>
        <w:t>五、</w:t>
      </w:r>
      <w:bookmarkEnd w:id="74"/>
      <w:r>
        <w:rPr>
          <w:rFonts w:hint="eastAsia" w:ascii="仿宋" w:hAnsi="仿宋" w:eastAsia="仿宋" w:cs="仿宋"/>
          <w:b w:val="0"/>
          <w:bCs/>
          <w:i w:val="0"/>
          <w:iCs w:val="0"/>
          <w:color w:val="auto"/>
          <w:kern w:val="2"/>
          <w:sz w:val="24"/>
          <w:szCs w:val="24"/>
          <w:highlight w:val="none"/>
          <w:lang w:val="en-US" w:eastAsia="zh-CN" w:bidi="ar-SA"/>
        </w:rPr>
        <w:t>项目经理</w:t>
      </w:r>
    </w:p>
    <w:p w14:paraId="63DB2354">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承包人项目经理：</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rPr>
        <w:t>。</w:t>
      </w:r>
    </w:p>
    <w:p w14:paraId="60A767EE">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5" w:name="_Toc351203486"/>
      <w:r>
        <w:rPr>
          <w:rFonts w:hint="eastAsia" w:ascii="仿宋" w:hAnsi="仿宋" w:eastAsia="仿宋" w:cs="仿宋"/>
          <w:b w:val="0"/>
          <w:bCs/>
          <w:i w:val="0"/>
          <w:iCs w:val="0"/>
          <w:color w:val="auto"/>
          <w:kern w:val="2"/>
          <w:sz w:val="24"/>
          <w:szCs w:val="24"/>
          <w:highlight w:val="none"/>
          <w:lang w:val="en-US" w:eastAsia="zh-CN" w:bidi="ar-SA"/>
        </w:rPr>
        <w:t>六、合同文件构成</w:t>
      </w:r>
      <w:bookmarkEnd w:id="75"/>
    </w:p>
    <w:p w14:paraId="0E5D12EC">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本协议书与下列文件一起构成合同文件：</w:t>
      </w:r>
    </w:p>
    <w:p w14:paraId="442B031D">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（1）中标通知书（如果有）；</w:t>
      </w:r>
    </w:p>
    <w:p w14:paraId="308EB265">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（2）投标函及其附录（如果有）； </w:t>
      </w:r>
    </w:p>
    <w:p w14:paraId="0D9F8649">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（3）专用合同条款及其附件；</w:t>
      </w:r>
    </w:p>
    <w:p w14:paraId="05C884C1">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（4）通用合同条款；</w:t>
      </w:r>
    </w:p>
    <w:p w14:paraId="1F2EACBB">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（5）技术标准和要求；</w:t>
      </w:r>
    </w:p>
    <w:p w14:paraId="10D5AB3B">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（6）图纸；</w:t>
      </w:r>
    </w:p>
    <w:p w14:paraId="1D9DEFCD">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（7）已标价工程量清单或预算书；</w:t>
      </w:r>
    </w:p>
    <w:p w14:paraId="327F3AEB">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（8）其他合同文件。</w:t>
      </w:r>
    </w:p>
    <w:p w14:paraId="18F21BAE">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在合同订立及履行过程中形成的与合同有关的文件均构成合同文件组成部分。</w:t>
      </w:r>
    </w:p>
    <w:p w14:paraId="0F29ABC3">
      <w:pPr>
        <w:keepNext/>
        <w:keepLines/>
        <w:pageBreakBefore w:val="0"/>
        <w:widowControl w:val="0"/>
        <w:kinsoku/>
        <w:wordWrap/>
        <w:overflowPunct/>
        <w:topLinePunct w:val="0"/>
        <w:autoSpaceDE/>
        <w:autoSpaceDN/>
        <w:bidi w:val="0"/>
        <w:snapToGrid/>
        <w:spacing w:line="288" w:lineRule="auto"/>
        <w:ind w:firstLine="480" w:firstLineChars="200"/>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上述各项合同文件包括合同当事人就该项合同文件所作出的补充和修改，属于同一类内容的文件，应以最新签署的为准。专用合同条款及其附件须经合同当事人签字或盖章。</w:t>
      </w:r>
    </w:p>
    <w:p w14:paraId="1E07FE2D">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6" w:name="_Toc351203487"/>
      <w:r>
        <w:rPr>
          <w:rFonts w:hint="eastAsia" w:ascii="仿宋" w:hAnsi="仿宋" w:eastAsia="仿宋" w:cs="仿宋"/>
          <w:b w:val="0"/>
          <w:bCs/>
          <w:i w:val="0"/>
          <w:iCs w:val="0"/>
          <w:color w:val="auto"/>
          <w:kern w:val="2"/>
          <w:sz w:val="24"/>
          <w:szCs w:val="24"/>
          <w:highlight w:val="none"/>
          <w:lang w:val="en-US" w:eastAsia="zh-CN" w:bidi="ar-SA"/>
        </w:rPr>
        <w:t>七、承诺</w:t>
      </w:r>
      <w:bookmarkEnd w:id="76"/>
    </w:p>
    <w:p w14:paraId="222E8A5F">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1.发包人承诺按照法律规定履行项目审批手续、筹集工程建设资金并按照合同约定的期限和方式支付合同价款。</w:t>
      </w:r>
    </w:p>
    <w:p w14:paraId="0BD51562">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2.承包人承诺按照法律规定及合同约定组织完成工程施工，确保工程质量和安全，不进行转包及违法分包，并在缺陷责任期及保修期内承担相应的工程维修责任。</w:t>
      </w:r>
    </w:p>
    <w:p w14:paraId="03A0DFA3">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3.发包人和承包人通过招投标形式签订合同的，双方理解并承诺不再就同一工程另行签订与合同实质性内容相背离的协议。</w:t>
      </w:r>
    </w:p>
    <w:p w14:paraId="68849346">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bookmarkStart w:id="77" w:name="_Toc351203488"/>
      <w:r>
        <w:rPr>
          <w:rFonts w:hint="eastAsia" w:ascii="仿宋" w:hAnsi="仿宋" w:eastAsia="仿宋" w:cs="仿宋"/>
          <w:b w:val="0"/>
          <w:bCs/>
          <w:i w:val="0"/>
          <w:iCs w:val="0"/>
          <w:color w:val="auto"/>
          <w:kern w:val="2"/>
          <w:sz w:val="24"/>
          <w:szCs w:val="24"/>
          <w:highlight w:val="none"/>
          <w:lang w:val="en-US" w:eastAsia="zh-CN" w:bidi="ar-SA"/>
        </w:rPr>
        <w:t xml:space="preserve">    八、词语含义</w:t>
      </w:r>
      <w:bookmarkEnd w:id="77"/>
    </w:p>
    <w:p w14:paraId="127EA1E8">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本协议书中词语含义与第二部分通用合同条款中赋予的含义相同。</w:t>
      </w:r>
    </w:p>
    <w:p w14:paraId="60D56E8F">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8" w:name="_Toc351203489"/>
      <w:r>
        <w:rPr>
          <w:rFonts w:hint="eastAsia" w:ascii="仿宋" w:hAnsi="仿宋" w:eastAsia="仿宋" w:cs="仿宋"/>
          <w:b w:val="0"/>
          <w:bCs/>
          <w:i w:val="0"/>
          <w:iCs w:val="0"/>
          <w:color w:val="auto"/>
          <w:kern w:val="2"/>
          <w:sz w:val="24"/>
          <w:szCs w:val="24"/>
          <w:highlight w:val="none"/>
          <w:lang w:val="en-US" w:eastAsia="zh-CN" w:bidi="ar-SA"/>
        </w:rPr>
        <w:t>九、签订时间</w:t>
      </w:r>
      <w:bookmarkEnd w:id="78"/>
    </w:p>
    <w:p w14:paraId="3B384A10">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本合同于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年</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月</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日签订。</w:t>
      </w:r>
    </w:p>
    <w:p w14:paraId="2349BD36">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79" w:name="_Toc351203490"/>
      <w:r>
        <w:rPr>
          <w:rFonts w:hint="eastAsia" w:ascii="仿宋" w:hAnsi="仿宋" w:eastAsia="仿宋" w:cs="仿宋"/>
          <w:b w:val="0"/>
          <w:bCs/>
          <w:i w:val="0"/>
          <w:iCs w:val="0"/>
          <w:color w:val="auto"/>
          <w:kern w:val="2"/>
          <w:sz w:val="24"/>
          <w:szCs w:val="24"/>
          <w:highlight w:val="none"/>
          <w:lang w:val="en-US" w:eastAsia="zh-CN" w:bidi="ar-SA"/>
        </w:rPr>
        <w:t>十、签订地点</w:t>
      </w:r>
      <w:bookmarkEnd w:id="79"/>
    </w:p>
    <w:p w14:paraId="4194C2C0">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本合同在</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val="en-US" w:eastAsia="zh-CN"/>
        </w:rPr>
        <w:t>绍兴市越城区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签订。</w:t>
      </w:r>
    </w:p>
    <w:p w14:paraId="4DB8C243">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80" w:name="_Toc351203491"/>
      <w:r>
        <w:rPr>
          <w:rFonts w:hint="eastAsia" w:ascii="仿宋" w:hAnsi="仿宋" w:eastAsia="仿宋" w:cs="仿宋"/>
          <w:b w:val="0"/>
          <w:bCs/>
          <w:i w:val="0"/>
          <w:iCs w:val="0"/>
          <w:color w:val="auto"/>
          <w:kern w:val="2"/>
          <w:sz w:val="24"/>
          <w:szCs w:val="24"/>
          <w:highlight w:val="none"/>
          <w:lang w:val="en-US" w:eastAsia="zh-CN" w:bidi="ar-SA"/>
        </w:rPr>
        <w:t>十一、补充协议</w:t>
      </w:r>
      <w:bookmarkEnd w:id="80"/>
    </w:p>
    <w:p w14:paraId="0BBA649B">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合同未尽事宜，合同当事人另行签订补充协议，补充协议是合同的组成部分。</w:t>
      </w:r>
    </w:p>
    <w:p w14:paraId="118B2225">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81" w:name="_Toc351203492"/>
      <w:r>
        <w:rPr>
          <w:rFonts w:hint="eastAsia" w:ascii="仿宋" w:hAnsi="仿宋" w:eastAsia="仿宋" w:cs="仿宋"/>
          <w:b w:val="0"/>
          <w:bCs/>
          <w:i w:val="0"/>
          <w:iCs w:val="0"/>
          <w:color w:val="auto"/>
          <w:kern w:val="2"/>
          <w:sz w:val="24"/>
          <w:szCs w:val="24"/>
          <w:highlight w:val="none"/>
          <w:lang w:val="en-US" w:eastAsia="zh-CN" w:bidi="ar-SA"/>
        </w:rPr>
        <w:t>十二、合同生效</w:t>
      </w:r>
      <w:bookmarkEnd w:id="81"/>
    </w:p>
    <w:p w14:paraId="45C4C89F">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本合同自</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val="en-US" w:eastAsia="zh-CN"/>
        </w:rPr>
        <w:t xml:space="preserve"> </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生效。</w:t>
      </w:r>
    </w:p>
    <w:p w14:paraId="1A10AD13">
      <w:pPr>
        <w:keepNext/>
        <w:keepLines/>
        <w:pageBreakBefore w:val="0"/>
        <w:widowControl w:val="0"/>
        <w:kinsoku/>
        <w:wordWrap/>
        <w:overflowPunct/>
        <w:topLinePunct w:val="0"/>
        <w:autoSpaceDE/>
        <w:autoSpaceDN/>
        <w:bidi w:val="0"/>
        <w:snapToGrid/>
        <w:spacing w:line="288" w:lineRule="auto"/>
        <w:jc w:val="both"/>
        <w:textAlignment w:val="auto"/>
        <w:outlineLvl w:val="3"/>
        <w:rPr>
          <w:rFonts w:hint="eastAsia" w:ascii="仿宋" w:hAnsi="仿宋" w:eastAsia="仿宋" w:cs="仿宋"/>
          <w:b w:val="0"/>
          <w:bCs/>
          <w:i w:val="0"/>
          <w:iCs w:val="0"/>
          <w:color w:val="auto"/>
          <w:kern w:val="2"/>
          <w:sz w:val="24"/>
          <w:szCs w:val="24"/>
          <w:highlight w:val="none"/>
          <w:lang w:val="en-US" w:eastAsia="zh-CN" w:bidi="ar-SA"/>
        </w:rPr>
      </w:pPr>
      <w:r>
        <w:rPr>
          <w:rFonts w:hint="eastAsia" w:ascii="仿宋" w:hAnsi="仿宋" w:eastAsia="仿宋" w:cs="仿宋"/>
          <w:b w:val="0"/>
          <w:bCs/>
          <w:i w:val="0"/>
          <w:iCs w:val="0"/>
          <w:color w:val="auto"/>
          <w:kern w:val="2"/>
          <w:sz w:val="24"/>
          <w:szCs w:val="24"/>
          <w:highlight w:val="none"/>
          <w:lang w:val="en-US" w:eastAsia="zh-CN" w:bidi="ar-SA"/>
        </w:rPr>
        <w:t xml:space="preserve">    </w:t>
      </w:r>
      <w:bookmarkStart w:id="82" w:name="_Toc351203493"/>
      <w:r>
        <w:rPr>
          <w:rFonts w:hint="eastAsia" w:ascii="仿宋" w:hAnsi="仿宋" w:eastAsia="仿宋" w:cs="仿宋"/>
          <w:b w:val="0"/>
          <w:bCs/>
          <w:i w:val="0"/>
          <w:iCs w:val="0"/>
          <w:color w:val="auto"/>
          <w:kern w:val="2"/>
          <w:sz w:val="24"/>
          <w:szCs w:val="24"/>
          <w:highlight w:val="none"/>
          <w:lang w:val="en-US" w:eastAsia="zh-CN" w:bidi="ar-SA"/>
        </w:rPr>
        <w:t>十三、合同份数</w:t>
      </w:r>
      <w:bookmarkEnd w:id="82"/>
    </w:p>
    <w:p w14:paraId="3D9731BB">
      <w:pPr>
        <w:pageBreakBefore w:val="0"/>
        <w:widowControl w:val="0"/>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rPr>
        <w:t>本合同一式</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val="en-US" w:eastAsia="zh-CN"/>
        </w:rPr>
        <w:t>肆</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份，均具有同等法律效力，发包人执</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val="en-US" w:eastAsia="zh-CN"/>
        </w:rPr>
        <w:t>贰</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份，承包人执</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val="en-US" w:eastAsia="zh-CN"/>
        </w:rPr>
        <w:t>贰</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份。</w:t>
      </w:r>
    </w:p>
    <w:p w14:paraId="24B39928">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bCs/>
          <w:i w:val="0"/>
          <w:iCs w:val="0"/>
          <w:color w:val="auto"/>
          <w:sz w:val="24"/>
          <w:szCs w:val="24"/>
          <w:highlight w:val="none"/>
        </w:rPr>
      </w:pPr>
    </w:p>
    <w:p w14:paraId="2F4945CD">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p>
    <w:p w14:paraId="60D9B32C">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发包人：  (公章)             承包人：  (公章)</w:t>
      </w:r>
    </w:p>
    <w:p w14:paraId="335E50C6">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 xml:space="preserve">                                 </w:t>
      </w:r>
    </w:p>
    <w:p w14:paraId="3AAF7A9A">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法定代表人或其委托代理人：  法定代表人或其委托代理人：</w:t>
      </w:r>
    </w:p>
    <w:p w14:paraId="64A1B1ED">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                    （签字）</w:t>
      </w:r>
    </w:p>
    <w:p w14:paraId="33040CF1">
      <w:pPr>
        <w:pageBreakBefore w:val="0"/>
        <w:widowControl w:val="0"/>
        <w:tabs>
          <w:tab w:val="left" w:pos="4410"/>
        </w:tabs>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组织机构代码：</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组织机构代码：</w:t>
      </w:r>
      <w:r>
        <w:rPr>
          <w:rFonts w:hint="eastAsia" w:ascii="仿宋" w:hAnsi="仿宋" w:eastAsia="仿宋" w:cs="仿宋"/>
          <w:i w:val="0"/>
          <w:iCs w:val="0"/>
          <w:color w:val="auto"/>
          <w:sz w:val="24"/>
          <w:szCs w:val="24"/>
          <w:highlight w:val="none"/>
          <w:u w:val="single"/>
        </w:rPr>
        <w:t xml:space="preserve">          </w:t>
      </w:r>
      <w:r>
        <w:rPr>
          <w:rFonts w:hint="eastAsia" w:ascii="仿宋" w:hAnsi="仿宋" w:eastAsia="仿宋" w:cs="仿宋"/>
          <w:i w:val="0"/>
          <w:iCs w:val="0"/>
          <w:color w:val="auto"/>
          <w:sz w:val="24"/>
          <w:szCs w:val="24"/>
          <w:highlight w:val="none"/>
        </w:rPr>
        <w:t xml:space="preserve"> </w:t>
      </w:r>
    </w:p>
    <w:p w14:paraId="353ECE7D">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地  址：</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地  址：</w:t>
      </w:r>
      <w:r>
        <w:rPr>
          <w:rFonts w:hint="eastAsia" w:ascii="仿宋" w:hAnsi="仿宋" w:eastAsia="仿宋" w:cs="仿宋"/>
          <w:i w:val="0"/>
          <w:iCs w:val="0"/>
          <w:color w:val="auto"/>
          <w:sz w:val="24"/>
          <w:szCs w:val="24"/>
          <w:highlight w:val="none"/>
          <w:u w:val="single"/>
        </w:rPr>
        <w:t xml:space="preserve"> 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680717FC">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邮政编码：</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邮政编码：</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7D146FD2">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法定代表人：</w:t>
      </w:r>
      <w:r>
        <w:rPr>
          <w:rFonts w:hint="eastAsia" w:ascii="仿宋" w:hAnsi="仿宋" w:eastAsia="仿宋" w:cs="仿宋"/>
          <w:i w:val="0"/>
          <w:iCs w:val="0"/>
          <w:color w:val="auto"/>
          <w:sz w:val="24"/>
          <w:szCs w:val="24"/>
          <w:highlight w:val="none"/>
          <w:u w:val="single"/>
        </w:rPr>
        <w:t xml:space="preserve">           </w:t>
      </w:r>
      <w:r>
        <w:rPr>
          <w:rFonts w:hint="eastAsia" w:ascii="仿宋" w:hAnsi="仿宋" w:eastAsia="仿宋" w:cs="仿宋"/>
          <w:i w:val="0"/>
          <w:iCs w:val="0"/>
          <w:color w:val="auto"/>
          <w:sz w:val="24"/>
          <w:szCs w:val="24"/>
          <w:highlight w:val="none"/>
        </w:rPr>
        <w:t xml:space="preserve">  法定代表人：</w:t>
      </w:r>
      <w:r>
        <w:rPr>
          <w:rFonts w:hint="eastAsia" w:ascii="仿宋" w:hAnsi="仿宋" w:eastAsia="仿宋" w:cs="仿宋"/>
          <w:i w:val="0"/>
          <w:iCs w:val="0"/>
          <w:color w:val="auto"/>
          <w:sz w:val="24"/>
          <w:szCs w:val="24"/>
          <w:highlight w:val="none"/>
          <w:u w:val="single"/>
        </w:rPr>
        <w:t xml:space="preserve">            </w:t>
      </w:r>
    </w:p>
    <w:p w14:paraId="27204FDB">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委托代理人：</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委托代理人：</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6346A575">
      <w:pPr>
        <w:pageBreakBefore w:val="0"/>
        <w:widowControl w:val="0"/>
        <w:kinsoku/>
        <w:wordWrap/>
        <w:overflowPunct/>
        <w:topLinePunct w:val="0"/>
        <w:autoSpaceDE/>
        <w:autoSpaceDN/>
        <w:bidi w:val="0"/>
        <w:snapToGrid/>
        <w:spacing w:line="288" w:lineRule="auto"/>
        <w:textAlignment w:val="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电  话：</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 xml:space="preserve">  电  话：</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p>
    <w:p w14:paraId="69DC7B8F">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传  真：</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 xml:space="preserve">  传  真：</w:t>
      </w:r>
      <w:r>
        <w:rPr>
          <w:rFonts w:hint="eastAsia" w:ascii="仿宋" w:hAnsi="仿宋" w:eastAsia="仿宋" w:cs="仿宋"/>
          <w:i w:val="0"/>
          <w:iCs w:val="0"/>
          <w:color w:val="auto"/>
          <w:sz w:val="24"/>
          <w:szCs w:val="24"/>
          <w:highlight w:val="none"/>
          <w:u w:val="single"/>
        </w:rPr>
        <w:t xml:space="preserve">  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40AF588B">
      <w:pPr>
        <w:pageBreakBefore w:val="0"/>
        <w:widowControl w:val="0"/>
        <w:kinsoku/>
        <w:wordWrap/>
        <w:overflowPunct/>
        <w:topLinePunct w:val="0"/>
        <w:autoSpaceDE/>
        <w:autoSpaceDN/>
        <w:bidi w:val="0"/>
        <w:snapToGrid/>
        <w:spacing w:line="288" w:lineRule="auto"/>
        <w:textAlignment w:val="auto"/>
        <w:rPr>
          <w:rFonts w:hint="default"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电子信箱：</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电子信箱：</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p>
    <w:p w14:paraId="1EBC9DAD">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开户银行：</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rPr>
        <w:t xml:space="preserve">  开户银行：</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18E42823">
      <w:pPr>
        <w:pageBreakBefore w:val="0"/>
        <w:widowControl w:val="0"/>
        <w:kinsoku/>
        <w:wordWrap/>
        <w:overflowPunct/>
        <w:topLinePunct w:val="0"/>
        <w:autoSpaceDE/>
        <w:autoSpaceDN/>
        <w:bidi w:val="0"/>
        <w:snapToGrid/>
        <w:spacing w:line="288" w:lineRule="auto"/>
        <w:textAlignment w:val="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账  号：</w:t>
      </w:r>
      <w:r>
        <w:rPr>
          <w:rFonts w:hint="eastAsia" w:ascii="仿宋" w:hAnsi="仿宋" w:eastAsia="仿宋" w:cs="仿宋"/>
          <w:i w:val="0"/>
          <w:iCs w:val="0"/>
          <w:color w:val="auto"/>
          <w:sz w:val="24"/>
          <w:szCs w:val="24"/>
          <w:highlight w:val="none"/>
          <w:u w:val="single"/>
        </w:rPr>
        <w:t xml:space="preserve"> 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 xml:space="preserve">  账  号：</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single"/>
        </w:rPr>
        <w:t xml:space="preserve">  </w:t>
      </w:r>
    </w:p>
    <w:p w14:paraId="18C1DDCA">
      <w:pPr>
        <w:spacing w:line="500" w:lineRule="exact"/>
        <w:jc w:val="center"/>
        <w:rPr>
          <w:rFonts w:hint="default" w:ascii="Times New Roman" w:hAnsi="Times New Roman" w:eastAsia="仿宋" w:cs="Times New Roman"/>
          <w:color w:val="auto"/>
          <w:sz w:val="36"/>
          <w:szCs w:val="36"/>
          <w:highlight w:val="none"/>
        </w:rPr>
      </w:pPr>
      <w:r>
        <w:rPr>
          <w:rFonts w:hint="eastAsia" w:ascii="黑体" w:hAnsi="黑体" w:eastAsia="黑体"/>
          <w:b w:val="0"/>
          <w:color w:val="auto"/>
          <w:sz w:val="44"/>
          <w:szCs w:val="44"/>
          <w:highlight w:val="none"/>
        </w:rPr>
        <w:br w:type="page"/>
      </w:r>
      <w:r>
        <w:rPr>
          <w:rFonts w:hint="eastAsia" w:ascii="仿宋" w:hAnsi="仿宋" w:eastAsia="仿宋" w:cs="仿宋"/>
          <w:b/>
          <w:bCs/>
          <w:color w:val="auto"/>
          <w:sz w:val="28"/>
          <w:szCs w:val="28"/>
          <w:highlight w:val="none"/>
        </w:rPr>
        <w:t>第二部分 合同主要协议条款</w:t>
      </w:r>
    </w:p>
    <w:p w14:paraId="4A2A2A92">
      <w:pPr>
        <w:pStyle w:val="24"/>
        <w:keepNext w:val="0"/>
        <w:keepLines w:val="0"/>
        <w:pageBreakBefore w:val="0"/>
        <w:widowControl w:val="0"/>
        <w:kinsoku w:val="0"/>
        <w:wordWrap/>
        <w:overflowPunct/>
        <w:topLinePunct w:val="0"/>
        <w:autoSpaceDE/>
        <w:autoSpaceDN/>
        <w:bidi w:val="0"/>
        <w:adjustRightInd w:val="0"/>
        <w:snapToGrid w:val="0"/>
        <w:spacing w:line="288" w:lineRule="auto"/>
        <w:ind w:left="0" w:firstLine="480" w:firstLineChars="200"/>
        <w:textAlignment w:val="auto"/>
        <w:rPr>
          <w:rFonts w:hint="eastAsia" w:ascii="仿宋" w:hAnsi="仿宋" w:eastAsia="仿宋" w:cs="仿宋"/>
          <w:color w:val="auto"/>
          <w:sz w:val="24"/>
          <w:szCs w:val="24"/>
          <w:highlight w:val="none"/>
        </w:rPr>
      </w:pPr>
    </w:p>
    <w:p w14:paraId="6D204855">
      <w:pPr>
        <w:pStyle w:val="24"/>
        <w:keepNext w:val="0"/>
        <w:keepLines w:val="0"/>
        <w:pageBreakBefore w:val="0"/>
        <w:widowControl w:val="0"/>
        <w:kinsoku w:val="0"/>
        <w:wordWrap/>
        <w:overflowPunct/>
        <w:topLinePunct w:val="0"/>
        <w:autoSpaceDE/>
        <w:autoSpaceDN/>
        <w:bidi w:val="0"/>
        <w:adjustRightInd w:val="0"/>
        <w:snapToGrid w:val="0"/>
        <w:spacing w:line="288" w:lineRule="auto"/>
        <w:ind w:left="0"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使用住房和城乡建设部、国家工商行政管理总局制定的《建设工程施工合同（示范文本）》（</w:t>
      </w:r>
      <w:r>
        <w:rPr>
          <w:rFonts w:hint="eastAsia" w:ascii="仿宋" w:hAnsi="仿宋" w:eastAsia="仿宋" w:cs="仿宋"/>
          <w:b w:val="0"/>
          <w:bCs w:val="0"/>
          <w:color w:val="auto"/>
          <w:sz w:val="24"/>
          <w:szCs w:val="24"/>
          <w:highlight w:val="none"/>
          <w:lang w:bidi="ar-SA"/>
        </w:rPr>
        <w:t>GF-2017-0201</w:t>
      </w:r>
      <w:r>
        <w:rPr>
          <w:rFonts w:hint="eastAsia" w:ascii="仿宋" w:hAnsi="仿宋" w:eastAsia="仿宋" w:cs="仿宋"/>
          <w:b w:val="0"/>
          <w:bCs w:val="0"/>
          <w:color w:val="auto"/>
          <w:sz w:val="24"/>
          <w:szCs w:val="24"/>
          <w:highlight w:val="none"/>
        </w:rPr>
        <w:t>）及当地建设主管部门颁发的施工合同专用条款（范本）</w:t>
      </w:r>
    </w:p>
    <w:p w14:paraId="0C6FC18F">
      <w:pPr>
        <w:keepNext w:val="0"/>
        <w:keepLines w:val="0"/>
        <w:pageBreakBefore w:val="0"/>
        <w:widowControl w:val="0"/>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highlight w:val="none"/>
        </w:rPr>
        <w:t>合同协议条款将由招标人（甲方）与中标人（乙方）结合本工程具体情况协商后签订。以下为招标人提出涉及投标人的主要条款</w:t>
      </w:r>
      <w:r>
        <w:rPr>
          <w:rFonts w:hint="eastAsia" w:ascii="仿宋" w:hAnsi="仿宋" w:eastAsia="仿宋" w:cs="仿宋"/>
          <w:b w:val="0"/>
          <w:bCs w:val="0"/>
          <w:color w:val="auto"/>
          <w:sz w:val="24"/>
          <w:szCs w:val="24"/>
          <w:highlight w:val="none"/>
          <w:lang w:eastAsia="zh-CN"/>
        </w:rPr>
        <w:t>：</w:t>
      </w:r>
    </w:p>
    <w:p w14:paraId="2CDCD186">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一、施工组织设计和工期</w:t>
      </w:r>
    </w:p>
    <w:p w14:paraId="01C55477">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（一）进度计划</w:t>
      </w:r>
    </w:p>
    <w:p w14:paraId="69C42A31">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甲方</w:t>
      </w:r>
      <w:r>
        <w:rPr>
          <w:rFonts w:hint="eastAsia" w:ascii="仿宋" w:hAnsi="仿宋" w:eastAsia="仿宋" w:cs="仿宋"/>
          <w:b w:val="0"/>
          <w:bCs w:val="0"/>
          <w:color w:val="auto"/>
          <w:sz w:val="24"/>
          <w:szCs w:val="24"/>
          <w:highlight w:val="none"/>
          <w:lang w:eastAsia="zh-CN"/>
        </w:rPr>
        <w:t>如</w:t>
      </w:r>
      <w:r>
        <w:rPr>
          <w:rFonts w:hint="eastAsia" w:ascii="仿宋" w:hAnsi="仿宋" w:eastAsia="仿宋" w:cs="仿宋"/>
          <w:b w:val="0"/>
          <w:bCs w:val="0"/>
          <w:color w:val="auto"/>
          <w:sz w:val="24"/>
          <w:szCs w:val="24"/>
          <w:highlight w:val="none"/>
        </w:rPr>
        <w:t>对进度计划提出合理修正时，乙方应</w:t>
      </w:r>
      <w:r>
        <w:rPr>
          <w:rFonts w:hint="eastAsia" w:ascii="仿宋" w:hAnsi="仿宋" w:eastAsia="仿宋" w:cs="仿宋"/>
          <w:b w:val="0"/>
          <w:bCs w:val="0"/>
          <w:color w:val="auto"/>
          <w:sz w:val="24"/>
          <w:szCs w:val="24"/>
          <w:highlight w:val="none"/>
          <w:lang w:eastAsia="zh-CN"/>
        </w:rPr>
        <w:t>予以配合</w:t>
      </w:r>
      <w:r>
        <w:rPr>
          <w:rFonts w:hint="eastAsia" w:ascii="仿宋" w:hAnsi="仿宋" w:eastAsia="仿宋" w:cs="仿宋"/>
          <w:b w:val="0"/>
          <w:bCs w:val="0"/>
          <w:color w:val="auto"/>
          <w:sz w:val="24"/>
          <w:szCs w:val="24"/>
          <w:highlight w:val="none"/>
        </w:rPr>
        <w:t>。</w:t>
      </w:r>
    </w:p>
    <w:p w14:paraId="3FEB4912">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（二）工程开工</w:t>
      </w:r>
    </w:p>
    <w:p w14:paraId="5F5F821E">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按施工合同约定的时间开工</w:t>
      </w:r>
      <w:r>
        <w:rPr>
          <w:rFonts w:hint="eastAsia" w:ascii="仿宋" w:hAnsi="仿宋" w:eastAsia="仿宋" w:cs="仿宋"/>
          <w:b w:val="0"/>
          <w:bCs w:val="0"/>
          <w:color w:val="auto"/>
          <w:sz w:val="24"/>
          <w:szCs w:val="24"/>
          <w:highlight w:val="none"/>
        </w:rPr>
        <w:t>。</w:t>
      </w:r>
    </w:p>
    <w:p w14:paraId="376CE6D1">
      <w:pPr>
        <w:pStyle w:val="53"/>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（三）工程工期</w:t>
      </w:r>
    </w:p>
    <w:p w14:paraId="4FD318CA">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u w:val="single"/>
        </w:rPr>
      </w:pPr>
      <w:r>
        <w:rPr>
          <w:rFonts w:hint="eastAsia" w:ascii="仿宋" w:hAnsi="仿宋" w:eastAsia="仿宋" w:cs="仿宋"/>
          <w:b w:val="0"/>
          <w:bCs w:val="0"/>
          <w:color w:val="auto"/>
          <w:sz w:val="24"/>
          <w:szCs w:val="24"/>
          <w:highlight w:val="none"/>
          <w:lang w:eastAsia="zh-CN"/>
        </w:rPr>
        <w:t>暂定</w:t>
      </w:r>
      <w:r>
        <w:rPr>
          <w:rFonts w:hint="eastAsia" w:ascii="仿宋" w:hAnsi="仿宋" w:eastAsia="仿宋" w:cs="仿宋"/>
          <w:b w:val="0"/>
          <w:bCs w:val="0"/>
          <w:color w:val="auto"/>
          <w:sz w:val="24"/>
          <w:szCs w:val="24"/>
          <w:highlight w:val="none"/>
          <w:lang w:val="en-US" w:eastAsia="zh-CN"/>
        </w:rPr>
        <w:t>50日</w:t>
      </w:r>
      <w:r>
        <w:rPr>
          <w:rFonts w:hint="eastAsia" w:ascii="仿宋" w:hAnsi="仿宋" w:eastAsia="仿宋" w:cs="仿宋"/>
          <w:b w:val="0"/>
          <w:bCs w:val="0"/>
          <w:color w:val="auto"/>
          <w:sz w:val="24"/>
          <w:szCs w:val="24"/>
          <w:highlight w:val="none"/>
          <w:lang w:eastAsia="zh-CN"/>
        </w:rPr>
        <w:t>历天（具体施工起始日期须配合学校实际需求）</w:t>
      </w:r>
      <w:r>
        <w:rPr>
          <w:rFonts w:hint="eastAsia" w:ascii="仿宋" w:hAnsi="仿宋" w:eastAsia="仿宋" w:cs="仿宋"/>
          <w:b w:val="0"/>
          <w:bCs w:val="0"/>
          <w:color w:val="auto"/>
          <w:sz w:val="24"/>
          <w:szCs w:val="24"/>
          <w:highlight w:val="none"/>
        </w:rPr>
        <w:t>。</w:t>
      </w:r>
    </w:p>
    <w:p w14:paraId="0A4B601A">
      <w:pPr>
        <w:pStyle w:val="53"/>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（四）工期延误</w:t>
      </w:r>
    </w:p>
    <w:p w14:paraId="39619CC0">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中标人在接到中标通知书后</w:t>
      </w:r>
      <w:r>
        <w:rPr>
          <w:rFonts w:hint="eastAsia" w:ascii="仿宋" w:hAnsi="仿宋" w:eastAsia="仿宋" w:cs="仿宋"/>
          <w:b w:val="0"/>
          <w:bCs w:val="0"/>
          <w:color w:val="auto"/>
          <w:sz w:val="24"/>
          <w:szCs w:val="24"/>
          <w:highlight w:val="none"/>
          <w:lang w:val="en-US" w:eastAsia="zh-CN"/>
        </w:rPr>
        <w:t>30</w:t>
      </w:r>
      <w:r>
        <w:rPr>
          <w:rFonts w:hint="eastAsia" w:ascii="仿宋" w:hAnsi="仿宋" w:eastAsia="仿宋" w:cs="仿宋"/>
          <w:b w:val="0"/>
          <w:bCs w:val="0"/>
          <w:color w:val="auto"/>
          <w:sz w:val="24"/>
          <w:szCs w:val="24"/>
          <w:highlight w:val="none"/>
        </w:rPr>
        <w:t>日内由法定代表人或项目经理到</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单位签订施工合同。</w:t>
      </w:r>
      <w:r>
        <w:rPr>
          <w:rFonts w:hint="eastAsia" w:ascii="仿宋" w:hAnsi="仿宋" w:eastAsia="仿宋" w:cs="仿宋"/>
          <w:b w:val="0"/>
          <w:bCs w:val="0"/>
          <w:color w:val="auto"/>
          <w:sz w:val="24"/>
          <w:szCs w:val="24"/>
          <w:highlight w:val="none"/>
          <w:lang w:eastAsia="zh-CN"/>
        </w:rPr>
        <w:t>按施工合同约定的时间开工后，在工期（按前附表的工期要求）内完成所有施工任务，并清扫现场，做到窗明地洁。若有延期，每超过一天，罚中标价的</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%，依次类推。</w:t>
      </w:r>
    </w:p>
    <w:p w14:paraId="726BB64A">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对以下原因造成竣工日期推迟的延误，经甲方代表确认后，合同工期相应顺延：</w:t>
      </w:r>
    </w:p>
    <w:p w14:paraId="213E2C1F">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1</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由甲方造成的延误、障碍阻止；</w:t>
      </w:r>
    </w:p>
    <w:p w14:paraId="15AAB229">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2</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不可抗力；</w:t>
      </w:r>
    </w:p>
    <w:p w14:paraId="409FC75A">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3</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非乙方的过失或造成的。</w:t>
      </w:r>
    </w:p>
    <w:p w14:paraId="6BE03044">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（五）工期提前</w:t>
      </w:r>
    </w:p>
    <w:p w14:paraId="7113F4E0">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kern w:val="16"/>
          <w:sz w:val="24"/>
          <w:szCs w:val="24"/>
        </w:rPr>
      </w:pPr>
      <w:r>
        <w:rPr>
          <w:rFonts w:hint="eastAsia" w:ascii="仿宋" w:hAnsi="仿宋" w:eastAsia="仿宋" w:cs="仿宋"/>
          <w:b w:val="0"/>
          <w:bCs w:val="0"/>
          <w:color w:val="auto"/>
          <w:sz w:val="24"/>
          <w:szCs w:val="24"/>
        </w:rPr>
        <w:t>合同工期提前不</w:t>
      </w:r>
      <w:r>
        <w:rPr>
          <w:rFonts w:hint="eastAsia" w:ascii="仿宋" w:hAnsi="仿宋" w:eastAsia="仿宋" w:cs="仿宋"/>
          <w:b w:val="0"/>
          <w:bCs w:val="0"/>
          <w:color w:val="auto"/>
          <w:sz w:val="24"/>
          <w:szCs w:val="24"/>
          <w:lang w:val="en-US" w:eastAsia="zh-CN"/>
        </w:rPr>
        <w:t>计</w:t>
      </w:r>
      <w:r>
        <w:rPr>
          <w:rFonts w:hint="eastAsia" w:ascii="仿宋" w:hAnsi="仿宋" w:eastAsia="仿宋" w:cs="仿宋"/>
          <w:b w:val="0"/>
          <w:bCs w:val="0"/>
          <w:color w:val="auto"/>
          <w:sz w:val="24"/>
          <w:szCs w:val="24"/>
        </w:rPr>
        <w:t>奖，提前竣工费不计</w:t>
      </w:r>
      <w:r>
        <w:rPr>
          <w:rFonts w:hint="eastAsia" w:ascii="仿宋" w:hAnsi="仿宋" w:eastAsia="仿宋" w:cs="仿宋"/>
          <w:b w:val="0"/>
          <w:bCs w:val="0"/>
          <w:color w:val="auto"/>
          <w:sz w:val="24"/>
          <w:szCs w:val="24"/>
          <w:lang w:eastAsia="zh-CN"/>
        </w:rPr>
        <w:t>。</w:t>
      </w:r>
    </w:p>
    <w:p w14:paraId="34C69BA9">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二、质量与验收</w:t>
      </w:r>
    </w:p>
    <w:p w14:paraId="7A06EDA5">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（一）质量标准</w:t>
      </w:r>
    </w:p>
    <w:p w14:paraId="19869F57">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乙方应按现行的国家施工验收规范和质量评定标准进行施工。</w:t>
      </w:r>
    </w:p>
    <w:p w14:paraId="5E3ECAE4">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甲方对本工程质量的特殊要求：</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rPr>
        <w:t xml:space="preserve">         </w:t>
      </w:r>
    </w:p>
    <w:p w14:paraId="3032737E">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（二）工程质量等级</w:t>
      </w:r>
    </w:p>
    <w:p w14:paraId="5CEF7487">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乙方中标的质量等级标准为本工程的合同约定条件。工程质量由</w:t>
      </w:r>
      <w:r>
        <w:rPr>
          <w:rFonts w:hint="eastAsia" w:ascii="仿宋" w:hAnsi="仿宋" w:eastAsia="仿宋" w:cs="仿宋"/>
          <w:color w:val="auto"/>
          <w:sz w:val="24"/>
          <w:szCs w:val="24"/>
          <w:lang w:val="en-US" w:eastAsia="zh-CN"/>
        </w:rPr>
        <w:t>甲方</w:t>
      </w:r>
      <w:r>
        <w:rPr>
          <w:rFonts w:hint="eastAsia" w:ascii="仿宋" w:hAnsi="仿宋" w:eastAsia="仿宋" w:cs="仿宋"/>
          <w:b w:val="0"/>
          <w:bCs w:val="0"/>
          <w:color w:val="auto"/>
          <w:sz w:val="24"/>
          <w:szCs w:val="24"/>
        </w:rPr>
        <w:t>组织验收合格。</w:t>
      </w:r>
    </w:p>
    <w:p w14:paraId="63B92D50">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rPr>
        <w:t>质量一次验收达不到合格标准罚中标价的10%，并无条件返工至合格要求，工期不延。</w:t>
      </w:r>
    </w:p>
    <w:p w14:paraId="6971ABE5">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三、合同价款与支付</w:t>
      </w:r>
    </w:p>
    <w:p w14:paraId="4D857EE2">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（一）合同价款的确定</w:t>
      </w:r>
      <w:r>
        <w:rPr>
          <w:rFonts w:hint="eastAsia" w:ascii="仿宋" w:hAnsi="仿宋" w:eastAsia="仿宋" w:cs="仿宋"/>
          <w:b w:val="0"/>
          <w:bCs w:val="0"/>
          <w:color w:val="auto"/>
          <w:sz w:val="24"/>
          <w:szCs w:val="24"/>
          <w:highlight w:val="none"/>
          <w:lang w:val="en-US" w:eastAsia="zh-CN"/>
        </w:rPr>
        <w:t>及调整</w:t>
      </w:r>
    </w:p>
    <w:p w14:paraId="74F1FCDE">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本工程的合同价根据乙方中标价确定，采用</w:t>
      </w:r>
      <w:r>
        <w:rPr>
          <w:rFonts w:hint="eastAsia" w:ascii="仿宋" w:hAnsi="仿宋" w:eastAsia="仿宋" w:cs="仿宋"/>
          <w:b w:val="0"/>
          <w:bCs w:val="0"/>
          <w:color w:val="auto"/>
          <w:sz w:val="24"/>
          <w:szCs w:val="24"/>
          <w:highlight w:val="none"/>
          <w:u w:val="single"/>
        </w:rPr>
        <w:t xml:space="preserve">  固定总价 </w:t>
      </w:r>
      <w:r>
        <w:rPr>
          <w:rFonts w:hint="eastAsia" w:ascii="仿宋" w:hAnsi="仿宋" w:eastAsia="仿宋" w:cs="仿宋"/>
          <w:b w:val="0"/>
          <w:bCs w:val="0"/>
          <w:color w:val="auto"/>
          <w:sz w:val="24"/>
          <w:szCs w:val="24"/>
          <w:highlight w:val="none"/>
        </w:rPr>
        <w:t>的方式承包，工程量不作调整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结算时</w:t>
      </w:r>
      <w:r>
        <w:rPr>
          <w:rFonts w:hint="eastAsia" w:ascii="仿宋" w:hAnsi="仿宋" w:eastAsia="仿宋" w:cs="仿宋"/>
          <w:b w:val="0"/>
          <w:bCs w:val="0"/>
          <w:color w:val="auto"/>
          <w:sz w:val="24"/>
          <w:szCs w:val="24"/>
        </w:rPr>
        <w:t>核减未施工项目、工程量</w:t>
      </w:r>
      <w:r>
        <w:rPr>
          <w:rFonts w:hint="eastAsia" w:ascii="仿宋" w:hAnsi="仿宋" w:eastAsia="仿宋" w:cs="仿宋"/>
          <w:b w:val="0"/>
          <w:bCs w:val="0"/>
          <w:color w:val="auto"/>
          <w:sz w:val="24"/>
          <w:szCs w:val="24"/>
          <w:lang w:eastAsia="zh-CN"/>
        </w:rPr>
        <w:t>。</w:t>
      </w:r>
    </w:p>
    <w:p w14:paraId="63361312">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（二）不可抗力发生的合同价格的调整</w:t>
      </w:r>
    </w:p>
    <w:p w14:paraId="008D247D">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由自然灾害引起的不可抗力产生的施工场地清理和返工，费用协商解决。</w:t>
      </w:r>
    </w:p>
    <w:p w14:paraId="3B88CCF8">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三</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履约保证金：</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kern w:val="2"/>
          <w:sz w:val="24"/>
          <w:szCs w:val="24"/>
          <w:highlight w:val="none"/>
          <w:u w:val="single"/>
          <w:lang w:val="en-US" w:eastAsia="zh-CN" w:bidi="ar-SA"/>
        </w:rPr>
        <w:t xml:space="preserve">无 </w:t>
      </w:r>
      <w:r>
        <w:rPr>
          <w:rFonts w:hint="eastAsia" w:ascii="仿宋" w:hAnsi="仿宋" w:eastAsia="仿宋" w:cs="仿宋"/>
          <w:b w:val="0"/>
          <w:bCs w:val="0"/>
          <w:color w:val="auto"/>
          <w:kern w:val="2"/>
          <w:sz w:val="24"/>
          <w:szCs w:val="24"/>
          <w:highlight w:val="none"/>
          <w:u w:val="none"/>
          <w:lang w:val="en-US" w:eastAsia="zh-CN" w:bidi="ar-SA"/>
        </w:rPr>
        <w:t>。</w:t>
      </w:r>
    </w:p>
    <w:p w14:paraId="2C9B1A42">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w:t>
      </w:r>
      <w:r>
        <w:rPr>
          <w:rFonts w:hint="eastAsia" w:ascii="仿宋" w:hAnsi="仿宋" w:eastAsia="仿宋" w:cs="仿宋"/>
          <w:b w:val="0"/>
          <w:bCs w:val="0"/>
          <w:color w:val="auto"/>
          <w:sz w:val="24"/>
          <w:szCs w:val="24"/>
          <w:highlight w:val="none"/>
        </w:rPr>
        <w:t>工程款支付</w:t>
      </w:r>
    </w:p>
    <w:p w14:paraId="03974376">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工程款的支付方式:按《浙江省财政厅关于进一步发挥政府采购政策功能全力推动经济稳进提质的通知》（浙财采监〔2022〕3号）等文件要求执行，具体付款方式由双方协商后在合同中明确。</w:t>
      </w:r>
    </w:p>
    <w:p w14:paraId="6071ED5F">
      <w:pPr>
        <w:pStyle w:val="53"/>
        <w:keepNext w:val="0"/>
        <w:keepLines w:val="0"/>
        <w:pageBreakBefore w:val="0"/>
        <w:widowControl w:val="0"/>
        <w:kinsoku/>
        <w:wordWrap/>
        <w:overflowPunct/>
        <w:topLinePunct w:val="0"/>
        <w:autoSpaceDE/>
        <w:autoSpaceDN/>
        <w:bidi w:val="0"/>
        <w:adjustRightInd w:val="0"/>
        <w:snapToGrid/>
        <w:spacing w:line="276"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项目验收通过后乙方向甲方缴纳合同金额1%的质量保证金，质量保证金在质保期满无质量问题后无息退还。</w:t>
      </w:r>
    </w:p>
    <w:p w14:paraId="71F3A835">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四、材料和设备供应</w:t>
      </w:r>
    </w:p>
    <w:p w14:paraId="39DBC195">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（一）甲方供应材料、设备</w:t>
      </w:r>
    </w:p>
    <w:p w14:paraId="512E30D3">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u w:val="single"/>
        </w:rPr>
      </w:pPr>
      <w:r>
        <w:rPr>
          <w:rFonts w:hint="eastAsia" w:ascii="仿宋" w:hAnsi="仿宋" w:eastAsia="仿宋" w:cs="仿宋"/>
          <w:b w:val="0"/>
          <w:bCs w:val="0"/>
          <w:color w:val="auto"/>
          <w:sz w:val="24"/>
          <w:szCs w:val="24"/>
          <w:highlight w:val="none"/>
        </w:rPr>
        <w:t>甲方供应材料、设备：</w:t>
      </w:r>
      <w:r>
        <w:rPr>
          <w:rFonts w:hint="eastAsia" w:ascii="仿宋" w:hAnsi="仿宋" w:eastAsia="仿宋" w:cs="仿宋"/>
          <w:b w:val="0"/>
          <w:bCs w:val="0"/>
          <w:color w:val="auto"/>
          <w:sz w:val="24"/>
          <w:szCs w:val="24"/>
          <w:highlight w:val="none"/>
          <w:u w:val="single"/>
        </w:rPr>
        <w:t>无，但对特殊材料的单价及供货商需经甲方及有关部门认可。</w:t>
      </w:r>
    </w:p>
    <w:p w14:paraId="6E91C281">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甲方未按照条款约定的材料及设备的规格、数量、质量等级和提供时间、地点供应材料设备，所应承担的责任是：</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223E211">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（二）乙方采购材料、设备</w:t>
      </w:r>
    </w:p>
    <w:p w14:paraId="340113E2">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乙方采购材料、设备：</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9AE74B2">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u w:val="none"/>
          <w:lang w:eastAsia="zh-CN"/>
        </w:rPr>
      </w:pPr>
      <w:r>
        <w:rPr>
          <w:rFonts w:hint="eastAsia" w:ascii="仿宋" w:hAnsi="仿宋" w:eastAsia="仿宋" w:cs="仿宋"/>
          <w:b w:val="0"/>
          <w:bCs w:val="0"/>
          <w:color w:val="auto"/>
          <w:sz w:val="24"/>
          <w:szCs w:val="24"/>
          <w:highlight w:val="none"/>
          <w:u w:val="none"/>
          <w:lang w:eastAsia="zh-CN"/>
        </w:rPr>
        <w:t>主要材料品牌要求：</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35D278BD">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sz w:val="24"/>
          <w:szCs w:val="24"/>
          <w:highlight w:val="none"/>
          <w:u w:val="single"/>
        </w:rPr>
      </w:pPr>
      <w:r>
        <w:rPr>
          <w:rFonts w:hint="eastAsia" w:ascii="仿宋" w:hAnsi="仿宋" w:eastAsia="仿宋" w:cs="仿宋"/>
          <w:b w:val="0"/>
          <w:bCs w:val="0"/>
          <w:color w:val="auto"/>
          <w:sz w:val="24"/>
          <w:szCs w:val="24"/>
          <w:highlight w:val="none"/>
        </w:rPr>
        <w:t>应承担的违约责任：</w:t>
      </w:r>
      <w:r>
        <w:rPr>
          <w:rFonts w:hint="eastAsia" w:ascii="仿宋" w:hAnsi="仿宋" w:eastAsia="仿宋" w:cs="仿宋"/>
          <w:b w:val="0"/>
          <w:bCs w:val="0"/>
          <w:color w:val="auto"/>
          <w:sz w:val="24"/>
          <w:szCs w:val="24"/>
          <w:highlight w:val="none"/>
          <w:u w:val="single"/>
        </w:rPr>
        <w:t>返工，并承担相应工期、质量的违约责任</w:t>
      </w:r>
      <w:r>
        <w:rPr>
          <w:rFonts w:hint="eastAsia" w:ascii="仿宋" w:hAnsi="仿宋" w:eastAsia="仿宋" w:cs="仿宋"/>
          <w:b w:val="0"/>
          <w:bCs w:val="0"/>
          <w:color w:val="auto"/>
          <w:sz w:val="24"/>
          <w:szCs w:val="24"/>
          <w:highlight w:val="none"/>
        </w:rPr>
        <w:t>。</w:t>
      </w:r>
    </w:p>
    <w:p w14:paraId="5C8B54E6">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highlight w:val="none"/>
        </w:rPr>
        <w:t>所有材料必须有质保书和合格证，经认证许可，并且符合施工图纸和规范要求。</w:t>
      </w:r>
    </w:p>
    <w:p w14:paraId="7DB73FB0">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五、设计变更</w:t>
      </w:r>
    </w:p>
    <w:p w14:paraId="344E98A2">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一</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设计变更</w:t>
      </w:r>
    </w:p>
    <w:p w14:paraId="4CCF1D92">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highlight w:val="none"/>
        </w:rPr>
        <w:t>本工程不作变更调整。</w:t>
      </w:r>
    </w:p>
    <w:p w14:paraId="2911197E">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六、竣工结算</w:t>
      </w:r>
    </w:p>
    <w:p w14:paraId="128997D4">
      <w:pPr>
        <w:pStyle w:val="53"/>
        <w:keepNext w:val="0"/>
        <w:keepLines w:val="0"/>
        <w:pageBreakBefore w:val="0"/>
        <w:kinsoku/>
        <w:wordWrap/>
        <w:overflowPunct/>
        <w:topLinePunct w:val="0"/>
        <w:autoSpaceDE/>
        <w:autoSpaceDN/>
        <w:bidi w:val="0"/>
        <w:adjustRightInd w:val="0"/>
        <w:snapToGrid/>
        <w:spacing w:line="288" w:lineRule="auto"/>
        <w:ind w:left="0" w:leftChars="0" w:firstLine="480" w:firstLineChars="200"/>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highlight w:val="none"/>
        </w:rPr>
        <w:t>甲方未按合同规定办理竣工结算时，应承担的责任为：支付同期银行利息；乙方未按合同规定办理竣工结算时，应承担的责任为：甲方将不予退还质量保证金和工期保证金。</w:t>
      </w:r>
    </w:p>
    <w:p w14:paraId="6981DE7D">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七、保修</w:t>
      </w:r>
    </w:p>
    <w:p w14:paraId="23E3F19A">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（一）保修期限</w:t>
      </w:r>
    </w:p>
    <w:p w14:paraId="73E1A207">
      <w:pPr>
        <w:pStyle w:val="53"/>
        <w:keepNext w:val="0"/>
        <w:keepLines w:val="0"/>
        <w:pageBreakBefore w:val="0"/>
        <w:numPr>
          <w:ilvl w:val="0"/>
          <w:numId w:val="0"/>
        </w:numPr>
        <w:tabs>
          <w:tab w:val="left" w:pos="1050"/>
        </w:tabs>
        <w:kinsoku/>
        <w:wordWrap/>
        <w:overflowPunct/>
        <w:topLinePunct w:val="0"/>
        <w:autoSpaceDE/>
        <w:autoSpaceDN/>
        <w:bidi w:val="0"/>
        <w:adjustRightInd w:val="0"/>
        <w:snapToGrid/>
        <w:spacing w:after="0" w:line="288" w:lineRule="auto"/>
        <w:ind w:firstLine="480" w:firstLineChars="200"/>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sz w:val="24"/>
          <w:szCs w:val="24"/>
          <w:highlight w:val="none"/>
          <w:lang w:eastAsia="zh-CN"/>
        </w:rPr>
        <w:t>本工程保修期为二年，保修期从甲方批准的竣工之日起计算。如涉及国家规定保修期限超</w:t>
      </w:r>
      <w:r>
        <w:rPr>
          <w:rFonts w:hint="eastAsia" w:ascii="仿宋" w:hAnsi="仿宋" w:eastAsia="仿宋" w:cs="仿宋"/>
          <w:b w:val="0"/>
          <w:bCs w:val="0"/>
          <w:color w:val="auto"/>
          <w:sz w:val="24"/>
          <w:szCs w:val="24"/>
          <w:highlight w:val="none"/>
          <w:lang w:val="en-US" w:eastAsia="zh-CN"/>
        </w:rPr>
        <w:t>二年的工程类型则</w:t>
      </w:r>
      <w:r>
        <w:rPr>
          <w:rFonts w:hint="eastAsia" w:ascii="仿宋" w:hAnsi="仿宋" w:eastAsia="仿宋" w:cs="仿宋"/>
          <w:b w:val="0"/>
          <w:bCs w:val="0"/>
          <w:color w:val="auto"/>
          <w:sz w:val="24"/>
          <w:szCs w:val="24"/>
          <w:highlight w:val="none"/>
          <w:lang w:eastAsia="zh-CN"/>
        </w:rPr>
        <w:t>按国家规定保修期限执行。</w:t>
      </w:r>
    </w:p>
    <w:p w14:paraId="1450582F">
      <w:pPr>
        <w:keepNext w:val="0"/>
        <w:keepLines w:val="0"/>
        <w:pageBreakBefore w:val="0"/>
        <w:widowControl w:val="0"/>
        <w:kinsoku/>
        <w:wordWrap/>
        <w:overflowPunct/>
        <w:topLinePunct w:val="0"/>
        <w:autoSpaceDE/>
        <w:autoSpaceDN/>
        <w:bidi w:val="0"/>
        <w:adjustRightInd w:val="0"/>
        <w:snapToGrid/>
        <w:spacing w:line="276" w:lineRule="auto"/>
        <w:jc w:val="center"/>
        <w:textAlignment w:val="auto"/>
        <w:rPr>
          <w:rFonts w:hint="eastAsia" w:ascii="仿宋" w:hAnsi="仿宋" w:eastAsia="仿宋" w:cs="仿宋"/>
          <w:b w:val="0"/>
          <w:bCs w:val="0"/>
          <w:color w:val="auto"/>
          <w:kern w:val="16"/>
          <w:sz w:val="24"/>
          <w:szCs w:val="24"/>
          <w:highlight w:val="none"/>
        </w:rPr>
      </w:pPr>
      <w:r>
        <w:rPr>
          <w:rFonts w:hint="eastAsia" w:ascii="仿宋" w:hAnsi="仿宋" w:eastAsia="仿宋" w:cs="仿宋"/>
          <w:b w:val="0"/>
          <w:bCs w:val="0"/>
          <w:color w:val="auto"/>
          <w:kern w:val="16"/>
          <w:sz w:val="24"/>
          <w:szCs w:val="24"/>
          <w:highlight w:val="none"/>
        </w:rPr>
        <w:t>八</w:t>
      </w:r>
      <w:r>
        <w:rPr>
          <w:rFonts w:hint="eastAsia" w:ascii="仿宋" w:hAnsi="仿宋" w:eastAsia="仿宋" w:cs="仿宋"/>
          <w:b w:val="0"/>
          <w:bCs w:val="0"/>
          <w:color w:val="auto"/>
          <w:kern w:val="16"/>
          <w:sz w:val="24"/>
          <w:szCs w:val="24"/>
          <w:highlight w:val="none"/>
          <w:lang w:eastAsia="zh-CN"/>
        </w:rPr>
        <w:t>、</w:t>
      </w:r>
      <w:r>
        <w:rPr>
          <w:rFonts w:hint="eastAsia" w:ascii="仿宋" w:hAnsi="仿宋" w:eastAsia="仿宋" w:cs="仿宋"/>
          <w:b w:val="0"/>
          <w:bCs w:val="0"/>
          <w:color w:val="auto"/>
          <w:kern w:val="16"/>
          <w:sz w:val="24"/>
          <w:szCs w:val="24"/>
          <w:highlight w:val="none"/>
        </w:rPr>
        <w:t>其它</w:t>
      </w:r>
    </w:p>
    <w:p w14:paraId="5287922E">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1.乙方</w:t>
      </w:r>
      <w:r>
        <w:rPr>
          <w:rFonts w:hint="eastAsia" w:ascii="仿宋" w:hAnsi="仿宋" w:eastAsia="仿宋" w:cs="仿宋"/>
          <w:b w:val="0"/>
          <w:bCs w:val="0"/>
          <w:color w:val="auto"/>
          <w:sz w:val="24"/>
          <w:szCs w:val="24"/>
          <w:highlight w:val="none"/>
        </w:rPr>
        <w:t>的施工人员进场后，必须严格按</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确定的施工图及工作内容和施工规范施工。遵守</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的规章制度，不得损坏</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单位的公共设施。做好“四防” 工作，生产和生活垃圾分别堆放，统一处理，做到文明施工，注意施工安全，施工安全生产人员的保险及费用由</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负责，发生安全事故、治安及</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单位安全由</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完全负责，保证施工进度。</w:t>
      </w:r>
    </w:p>
    <w:p w14:paraId="03BBB7B8">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在施工过程中若出现工程质量、进度等问题，经</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三次书面通知后仍未采取有效措施的，</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有权单方终止合同，并保留索赔的权利。</w:t>
      </w:r>
    </w:p>
    <w:p w14:paraId="7CE9205D">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服务要求：①</w:t>
      </w:r>
      <w:r>
        <w:rPr>
          <w:rFonts w:hint="eastAsia" w:ascii="仿宋" w:hAnsi="仿宋" w:eastAsia="仿宋" w:cs="仿宋"/>
          <w:b w:val="0"/>
          <w:bCs w:val="0"/>
          <w:color w:val="auto"/>
          <w:sz w:val="24"/>
          <w:szCs w:val="24"/>
          <w:highlight w:val="none"/>
          <w:lang w:val="en-US" w:eastAsia="zh-CN"/>
        </w:rPr>
        <w:t>中标人</w:t>
      </w:r>
      <w:r>
        <w:rPr>
          <w:rFonts w:hint="eastAsia" w:ascii="仿宋" w:hAnsi="仿宋" w:eastAsia="仿宋" w:cs="仿宋"/>
          <w:b w:val="0"/>
          <w:bCs w:val="0"/>
          <w:color w:val="auto"/>
          <w:sz w:val="24"/>
          <w:szCs w:val="24"/>
          <w:highlight w:val="none"/>
        </w:rPr>
        <w:t>不签订合同，给</w:t>
      </w:r>
      <w:r>
        <w:rPr>
          <w:rFonts w:hint="eastAsia" w:ascii="仿宋" w:hAnsi="仿宋" w:eastAsia="仿宋" w:cs="仿宋"/>
          <w:b w:val="0"/>
          <w:bCs w:val="0"/>
          <w:color w:val="auto"/>
          <w:sz w:val="24"/>
          <w:szCs w:val="24"/>
          <w:highlight w:val="none"/>
          <w:lang w:val="en-US" w:eastAsia="zh-CN"/>
        </w:rPr>
        <w:t>采购人</w:t>
      </w:r>
      <w:r>
        <w:rPr>
          <w:rFonts w:hint="eastAsia" w:ascii="仿宋" w:hAnsi="仿宋" w:eastAsia="仿宋" w:cs="仿宋"/>
          <w:b w:val="0"/>
          <w:bCs w:val="0"/>
          <w:color w:val="auto"/>
          <w:sz w:val="24"/>
          <w:szCs w:val="24"/>
          <w:highlight w:val="none"/>
        </w:rPr>
        <w:t>造成损失的，由中标</w:t>
      </w:r>
      <w:r>
        <w:rPr>
          <w:rFonts w:hint="eastAsia" w:ascii="仿宋" w:hAnsi="仿宋" w:eastAsia="仿宋" w:cs="仿宋"/>
          <w:b w:val="0"/>
          <w:bCs w:val="0"/>
          <w:color w:val="auto"/>
          <w:sz w:val="24"/>
          <w:szCs w:val="24"/>
          <w:highlight w:val="none"/>
          <w:lang w:val="en-US" w:eastAsia="zh-CN"/>
        </w:rPr>
        <w:t>人</w:t>
      </w:r>
      <w:r>
        <w:rPr>
          <w:rFonts w:hint="eastAsia" w:ascii="仿宋" w:hAnsi="仿宋" w:eastAsia="仿宋" w:cs="仿宋"/>
          <w:b w:val="0"/>
          <w:bCs w:val="0"/>
          <w:color w:val="auto"/>
          <w:sz w:val="24"/>
          <w:szCs w:val="24"/>
          <w:highlight w:val="none"/>
        </w:rPr>
        <w:t>承担。②</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在施工完毕后，应</w:t>
      </w:r>
      <w:r>
        <w:rPr>
          <w:rFonts w:hint="eastAsia" w:ascii="仿宋" w:hAnsi="仿宋" w:eastAsia="仿宋" w:cs="仿宋"/>
          <w:b w:val="0"/>
          <w:bCs w:val="0"/>
          <w:color w:val="auto"/>
          <w:sz w:val="24"/>
          <w:szCs w:val="24"/>
          <w:highlight w:val="none"/>
          <w:lang w:eastAsia="zh-CN"/>
        </w:rPr>
        <w:t>通知及配合</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组织验收。③按有关保修要求和相关期限，如出现质量问题，</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在接到单位通知后24小时内答复，72小时内免费修复。</w:t>
      </w:r>
    </w:p>
    <w:p w14:paraId="10120B3F">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保证邻近建筑物的安全，若有损坏或者引起</w:t>
      </w:r>
      <w:r>
        <w:rPr>
          <w:rFonts w:hint="eastAsia" w:ascii="仿宋" w:hAnsi="仿宋" w:eastAsia="仿宋" w:cs="仿宋"/>
          <w:b w:val="0"/>
          <w:bCs w:val="0"/>
          <w:color w:val="auto"/>
          <w:sz w:val="24"/>
          <w:szCs w:val="24"/>
          <w:highlight w:val="none"/>
          <w:lang w:val="en-US" w:eastAsia="zh-CN"/>
        </w:rPr>
        <w:t>质量问题，乙方</w:t>
      </w:r>
      <w:r>
        <w:rPr>
          <w:rFonts w:hint="eastAsia" w:ascii="仿宋" w:hAnsi="仿宋" w:eastAsia="仿宋" w:cs="仿宋"/>
          <w:b w:val="0"/>
          <w:bCs w:val="0"/>
          <w:color w:val="auto"/>
          <w:sz w:val="24"/>
          <w:szCs w:val="24"/>
          <w:highlight w:val="none"/>
        </w:rPr>
        <w:t>需无条件按</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要求进行修复。</w:t>
      </w:r>
    </w:p>
    <w:p w14:paraId="00BDF706">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不能影响学校正常的教学秩序，并要保证学校师生的安全。</w:t>
      </w:r>
    </w:p>
    <w:p w14:paraId="137358B4">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6.乙方</w:t>
      </w:r>
      <w:r>
        <w:rPr>
          <w:rFonts w:hint="eastAsia" w:ascii="仿宋" w:hAnsi="仿宋" w:eastAsia="仿宋" w:cs="仿宋"/>
          <w:b w:val="0"/>
          <w:bCs w:val="0"/>
          <w:color w:val="auto"/>
          <w:sz w:val="24"/>
          <w:szCs w:val="24"/>
          <w:highlight w:val="none"/>
        </w:rPr>
        <w:t>应按市政府规定办理农民工保险，相关费用由</w:t>
      </w:r>
      <w:r>
        <w:rPr>
          <w:rFonts w:hint="eastAsia" w:ascii="仿宋" w:hAnsi="仿宋" w:eastAsia="仿宋" w:cs="仿宋"/>
          <w:b w:val="0"/>
          <w:bCs w:val="0"/>
          <w:color w:val="auto"/>
          <w:sz w:val="24"/>
          <w:szCs w:val="24"/>
          <w:highlight w:val="none"/>
          <w:lang w:val="en-US" w:eastAsia="zh-CN"/>
        </w:rPr>
        <w:t>乙方承担</w:t>
      </w:r>
      <w:r>
        <w:rPr>
          <w:rFonts w:hint="eastAsia" w:ascii="仿宋" w:hAnsi="仿宋" w:eastAsia="仿宋" w:cs="仿宋"/>
          <w:b w:val="0"/>
          <w:bCs w:val="0"/>
          <w:color w:val="auto"/>
          <w:sz w:val="24"/>
          <w:szCs w:val="24"/>
          <w:highlight w:val="none"/>
        </w:rPr>
        <w:t>。</w:t>
      </w:r>
    </w:p>
    <w:p w14:paraId="03F99B70">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本工程标底预算中</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所指定或推荐的材料品牌，</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必须按照要求施工，施工前所需材料必须经过</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验收合格后方可施工，如擅自施工，</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有权让</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整改，施工过程中产生的所有费用均由</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承担。</w:t>
      </w:r>
    </w:p>
    <w:p w14:paraId="4965C309">
      <w:pPr>
        <w:keepNext w:val="0"/>
        <w:keepLines w:val="0"/>
        <w:pageBreakBefore w:val="0"/>
        <w:kinsoku/>
        <w:wordWrap/>
        <w:overflowPunct/>
        <w:topLinePunct w:val="0"/>
        <w:autoSpaceDE/>
        <w:autoSpaceDN/>
        <w:bidi w:val="0"/>
        <w:adjustRightInd w:val="0"/>
        <w:snapToGrid/>
        <w:spacing w:line="288"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lang w:eastAsia="zh-CN"/>
        </w:rPr>
        <w:t>各投标</w:t>
      </w:r>
      <w:r>
        <w:rPr>
          <w:rFonts w:hint="eastAsia" w:ascii="仿宋" w:hAnsi="仿宋" w:eastAsia="仿宋" w:cs="仿宋"/>
          <w:b w:val="0"/>
          <w:bCs w:val="0"/>
          <w:color w:val="auto"/>
          <w:sz w:val="24"/>
          <w:szCs w:val="24"/>
          <w:highlight w:val="none"/>
          <w:lang w:val="en-US" w:eastAsia="zh-CN"/>
        </w:rPr>
        <w:t>人</w:t>
      </w:r>
      <w:r>
        <w:rPr>
          <w:rFonts w:hint="eastAsia" w:ascii="仿宋" w:hAnsi="仿宋" w:eastAsia="仿宋" w:cs="仿宋"/>
          <w:b w:val="0"/>
          <w:bCs w:val="0"/>
          <w:color w:val="auto"/>
          <w:sz w:val="24"/>
          <w:szCs w:val="24"/>
          <w:highlight w:val="none"/>
          <w:lang w:eastAsia="zh-CN"/>
        </w:rPr>
        <w:t>必须在投标前详细审核全部招标文件（包括图纸及标底预算）、包括修改文件（如果有的话）及有关附件，并根据自身实力合理报价。如出现中标后弃标行为的，</w:t>
      </w:r>
      <w:r>
        <w:rPr>
          <w:rFonts w:hint="eastAsia" w:ascii="仿宋" w:hAnsi="仿宋" w:eastAsia="仿宋" w:cs="仿宋"/>
          <w:b w:val="0"/>
          <w:bCs w:val="0"/>
          <w:color w:val="auto"/>
          <w:sz w:val="24"/>
          <w:szCs w:val="24"/>
          <w:highlight w:val="none"/>
        </w:rPr>
        <w:t>该投标</w:t>
      </w:r>
      <w:r>
        <w:rPr>
          <w:rFonts w:hint="eastAsia" w:ascii="仿宋" w:hAnsi="仿宋" w:eastAsia="仿宋" w:cs="仿宋"/>
          <w:b w:val="0"/>
          <w:bCs w:val="0"/>
          <w:color w:val="auto"/>
          <w:sz w:val="24"/>
          <w:szCs w:val="24"/>
          <w:highlight w:val="none"/>
          <w:lang w:val="en-US" w:eastAsia="zh-CN"/>
        </w:rPr>
        <w:t>人</w:t>
      </w:r>
      <w:r>
        <w:rPr>
          <w:rFonts w:hint="eastAsia" w:ascii="仿宋" w:hAnsi="仿宋" w:eastAsia="仿宋" w:cs="仿宋"/>
          <w:b w:val="0"/>
          <w:bCs w:val="0"/>
          <w:color w:val="auto"/>
          <w:sz w:val="24"/>
          <w:szCs w:val="24"/>
          <w:highlight w:val="none"/>
        </w:rPr>
        <w:t>将被列入市教育局的黑名单中，今后不得参与市教育局直属学校（单位）组织的任何招投标活动。</w:t>
      </w:r>
    </w:p>
    <w:p w14:paraId="7DD8F6C6">
      <w:pPr>
        <w:pStyle w:val="24"/>
        <w:pageBreakBefore w:val="0"/>
        <w:kinsoku w:val="0"/>
        <w:wordWrap/>
        <w:overflowPunct/>
        <w:topLinePunct w:val="0"/>
        <w:bidi w:val="0"/>
        <w:snapToGrid w:val="0"/>
        <w:spacing w:line="288" w:lineRule="auto"/>
        <w:ind w:left="0" w:firstLine="723" w:firstLineChars="200"/>
        <w:textAlignment w:val="auto"/>
        <w:rPr>
          <w:rFonts w:hint="eastAsia" w:ascii="仿宋" w:hAnsi="仿宋" w:eastAsia="仿宋" w:cs="仿宋"/>
          <w:b/>
          <w:color w:val="auto"/>
          <w:sz w:val="36"/>
          <w:szCs w:val="36"/>
          <w:highlight w:val="none"/>
        </w:rPr>
      </w:pPr>
    </w:p>
    <w:p w14:paraId="216AA5FE">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4923D6CC">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427B259">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5890F60">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6"/>
          <w:szCs w:val="36"/>
          <w:highlight w:val="none"/>
        </w:rPr>
      </w:pPr>
    </w:p>
    <w:p w14:paraId="6C4A42A0">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6AF7C88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6B46DC1">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60A71740">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0D6ABF0E">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3D3021E6">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p>
    <w:p w14:paraId="51409AB0">
      <w:pPr>
        <w:pageBreakBefore w:val="0"/>
        <w:kinsoku/>
        <w:overflowPunct/>
        <w:topLinePunct w:val="0"/>
        <w:bidi w:val="0"/>
        <w:adjustRightInd/>
        <w:spacing w:line="288" w:lineRule="auto"/>
        <w:jc w:val="both"/>
        <w:textAlignment w:val="auto"/>
        <w:outlineLvl w:val="0"/>
        <w:rPr>
          <w:rFonts w:hint="eastAsia" w:ascii="仿宋" w:hAnsi="仿宋" w:eastAsia="仿宋" w:cs="仿宋"/>
          <w:b/>
          <w:color w:val="auto"/>
          <w:sz w:val="36"/>
          <w:szCs w:val="36"/>
          <w:highlight w:val="none"/>
        </w:rPr>
      </w:pPr>
    </w:p>
    <w:p w14:paraId="2A1C4117">
      <w:pPr>
        <w:pageBreakBefore w:val="0"/>
        <w:kinsoku/>
        <w:overflowPunct/>
        <w:topLinePunct w:val="0"/>
        <w:bidi w:val="0"/>
        <w:adjustRightInd/>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83" w:name="第四部分"/>
      <w:r>
        <w:rPr>
          <w:rFonts w:hint="eastAsia" w:ascii="仿宋" w:hAnsi="仿宋" w:eastAsia="仿宋" w:cs="仿宋"/>
          <w:b/>
          <w:color w:val="auto"/>
          <w:sz w:val="36"/>
          <w:szCs w:val="36"/>
          <w:highlight w:val="none"/>
        </w:rPr>
        <w:t>评审方法及评审标准</w:t>
      </w:r>
    </w:p>
    <w:p w14:paraId="440625F7">
      <w:pPr>
        <w:pageBreakBefore w:val="0"/>
        <w:kinsoku/>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磋商方法：</w:t>
      </w:r>
    </w:p>
    <w:p w14:paraId="7F6B9DAC">
      <w:pPr>
        <w:pageBreakBefore w:val="0"/>
        <w:kinsoku/>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5064FA18">
      <w:pPr>
        <w:pageBreakBefore w:val="0"/>
        <w:kinsoku/>
        <w:overflowPunct/>
        <w:topLinePunct w:val="0"/>
        <w:bidi w:val="0"/>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04AFE0F1">
      <w:pPr>
        <w:pageBreakBefore w:val="0"/>
        <w:kinsoku/>
        <w:overflowPunct/>
        <w:topLinePunct w:val="0"/>
        <w:bidi w:val="0"/>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54AE60FB">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69FFB37E">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2"/>
        <w:tblW w:w="9698" w:type="dxa"/>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776"/>
        <w:gridCol w:w="6398"/>
        <w:gridCol w:w="819"/>
      </w:tblGrid>
      <w:tr w14:paraId="1940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B6A67C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lang w:eastAsia="zh-CN"/>
              </w:rPr>
              <w:t>序号</w:t>
            </w:r>
          </w:p>
        </w:tc>
        <w:tc>
          <w:tcPr>
            <w:tcW w:w="1776" w:type="dxa"/>
            <w:vAlign w:val="center"/>
          </w:tcPr>
          <w:p w14:paraId="0133B6D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lang w:eastAsia="zh-CN"/>
              </w:rPr>
              <w:t>评分项</w:t>
            </w:r>
          </w:p>
        </w:tc>
        <w:tc>
          <w:tcPr>
            <w:tcW w:w="6398" w:type="dxa"/>
            <w:vAlign w:val="center"/>
          </w:tcPr>
          <w:p w14:paraId="487754F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lang w:eastAsia="zh-CN"/>
              </w:rPr>
              <w:t>评审依据及标准</w:t>
            </w:r>
          </w:p>
        </w:tc>
        <w:tc>
          <w:tcPr>
            <w:tcW w:w="819" w:type="dxa"/>
            <w:vAlign w:val="center"/>
          </w:tcPr>
          <w:p w14:paraId="3554F77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lang w:eastAsia="zh-CN"/>
              </w:rPr>
              <w:t>分值</w:t>
            </w:r>
          </w:p>
        </w:tc>
      </w:tr>
      <w:tr w14:paraId="5C94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894869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776" w:type="dxa"/>
            <w:vAlign w:val="center"/>
          </w:tcPr>
          <w:p w14:paraId="518F46B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企业资信</w:t>
            </w:r>
          </w:p>
        </w:tc>
        <w:tc>
          <w:tcPr>
            <w:tcW w:w="6398" w:type="dxa"/>
            <w:vAlign w:val="center"/>
          </w:tcPr>
          <w:p w14:paraId="3BDAEC67">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投标人具有有效期内的质量管理体系认证、环境管理体系认证、职业健康安全管理体系认证，每提供一个得2分，最高得6分。</w:t>
            </w:r>
          </w:p>
          <w:p w14:paraId="7BB178C0">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注：以上证书均需提供证书原件扫描件及国家认证认可查询平台（http://cx.cnca.cn）网上查询截图加盖投标人公章，缺一不得分。</w:t>
            </w:r>
          </w:p>
        </w:tc>
        <w:tc>
          <w:tcPr>
            <w:tcW w:w="819" w:type="dxa"/>
            <w:vAlign w:val="center"/>
          </w:tcPr>
          <w:p w14:paraId="2149454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6分</w:t>
            </w:r>
          </w:p>
        </w:tc>
      </w:tr>
      <w:tr w14:paraId="1B11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854C8C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776" w:type="dxa"/>
            <w:vAlign w:val="center"/>
          </w:tcPr>
          <w:p w14:paraId="47252FC4">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rPr>
              <w:t>类似业绩</w:t>
            </w:r>
          </w:p>
        </w:tc>
        <w:tc>
          <w:tcPr>
            <w:tcW w:w="6398" w:type="dxa"/>
            <w:vAlign w:val="center"/>
          </w:tcPr>
          <w:p w14:paraId="48244317">
            <w:pPr>
              <w:keepNext w:val="0"/>
              <w:keepLines w:val="0"/>
              <w:pageBreakBefore w:val="0"/>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auto"/>
                <w:kern w:val="0"/>
                <w:sz w:val="24"/>
                <w:szCs w:val="24"/>
                <w:lang w:val="en-US" w:eastAsia="zh-CN"/>
              </w:rPr>
            </w:pPr>
            <w:r>
              <w:rPr>
                <w:rFonts w:hint="eastAsia" w:ascii="仿宋" w:hAnsi="仿宋" w:eastAsia="仿宋" w:cs="仿宋"/>
                <w:color w:val="auto"/>
                <w:sz w:val="24"/>
                <w:lang w:val="en-US" w:eastAsia="zh-CN"/>
              </w:rPr>
              <w:t>投标人提供</w:t>
            </w:r>
            <w:r>
              <w:rPr>
                <w:rFonts w:hint="eastAsia" w:ascii="仿宋" w:hAnsi="仿宋" w:eastAsia="仿宋" w:cs="仿宋"/>
                <w:color w:val="auto"/>
                <w:sz w:val="24"/>
              </w:rPr>
              <w:t>自202</w:t>
            </w:r>
            <w:r>
              <w:rPr>
                <w:rFonts w:hint="eastAsia" w:ascii="仿宋" w:hAnsi="仿宋" w:eastAsia="仿宋" w:cs="仿宋"/>
                <w:color w:val="auto"/>
                <w:sz w:val="24"/>
                <w:lang w:val="en-US" w:eastAsia="zh-CN"/>
              </w:rPr>
              <w:t>2</w:t>
            </w:r>
            <w:r>
              <w:rPr>
                <w:rFonts w:hint="eastAsia" w:ascii="仿宋" w:hAnsi="仿宋" w:eastAsia="仿宋" w:cs="仿宋"/>
                <w:color w:val="auto"/>
                <w:sz w:val="24"/>
              </w:rPr>
              <w:t>年1月1日以来（以合同签订时间为准）承担过类似</w:t>
            </w:r>
            <w:r>
              <w:rPr>
                <w:rFonts w:hint="eastAsia" w:ascii="仿宋" w:hAnsi="仿宋" w:eastAsia="仿宋" w:cs="仿宋"/>
                <w:color w:val="auto"/>
                <w:sz w:val="24"/>
                <w:lang w:val="en-US" w:eastAsia="zh-CN"/>
              </w:rPr>
              <w:t>改造施工</w:t>
            </w:r>
            <w:r>
              <w:rPr>
                <w:rFonts w:hint="eastAsia" w:ascii="仿宋" w:hAnsi="仿宋" w:eastAsia="仿宋" w:cs="仿宋"/>
                <w:color w:val="auto"/>
                <w:sz w:val="24"/>
              </w:rPr>
              <w:t>项目的，每个业绩得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分，本项最高得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w:t>
            </w:r>
            <w:r>
              <w:rPr>
                <w:rFonts w:hint="eastAsia" w:ascii="仿宋" w:hAnsi="仿宋" w:eastAsia="仿宋" w:cs="仿宋"/>
                <w:color w:val="auto"/>
                <w:kern w:val="0"/>
                <w:sz w:val="24"/>
                <w:szCs w:val="24"/>
                <w:lang w:val="en-US" w:eastAsia="zh-CN"/>
              </w:rPr>
              <w:t>投标文件中</w:t>
            </w:r>
            <w:r>
              <w:rPr>
                <w:rFonts w:hint="eastAsia" w:ascii="仿宋" w:hAnsi="仿宋" w:eastAsia="仿宋" w:cs="仿宋"/>
                <w:color w:val="auto"/>
                <w:sz w:val="24"/>
              </w:rPr>
              <w:t>提供合同复印件并加盖</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公章）</w:t>
            </w:r>
          </w:p>
        </w:tc>
        <w:tc>
          <w:tcPr>
            <w:tcW w:w="819" w:type="dxa"/>
            <w:vAlign w:val="center"/>
          </w:tcPr>
          <w:p w14:paraId="23CF462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1分</w:t>
            </w:r>
          </w:p>
        </w:tc>
      </w:tr>
      <w:tr w14:paraId="6946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A6F487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1776" w:type="dxa"/>
            <w:vAlign w:val="center"/>
          </w:tcPr>
          <w:p w14:paraId="7163C3D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rPr>
            </w:pPr>
            <w:r>
              <w:rPr>
                <w:rFonts w:hint="eastAsia" w:ascii="仿宋" w:hAnsi="仿宋" w:eastAsia="仿宋" w:cs="仿宋"/>
                <w:color w:val="auto"/>
                <w:kern w:val="0"/>
                <w:sz w:val="24"/>
                <w:szCs w:val="24"/>
                <w:highlight w:val="none"/>
                <w:lang w:val="en-US" w:eastAsia="zh-CN"/>
              </w:rPr>
              <w:t>项目团队能力</w:t>
            </w:r>
          </w:p>
        </w:tc>
        <w:tc>
          <w:tcPr>
            <w:tcW w:w="6398" w:type="dxa"/>
            <w:vAlign w:val="center"/>
          </w:tcPr>
          <w:p w14:paraId="2176A84C">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1、拟派项目团队成员中：施工员、质量员、安全员、资料员、材料员具有相关岗位认职资格证书，每提供一个证书得1分，最高5分。</w:t>
            </w:r>
          </w:p>
          <w:p w14:paraId="28383BB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2、拟派项目团队成员中：项目负责人、施工员、质量员、安全员、资料员、材料员具有中级及以上职称的，每提供一个证书得1分，最高5分。</w:t>
            </w:r>
          </w:p>
          <w:p w14:paraId="41F36C0F">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24"/>
                <w:lang w:val="en-US" w:eastAsia="zh-CN"/>
              </w:rPr>
            </w:pPr>
            <w:r>
              <w:rPr>
                <w:rFonts w:hint="eastAsia" w:ascii="仿宋" w:hAnsi="仿宋" w:eastAsia="仿宋" w:cs="仿宋"/>
                <w:color w:val="auto"/>
                <w:kern w:val="0"/>
                <w:sz w:val="24"/>
                <w:szCs w:val="24"/>
                <w:highlight w:val="none"/>
                <w:lang w:val="en-US" w:eastAsia="zh-CN"/>
              </w:rPr>
              <w:t>注：上述项目团队人员不得相互兼职，且须为投标单位正式职工(在职职工不包括离、退休返聘人员)，如出现兼任情况，人员只计一次分，且分数按得分高的分数计。投标文件中须提供岗位人员名单、相关证书复印件以及由社保机构出具的开标前最近月份在投标单位缴纳社保的证明并加盖投标人公章。</w:t>
            </w:r>
          </w:p>
        </w:tc>
        <w:tc>
          <w:tcPr>
            <w:tcW w:w="819" w:type="dxa"/>
            <w:vAlign w:val="center"/>
          </w:tcPr>
          <w:p w14:paraId="2AA9CCA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highlight w:val="none"/>
                <w:lang w:val="en-US" w:eastAsia="zh-CN"/>
              </w:rPr>
              <w:t>10分</w:t>
            </w:r>
          </w:p>
        </w:tc>
      </w:tr>
      <w:tr w14:paraId="4011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BD4676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776" w:type="dxa"/>
            <w:vAlign w:val="center"/>
          </w:tcPr>
          <w:p w14:paraId="3016004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施工方案</w:t>
            </w:r>
          </w:p>
        </w:tc>
        <w:tc>
          <w:tcPr>
            <w:tcW w:w="6398" w:type="dxa"/>
            <w:vAlign w:val="center"/>
          </w:tcPr>
          <w:p w14:paraId="64239B0C">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根据供应商提供的施工方法的合理性，工艺的可行性等情况进行打分。</w:t>
            </w:r>
            <w:r>
              <w:rPr>
                <w:rFonts w:hint="eastAsia" w:ascii="仿宋" w:hAnsi="仿宋" w:eastAsia="仿宋" w:cs="仿宋"/>
                <w:sz w:val="24"/>
              </w:rPr>
              <w:t>(本项分值设置为4,3,2,1,0.5,0分)</w:t>
            </w:r>
          </w:p>
        </w:tc>
        <w:tc>
          <w:tcPr>
            <w:tcW w:w="819" w:type="dxa"/>
            <w:vAlign w:val="center"/>
          </w:tcPr>
          <w:p w14:paraId="5B786E4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63EC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3EABEC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776" w:type="dxa"/>
            <w:vAlign w:val="center"/>
          </w:tcPr>
          <w:p w14:paraId="3018A36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质量措施方案</w:t>
            </w:r>
          </w:p>
        </w:tc>
        <w:tc>
          <w:tcPr>
            <w:tcW w:w="6398" w:type="dxa"/>
            <w:vAlign w:val="center"/>
          </w:tcPr>
          <w:p w14:paraId="14CADCF0">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根据供应商提供的质量保证措施方案的适应性和合理性进行打分。</w:t>
            </w:r>
            <w:r>
              <w:rPr>
                <w:rFonts w:hint="eastAsia" w:ascii="仿宋" w:hAnsi="仿宋" w:eastAsia="仿宋" w:cs="仿宋"/>
                <w:sz w:val="24"/>
              </w:rPr>
              <w:t>(本项分值设置为4,3,2,1,0.5,0分)</w:t>
            </w:r>
          </w:p>
        </w:tc>
        <w:tc>
          <w:tcPr>
            <w:tcW w:w="819" w:type="dxa"/>
            <w:vAlign w:val="center"/>
          </w:tcPr>
          <w:p w14:paraId="6EEEE1B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7B36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CEC6A6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776" w:type="dxa"/>
            <w:vAlign w:val="center"/>
          </w:tcPr>
          <w:p w14:paraId="192E34A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重难点方案</w:t>
            </w:r>
          </w:p>
        </w:tc>
        <w:tc>
          <w:tcPr>
            <w:tcW w:w="6398" w:type="dxa"/>
            <w:vAlign w:val="center"/>
          </w:tcPr>
          <w:p w14:paraId="0F4B6C09">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根据供应商提供的施工关键工序、复杂环节的相应技术措施的周全性，有针对性，可实施性;科学、可靠、可行。</w:t>
            </w:r>
            <w:r>
              <w:rPr>
                <w:rFonts w:hint="eastAsia" w:ascii="仿宋" w:hAnsi="仿宋" w:eastAsia="仿宋" w:cs="仿宋"/>
                <w:sz w:val="24"/>
              </w:rPr>
              <w:t>(本项分值设置为4,3,2,1,0.5,0分)</w:t>
            </w:r>
          </w:p>
        </w:tc>
        <w:tc>
          <w:tcPr>
            <w:tcW w:w="819" w:type="dxa"/>
            <w:vAlign w:val="center"/>
          </w:tcPr>
          <w:p w14:paraId="747611D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6BC1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D0356C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776" w:type="dxa"/>
            <w:vAlign w:val="center"/>
          </w:tcPr>
          <w:p w14:paraId="7144022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施工进度计划</w:t>
            </w:r>
          </w:p>
        </w:tc>
        <w:tc>
          <w:tcPr>
            <w:tcW w:w="6398" w:type="dxa"/>
            <w:vAlign w:val="center"/>
          </w:tcPr>
          <w:p w14:paraId="041281F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根据提供的进度计划安排的科学性和合理性进行评分，供应商提供的施工总进度计划安排需完善合理，各主要施工工序应有详细周密的劳动力安排计划和材料进场计划，制定施工进度计划网络图。</w:t>
            </w:r>
            <w:r>
              <w:rPr>
                <w:rFonts w:hint="eastAsia" w:ascii="仿宋" w:hAnsi="仿宋" w:eastAsia="仿宋" w:cs="仿宋"/>
                <w:sz w:val="24"/>
              </w:rPr>
              <w:t>(本项分值设置为4,3,2,1,0.5,0分)</w:t>
            </w:r>
          </w:p>
        </w:tc>
        <w:tc>
          <w:tcPr>
            <w:tcW w:w="819" w:type="dxa"/>
            <w:vAlign w:val="center"/>
          </w:tcPr>
          <w:p w14:paraId="651B35B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57A3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9DA469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776" w:type="dxa"/>
            <w:vAlign w:val="center"/>
          </w:tcPr>
          <w:p w14:paraId="2520FA8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安全文明方案</w:t>
            </w:r>
          </w:p>
        </w:tc>
        <w:tc>
          <w:tcPr>
            <w:tcW w:w="6398" w:type="dxa"/>
            <w:vAlign w:val="center"/>
          </w:tcPr>
          <w:p w14:paraId="3325C7E3">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根据供应商提供的安全、文明施工及市政、市容、环保、消防等保证措施方案的适应性和合理性进行打分。</w:t>
            </w:r>
            <w:r>
              <w:rPr>
                <w:rFonts w:hint="eastAsia" w:ascii="仿宋" w:hAnsi="仿宋" w:eastAsia="仿宋" w:cs="仿宋"/>
                <w:sz w:val="24"/>
              </w:rPr>
              <w:t>(本项分值设置为4,3,2,1,0.5,0分)</w:t>
            </w:r>
          </w:p>
        </w:tc>
        <w:tc>
          <w:tcPr>
            <w:tcW w:w="819" w:type="dxa"/>
            <w:vAlign w:val="center"/>
          </w:tcPr>
          <w:p w14:paraId="7B8BAB6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2EBD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3809D2B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776" w:type="dxa"/>
            <w:vAlign w:val="center"/>
          </w:tcPr>
          <w:p w14:paraId="20411A7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人员配置</w:t>
            </w:r>
          </w:p>
        </w:tc>
        <w:tc>
          <w:tcPr>
            <w:tcW w:w="6398" w:type="dxa"/>
            <w:vAlign w:val="center"/>
          </w:tcPr>
          <w:p w14:paraId="09E952AF">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根据供应商提供的派驻现场的工程技术管理人员的专业配置情况进行打分，包括提供的人员配置数量、结构、内部管理制度以及如何满足本工程的施工的要求内容。</w:t>
            </w:r>
            <w:r>
              <w:rPr>
                <w:rFonts w:hint="eastAsia" w:ascii="仿宋" w:hAnsi="仿宋" w:eastAsia="仿宋" w:cs="仿宋"/>
                <w:sz w:val="24"/>
              </w:rPr>
              <w:t>(本项分值设置为4,3,2,1,0.5,0分)</w:t>
            </w:r>
          </w:p>
        </w:tc>
        <w:tc>
          <w:tcPr>
            <w:tcW w:w="819" w:type="dxa"/>
            <w:vAlign w:val="center"/>
          </w:tcPr>
          <w:p w14:paraId="70F6F854">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5083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79A72C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776" w:type="dxa"/>
            <w:vAlign w:val="center"/>
          </w:tcPr>
          <w:p w14:paraId="0482CD5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项目经理到位率</w:t>
            </w:r>
          </w:p>
        </w:tc>
        <w:tc>
          <w:tcPr>
            <w:tcW w:w="6398" w:type="dxa"/>
            <w:vAlign w:val="center"/>
          </w:tcPr>
          <w:p w14:paraId="118FB203">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拟派项目经理到位率承诺达到90%及以上得3分；达到80%及以上得1分；低于80%不得分。</w:t>
            </w:r>
          </w:p>
        </w:tc>
        <w:tc>
          <w:tcPr>
            <w:tcW w:w="819" w:type="dxa"/>
            <w:vAlign w:val="center"/>
          </w:tcPr>
          <w:p w14:paraId="3E64F69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14:paraId="6F86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66A044C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776" w:type="dxa"/>
            <w:vAlign w:val="center"/>
          </w:tcPr>
          <w:p w14:paraId="7E93212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确保工期措施和方案</w:t>
            </w:r>
          </w:p>
        </w:tc>
        <w:tc>
          <w:tcPr>
            <w:tcW w:w="6398" w:type="dxa"/>
            <w:vAlign w:val="center"/>
          </w:tcPr>
          <w:p w14:paraId="17F8333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根据供应商提供的确保工期措施和方案的科学性、完整性、针对性进行打分。</w:t>
            </w:r>
            <w:r>
              <w:rPr>
                <w:rFonts w:hint="eastAsia" w:ascii="仿宋" w:hAnsi="仿宋" w:eastAsia="仿宋" w:cs="仿宋"/>
                <w:sz w:val="24"/>
              </w:rPr>
              <w:t>(本项分值设置为4,3,2,1,0.5,0分)</w:t>
            </w:r>
          </w:p>
        </w:tc>
        <w:tc>
          <w:tcPr>
            <w:tcW w:w="819" w:type="dxa"/>
            <w:vAlign w:val="center"/>
          </w:tcPr>
          <w:p w14:paraId="2AB0F6D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4008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70B65A73">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776" w:type="dxa"/>
            <w:vAlign w:val="center"/>
          </w:tcPr>
          <w:p w14:paraId="7956F0D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合理化建议</w:t>
            </w:r>
          </w:p>
        </w:tc>
        <w:tc>
          <w:tcPr>
            <w:tcW w:w="6398" w:type="dxa"/>
            <w:vAlign w:val="center"/>
          </w:tcPr>
          <w:p w14:paraId="1D0B58D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根据供应商提供对项目实施过程的重点、难点、具体建议的针对性和提出改进措施的合理性进行打分。</w:t>
            </w:r>
            <w:r>
              <w:rPr>
                <w:rFonts w:hint="eastAsia" w:ascii="仿宋" w:hAnsi="仿宋" w:eastAsia="仿宋" w:cs="仿宋"/>
                <w:sz w:val="24"/>
              </w:rPr>
              <w:t>(本项分值设置为4,3,2,1,0.5,0分)</w:t>
            </w:r>
          </w:p>
        </w:tc>
        <w:tc>
          <w:tcPr>
            <w:tcW w:w="819" w:type="dxa"/>
            <w:vAlign w:val="center"/>
          </w:tcPr>
          <w:p w14:paraId="1F10064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1670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A464A15">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776" w:type="dxa"/>
            <w:vAlign w:val="center"/>
          </w:tcPr>
          <w:p w14:paraId="6DC51DB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主要材料</w:t>
            </w:r>
          </w:p>
        </w:tc>
        <w:tc>
          <w:tcPr>
            <w:tcW w:w="6398" w:type="dxa"/>
            <w:vAlign w:val="center"/>
          </w:tcPr>
          <w:p w14:paraId="60CD6186">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根据供应商所选用主要材料的品质、性能、符合性情况等进行打分。</w:t>
            </w:r>
            <w:r>
              <w:rPr>
                <w:rFonts w:hint="eastAsia" w:ascii="仿宋" w:hAnsi="仿宋" w:eastAsia="仿宋" w:cs="仿宋"/>
                <w:sz w:val="24"/>
              </w:rPr>
              <w:t>(本项分值设置为4,3,2,1,0.5,0分)</w:t>
            </w:r>
          </w:p>
        </w:tc>
        <w:tc>
          <w:tcPr>
            <w:tcW w:w="819" w:type="dxa"/>
            <w:vAlign w:val="center"/>
          </w:tcPr>
          <w:p w14:paraId="588AAF1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2067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42A6C2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776" w:type="dxa"/>
            <w:vAlign w:val="center"/>
          </w:tcPr>
          <w:p w14:paraId="4CD4E6C1">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工程设备</w:t>
            </w:r>
          </w:p>
        </w:tc>
        <w:tc>
          <w:tcPr>
            <w:tcW w:w="6398" w:type="dxa"/>
            <w:vAlign w:val="center"/>
          </w:tcPr>
          <w:p w14:paraId="046846A9">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根据供应商提供的施工机具和检验仪器与工程质量和进度的符合性进行打分。</w:t>
            </w:r>
            <w:r>
              <w:rPr>
                <w:rFonts w:hint="eastAsia" w:ascii="仿宋" w:hAnsi="仿宋" w:eastAsia="仿宋" w:cs="仿宋"/>
                <w:sz w:val="24"/>
              </w:rPr>
              <w:t>(本项分值设置为4,3,2,1,0.5,0分)</w:t>
            </w:r>
          </w:p>
        </w:tc>
        <w:tc>
          <w:tcPr>
            <w:tcW w:w="819" w:type="dxa"/>
            <w:vAlign w:val="center"/>
          </w:tcPr>
          <w:p w14:paraId="5B29632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14:paraId="6AAA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restart"/>
            <w:vAlign w:val="center"/>
          </w:tcPr>
          <w:p w14:paraId="0E30A11F">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776" w:type="dxa"/>
            <w:vMerge w:val="restart"/>
            <w:vAlign w:val="center"/>
          </w:tcPr>
          <w:p w14:paraId="0F6EF6AA">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服务承诺</w:t>
            </w:r>
          </w:p>
        </w:tc>
        <w:tc>
          <w:tcPr>
            <w:tcW w:w="6398" w:type="dxa"/>
            <w:shd w:val="clear" w:color="auto" w:fill="auto"/>
            <w:vAlign w:val="center"/>
          </w:tcPr>
          <w:p w14:paraId="7D2D7DDD">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根据供应商提供的免费保修、售后服务方案合理性、适应性进行打分。</w:t>
            </w:r>
            <w:r>
              <w:rPr>
                <w:rFonts w:hint="eastAsia" w:ascii="仿宋" w:hAnsi="仿宋" w:eastAsia="仿宋" w:cs="仿宋"/>
                <w:sz w:val="24"/>
              </w:rPr>
              <w:t>(本项分值设置为4,3,2,1,0.5,0分)</w:t>
            </w:r>
          </w:p>
        </w:tc>
        <w:tc>
          <w:tcPr>
            <w:tcW w:w="819" w:type="dxa"/>
            <w:shd w:val="clear" w:color="auto" w:fill="auto"/>
            <w:vAlign w:val="center"/>
          </w:tcPr>
          <w:p w14:paraId="7C3CF442">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4分</w:t>
            </w:r>
          </w:p>
        </w:tc>
      </w:tr>
      <w:tr w14:paraId="4FC8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Merge w:val="continue"/>
            <w:vAlign w:val="center"/>
          </w:tcPr>
          <w:p w14:paraId="6A365986">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p>
        </w:tc>
        <w:tc>
          <w:tcPr>
            <w:tcW w:w="1776" w:type="dxa"/>
            <w:vMerge w:val="continue"/>
            <w:vAlign w:val="center"/>
          </w:tcPr>
          <w:p w14:paraId="546C21D7">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p>
        </w:tc>
        <w:tc>
          <w:tcPr>
            <w:tcW w:w="6398" w:type="dxa"/>
            <w:shd w:val="clear" w:color="auto" w:fill="auto"/>
            <w:vAlign w:val="center"/>
          </w:tcPr>
          <w:p w14:paraId="6B181DF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根据供应商提供符合本项目措施和方案的完整性进行打分。</w:t>
            </w:r>
            <w:r>
              <w:rPr>
                <w:rFonts w:hint="eastAsia" w:ascii="仿宋" w:hAnsi="仿宋" w:eastAsia="仿宋" w:cs="仿宋"/>
                <w:sz w:val="24"/>
              </w:rPr>
              <w:t>(本项分值设置为3,2,1,0.5,0分)</w:t>
            </w:r>
          </w:p>
        </w:tc>
        <w:tc>
          <w:tcPr>
            <w:tcW w:w="819" w:type="dxa"/>
            <w:shd w:val="clear" w:color="auto" w:fill="auto"/>
            <w:vAlign w:val="center"/>
          </w:tcPr>
          <w:p w14:paraId="67E73A8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3分</w:t>
            </w:r>
          </w:p>
        </w:tc>
      </w:tr>
      <w:tr w14:paraId="62C5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51D83A88">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776" w:type="dxa"/>
            <w:vAlign w:val="center"/>
          </w:tcPr>
          <w:p w14:paraId="5C4077A9">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应急预案</w:t>
            </w:r>
          </w:p>
        </w:tc>
        <w:tc>
          <w:tcPr>
            <w:tcW w:w="6398" w:type="dxa"/>
            <w:vAlign w:val="center"/>
          </w:tcPr>
          <w:p w14:paraId="4E4AB8E2">
            <w:pPr>
              <w:keepNext w:val="0"/>
              <w:keepLines w:val="0"/>
              <w:pageBreakBefore w:val="0"/>
              <w:widowControl/>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根据供应商提供针对安全事故、恶劣天气以及突发等情况的应急预案的合理性和适用性进行打分。</w:t>
            </w:r>
            <w:r>
              <w:rPr>
                <w:rFonts w:hint="eastAsia" w:ascii="仿宋" w:hAnsi="仿宋" w:eastAsia="仿宋" w:cs="仿宋"/>
                <w:sz w:val="24"/>
              </w:rPr>
              <w:t>(本项分值设置为3,2,1,0.5,0分)</w:t>
            </w:r>
          </w:p>
        </w:tc>
        <w:tc>
          <w:tcPr>
            <w:tcW w:w="819" w:type="dxa"/>
            <w:vAlign w:val="center"/>
          </w:tcPr>
          <w:p w14:paraId="77E8DACD">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bl>
    <w:p w14:paraId="1FC5E754">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39AF9F8C">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3510A083">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14:paraId="6466139F">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2.2.2其他供应商的价格分统一按照下列公式计算：</w:t>
      </w:r>
    </w:p>
    <w:p w14:paraId="3A88AD04">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磋商报价得分=(评标基准价／磋商报价)×价格权值×100</w:t>
      </w:r>
    </w:p>
    <w:p w14:paraId="3638A310">
      <w:pPr>
        <w:spacing w:line="336" w:lineRule="auto"/>
        <w:jc w:val="both"/>
        <w:rPr>
          <w:rFonts w:hint="eastAsia" w:ascii="仿宋" w:hAnsi="仿宋" w:eastAsia="仿宋" w:cs="仿宋"/>
          <w:b/>
          <w:bCs/>
          <w:color w:val="auto"/>
          <w:sz w:val="24"/>
          <w:highlight w:val="none"/>
          <w:u w:val="none"/>
          <w:lang w:val="en-US" w:eastAsia="zh-CN"/>
        </w:r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 xml:space="preserve"> 30 </w:t>
      </w:r>
    </w:p>
    <w:p w14:paraId="693E6227">
      <w:pPr>
        <w:spacing w:line="336" w:lineRule="auto"/>
        <w:jc w:val="center"/>
        <w:rPr>
          <w:rFonts w:hint="eastAsia" w:ascii="仿宋" w:hAnsi="仿宋" w:eastAsia="仿宋" w:cs="仿宋"/>
          <w:b/>
          <w:color w:val="auto"/>
          <w:sz w:val="36"/>
          <w:szCs w:val="20"/>
          <w:highlight w:val="none"/>
        </w:rPr>
      </w:pPr>
    </w:p>
    <w:p w14:paraId="11967903">
      <w:pPr>
        <w:spacing w:line="336" w:lineRule="auto"/>
        <w:jc w:val="center"/>
        <w:rPr>
          <w:rFonts w:hint="eastAsia" w:ascii="仿宋" w:hAnsi="仿宋" w:eastAsia="仿宋" w:cs="仿宋"/>
          <w:b/>
          <w:color w:val="auto"/>
          <w:sz w:val="36"/>
          <w:szCs w:val="20"/>
          <w:highlight w:val="none"/>
        </w:rPr>
      </w:pPr>
    </w:p>
    <w:p w14:paraId="2A99F8EB">
      <w:pPr>
        <w:spacing w:line="336" w:lineRule="auto"/>
        <w:jc w:val="center"/>
        <w:rPr>
          <w:rFonts w:hint="eastAsia" w:ascii="仿宋" w:hAnsi="仿宋" w:eastAsia="仿宋" w:cs="仿宋"/>
          <w:b/>
          <w:color w:val="auto"/>
          <w:sz w:val="36"/>
          <w:szCs w:val="20"/>
          <w:highlight w:val="none"/>
        </w:rPr>
      </w:pPr>
    </w:p>
    <w:p w14:paraId="5C737A32">
      <w:pPr>
        <w:spacing w:line="336" w:lineRule="auto"/>
        <w:jc w:val="center"/>
        <w:rPr>
          <w:rFonts w:hint="eastAsia" w:ascii="仿宋" w:hAnsi="仿宋" w:eastAsia="仿宋" w:cs="仿宋"/>
          <w:b/>
          <w:color w:val="auto"/>
          <w:sz w:val="36"/>
          <w:szCs w:val="20"/>
          <w:highlight w:val="none"/>
        </w:rPr>
      </w:pPr>
    </w:p>
    <w:p w14:paraId="6825DB3B">
      <w:pPr>
        <w:spacing w:line="336" w:lineRule="auto"/>
        <w:jc w:val="center"/>
        <w:rPr>
          <w:rFonts w:hint="eastAsia" w:ascii="仿宋" w:hAnsi="仿宋" w:eastAsia="仿宋" w:cs="仿宋"/>
          <w:b/>
          <w:color w:val="auto"/>
          <w:sz w:val="36"/>
          <w:szCs w:val="20"/>
          <w:highlight w:val="none"/>
        </w:rPr>
      </w:pPr>
    </w:p>
    <w:p w14:paraId="7375188E">
      <w:pPr>
        <w:spacing w:line="336" w:lineRule="auto"/>
        <w:jc w:val="both"/>
        <w:rPr>
          <w:rFonts w:hint="eastAsia" w:ascii="仿宋" w:hAnsi="仿宋" w:eastAsia="仿宋" w:cs="仿宋"/>
          <w:b/>
          <w:color w:val="auto"/>
          <w:sz w:val="36"/>
          <w:szCs w:val="20"/>
          <w:highlight w:val="none"/>
        </w:rPr>
      </w:pPr>
    </w:p>
    <w:p w14:paraId="4D051D21">
      <w:pPr>
        <w:spacing w:line="336" w:lineRule="auto"/>
        <w:jc w:val="center"/>
        <w:rPr>
          <w:rFonts w:hint="eastAsia" w:ascii="仿宋" w:hAnsi="仿宋" w:eastAsia="仿宋" w:cs="仿宋"/>
          <w:b/>
          <w:color w:val="auto"/>
          <w:sz w:val="36"/>
          <w:szCs w:val="20"/>
          <w:highlight w:val="none"/>
        </w:rPr>
      </w:pPr>
    </w:p>
    <w:p w14:paraId="72C5027E">
      <w:pPr>
        <w:spacing w:line="336" w:lineRule="auto"/>
        <w:jc w:val="center"/>
        <w:rPr>
          <w:rFonts w:hint="eastAsia" w:ascii="仿宋" w:hAnsi="仿宋" w:eastAsia="仿宋" w:cs="仿宋"/>
          <w:b/>
          <w:color w:val="auto"/>
          <w:sz w:val="36"/>
          <w:szCs w:val="20"/>
          <w:highlight w:val="none"/>
        </w:rPr>
      </w:pPr>
    </w:p>
    <w:p w14:paraId="68550944">
      <w:pPr>
        <w:spacing w:line="336" w:lineRule="auto"/>
        <w:jc w:val="center"/>
        <w:rPr>
          <w:rFonts w:hint="eastAsia" w:ascii="仿宋" w:hAnsi="仿宋" w:eastAsia="仿宋" w:cs="仿宋"/>
          <w:b/>
          <w:color w:val="auto"/>
          <w:sz w:val="36"/>
          <w:szCs w:val="20"/>
          <w:highlight w:val="none"/>
        </w:rPr>
      </w:pPr>
    </w:p>
    <w:p w14:paraId="723B9496">
      <w:pPr>
        <w:spacing w:line="336" w:lineRule="auto"/>
        <w:jc w:val="both"/>
        <w:rPr>
          <w:rFonts w:hint="eastAsia" w:ascii="仿宋" w:hAnsi="仿宋" w:eastAsia="仿宋" w:cs="仿宋"/>
          <w:b/>
          <w:color w:val="auto"/>
          <w:sz w:val="36"/>
          <w:szCs w:val="20"/>
          <w:highlight w:val="none"/>
        </w:rPr>
      </w:pPr>
    </w:p>
    <w:p w14:paraId="087333C7">
      <w:pPr>
        <w:spacing w:line="336" w:lineRule="auto"/>
        <w:jc w:val="center"/>
        <w:rPr>
          <w:rFonts w:hint="eastAsia" w:ascii="仿宋" w:hAnsi="仿宋" w:eastAsia="仿宋" w:cs="仿宋"/>
          <w:b/>
          <w:color w:val="auto"/>
          <w:sz w:val="36"/>
          <w:szCs w:val="20"/>
          <w:highlight w:val="none"/>
        </w:rPr>
      </w:pPr>
    </w:p>
    <w:p w14:paraId="78691A53">
      <w:pPr>
        <w:spacing w:line="336" w:lineRule="auto"/>
        <w:jc w:val="center"/>
        <w:rPr>
          <w:rFonts w:hint="eastAsia" w:ascii="仿宋" w:hAnsi="仿宋" w:eastAsia="仿宋" w:cs="仿宋"/>
          <w:b/>
          <w:color w:val="auto"/>
          <w:sz w:val="36"/>
          <w:szCs w:val="20"/>
          <w:highlight w:val="none"/>
        </w:rPr>
      </w:pPr>
    </w:p>
    <w:p w14:paraId="2A324551">
      <w:pPr>
        <w:spacing w:line="336" w:lineRule="auto"/>
        <w:jc w:val="both"/>
        <w:rPr>
          <w:rFonts w:hint="eastAsia" w:ascii="仿宋" w:hAnsi="仿宋" w:eastAsia="仿宋" w:cs="仿宋"/>
          <w:b/>
          <w:color w:val="auto"/>
          <w:sz w:val="36"/>
          <w:szCs w:val="20"/>
          <w:highlight w:val="none"/>
        </w:rPr>
      </w:pPr>
    </w:p>
    <w:p w14:paraId="08CBDFAF">
      <w:pPr>
        <w:spacing w:line="336" w:lineRule="auto"/>
        <w:jc w:val="center"/>
        <w:rPr>
          <w:rFonts w:hint="eastAsia" w:ascii="仿宋" w:hAnsi="仿宋" w:eastAsia="仿宋" w:cs="仿宋"/>
          <w:b/>
          <w:color w:val="auto"/>
          <w:sz w:val="36"/>
          <w:szCs w:val="20"/>
          <w:highlight w:val="none"/>
        </w:rPr>
      </w:pPr>
    </w:p>
    <w:p w14:paraId="03F427A5">
      <w:pPr>
        <w:spacing w:line="336"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eastAsia" w:ascii="仿宋" w:hAnsi="仿宋" w:eastAsia="仿宋" w:cs="仿宋"/>
          <w:b/>
          <w:color w:val="auto"/>
          <w:sz w:val="36"/>
          <w:szCs w:val="20"/>
          <w:highlight w:val="none"/>
          <w:lang w:val="en-US"/>
        </w:rPr>
        <w:t>磋商响应文件及其附件格式</w:t>
      </w:r>
    </w:p>
    <w:p w14:paraId="40ADE2ED">
      <w:pPr>
        <w:pStyle w:val="73"/>
        <w:spacing w:line="336" w:lineRule="auto"/>
        <w:ind w:left="0"/>
        <w:rPr>
          <w:rFonts w:hint="eastAsia" w:ascii="仿宋" w:hAnsi="仿宋" w:eastAsia="仿宋" w:cs="仿宋"/>
          <w:b/>
          <w:color w:val="auto"/>
          <w:sz w:val="24"/>
          <w:highlight w:val="none"/>
        </w:rPr>
      </w:pPr>
    </w:p>
    <w:p w14:paraId="2D54E19D">
      <w:pPr>
        <w:spacing w:line="336" w:lineRule="auto"/>
        <w:rPr>
          <w:rFonts w:hint="eastAsia" w:ascii="仿宋" w:hAnsi="仿宋" w:eastAsia="仿宋" w:cs="仿宋"/>
          <w:b/>
          <w:color w:val="auto"/>
          <w:kern w:val="0"/>
          <w:sz w:val="24"/>
          <w:highlight w:val="none"/>
        </w:rPr>
      </w:pPr>
    </w:p>
    <w:p w14:paraId="71A1B068">
      <w:pPr>
        <w:pStyle w:val="72"/>
        <w:spacing w:line="336" w:lineRule="auto"/>
        <w:rPr>
          <w:rFonts w:hint="eastAsia" w:ascii="仿宋" w:hAnsi="仿宋" w:eastAsia="仿宋" w:cs="仿宋"/>
          <w:color w:val="auto"/>
          <w:highlight w:val="none"/>
        </w:rPr>
      </w:pPr>
    </w:p>
    <w:bookmarkEnd w:id="83"/>
    <w:p w14:paraId="0CDD1DE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803F5F2">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614A6EC">
      <w:pPr>
        <w:spacing w:line="336" w:lineRule="auto"/>
        <w:jc w:val="center"/>
        <w:outlineLvl w:val="0"/>
        <w:rPr>
          <w:rFonts w:hint="eastAsia" w:ascii="仿宋" w:hAnsi="仿宋" w:eastAsia="仿宋" w:cs="仿宋"/>
          <w:b/>
          <w:color w:val="auto"/>
          <w:kern w:val="0"/>
          <w:sz w:val="36"/>
          <w:szCs w:val="36"/>
          <w:highlight w:val="none"/>
        </w:rPr>
      </w:pPr>
    </w:p>
    <w:p w14:paraId="273632E6">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5B0742A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41DF8938">
      <w:pPr>
        <w:pStyle w:val="24"/>
        <w:spacing w:line="336" w:lineRule="auto"/>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A5A3E8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DCA9B5B">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65F9D7D">
      <w:pPr>
        <w:pStyle w:val="116"/>
        <w:keepNext w:val="0"/>
        <w:pageBreakBefore w:val="0"/>
        <w:tabs>
          <w:tab w:val="clear" w:pos="720"/>
        </w:tabs>
        <w:spacing w:line="336" w:lineRule="auto"/>
        <w:jc w:val="center"/>
        <w:outlineLvl w:val="9"/>
        <w:rPr>
          <w:rFonts w:hint="eastAsia"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1579A1B6">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658C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464B6549">
      <w:pPr>
        <w:snapToGrid w:val="0"/>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47F303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8246E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C0D951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352D8B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102096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90983B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4D309A2">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910A1B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27005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E99037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764034">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7EFB497">
      <w:pPr>
        <w:spacing w:line="336" w:lineRule="auto"/>
        <w:ind w:firstLine="6000" w:firstLineChars="25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568D4DF">
      <w:pPr>
        <w:snapToGrid w:val="0"/>
        <w:spacing w:line="336" w:lineRule="auto"/>
        <w:jc w:val="center"/>
        <w:rPr>
          <w:rFonts w:hint="eastAsia" w:ascii="仿宋" w:hAnsi="仿宋" w:eastAsia="仿宋" w:cs="仿宋"/>
          <w:b/>
          <w:color w:val="auto"/>
          <w:kern w:val="0"/>
          <w:sz w:val="32"/>
          <w:szCs w:val="32"/>
          <w:highlight w:val="none"/>
        </w:rPr>
      </w:pPr>
    </w:p>
    <w:p w14:paraId="58E3C9F5">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55711AB5">
      <w:pPr>
        <w:widowControl/>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C2FC7E">
      <w:pPr>
        <w:widowControl/>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46C5A82F">
      <w:pPr>
        <w:pStyle w:val="72"/>
        <w:rPr>
          <w:rFonts w:hint="eastAsia" w:ascii="仿宋" w:hAnsi="仿宋" w:eastAsia="仿宋" w:cs="仿宋"/>
          <w:color w:val="auto"/>
          <w:highlight w:val="none"/>
        </w:rPr>
      </w:pPr>
    </w:p>
    <w:p w14:paraId="3223B9AF">
      <w:pPr>
        <w:rPr>
          <w:rFonts w:hint="eastAsia" w:ascii="仿宋" w:hAnsi="仿宋" w:eastAsia="仿宋" w:cs="仿宋"/>
          <w:color w:val="auto"/>
          <w:highlight w:val="none"/>
        </w:rPr>
      </w:pPr>
    </w:p>
    <w:p w14:paraId="19C683AD">
      <w:pPr>
        <w:snapToGrid w:val="0"/>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5259FAE">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72C197F5">
      <w:pPr>
        <w:pStyle w:val="72"/>
        <w:rPr>
          <w:rFonts w:hint="eastAsia" w:ascii="仿宋" w:hAnsi="仿宋" w:eastAsia="仿宋" w:cs="仿宋"/>
          <w:b/>
          <w:color w:val="auto"/>
          <w:sz w:val="32"/>
          <w:szCs w:val="32"/>
          <w:highlight w:val="none"/>
        </w:rPr>
      </w:pPr>
    </w:p>
    <w:p w14:paraId="2AD3BF29">
      <w:pPr>
        <w:pStyle w:val="72"/>
        <w:rPr>
          <w:rFonts w:hint="eastAsia" w:ascii="仿宋" w:hAnsi="仿宋" w:eastAsia="仿宋" w:cs="仿宋"/>
          <w:color w:val="auto"/>
          <w:highlight w:val="none"/>
        </w:rPr>
      </w:pPr>
    </w:p>
    <w:p w14:paraId="206B567C">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69FDE8BD">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4528B72F">
      <w:pPr>
        <w:snapToGrid w:val="0"/>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A30673E">
      <w:pPr>
        <w:widowControl/>
        <w:spacing w:line="336"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99D9D34">
      <w:pPr>
        <w:spacing w:line="336"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20234F3">
      <w:pPr>
        <w:spacing w:line="336" w:lineRule="auto"/>
        <w:jc w:val="center"/>
        <w:rPr>
          <w:rFonts w:hint="eastAsia" w:ascii="仿宋" w:hAnsi="仿宋" w:eastAsia="仿宋" w:cs="仿宋"/>
          <w:b/>
          <w:color w:val="auto"/>
          <w:kern w:val="0"/>
          <w:sz w:val="32"/>
          <w:szCs w:val="32"/>
          <w:highlight w:val="none"/>
        </w:rPr>
      </w:pPr>
    </w:p>
    <w:p w14:paraId="59E659D0">
      <w:pPr>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61CDCD21">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13A86DC7">
      <w:pPr>
        <w:widowControl/>
        <w:spacing w:line="336" w:lineRule="auto"/>
        <w:ind w:firstLine="480" w:firstLineChars="200"/>
        <w:jc w:val="left"/>
        <w:rPr>
          <w:rFonts w:hint="eastAsia" w:ascii="仿宋" w:hAnsi="仿宋" w:eastAsia="仿宋" w:cs="仿宋"/>
          <w:color w:val="auto"/>
          <w:sz w:val="24"/>
          <w:highlight w:val="none"/>
          <w:lang w:val="zh-CN"/>
        </w:rPr>
      </w:pPr>
    </w:p>
    <w:p w14:paraId="4112E63D">
      <w:pPr>
        <w:spacing w:line="336" w:lineRule="auto"/>
        <w:jc w:val="both"/>
        <w:rPr>
          <w:rFonts w:hint="eastAsia" w:ascii="仿宋" w:hAnsi="仿宋" w:eastAsia="仿宋" w:cs="仿宋"/>
          <w:b/>
          <w:color w:val="auto"/>
          <w:kern w:val="0"/>
          <w:sz w:val="36"/>
          <w:szCs w:val="36"/>
          <w:highlight w:val="none"/>
        </w:rPr>
      </w:pPr>
    </w:p>
    <w:p w14:paraId="0896240F">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7012E15">
      <w:pPr>
        <w:spacing w:line="336" w:lineRule="auto"/>
        <w:jc w:val="center"/>
        <w:outlineLvl w:val="0"/>
        <w:rPr>
          <w:rFonts w:hint="eastAsia" w:ascii="仿宋" w:hAnsi="仿宋" w:eastAsia="仿宋" w:cs="仿宋"/>
          <w:b/>
          <w:color w:val="auto"/>
          <w:kern w:val="0"/>
          <w:sz w:val="24"/>
          <w:highlight w:val="none"/>
        </w:rPr>
      </w:pPr>
    </w:p>
    <w:p w14:paraId="1A0E47BC">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466CED8">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响应函……………………………………………………………………（页码）</w:t>
      </w:r>
    </w:p>
    <w:p w14:paraId="0284A9BD">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法定代表人授权</w:t>
      </w:r>
      <w:r>
        <w:rPr>
          <w:rFonts w:hint="eastAsia" w:ascii="仿宋" w:eastAsia="仿宋" w:cs="仿宋"/>
          <w:color w:val="auto"/>
          <w:highlight w:val="none"/>
          <w:lang w:val="en-US" w:eastAsia="zh-CN"/>
        </w:rPr>
        <w:t>委托</w:t>
      </w:r>
      <w:r>
        <w:rPr>
          <w:rFonts w:hint="eastAsia" w:ascii="仿宋" w:hAnsi="仿宋" w:eastAsia="仿宋" w:cs="仿宋"/>
          <w:color w:val="auto"/>
          <w:highlight w:val="none"/>
        </w:rPr>
        <w:t>书 …………………………………………………（页码）</w:t>
      </w:r>
    </w:p>
    <w:p w14:paraId="18A88CB1">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eastAsia="仿宋" w:cs="仿宋"/>
          <w:color w:val="auto"/>
          <w:highlight w:val="none"/>
          <w:lang w:val="en-US"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法定代表人及其授权代表身份证复印件………………………………（页码）</w:t>
      </w:r>
    </w:p>
    <w:p w14:paraId="4FB839EB">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eastAsia="仿宋" w:cs="仿宋"/>
          <w:color w:val="auto"/>
          <w:highlight w:val="none"/>
          <w:lang w:val="en-US" w:eastAsia="zh-CN"/>
        </w:rPr>
        <w:t>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授权代表社保证明………………………………………………………</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页码</w:t>
      </w:r>
      <w:r>
        <w:rPr>
          <w:rFonts w:hint="eastAsia" w:ascii="仿宋" w:hAnsi="仿宋" w:eastAsia="仿宋" w:cs="仿宋"/>
          <w:color w:val="auto"/>
          <w:highlight w:val="none"/>
          <w:lang w:eastAsia="zh-CN"/>
        </w:rPr>
        <w:t>）</w:t>
      </w:r>
    </w:p>
    <w:p w14:paraId="2A7064F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法定代表人身份证明书…………………………………………………（页码）</w:t>
      </w:r>
    </w:p>
    <w:p w14:paraId="5AAF11FC">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409641AF">
      <w:pPr>
        <w:pStyle w:val="185"/>
        <w:numPr>
          <w:ilvl w:val="0"/>
          <w:numId w:val="0"/>
        </w:numPr>
        <w:spacing w:line="336" w:lineRule="auto"/>
        <w:ind w:left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2F5386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4A7753D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4F009F37">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25A5BF1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391C7959">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72C88E4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57CB8B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0"/>
          <w:sz w:val="24"/>
          <w:highlight w:val="none"/>
        </w:rPr>
        <w:t>（页码）</w:t>
      </w:r>
    </w:p>
    <w:p w14:paraId="6A5E186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030CF07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7339B56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30C1052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0"/>
          <w:sz w:val="24"/>
          <w:highlight w:val="none"/>
        </w:rPr>
        <w:t>（页码）</w:t>
      </w:r>
    </w:p>
    <w:p w14:paraId="5C96DBED">
      <w:pPr>
        <w:pStyle w:val="73"/>
        <w:rPr>
          <w:rFonts w:hint="eastAsia" w:ascii="仿宋" w:hAnsi="仿宋" w:eastAsia="仿宋" w:cs="仿宋"/>
          <w:color w:val="auto"/>
          <w:highlight w:val="none"/>
          <w:lang w:val="zh-CN"/>
        </w:rPr>
        <w:sectPr>
          <w:footerReference r:id="rId9" w:type="default"/>
          <w:pgSz w:w="11906" w:h="16838"/>
          <w:pgMar w:top="1440" w:right="1800" w:bottom="1440" w:left="1800" w:header="851" w:footer="992" w:gutter="0"/>
          <w:pgNumType w:fmt="decimal"/>
          <w:cols w:space="720" w:num="1"/>
          <w:docGrid w:linePitch="312" w:charSpace="0"/>
        </w:sectPr>
      </w:pPr>
    </w:p>
    <w:p w14:paraId="058955A1">
      <w:pPr>
        <w:keepNext w:val="0"/>
        <w:keepLines w:val="0"/>
        <w:pageBreakBefore w:val="0"/>
        <w:kinsoku/>
        <w:wordWrap/>
        <w:overflowPunct/>
        <w:topLinePunct w:val="0"/>
        <w:autoSpaceDE/>
        <w:autoSpaceDN/>
        <w:bidi w:val="0"/>
        <w:spacing w:line="312" w:lineRule="auto"/>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2408F099">
      <w:pPr>
        <w:pStyle w:val="332"/>
        <w:keepNext w:val="0"/>
        <w:keepLines w:val="0"/>
        <w:pageBreakBefore w:val="0"/>
        <w:kinsoku/>
        <w:wordWrap/>
        <w:overflowPunct/>
        <w:topLinePunct w:val="0"/>
        <w:autoSpaceDE/>
        <w:autoSpaceDN/>
        <w:bidi w:val="0"/>
        <w:spacing w:afterLines="0" w:line="312" w:lineRule="auto"/>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szCs w:val="24"/>
          <w:highlight w:val="none"/>
          <w:u w:val="single"/>
        </w:rPr>
        <w:t xml:space="preserve"> </w:t>
      </w:r>
    </w:p>
    <w:p w14:paraId="5A56FC8D">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3E34C20B">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015EF5C4">
      <w:pPr>
        <w:pStyle w:val="15"/>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158E2D19">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B432412">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同意向绍兴虬实企业管理咨询有限公司提供可能另外要求的与磋商有关的任何数据或资料；</w:t>
      </w:r>
    </w:p>
    <w:p w14:paraId="79A3E4BF">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453141E">
      <w:pPr>
        <w:pStyle w:val="15"/>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1CB8ECDF">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06BE39">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716E6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4835F51">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7F4920">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83AAF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2D92E066">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65CA8E7">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68E80B2">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7F156B1">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4C5B73C">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67646DED">
      <w:pPr>
        <w:pStyle w:val="332"/>
        <w:keepNext w:val="0"/>
        <w:keepLines w:val="0"/>
        <w:pageBreakBefore w:val="0"/>
        <w:kinsoku/>
        <w:wordWrap/>
        <w:overflowPunct/>
        <w:topLinePunct w:val="0"/>
        <w:autoSpaceDE/>
        <w:autoSpaceDN/>
        <w:bidi w:val="0"/>
        <w:spacing w:afterLines="0" w:line="312"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7D86DD05">
      <w:pPr>
        <w:keepNext w:val="0"/>
        <w:keepLines w:val="0"/>
        <w:pageBreakBefore w:val="0"/>
        <w:kinsoku/>
        <w:wordWrap/>
        <w:overflowPunct/>
        <w:topLinePunct w:val="0"/>
        <w:autoSpaceDE/>
        <w:autoSpaceDN/>
        <w:bidi w:val="0"/>
        <w:spacing w:line="312" w:lineRule="auto"/>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日期：     </w:t>
      </w:r>
    </w:p>
    <w:p w14:paraId="27A9BC37">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75F3B0AB">
      <w:pPr>
        <w:spacing w:line="336" w:lineRule="auto"/>
        <w:jc w:val="center"/>
        <w:rPr>
          <w:rFonts w:hint="eastAsia" w:ascii="仿宋" w:hAnsi="仿宋" w:eastAsia="仿宋" w:cs="仿宋"/>
          <w:b/>
          <w:color w:val="auto"/>
          <w:sz w:val="24"/>
          <w:highlight w:val="none"/>
        </w:rPr>
      </w:pPr>
    </w:p>
    <w:p w14:paraId="238DD3D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3259B0FD">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52EC83">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27EAE0A">
      <w:pPr>
        <w:snapToGrid w:val="0"/>
        <w:spacing w:line="336" w:lineRule="auto"/>
        <w:jc w:val="left"/>
        <w:rPr>
          <w:rFonts w:hint="eastAsia" w:ascii="仿宋" w:hAnsi="仿宋" w:eastAsia="仿宋" w:cs="仿宋"/>
          <w:color w:val="auto"/>
          <w:sz w:val="24"/>
          <w:highlight w:val="none"/>
        </w:rPr>
      </w:pPr>
    </w:p>
    <w:p w14:paraId="1F31B7B5">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821A0B3">
      <w:pPr>
        <w:spacing w:line="336" w:lineRule="auto"/>
        <w:rPr>
          <w:rFonts w:hint="eastAsia" w:ascii="仿宋" w:hAnsi="仿宋" w:eastAsia="仿宋" w:cs="仿宋"/>
          <w:color w:val="auto"/>
          <w:sz w:val="24"/>
          <w:highlight w:val="none"/>
        </w:rPr>
      </w:pPr>
    </w:p>
    <w:p w14:paraId="63D05C08">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F9A00D3">
      <w:pPr>
        <w:spacing w:line="336" w:lineRule="auto"/>
        <w:rPr>
          <w:rFonts w:hint="eastAsia" w:ascii="仿宋" w:hAnsi="仿宋" w:eastAsia="仿宋" w:cs="仿宋"/>
          <w:color w:val="auto"/>
          <w:sz w:val="24"/>
          <w:highlight w:val="none"/>
        </w:rPr>
      </w:pPr>
    </w:p>
    <w:p w14:paraId="2839BF40">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2B06DB6">
      <w:pPr>
        <w:spacing w:line="336" w:lineRule="auto"/>
        <w:rPr>
          <w:rFonts w:hint="eastAsia" w:ascii="仿宋" w:hAnsi="仿宋" w:eastAsia="仿宋" w:cs="仿宋"/>
          <w:color w:val="auto"/>
          <w:sz w:val="24"/>
          <w:highlight w:val="none"/>
        </w:rPr>
      </w:pPr>
    </w:p>
    <w:p w14:paraId="25635019">
      <w:pPr>
        <w:spacing w:line="336" w:lineRule="auto"/>
        <w:rPr>
          <w:rFonts w:hint="eastAsia" w:ascii="仿宋" w:hAnsi="仿宋" w:eastAsia="仿宋" w:cs="仿宋"/>
          <w:color w:val="auto"/>
          <w:sz w:val="24"/>
          <w:highlight w:val="none"/>
        </w:rPr>
      </w:pPr>
    </w:p>
    <w:p w14:paraId="5FB9809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7C869F18">
      <w:pPr>
        <w:spacing w:line="336" w:lineRule="auto"/>
        <w:rPr>
          <w:rFonts w:hint="eastAsia" w:ascii="仿宋" w:hAnsi="仿宋" w:eastAsia="仿宋" w:cs="仿宋"/>
          <w:color w:val="auto"/>
          <w:sz w:val="24"/>
          <w:highlight w:val="none"/>
        </w:rPr>
      </w:pPr>
    </w:p>
    <w:p w14:paraId="594B2198">
      <w:pPr>
        <w:spacing w:line="336" w:lineRule="auto"/>
        <w:rPr>
          <w:rFonts w:hint="eastAsia" w:ascii="仿宋" w:hAnsi="仿宋" w:eastAsia="仿宋" w:cs="仿宋"/>
          <w:color w:val="auto"/>
          <w:sz w:val="24"/>
          <w:highlight w:val="none"/>
        </w:rPr>
      </w:pPr>
    </w:p>
    <w:p w14:paraId="6F39E00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FBEF35D">
      <w:pPr>
        <w:spacing w:line="336" w:lineRule="auto"/>
        <w:rPr>
          <w:rFonts w:hint="eastAsia" w:ascii="仿宋" w:hAnsi="仿宋" w:eastAsia="仿宋" w:cs="仿宋"/>
          <w:color w:val="auto"/>
          <w:sz w:val="24"/>
          <w:highlight w:val="none"/>
        </w:rPr>
      </w:pPr>
    </w:p>
    <w:p w14:paraId="61843F11">
      <w:pPr>
        <w:spacing w:line="336" w:lineRule="auto"/>
        <w:rPr>
          <w:rFonts w:hint="eastAsia" w:ascii="仿宋" w:hAnsi="仿宋" w:eastAsia="仿宋" w:cs="仿宋"/>
          <w:color w:val="auto"/>
          <w:sz w:val="24"/>
          <w:highlight w:val="none"/>
        </w:rPr>
      </w:pPr>
    </w:p>
    <w:p w14:paraId="78C1CC49">
      <w:pPr>
        <w:spacing w:line="336" w:lineRule="auto"/>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7AF4330">
      <w:pPr>
        <w:spacing w:line="336" w:lineRule="auto"/>
        <w:ind w:firstLine="4920" w:firstLineChars="2050"/>
        <w:jc w:val="left"/>
        <w:rPr>
          <w:rFonts w:hint="eastAsia" w:ascii="仿宋" w:hAnsi="仿宋" w:eastAsia="仿宋" w:cs="仿宋"/>
          <w:color w:val="auto"/>
          <w:sz w:val="24"/>
          <w:highlight w:val="none"/>
        </w:rPr>
      </w:pPr>
    </w:p>
    <w:p w14:paraId="150FC163">
      <w:pPr>
        <w:pageBreakBefore/>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7A1EF12F">
      <w:pPr>
        <w:spacing w:line="336" w:lineRule="auto"/>
        <w:jc w:val="center"/>
        <w:rPr>
          <w:rFonts w:hint="eastAsia" w:ascii="仿宋" w:hAnsi="仿宋" w:eastAsia="仿宋" w:cs="仿宋"/>
          <w:b/>
          <w:color w:val="auto"/>
          <w:sz w:val="24"/>
          <w:highlight w:val="none"/>
        </w:rPr>
      </w:pPr>
    </w:p>
    <w:p w14:paraId="40FD8D0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9E777A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02D665C1">
      <w:pPr>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E6E89D">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BB55B">
      <w:pPr>
        <w:snapToGrid w:val="0"/>
        <w:spacing w:line="336" w:lineRule="auto"/>
        <w:jc w:val="left"/>
        <w:rPr>
          <w:rFonts w:hint="eastAsia" w:ascii="仿宋" w:hAnsi="仿宋" w:eastAsia="仿宋" w:cs="仿宋"/>
          <w:color w:val="auto"/>
          <w:sz w:val="24"/>
          <w:highlight w:val="none"/>
        </w:rPr>
      </w:pPr>
    </w:p>
    <w:p w14:paraId="5C181AF3">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BD9865">
      <w:pPr>
        <w:spacing w:line="336" w:lineRule="auto"/>
        <w:rPr>
          <w:rFonts w:hint="eastAsia" w:ascii="仿宋" w:hAnsi="仿宋" w:eastAsia="仿宋" w:cs="仿宋"/>
          <w:color w:val="auto"/>
          <w:sz w:val="24"/>
          <w:highlight w:val="none"/>
        </w:rPr>
      </w:pPr>
    </w:p>
    <w:p w14:paraId="3F6108D4">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EDE9482">
      <w:pPr>
        <w:spacing w:line="336" w:lineRule="auto"/>
        <w:rPr>
          <w:rFonts w:hint="eastAsia" w:ascii="仿宋" w:hAnsi="仿宋" w:eastAsia="仿宋" w:cs="仿宋"/>
          <w:color w:val="auto"/>
          <w:sz w:val="24"/>
          <w:highlight w:val="none"/>
        </w:rPr>
      </w:pPr>
    </w:p>
    <w:p w14:paraId="0F71AD0A">
      <w:pPr>
        <w:widowControl/>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D34976E">
      <w:pPr>
        <w:spacing w:line="336" w:lineRule="auto"/>
        <w:rPr>
          <w:rFonts w:hint="eastAsia" w:ascii="仿宋" w:hAnsi="仿宋" w:eastAsia="仿宋" w:cs="仿宋"/>
          <w:color w:val="auto"/>
          <w:sz w:val="24"/>
          <w:highlight w:val="none"/>
        </w:rPr>
      </w:pPr>
    </w:p>
    <w:p w14:paraId="411807C1">
      <w:pPr>
        <w:spacing w:line="336" w:lineRule="auto"/>
        <w:rPr>
          <w:rFonts w:hint="eastAsia" w:ascii="仿宋" w:hAnsi="仿宋" w:eastAsia="仿宋" w:cs="仿宋"/>
          <w:color w:val="auto"/>
          <w:sz w:val="24"/>
          <w:highlight w:val="none"/>
        </w:rPr>
      </w:pPr>
    </w:p>
    <w:p w14:paraId="34CE2613">
      <w:pPr>
        <w:spacing w:line="336" w:lineRule="auto"/>
        <w:jc w:val="right"/>
        <w:rPr>
          <w:rFonts w:hint="eastAsia" w:ascii="仿宋" w:hAnsi="仿宋" w:eastAsia="仿宋" w:cs="仿宋"/>
          <w:color w:val="auto"/>
          <w:highlight w:val="none"/>
        </w:rPr>
      </w:pPr>
    </w:p>
    <w:p w14:paraId="38735F14">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704FE61">
      <w:pPr>
        <w:snapToGrid w:val="0"/>
        <w:spacing w:line="336"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CBE166">
      <w:pPr>
        <w:snapToGrid w:val="0"/>
        <w:spacing w:line="336"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4FB0672">
      <w:pPr>
        <w:snapToGrid w:val="0"/>
        <w:spacing w:line="336"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06F3197">
      <w:pPr>
        <w:spacing w:line="336" w:lineRule="auto"/>
        <w:ind w:firstLine="4320" w:firstLineChars="1800"/>
        <w:rPr>
          <w:rFonts w:hint="eastAsia" w:ascii="仿宋" w:hAnsi="仿宋" w:eastAsia="仿宋" w:cs="仿宋"/>
          <w:color w:val="auto"/>
          <w:sz w:val="24"/>
          <w:highlight w:val="none"/>
        </w:rPr>
      </w:pPr>
    </w:p>
    <w:p w14:paraId="637D0F97">
      <w:pPr>
        <w:spacing w:line="336" w:lineRule="auto"/>
        <w:ind w:firstLine="4337" w:firstLineChars="1800"/>
        <w:rPr>
          <w:rFonts w:hint="eastAsia" w:ascii="仿宋" w:hAnsi="仿宋" w:eastAsia="仿宋" w:cs="仿宋"/>
          <w:b/>
          <w:color w:val="auto"/>
          <w:sz w:val="24"/>
          <w:highlight w:val="none"/>
        </w:rPr>
      </w:pPr>
    </w:p>
    <w:p w14:paraId="3142E4E5">
      <w:pPr>
        <w:spacing w:line="336" w:lineRule="auto"/>
        <w:rPr>
          <w:rFonts w:hint="eastAsia" w:ascii="仿宋" w:hAnsi="仿宋" w:eastAsia="仿宋" w:cs="仿宋"/>
          <w:b/>
          <w:color w:val="auto"/>
          <w:sz w:val="30"/>
          <w:szCs w:val="30"/>
          <w:highlight w:val="none"/>
        </w:rPr>
      </w:pPr>
    </w:p>
    <w:p w14:paraId="28291CB0">
      <w:pPr>
        <w:spacing w:line="336" w:lineRule="auto"/>
        <w:rPr>
          <w:rFonts w:hint="eastAsia" w:ascii="仿宋" w:hAnsi="仿宋" w:eastAsia="仿宋" w:cs="仿宋"/>
          <w:b/>
          <w:color w:val="auto"/>
          <w:sz w:val="30"/>
          <w:szCs w:val="30"/>
          <w:highlight w:val="none"/>
        </w:rPr>
      </w:pPr>
    </w:p>
    <w:p w14:paraId="77F57355">
      <w:pPr>
        <w:spacing w:line="336" w:lineRule="auto"/>
        <w:jc w:val="center"/>
        <w:rPr>
          <w:rFonts w:hint="eastAsia" w:ascii="仿宋" w:hAnsi="仿宋" w:eastAsia="仿宋" w:cs="仿宋"/>
          <w:b/>
          <w:color w:val="auto"/>
          <w:sz w:val="30"/>
          <w:szCs w:val="30"/>
          <w:highlight w:val="none"/>
        </w:rPr>
      </w:pPr>
    </w:p>
    <w:p w14:paraId="71B23DD4">
      <w:pPr>
        <w:spacing w:line="336" w:lineRule="auto"/>
        <w:jc w:val="center"/>
        <w:rPr>
          <w:rFonts w:hint="eastAsia" w:ascii="仿宋" w:hAnsi="仿宋" w:eastAsia="仿宋" w:cs="仿宋"/>
          <w:b/>
          <w:color w:val="auto"/>
          <w:sz w:val="30"/>
          <w:szCs w:val="30"/>
          <w:highlight w:val="none"/>
        </w:rPr>
      </w:pPr>
    </w:p>
    <w:p w14:paraId="1149CDC4">
      <w:pPr>
        <w:pageBreakBefore/>
        <w:spacing w:line="800" w:lineRule="exact"/>
        <w:jc w:val="center"/>
        <w:rPr>
          <w:rFonts w:hint="eastAsia" w:ascii="仿宋" w:hAnsi="仿宋" w:eastAsia="仿宋" w:cs="仿宋"/>
          <w:color w:val="auto"/>
          <w:sz w:val="24"/>
          <w:highlight w:val="none"/>
        </w:rPr>
      </w:pPr>
      <w:r>
        <w:rPr>
          <w:rFonts w:hint="eastAsia" w:ascii="仿宋" w:hAnsi="仿宋" w:eastAsia="仿宋" w:cs="仿宋"/>
          <w:b/>
          <w:color w:val="auto"/>
          <w:sz w:val="30"/>
          <w:szCs w:val="30"/>
          <w:highlight w:val="none"/>
        </w:rPr>
        <w:t>三、授权代表社保证明</w:t>
      </w:r>
    </w:p>
    <w:p w14:paraId="77F5CAF1">
      <w:pPr>
        <w:spacing w:line="336" w:lineRule="auto"/>
        <w:ind w:firstLine="480" w:firstLineChars="200"/>
        <w:jc w:val="left"/>
        <w:rPr>
          <w:rFonts w:hint="eastAsia" w:ascii="仿宋" w:hAnsi="仿宋" w:eastAsia="仿宋" w:cs="仿宋"/>
          <w:color w:val="auto"/>
          <w:sz w:val="24"/>
          <w:highlight w:val="none"/>
        </w:rPr>
      </w:pPr>
    </w:p>
    <w:p w14:paraId="64A8A950">
      <w:pPr>
        <w:spacing w:line="336" w:lineRule="auto"/>
        <w:ind w:firstLine="480" w:firstLineChars="200"/>
        <w:jc w:val="left"/>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E90E16A">
      <w:pPr>
        <w:spacing w:line="336" w:lineRule="auto"/>
        <w:jc w:val="center"/>
        <w:rPr>
          <w:rFonts w:hint="eastAsia" w:ascii="仿宋" w:hAnsi="仿宋" w:eastAsia="仿宋" w:cs="仿宋"/>
          <w:b/>
          <w:color w:val="auto"/>
          <w:sz w:val="30"/>
          <w:szCs w:val="30"/>
          <w:highlight w:val="none"/>
        </w:rPr>
      </w:pPr>
    </w:p>
    <w:p w14:paraId="2EE91019">
      <w:pPr>
        <w:spacing w:line="336" w:lineRule="auto"/>
        <w:jc w:val="center"/>
        <w:rPr>
          <w:rFonts w:hint="eastAsia" w:ascii="仿宋" w:hAnsi="仿宋" w:eastAsia="仿宋" w:cs="仿宋"/>
          <w:b/>
          <w:color w:val="auto"/>
          <w:sz w:val="30"/>
          <w:szCs w:val="30"/>
          <w:highlight w:val="none"/>
          <w:lang w:val="en-US" w:eastAsia="zh-CN"/>
        </w:rPr>
      </w:pPr>
    </w:p>
    <w:p w14:paraId="466E1AEE">
      <w:pPr>
        <w:spacing w:line="336" w:lineRule="auto"/>
        <w:jc w:val="center"/>
        <w:rPr>
          <w:rFonts w:hint="eastAsia" w:ascii="仿宋" w:hAnsi="仿宋" w:eastAsia="仿宋" w:cs="仿宋"/>
          <w:b/>
          <w:color w:val="auto"/>
          <w:sz w:val="30"/>
          <w:szCs w:val="30"/>
          <w:highlight w:val="none"/>
          <w:lang w:val="en-US" w:eastAsia="zh-CN"/>
        </w:rPr>
      </w:pPr>
    </w:p>
    <w:p w14:paraId="544D9B3A">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6ADA1A0D">
      <w:pPr>
        <w:pStyle w:val="73"/>
        <w:ind w:left="0" w:leftChars="0" w:firstLine="0" w:firstLineChars="0"/>
        <w:rPr>
          <w:rFonts w:hint="eastAsia" w:ascii="仿宋" w:hAnsi="仿宋" w:eastAsia="仿宋" w:cs="仿宋"/>
          <w:b/>
          <w:color w:val="auto"/>
          <w:sz w:val="24"/>
          <w:highlight w:val="none"/>
        </w:rPr>
      </w:pPr>
    </w:p>
    <w:p w14:paraId="2AE98629">
      <w:pPr>
        <w:rPr>
          <w:rFonts w:hint="eastAsia" w:ascii="仿宋" w:hAnsi="仿宋" w:eastAsia="仿宋" w:cs="仿宋"/>
          <w:color w:val="auto"/>
          <w:highlight w:val="none"/>
        </w:rPr>
      </w:pPr>
    </w:p>
    <w:p w14:paraId="245482B5">
      <w:pPr>
        <w:spacing w:line="336" w:lineRule="auto"/>
        <w:jc w:val="center"/>
        <w:rPr>
          <w:rFonts w:hint="eastAsia" w:ascii="仿宋" w:hAnsi="仿宋" w:eastAsia="仿宋" w:cs="仿宋"/>
          <w:b/>
          <w:color w:val="auto"/>
          <w:sz w:val="30"/>
          <w:szCs w:val="30"/>
          <w:highlight w:val="none"/>
          <w:lang w:val="en-US" w:eastAsia="zh-CN"/>
        </w:rPr>
      </w:pPr>
    </w:p>
    <w:p w14:paraId="24F1ACB5">
      <w:pPr>
        <w:spacing w:line="336" w:lineRule="auto"/>
        <w:jc w:val="center"/>
        <w:rPr>
          <w:rFonts w:hint="eastAsia" w:ascii="仿宋" w:hAnsi="仿宋" w:eastAsia="仿宋" w:cs="仿宋"/>
          <w:b/>
          <w:color w:val="auto"/>
          <w:sz w:val="30"/>
          <w:szCs w:val="30"/>
          <w:highlight w:val="none"/>
          <w:lang w:val="en-US" w:eastAsia="zh-CN"/>
        </w:rPr>
      </w:pPr>
    </w:p>
    <w:p w14:paraId="76160670">
      <w:pPr>
        <w:spacing w:line="336" w:lineRule="auto"/>
        <w:jc w:val="center"/>
        <w:rPr>
          <w:rFonts w:hint="eastAsia" w:ascii="仿宋" w:hAnsi="仿宋" w:eastAsia="仿宋" w:cs="仿宋"/>
          <w:b/>
          <w:color w:val="auto"/>
          <w:sz w:val="30"/>
          <w:szCs w:val="30"/>
          <w:highlight w:val="none"/>
          <w:lang w:val="en-US" w:eastAsia="zh-CN"/>
        </w:rPr>
      </w:pPr>
    </w:p>
    <w:p w14:paraId="4BDFC7B4">
      <w:pPr>
        <w:spacing w:line="336"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D3B591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9E8418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719AC21">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F917362">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BB1D6A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3466DE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0510748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F6ADB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91CBF33">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03D46CF4">
      <w:pPr>
        <w:spacing w:line="336" w:lineRule="auto"/>
        <w:jc w:val="both"/>
        <w:rPr>
          <w:rFonts w:hint="eastAsia" w:ascii="仿宋" w:hAnsi="仿宋" w:eastAsia="仿宋" w:cs="仿宋"/>
          <w:b/>
          <w:color w:val="auto"/>
          <w:kern w:val="0"/>
          <w:sz w:val="32"/>
          <w:szCs w:val="32"/>
          <w:highlight w:val="none"/>
          <w:lang w:eastAsia="zh-CN"/>
        </w:rPr>
      </w:pPr>
    </w:p>
    <w:p w14:paraId="6C4D1242">
      <w:pPr>
        <w:spacing w:line="336" w:lineRule="auto"/>
        <w:jc w:val="center"/>
        <w:rPr>
          <w:rFonts w:hint="eastAsia" w:ascii="仿宋" w:hAnsi="仿宋" w:eastAsia="仿宋" w:cs="仿宋"/>
          <w:b/>
          <w:color w:val="auto"/>
          <w:kern w:val="0"/>
          <w:sz w:val="32"/>
          <w:szCs w:val="32"/>
          <w:highlight w:val="none"/>
          <w:lang w:val="en-US" w:eastAsia="zh-CN"/>
        </w:rPr>
      </w:pPr>
    </w:p>
    <w:p w14:paraId="78608605">
      <w:pPr>
        <w:spacing w:line="336" w:lineRule="auto"/>
        <w:jc w:val="center"/>
        <w:rPr>
          <w:rFonts w:hint="eastAsia" w:ascii="仿宋" w:hAnsi="仿宋" w:eastAsia="仿宋" w:cs="仿宋"/>
          <w:b/>
          <w:color w:val="auto"/>
          <w:kern w:val="0"/>
          <w:sz w:val="32"/>
          <w:szCs w:val="32"/>
          <w:highlight w:val="none"/>
          <w:lang w:val="en-US" w:eastAsia="zh-CN"/>
        </w:rPr>
      </w:pPr>
    </w:p>
    <w:p w14:paraId="13D19D0B">
      <w:pPr>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29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98C1EB">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232D671">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17D30E9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6BE2BF7">
            <w:pPr>
              <w:spacing w:line="336"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B1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1D6F4">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1D09FDE">
            <w:pPr>
              <w:spacing w:line="336" w:lineRule="auto"/>
              <w:jc w:val="center"/>
              <w:rPr>
                <w:rFonts w:hint="eastAsia" w:ascii="仿宋" w:hAnsi="仿宋" w:eastAsia="仿宋" w:cs="仿宋"/>
                <w:b/>
                <w:color w:val="auto"/>
                <w:kern w:val="0"/>
                <w:sz w:val="32"/>
                <w:szCs w:val="32"/>
                <w:highlight w:val="none"/>
              </w:rPr>
            </w:pPr>
          </w:p>
        </w:tc>
        <w:tc>
          <w:tcPr>
            <w:tcW w:w="3546" w:type="dxa"/>
          </w:tcPr>
          <w:p w14:paraId="2EF65BCA">
            <w:pPr>
              <w:spacing w:line="336" w:lineRule="auto"/>
              <w:jc w:val="center"/>
              <w:rPr>
                <w:rFonts w:hint="eastAsia" w:ascii="仿宋" w:hAnsi="仿宋" w:eastAsia="仿宋" w:cs="仿宋"/>
                <w:b/>
                <w:color w:val="auto"/>
                <w:kern w:val="0"/>
                <w:sz w:val="32"/>
                <w:szCs w:val="32"/>
                <w:highlight w:val="none"/>
              </w:rPr>
            </w:pPr>
          </w:p>
        </w:tc>
        <w:tc>
          <w:tcPr>
            <w:tcW w:w="1276" w:type="dxa"/>
          </w:tcPr>
          <w:p w14:paraId="0654AF61">
            <w:pPr>
              <w:spacing w:line="336" w:lineRule="auto"/>
              <w:jc w:val="center"/>
              <w:rPr>
                <w:rFonts w:hint="eastAsia" w:ascii="仿宋" w:hAnsi="仿宋" w:eastAsia="仿宋" w:cs="仿宋"/>
                <w:b/>
                <w:color w:val="auto"/>
                <w:kern w:val="0"/>
                <w:sz w:val="32"/>
                <w:szCs w:val="32"/>
                <w:highlight w:val="none"/>
              </w:rPr>
            </w:pPr>
          </w:p>
        </w:tc>
      </w:tr>
      <w:tr w14:paraId="5047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1BAD50">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0DE6C5">
            <w:pPr>
              <w:spacing w:line="336" w:lineRule="auto"/>
              <w:jc w:val="center"/>
              <w:rPr>
                <w:rFonts w:hint="eastAsia" w:ascii="仿宋" w:hAnsi="仿宋" w:eastAsia="仿宋" w:cs="仿宋"/>
                <w:b/>
                <w:color w:val="auto"/>
                <w:kern w:val="0"/>
                <w:sz w:val="32"/>
                <w:szCs w:val="32"/>
                <w:highlight w:val="none"/>
              </w:rPr>
            </w:pPr>
          </w:p>
        </w:tc>
        <w:tc>
          <w:tcPr>
            <w:tcW w:w="3546" w:type="dxa"/>
          </w:tcPr>
          <w:p w14:paraId="7EFDFE9C">
            <w:pPr>
              <w:spacing w:line="336" w:lineRule="auto"/>
              <w:jc w:val="center"/>
              <w:rPr>
                <w:rFonts w:hint="eastAsia" w:ascii="仿宋" w:hAnsi="仿宋" w:eastAsia="仿宋" w:cs="仿宋"/>
                <w:b/>
                <w:color w:val="auto"/>
                <w:kern w:val="0"/>
                <w:sz w:val="32"/>
                <w:szCs w:val="32"/>
                <w:highlight w:val="none"/>
              </w:rPr>
            </w:pPr>
          </w:p>
        </w:tc>
        <w:tc>
          <w:tcPr>
            <w:tcW w:w="1276" w:type="dxa"/>
          </w:tcPr>
          <w:p w14:paraId="17DAC752">
            <w:pPr>
              <w:spacing w:line="336" w:lineRule="auto"/>
              <w:jc w:val="center"/>
              <w:rPr>
                <w:rFonts w:hint="eastAsia" w:ascii="仿宋" w:hAnsi="仿宋" w:eastAsia="仿宋" w:cs="仿宋"/>
                <w:b/>
                <w:color w:val="auto"/>
                <w:kern w:val="0"/>
                <w:sz w:val="32"/>
                <w:szCs w:val="32"/>
                <w:highlight w:val="none"/>
              </w:rPr>
            </w:pPr>
          </w:p>
        </w:tc>
      </w:tr>
      <w:tr w14:paraId="1FBD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E1ECD6">
            <w:pPr>
              <w:spacing w:line="336"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B8740D7">
            <w:pPr>
              <w:spacing w:line="336" w:lineRule="auto"/>
              <w:jc w:val="center"/>
              <w:rPr>
                <w:rFonts w:hint="eastAsia" w:ascii="仿宋" w:hAnsi="仿宋" w:eastAsia="仿宋" w:cs="仿宋"/>
                <w:b/>
                <w:color w:val="auto"/>
                <w:kern w:val="0"/>
                <w:sz w:val="32"/>
                <w:szCs w:val="32"/>
                <w:highlight w:val="none"/>
              </w:rPr>
            </w:pPr>
          </w:p>
        </w:tc>
        <w:tc>
          <w:tcPr>
            <w:tcW w:w="3546" w:type="dxa"/>
          </w:tcPr>
          <w:p w14:paraId="6A54EE5D">
            <w:pPr>
              <w:spacing w:line="336" w:lineRule="auto"/>
              <w:jc w:val="center"/>
              <w:rPr>
                <w:rFonts w:hint="eastAsia" w:ascii="仿宋" w:hAnsi="仿宋" w:eastAsia="仿宋" w:cs="仿宋"/>
                <w:b/>
                <w:color w:val="auto"/>
                <w:kern w:val="0"/>
                <w:sz w:val="32"/>
                <w:szCs w:val="32"/>
                <w:highlight w:val="none"/>
              </w:rPr>
            </w:pPr>
          </w:p>
        </w:tc>
        <w:tc>
          <w:tcPr>
            <w:tcW w:w="1276" w:type="dxa"/>
          </w:tcPr>
          <w:p w14:paraId="6DDDBF5B">
            <w:pPr>
              <w:spacing w:line="336" w:lineRule="auto"/>
              <w:jc w:val="center"/>
              <w:rPr>
                <w:rFonts w:hint="eastAsia" w:ascii="仿宋" w:hAnsi="仿宋" w:eastAsia="仿宋" w:cs="仿宋"/>
                <w:b/>
                <w:color w:val="auto"/>
                <w:kern w:val="0"/>
                <w:sz w:val="32"/>
                <w:szCs w:val="32"/>
                <w:highlight w:val="none"/>
              </w:rPr>
            </w:pPr>
          </w:p>
        </w:tc>
      </w:tr>
    </w:tbl>
    <w:p w14:paraId="05F2C79B">
      <w:pPr>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77613BF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3545BF">
      <w:pPr>
        <w:pStyle w:val="72"/>
        <w:rPr>
          <w:rFonts w:hint="eastAsia" w:ascii="仿宋" w:hAnsi="仿宋" w:eastAsia="仿宋" w:cs="仿宋"/>
          <w:color w:val="auto"/>
          <w:highlight w:val="none"/>
        </w:rPr>
      </w:pPr>
    </w:p>
    <w:p w14:paraId="614076D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9A03BE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9706B37">
      <w:pPr>
        <w:pStyle w:val="72"/>
        <w:rPr>
          <w:rFonts w:hint="eastAsia" w:ascii="仿宋" w:hAnsi="仿宋" w:eastAsia="仿宋" w:cs="仿宋"/>
          <w:color w:val="auto"/>
          <w:highlight w:val="none"/>
        </w:rPr>
      </w:pPr>
    </w:p>
    <w:p w14:paraId="09DE137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EC0CF67">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BF95430">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1E660B9">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0E18F3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402EE46">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320DFA3E">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ACAACE5">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1BF381C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2E5924A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40AA938F">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51B3AB">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E914463">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051FBB68">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5363497D">
      <w:pPr>
        <w:widowControl/>
        <w:adjustRightInd/>
        <w:spacing w:line="336" w:lineRule="auto"/>
        <w:jc w:val="center"/>
        <w:rPr>
          <w:rFonts w:hint="eastAsia" w:ascii="仿宋" w:hAnsi="仿宋" w:eastAsia="仿宋" w:cs="仿宋"/>
          <w:b/>
          <w:color w:val="auto"/>
          <w:kern w:val="0"/>
          <w:sz w:val="32"/>
          <w:szCs w:val="32"/>
          <w:highlight w:val="none"/>
          <w:lang w:val="en-US" w:eastAsia="zh-CN"/>
        </w:rPr>
      </w:pPr>
    </w:p>
    <w:p w14:paraId="62FCA43A">
      <w:pPr>
        <w:widowControl/>
        <w:adjustRightInd/>
        <w:spacing w:line="336"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ACB6883">
      <w:pPr>
        <w:snapToGrid w:val="0"/>
        <w:spacing w:line="336" w:lineRule="auto"/>
        <w:rPr>
          <w:rFonts w:hint="eastAsia" w:ascii="仿宋" w:hAnsi="仿宋" w:eastAsia="仿宋" w:cs="仿宋"/>
          <w:color w:val="auto"/>
          <w:sz w:val="24"/>
          <w:highlight w:val="none"/>
        </w:rPr>
      </w:pPr>
    </w:p>
    <w:p w14:paraId="62D99259">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739565C">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67DC4A2">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8CCB65A">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FC6AC2D">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631C673">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A34E1C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C41C3B1">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E2CAA20">
      <w:pPr>
        <w:autoSpaceDE w:val="0"/>
        <w:autoSpaceDN w:val="0"/>
        <w:spacing w:line="336"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912ABE5">
      <w:pPr>
        <w:autoSpaceDE w:val="0"/>
        <w:autoSpaceDN w:val="0"/>
        <w:spacing w:line="336"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054063A">
      <w:pPr>
        <w:autoSpaceDE w:val="0"/>
        <w:autoSpaceDN w:val="0"/>
        <w:spacing w:line="336" w:lineRule="auto"/>
        <w:jc w:val="left"/>
        <w:rPr>
          <w:rFonts w:hint="eastAsia" w:ascii="仿宋" w:hAnsi="仿宋" w:eastAsia="仿宋" w:cs="仿宋"/>
          <w:color w:val="auto"/>
          <w:kern w:val="0"/>
          <w:sz w:val="24"/>
          <w:highlight w:val="none"/>
          <w:lang w:val="zh-CN"/>
        </w:rPr>
      </w:pPr>
    </w:p>
    <w:p w14:paraId="2A263976">
      <w:pPr>
        <w:autoSpaceDE w:val="0"/>
        <w:autoSpaceDN w:val="0"/>
        <w:spacing w:line="336" w:lineRule="auto"/>
        <w:jc w:val="left"/>
        <w:rPr>
          <w:rFonts w:hint="eastAsia" w:ascii="仿宋" w:hAnsi="仿宋" w:eastAsia="仿宋" w:cs="仿宋"/>
          <w:color w:val="auto"/>
          <w:kern w:val="0"/>
          <w:sz w:val="24"/>
          <w:highlight w:val="none"/>
          <w:lang w:val="zh-CN"/>
        </w:rPr>
      </w:pPr>
    </w:p>
    <w:p w14:paraId="03FCDB92">
      <w:pPr>
        <w:autoSpaceDE w:val="0"/>
        <w:autoSpaceDN w:val="0"/>
        <w:spacing w:line="336" w:lineRule="auto"/>
        <w:jc w:val="left"/>
        <w:rPr>
          <w:rFonts w:hint="eastAsia" w:ascii="仿宋" w:hAnsi="仿宋" w:eastAsia="仿宋" w:cs="仿宋"/>
          <w:color w:val="auto"/>
          <w:kern w:val="0"/>
          <w:sz w:val="24"/>
          <w:highlight w:val="none"/>
          <w:lang w:val="zh-CN"/>
        </w:rPr>
      </w:pPr>
    </w:p>
    <w:p w14:paraId="15445957">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0C5A1330">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FB50517">
      <w:pPr>
        <w:spacing w:line="336" w:lineRule="auto"/>
        <w:jc w:val="center"/>
        <w:rPr>
          <w:rFonts w:hint="eastAsia" w:ascii="仿宋" w:hAnsi="仿宋" w:eastAsia="仿宋" w:cs="仿宋"/>
          <w:b/>
          <w:bCs/>
          <w:color w:val="auto"/>
          <w:sz w:val="24"/>
          <w:highlight w:val="none"/>
        </w:rPr>
      </w:pPr>
    </w:p>
    <w:p w14:paraId="0FF9F95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E003B0">
      <w:pPr>
        <w:spacing w:line="336" w:lineRule="auto"/>
        <w:jc w:val="center"/>
        <w:rPr>
          <w:rFonts w:hint="eastAsia" w:ascii="仿宋" w:hAnsi="仿宋" w:eastAsia="仿宋" w:cs="仿宋"/>
          <w:b/>
          <w:bCs/>
          <w:color w:val="auto"/>
          <w:sz w:val="24"/>
          <w:highlight w:val="none"/>
        </w:rPr>
      </w:pPr>
    </w:p>
    <w:p w14:paraId="28503B89">
      <w:pPr>
        <w:spacing w:line="360" w:lineRule="auto"/>
        <w:rPr>
          <w:rFonts w:hint="eastAsia" w:ascii="仿宋" w:hAnsi="仿宋" w:eastAsia="仿宋" w:cs="仿宋"/>
          <w:b/>
          <w:color w:val="auto"/>
          <w:sz w:val="32"/>
          <w:szCs w:val="32"/>
          <w:highlight w:val="none"/>
          <w:lang w:eastAsia="zh-CN"/>
        </w:rPr>
      </w:pPr>
    </w:p>
    <w:p w14:paraId="53B6519E">
      <w:pPr>
        <w:spacing w:line="360" w:lineRule="auto"/>
        <w:jc w:val="center"/>
        <w:rPr>
          <w:rFonts w:hint="eastAsia" w:ascii="仿宋" w:hAnsi="仿宋" w:eastAsia="仿宋" w:cs="仿宋"/>
          <w:b/>
          <w:color w:val="auto"/>
          <w:sz w:val="32"/>
          <w:szCs w:val="32"/>
          <w:highlight w:val="none"/>
          <w:lang w:eastAsia="zh-CN"/>
        </w:rPr>
      </w:pPr>
    </w:p>
    <w:p w14:paraId="007CFA1A">
      <w:pPr>
        <w:spacing w:line="360" w:lineRule="auto"/>
        <w:jc w:val="center"/>
        <w:rPr>
          <w:rFonts w:hint="eastAsia" w:ascii="仿宋" w:hAnsi="仿宋" w:eastAsia="仿宋" w:cs="仿宋"/>
          <w:b/>
          <w:color w:val="auto"/>
          <w:sz w:val="32"/>
          <w:szCs w:val="32"/>
          <w:highlight w:val="none"/>
          <w:lang w:eastAsia="zh-CN"/>
        </w:rPr>
      </w:pPr>
    </w:p>
    <w:p w14:paraId="14BE0DD4">
      <w:pPr>
        <w:spacing w:line="360" w:lineRule="auto"/>
        <w:jc w:val="center"/>
        <w:rPr>
          <w:rFonts w:hint="eastAsia" w:ascii="仿宋" w:hAnsi="仿宋" w:eastAsia="仿宋" w:cs="仿宋"/>
          <w:b/>
          <w:color w:val="auto"/>
          <w:sz w:val="32"/>
          <w:szCs w:val="32"/>
          <w:highlight w:val="none"/>
          <w:lang w:val="en-US" w:eastAsia="zh-CN"/>
        </w:rPr>
      </w:pPr>
    </w:p>
    <w:p w14:paraId="29A5209C">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八</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0469CE13">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E33A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38201C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BD5AB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D5675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A0D2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F8992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13941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0EB3D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34A84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E48F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B45F7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32DAEA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F7A8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B2546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663C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9136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10CCCC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2D0ABF">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1FBA9EC">
            <w:pPr>
              <w:autoSpaceDE w:val="0"/>
              <w:autoSpaceDN w:val="0"/>
              <w:spacing w:line="360" w:lineRule="auto"/>
              <w:rPr>
                <w:rFonts w:hint="eastAsia" w:ascii="仿宋" w:hAnsi="仿宋" w:eastAsia="仿宋" w:cs="仿宋"/>
                <w:color w:val="auto"/>
                <w:sz w:val="24"/>
                <w:highlight w:val="none"/>
              </w:rPr>
            </w:pPr>
          </w:p>
        </w:tc>
      </w:tr>
      <w:tr w14:paraId="3149B1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64EB2C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D1B3A2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56573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AFD2A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B9397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01677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7D0DD8">
            <w:pPr>
              <w:autoSpaceDE w:val="0"/>
              <w:autoSpaceDN w:val="0"/>
              <w:spacing w:line="360" w:lineRule="auto"/>
              <w:rPr>
                <w:rFonts w:hint="eastAsia" w:ascii="仿宋" w:hAnsi="仿宋" w:eastAsia="仿宋" w:cs="仿宋"/>
                <w:color w:val="auto"/>
                <w:sz w:val="24"/>
                <w:highlight w:val="none"/>
              </w:rPr>
            </w:pPr>
          </w:p>
        </w:tc>
      </w:tr>
      <w:tr w14:paraId="54E646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C2E2F3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DCD1D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1D125C6">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59E5D32">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783D9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F0D65F7">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5DB68A">
            <w:pPr>
              <w:autoSpaceDE w:val="0"/>
              <w:autoSpaceDN w:val="0"/>
              <w:spacing w:line="360" w:lineRule="auto"/>
              <w:rPr>
                <w:rFonts w:hint="eastAsia" w:ascii="仿宋" w:hAnsi="仿宋" w:eastAsia="仿宋" w:cs="仿宋"/>
                <w:color w:val="auto"/>
                <w:sz w:val="24"/>
                <w:highlight w:val="none"/>
              </w:rPr>
            </w:pPr>
          </w:p>
        </w:tc>
      </w:tr>
    </w:tbl>
    <w:p w14:paraId="7C5CFE9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D19F098">
      <w:pPr>
        <w:autoSpaceDE w:val="0"/>
        <w:autoSpaceDN w:val="0"/>
        <w:spacing w:line="360" w:lineRule="auto"/>
        <w:rPr>
          <w:rFonts w:hint="eastAsia" w:ascii="仿宋" w:hAnsi="仿宋" w:eastAsia="仿宋" w:cs="仿宋"/>
          <w:b/>
          <w:color w:val="auto"/>
          <w:sz w:val="24"/>
          <w:highlight w:val="none"/>
        </w:rPr>
      </w:pPr>
    </w:p>
    <w:p w14:paraId="5ACDC947">
      <w:pPr>
        <w:autoSpaceDE w:val="0"/>
        <w:autoSpaceDN w:val="0"/>
        <w:spacing w:line="360" w:lineRule="auto"/>
        <w:rPr>
          <w:rFonts w:hint="eastAsia" w:ascii="仿宋" w:hAnsi="仿宋" w:eastAsia="仿宋" w:cs="仿宋"/>
          <w:color w:val="auto"/>
          <w:sz w:val="24"/>
          <w:highlight w:val="none"/>
        </w:rPr>
      </w:pPr>
    </w:p>
    <w:p w14:paraId="365FE6E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D0BF9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DB372">
      <w:pPr>
        <w:pStyle w:val="85"/>
        <w:ind w:firstLine="0"/>
        <w:jc w:val="both"/>
        <w:rPr>
          <w:rFonts w:hint="eastAsia" w:ascii="仿宋" w:hAnsi="仿宋" w:eastAsia="仿宋" w:cs="仿宋"/>
          <w:color w:val="auto"/>
          <w:highlight w:val="none"/>
        </w:rPr>
      </w:pPr>
    </w:p>
    <w:p w14:paraId="63E0CDC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九</w:t>
      </w:r>
      <w:r>
        <w:rPr>
          <w:rFonts w:hint="eastAsia" w:ascii="仿宋" w:hAnsi="仿宋" w:eastAsia="仿宋" w:cs="仿宋"/>
          <w:b/>
          <w:bCs/>
          <w:color w:val="auto"/>
          <w:sz w:val="32"/>
          <w:szCs w:val="32"/>
          <w:highlight w:val="none"/>
        </w:rPr>
        <w:t>、技术解决方案</w:t>
      </w:r>
    </w:p>
    <w:p w14:paraId="2A9949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4630F421">
      <w:pPr>
        <w:spacing w:line="360" w:lineRule="auto"/>
        <w:jc w:val="center"/>
        <w:rPr>
          <w:rFonts w:hint="eastAsia" w:ascii="仿宋" w:hAnsi="仿宋" w:eastAsia="仿宋" w:cs="仿宋"/>
          <w:color w:val="auto"/>
          <w:sz w:val="24"/>
          <w:highlight w:val="none"/>
        </w:rPr>
      </w:pPr>
    </w:p>
    <w:p w14:paraId="51376EEC">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C84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A84467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DD73A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1FC10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磋商品牌及型号</w:t>
            </w:r>
          </w:p>
        </w:tc>
        <w:tc>
          <w:tcPr>
            <w:tcW w:w="2340" w:type="dxa"/>
            <w:vAlign w:val="center"/>
          </w:tcPr>
          <w:p w14:paraId="5148E54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57896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6B92F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831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9FD1E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5D1A22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B2F2D4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DF04C0">
            <w:pPr>
              <w:spacing w:line="360" w:lineRule="auto"/>
              <w:jc w:val="center"/>
              <w:rPr>
                <w:rFonts w:hint="eastAsia" w:ascii="仿宋" w:hAnsi="仿宋" w:eastAsia="仿宋" w:cs="仿宋"/>
                <w:color w:val="auto"/>
                <w:sz w:val="24"/>
                <w:highlight w:val="none"/>
              </w:rPr>
            </w:pPr>
          </w:p>
        </w:tc>
        <w:tc>
          <w:tcPr>
            <w:tcW w:w="1080" w:type="dxa"/>
            <w:vAlign w:val="center"/>
          </w:tcPr>
          <w:p w14:paraId="4FD336D3">
            <w:pPr>
              <w:spacing w:line="360" w:lineRule="auto"/>
              <w:jc w:val="center"/>
              <w:rPr>
                <w:rFonts w:hint="eastAsia" w:ascii="仿宋" w:hAnsi="仿宋" w:eastAsia="仿宋" w:cs="仿宋"/>
                <w:color w:val="auto"/>
                <w:sz w:val="24"/>
                <w:highlight w:val="none"/>
              </w:rPr>
            </w:pPr>
          </w:p>
        </w:tc>
        <w:tc>
          <w:tcPr>
            <w:tcW w:w="1332" w:type="dxa"/>
            <w:vAlign w:val="center"/>
          </w:tcPr>
          <w:p w14:paraId="1FEB88AD">
            <w:pPr>
              <w:spacing w:line="360" w:lineRule="auto"/>
              <w:jc w:val="center"/>
              <w:rPr>
                <w:rFonts w:hint="eastAsia" w:ascii="仿宋" w:hAnsi="仿宋" w:eastAsia="仿宋" w:cs="仿宋"/>
                <w:color w:val="auto"/>
                <w:sz w:val="24"/>
                <w:highlight w:val="none"/>
              </w:rPr>
            </w:pPr>
          </w:p>
        </w:tc>
      </w:tr>
      <w:tr w14:paraId="1E06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FD0D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1EF624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0A06E6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717F563">
            <w:pPr>
              <w:spacing w:line="360" w:lineRule="auto"/>
              <w:jc w:val="center"/>
              <w:rPr>
                <w:rFonts w:hint="eastAsia" w:ascii="仿宋" w:hAnsi="仿宋" w:eastAsia="仿宋" w:cs="仿宋"/>
                <w:color w:val="auto"/>
                <w:sz w:val="24"/>
                <w:highlight w:val="none"/>
              </w:rPr>
            </w:pPr>
          </w:p>
        </w:tc>
        <w:tc>
          <w:tcPr>
            <w:tcW w:w="1080" w:type="dxa"/>
            <w:vAlign w:val="center"/>
          </w:tcPr>
          <w:p w14:paraId="5EA64DE9">
            <w:pPr>
              <w:spacing w:line="360" w:lineRule="auto"/>
              <w:jc w:val="center"/>
              <w:rPr>
                <w:rFonts w:hint="eastAsia" w:ascii="仿宋" w:hAnsi="仿宋" w:eastAsia="仿宋" w:cs="仿宋"/>
                <w:color w:val="auto"/>
                <w:sz w:val="24"/>
                <w:highlight w:val="none"/>
              </w:rPr>
            </w:pPr>
          </w:p>
        </w:tc>
        <w:tc>
          <w:tcPr>
            <w:tcW w:w="1332" w:type="dxa"/>
            <w:vAlign w:val="center"/>
          </w:tcPr>
          <w:p w14:paraId="4AE8ACF5">
            <w:pPr>
              <w:spacing w:line="360" w:lineRule="auto"/>
              <w:jc w:val="center"/>
              <w:rPr>
                <w:rFonts w:hint="eastAsia" w:ascii="仿宋" w:hAnsi="仿宋" w:eastAsia="仿宋" w:cs="仿宋"/>
                <w:color w:val="auto"/>
                <w:sz w:val="24"/>
                <w:highlight w:val="none"/>
              </w:rPr>
            </w:pPr>
          </w:p>
        </w:tc>
      </w:tr>
      <w:tr w14:paraId="353D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AD4E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584525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7CF493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ADD0DEB">
            <w:pPr>
              <w:spacing w:line="360" w:lineRule="auto"/>
              <w:jc w:val="center"/>
              <w:rPr>
                <w:rFonts w:hint="eastAsia" w:ascii="仿宋" w:hAnsi="仿宋" w:eastAsia="仿宋" w:cs="仿宋"/>
                <w:color w:val="auto"/>
                <w:sz w:val="24"/>
                <w:highlight w:val="none"/>
              </w:rPr>
            </w:pPr>
          </w:p>
        </w:tc>
        <w:tc>
          <w:tcPr>
            <w:tcW w:w="1080" w:type="dxa"/>
            <w:vAlign w:val="center"/>
          </w:tcPr>
          <w:p w14:paraId="230E842C">
            <w:pPr>
              <w:spacing w:line="360" w:lineRule="auto"/>
              <w:jc w:val="center"/>
              <w:rPr>
                <w:rFonts w:hint="eastAsia" w:ascii="仿宋" w:hAnsi="仿宋" w:eastAsia="仿宋" w:cs="仿宋"/>
                <w:color w:val="auto"/>
                <w:sz w:val="24"/>
                <w:highlight w:val="none"/>
              </w:rPr>
            </w:pPr>
          </w:p>
        </w:tc>
        <w:tc>
          <w:tcPr>
            <w:tcW w:w="1332" w:type="dxa"/>
            <w:vAlign w:val="center"/>
          </w:tcPr>
          <w:p w14:paraId="0B7B9DBF">
            <w:pPr>
              <w:spacing w:line="360" w:lineRule="auto"/>
              <w:jc w:val="center"/>
              <w:rPr>
                <w:rFonts w:hint="eastAsia" w:ascii="仿宋" w:hAnsi="仿宋" w:eastAsia="仿宋" w:cs="仿宋"/>
                <w:color w:val="auto"/>
                <w:sz w:val="24"/>
                <w:highlight w:val="none"/>
              </w:rPr>
            </w:pPr>
          </w:p>
        </w:tc>
      </w:tr>
      <w:tr w14:paraId="7028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ED255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7BB5AD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53E3DA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E1367DB">
            <w:pPr>
              <w:spacing w:line="360" w:lineRule="auto"/>
              <w:jc w:val="center"/>
              <w:rPr>
                <w:rFonts w:hint="eastAsia" w:ascii="仿宋" w:hAnsi="仿宋" w:eastAsia="仿宋" w:cs="仿宋"/>
                <w:color w:val="auto"/>
                <w:sz w:val="24"/>
                <w:highlight w:val="none"/>
              </w:rPr>
            </w:pPr>
          </w:p>
        </w:tc>
        <w:tc>
          <w:tcPr>
            <w:tcW w:w="1080" w:type="dxa"/>
            <w:vAlign w:val="center"/>
          </w:tcPr>
          <w:p w14:paraId="1CF82179">
            <w:pPr>
              <w:spacing w:line="360" w:lineRule="auto"/>
              <w:jc w:val="center"/>
              <w:rPr>
                <w:rFonts w:hint="eastAsia" w:ascii="仿宋" w:hAnsi="仿宋" w:eastAsia="仿宋" w:cs="仿宋"/>
                <w:color w:val="auto"/>
                <w:sz w:val="24"/>
                <w:highlight w:val="none"/>
              </w:rPr>
            </w:pPr>
          </w:p>
        </w:tc>
        <w:tc>
          <w:tcPr>
            <w:tcW w:w="1332" w:type="dxa"/>
            <w:vAlign w:val="center"/>
          </w:tcPr>
          <w:p w14:paraId="116EE7C0">
            <w:pPr>
              <w:spacing w:line="360" w:lineRule="auto"/>
              <w:jc w:val="center"/>
              <w:rPr>
                <w:rFonts w:hint="eastAsia" w:ascii="仿宋" w:hAnsi="仿宋" w:eastAsia="仿宋" w:cs="仿宋"/>
                <w:color w:val="auto"/>
                <w:sz w:val="24"/>
                <w:highlight w:val="none"/>
              </w:rPr>
            </w:pPr>
          </w:p>
        </w:tc>
      </w:tr>
      <w:tr w14:paraId="396B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C8986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326FB65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0400F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727B532">
            <w:pPr>
              <w:spacing w:line="360" w:lineRule="auto"/>
              <w:jc w:val="center"/>
              <w:rPr>
                <w:rFonts w:hint="eastAsia" w:ascii="仿宋" w:hAnsi="仿宋" w:eastAsia="仿宋" w:cs="仿宋"/>
                <w:color w:val="auto"/>
                <w:sz w:val="24"/>
                <w:highlight w:val="none"/>
              </w:rPr>
            </w:pPr>
          </w:p>
        </w:tc>
        <w:tc>
          <w:tcPr>
            <w:tcW w:w="1080" w:type="dxa"/>
            <w:vAlign w:val="center"/>
          </w:tcPr>
          <w:p w14:paraId="158A8561">
            <w:pPr>
              <w:spacing w:line="360" w:lineRule="auto"/>
              <w:jc w:val="center"/>
              <w:rPr>
                <w:rFonts w:hint="eastAsia" w:ascii="仿宋" w:hAnsi="仿宋" w:eastAsia="仿宋" w:cs="仿宋"/>
                <w:color w:val="auto"/>
                <w:sz w:val="24"/>
                <w:highlight w:val="none"/>
              </w:rPr>
            </w:pPr>
          </w:p>
        </w:tc>
        <w:tc>
          <w:tcPr>
            <w:tcW w:w="1332" w:type="dxa"/>
            <w:vAlign w:val="center"/>
          </w:tcPr>
          <w:p w14:paraId="01417293">
            <w:pPr>
              <w:spacing w:line="360" w:lineRule="auto"/>
              <w:jc w:val="center"/>
              <w:rPr>
                <w:rFonts w:hint="eastAsia" w:ascii="仿宋" w:hAnsi="仿宋" w:eastAsia="仿宋" w:cs="仿宋"/>
                <w:color w:val="auto"/>
                <w:sz w:val="24"/>
                <w:highlight w:val="none"/>
              </w:rPr>
            </w:pPr>
          </w:p>
        </w:tc>
      </w:tr>
    </w:tbl>
    <w:p w14:paraId="7D27AF89">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0AD0610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1.</w:t>
      </w:r>
      <w:r>
        <w:rPr>
          <w:rFonts w:hint="eastAsia" w:ascii="仿宋" w:hAnsi="仿宋" w:eastAsia="仿宋" w:cs="仿宋"/>
          <w:b/>
          <w:color w:val="auto"/>
          <w:sz w:val="24"/>
          <w:highlight w:val="none"/>
        </w:rPr>
        <w:t>如果本项目涉及硬件设备采购，须在商务技术（资信）文件中提供此配置清单，提供主要磋商产品的技术参数证明材料（如官网截图、产品彩页、原厂技术说明等）。</w:t>
      </w:r>
    </w:p>
    <w:p w14:paraId="222E994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5C80B2BF">
      <w:pPr>
        <w:autoSpaceDE w:val="0"/>
        <w:autoSpaceDN w:val="0"/>
        <w:spacing w:line="360" w:lineRule="auto"/>
        <w:ind w:firstLine="496" w:firstLineChars="196"/>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附：</w:t>
      </w:r>
    </w:p>
    <w:p w14:paraId="2F785A10">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 w:hAnsi="仿宋" w:eastAsia="仿宋" w:cs="仿宋"/>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6FAB8F9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CB9EFB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DCE614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40EED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3CB8A9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2A68DF8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4ABF49B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59F56CE4">
      <w:pPr>
        <w:tabs>
          <w:tab w:val="left" w:pos="2790"/>
          <w:tab w:val="center" w:pos="3835"/>
          <w:tab w:val="left" w:pos="4230"/>
          <w:tab w:val="left" w:pos="4695"/>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en-US" w:eastAsia="zh-CN"/>
        </w:rPr>
        <w:t>十</w:t>
      </w:r>
      <w:r>
        <w:rPr>
          <w:rFonts w:hint="eastAsia" w:ascii="仿宋" w:hAnsi="仿宋" w:eastAsia="仿宋" w:cs="仿宋"/>
          <w:b/>
          <w:bCs/>
          <w:color w:val="auto"/>
          <w:kern w:val="0"/>
          <w:sz w:val="32"/>
          <w:szCs w:val="32"/>
          <w:highlight w:val="none"/>
          <w:lang w:val="zh-CN"/>
        </w:rPr>
        <w:t>、组织实施方案</w:t>
      </w:r>
    </w:p>
    <w:p w14:paraId="138697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3950659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53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B2C32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58731D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3AD12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062EA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68DB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BC1BDC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BC653D3">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32814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22A05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8733B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60599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AF3BF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96BCC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C027B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D825C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2D733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AFF6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E9E6A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687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C51531">
            <w:pPr>
              <w:spacing w:line="360" w:lineRule="auto"/>
              <w:rPr>
                <w:rFonts w:hint="eastAsia" w:ascii="仿宋" w:hAnsi="仿宋" w:eastAsia="仿宋" w:cs="仿宋"/>
                <w:color w:val="auto"/>
                <w:sz w:val="24"/>
                <w:highlight w:val="none"/>
              </w:rPr>
            </w:pPr>
          </w:p>
        </w:tc>
        <w:tc>
          <w:tcPr>
            <w:tcW w:w="552" w:type="dxa"/>
          </w:tcPr>
          <w:p w14:paraId="5F29634E">
            <w:pPr>
              <w:spacing w:line="360" w:lineRule="auto"/>
              <w:rPr>
                <w:rFonts w:hint="eastAsia" w:ascii="仿宋" w:hAnsi="仿宋" w:eastAsia="仿宋" w:cs="仿宋"/>
                <w:color w:val="auto"/>
                <w:sz w:val="24"/>
                <w:highlight w:val="none"/>
              </w:rPr>
            </w:pPr>
          </w:p>
        </w:tc>
        <w:tc>
          <w:tcPr>
            <w:tcW w:w="552" w:type="dxa"/>
          </w:tcPr>
          <w:p w14:paraId="1B45012B">
            <w:pPr>
              <w:spacing w:line="360" w:lineRule="auto"/>
              <w:rPr>
                <w:rFonts w:hint="eastAsia" w:ascii="仿宋" w:hAnsi="仿宋" w:eastAsia="仿宋" w:cs="仿宋"/>
                <w:color w:val="auto"/>
                <w:sz w:val="24"/>
                <w:highlight w:val="none"/>
              </w:rPr>
            </w:pPr>
          </w:p>
        </w:tc>
        <w:tc>
          <w:tcPr>
            <w:tcW w:w="552" w:type="dxa"/>
          </w:tcPr>
          <w:p w14:paraId="4C1CEEB9">
            <w:pPr>
              <w:spacing w:line="360" w:lineRule="auto"/>
              <w:rPr>
                <w:rFonts w:hint="eastAsia" w:ascii="仿宋" w:hAnsi="仿宋" w:eastAsia="仿宋" w:cs="仿宋"/>
                <w:color w:val="auto"/>
                <w:sz w:val="24"/>
                <w:highlight w:val="none"/>
              </w:rPr>
            </w:pPr>
          </w:p>
        </w:tc>
        <w:tc>
          <w:tcPr>
            <w:tcW w:w="552" w:type="dxa"/>
          </w:tcPr>
          <w:p w14:paraId="0EF0DA49">
            <w:pPr>
              <w:spacing w:line="360" w:lineRule="auto"/>
              <w:rPr>
                <w:rFonts w:hint="eastAsia" w:ascii="仿宋" w:hAnsi="仿宋" w:eastAsia="仿宋" w:cs="仿宋"/>
                <w:color w:val="auto"/>
                <w:sz w:val="24"/>
                <w:highlight w:val="none"/>
              </w:rPr>
            </w:pPr>
          </w:p>
        </w:tc>
        <w:tc>
          <w:tcPr>
            <w:tcW w:w="552" w:type="dxa"/>
          </w:tcPr>
          <w:p w14:paraId="1F8C0168">
            <w:pPr>
              <w:spacing w:line="360" w:lineRule="auto"/>
              <w:rPr>
                <w:rFonts w:hint="eastAsia" w:ascii="仿宋" w:hAnsi="仿宋" w:eastAsia="仿宋" w:cs="仿宋"/>
                <w:color w:val="auto"/>
                <w:sz w:val="24"/>
                <w:highlight w:val="none"/>
              </w:rPr>
            </w:pPr>
          </w:p>
        </w:tc>
        <w:tc>
          <w:tcPr>
            <w:tcW w:w="552" w:type="dxa"/>
          </w:tcPr>
          <w:p w14:paraId="4AF65EEB">
            <w:pPr>
              <w:spacing w:line="360" w:lineRule="auto"/>
              <w:rPr>
                <w:rFonts w:hint="eastAsia" w:ascii="仿宋" w:hAnsi="仿宋" w:eastAsia="仿宋" w:cs="仿宋"/>
                <w:color w:val="auto"/>
                <w:sz w:val="24"/>
                <w:highlight w:val="none"/>
              </w:rPr>
            </w:pPr>
          </w:p>
        </w:tc>
        <w:tc>
          <w:tcPr>
            <w:tcW w:w="553" w:type="dxa"/>
          </w:tcPr>
          <w:p w14:paraId="2225F6EB">
            <w:pPr>
              <w:spacing w:line="360" w:lineRule="auto"/>
              <w:rPr>
                <w:rFonts w:hint="eastAsia" w:ascii="仿宋" w:hAnsi="仿宋" w:eastAsia="仿宋" w:cs="仿宋"/>
                <w:color w:val="auto"/>
                <w:sz w:val="24"/>
                <w:highlight w:val="none"/>
              </w:rPr>
            </w:pPr>
          </w:p>
        </w:tc>
        <w:tc>
          <w:tcPr>
            <w:tcW w:w="553" w:type="dxa"/>
          </w:tcPr>
          <w:p w14:paraId="10E30A8A">
            <w:pPr>
              <w:spacing w:line="360" w:lineRule="auto"/>
              <w:rPr>
                <w:rFonts w:hint="eastAsia" w:ascii="仿宋" w:hAnsi="仿宋" w:eastAsia="仿宋" w:cs="仿宋"/>
                <w:color w:val="auto"/>
                <w:sz w:val="24"/>
                <w:highlight w:val="none"/>
              </w:rPr>
            </w:pPr>
          </w:p>
        </w:tc>
        <w:tc>
          <w:tcPr>
            <w:tcW w:w="553" w:type="dxa"/>
          </w:tcPr>
          <w:p w14:paraId="67D72621">
            <w:pPr>
              <w:spacing w:line="360" w:lineRule="auto"/>
              <w:rPr>
                <w:rFonts w:hint="eastAsia" w:ascii="仿宋" w:hAnsi="仿宋" w:eastAsia="仿宋" w:cs="仿宋"/>
                <w:color w:val="auto"/>
                <w:sz w:val="24"/>
                <w:highlight w:val="none"/>
              </w:rPr>
            </w:pPr>
          </w:p>
        </w:tc>
        <w:tc>
          <w:tcPr>
            <w:tcW w:w="553" w:type="dxa"/>
          </w:tcPr>
          <w:p w14:paraId="1DAFC618">
            <w:pPr>
              <w:spacing w:line="360" w:lineRule="auto"/>
              <w:rPr>
                <w:rFonts w:hint="eastAsia" w:ascii="仿宋" w:hAnsi="仿宋" w:eastAsia="仿宋" w:cs="仿宋"/>
                <w:color w:val="auto"/>
                <w:sz w:val="24"/>
                <w:highlight w:val="none"/>
              </w:rPr>
            </w:pPr>
          </w:p>
        </w:tc>
        <w:tc>
          <w:tcPr>
            <w:tcW w:w="553" w:type="dxa"/>
          </w:tcPr>
          <w:p w14:paraId="73EA3339">
            <w:pPr>
              <w:spacing w:line="360" w:lineRule="auto"/>
              <w:rPr>
                <w:rFonts w:hint="eastAsia" w:ascii="仿宋" w:hAnsi="仿宋" w:eastAsia="仿宋" w:cs="仿宋"/>
                <w:color w:val="auto"/>
                <w:sz w:val="24"/>
                <w:highlight w:val="none"/>
              </w:rPr>
            </w:pPr>
          </w:p>
        </w:tc>
        <w:tc>
          <w:tcPr>
            <w:tcW w:w="553" w:type="dxa"/>
          </w:tcPr>
          <w:p w14:paraId="7A3D0672">
            <w:pPr>
              <w:spacing w:line="360" w:lineRule="auto"/>
              <w:rPr>
                <w:rFonts w:hint="eastAsia" w:ascii="仿宋" w:hAnsi="仿宋" w:eastAsia="仿宋" w:cs="仿宋"/>
                <w:color w:val="auto"/>
                <w:sz w:val="24"/>
                <w:highlight w:val="none"/>
              </w:rPr>
            </w:pPr>
          </w:p>
        </w:tc>
        <w:tc>
          <w:tcPr>
            <w:tcW w:w="553" w:type="dxa"/>
          </w:tcPr>
          <w:p w14:paraId="6994F05B">
            <w:pPr>
              <w:spacing w:line="360" w:lineRule="auto"/>
              <w:rPr>
                <w:rFonts w:hint="eastAsia" w:ascii="仿宋" w:hAnsi="仿宋" w:eastAsia="仿宋" w:cs="仿宋"/>
                <w:color w:val="auto"/>
                <w:sz w:val="24"/>
                <w:highlight w:val="none"/>
              </w:rPr>
            </w:pPr>
          </w:p>
        </w:tc>
        <w:tc>
          <w:tcPr>
            <w:tcW w:w="553" w:type="dxa"/>
          </w:tcPr>
          <w:p w14:paraId="31B1B3DD">
            <w:pPr>
              <w:spacing w:line="360" w:lineRule="auto"/>
              <w:rPr>
                <w:rFonts w:hint="eastAsia" w:ascii="仿宋" w:hAnsi="仿宋" w:eastAsia="仿宋" w:cs="仿宋"/>
                <w:color w:val="auto"/>
                <w:sz w:val="24"/>
                <w:highlight w:val="none"/>
              </w:rPr>
            </w:pPr>
          </w:p>
        </w:tc>
        <w:tc>
          <w:tcPr>
            <w:tcW w:w="553" w:type="dxa"/>
          </w:tcPr>
          <w:p w14:paraId="10BAE689">
            <w:pPr>
              <w:spacing w:line="360" w:lineRule="auto"/>
              <w:rPr>
                <w:rFonts w:hint="eastAsia" w:ascii="仿宋" w:hAnsi="仿宋" w:eastAsia="仿宋" w:cs="仿宋"/>
                <w:color w:val="auto"/>
                <w:sz w:val="24"/>
                <w:highlight w:val="none"/>
              </w:rPr>
            </w:pPr>
          </w:p>
        </w:tc>
        <w:tc>
          <w:tcPr>
            <w:tcW w:w="553" w:type="dxa"/>
          </w:tcPr>
          <w:p w14:paraId="703E9897">
            <w:pPr>
              <w:spacing w:line="360" w:lineRule="auto"/>
              <w:rPr>
                <w:rFonts w:hint="eastAsia" w:ascii="仿宋" w:hAnsi="仿宋" w:eastAsia="仿宋" w:cs="仿宋"/>
                <w:color w:val="auto"/>
                <w:sz w:val="24"/>
                <w:highlight w:val="none"/>
              </w:rPr>
            </w:pPr>
          </w:p>
        </w:tc>
      </w:tr>
      <w:tr w14:paraId="5682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4ED1243">
            <w:pPr>
              <w:spacing w:line="360" w:lineRule="auto"/>
              <w:rPr>
                <w:rFonts w:hint="eastAsia" w:ascii="仿宋" w:hAnsi="仿宋" w:eastAsia="仿宋" w:cs="仿宋"/>
                <w:color w:val="auto"/>
                <w:sz w:val="24"/>
                <w:highlight w:val="none"/>
              </w:rPr>
            </w:pPr>
          </w:p>
        </w:tc>
        <w:tc>
          <w:tcPr>
            <w:tcW w:w="552" w:type="dxa"/>
          </w:tcPr>
          <w:p w14:paraId="69D06F59">
            <w:pPr>
              <w:spacing w:line="360" w:lineRule="auto"/>
              <w:rPr>
                <w:rFonts w:hint="eastAsia" w:ascii="仿宋" w:hAnsi="仿宋" w:eastAsia="仿宋" w:cs="仿宋"/>
                <w:color w:val="auto"/>
                <w:sz w:val="24"/>
                <w:highlight w:val="none"/>
              </w:rPr>
            </w:pPr>
          </w:p>
        </w:tc>
        <w:tc>
          <w:tcPr>
            <w:tcW w:w="552" w:type="dxa"/>
          </w:tcPr>
          <w:p w14:paraId="4455AA0C">
            <w:pPr>
              <w:spacing w:line="360" w:lineRule="auto"/>
              <w:rPr>
                <w:rFonts w:hint="eastAsia" w:ascii="仿宋" w:hAnsi="仿宋" w:eastAsia="仿宋" w:cs="仿宋"/>
                <w:color w:val="auto"/>
                <w:sz w:val="24"/>
                <w:highlight w:val="none"/>
              </w:rPr>
            </w:pPr>
          </w:p>
        </w:tc>
        <w:tc>
          <w:tcPr>
            <w:tcW w:w="552" w:type="dxa"/>
          </w:tcPr>
          <w:p w14:paraId="6625608C">
            <w:pPr>
              <w:spacing w:line="360" w:lineRule="auto"/>
              <w:rPr>
                <w:rFonts w:hint="eastAsia" w:ascii="仿宋" w:hAnsi="仿宋" w:eastAsia="仿宋" w:cs="仿宋"/>
                <w:color w:val="auto"/>
                <w:sz w:val="24"/>
                <w:highlight w:val="none"/>
              </w:rPr>
            </w:pPr>
          </w:p>
        </w:tc>
        <w:tc>
          <w:tcPr>
            <w:tcW w:w="552" w:type="dxa"/>
          </w:tcPr>
          <w:p w14:paraId="7AAE6266">
            <w:pPr>
              <w:spacing w:line="360" w:lineRule="auto"/>
              <w:rPr>
                <w:rFonts w:hint="eastAsia" w:ascii="仿宋" w:hAnsi="仿宋" w:eastAsia="仿宋" w:cs="仿宋"/>
                <w:color w:val="auto"/>
                <w:sz w:val="24"/>
                <w:highlight w:val="none"/>
              </w:rPr>
            </w:pPr>
          </w:p>
        </w:tc>
        <w:tc>
          <w:tcPr>
            <w:tcW w:w="552" w:type="dxa"/>
          </w:tcPr>
          <w:p w14:paraId="3995C7B3">
            <w:pPr>
              <w:spacing w:line="360" w:lineRule="auto"/>
              <w:rPr>
                <w:rFonts w:hint="eastAsia" w:ascii="仿宋" w:hAnsi="仿宋" w:eastAsia="仿宋" w:cs="仿宋"/>
                <w:color w:val="auto"/>
                <w:sz w:val="24"/>
                <w:highlight w:val="none"/>
              </w:rPr>
            </w:pPr>
          </w:p>
        </w:tc>
        <w:tc>
          <w:tcPr>
            <w:tcW w:w="552" w:type="dxa"/>
          </w:tcPr>
          <w:p w14:paraId="00999DE4">
            <w:pPr>
              <w:spacing w:line="360" w:lineRule="auto"/>
              <w:rPr>
                <w:rFonts w:hint="eastAsia" w:ascii="仿宋" w:hAnsi="仿宋" w:eastAsia="仿宋" w:cs="仿宋"/>
                <w:color w:val="auto"/>
                <w:sz w:val="24"/>
                <w:highlight w:val="none"/>
              </w:rPr>
            </w:pPr>
          </w:p>
        </w:tc>
        <w:tc>
          <w:tcPr>
            <w:tcW w:w="553" w:type="dxa"/>
          </w:tcPr>
          <w:p w14:paraId="6F353C6A">
            <w:pPr>
              <w:spacing w:line="360" w:lineRule="auto"/>
              <w:rPr>
                <w:rFonts w:hint="eastAsia" w:ascii="仿宋" w:hAnsi="仿宋" w:eastAsia="仿宋" w:cs="仿宋"/>
                <w:color w:val="auto"/>
                <w:sz w:val="24"/>
                <w:highlight w:val="none"/>
              </w:rPr>
            </w:pPr>
          </w:p>
        </w:tc>
        <w:tc>
          <w:tcPr>
            <w:tcW w:w="553" w:type="dxa"/>
          </w:tcPr>
          <w:p w14:paraId="55546297">
            <w:pPr>
              <w:spacing w:line="360" w:lineRule="auto"/>
              <w:rPr>
                <w:rFonts w:hint="eastAsia" w:ascii="仿宋" w:hAnsi="仿宋" w:eastAsia="仿宋" w:cs="仿宋"/>
                <w:color w:val="auto"/>
                <w:sz w:val="24"/>
                <w:highlight w:val="none"/>
              </w:rPr>
            </w:pPr>
          </w:p>
        </w:tc>
        <w:tc>
          <w:tcPr>
            <w:tcW w:w="553" w:type="dxa"/>
          </w:tcPr>
          <w:p w14:paraId="017E99E7">
            <w:pPr>
              <w:spacing w:line="360" w:lineRule="auto"/>
              <w:rPr>
                <w:rFonts w:hint="eastAsia" w:ascii="仿宋" w:hAnsi="仿宋" w:eastAsia="仿宋" w:cs="仿宋"/>
                <w:color w:val="auto"/>
                <w:sz w:val="24"/>
                <w:highlight w:val="none"/>
              </w:rPr>
            </w:pPr>
          </w:p>
        </w:tc>
        <w:tc>
          <w:tcPr>
            <w:tcW w:w="553" w:type="dxa"/>
          </w:tcPr>
          <w:p w14:paraId="47E0D58C">
            <w:pPr>
              <w:spacing w:line="360" w:lineRule="auto"/>
              <w:rPr>
                <w:rFonts w:hint="eastAsia" w:ascii="仿宋" w:hAnsi="仿宋" w:eastAsia="仿宋" w:cs="仿宋"/>
                <w:color w:val="auto"/>
                <w:sz w:val="24"/>
                <w:highlight w:val="none"/>
              </w:rPr>
            </w:pPr>
          </w:p>
        </w:tc>
        <w:tc>
          <w:tcPr>
            <w:tcW w:w="553" w:type="dxa"/>
          </w:tcPr>
          <w:p w14:paraId="365A44DB">
            <w:pPr>
              <w:spacing w:line="360" w:lineRule="auto"/>
              <w:rPr>
                <w:rFonts w:hint="eastAsia" w:ascii="仿宋" w:hAnsi="仿宋" w:eastAsia="仿宋" w:cs="仿宋"/>
                <w:color w:val="auto"/>
                <w:sz w:val="24"/>
                <w:highlight w:val="none"/>
              </w:rPr>
            </w:pPr>
          </w:p>
        </w:tc>
        <w:tc>
          <w:tcPr>
            <w:tcW w:w="553" w:type="dxa"/>
          </w:tcPr>
          <w:p w14:paraId="4F0528CD">
            <w:pPr>
              <w:spacing w:line="360" w:lineRule="auto"/>
              <w:rPr>
                <w:rFonts w:hint="eastAsia" w:ascii="仿宋" w:hAnsi="仿宋" w:eastAsia="仿宋" w:cs="仿宋"/>
                <w:color w:val="auto"/>
                <w:sz w:val="24"/>
                <w:highlight w:val="none"/>
              </w:rPr>
            </w:pPr>
          </w:p>
        </w:tc>
        <w:tc>
          <w:tcPr>
            <w:tcW w:w="553" w:type="dxa"/>
          </w:tcPr>
          <w:p w14:paraId="7466F9B1">
            <w:pPr>
              <w:spacing w:line="360" w:lineRule="auto"/>
              <w:rPr>
                <w:rFonts w:hint="eastAsia" w:ascii="仿宋" w:hAnsi="仿宋" w:eastAsia="仿宋" w:cs="仿宋"/>
                <w:color w:val="auto"/>
                <w:sz w:val="24"/>
                <w:highlight w:val="none"/>
              </w:rPr>
            </w:pPr>
          </w:p>
        </w:tc>
        <w:tc>
          <w:tcPr>
            <w:tcW w:w="553" w:type="dxa"/>
          </w:tcPr>
          <w:p w14:paraId="6DC5FE55">
            <w:pPr>
              <w:spacing w:line="360" w:lineRule="auto"/>
              <w:rPr>
                <w:rFonts w:hint="eastAsia" w:ascii="仿宋" w:hAnsi="仿宋" w:eastAsia="仿宋" w:cs="仿宋"/>
                <w:color w:val="auto"/>
                <w:sz w:val="24"/>
                <w:highlight w:val="none"/>
              </w:rPr>
            </w:pPr>
          </w:p>
        </w:tc>
        <w:tc>
          <w:tcPr>
            <w:tcW w:w="553" w:type="dxa"/>
          </w:tcPr>
          <w:p w14:paraId="76AC6D08">
            <w:pPr>
              <w:spacing w:line="360" w:lineRule="auto"/>
              <w:rPr>
                <w:rFonts w:hint="eastAsia" w:ascii="仿宋" w:hAnsi="仿宋" w:eastAsia="仿宋" w:cs="仿宋"/>
                <w:color w:val="auto"/>
                <w:sz w:val="24"/>
                <w:highlight w:val="none"/>
              </w:rPr>
            </w:pPr>
          </w:p>
        </w:tc>
        <w:tc>
          <w:tcPr>
            <w:tcW w:w="553" w:type="dxa"/>
          </w:tcPr>
          <w:p w14:paraId="1B20572D">
            <w:pPr>
              <w:spacing w:line="360" w:lineRule="auto"/>
              <w:rPr>
                <w:rFonts w:hint="eastAsia" w:ascii="仿宋" w:hAnsi="仿宋" w:eastAsia="仿宋" w:cs="仿宋"/>
                <w:color w:val="auto"/>
                <w:sz w:val="24"/>
                <w:highlight w:val="none"/>
              </w:rPr>
            </w:pPr>
          </w:p>
        </w:tc>
      </w:tr>
      <w:tr w14:paraId="1BE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036DE9">
            <w:pPr>
              <w:spacing w:line="360" w:lineRule="auto"/>
              <w:rPr>
                <w:rFonts w:hint="eastAsia" w:ascii="仿宋" w:hAnsi="仿宋" w:eastAsia="仿宋" w:cs="仿宋"/>
                <w:color w:val="auto"/>
                <w:sz w:val="24"/>
                <w:highlight w:val="none"/>
              </w:rPr>
            </w:pPr>
          </w:p>
        </w:tc>
        <w:tc>
          <w:tcPr>
            <w:tcW w:w="552" w:type="dxa"/>
          </w:tcPr>
          <w:p w14:paraId="41E2692F">
            <w:pPr>
              <w:spacing w:line="360" w:lineRule="auto"/>
              <w:rPr>
                <w:rFonts w:hint="eastAsia" w:ascii="仿宋" w:hAnsi="仿宋" w:eastAsia="仿宋" w:cs="仿宋"/>
                <w:color w:val="auto"/>
                <w:sz w:val="24"/>
                <w:highlight w:val="none"/>
              </w:rPr>
            </w:pPr>
          </w:p>
        </w:tc>
        <w:tc>
          <w:tcPr>
            <w:tcW w:w="552" w:type="dxa"/>
          </w:tcPr>
          <w:p w14:paraId="6DFDDBF0">
            <w:pPr>
              <w:spacing w:line="360" w:lineRule="auto"/>
              <w:rPr>
                <w:rFonts w:hint="eastAsia" w:ascii="仿宋" w:hAnsi="仿宋" w:eastAsia="仿宋" w:cs="仿宋"/>
                <w:color w:val="auto"/>
                <w:sz w:val="24"/>
                <w:highlight w:val="none"/>
              </w:rPr>
            </w:pPr>
          </w:p>
        </w:tc>
        <w:tc>
          <w:tcPr>
            <w:tcW w:w="552" w:type="dxa"/>
          </w:tcPr>
          <w:p w14:paraId="72581459">
            <w:pPr>
              <w:spacing w:line="360" w:lineRule="auto"/>
              <w:rPr>
                <w:rFonts w:hint="eastAsia" w:ascii="仿宋" w:hAnsi="仿宋" w:eastAsia="仿宋" w:cs="仿宋"/>
                <w:color w:val="auto"/>
                <w:sz w:val="24"/>
                <w:highlight w:val="none"/>
              </w:rPr>
            </w:pPr>
          </w:p>
        </w:tc>
        <w:tc>
          <w:tcPr>
            <w:tcW w:w="552" w:type="dxa"/>
          </w:tcPr>
          <w:p w14:paraId="0529705C">
            <w:pPr>
              <w:spacing w:line="360" w:lineRule="auto"/>
              <w:rPr>
                <w:rFonts w:hint="eastAsia" w:ascii="仿宋" w:hAnsi="仿宋" w:eastAsia="仿宋" w:cs="仿宋"/>
                <w:color w:val="auto"/>
                <w:sz w:val="24"/>
                <w:highlight w:val="none"/>
              </w:rPr>
            </w:pPr>
          </w:p>
        </w:tc>
        <w:tc>
          <w:tcPr>
            <w:tcW w:w="552" w:type="dxa"/>
          </w:tcPr>
          <w:p w14:paraId="3CDE626B">
            <w:pPr>
              <w:spacing w:line="360" w:lineRule="auto"/>
              <w:rPr>
                <w:rFonts w:hint="eastAsia" w:ascii="仿宋" w:hAnsi="仿宋" w:eastAsia="仿宋" w:cs="仿宋"/>
                <w:color w:val="auto"/>
                <w:sz w:val="24"/>
                <w:highlight w:val="none"/>
              </w:rPr>
            </w:pPr>
          </w:p>
        </w:tc>
        <w:tc>
          <w:tcPr>
            <w:tcW w:w="552" w:type="dxa"/>
          </w:tcPr>
          <w:p w14:paraId="12F8A3F9">
            <w:pPr>
              <w:spacing w:line="360" w:lineRule="auto"/>
              <w:rPr>
                <w:rFonts w:hint="eastAsia" w:ascii="仿宋" w:hAnsi="仿宋" w:eastAsia="仿宋" w:cs="仿宋"/>
                <w:color w:val="auto"/>
                <w:sz w:val="24"/>
                <w:highlight w:val="none"/>
              </w:rPr>
            </w:pPr>
          </w:p>
        </w:tc>
        <w:tc>
          <w:tcPr>
            <w:tcW w:w="553" w:type="dxa"/>
          </w:tcPr>
          <w:p w14:paraId="0A431EE6">
            <w:pPr>
              <w:spacing w:line="360" w:lineRule="auto"/>
              <w:rPr>
                <w:rFonts w:hint="eastAsia" w:ascii="仿宋" w:hAnsi="仿宋" w:eastAsia="仿宋" w:cs="仿宋"/>
                <w:color w:val="auto"/>
                <w:sz w:val="24"/>
                <w:highlight w:val="none"/>
              </w:rPr>
            </w:pPr>
          </w:p>
        </w:tc>
        <w:tc>
          <w:tcPr>
            <w:tcW w:w="553" w:type="dxa"/>
          </w:tcPr>
          <w:p w14:paraId="0CED34D1">
            <w:pPr>
              <w:spacing w:line="360" w:lineRule="auto"/>
              <w:rPr>
                <w:rFonts w:hint="eastAsia" w:ascii="仿宋" w:hAnsi="仿宋" w:eastAsia="仿宋" w:cs="仿宋"/>
                <w:color w:val="auto"/>
                <w:sz w:val="24"/>
                <w:highlight w:val="none"/>
              </w:rPr>
            </w:pPr>
          </w:p>
        </w:tc>
        <w:tc>
          <w:tcPr>
            <w:tcW w:w="553" w:type="dxa"/>
          </w:tcPr>
          <w:p w14:paraId="4478A5F3">
            <w:pPr>
              <w:spacing w:line="360" w:lineRule="auto"/>
              <w:rPr>
                <w:rFonts w:hint="eastAsia" w:ascii="仿宋" w:hAnsi="仿宋" w:eastAsia="仿宋" w:cs="仿宋"/>
                <w:color w:val="auto"/>
                <w:sz w:val="24"/>
                <w:highlight w:val="none"/>
              </w:rPr>
            </w:pPr>
          </w:p>
        </w:tc>
        <w:tc>
          <w:tcPr>
            <w:tcW w:w="553" w:type="dxa"/>
          </w:tcPr>
          <w:p w14:paraId="20564866">
            <w:pPr>
              <w:spacing w:line="360" w:lineRule="auto"/>
              <w:rPr>
                <w:rFonts w:hint="eastAsia" w:ascii="仿宋" w:hAnsi="仿宋" w:eastAsia="仿宋" w:cs="仿宋"/>
                <w:color w:val="auto"/>
                <w:sz w:val="24"/>
                <w:highlight w:val="none"/>
              </w:rPr>
            </w:pPr>
          </w:p>
        </w:tc>
        <w:tc>
          <w:tcPr>
            <w:tcW w:w="553" w:type="dxa"/>
          </w:tcPr>
          <w:p w14:paraId="0FD1AE91">
            <w:pPr>
              <w:spacing w:line="360" w:lineRule="auto"/>
              <w:rPr>
                <w:rFonts w:hint="eastAsia" w:ascii="仿宋" w:hAnsi="仿宋" w:eastAsia="仿宋" w:cs="仿宋"/>
                <w:color w:val="auto"/>
                <w:sz w:val="24"/>
                <w:highlight w:val="none"/>
              </w:rPr>
            </w:pPr>
          </w:p>
        </w:tc>
        <w:tc>
          <w:tcPr>
            <w:tcW w:w="553" w:type="dxa"/>
          </w:tcPr>
          <w:p w14:paraId="7B73F331">
            <w:pPr>
              <w:spacing w:line="360" w:lineRule="auto"/>
              <w:rPr>
                <w:rFonts w:hint="eastAsia" w:ascii="仿宋" w:hAnsi="仿宋" w:eastAsia="仿宋" w:cs="仿宋"/>
                <w:color w:val="auto"/>
                <w:sz w:val="24"/>
                <w:highlight w:val="none"/>
              </w:rPr>
            </w:pPr>
          </w:p>
        </w:tc>
        <w:tc>
          <w:tcPr>
            <w:tcW w:w="553" w:type="dxa"/>
          </w:tcPr>
          <w:p w14:paraId="48C8812F">
            <w:pPr>
              <w:spacing w:line="360" w:lineRule="auto"/>
              <w:rPr>
                <w:rFonts w:hint="eastAsia" w:ascii="仿宋" w:hAnsi="仿宋" w:eastAsia="仿宋" w:cs="仿宋"/>
                <w:color w:val="auto"/>
                <w:sz w:val="24"/>
                <w:highlight w:val="none"/>
              </w:rPr>
            </w:pPr>
          </w:p>
        </w:tc>
        <w:tc>
          <w:tcPr>
            <w:tcW w:w="553" w:type="dxa"/>
          </w:tcPr>
          <w:p w14:paraId="7B96241B">
            <w:pPr>
              <w:spacing w:line="360" w:lineRule="auto"/>
              <w:rPr>
                <w:rFonts w:hint="eastAsia" w:ascii="仿宋" w:hAnsi="仿宋" w:eastAsia="仿宋" w:cs="仿宋"/>
                <w:color w:val="auto"/>
                <w:sz w:val="24"/>
                <w:highlight w:val="none"/>
              </w:rPr>
            </w:pPr>
          </w:p>
        </w:tc>
        <w:tc>
          <w:tcPr>
            <w:tcW w:w="553" w:type="dxa"/>
          </w:tcPr>
          <w:p w14:paraId="0A267A9E">
            <w:pPr>
              <w:spacing w:line="360" w:lineRule="auto"/>
              <w:rPr>
                <w:rFonts w:hint="eastAsia" w:ascii="仿宋" w:hAnsi="仿宋" w:eastAsia="仿宋" w:cs="仿宋"/>
                <w:color w:val="auto"/>
                <w:sz w:val="24"/>
                <w:highlight w:val="none"/>
              </w:rPr>
            </w:pPr>
          </w:p>
        </w:tc>
        <w:tc>
          <w:tcPr>
            <w:tcW w:w="553" w:type="dxa"/>
          </w:tcPr>
          <w:p w14:paraId="7A6AAC98">
            <w:pPr>
              <w:spacing w:line="360" w:lineRule="auto"/>
              <w:rPr>
                <w:rFonts w:hint="eastAsia" w:ascii="仿宋" w:hAnsi="仿宋" w:eastAsia="仿宋" w:cs="仿宋"/>
                <w:color w:val="auto"/>
                <w:sz w:val="24"/>
                <w:highlight w:val="none"/>
              </w:rPr>
            </w:pPr>
          </w:p>
        </w:tc>
      </w:tr>
    </w:tbl>
    <w:p w14:paraId="674686B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注：供应商可按上述时间表的格式自行编制切合实际的具体时间表。</w:t>
      </w:r>
    </w:p>
    <w:p w14:paraId="671C84A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71545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240357">
      <w:pPr>
        <w:spacing w:line="360" w:lineRule="auto"/>
        <w:jc w:val="both"/>
        <w:rPr>
          <w:rFonts w:hint="eastAsia" w:ascii="仿宋" w:hAnsi="仿宋" w:eastAsia="仿宋" w:cs="仿宋"/>
          <w:b/>
          <w:bCs/>
          <w:color w:val="auto"/>
          <w:sz w:val="32"/>
          <w:szCs w:val="32"/>
          <w:highlight w:val="none"/>
          <w:lang w:eastAsia="zh-CN"/>
        </w:rPr>
      </w:pPr>
    </w:p>
    <w:p w14:paraId="21CE7E1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一</w:t>
      </w:r>
      <w:r>
        <w:rPr>
          <w:rFonts w:hint="eastAsia" w:ascii="仿宋" w:hAnsi="仿宋" w:eastAsia="仿宋" w:cs="仿宋"/>
          <w:b/>
          <w:bCs/>
          <w:color w:val="auto"/>
          <w:sz w:val="32"/>
          <w:szCs w:val="32"/>
          <w:highlight w:val="none"/>
        </w:rPr>
        <w:t>、售后服务方案</w:t>
      </w:r>
    </w:p>
    <w:p w14:paraId="54D4A7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2F1A672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2B0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72559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FC56B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6469069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2D516F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FBDB1D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F580A9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19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F5618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F75D2E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8B846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BE30E1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ACDE2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D216101">
            <w:pPr>
              <w:autoSpaceDE w:val="0"/>
              <w:autoSpaceDN w:val="0"/>
              <w:spacing w:line="360" w:lineRule="auto"/>
              <w:jc w:val="center"/>
              <w:rPr>
                <w:rFonts w:hint="eastAsia" w:ascii="仿宋" w:hAnsi="仿宋" w:eastAsia="仿宋" w:cs="仿宋"/>
                <w:color w:val="auto"/>
                <w:sz w:val="24"/>
                <w:highlight w:val="none"/>
              </w:rPr>
            </w:pPr>
          </w:p>
        </w:tc>
      </w:tr>
      <w:tr w14:paraId="49C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ACEE1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1D4E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18C73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B0FC30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799D0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F7DE1ED">
            <w:pPr>
              <w:autoSpaceDE w:val="0"/>
              <w:autoSpaceDN w:val="0"/>
              <w:spacing w:line="360" w:lineRule="auto"/>
              <w:jc w:val="center"/>
              <w:rPr>
                <w:rFonts w:hint="eastAsia" w:ascii="仿宋" w:hAnsi="仿宋" w:eastAsia="仿宋" w:cs="仿宋"/>
                <w:color w:val="auto"/>
                <w:sz w:val="24"/>
                <w:highlight w:val="none"/>
              </w:rPr>
            </w:pPr>
          </w:p>
        </w:tc>
      </w:tr>
      <w:tr w14:paraId="34FD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8AD2C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A62CF2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F6D89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30ED63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147E6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3A1C509">
            <w:pPr>
              <w:autoSpaceDE w:val="0"/>
              <w:autoSpaceDN w:val="0"/>
              <w:spacing w:line="360" w:lineRule="auto"/>
              <w:jc w:val="center"/>
              <w:rPr>
                <w:rFonts w:hint="eastAsia" w:ascii="仿宋" w:hAnsi="仿宋" w:eastAsia="仿宋" w:cs="仿宋"/>
                <w:color w:val="auto"/>
                <w:sz w:val="24"/>
                <w:highlight w:val="none"/>
              </w:rPr>
            </w:pPr>
          </w:p>
        </w:tc>
      </w:tr>
    </w:tbl>
    <w:p w14:paraId="4108141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注：关于项目涉及的所有售后服务机构均在本表注明，包括供应商本单位和符合条件的第三方服务机构；</w:t>
      </w:r>
    </w:p>
    <w:p w14:paraId="09A69757">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A9015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9B2D2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FFA7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C8E37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6F12A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C5EFF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8FC94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9D4E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000AB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075308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0517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9F57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72938B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B9364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E6EF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315E7B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72A7B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357C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9A65C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6554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14423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7249A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09D9C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CD30B8">
            <w:pPr>
              <w:autoSpaceDE w:val="0"/>
              <w:autoSpaceDN w:val="0"/>
              <w:spacing w:line="240" w:lineRule="exact"/>
              <w:rPr>
                <w:rFonts w:hint="eastAsia" w:ascii="仿宋" w:hAnsi="仿宋" w:eastAsia="仿宋" w:cs="仿宋"/>
                <w:color w:val="auto"/>
                <w:sz w:val="24"/>
                <w:highlight w:val="none"/>
              </w:rPr>
            </w:pPr>
          </w:p>
        </w:tc>
      </w:tr>
      <w:tr w14:paraId="3D1D6F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8C2D4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FAEE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23C27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B50724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2FAF9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34A2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E83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6D739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0CCFA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12964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707B87">
            <w:pPr>
              <w:autoSpaceDE w:val="0"/>
              <w:autoSpaceDN w:val="0"/>
              <w:spacing w:line="240" w:lineRule="exact"/>
              <w:rPr>
                <w:rFonts w:hint="eastAsia" w:ascii="仿宋" w:hAnsi="仿宋" w:eastAsia="仿宋" w:cs="仿宋"/>
                <w:color w:val="auto"/>
                <w:sz w:val="24"/>
                <w:highlight w:val="none"/>
              </w:rPr>
            </w:pPr>
          </w:p>
        </w:tc>
      </w:tr>
      <w:tr w14:paraId="2CE778F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D462A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05869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02EEB2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3540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98CE6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C010A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24C57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62EB7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AF535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DD3FF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AE08529">
            <w:pPr>
              <w:autoSpaceDE w:val="0"/>
              <w:autoSpaceDN w:val="0"/>
              <w:spacing w:line="240" w:lineRule="exact"/>
              <w:rPr>
                <w:rFonts w:hint="eastAsia" w:ascii="仿宋" w:hAnsi="仿宋" w:eastAsia="仿宋" w:cs="仿宋"/>
                <w:color w:val="auto"/>
                <w:sz w:val="24"/>
                <w:highlight w:val="none"/>
              </w:rPr>
            </w:pPr>
          </w:p>
        </w:tc>
      </w:tr>
    </w:tbl>
    <w:p w14:paraId="291E6E8D">
      <w:pPr>
        <w:autoSpaceDE w:val="0"/>
        <w:autoSpaceDN w:val="0"/>
        <w:spacing w:line="360" w:lineRule="auto"/>
        <w:rPr>
          <w:rFonts w:hint="eastAsia" w:ascii="仿宋" w:hAnsi="仿宋" w:eastAsia="仿宋" w:cs="仿宋"/>
          <w:color w:val="auto"/>
          <w:kern w:val="0"/>
          <w:sz w:val="24"/>
          <w:highlight w:val="none"/>
        </w:rPr>
      </w:pPr>
    </w:p>
    <w:p w14:paraId="6BF48B6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B8E253E">
      <w:pPr>
        <w:spacing w:line="336" w:lineRule="auto"/>
        <w:jc w:val="center"/>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1900B74A">
      <w:pPr>
        <w:rPr>
          <w:rFonts w:hint="eastAsia" w:ascii="仿宋" w:hAnsi="仿宋" w:eastAsia="仿宋" w:cs="仿宋"/>
          <w:color w:val="auto"/>
          <w:highlight w:val="none"/>
          <w:lang w:eastAsia="zh-CN"/>
        </w:rPr>
      </w:pPr>
    </w:p>
    <w:p w14:paraId="060B0410">
      <w:pPr>
        <w:spacing w:line="360" w:lineRule="auto"/>
        <w:jc w:val="center"/>
        <w:rPr>
          <w:rFonts w:hint="eastAsia" w:ascii="仿宋" w:hAnsi="仿宋" w:eastAsia="仿宋" w:cs="仿宋"/>
          <w:b/>
          <w:color w:val="auto"/>
          <w:sz w:val="30"/>
          <w:szCs w:val="30"/>
          <w:highlight w:val="none"/>
          <w:lang w:eastAsia="zh-CN"/>
        </w:rPr>
      </w:pPr>
    </w:p>
    <w:p w14:paraId="1C357705">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w:t>
      </w:r>
      <w:r>
        <w:rPr>
          <w:rFonts w:hint="eastAsia" w:ascii="仿宋" w:hAnsi="仿宋" w:eastAsia="仿宋" w:cs="仿宋"/>
          <w:b/>
          <w:color w:val="auto"/>
          <w:sz w:val="30"/>
          <w:szCs w:val="30"/>
          <w:highlight w:val="none"/>
          <w:lang w:val="en-US" w:eastAsia="zh-CN"/>
        </w:rPr>
        <w:t>二</w:t>
      </w:r>
      <w:r>
        <w:rPr>
          <w:rFonts w:hint="eastAsia" w:ascii="仿宋" w:hAnsi="仿宋" w:eastAsia="仿宋" w:cs="仿宋"/>
          <w:b/>
          <w:color w:val="auto"/>
          <w:sz w:val="30"/>
          <w:szCs w:val="30"/>
          <w:highlight w:val="none"/>
        </w:rPr>
        <w:t>、供应商售后服务能力证明材料</w:t>
      </w:r>
    </w:p>
    <w:p w14:paraId="219271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（由供应商根据采购需求及磋商文件要求编制）</w:t>
      </w:r>
    </w:p>
    <w:p w14:paraId="17BD0CCE">
      <w:pPr>
        <w:spacing w:line="336" w:lineRule="auto"/>
        <w:ind w:firstLine="3600" w:firstLineChars="1500"/>
        <w:rPr>
          <w:rFonts w:hint="eastAsia" w:ascii="仿宋" w:hAnsi="仿宋" w:eastAsia="仿宋" w:cs="仿宋"/>
          <w:color w:val="auto"/>
          <w:sz w:val="24"/>
          <w:highlight w:val="none"/>
        </w:rPr>
      </w:pPr>
    </w:p>
    <w:p w14:paraId="42A0EEA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F54CAC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6E99D8">
      <w:pPr>
        <w:pStyle w:val="72"/>
        <w:rPr>
          <w:rFonts w:hint="eastAsia" w:ascii="仿宋" w:hAnsi="仿宋" w:eastAsia="仿宋" w:cs="仿宋"/>
          <w:color w:val="auto"/>
          <w:highlight w:val="none"/>
        </w:rPr>
      </w:pPr>
    </w:p>
    <w:p w14:paraId="2F584A1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、项目小组人员名单</w:t>
      </w:r>
    </w:p>
    <w:p w14:paraId="57A8D7A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（由供应商根据采购需求及磋商文件要求编制）</w:t>
      </w:r>
    </w:p>
    <w:p w14:paraId="6E3AE75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14:paraId="0196B5C9">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946F3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37262DA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E9022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10662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截止磋商时间近3年业绩及承担的主要工作情况，曾担任项目经理的项目应列明细</w:t>
            </w:r>
          </w:p>
        </w:tc>
      </w:tr>
      <w:tr w14:paraId="4026F7F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05287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44B8D50">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486A1F7">
            <w:pPr>
              <w:autoSpaceDE w:val="0"/>
              <w:autoSpaceDN w:val="0"/>
              <w:spacing w:line="360" w:lineRule="auto"/>
              <w:jc w:val="center"/>
              <w:rPr>
                <w:rFonts w:hint="eastAsia" w:ascii="仿宋" w:hAnsi="仿宋" w:eastAsia="仿宋" w:cs="仿宋"/>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33FE6B1">
            <w:pPr>
              <w:autoSpaceDE w:val="0"/>
              <w:autoSpaceDN w:val="0"/>
              <w:spacing w:line="360" w:lineRule="auto"/>
              <w:jc w:val="center"/>
              <w:rPr>
                <w:rFonts w:hint="eastAsia" w:ascii="仿宋" w:hAnsi="仿宋" w:eastAsia="仿宋" w:cs="仿宋"/>
                <w:color w:val="auto"/>
                <w:sz w:val="24"/>
                <w:highlight w:val="none"/>
              </w:rPr>
            </w:pPr>
          </w:p>
        </w:tc>
      </w:tr>
      <w:tr w14:paraId="3271D26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73AD134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50B1B34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3DA892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01F3EC">
            <w:pPr>
              <w:autoSpaceDE w:val="0"/>
              <w:autoSpaceDN w:val="0"/>
              <w:spacing w:line="360" w:lineRule="auto"/>
              <w:jc w:val="center"/>
              <w:rPr>
                <w:rFonts w:hint="eastAsia" w:ascii="仿宋" w:hAnsi="仿宋" w:eastAsia="仿宋" w:cs="仿宋"/>
                <w:color w:val="auto"/>
                <w:sz w:val="24"/>
                <w:highlight w:val="none"/>
              </w:rPr>
            </w:pPr>
          </w:p>
        </w:tc>
      </w:tr>
      <w:tr w14:paraId="2641952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1C2E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21A3B08E">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168196E">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B00DDF7">
            <w:pPr>
              <w:autoSpaceDE w:val="0"/>
              <w:autoSpaceDN w:val="0"/>
              <w:spacing w:line="360" w:lineRule="auto"/>
              <w:jc w:val="center"/>
              <w:rPr>
                <w:rFonts w:hint="eastAsia" w:ascii="仿宋" w:hAnsi="仿宋" w:eastAsia="仿宋" w:cs="仿宋"/>
                <w:color w:val="auto"/>
                <w:sz w:val="24"/>
                <w:highlight w:val="none"/>
              </w:rPr>
            </w:pPr>
          </w:p>
        </w:tc>
      </w:tr>
      <w:tr w14:paraId="1A1F113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3CA96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77611C2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A9AB5E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419B67">
            <w:pPr>
              <w:autoSpaceDE w:val="0"/>
              <w:autoSpaceDN w:val="0"/>
              <w:spacing w:line="360" w:lineRule="auto"/>
              <w:jc w:val="center"/>
              <w:rPr>
                <w:rFonts w:hint="eastAsia" w:ascii="仿宋" w:hAnsi="仿宋" w:eastAsia="仿宋" w:cs="仿宋"/>
                <w:color w:val="auto"/>
                <w:sz w:val="24"/>
                <w:highlight w:val="none"/>
              </w:rPr>
            </w:pPr>
          </w:p>
        </w:tc>
      </w:tr>
      <w:tr w14:paraId="42FF97A6">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C0029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2F47AA2F">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9D2E34B">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EA13DA">
            <w:pPr>
              <w:autoSpaceDE w:val="0"/>
              <w:autoSpaceDN w:val="0"/>
              <w:spacing w:line="360" w:lineRule="auto"/>
              <w:jc w:val="center"/>
              <w:rPr>
                <w:rFonts w:hint="eastAsia" w:ascii="仿宋" w:hAnsi="仿宋" w:eastAsia="仿宋" w:cs="仿宋"/>
                <w:color w:val="auto"/>
                <w:sz w:val="24"/>
                <w:highlight w:val="none"/>
              </w:rPr>
            </w:pPr>
          </w:p>
        </w:tc>
      </w:tr>
      <w:tr w14:paraId="03693F5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68CC1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3A6A2ACA">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B87D6DC">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4E388A4">
            <w:pPr>
              <w:autoSpaceDE w:val="0"/>
              <w:autoSpaceDN w:val="0"/>
              <w:spacing w:line="360" w:lineRule="auto"/>
              <w:jc w:val="center"/>
              <w:rPr>
                <w:rFonts w:hint="eastAsia" w:ascii="仿宋" w:hAnsi="仿宋" w:eastAsia="仿宋" w:cs="仿宋"/>
                <w:color w:val="auto"/>
                <w:sz w:val="24"/>
                <w:highlight w:val="none"/>
              </w:rPr>
            </w:pPr>
          </w:p>
        </w:tc>
      </w:tr>
      <w:tr w14:paraId="63E4924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799B05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082F7DD3">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3250400">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F802654">
            <w:pPr>
              <w:autoSpaceDE w:val="0"/>
              <w:autoSpaceDN w:val="0"/>
              <w:spacing w:line="360" w:lineRule="auto"/>
              <w:jc w:val="center"/>
              <w:rPr>
                <w:rFonts w:hint="eastAsia" w:ascii="仿宋" w:hAnsi="仿宋" w:eastAsia="仿宋" w:cs="仿宋"/>
                <w:color w:val="auto"/>
                <w:sz w:val="24"/>
                <w:highlight w:val="none"/>
              </w:rPr>
            </w:pPr>
          </w:p>
        </w:tc>
      </w:tr>
      <w:tr w14:paraId="403D88F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AAD0B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B7B04BC">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362B2B12">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75C2A15">
            <w:pPr>
              <w:autoSpaceDE w:val="0"/>
              <w:autoSpaceDN w:val="0"/>
              <w:spacing w:line="360" w:lineRule="auto"/>
              <w:jc w:val="center"/>
              <w:rPr>
                <w:rFonts w:hint="eastAsia" w:ascii="仿宋" w:hAnsi="仿宋" w:eastAsia="仿宋" w:cs="仿宋"/>
                <w:color w:val="auto"/>
                <w:sz w:val="24"/>
                <w:highlight w:val="none"/>
              </w:rPr>
            </w:pPr>
          </w:p>
        </w:tc>
      </w:tr>
      <w:tr w14:paraId="2288333A">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19B7A3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0E2212B">
            <w:pPr>
              <w:autoSpaceDE w:val="0"/>
              <w:autoSpaceDN w:val="0"/>
              <w:spacing w:line="360" w:lineRule="auto"/>
              <w:jc w:val="center"/>
              <w:rPr>
                <w:rFonts w:hint="eastAsia" w:ascii="仿宋" w:hAnsi="仿宋" w:eastAsia="仿宋" w:cs="仿宋"/>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80CD101">
            <w:pPr>
              <w:autoSpaceDE w:val="0"/>
              <w:autoSpaceDN w:val="0"/>
              <w:spacing w:line="360" w:lineRule="auto"/>
              <w:jc w:val="center"/>
              <w:rPr>
                <w:rFonts w:hint="eastAsia" w:ascii="仿宋" w:hAnsi="仿宋" w:eastAsia="仿宋" w:cs="仿宋"/>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A9756CA">
            <w:pPr>
              <w:autoSpaceDE w:val="0"/>
              <w:autoSpaceDN w:val="0"/>
              <w:spacing w:line="360" w:lineRule="auto"/>
              <w:jc w:val="center"/>
              <w:rPr>
                <w:rFonts w:hint="eastAsia" w:ascii="仿宋" w:hAnsi="仿宋" w:eastAsia="仿宋" w:cs="仿宋"/>
                <w:color w:val="auto"/>
                <w:sz w:val="24"/>
                <w:highlight w:val="none"/>
              </w:rPr>
            </w:pPr>
          </w:p>
        </w:tc>
      </w:tr>
    </w:tbl>
    <w:p w14:paraId="065C0B8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7040B2C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B8171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040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6FEC3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0824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1781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B9052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085D23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C1F6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6B70B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835C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6929CA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4C1B8D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266E8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FB21C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DFB7A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B3233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5FECE3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7F6C60">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AF8E5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6FE10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B922D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5A463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A617C7">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4FAD7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993EEF">
            <w:pPr>
              <w:autoSpaceDE w:val="0"/>
              <w:autoSpaceDN w:val="0"/>
              <w:spacing w:line="360" w:lineRule="auto"/>
              <w:rPr>
                <w:rFonts w:hint="eastAsia" w:ascii="仿宋" w:hAnsi="仿宋" w:eastAsia="仿宋" w:cs="仿宋"/>
                <w:color w:val="auto"/>
                <w:sz w:val="24"/>
                <w:highlight w:val="none"/>
              </w:rPr>
            </w:pPr>
          </w:p>
        </w:tc>
      </w:tr>
      <w:tr w14:paraId="2E6F8AE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7D19BC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80C3C4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01B8B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E660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87BDE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95088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9F95F6">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58D077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E950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5596A01">
            <w:pPr>
              <w:autoSpaceDE w:val="0"/>
              <w:autoSpaceDN w:val="0"/>
              <w:spacing w:line="360" w:lineRule="auto"/>
              <w:rPr>
                <w:rFonts w:hint="eastAsia" w:ascii="仿宋" w:hAnsi="仿宋" w:eastAsia="仿宋" w:cs="仿宋"/>
                <w:color w:val="auto"/>
                <w:sz w:val="24"/>
                <w:highlight w:val="none"/>
              </w:rPr>
            </w:pPr>
          </w:p>
        </w:tc>
      </w:tr>
    </w:tbl>
    <w:p w14:paraId="01F7903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注：供应商可按上述的格式自行编制，须随表提交相应的证书复印件并注明所在磋商响应商务技术（资信）文件页码。</w:t>
      </w:r>
    </w:p>
    <w:p w14:paraId="495C55D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附表C:本项目的项目经理和小组人员提供交纳社保记录情况表</w:t>
      </w:r>
      <w:r>
        <w:rPr>
          <w:rFonts w:hint="eastAsia" w:ascii="仿宋" w:hAnsi="仿宋" w:eastAsia="仿宋" w:cs="仿宋"/>
          <w:color w:val="auto"/>
          <w:sz w:val="24"/>
          <w:highlight w:val="none"/>
        </w:rPr>
        <w:t>（以社保局缴纳凭证作附件）</w:t>
      </w:r>
    </w:p>
    <w:p w14:paraId="536D0F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0685F1B">
      <w:pPr>
        <w:spacing w:line="336"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 xml:space="preserve">     日期：  年   月   日</w:t>
      </w:r>
    </w:p>
    <w:p w14:paraId="64ED108B">
      <w:pPr>
        <w:snapToGrid w:val="0"/>
        <w:spacing w:line="360" w:lineRule="auto"/>
        <w:ind w:right="960"/>
        <w:jc w:val="center"/>
        <w:rPr>
          <w:rFonts w:hint="eastAsia" w:ascii="仿宋" w:hAnsi="仿宋" w:eastAsia="仿宋" w:cs="仿宋"/>
          <w:b/>
          <w:bCs/>
          <w:color w:val="auto"/>
          <w:sz w:val="32"/>
          <w:szCs w:val="32"/>
          <w:highlight w:val="none"/>
          <w:lang w:eastAsia="zh-CN"/>
        </w:rPr>
      </w:pPr>
    </w:p>
    <w:p w14:paraId="63CA41F8">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27E0170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1EA572F">
      <w:pPr>
        <w:spacing w:line="360" w:lineRule="auto"/>
        <w:rPr>
          <w:rFonts w:hint="eastAsia" w:ascii="仿宋" w:hAnsi="仿宋" w:eastAsia="仿宋" w:cs="仿宋"/>
          <w:color w:val="auto"/>
          <w:sz w:val="18"/>
          <w:szCs w:val="18"/>
          <w:highlight w:val="none"/>
        </w:rPr>
      </w:pPr>
    </w:p>
    <w:p w14:paraId="783355C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E91B6A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B45CE3">
      <w:pPr>
        <w:spacing w:line="360" w:lineRule="auto"/>
        <w:rPr>
          <w:rFonts w:hint="eastAsia" w:ascii="仿宋" w:hAnsi="仿宋" w:eastAsia="仿宋" w:cs="仿宋"/>
          <w:b/>
          <w:bCs/>
          <w:color w:val="auto"/>
          <w:sz w:val="18"/>
          <w:szCs w:val="18"/>
          <w:highlight w:val="none"/>
        </w:rPr>
      </w:pPr>
    </w:p>
    <w:p w14:paraId="008E0E56">
      <w:pPr>
        <w:spacing w:line="360" w:lineRule="auto"/>
        <w:rPr>
          <w:rFonts w:hint="eastAsia" w:ascii="仿宋" w:hAnsi="仿宋" w:eastAsia="仿宋" w:cs="仿宋"/>
          <w:b/>
          <w:bCs/>
          <w:color w:val="auto"/>
          <w:sz w:val="32"/>
          <w:szCs w:val="32"/>
          <w:highlight w:val="none"/>
        </w:rPr>
      </w:pPr>
    </w:p>
    <w:p w14:paraId="0B1C3471">
      <w:pPr>
        <w:spacing w:line="360" w:lineRule="auto"/>
        <w:rPr>
          <w:rFonts w:hint="eastAsia" w:ascii="仿宋" w:hAnsi="仿宋" w:eastAsia="仿宋" w:cs="仿宋"/>
          <w:b/>
          <w:bCs/>
          <w:color w:val="auto"/>
          <w:sz w:val="32"/>
          <w:szCs w:val="32"/>
          <w:highlight w:val="none"/>
          <w:lang w:eastAsia="zh-CN"/>
        </w:rPr>
      </w:pPr>
    </w:p>
    <w:p w14:paraId="2809641F">
      <w:pPr>
        <w:spacing w:line="360" w:lineRule="auto"/>
        <w:rPr>
          <w:rFonts w:hint="eastAsia" w:ascii="仿宋" w:hAnsi="仿宋" w:eastAsia="仿宋" w:cs="仿宋"/>
          <w:b/>
          <w:bCs/>
          <w:color w:val="auto"/>
          <w:sz w:val="32"/>
          <w:szCs w:val="32"/>
          <w:highlight w:val="none"/>
          <w:lang w:eastAsia="zh-CN"/>
        </w:rPr>
      </w:pPr>
    </w:p>
    <w:p w14:paraId="73C0A9C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2CDD0B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747843DC">
      <w:pPr>
        <w:snapToGrid w:val="0"/>
        <w:spacing w:line="360" w:lineRule="auto"/>
        <w:ind w:right="960"/>
        <w:jc w:val="right"/>
        <w:rPr>
          <w:rFonts w:hint="eastAsia" w:ascii="仿宋" w:hAnsi="仿宋" w:eastAsia="仿宋" w:cs="仿宋"/>
          <w:color w:val="auto"/>
          <w:kern w:val="0"/>
          <w:sz w:val="24"/>
          <w:highlight w:val="none"/>
          <w:lang w:val="zh-CN"/>
        </w:rPr>
      </w:pPr>
    </w:p>
    <w:p w14:paraId="45A4DF95">
      <w:pPr>
        <w:snapToGrid w:val="0"/>
        <w:spacing w:line="360" w:lineRule="auto"/>
        <w:ind w:right="960"/>
        <w:jc w:val="right"/>
        <w:rPr>
          <w:rFonts w:hint="eastAsia" w:ascii="仿宋" w:hAnsi="仿宋" w:eastAsia="仿宋" w:cs="仿宋"/>
          <w:color w:val="auto"/>
          <w:kern w:val="0"/>
          <w:sz w:val="24"/>
          <w:highlight w:val="none"/>
          <w:lang w:val="zh-CN"/>
        </w:rPr>
      </w:pPr>
    </w:p>
    <w:p w14:paraId="7DE794B1">
      <w:pPr>
        <w:snapToGrid w:val="0"/>
        <w:spacing w:line="360" w:lineRule="auto"/>
        <w:ind w:right="960"/>
        <w:jc w:val="right"/>
        <w:rPr>
          <w:rFonts w:hint="eastAsia" w:ascii="仿宋" w:hAnsi="仿宋" w:eastAsia="仿宋" w:cs="仿宋"/>
          <w:color w:val="auto"/>
          <w:kern w:val="0"/>
          <w:sz w:val="24"/>
          <w:highlight w:val="none"/>
          <w:lang w:val="zh-CN"/>
        </w:rPr>
      </w:pPr>
    </w:p>
    <w:p w14:paraId="35E7B6D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B29A0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A64D4A">
      <w:pPr>
        <w:spacing w:line="360" w:lineRule="auto"/>
        <w:rPr>
          <w:rFonts w:hint="eastAsia" w:ascii="仿宋" w:hAnsi="仿宋" w:eastAsia="仿宋" w:cs="仿宋"/>
          <w:b/>
          <w:bCs/>
          <w:color w:val="auto"/>
          <w:sz w:val="32"/>
          <w:szCs w:val="32"/>
          <w:highlight w:val="none"/>
        </w:rPr>
      </w:pPr>
    </w:p>
    <w:p w14:paraId="52518BF2">
      <w:pPr>
        <w:spacing w:line="360" w:lineRule="auto"/>
        <w:rPr>
          <w:rFonts w:hint="eastAsia" w:ascii="仿宋" w:hAnsi="仿宋" w:eastAsia="仿宋" w:cs="仿宋"/>
          <w:b/>
          <w:bCs/>
          <w:color w:val="auto"/>
          <w:sz w:val="32"/>
          <w:szCs w:val="32"/>
          <w:highlight w:val="none"/>
        </w:rPr>
      </w:pPr>
    </w:p>
    <w:p w14:paraId="70336210">
      <w:pPr>
        <w:spacing w:line="360" w:lineRule="auto"/>
        <w:rPr>
          <w:rFonts w:hint="eastAsia" w:ascii="仿宋" w:hAnsi="仿宋" w:eastAsia="仿宋" w:cs="仿宋"/>
          <w:b/>
          <w:bCs/>
          <w:color w:val="auto"/>
          <w:sz w:val="32"/>
          <w:szCs w:val="32"/>
          <w:highlight w:val="none"/>
        </w:rPr>
      </w:pPr>
    </w:p>
    <w:p w14:paraId="3F1954C6">
      <w:pPr>
        <w:spacing w:line="360" w:lineRule="auto"/>
        <w:rPr>
          <w:rFonts w:hint="eastAsia" w:ascii="仿宋" w:hAnsi="仿宋" w:eastAsia="仿宋" w:cs="仿宋"/>
          <w:b/>
          <w:bCs/>
          <w:color w:val="auto"/>
          <w:sz w:val="32"/>
          <w:szCs w:val="32"/>
          <w:highlight w:val="none"/>
        </w:rPr>
      </w:pPr>
    </w:p>
    <w:p w14:paraId="0FD951C7">
      <w:pPr>
        <w:spacing w:line="360" w:lineRule="auto"/>
        <w:jc w:val="center"/>
        <w:rPr>
          <w:rFonts w:hint="eastAsia" w:ascii="仿宋" w:hAnsi="仿宋" w:eastAsia="仿宋" w:cs="仿宋"/>
          <w:b/>
          <w:bCs/>
          <w:color w:val="auto"/>
          <w:sz w:val="32"/>
          <w:szCs w:val="32"/>
          <w:highlight w:val="none"/>
          <w:lang w:eastAsia="zh-CN"/>
        </w:rPr>
      </w:pPr>
    </w:p>
    <w:p w14:paraId="5C716AA4">
      <w:pPr>
        <w:spacing w:line="360" w:lineRule="auto"/>
        <w:jc w:val="center"/>
        <w:rPr>
          <w:rFonts w:hint="eastAsia" w:ascii="仿宋" w:hAnsi="仿宋" w:eastAsia="仿宋" w:cs="仿宋"/>
          <w:b/>
          <w:bCs/>
          <w:color w:val="auto"/>
          <w:sz w:val="32"/>
          <w:szCs w:val="32"/>
          <w:highlight w:val="none"/>
          <w:lang w:eastAsia="zh-CN"/>
        </w:rPr>
      </w:pPr>
    </w:p>
    <w:p w14:paraId="53EBA6CA">
      <w:pPr>
        <w:spacing w:line="360" w:lineRule="auto"/>
        <w:jc w:val="center"/>
        <w:rPr>
          <w:rFonts w:hint="eastAsia" w:ascii="仿宋" w:hAnsi="仿宋" w:eastAsia="仿宋" w:cs="仿宋"/>
          <w:b/>
          <w:bCs/>
          <w:color w:val="auto"/>
          <w:sz w:val="32"/>
          <w:szCs w:val="32"/>
          <w:highlight w:val="none"/>
          <w:lang w:eastAsia="zh-CN"/>
        </w:rPr>
      </w:pPr>
    </w:p>
    <w:p w14:paraId="26702020">
      <w:pPr>
        <w:spacing w:line="360" w:lineRule="auto"/>
        <w:jc w:val="center"/>
        <w:rPr>
          <w:rFonts w:hint="eastAsia" w:ascii="仿宋" w:hAnsi="仿宋" w:eastAsia="仿宋" w:cs="仿宋"/>
          <w:b/>
          <w:bCs/>
          <w:color w:val="auto"/>
          <w:sz w:val="32"/>
          <w:szCs w:val="32"/>
          <w:highlight w:val="none"/>
          <w:lang w:eastAsia="zh-CN"/>
        </w:rPr>
      </w:pPr>
    </w:p>
    <w:p w14:paraId="2ADF510B">
      <w:pPr>
        <w:spacing w:line="360" w:lineRule="auto"/>
        <w:jc w:val="center"/>
        <w:rPr>
          <w:rFonts w:hint="eastAsia" w:ascii="仿宋" w:hAnsi="仿宋" w:eastAsia="仿宋" w:cs="仿宋"/>
          <w:b/>
          <w:bCs/>
          <w:color w:val="auto"/>
          <w:sz w:val="32"/>
          <w:szCs w:val="32"/>
          <w:highlight w:val="none"/>
          <w:lang w:eastAsia="zh-CN"/>
        </w:rPr>
      </w:pPr>
    </w:p>
    <w:p w14:paraId="60FCBA51">
      <w:pPr>
        <w:spacing w:line="360" w:lineRule="auto"/>
        <w:jc w:val="center"/>
        <w:rPr>
          <w:rFonts w:hint="eastAsia" w:ascii="仿宋" w:hAnsi="仿宋" w:eastAsia="仿宋" w:cs="仿宋"/>
          <w:b/>
          <w:bCs/>
          <w:color w:val="auto"/>
          <w:sz w:val="32"/>
          <w:szCs w:val="32"/>
          <w:highlight w:val="none"/>
          <w:lang w:eastAsia="zh-CN"/>
        </w:rPr>
      </w:pPr>
    </w:p>
    <w:p w14:paraId="149C136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B28C1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5264D9CD">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D944BC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18134B">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C11D40">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E1145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068EBF6">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A5DC6F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D7BC49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929CF4">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54C5042">
        <w:trPr>
          <w:trHeight w:val="281" w:hRule="atLeast"/>
        </w:trPr>
        <w:tc>
          <w:tcPr>
            <w:tcW w:w="1806" w:type="dxa"/>
            <w:tcBorders>
              <w:top w:val="single" w:color="auto" w:sz="6" w:space="0"/>
              <w:left w:val="single" w:color="auto" w:sz="6" w:space="0"/>
              <w:bottom w:val="nil"/>
              <w:right w:val="nil"/>
            </w:tcBorders>
          </w:tcPr>
          <w:p w14:paraId="2859A8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CC714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35D40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DAC09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6A1AE2D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7C6E8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0AC741">
            <w:pPr>
              <w:suppressAutoHyphens/>
              <w:autoSpaceDE w:val="0"/>
              <w:autoSpaceDN w:val="0"/>
              <w:spacing w:line="360" w:lineRule="auto"/>
              <w:rPr>
                <w:rFonts w:hint="eastAsia" w:ascii="仿宋" w:hAnsi="仿宋" w:eastAsia="仿宋" w:cs="仿宋"/>
                <w:color w:val="auto"/>
                <w:sz w:val="24"/>
                <w:highlight w:val="none"/>
              </w:rPr>
            </w:pPr>
          </w:p>
        </w:tc>
      </w:tr>
      <w:tr w14:paraId="40590EF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540026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C62C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13282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AE5F5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D3E314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0DBAEE">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2721EA0">
            <w:pPr>
              <w:suppressAutoHyphens/>
              <w:autoSpaceDE w:val="0"/>
              <w:autoSpaceDN w:val="0"/>
              <w:spacing w:line="360" w:lineRule="auto"/>
              <w:rPr>
                <w:rFonts w:hint="eastAsia" w:ascii="仿宋" w:hAnsi="仿宋" w:eastAsia="仿宋" w:cs="仿宋"/>
                <w:color w:val="auto"/>
                <w:sz w:val="24"/>
                <w:highlight w:val="none"/>
              </w:rPr>
            </w:pPr>
          </w:p>
        </w:tc>
      </w:tr>
    </w:tbl>
    <w:p w14:paraId="6A80B1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8B18DC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课程概要</w:t>
      </w:r>
    </w:p>
    <w:p w14:paraId="53AFCB5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课程目的</w:t>
      </w:r>
    </w:p>
    <w:p w14:paraId="415B1FD3">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教学方式</w:t>
      </w:r>
    </w:p>
    <w:p w14:paraId="52B108E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先决条件</w:t>
      </w:r>
    </w:p>
    <w:p w14:paraId="29870AA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教材目录</w:t>
      </w:r>
    </w:p>
    <w:p w14:paraId="6D4602B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3EC1FA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注：须随表提交相应的证书复印件并注明所在磋商商务技术（资信）文件页码。</w:t>
      </w:r>
    </w:p>
    <w:p w14:paraId="4C71597B">
      <w:pPr>
        <w:spacing w:line="336" w:lineRule="auto"/>
        <w:ind w:firstLine="3600" w:firstLineChars="1500"/>
        <w:rPr>
          <w:rFonts w:hint="eastAsia" w:ascii="仿宋" w:hAnsi="仿宋" w:eastAsia="仿宋" w:cs="仿宋"/>
          <w:color w:val="auto"/>
          <w:sz w:val="24"/>
          <w:highlight w:val="none"/>
        </w:rPr>
      </w:pPr>
    </w:p>
    <w:p w14:paraId="436E313F">
      <w:pPr>
        <w:spacing w:line="336" w:lineRule="auto"/>
        <w:ind w:firstLine="3600" w:firstLineChars="1500"/>
        <w:rPr>
          <w:rFonts w:hint="eastAsia" w:ascii="仿宋" w:hAnsi="仿宋" w:eastAsia="仿宋" w:cs="仿宋"/>
          <w:color w:val="auto"/>
          <w:sz w:val="24"/>
          <w:highlight w:val="none"/>
        </w:rPr>
      </w:pPr>
    </w:p>
    <w:p w14:paraId="3BDF853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DC860F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572E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、验收方案</w:t>
      </w:r>
    </w:p>
    <w:p w14:paraId="743866F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104FC19C">
      <w:pPr>
        <w:spacing w:line="360" w:lineRule="auto"/>
        <w:jc w:val="center"/>
        <w:rPr>
          <w:rFonts w:hint="eastAsia" w:ascii="仿宋" w:hAnsi="仿宋" w:eastAsia="仿宋" w:cs="仿宋"/>
          <w:color w:val="auto"/>
          <w:sz w:val="24"/>
          <w:highlight w:val="none"/>
        </w:rPr>
      </w:pPr>
    </w:p>
    <w:p w14:paraId="3E00C61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74924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515834">
      <w:pPr>
        <w:spacing w:line="360" w:lineRule="auto"/>
        <w:jc w:val="center"/>
        <w:rPr>
          <w:rFonts w:hint="eastAsia" w:ascii="仿宋" w:hAnsi="仿宋" w:eastAsia="仿宋" w:cs="仿宋"/>
          <w:b/>
          <w:bCs/>
          <w:color w:val="auto"/>
          <w:sz w:val="30"/>
          <w:szCs w:val="30"/>
          <w:highlight w:val="none"/>
        </w:rPr>
      </w:pPr>
    </w:p>
    <w:p w14:paraId="081BF920">
      <w:pPr>
        <w:spacing w:line="360" w:lineRule="auto"/>
        <w:jc w:val="center"/>
        <w:rPr>
          <w:rFonts w:hint="eastAsia" w:ascii="仿宋" w:hAnsi="仿宋" w:eastAsia="仿宋" w:cs="仿宋"/>
          <w:b/>
          <w:bCs/>
          <w:color w:val="auto"/>
          <w:sz w:val="30"/>
          <w:szCs w:val="30"/>
          <w:highlight w:val="none"/>
        </w:rPr>
      </w:pPr>
    </w:p>
    <w:p w14:paraId="73C638B4">
      <w:pPr>
        <w:spacing w:line="360" w:lineRule="auto"/>
        <w:jc w:val="center"/>
        <w:rPr>
          <w:rFonts w:hint="eastAsia" w:ascii="仿宋" w:hAnsi="仿宋" w:eastAsia="仿宋" w:cs="仿宋"/>
          <w:b/>
          <w:bCs/>
          <w:color w:val="auto"/>
          <w:sz w:val="24"/>
          <w:highlight w:val="none"/>
        </w:rPr>
      </w:pPr>
    </w:p>
    <w:p w14:paraId="504FE42D">
      <w:pPr>
        <w:spacing w:line="360" w:lineRule="auto"/>
        <w:jc w:val="center"/>
        <w:rPr>
          <w:rFonts w:hint="eastAsia" w:ascii="仿宋" w:hAnsi="仿宋" w:eastAsia="仿宋" w:cs="仿宋"/>
          <w:b/>
          <w:bCs/>
          <w:color w:val="auto"/>
          <w:sz w:val="24"/>
          <w:highlight w:val="none"/>
        </w:rPr>
      </w:pPr>
    </w:p>
    <w:p w14:paraId="1A1B7461">
      <w:pPr>
        <w:spacing w:line="360" w:lineRule="auto"/>
        <w:jc w:val="center"/>
        <w:rPr>
          <w:rFonts w:hint="eastAsia" w:ascii="仿宋" w:hAnsi="仿宋" w:eastAsia="仿宋" w:cs="仿宋"/>
          <w:b/>
          <w:bCs/>
          <w:color w:val="auto"/>
          <w:sz w:val="32"/>
          <w:szCs w:val="32"/>
          <w:highlight w:val="none"/>
          <w:lang w:eastAsia="zh-CN"/>
        </w:rPr>
      </w:pPr>
    </w:p>
    <w:p w14:paraId="026F63A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A5846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（由供应商根据采购需求自行编制）</w:t>
      </w:r>
    </w:p>
    <w:p w14:paraId="62A3873B">
      <w:pPr>
        <w:spacing w:line="360" w:lineRule="auto"/>
        <w:rPr>
          <w:rFonts w:hint="eastAsia" w:ascii="仿宋" w:hAnsi="仿宋" w:eastAsia="仿宋" w:cs="仿宋"/>
          <w:color w:val="auto"/>
          <w:sz w:val="24"/>
          <w:highlight w:val="none"/>
        </w:rPr>
      </w:pPr>
    </w:p>
    <w:p w14:paraId="5ADE61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D4B485B">
      <w:pPr>
        <w:spacing w:line="336" w:lineRule="auto"/>
        <w:jc w:val="center"/>
        <w:rPr>
          <w:rFonts w:hint="eastAsia" w:ascii="仿宋" w:hAnsi="仿宋" w:eastAsia="仿宋" w:cs="仿宋"/>
          <w:color w:val="auto"/>
          <w:highlight w:val="none"/>
          <w:lang w:val="en-US" w:eastAsia="zh-CN"/>
        </w:rPr>
        <w:sectPr>
          <w:headerReference r:id="rId11" w:type="first"/>
          <w:footerReference r:id="rId13" w:type="first"/>
          <w:headerReference r:id="rId10" w:type="default"/>
          <w:footerReference r:id="rId12" w:type="default"/>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 xml:space="preserve"> 日</w:t>
      </w:r>
    </w:p>
    <w:p w14:paraId="6A30CDEB">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D09B640">
      <w:pPr>
        <w:spacing w:line="336"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2814D15">
      <w:pPr>
        <w:spacing w:line="336" w:lineRule="auto"/>
        <w:jc w:val="center"/>
        <w:outlineLvl w:val="0"/>
        <w:rPr>
          <w:rFonts w:hint="eastAsia" w:ascii="仿宋" w:hAnsi="仿宋" w:eastAsia="仿宋" w:cs="仿宋"/>
          <w:b/>
          <w:color w:val="auto"/>
          <w:kern w:val="0"/>
          <w:sz w:val="36"/>
          <w:szCs w:val="36"/>
          <w:highlight w:val="none"/>
        </w:rPr>
      </w:pPr>
    </w:p>
    <w:p w14:paraId="41A21F7A">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455FBC0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F863149">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43BA9B3A">
      <w:pPr>
        <w:pStyle w:val="72"/>
        <w:rPr>
          <w:rFonts w:hint="eastAsia" w:ascii="仿宋" w:hAnsi="仿宋" w:eastAsia="仿宋" w:cs="仿宋"/>
          <w:color w:val="auto"/>
          <w:highlight w:val="none"/>
          <w:lang w:eastAsia="zh-CN"/>
        </w:rPr>
      </w:pPr>
    </w:p>
    <w:p w14:paraId="49A45CEC">
      <w:pPr>
        <w:snapToGrid w:val="0"/>
        <w:spacing w:line="336" w:lineRule="auto"/>
        <w:jc w:val="center"/>
        <w:rPr>
          <w:rFonts w:hint="eastAsia" w:ascii="仿宋" w:hAnsi="仿宋" w:eastAsia="仿宋" w:cs="仿宋"/>
          <w:b/>
          <w:color w:val="auto"/>
          <w:kern w:val="0"/>
          <w:sz w:val="32"/>
          <w:szCs w:val="32"/>
          <w:highlight w:val="none"/>
        </w:rPr>
      </w:pPr>
    </w:p>
    <w:p w14:paraId="62CED969">
      <w:pPr>
        <w:spacing w:line="336" w:lineRule="auto"/>
        <w:jc w:val="center"/>
        <w:rPr>
          <w:rFonts w:hint="eastAsia" w:ascii="仿宋" w:hAnsi="仿宋" w:eastAsia="仿宋" w:cs="仿宋"/>
          <w:b/>
          <w:bCs/>
          <w:color w:val="auto"/>
          <w:sz w:val="32"/>
          <w:szCs w:val="32"/>
          <w:highlight w:val="none"/>
        </w:rPr>
      </w:pPr>
    </w:p>
    <w:p w14:paraId="0065391F">
      <w:pPr>
        <w:widowControl/>
        <w:adjustRightInd/>
        <w:spacing w:line="336" w:lineRule="auto"/>
        <w:jc w:val="left"/>
        <w:rPr>
          <w:rFonts w:hint="eastAsia" w:ascii="仿宋" w:hAnsi="仿宋" w:eastAsia="仿宋" w:cs="仿宋"/>
          <w:b/>
          <w:bCs/>
          <w:color w:val="auto"/>
          <w:sz w:val="30"/>
          <w:szCs w:val="30"/>
          <w:highlight w:val="none"/>
        </w:rPr>
      </w:pPr>
    </w:p>
    <w:p w14:paraId="11B47B2C">
      <w:pPr>
        <w:widowControl/>
        <w:adjustRightInd/>
        <w:spacing w:line="336" w:lineRule="auto"/>
        <w:jc w:val="left"/>
        <w:rPr>
          <w:rFonts w:hint="eastAsia" w:ascii="仿宋" w:hAnsi="仿宋" w:eastAsia="仿宋" w:cs="仿宋"/>
          <w:color w:val="auto"/>
          <w:kern w:val="2"/>
          <w:sz w:val="32"/>
          <w:szCs w:val="32"/>
          <w:highlight w:val="none"/>
        </w:rPr>
        <w:sectPr>
          <w:headerReference r:id="rId15" w:type="first"/>
          <w:footerReference r:id="rId18" w:type="first"/>
          <w:headerReference r:id="rId14" w:type="default"/>
          <w:footerReference r:id="rId16" w:type="default"/>
          <w:footerReference r:id="rId17" w:type="even"/>
          <w:pgSz w:w="11906" w:h="16838"/>
          <w:pgMar w:top="1440" w:right="1800" w:bottom="1440" w:left="1800" w:header="851" w:footer="992" w:gutter="0"/>
          <w:pgNumType w:fmt="decimal"/>
          <w:cols w:space="720" w:num="1"/>
          <w:titlePg/>
          <w:docGrid w:linePitch="312" w:charSpace="0"/>
        </w:sectPr>
      </w:pPr>
      <w:r>
        <w:rPr>
          <w:rFonts w:hint="eastAsia" w:ascii="仿宋" w:hAnsi="仿宋" w:eastAsia="仿宋" w:cs="仿宋"/>
          <w:b/>
          <w:color w:val="auto"/>
          <w:sz w:val="36"/>
          <w:szCs w:val="36"/>
          <w:highlight w:val="none"/>
        </w:rPr>
        <w:br w:type="page"/>
      </w:r>
    </w:p>
    <w:p w14:paraId="1203B1EB">
      <w:pPr>
        <w:pStyle w:val="116"/>
        <w:keepNext w:val="0"/>
        <w:keepLines w:val="0"/>
        <w:pageBreakBefore w:val="0"/>
        <w:tabs>
          <w:tab w:val="clear" w:pos="720"/>
        </w:tabs>
        <w:kinsoku/>
        <w:wordWrap/>
        <w:overflowPunct/>
        <w:topLinePunct w:val="0"/>
        <w:autoSpaceDE/>
        <w:autoSpaceDN/>
        <w:bidi w:val="0"/>
        <w:spacing w:line="288" w:lineRule="auto"/>
        <w:ind w:firstLine="640"/>
        <w:textAlignment w:val="auto"/>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7784F2AF">
      <w:pPr>
        <w:pStyle w:val="35"/>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初次报价一览表</w:t>
      </w:r>
    </w:p>
    <w:p w14:paraId="5F9F367B">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4F3C210">
      <w:pPr>
        <w:keepNext w:val="0"/>
        <w:keepLines w:val="0"/>
        <w:pageBreakBefore w:val="0"/>
        <w:kinsoku/>
        <w:wordWrap/>
        <w:overflowPunct/>
        <w:topLinePunct w:val="0"/>
        <w:autoSpaceDE/>
        <w:autoSpaceDN/>
        <w:bidi w:val="0"/>
        <w:snapToGrid w:val="0"/>
        <w:spacing w:line="288" w:lineRule="auto"/>
        <w:ind w:firstLine="482"/>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3512C7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20B8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64" w:type="dxa"/>
            <w:vAlign w:val="center"/>
          </w:tcPr>
          <w:p w14:paraId="170DBD3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769F4DB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14:paraId="48A4D0F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14:paraId="6AB3DEB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14:paraId="54E8CE4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14:paraId="6153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55182E2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14:paraId="38620ED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r>
              <w:rPr>
                <w:rFonts w:hint="eastAsia" w:ascii="仿宋" w:hAnsi="仿宋" w:eastAsia="仿宋" w:cs="仿宋"/>
                <w:color w:val="auto"/>
                <w:sz w:val="24"/>
                <w:highlight w:val="none"/>
                <w:lang w:eastAsia="zh-CN"/>
              </w:rPr>
              <w:t>绍兴市职教中心培训部实训楼和办公楼改造项目</w:t>
            </w:r>
          </w:p>
        </w:tc>
        <w:tc>
          <w:tcPr>
            <w:tcW w:w="2780" w:type="dxa"/>
            <w:vAlign w:val="center"/>
          </w:tcPr>
          <w:p w14:paraId="237A9EE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14:paraId="10A13FA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14:paraId="45B3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34BB8EB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14:paraId="01DF2FD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14:paraId="1103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62FA871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14:paraId="5922327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14:paraId="42CE68FE">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05D1095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987419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9B3328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6DF7E65">
      <w:pPr>
        <w:keepNext w:val="0"/>
        <w:keepLines w:val="0"/>
        <w:pageBreakBefore w:val="0"/>
        <w:widowControl w:val="0"/>
        <w:kinsoku/>
        <w:wordWrap/>
        <w:overflowPunct/>
        <w:topLinePunct w:val="0"/>
        <w:autoSpaceDE/>
        <w:autoSpaceDN/>
        <w:bidi w:val="0"/>
        <w:adjustRightInd w:val="0"/>
        <w:spacing w:line="288" w:lineRule="auto"/>
        <w:ind w:firstLine="4080" w:firstLineChars="17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93226FD">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E7BD8D4">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highlight w:val="none"/>
          <w:lang w:val="zh-CN"/>
        </w:rPr>
        <w:sectPr>
          <w:pgSz w:w="11906" w:h="16838"/>
          <w:pgMar w:top="1440" w:right="1800" w:bottom="1440" w:left="1800" w:header="851" w:footer="992" w:gutter="0"/>
          <w:pgNumType w:fmt="decimal"/>
          <w:cols w:space="720" w:num="1"/>
          <w:titlePg/>
          <w:docGrid w:linePitch="312" w:charSpace="0"/>
        </w:sectPr>
      </w:pPr>
    </w:p>
    <w:p w14:paraId="5C3FAA30">
      <w:pPr>
        <w:widowControl/>
        <w:adjustRightInd/>
        <w:spacing w:line="336"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2、二</w:t>
      </w:r>
      <w:r>
        <w:rPr>
          <w:rFonts w:hint="eastAsia" w:ascii="仿宋" w:hAnsi="仿宋" w:eastAsia="仿宋" w:cs="仿宋"/>
          <w:b/>
          <w:bCs/>
          <w:color w:val="auto"/>
          <w:sz w:val="28"/>
          <w:szCs w:val="28"/>
          <w:highlight w:val="none"/>
        </w:rPr>
        <w:t>次报价一览表（磋商响应文件中不提供，此格式用于二次报价）</w:t>
      </w:r>
    </w:p>
    <w:p w14:paraId="312FACA0">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C6E1D4B">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6243D9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1"/>
        <w:tblW w:w="10336" w:type="dxa"/>
        <w:tblInd w:w="-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185"/>
        <w:gridCol w:w="2780"/>
        <w:gridCol w:w="2607"/>
      </w:tblGrid>
      <w:tr w14:paraId="57D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764" w:type="dxa"/>
            <w:vAlign w:val="center"/>
          </w:tcPr>
          <w:p w14:paraId="3118EA4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序号</w:t>
            </w:r>
          </w:p>
        </w:tc>
        <w:tc>
          <w:tcPr>
            <w:tcW w:w="4185" w:type="dxa"/>
            <w:vAlign w:val="center"/>
          </w:tcPr>
          <w:p w14:paraId="65702BD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名称</w:t>
            </w:r>
          </w:p>
        </w:tc>
        <w:tc>
          <w:tcPr>
            <w:tcW w:w="2780" w:type="dxa"/>
            <w:vAlign w:val="center"/>
          </w:tcPr>
          <w:p w14:paraId="11A19B0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工期</w:t>
            </w:r>
          </w:p>
        </w:tc>
        <w:tc>
          <w:tcPr>
            <w:tcW w:w="2607" w:type="dxa"/>
          </w:tcPr>
          <w:p w14:paraId="1525B2DA">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p>
          <w:p w14:paraId="7D112EB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备注（如果有）</w:t>
            </w:r>
          </w:p>
        </w:tc>
      </w:tr>
      <w:tr w14:paraId="0EB7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64" w:type="dxa"/>
            <w:vAlign w:val="center"/>
          </w:tcPr>
          <w:p w14:paraId="276F467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color w:val="auto"/>
                <w:sz w:val="24"/>
              </w:rPr>
            </w:pPr>
            <w:r>
              <w:rPr>
                <w:rFonts w:hint="eastAsia" w:ascii="仿宋" w:hAnsi="仿宋" w:eastAsia="仿宋" w:cs="仿宋"/>
                <w:color w:val="auto"/>
                <w:sz w:val="24"/>
              </w:rPr>
              <w:t>1</w:t>
            </w:r>
          </w:p>
        </w:tc>
        <w:tc>
          <w:tcPr>
            <w:tcW w:w="4185" w:type="dxa"/>
            <w:vAlign w:val="center"/>
          </w:tcPr>
          <w:p w14:paraId="555BC2D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sz w:val="24"/>
              </w:rPr>
            </w:pPr>
            <w:r>
              <w:rPr>
                <w:rFonts w:hint="eastAsia" w:ascii="仿宋" w:hAnsi="仿宋" w:eastAsia="仿宋" w:cs="仿宋"/>
                <w:color w:val="auto"/>
                <w:sz w:val="24"/>
                <w:highlight w:val="none"/>
                <w:lang w:eastAsia="zh-CN"/>
              </w:rPr>
              <w:t>绍兴市职教中心培训部实训楼和办公楼改造项目</w:t>
            </w:r>
          </w:p>
        </w:tc>
        <w:tc>
          <w:tcPr>
            <w:tcW w:w="2780" w:type="dxa"/>
            <w:vAlign w:val="center"/>
          </w:tcPr>
          <w:p w14:paraId="3361D3FC">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c>
          <w:tcPr>
            <w:tcW w:w="2607" w:type="dxa"/>
          </w:tcPr>
          <w:p w14:paraId="515BF127">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14:paraId="1B82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949" w:type="dxa"/>
            <w:gridSpan w:val="2"/>
            <w:vAlign w:val="center"/>
          </w:tcPr>
          <w:p w14:paraId="3D7C57B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磋商报价（小写）</w:t>
            </w:r>
          </w:p>
        </w:tc>
        <w:tc>
          <w:tcPr>
            <w:tcW w:w="5387" w:type="dxa"/>
            <w:gridSpan w:val="2"/>
          </w:tcPr>
          <w:p w14:paraId="75EBE8A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r w14:paraId="35DA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4949" w:type="dxa"/>
            <w:gridSpan w:val="2"/>
            <w:vAlign w:val="center"/>
          </w:tcPr>
          <w:p w14:paraId="4A79ECD0">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b/>
                <w:sz w:val="24"/>
              </w:rPr>
            </w:pPr>
            <w:r>
              <w:rPr>
                <w:rFonts w:hint="eastAsia" w:ascii="仿宋" w:hAnsi="仿宋" w:eastAsia="仿宋" w:cs="仿宋"/>
                <w:b/>
                <w:sz w:val="24"/>
              </w:rPr>
              <w:t>磋商报价（大写）</w:t>
            </w:r>
          </w:p>
        </w:tc>
        <w:tc>
          <w:tcPr>
            <w:tcW w:w="5387" w:type="dxa"/>
            <w:gridSpan w:val="2"/>
          </w:tcPr>
          <w:p w14:paraId="797611E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ascii="仿宋" w:hAnsi="仿宋" w:eastAsia="仿宋" w:cs="仿宋"/>
                <w:sz w:val="24"/>
              </w:rPr>
            </w:pPr>
          </w:p>
        </w:tc>
      </w:tr>
    </w:tbl>
    <w:p w14:paraId="15604116">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4FF1EDC7">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5D58B7D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F1EABD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9507003">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p>
    <w:p w14:paraId="6B1CD15F">
      <w:pPr>
        <w:keepNext w:val="0"/>
        <w:keepLines w:val="0"/>
        <w:pageBreakBefore w:val="0"/>
        <w:widowControl w:val="0"/>
        <w:kinsoku/>
        <w:wordWrap/>
        <w:overflowPunct/>
        <w:topLinePunct w:val="0"/>
        <w:autoSpaceDE/>
        <w:autoSpaceDN/>
        <w:bidi w:val="0"/>
        <w:adjustRightInd w:val="0"/>
        <w:spacing w:line="288" w:lineRule="auto"/>
        <w:ind w:firstLine="4560" w:firstLineChars="19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7F3A8AD">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BE06168">
      <w:pPr>
        <w:widowControl/>
        <w:adjustRightInd/>
        <w:spacing w:line="336" w:lineRule="auto"/>
        <w:jc w:val="center"/>
        <w:rPr>
          <w:rFonts w:hint="eastAsia" w:ascii="仿宋" w:hAnsi="仿宋" w:eastAsia="仿宋" w:cs="仿宋"/>
          <w:b/>
          <w:color w:val="auto"/>
          <w:sz w:val="32"/>
          <w:szCs w:val="32"/>
          <w:highlight w:val="none"/>
        </w:rPr>
      </w:pPr>
    </w:p>
    <w:p w14:paraId="2FC4B766">
      <w:pPr>
        <w:widowControl/>
        <w:adjustRightInd/>
        <w:spacing w:line="336" w:lineRule="auto"/>
        <w:jc w:val="center"/>
        <w:rPr>
          <w:rFonts w:hint="eastAsia" w:ascii="仿宋" w:hAnsi="仿宋" w:eastAsia="仿宋" w:cs="仿宋"/>
          <w:b/>
          <w:color w:val="auto"/>
          <w:sz w:val="32"/>
          <w:szCs w:val="32"/>
          <w:highlight w:val="none"/>
        </w:rPr>
      </w:pPr>
    </w:p>
    <w:p w14:paraId="21D2EA97">
      <w:pPr>
        <w:widowControl/>
        <w:adjustRightInd/>
        <w:spacing w:line="336" w:lineRule="auto"/>
        <w:jc w:val="center"/>
        <w:rPr>
          <w:rFonts w:hint="eastAsia" w:ascii="仿宋" w:hAnsi="仿宋" w:eastAsia="仿宋" w:cs="仿宋"/>
          <w:b/>
          <w:color w:val="auto"/>
          <w:sz w:val="32"/>
          <w:szCs w:val="32"/>
          <w:highlight w:val="none"/>
        </w:rPr>
      </w:pPr>
    </w:p>
    <w:p w14:paraId="26183B33">
      <w:pPr>
        <w:widowControl/>
        <w:adjustRightInd/>
        <w:spacing w:line="336"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84" w:name="_Toc465665161"/>
      <w:r>
        <w:rPr>
          <w:rFonts w:hint="eastAsia" w:ascii="仿宋" w:hAnsi="仿宋" w:eastAsia="仿宋" w:cs="仿宋"/>
          <w:b/>
          <w:color w:val="auto"/>
          <w:sz w:val="32"/>
          <w:szCs w:val="32"/>
          <w:highlight w:val="none"/>
        </w:rPr>
        <w:t>（如果有）</w:t>
      </w:r>
    </w:p>
    <w:p w14:paraId="5C08AFDB">
      <w:pPr>
        <w:widowControl/>
        <w:spacing w:line="336" w:lineRule="auto"/>
        <w:ind w:firstLine="120" w:firstLineChars="50"/>
        <w:jc w:val="left"/>
        <w:rPr>
          <w:rFonts w:hint="eastAsia" w:ascii="仿宋" w:hAnsi="仿宋" w:eastAsia="仿宋" w:cs="仿宋"/>
          <w:b/>
          <w:color w:val="auto"/>
          <w:sz w:val="24"/>
          <w:highlight w:val="none"/>
        </w:rPr>
      </w:pPr>
    </w:p>
    <w:p w14:paraId="34D27E09">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9FA2C">
      <w:pPr>
        <w:widowControl/>
        <w:spacing w:line="336" w:lineRule="auto"/>
        <w:ind w:firstLine="120" w:firstLineChars="50"/>
        <w:jc w:val="left"/>
        <w:rPr>
          <w:rFonts w:hint="eastAsia" w:ascii="仿宋" w:hAnsi="仿宋" w:eastAsia="仿宋" w:cs="仿宋"/>
          <w:b/>
          <w:color w:val="auto"/>
          <w:sz w:val="24"/>
          <w:highlight w:val="none"/>
        </w:rPr>
      </w:pPr>
    </w:p>
    <w:p w14:paraId="739CC5BB">
      <w:pPr>
        <w:pStyle w:val="72"/>
        <w:rPr>
          <w:rFonts w:hint="eastAsia" w:ascii="仿宋" w:hAnsi="仿宋" w:eastAsia="仿宋" w:cs="仿宋"/>
          <w:b/>
          <w:color w:val="auto"/>
          <w:sz w:val="24"/>
          <w:highlight w:val="none"/>
        </w:rPr>
      </w:pPr>
    </w:p>
    <w:p w14:paraId="4EC6B04E">
      <w:pPr>
        <w:pStyle w:val="73"/>
        <w:rPr>
          <w:rFonts w:hint="eastAsia" w:ascii="仿宋" w:hAnsi="仿宋" w:eastAsia="仿宋" w:cs="仿宋"/>
          <w:b/>
          <w:color w:val="auto"/>
          <w:sz w:val="24"/>
          <w:highlight w:val="none"/>
        </w:rPr>
      </w:pPr>
    </w:p>
    <w:p w14:paraId="45DE72F2">
      <w:pPr>
        <w:rPr>
          <w:rFonts w:hint="eastAsia" w:ascii="仿宋" w:hAnsi="仿宋" w:eastAsia="仿宋" w:cs="仿宋"/>
          <w:b/>
          <w:color w:val="auto"/>
          <w:sz w:val="24"/>
          <w:highlight w:val="none"/>
        </w:rPr>
      </w:pPr>
    </w:p>
    <w:p w14:paraId="63ECF3AA">
      <w:pPr>
        <w:pStyle w:val="72"/>
        <w:rPr>
          <w:rFonts w:hint="eastAsia" w:ascii="仿宋" w:hAnsi="仿宋" w:eastAsia="仿宋" w:cs="仿宋"/>
          <w:color w:val="auto"/>
          <w:highlight w:val="none"/>
        </w:rPr>
      </w:pPr>
    </w:p>
    <w:p w14:paraId="65F650FA">
      <w:pPr>
        <w:widowControl/>
        <w:spacing w:line="336"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4BD5F5C8">
      <w:pPr>
        <w:widowControl/>
        <w:spacing w:line="336"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24B12FE3">
      <w:pPr>
        <w:widowControl/>
        <w:adjustRightInd/>
        <w:spacing w:line="336" w:lineRule="auto"/>
        <w:jc w:val="center"/>
        <w:rPr>
          <w:rFonts w:hint="eastAsia" w:ascii="仿宋" w:hAnsi="仿宋" w:eastAsia="仿宋" w:cs="仿宋"/>
          <w:color w:val="auto"/>
          <w:sz w:val="24"/>
          <w:highlight w:val="none"/>
        </w:rPr>
      </w:pPr>
    </w:p>
    <w:p w14:paraId="7BA1F5A8">
      <w:pPr>
        <w:widowControl/>
        <w:adjustRightInd/>
        <w:spacing w:line="336" w:lineRule="auto"/>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4DA16C9">
      <w:pPr>
        <w:pStyle w:val="5"/>
        <w:keepNext w:val="0"/>
        <w:keepLines w:val="0"/>
        <w:pageBreakBefore/>
        <w:widowControl/>
        <w:numPr>
          <w:ilvl w:val="0"/>
          <w:numId w:val="0"/>
        </w:numPr>
        <w:adjustRightInd/>
        <w:spacing w:before="0" w:after="0" w:line="336"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84"/>
    </w:p>
    <w:p w14:paraId="498DF1EF">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E28128F">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B0A721">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C802621">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5135D3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073FD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9A33C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0B5A87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3A4B1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833EA0">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7A5C017">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3D0D23E">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608BC2">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E91DFC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68BAE26">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EA1C4CE">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8D7433">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743B1D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CEE553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DFC29D4">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41031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1F720C8">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0D99854">
      <w:pPr>
        <w:snapToGrid w:val="0"/>
        <w:spacing w:line="336"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F1E5E50">
      <w:pPr>
        <w:snapToGrid w:val="0"/>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E6B0497">
      <w:pPr>
        <w:spacing w:line="336" w:lineRule="auto"/>
        <w:rPr>
          <w:rFonts w:hint="eastAsia" w:ascii="仿宋" w:hAnsi="仿宋" w:eastAsia="仿宋" w:cs="仿宋"/>
          <w:color w:val="auto"/>
          <w:sz w:val="24"/>
          <w:highlight w:val="none"/>
        </w:rPr>
      </w:pPr>
    </w:p>
    <w:p w14:paraId="228A2CE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D5A520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A8A955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74601F8">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53F82A0">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25284A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0AD428A">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C25294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162E739">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D70062F">
      <w:pPr>
        <w:widowControl/>
        <w:spacing w:line="336" w:lineRule="auto"/>
        <w:ind w:firstLine="600" w:firstLineChars="200"/>
        <w:jc w:val="left"/>
        <w:rPr>
          <w:rFonts w:hint="eastAsia" w:ascii="仿宋" w:hAnsi="仿宋" w:eastAsia="仿宋" w:cs="仿宋"/>
          <w:color w:val="auto"/>
          <w:sz w:val="30"/>
          <w:szCs w:val="30"/>
          <w:highlight w:val="none"/>
        </w:rPr>
      </w:pPr>
    </w:p>
    <w:p w14:paraId="18243F56">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1B9A1EEF">
      <w:pPr>
        <w:spacing w:line="336" w:lineRule="auto"/>
        <w:jc w:val="center"/>
        <w:rPr>
          <w:rFonts w:hint="eastAsia" w:ascii="仿宋" w:hAnsi="仿宋" w:eastAsia="仿宋" w:cs="仿宋"/>
          <w:b/>
          <w:color w:val="auto"/>
          <w:sz w:val="24"/>
          <w:highlight w:val="none"/>
        </w:rPr>
      </w:pPr>
    </w:p>
    <w:p w14:paraId="57A9E218">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925A36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6699996">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3BC93C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3FD59AB">
      <w:pPr>
        <w:tabs>
          <w:tab w:val="left" w:pos="6510"/>
        </w:tabs>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0984DF">
      <w:pPr>
        <w:tabs>
          <w:tab w:val="left" w:pos="6510"/>
        </w:tabs>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6E74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74C6E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5222C27">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4BEF05F8">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E3D46C4">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0B1FD1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41E446C">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BBD25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091E966D">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2F402A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0C3B4C">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B787689">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D01821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C47543D">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AD80A9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604621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001DF65">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E5608FF">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0B6688">
      <w:pPr>
        <w:spacing w:line="336"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CD8612A">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5E88E24">
      <w:pPr>
        <w:spacing w:line="336"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1DA8E6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280249">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2DC91B6">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80717DF">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8214378">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2E1AC1">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14488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2DBA5B">
      <w:pPr>
        <w:spacing w:line="336"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4CEF12A">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0AF624B">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BB7EDE">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131EF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2711210">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9038C2F">
      <w:pPr>
        <w:spacing w:line="336" w:lineRule="auto"/>
        <w:rPr>
          <w:rFonts w:hint="eastAsia" w:ascii="仿宋" w:hAnsi="仿宋" w:eastAsia="仿宋" w:cs="仿宋"/>
          <w:b/>
          <w:color w:val="auto"/>
          <w:sz w:val="24"/>
          <w:highlight w:val="none"/>
        </w:rPr>
      </w:pPr>
    </w:p>
    <w:p w14:paraId="00B4806E">
      <w:pPr>
        <w:spacing w:line="336" w:lineRule="auto"/>
        <w:rPr>
          <w:rFonts w:hint="eastAsia" w:ascii="仿宋" w:hAnsi="仿宋" w:eastAsia="仿宋" w:cs="仿宋"/>
          <w:b/>
          <w:color w:val="auto"/>
          <w:sz w:val="24"/>
          <w:highlight w:val="none"/>
        </w:rPr>
      </w:pPr>
    </w:p>
    <w:p w14:paraId="280BAD3D">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E600895">
      <w:pPr>
        <w:widowControl/>
        <w:spacing w:line="336"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770C117">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47F4BFC">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038E8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2582F32">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40BEF76">
      <w:pPr>
        <w:widowControl/>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C31D2F">
      <w:pPr>
        <w:widowControl/>
        <w:spacing w:line="336"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9ED5F90">
      <w:pPr>
        <w:spacing w:line="336" w:lineRule="auto"/>
        <w:rPr>
          <w:rFonts w:hint="eastAsia" w:ascii="仿宋" w:hAnsi="仿宋" w:eastAsia="仿宋" w:cs="仿宋"/>
          <w:b/>
          <w:color w:val="auto"/>
          <w:sz w:val="24"/>
          <w:highlight w:val="none"/>
        </w:rPr>
      </w:pPr>
    </w:p>
    <w:p w14:paraId="3A23800C">
      <w:pPr>
        <w:widowControl/>
        <w:adjustRightInd/>
        <w:spacing w:line="336"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br w:type="page"/>
      </w:r>
    </w:p>
    <w:p w14:paraId="6A93C3FC">
      <w:pPr>
        <w:autoSpaceDE w:val="0"/>
        <w:autoSpaceDN w:val="0"/>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460EA3B3">
      <w:pPr>
        <w:autoSpaceDE w:val="0"/>
        <w:autoSpaceDN w:val="0"/>
        <w:spacing w:line="336" w:lineRule="auto"/>
        <w:jc w:val="center"/>
        <w:rPr>
          <w:rFonts w:hint="eastAsia" w:ascii="仿宋" w:hAnsi="仿宋" w:eastAsia="仿宋" w:cs="仿宋"/>
          <w:b/>
          <w:bCs/>
          <w:color w:val="auto"/>
          <w:sz w:val="32"/>
          <w:szCs w:val="32"/>
          <w:highlight w:val="none"/>
        </w:rPr>
      </w:pPr>
    </w:p>
    <w:p w14:paraId="2271D4C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A6E79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E2B787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C7ECE6">
      <w:pPr>
        <w:spacing w:line="336" w:lineRule="auto"/>
        <w:ind w:firstLine="494"/>
        <w:rPr>
          <w:rFonts w:hint="eastAsia" w:ascii="仿宋" w:hAnsi="仿宋" w:eastAsia="仿宋" w:cs="仿宋"/>
          <w:color w:val="auto"/>
          <w:sz w:val="24"/>
          <w:highlight w:val="none"/>
        </w:rPr>
      </w:pPr>
    </w:p>
    <w:p w14:paraId="4BF0CE69">
      <w:pPr>
        <w:spacing w:line="336" w:lineRule="auto"/>
        <w:ind w:firstLine="494"/>
        <w:rPr>
          <w:rFonts w:hint="eastAsia" w:ascii="仿宋" w:hAnsi="仿宋" w:eastAsia="仿宋" w:cs="仿宋"/>
          <w:color w:val="auto"/>
          <w:sz w:val="24"/>
          <w:highlight w:val="none"/>
        </w:rPr>
      </w:pPr>
    </w:p>
    <w:p w14:paraId="6823E33D">
      <w:pPr>
        <w:spacing w:line="336" w:lineRule="auto"/>
        <w:ind w:firstLine="494"/>
        <w:rPr>
          <w:rFonts w:hint="eastAsia" w:ascii="仿宋" w:hAnsi="仿宋" w:eastAsia="仿宋" w:cs="仿宋"/>
          <w:color w:val="auto"/>
          <w:sz w:val="24"/>
          <w:highlight w:val="none"/>
        </w:rPr>
      </w:pPr>
    </w:p>
    <w:p w14:paraId="78798849">
      <w:pPr>
        <w:spacing w:line="336" w:lineRule="auto"/>
        <w:ind w:firstLine="494"/>
        <w:rPr>
          <w:rFonts w:hint="eastAsia" w:ascii="仿宋" w:hAnsi="仿宋" w:eastAsia="仿宋" w:cs="仿宋"/>
          <w:color w:val="auto"/>
          <w:sz w:val="24"/>
          <w:highlight w:val="none"/>
        </w:rPr>
      </w:pPr>
    </w:p>
    <w:p w14:paraId="44461922">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7C59BB2">
      <w:pPr>
        <w:spacing w:line="336" w:lineRule="auto"/>
        <w:ind w:firstLine="5400" w:firstLineChars="22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2C0300D">
      <w:pPr>
        <w:spacing w:line="336"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50F330F">
      <w:pPr>
        <w:spacing w:line="336" w:lineRule="auto"/>
        <w:rPr>
          <w:rFonts w:hint="eastAsia" w:ascii="仿宋" w:hAnsi="仿宋" w:eastAsia="仿宋" w:cs="仿宋"/>
          <w:bCs/>
          <w:color w:val="auto"/>
          <w:sz w:val="24"/>
          <w:highlight w:val="none"/>
        </w:rPr>
      </w:pPr>
      <w:r>
        <w:rPr>
          <w:rFonts w:hint="eastAsia"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19A78E52">
      <w:pPr>
        <w:widowControl/>
        <w:spacing w:line="336" w:lineRule="auto"/>
        <w:ind w:firstLine="480" w:firstLineChars="200"/>
        <w:jc w:val="left"/>
        <w:rPr>
          <w:rFonts w:hint="eastAsia" w:ascii="仿宋" w:hAnsi="仿宋" w:eastAsia="仿宋" w:cs="仿宋"/>
          <w:color w:val="auto"/>
          <w:kern w:val="0"/>
          <w:sz w:val="24"/>
          <w:highlight w:val="none"/>
        </w:rPr>
      </w:pPr>
    </w:p>
    <w:p w14:paraId="43E69DF2">
      <w:pPr>
        <w:snapToGrid w:val="0"/>
        <w:spacing w:line="336" w:lineRule="auto"/>
        <w:jc w:val="center"/>
        <w:rPr>
          <w:rFonts w:hint="eastAsia" w:ascii="仿宋" w:hAnsi="仿宋" w:eastAsia="仿宋" w:cs="仿宋"/>
          <w:b/>
          <w:color w:val="auto"/>
          <w:sz w:val="24"/>
          <w:highlight w:val="none"/>
        </w:rPr>
      </w:pPr>
    </w:p>
    <w:p w14:paraId="6C77C5D4">
      <w:pPr>
        <w:widowControl/>
        <w:adjustRightInd/>
        <w:spacing w:line="336"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3B409C66">
      <w:pPr>
        <w:keepNext w:val="0"/>
        <w:keepLines w:val="0"/>
        <w:pageBreakBefore w:val="0"/>
        <w:kinsoku/>
        <w:wordWrap/>
        <w:overflowPunct/>
        <w:topLinePunct w:val="0"/>
        <w:autoSpaceDE w:val="0"/>
        <w:autoSpaceDN w:val="0"/>
        <w:bidi w:val="0"/>
        <w:adjustRightInd w:val="0"/>
        <w:spacing w:line="264" w:lineRule="auto"/>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32FDDB61">
      <w:pPr>
        <w:keepNext w:val="0"/>
        <w:keepLines w:val="0"/>
        <w:pageBreakBefore w:val="0"/>
        <w:widowControl/>
        <w:kinsoku/>
        <w:wordWrap/>
        <w:overflowPunct/>
        <w:topLinePunct w:val="0"/>
        <w:bidi w:val="0"/>
        <w:adjustRightInd w:val="0"/>
        <w:spacing w:line="264"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3C648D03">
      <w:pPr>
        <w:keepNext w:val="0"/>
        <w:keepLines w:val="0"/>
        <w:pageBreakBefore w:val="0"/>
        <w:kinsoku/>
        <w:wordWrap/>
        <w:overflowPunct/>
        <w:topLinePunct w:val="0"/>
        <w:bidi w:val="0"/>
        <w:adjustRightInd w:val="0"/>
        <w:snapToGrid w:val="0"/>
        <w:spacing w:line="264" w:lineRule="auto"/>
        <w:jc w:val="center"/>
        <w:textAlignment w:val="auto"/>
        <w:rPr>
          <w:rFonts w:hint="eastAsia" w:ascii="仿宋" w:hAnsi="仿宋" w:eastAsia="仿宋" w:cs="仿宋"/>
          <w:b/>
          <w:color w:val="auto"/>
          <w:kern w:val="0"/>
          <w:sz w:val="32"/>
          <w:szCs w:val="32"/>
          <w:highlight w:val="none"/>
          <w:lang w:val="zh-CN"/>
        </w:rPr>
      </w:pPr>
    </w:p>
    <w:p w14:paraId="07CF4926">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5A7D567C">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70FC6845">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w:t>
      </w:r>
      <w:r>
        <w:rPr>
          <w:rFonts w:hint="eastAsia" w:ascii="仿宋" w:hAnsi="仿宋" w:eastAsia="仿宋" w:cs="仿宋"/>
          <w:color w:val="auto"/>
          <w:kern w:val="0"/>
          <w:sz w:val="24"/>
          <w:highlight w:val="none"/>
          <w:lang w:val="en-US" w:eastAsia="zh-CN"/>
        </w:rPr>
        <w:t>响应</w:t>
      </w:r>
      <w:r>
        <w:rPr>
          <w:rFonts w:hint="eastAsia" w:ascii="仿宋" w:hAnsi="仿宋" w:eastAsia="仿宋" w:cs="仿宋"/>
          <w:color w:val="auto"/>
          <w:kern w:val="0"/>
          <w:sz w:val="24"/>
          <w:highlight w:val="none"/>
          <w:lang w:val="zh-CN"/>
        </w:rPr>
        <w:t>等均对联合体各方产生约束力。</w:t>
      </w:r>
    </w:p>
    <w:p w14:paraId="1D60E7DD">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0F5F8BDB">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DAC602F">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212924C">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60ED1DC0">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3BBFBFE3">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85" w:name="_Hlk101131882"/>
      <w:r>
        <w:rPr>
          <w:rFonts w:hint="eastAsia" w:ascii="仿宋" w:hAnsi="仿宋" w:eastAsia="仿宋" w:cs="仿宋"/>
          <w:color w:val="auto"/>
          <w:kern w:val="0"/>
          <w:sz w:val="24"/>
          <w:highlight w:val="none"/>
          <w:u w:val="single"/>
        </w:rPr>
        <w:t>联合体成员X,……</w:t>
      </w:r>
      <w:bookmarkEnd w:id="8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8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86"/>
      <w:r>
        <w:rPr>
          <w:rFonts w:hint="eastAsia" w:ascii="仿宋" w:hAnsi="仿宋" w:eastAsia="仿宋" w:cs="仿宋"/>
          <w:b/>
          <w:color w:val="auto"/>
          <w:kern w:val="0"/>
          <w:sz w:val="24"/>
          <w:highlight w:val="none"/>
          <w:lang w:val="zh-CN"/>
        </w:rPr>
        <w:t>）</w:t>
      </w:r>
    </w:p>
    <w:p w14:paraId="2DE41064">
      <w:pPr>
        <w:keepNext w:val="0"/>
        <w:keepLines w:val="0"/>
        <w:pageBreakBefore w:val="0"/>
        <w:kinsoku/>
        <w:wordWrap/>
        <w:overflowPunct/>
        <w:topLinePunct w:val="0"/>
        <w:bidi w:val="0"/>
        <w:adjustRightInd w:val="0"/>
        <w:spacing w:line="264" w:lineRule="auto"/>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8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87"/>
    </w:p>
    <w:p w14:paraId="701BCFB1">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3E482688">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05BAAFA1">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63DA00">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77E034">
      <w:pPr>
        <w:keepNext w:val="0"/>
        <w:keepLines w:val="0"/>
        <w:pageBreakBefore w:val="0"/>
        <w:kinsoku/>
        <w:wordWrap/>
        <w:overflowPunct/>
        <w:topLinePunct w:val="0"/>
        <w:bidi w:val="0"/>
        <w:adjustRightInd w:val="0"/>
        <w:snapToGrid w:val="0"/>
        <w:spacing w:line="264"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0308744">
      <w:pPr>
        <w:keepNext w:val="0"/>
        <w:keepLines w:val="0"/>
        <w:pageBreakBefore w:val="0"/>
        <w:kinsoku/>
        <w:wordWrap/>
        <w:overflowPunct/>
        <w:topLinePunct w:val="0"/>
        <w:bidi w:val="0"/>
        <w:adjustRightInd w:val="0"/>
        <w:snapToGrid w:val="0"/>
        <w:spacing w:line="264" w:lineRule="auto"/>
        <w:ind w:firstLine="4560" w:firstLineChars="19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432DDF">
      <w:pPr>
        <w:keepNext w:val="0"/>
        <w:keepLines w:val="0"/>
        <w:pageBreakBefore w:val="0"/>
        <w:kinsoku/>
        <w:wordWrap/>
        <w:overflowPunct/>
        <w:topLinePunct w:val="0"/>
        <w:bidi w:val="0"/>
        <w:adjustRightInd w:val="0"/>
        <w:snapToGrid w:val="0"/>
        <w:spacing w:line="264" w:lineRule="auto"/>
        <w:ind w:firstLine="4560" w:firstLineChars="19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A6C748">
      <w:pPr>
        <w:keepNext w:val="0"/>
        <w:keepLines w:val="0"/>
        <w:pageBreakBefore w:val="0"/>
        <w:kinsoku/>
        <w:wordWrap/>
        <w:overflowPunct/>
        <w:topLinePunct w:val="0"/>
        <w:bidi w:val="0"/>
        <w:adjustRightInd w:val="0"/>
        <w:snapToGrid w:val="0"/>
        <w:spacing w:line="264" w:lineRule="auto"/>
        <w:ind w:firstLine="4560" w:firstLineChars="19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C003A7">
      <w:pPr>
        <w:keepNext w:val="0"/>
        <w:keepLines w:val="0"/>
        <w:pageBreakBefore w:val="0"/>
        <w:kinsoku/>
        <w:wordWrap/>
        <w:overflowPunct/>
        <w:topLinePunct w:val="0"/>
        <w:bidi w:val="0"/>
        <w:adjustRightInd w:val="0"/>
        <w:snapToGrid w:val="0"/>
        <w:spacing w:line="264" w:lineRule="auto"/>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118A703">
      <w:pPr>
        <w:keepNext w:val="0"/>
        <w:keepLines w:val="0"/>
        <w:pageBreakBefore w:val="0"/>
        <w:kinsoku/>
        <w:wordWrap/>
        <w:overflowPunct/>
        <w:topLinePunct w:val="0"/>
        <w:bidi w:val="0"/>
        <w:adjustRightInd w:val="0"/>
        <w:spacing w:line="264"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824DE4">
      <w:pPr>
        <w:widowControl/>
        <w:adjustRightInd/>
        <w:spacing w:line="336" w:lineRule="auto"/>
        <w:jc w:val="left"/>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5453DA13">
      <w:pPr>
        <w:pageBreakBefore w:val="0"/>
        <w:kinsoku/>
        <w:wordWrap/>
        <w:overflowPunct/>
        <w:topLinePunct w:val="0"/>
        <w:autoSpaceDE/>
        <w:autoSpaceDN/>
        <w:bidi w:val="0"/>
        <w:snapToGrid w:val="0"/>
        <w:spacing w:line="288" w:lineRule="auto"/>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5DECCFF">
      <w:pPr>
        <w:pageBreakBefore w:val="0"/>
        <w:widowControl/>
        <w:kinsoku/>
        <w:wordWrap/>
        <w:overflowPunct/>
        <w:topLinePunct w:val="0"/>
        <w:autoSpaceDE/>
        <w:autoSpaceDN/>
        <w:bidi w:val="0"/>
        <w:spacing w:line="288" w:lineRule="auto"/>
        <w:ind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70D400F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258FA4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A5E940">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B8AB7E8">
      <w:pPr>
        <w:pStyle w:val="6"/>
        <w:pageBreakBefore w:val="0"/>
        <w:numPr>
          <w:ilvl w:val="0"/>
          <w:numId w:val="0"/>
        </w:numPr>
        <w:kinsoku/>
        <w:wordWrap/>
        <w:overflowPunct/>
        <w:topLinePunct w:val="0"/>
        <w:autoSpaceDE/>
        <w:autoSpaceDN/>
        <w:bidi w:val="0"/>
        <w:spacing w:line="288" w:lineRule="auto"/>
        <w:ind w:leftChars="95" w:firstLine="482"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w:t>
      </w:r>
    </w:p>
    <w:p w14:paraId="05406FFE">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17B79B5D">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4327581">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5339777">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1C3CDC6">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23EC5FA">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F03AE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941AE7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DDFBEBA">
      <w:pPr>
        <w:pageBreakBefore w:val="0"/>
        <w:kinsoku/>
        <w:wordWrap/>
        <w:overflowPunct/>
        <w:topLinePunct w:val="0"/>
        <w:autoSpaceDE/>
        <w:autoSpaceDN/>
        <w:bidi w:val="0"/>
        <w:snapToGrid w:val="0"/>
        <w:spacing w:line="288" w:lineRule="auto"/>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7BCBA5">
      <w:pPr>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4BD7B5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4E4CD8">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7025A7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0333B4">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403F80E">
      <w:pPr>
        <w:pageBreakBefore w:val="0"/>
        <w:kinsoku/>
        <w:wordWrap/>
        <w:overflowPunct/>
        <w:topLinePunct w:val="0"/>
        <w:autoSpaceDE/>
        <w:autoSpaceDN/>
        <w:bidi w:val="0"/>
        <w:snapToGrid w:val="0"/>
        <w:spacing w:line="288" w:lineRule="auto"/>
        <w:ind w:left="5039" w:leftChars="228" w:hanging="4560" w:hangingChars="19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供应商名称(电子签名)：</w:t>
      </w:r>
    </w:p>
    <w:p w14:paraId="0586A1C0">
      <w:pPr>
        <w:pageBreakBefore w:val="0"/>
        <w:kinsoku/>
        <w:wordWrap/>
        <w:overflowPunct/>
        <w:topLinePunct w:val="0"/>
        <w:autoSpaceDE/>
        <w:autoSpaceDN/>
        <w:bidi w:val="0"/>
        <w:snapToGrid w:val="0"/>
        <w:spacing w:line="288" w:lineRule="auto"/>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8735472">
      <w:pPr>
        <w:pageBreakBefore w:val="0"/>
        <w:kinsoku/>
        <w:wordWrap/>
        <w:overflowPunct/>
        <w:topLinePunct w:val="0"/>
        <w:autoSpaceDE/>
        <w:autoSpaceDN/>
        <w:bidi w:val="0"/>
        <w:snapToGrid w:val="0"/>
        <w:spacing w:line="288" w:lineRule="auto"/>
        <w:ind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9D45A5">
      <w:pPr>
        <w:pageBreakBefore w:val="0"/>
        <w:kinsoku/>
        <w:wordWrap/>
        <w:overflowPunct/>
        <w:topLinePunct w:val="0"/>
        <w:autoSpaceDE/>
        <w:autoSpaceDN/>
        <w:bidi w:val="0"/>
        <w:spacing w:line="288" w:lineRule="auto"/>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BB584A2">
      <w:pPr>
        <w:widowControl/>
        <w:adjustRightInd/>
        <w:spacing w:line="336" w:lineRule="auto"/>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710C5CD">
      <w:pPr>
        <w:spacing w:line="336"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7E1FEC09">
      <w:pPr>
        <w:spacing w:line="336" w:lineRule="auto"/>
        <w:rPr>
          <w:rFonts w:hint="eastAsia" w:ascii="仿宋" w:hAnsi="仿宋" w:eastAsia="仿宋" w:cs="仿宋"/>
          <w:b/>
          <w:color w:val="auto"/>
          <w:spacing w:val="6"/>
          <w:sz w:val="30"/>
          <w:szCs w:val="30"/>
          <w:highlight w:val="none"/>
        </w:rPr>
      </w:pPr>
    </w:p>
    <w:p w14:paraId="17629549">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E18EB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D7D26A5">
      <w:pPr>
        <w:spacing w:line="336" w:lineRule="auto"/>
        <w:ind w:firstLine="480" w:firstLineChars="200"/>
        <w:rPr>
          <w:rFonts w:hint="eastAsia" w:ascii="仿宋" w:hAnsi="仿宋" w:eastAsia="仿宋" w:cs="仿宋"/>
          <w:color w:val="auto"/>
          <w:sz w:val="24"/>
          <w:highlight w:val="none"/>
        </w:rPr>
      </w:pPr>
    </w:p>
    <w:p w14:paraId="39B2BBD2">
      <w:pPr>
        <w:spacing w:line="336" w:lineRule="auto"/>
        <w:ind w:firstLine="480" w:firstLineChars="200"/>
        <w:rPr>
          <w:rFonts w:hint="eastAsia" w:ascii="仿宋" w:hAnsi="仿宋" w:eastAsia="仿宋" w:cs="仿宋"/>
          <w:color w:val="auto"/>
          <w:sz w:val="24"/>
          <w:highlight w:val="none"/>
        </w:rPr>
      </w:pPr>
    </w:p>
    <w:p w14:paraId="3BAE938E">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7777EA24">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09D1FEE">
      <w:pPr>
        <w:tabs>
          <w:tab w:val="left" w:pos="4860"/>
        </w:tabs>
        <w:spacing w:line="336" w:lineRule="auto"/>
        <w:ind w:firstLine="480" w:firstLineChars="200"/>
        <w:jc w:val="center"/>
        <w:rPr>
          <w:rFonts w:hint="eastAsia" w:ascii="仿宋" w:hAnsi="仿宋" w:eastAsia="仿宋" w:cs="仿宋"/>
          <w:color w:val="auto"/>
          <w:sz w:val="24"/>
          <w:highlight w:val="none"/>
        </w:rPr>
      </w:pPr>
    </w:p>
    <w:p w14:paraId="13CDF364">
      <w:pPr>
        <w:pStyle w:val="72"/>
        <w:rPr>
          <w:rFonts w:hint="eastAsia" w:ascii="仿宋" w:hAnsi="仿宋" w:eastAsia="仿宋" w:cs="仿宋"/>
          <w:color w:val="auto"/>
          <w:sz w:val="24"/>
          <w:highlight w:val="none"/>
        </w:rPr>
      </w:pPr>
    </w:p>
    <w:p w14:paraId="653B5B62">
      <w:pPr>
        <w:pStyle w:val="73"/>
        <w:rPr>
          <w:rFonts w:hint="eastAsia" w:ascii="仿宋" w:hAnsi="仿宋" w:eastAsia="仿宋" w:cs="仿宋"/>
          <w:color w:val="auto"/>
          <w:sz w:val="24"/>
          <w:highlight w:val="none"/>
        </w:rPr>
      </w:pPr>
    </w:p>
    <w:p w14:paraId="145D45E4">
      <w:pPr>
        <w:rPr>
          <w:rFonts w:hint="eastAsia" w:ascii="仿宋" w:hAnsi="仿宋" w:eastAsia="仿宋" w:cs="仿宋"/>
          <w:color w:val="auto"/>
          <w:sz w:val="24"/>
          <w:highlight w:val="none"/>
        </w:rPr>
      </w:pPr>
    </w:p>
    <w:p w14:paraId="61A63642">
      <w:pPr>
        <w:pStyle w:val="72"/>
        <w:rPr>
          <w:rFonts w:hint="eastAsia" w:ascii="仿宋" w:hAnsi="仿宋" w:eastAsia="仿宋" w:cs="仿宋"/>
          <w:color w:val="auto"/>
          <w:sz w:val="24"/>
          <w:highlight w:val="none"/>
        </w:rPr>
      </w:pPr>
    </w:p>
    <w:p w14:paraId="4B2D4445">
      <w:pPr>
        <w:pStyle w:val="73"/>
        <w:rPr>
          <w:rFonts w:hint="eastAsia" w:ascii="仿宋" w:hAnsi="仿宋" w:eastAsia="仿宋" w:cs="仿宋"/>
          <w:color w:val="auto"/>
          <w:sz w:val="24"/>
          <w:highlight w:val="none"/>
        </w:rPr>
      </w:pPr>
    </w:p>
    <w:p w14:paraId="50EA1B36">
      <w:pPr>
        <w:rPr>
          <w:rFonts w:hint="eastAsia" w:ascii="仿宋" w:hAnsi="仿宋" w:eastAsia="仿宋" w:cs="仿宋"/>
          <w:color w:val="auto"/>
          <w:sz w:val="24"/>
          <w:highlight w:val="none"/>
        </w:rPr>
      </w:pPr>
    </w:p>
    <w:p w14:paraId="48CB2AC1">
      <w:pPr>
        <w:pStyle w:val="72"/>
        <w:rPr>
          <w:rFonts w:hint="eastAsia" w:ascii="仿宋" w:hAnsi="仿宋" w:eastAsia="仿宋" w:cs="仿宋"/>
          <w:color w:val="auto"/>
          <w:sz w:val="24"/>
          <w:highlight w:val="none"/>
        </w:rPr>
      </w:pPr>
    </w:p>
    <w:p w14:paraId="1EF04669">
      <w:pPr>
        <w:pStyle w:val="73"/>
        <w:rPr>
          <w:rFonts w:hint="eastAsia" w:ascii="仿宋" w:hAnsi="仿宋" w:eastAsia="仿宋" w:cs="仿宋"/>
          <w:color w:val="auto"/>
          <w:sz w:val="24"/>
          <w:highlight w:val="none"/>
        </w:rPr>
      </w:pPr>
    </w:p>
    <w:p w14:paraId="77FE3ACF">
      <w:pPr>
        <w:rPr>
          <w:rFonts w:hint="eastAsia" w:ascii="仿宋" w:hAnsi="仿宋" w:eastAsia="仿宋" w:cs="仿宋"/>
          <w:color w:val="auto"/>
          <w:sz w:val="24"/>
          <w:highlight w:val="none"/>
        </w:rPr>
      </w:pPr>
    </w:p>
    <w:p w14:paraId="07B425D6">
      <w:pPr>
        <w:pStyle w:val="72"/>
        <w:rPr>
          <w:rFonts w:hint="eastAsia" w:ascii="仿宋" w:hAnsi="仿宋" w:eastAsia="仿宋" w:cs="仿宋"/>
          <w:color w:val="auto"/>
          <w:sz w:val="24"/>
          <w:highlight w:val="none"/>
        </w:rPr>
      </w:pPr>
    </w:p>
    <w:p w14:paraId="1FA656A4">
      <w:pPr>
        <w:pStyle w:val="73"/>
        <w:rPr>
          <w:rFonts w:hint="eastAsia" w:ascii="仿宋" w:hAnsi="仿宋" w:eastAsia="仿宋" w:cs="仿宋"/>
          <w:color w:val="auto"/>
          <w:sz w:val="24"/>
          <w:highlight w:val="none"/>
        </w:rPr>
      </w:pPr>
    </w:p>
    <w:p w14:paraId="02DE59BA">
      <w:pPr>
        <w:rPr>
          <w:rFonts w:hint="eastAsia" w:ascii="仿宋" w:hAnsi="仿宋" w:eastAsia="仿宋" w:cs="仿宋"/>
          <w:color w:val="auto"/>
          <w:sz w:val="24"/>
          <w:highlight w:val="none"/>
        </w:rPr>
      </w:pPr>
    </w:p>
    <w:p w14:paraId="3509B414">
      <w:pPr>
        <w:pStyle w:val="72"/>
        <w:rPr>
          <w:rFonts w:hint="eastAsia" w:ascii="仿宋" w:hAnsi="仿宋" w:eastAsia="仿宋" w:cs="仿宋"/>
          <w:color w:val="auto"/>
          <w:sz w:val="24"/>
          <w:highlight w:val="none"/>
        </w:rPr>
      </w:pPr>
    </w:p>
    <w:p w14:paraId="41FF2FFC">
      <w:pPr>
        <w:pStyle w:val="73"/>
        <w:rPr>
          <w:rFonts w:hint="eastAsia" w:ascii="仿宋" w:hAnsi="仿宋" w:eastAsia="仿宋" w:cs="仿宋"/>
          <w:color w:val="auto"/>
          <w:sz w:val="24"/>
          <w:highlight w:val="none"/>
        </w:rPr>
      </w:pPr>
    </w:p>
    <w:p w14:paraId="1E2D21D5">
      <w:pPr>
        <w:rPr>
          <w:rFonts w:hint="eastAsia" w:ascii="仿宋" w:hAnsi="仿宋" w:eastAsia="仿宋" w:cs="仿宋"/>
          <w:color w:val="auto"/>
          <w:sz w:val="24"/>
          <w:highlight w:val="none"/>
        </w:rPr>
      </w:pPr>
    </w:p>
    <w:p w14:paraId="262DFDB0">
      <w:pPr>
        <w:pStyle w:val="72"/>
        <w:rPr>
          <w:rFonts w:hint="eastAsia" w:ascii="仿宋" w:hAnsi="仿宋" w:eastAsia="仿宋" w:cs="仿宋"/>
          <w:color w:val="auto"/>
          <w:sz w:val="24"/>
          <w:highlight w:val="none"/>
        </w:rPr>
      </w:pPr>
    </w:p>
    <w:p w14:paraId="62731D01">
      <w:pPr>
        <w:pStyle w:val="73"/>
        <w:rPr>
          <w:rFonts w:hint="eastAsia" w:ascii="仿宋" w:hAnsi="仿宋" w:eastAsia="仿宋" w:cs="仿宋"/>
          <w:color w:val="auto"/>
          <w:sz w:val="24"/>
          <w:highlight w:val="none"/>
        </w:rPr>
      </w:pPr>
    </w:p>
    <w:p w14:paraId="5022DC46">
      <w:pPr>
        <w:rPr>
          <w:rFonts w:hint="eastAsia" w:ascii="仿宋" w:hAnsi="仿宋" w:eastAsia="仿宋" w:cs="仿宋"/>
          <w:color w:val="auto"/>
          <w:sz w:val="24"/>
          <w:highlight w:val="none"/>
        </w:rPr>
      </w:pPr>
    </w:p>
    <w:p w14:paraId="368BB260">
      <w:pPr>
        <w:pStyle w:val="72"/>
        <w:rPr>
          <w:rFonts w:hint="eastAsia" w:ascii="仿宋" w:hAnsi="仿宋" w:eastAsia="仿宋" w:cs="仿宋"/>
          <w:color w:val="auto"/>
          <w:highlight w:val="none"/>
        </w:rPr>
      </w:pPr>
    </w:p>
    <w:p w14:paraId="571630D9">
      <w:pPr>
        <w:snapToGrid w:val="0"/>
        <w:spacing w:line="336" w:lineRule="auto"/>
        <w:jc w:val="both"/>
        <w:rPr>
          <w:rFonts w:hint="eastAsia" w:ascii="仿宋" w:hAnsi="仿宋" w:eastAsia="仿宋" w:cs="仿宋"/>
          <w:b/>
          <w:color w:val="auto"/>
          <w:kern w:val="0"/>
          <w:sz w:val="32"/>
          <w:szCs w:val="32"/>
          <w:highlight w:val="none"/>
        </w:rPr>
      </w:pPr>
    </w:p>
    <w:p w14:paraId="38C0B9A3">
      <w:pPr>
        <w:snapToGrid w:val="0"/>
        <w:spacing w:line="336" w:lineRule="auto"/>
        <w:jc w:val="both"/>
        <w:rPr>
          <w:rFonts w:hint="eastAsia" w:ascii="仿宋" w:hAnsi="仿宋" w:eastAsia="仿宋" w:cs="仿宋"/>
          <w:b/>
          <w:color w:val="auto"/>
          <w:kern w:val="0"/>
          <w:sz w:val="32"/>
          <w:szCs w:val="32"/>
          <w:highlight w:val="none"/>
        </w:rPr>
      </w:pPr>
    </w:p>
    <w:p w14:paraId="2BB51BAD">
      <w:pPr>
        <w:snapToGrid w:val="0"/>
        <w:spacing w:line="336" w:lineRule="auto"/>
        <w:jc w:val="both"/>
        <w:rPr>
          <w:rFonts w:hint="eastAsia" w:ascii="仿宋" w:hAnsi="仿宋" w:eastAsia="仿宋" w:cs="仿宋"/>
          <w:b/>
          <w:color w:val="auto"/>
          <w:kern w:val="0"/>
          <w:sz w:val="32"/>
          <w:szCs w:val="32"/>
          <w:highlight w:val="none"/>
        </w:rPr>
      </w:pPr>
    </w:p>
    <w:p w14:paraId="6B131BC7">
      <w:pPr>
        <w:snapToGrid w:val="0"/>
        <w:spacing w:line="336" w:lineRule="auto"/>
        <w:jc w:val="both"/>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4F11B4">
      <w:pPr>
        <w:autoSpaceDE w:val="0"/>
        <w:autoSpaceDN w:val="0"/>
        <w:spacing w:line="336" w:lineRule="auto"/>
        <w:jc w:val="left"/>
        <w:rPr>
          <w:rFonts w:hint="eastAsia" w:ascii="仿宋" w:hAnsi="仿宋" w:eastAsia="仿宋" w:cs="仿宋"/>
          <w:b/>
          <w:color w:val="auto"/>
          <w:sz w:val="32"/>
          <w:szCs w:val="32"/>
          <w:highlight w:val="none"/>
        </w:rPr>
      </w:pPr>
    </w:p>
    <w:p w14:paraId="28FE7595">
      <w:pPr>
        <w:spacing w:line="336" w:lineRule="auto"/>
        <w:jc w:val="center"/>
        <w:rPr>
          <w:rFonts w:hint="eastAsia" w:ascii="仿宋" w:hAnsi="仿宋" w:eastAsia="仿宋" w:cs="仿宋"/>
          <w:b/>
          <w:color w:val="auto"/>
          <w:sz w:val="32"/>
          <w:szCs w:val="32"/>
          <w:highlight w:val="none"/>
        </w:rPr>
      </w:pPr>
    </w:p>
    <w:p w14:paraId="0D89196C">
      <w:pPr>
        <w:adjustRightInd/>
        <w:spacing w:line="336"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343E0052">
      <w:pPr>
        <w:spacing w:line="336" w:lineRule="auto"/>
        <w:jc w:val="center"/>
        <w:rPr>
          <w:rFonts w:hint="eastAsia" w:ascii="仿宋" w:hAnsi="仿宋" w:eastAsia="仿宋" w:cs="仿宋"/>
          <w:b/>
          <w:color w:val="auto"/>
          <w:sz w:val="32"/>
          <w:szCs w:val="32"/>
          <w:highlight w:val="none"/>
        </w:rPr>
      </w:pPr>
    </w:p>
    <w:p w14:paraId="20992E08">
      <w:pPr>
        <w:spacing w:line="336"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0274FE5">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AD3EE6D">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51D7CEE">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9F8873">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9623A42">
      <w:pPr>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3A0F5C">
      <w:pPr>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EF1CACC">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FF9D296">
      <w:pPr>
        <w:spacing w:line="336"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25FD3F6">
      <w:pPr>
        <w:spacing w:line="336" w:lineRule="auto"/>
        <w:rPr>
          <w:rFonts w:hint="eastAsia" w:ascii="仿宋" w:hAnsi="仿宋" w:eastAsia="仿宋" w:cs="仿宋"/>
          <w:color w:val="auto"/>
          <w:sz w:val="24"/>
          <w:highlight w:val="none"/>
        </w:rPr>
      </w:pPr>
    </w:p>
    <w:p w14:paraId="3DF0F88E">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2488C62">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615DF569">
      <w:pPr>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046D715">
      <w:pPr>
        <w:spacing w:line="336" w:lineRule="auto"/>
        <w:rPr>
          <w:rFonts w:hint="eastAsia" w:ascii="仿宋" w:hAnsi="仿宋" w:eastAsia="仿宋" w:cs="仿宋"/>
          <w:b/>
          <w:color w:val="auto"/>
          <w:sz w:val="24"/>
          <w:highlight w:val="none"/>
        </w:rPr>
      </w:pPr>
    </w:p>
    <w:p w14:paraId="13EB9694">
      <w:pPr>
        <w:pageBreakBefore/>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3E496E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073CA79">
      <w:pPr>
        <w:widowControl/>
        <w:shd w:val="clear" w:color="auto" w:fill="FFFFFF"/>
        <w:spacing w:line="336" w:lineRule="auto"/>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9E6A99">
      <w:pPr>
        <w:widowControl/>
        <w:spacing w:line="336" w:lineRule="auto"/>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0763FD5">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4872536">
      <w:pPr>
        <w:widowControl/>
        <w:shd w:val="clear" w:color="auto" w:fill="FFFFFF"/>
        <w:spacing w:line="336" w:lineRule="auto"/>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88FF8EA">
      <w:pPr>
        <w:pStyle w:val="24"/>
        <w:spacing w:line="336" w:lineRule="auto"/>
        <w:rPr>
          <w:rFonts w:hint="eastAsia" w:ascii="仿宋" w:hAnsi="仿宋" w:eastAsia="仿宋" w:cs="仿宋"/>
          <w:color w:val="auto"/>
          <w:highlight w:val="none"/>
          <w:lang w:val="en-US"/>
        </w:rPr>
      </w:pPr>
    </w:p>
    <w:p w14:paraId="6BD7D1D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D400CE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91769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2EA3E3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F3D36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927EACD">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225C21E">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8B295C6">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1C7FD1">
      <w:pPr>
        <w:widowControl/>
        <w:spacing w:line="336" w:lineRule="auto"/>
        <w:jc w:val="left"/>
        <w:rPr>
          <w:rFonts w:hint="eastAsia" w:ascii="仿宋" w:hAnsi="仿宋" w:eastAsia="仿宋" w:cs="仿宋"/>
          <w:color w:val="auto"/>
          <w:kern w:val="0"/>
          <w:sz w:val="24"/>
          <w:highlight w:val="none"/>
        </w:rPr>
      </w:pPr>
    </w:p>
    <w:p w14:paraId="597AE752">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BBD5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07E83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B172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F6267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8E87C9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E5B259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DF28410">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F8D25C">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0301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9B29D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4C070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2FE3F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472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144A56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53A13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D1508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E28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7FF5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C89E76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96773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E475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5160B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E259C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E0FE7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EB21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4C654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E24D3F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970FB5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3D178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0FA50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12EE6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2638D5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04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919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5FFC4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744C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A68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992188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1E9D85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2C1CE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661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64ED7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21243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E34A6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E110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B2D79E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3856EE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7AA65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6A0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9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20BFC3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4276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70B8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D640A5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AE17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7F386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578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9DA593">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29B565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E0BE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ECA5B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FB6E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DE6342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5EE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EA8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A961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96696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1B72B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E966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C41F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C183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08BA51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999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57668">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A5C701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64D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9801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9EB7F6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47A8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12BAB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56A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135F9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352EB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395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F7B2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9425B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E49145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BF35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1FA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58F815">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1C73D05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25E6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C1553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2449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6E736A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533057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931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3DB41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FC413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80BC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2A0B0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00386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1A4AA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8ED88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81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E2C93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939D70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58970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3A4E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B796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CDCBC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DC37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BE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8A40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56544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475A4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EDAB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CC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A594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BE0995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FE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DAC0F0">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655D5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D5C2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C980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3C66C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DE422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E3E9E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47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BA2B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0E133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2973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E91D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59A5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2D1E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1B1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1BB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2FFBF">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D9EB3F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8F9A07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01321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F61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C9E072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2F81D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F79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3F33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40D71E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0FA38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4F6DB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9009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729CC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D8B1D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AF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F15D1">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3BC555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1F807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05D2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A75ABD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A1031C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6EA3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1BC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B4E57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4F749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8D92E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94B5F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6F456A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9C05DA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3B05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D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0F3652">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65978B6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2E127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A679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F55B3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C468D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BCD241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8B3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56F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5F07AD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5B4B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3408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EDEB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730FB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6CAB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40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D6C9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3A75038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6DB5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587D2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B327B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EAAEF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1FCC30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358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3498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8AC8D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71CAF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54D5E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0D8E2D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2D95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12FE18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AA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6BFB5A">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404878A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E84CD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77E0A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CEC5AC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A861C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5382A9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462B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B5AFA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3BA321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69D8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DD934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2D115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04537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652D79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7BA1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021BC">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2AE4A34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C9AFF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CE15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E5A9C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634EB2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3D3A8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5F87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6D5A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A813F0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42194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7484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48E6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DAA12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98D27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A18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A9EE6">
            <w:pPr>
              <w:widowControl/>
              <w:spacing w:line="336" w:lineRule="auto"/>
              <w:jc w:val="left"/>
              <w:rPr>
                <w:rFonts w:hint="eastAsia" w:ascii="仿宋" w:hAnsi="仿宋" w:eastAsia="仿宋" w:cs="仿宋"/>
                <w:color w:val="auto"/>
                <w:kern w:val="0"/>
                <w:sz w:val="24"/>
                <w:highlight w:val="none"/>
              </w:rPr>
            </w:pPr>
          </w:p>
        </w:tc>
        <w:tc>
          <w:tcPr>
            <w:tcW w:w="1560" w:type="dxa"/>
            <w:vAlign w:val="center"/>
          </w:tcPr>
          <w:p w14:paraId="03E6930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14640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D50A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E6D15F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8276D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3214F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775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FB7A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CA4DEC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A8A5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EC00A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7A403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6CF3BD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1403F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29BF96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FB7A8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396E48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56F7C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312F69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B0F84E1">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CCE7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28065A">
      <w:pPr>
        <w:widowControl/>
        <w:spacing w:line="336" w:lineRule="auto"/>
        <w:jc w:val="left"/>
        <w:rPr>
          <w:rFonts w:hint="eastAsia" w:ascii="仿宋" w:hAnsi="仿宋" w:eastAsia="仿宋" w:cs="仿宋"/>
          <w:color w:val="auto"/>
          <w:kern w:val="0"/>
          <w:sz w:val="24"/>
          <w:highlight w:val="none"/>
        </w:rPr>
      </w:pPr>
    </w:p>
    <w:p w14:paraId="4A1CE2F9">
      <w:pPr>
        <w:widowControl/>
        <w:spacing w:line="336" w:lineRule="auto"/>
        <w:jc w:val="left"/>
        <w:rPr>
          <w:rFonts w:hint="eastAsia" w:ascii="仿宋" w:hAnsi="仿宋" w:eastAsia="仿宋" w:cs="仿宋"/>
          <w:color w:val="auto"/>
          <w:kern w:val="0"/>
          <w:sz w:val="24"/>
          <w:highlight w:val="none"/>
        </w:rPr>
      </w:pPr>
    </w:p>
    <w:p w14:paraId="3851CE41">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6641CEB">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39D4F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7ADD2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AF85FC3">
      <w:pPr>
        <w:widowControl/>
        <w:shd w:val="clear" w:color="auto" w:fill="FFFFFF"/>
        <w:spacing w:line="336" w:lineRule="auto"/>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BAD9F6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3485D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CCA11F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w:t>
      </w:r>
      <w:r>
        <w:rPr>
          <w:rFonts w:hint="eastAsia" w:ascii="仿宋" w:hAnsi="仿宋" w:eastAsia="仿宋" w:cs="仿宋"/>
          <w:color w:val="auto"/>
          <w:kern w:val="0"/>
          <w:szCs w:val="21"/>
          <w:highlight w:val="none"/>
          <w:lang w:val="en-US" w:eastAsia="zh-CN"/>
        </w:rPr>
        <w:t>种类</w:t>
      </w:r>
      <w:r>
        <w:rPr>
          <w:rFonts w:hint="eastAsia" w:ascii="仿宋" w:hAnsi="仿宋" w:eastAsia="仿宋" w:cs="仿宋"/>
          <w:color w:val="auto"/>
          <w:kern w:val="0"/>
          <w:szCs w:val="21"/>
          <w:highlight w:val="none"/>
        </w:rPr>
        <w:t>，根据《国民经济行业分类》（GB/T4754—2017）调整为“通用仓储，低温仓储，危险品仓储，谷物、棉花等农产品仓储，中药材仓储和其他仓储业”。</w:t>
      </w:r>
    </w:p>
    <w:p w14:paraId="5CFFCD25">
      <w:pPr>
        <w:widowControl/>
        <w:spacing w:line="336" w:lineRule="auto"/>
        <w:jc w:val="left"/>
        <w:rPr>
          <w:rFonts w:hint="eastAsia" w:ascii="仿宋" w:hAnsi="仿宋" w:eastAsia="仿宋" w:cs="仿宋"/>
          <w:color w:val="auto"/>
          <w:kern w:val="0"/>
          <w:sz w:val="18"/>
          <w:szCs w:val="18"/>
          <w:highlight w:val="none"/>
        </w:rPr>
      </w:pPr>
    </w:p>
    <w:p w14:paraId="44D0E811">
      <w:pPr>
        <w:widowControl/>
        <w:spacing w:line="336" w:lineRule="auto"/>
        <w:jc w:val="left"/>
        <w:rPr>
          <w:rFonts w:hint="eastAsia" w:ascii="仿宋" w:hAnsi="仿宋" w:eastAsia="仿宋" w:cs="仿宋"/>
          <w:color w:val="auto"/>
          <w:kern w:val="0"/>
          <w:sz w:val="18"/>
          <w:szCs w:val="18"/>
          <w:highlight w:val="none"/>
        </w:rPr>
      </w:pPr>
    </w:p>
    <w:p w14:paraId="59B9A5C9">
      <w:pPr>
        <w:widowControl/>
        <w:spacing w:line="336" w:lineRule="auto"/>
        <w:jc w:val="left"/>
        <w:rPr>
          <w:rFonts w:hint="eastAsia" w:ascii="仿宋" w:hAnsi="仿宋" w:eastAsia="仿宋" w:cs="仿宋"/>
          <w:color w:val="auto"/>
          <w:kern w:val="0"/>
          <w:sz w:val="18"/>
          <w:szCs w:val="18"/>
          <w:highlight w:val="none"/>
        </w:rPr>
      </w:pPr>
    </w:p>
    <w:p w14:paraId="491367B3">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22A12BF">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A05E03D">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40D5B6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19D5D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F62707F">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D2EBE8E">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0270380">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98F08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2C5FCA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2FA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CE8E2C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F4A32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49474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6F359A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93EA05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099FD9">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A1432E3">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71BA5FB">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4E333EA">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55B237">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color w:val="auto"/>
          <w:kern w:val="0"/>
          <w:szCs w:val="21"/>
          <w:highlight w:val="none"/>
          <w:lang w:val="en-US" w:eastAsia="zh-CN"/>
        </w:rPr>
        <w:t>增加</w:t>
      </w:r>
      <w:r>
        <w:rPr>
          <w:rFonts w:hint="eastAsia" w:ascii="仿宋" w:hAnsi="仿宋" w:eastAsia="仿宋" w:cs="仿宋"/>
          <w:color w:val="auto"/>
          <w:kern w:val="0"/>
          <w:szCs w:val="21"/>
          <w:highlight w:val="none"/>
        </w:rPr>
        <w:t>相应的字段模块。经过认定的金融业企业在系统中进行规模登记，方便政府部门和社会各界查询使用。</w:t>
      </w:r>
    </w:p>
    <w:p w14:paraId="32FA8382">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w:t>
      </w:r>
      <w:r>
        <w:rPr>
          <w:rFonts w:hint="eastAsia" w:ascii="仿宋" w:hAnsi="仿宋" w:eastAsia="仿宋" w:cs="仿宋"/>
          <w:color w:val="auto"/>
          <w:kern w:val="0"/>
          <w:szCs w:val="21"/>
          <w:highlight w:val="none"/>
          <w:lang w:val="en-US" w:eastAsia="zh-CN"/>
        </w:rPr>
        <w:t>响应</w:t>
      </w:r>
      <w:r>
        <w:rPr>
          <w:rFonts w:hint="eastAsia" w:ascii="仿宋" w:hAnsi="仿宋" w:eastAsia="仿宋" w:cs="仿宋"/>
          <w:color w:val="auto"/>
          <w:kern w:val="0"/>
          <w:szCs w:val="21"/>
          <w:highlight w:val="none"/>
        </w:rPr>
        <w:t>程度进行评估和调整。</w:t>
      </w:r>
    </w:p>
    <w:p w14:paraId="20249BB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F1F2CE4">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67D5ECC">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53C9408">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2EBB7A5">
      <w:pPr>
        <w:widowControl/>
        <w:shd w:val="clear" w:color="auto" w:fill="FFFFFF"/>
        <w:spacing w:line="336" w:lineRule="auto"/>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CCCC09C">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B18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7623A36">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62A88A">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E53872D">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3C05EEE">
            <w:pPr>
              <w:widowControl/>
              <w:spacing w:line="336" w:lineRule="auto"/>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2B8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6467D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959EC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24EC12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B306582">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B6CA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CEFF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30EBF">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8E21D6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4FAFB10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92E7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12BF8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47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10991">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30C91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3BA04B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717144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F4EA3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46EA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36F7A">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73960DE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A4998F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D8C8C2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5ED03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4C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74E34D">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A15D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4C746FB">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8840E5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2C02F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687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EADA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1BF0A4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49DCE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F3525C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FE6A7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57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491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D7C5B9D">
            <w:pPr>
              <w:widowControl/>
              <w:spacing w:line="336" w:lineRule="auto"/>
              <w:jc w:val="left"/>
              <w:rPr>
                <w:rFonts w:hint="eastAsia" w:ascii="仿宋" w:hAnsi="仿宋" w:eastAsia="仿宋" w:cs="仿宋"/>
                <w:color w:val="auto"/>
                <w:kern w:val="0"/>
                <w:sz w:val="24"/>
                <w:highlight w:val="none"/>
              </w:rPr>
            </w:pPr>
          </w:p>
        </w:tc>
        <w:tc>
          <w:tcPr>
            <w:tcW w:w="2836" w:type="dxa"/>
            <w:vMerge w:val="restart"/>
            <w:vAlign w:val="center"/>
          </w:tcPr>
          <w:p w14:paraId="744A1AD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990C49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ACE2F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61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BAFC52">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2987FFCA">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E560AAE">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60E37E6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516F9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5D0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3FF72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7CFBD2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7950B3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08C510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A01C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0BB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5B27606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F37EDB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A2D2FB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59330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110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D77310">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AA9D001">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4E31439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79834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91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62EFFB">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902594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B896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EF853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D72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16AA3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0FBBC5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B6B4F4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61DE2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D34E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5B393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1DB9960A">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CE6834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86BF97">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9E3F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6F0A5E97">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E5670EC">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27F62E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6998BB">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8B5B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2087E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3A91C0">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6C2721A">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F87522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CD1A3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D41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F9D9A">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6DA88E">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08E4829">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5B0D02C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8518A8D">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633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29D7AE0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E138D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7796943">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07B2AC6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9A8D28">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4D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831C55">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3AF9DA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8B71C7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9F894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B2788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A1E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3913E6">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35C8E86">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26D57375">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770C9B9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C8D3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7E2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FE4BA3">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45D61742">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75947087">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1DB3F71F">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9ADAF4">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1AE1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DDD78AE">
            <w:pPr>
              <w:widowControl/>
              <w:spacing w:line="336" w:lineRule="auto"/>
              <w:jc w:val="left"/>
              <w:rPr>
                <w:rFonts w:hint="eastAsia" w:ascii="仿宋" w:hAnsi="仿宋" w:eastAsia="仿宋" w:cs="仿宋"/>
                <w:color w:val="auto"/>
                <w:kern w:val="0"/>
                <w:sz w:val="24"/>
                <w:highlight w:val="none"/>
              </w:rPr>
            </w:pPr>
          </w:p>
        </w:tc>
        <w:tc>
          <w:tcPr>
            <w:tcW w:w="1025" w:type="dxa"/>
            <w:vMerge w:val="restart"/>
            <w:vAlign w:val="center"/>
          </w:tcPr>
          <w:p w14:paraId="4F06C515">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3E6B71E">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8A28DAC">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B03299">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C0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9AD1C5">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5A2A7274">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837C606">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2B3D6861">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5FA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666B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DF6BA74">
            <w:pPr>
              <w:widowControl/>
              <w:spacing w:line="336" w:lineRule="auto"/>
              <w:jc w:val="left"/>
              <w:rPr>
                <w:rFonts w:hint="eastAsia" w:ascii="仿宋" w:hAnsi="仿宋" w:eastAsia="仿宋" w:cs="仿宋"/>
                <w:color w:val="auto"/>
                <w:kern w:val="0"/>
                <w:sz w:val="24"/>
                <w:highlight w:val="none"/>
              </w:rPr>
            </w:pPr>
          </w:p>
        </w:tc>
        <w:tc>
          <w:tcPr>
            <w:tcW w:w="1025" w:type="dxa"/>
            <w:vMerge w:val="continue"/>
            <w:vAlign w:val="center"/>
          </w:tcPr>
          <w:p w14:paraId="00419A3D">
            <w:pPr>
              <w:widowControl/>
              <w:spacing w:line="336" w:lineRule="auto"/>
              <w:jc w:val="left"/>
              <w:rPr>
                <w:rFonts w:hint="eastAsia" w:ascii="仿宋" w:hAnsi="仿宋" w:eastAsia="仿宋" w:cs="仿宋"/>
                <w:color w:val="auto"/>
                <w:kern w:val="0"/>
                <w:sz w:val="24"/>
                <w:highlight w:val="none"/>
              </w:rPr>
            </w:pPr>
          </w:p>
        </w:tc>
        <w:tc>
          <w:tcPr>
            <w:tcW w:w="2836" w:type="dxa"/>
            <w:vMerge w:val="continue"/>
            <w:vAlign w:val="center"/>
          </w:tcPr>
          <w:p w14:paraId="0C7E382F">
            <w:pPr>
              <w:widowControl/>
              <w:spacing w:line="336" w:lineRule="auto"/>
              <w:jc w:val="left"/>
              <w:rPr>
                <w:rFonts w:hint="eastAsia" w:ascii="仿宋" w:hAnsi="仿宋" w:eastAsia="仿宋" w:cs="仿宋"/>
                <w:color w:val="auto"/>
                <w:kern w:val="0"/>
                <w:sz w:val="24"/>
                <w:highlight w:val="none"/>
              </w:rPr>
            </w:pPr>
          </w:p>
        </w:tc>
        <w:tc>
          <w:tcPr>
            <w:tcW w:w="606" w:type="dxa"/>
            <w:vAlign w:val="center"/>
          </w:tcPr>
          <w:p w14:paraId="373C3403">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C09FE6">
            <w:pPr>
              <w:widowControl/>
              <w:spacing w:line="336"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7E301">
      <w:pPr>
        <w:spacing w:line="336" w:lineRule="auto"/>
        <w:rPr>
          <w:rFonts w:hint="eastAsia" w:ascii="仿宋" w:hAnsi="仿宋" w:eastAsia="仿宋" w:cs="仿宋"/>
          <w:color w:val="auto"/>
          <w:sz w:val="24"/>
          <w:highlight w:val="none"/>
        </w:rPr>
      </w:pPr>
    </w:p>
    <w:p w14:paraId="0757A7E0">
      <w:pPr>
        <w:spacing w:line="336" w:lineRule="auto"/>
        <w:ind w:firstLine="420" w:firstLineChars="200"/>
        <w:rPr>
          <w:rFonts w:hint="eastAsia" w:ascii="仿宋" w:hAnsi="仿宋" w:eastAsia="仿宋" w:cs="仿宋"/>
          <w:color w:val="auto"/>
          <w:highlight w:val="none"/>
        </w:rPr>
      </w:pPr>
    </w:p>
    <w:p w14:paraId="271060CE">
      <w:pPr>
        <w:spacing w:line="336" w:lineRule="auto"/>
        <w:rPr>
          <w:rFonts w:hint="eastAsia" w:ascii="仿宋" w:hAnsi="仿宋" w:eastAsia="仿宋" w:cs="仿宋"/>
          <w:color w:val="auto"/>
          <w:highlight w:val="none"/>
        </w:rPr>
      </w:pPr>
    </w:p>
    <w:p w14:paraId="755867FD">
      <w:pPr>
        <w:spacing w:line="360" w:lineRule="auto"/>
        <w:ind w:firstLine="482" w:firstLineChars="200"/>
        <w:rPr>
          <w:rFonts w:hint="eastAsia" w:ascii="仿宋" w:hAnsi="仿宋" w:eastAsia="仿宋" w:cs="仿宋"/>
          <w:b/>
          <w:color w:val="auto"/>
          <w:sz w:val="24"/>
          <w:highlight w:val="none"/>
        </w:rPr>
      </w:pPr>
    </w:p>
    <w:sectPr>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华文中宋">
    <w:panose1 w:val="02010600040101010101"/>
    <w:charset w:val="86"/>
    <w:family w:val="auto"/>
    <w:pitch w:val="default"/>
    <w:sig w:usb0="00000287" w:usb1="080F0000" w:usb2="00000000" w:usb3="00000000" w:csb0="0004009F" w:csb1="DFD70000"/>
  </w:font>
  <w:font w:name="方正公文黑体">
    <w:altName w:val="黑体"/>
    <w:panose1 w:val="020005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4E0D">
    <w:pPr>
      <w:pStyle w:val="41"/>
      <w:framePr w:wrap="around" w:vAnchor="text" w:hAnchor="margin" w:xAlign="right" w:y="1"/>
      <w:rPr>
        <w:rStyle w:val="65"/>
      </w:rPr>
    </w:pPr>
    <w:r>
      <w:fldChar w:fldCharType="begin"/>
    </w:r>
    <w:r>
      <w:rPr>
        <w:rStyle w:val="65"/>
      </w:rPr>
      <w:instrText xml:space="preserve">PAGE  </w:instrText>
    </w:r>
    <w:r>
      <w:fldChar w:fldCharType="end"/>
    </w:r>
  </w:p>
  <w:p w14:paraId="785F1A2A">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3B51E">
    <w:pPr>
      <w:pStyle w:val="41"/>
      <w:tabs>
        <w:tab w:val="left" w:pos="4674"/>
        <w:tab w:val="clear" w:pos="4153"/>
      </w:tabs>
      <w:rPr>
        <w:rFonts w:hint="eastAsia" w:eastAsia="宋体"/>
        <w:lang w:eastAsia="zh-CN"/>
      </w:rPr>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B88">
    <w:pPr>
      <w:pStyle w:val="41"/>
      <w:rPr>
        <w:rFonts w:ascii="仿宋" w:hAnsi="仿宋" w:eastAsia="仿宋" w:cs="仿宋"/>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BF64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1ABF64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D939">
    <w:pPr>
      <w:pStyle w:val="41"/>
      <w:jc w:val="center"/>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565F4">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7D565F4">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B8574">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24BAA">
                          <w:pPr>
                            <w:pStyle w:val="4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324BAA">
                    <w:pPr>
                      <w:pStyle w:val="41"/>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7702FD8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3E59">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76E81">
                          <w:pPr>
                            <w:pStyle w:val="4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0876E81">
                    <w:pPr>
                      <w:pStyle w:val="41"/>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0011078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11F1">
    <w:pPr>
      <w:pStyle w:val="41"/>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754449">
                          <w:pPr>
                            <w:pStyle w:val="4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5754449">
                    <w:pPr>
                      <w:pStyle w:val="4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2005">
    <w:pPr>
      <w:pStyle w:val="41"/>
      <w:framePr w:wrap="around" w:vAnchor="text" w:hAnchor="margin" w:xAlign="right" w:y="1"/>
      <w:rPr>
        <w:rStyle w:val="65"/>
      </w:rPr>
    </w:pPr>
    <w:r>
      <w:fldChar w:fldCharType="begin"/>
    </w:r>
    <w:r>
      <w:rPr>
        <w:rStyle w:val="65"/>
      </w:rPr>
      <w:instrText xml:space="preserve">PAGE  </w:instrText>
    </w:r>
    <w:r>
      <w:fldChar w:fldCharType="end"/>
    </w:r>
  </w:p>
  <w:p w14:paraId="12B294AC">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A7CF9">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F1D1B">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63F1D1B">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1848F">
    <w:pPr>
      <w:pStyle w:val="42"/>
      <w:tabs>
        <w:tab w:val="center" w:pos="0"/>
      </w:tabs>
      <w:jc w:val="left"/>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FDDD4">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ED08">
    <w:pPr>
      <w:pStyle w:val="42"/>
      <w:tabs>
        <w:tab w:val="center" w:pos="0"/>
      </w:tabs>
      <w:jc w:val="left"/>
      <w:rPr>
        <w:rFonts w:eastAsia="仿宋_GB2312"/>
      </w:rPr>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741B">
    <w:pPr>
      <w:pStyle w:val="42"/>
      <w:tabs>
        <w:tab w:val="center" w:pos="0"/>
      </w:tabs>
      <w:jc w:val="left"/>
      <w:rPr>
        <w:rFonts w:ascii="仿宋_GB2312" w:eastAsia="仿宋_GB2312"/>
        <w:b/>
        <w:i/>
        <w:sz w:val="18"/>
        <w:u w:val="single"/>
      </w:rPr>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BA4">
    <w:pPr>
      <w:pStyle w:val="42"/>
      <w:tabs>
        <w:tab w:val="center" w:pos="0"/>
      </w:tabs>
      <w:jc w:val="left"/>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r>
      <w:rPr>
        <w:rFonts w:hint="eastAsia" w:ascii="仿宋" w:hAnsi="仿宋" w:eastAsia="仿宋" w:cs="仿宋"/>
      </w:rPr>
      <w:t xml:space="preserve">  </w:t>
    </w:r>
  </w:p>
  <w:p w14:paraId="43B24849">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42D1">
    <w:pPr>
      <w:pStyle w:val="42"/>
      <w:tabs>
        <w:tab w:val="center" w:pos="0"/>
      </w:tabs>
      <w:jc w:val="left"/>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361B1">
    <w:pPr>
      <w:pStyle w:val="42"/>
      <w:tabs>
        <w:tab w:val="center" w:pos="0"/>
      </w:tabs>
      <w:jc w:val="left"/>
    </w:pPr>
    <w:r>
      <w:rPr>
        <w:rFonts w:hint="eastAsia" w:ascii="仿宋" w:hAnsi="仿宋" w:eastAsia="仿宋" w:cs="仿宋"/>
        <w:lang w:val="en-US" w:eastAsia="zh-CN"/>
      </w:rPr>
      <w:t>代理机构：耀华建设管理有限公司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磋商文件编号: </w:t>
    </w:r>
    <w:r>
      <w:rPr>
        <w:rFonts w:hint="eastAsia" w:ascii="仿宋" w:hAnsi="仿宋" w:eastAsia="仿宋" w:cs="仿宋"/>
        <w:lang w:val="en-US" w:eastAsia="zh-CN"/>
      </w:rPr>
      <w:t>YH2025-07029</w:t>
    </w:r>
    <w:r>
      <w:rPr>
        <w:rFonts w:hint="eastAsia" w:ascii="仿宋" w:hAnsi="仿宋" w:eastAsia="仿宋" w:cs="仿宋"/>
      </w:rPr>
      <w:t xml:space="preserve">  </w:t>
    </w:r>
  </w:p>
  <w:p w14:paraId="3CA19719">
    <w:pPr>
      <w:pStyle w:val="42"/>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bullet"/>
      <w:pStyle w:val="16"/>
      <w:lvlText w:val=""/>
      <w:lvlJc w:val="left"/>
      <w:pPr>
        <w:tabs>
          <w:tab w:val="left" w:pos="1440"/>
        </w:tabs>
        <w:ind w:left="1440" w:hanging="360"/>
      </w:pPr>
      <w:rPr>
        <w:rFonts w:hint="default" w:ascii="Symbol" w:hAnsi="Symbol" w:eastAsia="Symbol"/>
      </w:rPr>
    </w:lvl>
  </w:abstractNum>
  <w:abstractNum w:abstractNumId="1">
    <w:nsid w:val="00000003"/>
    <w:multiLevelType w:val="multilevel"/>
    <w:tmpl w:val="00000003"/>
    <w:lvl w:ilvl="0" w:tentative="0">
      <w:start w:val="1"/>
      <w:numFmt w:val="bullet"/>
      <w:pStyle w:val="410"/>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2">
    <w:nsid w:val="00000004"/>
    <w:multiLevelType w:val="multilevel"/>
    <w:tmpl w:val="00000004"/>
    <w:lvl w:ilvl="0" w:tentative="0">
      <w:start w:val="1"/>
      <w:numFmt w:val="decimal"/>
      <w:pStyle w:val="6"/>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5"/>
    <w:multiLevelType w:val="multilevel"/>
    <w:tmpl w:val="00000005"/>
    <w:lvl w:ilvl="0" w:tentative="0">
      <w:start w:val="1"/>
      <w:numFmt w:val="decimal"/>
      <w:pStyle w:val="5"/>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7"/>
      <w:lvlText w:val="%1.%2.%3"/>
      <w:lvlJc w:val="left"/>
      <w:pPr>
        <w:tabs>
          <w:tab w:val="left" w:pos="900"/>
        </w:tabs>
        <w:ind w:left="900" w:hanging="720"/>
      </w:pPr>
    </w:lvl>
    <w:lvl w:ilvl="3" w:tentative="0">
      <w:start w:val="1"/>
      <w:numFmt w:val="decimal"/>
      <w:pStyle w:val="8"/>
      <w:lvlText w:val="%1.%2.%3.%4"/>
      <w:lvlJc w:val="left"/>
      <w:pPr>
        <w:tabs>
          <w:tab w:val="left" w:pos="864"/>
        </w:tabs>
        <w:ind w:left="864" w:hanging="864"/>
      </w:pPr>
    </w:lvl>
    <w:lvl w:ilvl="4" w:tentative="0">
      <w:start w:val="1"/>
      <w:numFmt w:val="decimal"/>
      <w:pStyle w:val="9"/>
      <w:lvlText w:val="%1.%2.%3.%4.%5"/>
      <w:lvlJc w:val="left"/>
      <w:pPr>
        <w:tabs>
          <w:tab w:val="left" w:pos="1008"/>
        </w:tabs>
        <w:ind w:left="1008" w:hanging="1008"/>
      </w:pPr>
    </w:lvl>
    <w:lvl w:ilvl="5" w:tentative="0">
      <w:start w:val="1"/>
      <w:numFmt w:val="decimal"/>
      <w:pStyle w:val="10"/>
      <w:lvlText w:val="%1.%2.%3.%4.%5.%6"/>
      <w:lvlJc w:val="left"/>
      <w:pPr>
        <w:tabs>
          <w:tab w:val="left" w:pos="1152"/>
        </w:tabs>
        <w:ind w:left="1152" w:hanging="1152"/>
      </w:pPr>
    </w:lvl>
    <w:lvl w:ilvl="6" w:tentative="0">
      <w:start w:val="1"/>
      <w:numFmt w:val="decimal"/>
      <w:pStyle w:val="11"/>
      <w:lvlText w:val="%1.%2.%3.%4.%5.%6.%7"/>
      <w:lvlJc w:val="left"/>
      <w:pPr>
        <w:tabs>
          <w:tab w:val="left" w:pos="1296"/>
        </w:tabs>
        <w:ind w:left="1296" w:hanging="1296"/>
      </w:pPr>
    </w:lvl>
    <w:lvl w:ilvl="7" w:tentative="0">
      <w:start w:val="1"/>
      <w:numFmt w:val="decimal"/>
      <w:pStyle w:val="12"/>
      <w:lvlText w:val="%1.%2.%3.%4.%5.%6.%7.%8"/>
      <w:lvlJc w:val="left"/>
      <w:pPr>
        <w:tabs>
          <w:tab w:val="left" w:pos="1440"/>
        </w:tabs>
        <w:ind w:left="1440" w:hanging="1440"/>
      </w:pPr>
    </w:lvl>
    <w:lvl w:ilvl="8" w:tentative="0">
      <w:start w:val="1"/>
      <w:numFmt w:val="decimal"/>
      <w:pStyle w:val="13"/>
      <w:lvlText w:val="%1.%2.%3.%4.%5.%6.%7.%8.%9"/>
      <w:lvlJc w:val="left"/>
      <w:pPr>
        <w:tabs>
          <w:tab w:val="left" w:pos="1584"/>
        </w:tabs>
        <w:ind w:left="1584" w:hanging="1584"/>
      </w:pPr>
    </w:lvl>
  </w:abstractNum>
  <w:abstractNum w:abstractNumId="4">
    <w:nsid w:val="00000007"/>
    <w:multiLevelType w:val="multilevel"/>
    <w:tmpl w:val="00000007"/>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000000"/>
    <w:rsid w:val="006E4875"/>
    <w:rsid w:val="009C5C46"/>
    <w:rsid w:val="01803B92"/>
    <w:rsid w:val="0359026B"/>
    <w:rsid w:val="04372FD3"/>
    <w:rsid w:val="05030C6E"/>
    <w:rsid w:val="052E72B9"/>
    <w:rsid w:val="05AD1F2C"/>
    <w:rsid w:val="061A6258"/>
    <w:rsid w:val="079E4577"/>
    <w:rsid w:val="088E43B0"/>
    <w:rsid w:val="08FA71B8"/>
    <w:rsid w:val="08FF504D"/>
    <w:rsid w:val="09A60DC8"/>
    <w:rsid w:val="09E40A2E"/>
    <w:rsid w:val="0BDB744F"/>
    <w:rsid w:val="0C6F6D82"/>
    <w:rsid w:val="0CC844DE"/>
    <w:rsid w:val="0DC94585"/>
    <w:rsid w:val="0DDD4AF9"/>
    <w:rsid w:val="0ED662BA"/>
    <w:rsid w:val="0F840F09"/>
    <w:rsid w:val="10ED4A8D"/>
    <w:rsid w:val="114809B7"/>
    <w:rsid w:val="12506B92"/>
    <w:rsid w:val="12691623"/>
    <w:rsid w:val="127C663B"/>
    <w:rsid w:val="12830C09"/>
    <w:rsid w:val="12A937C6"/>
    <w:rsid w:val="133438E9"/>
    <w:rsid w:val="14C250EE"/>
    <w:rsid w:val="14CA36D9"/>
    <w:rsid w:val="15165089"/>
    <w:rsid w:val="16942972"/>
    <w:rsid w:val="16AC0D70"/>
    <w:rsid w:val="17660C7E"/>
    <w:rsid w:val="17C355BE"/>
    <w:rsid w:val="17E141BB"/>
    <w:rsid w:val="17E44DF6"/>
    <w:rsid w:val="193276FB"/>
    <w:rsid w:val="19EB57F7"/>
    <w:rsid w:val="1A0D0A7A"/>
    <w:rsid w:val="1A914596"/>
    <w:rsid w:val="1B641DAD"/>
    <w:rsid w:val="1C231041"/>
    <w:rsid w:val="1C433C32"/>
    <w:rsid w:val="1D0F64D3"/>
    <w:rsid w:val="1D3B5B04"/>
    <w:rsid w:val="1DD75C8E"/>
    <w:rsid w:val="1ECF473E"/>
    <w:rsid w:val="1F1C10F7"/>
    <w:rsid w:val="20487CFB"/>
    <w:rsid w:val="21030D54"/>
    <w:rsid w:val="22661102"/>
    <w:rsid w:val="22B95C83"/>
    <w:rsid w:val="23B441C6"/>
    <w:rsid w:val="24A26904"/>
    <w:rsid w:val="25747412"/>
    <w:rsid w:val="27946EA5"/>
    <w:rsid w:val="279E71AC"/>
    <w:rsid w:val="28CB7B06"/>
    <w:rsid w:val="29114058"/>
    <w:rsid w:val="29936B4B"/>
    <w:rsid w:val="29BD209E"/>
    <w:rsid w:val="29CC3362"/>
    <w:rsid w:val="2A045FD7"/>
    <w:rsid w:val="2A3B6E4A"/>
    <w:rsid w:val="2AAA769A"/>
    <w:rsid w:val="2B9C0350"/>
    <w:rsid w:val="2C5543D8"/>
    <w:rsid w:val="2C71577B"/>
    <w:rsid w:val="2CF55A3F"/>
    <w:rsid w:val="2D5A4622"/>
    <w:rsid w:val="2F3E372A"/>
    <w:rsid w:val="30FC739C"/>
    <w:rsid w:val="31026EC9"/>
    <w:rsid w:val="31F1357D"/>
    <w:rsid w:val="321E7159"/>
    <w:rsid w:val="326C24BA"/>
    <w:rsid w:val="34A51472"/>
    <w:rsid w:val="36C83CC8"/>
    <w:rsid w:val="37B908A3"/>
    <w:rsid w:val="38341B11"/>
    <w:rsid w:val="38433B03"/>
    <w:rsid w:val="392B413E"/>
    <w:rsid w:val="39841613"/>
    <w:rsid w:val="3A1C6495"/>
    <w:rsid w:val="3B714E2B"/>
    <w:rsid w:val="3BD12312"/>
    <w:rsid w:val="3CF655E7"/>
    <w:rsid w:val="3D3B414E"/>
    <w:rsid w:val="3D605157"/>
    <w:rsid w:val="41207887"/>
    <w:rsid w:val="41211E1F"/>
    <w:rsid w:val="419F0177"/>
    <w:rsid w:val="41EC49F5"/>
    <w:rsid w:val="425C3B7A"/>
    <w:rsid w:val="429A0AF9"/>
    <w:rsid w:val="448065D6"/>
    <w:rsid w:val="44D40ED0"/>
    <w:rsid w:val="451A4F29"/>
    <w:rsid w:val="457B0213"/>
    <w:rsid w:val="462651F0"/>
    <w:rsid w:val="464F5B3D"/>
    <w:rsid w:val="46842723"/>
    <w:rsid w:val="47615D53"/>
    <w:rsid w:val="48050DD4"/>
    <w:rsid w:val="492079E2"/>
    <w:rsid w:val="4B1E169B"/>
    <w:rsid w:val="4B7F4E5D"/>
    <w:rsid w:val="4BD8751F"/>
    <w:rsid w:val="4C3C2940"/>
    <w:rsid w:val="4C8875AE"/>
    <w:rsid w:val="4D2D735E"/>
    <w:rsid w:val="4D933AD2"/>
    <w:rsid w:val="4E1425C3"/>
    <w:rsid w:val="5081239E"/>
    <w:rsid w:val="538E7FE8"/>
    <w:rsid w:val="54416B9F"/>
    <w:rsid w:val="54444D28"/>
    <w:rsid w:val="555167A5"/>
    <w:rsid w:val="555A4967"/>
    <w:rsid w:val="55D14930"/>
    <w:rsid w:val="569120A9"/>
    <w:rsid w:val="56CC38D1"/>
    <w:rsid w:val="56F74395"/>
    <w:rsid w:val="584C07BB"/>
    <w:rsid w:val="596D21E2"/>
    <w:rsid w:val="597B6FC9"/>
    <w:rsid w:val="5A6A4308"/>
    <w:rsid w:val="5AF977F4"/>
    <w:rsid w:val="5C040F68"/>
    <w:rsid w:val="5F347C5C"/>
    <w:rsid w:val="5FCA4513"/>
    <w:rsid w:val="5FCD1D80"/>
    <w:rsid w:val="602A4647"/>
    <w:rsid w:val="60614E11"/>
    <w:rsid w:val="607120BC"/>
    <w:rsid w:val="624F410D"/>
    <w:rsid w:val="62791D4B"/>
    <w:rsid w:val="63882262"/>
    <w:rsid w:val="63E8275C"/>
    <w:rsid w:val="66EA7B14"/>
    <w:rsid w:val="67AD52D6"/>
    <w:rsid w:val="67AD5479"/>
    <w:rsid w:val="67E95DF1"/>
    <w:rsid w:val="68C25D53"/>
    <w:rsid w:val="6B07794E"/>
    <w:rsid w:val="6B733295"/>
    <w:rsid w:val="6B90226A"/>
    <w:rsid w:val="6BFD4436"/>
    <w:rsid w:val="6C114623"/>
    <w:rsid w:val="6C487CD8"/>
    <w:rsid w:val="6C9A56E0"/>
    <w:rsid w:val="6CF44564"/>
    <w:rsid w:val="6D276371"/>
    <w:rsid w:val="6E56161A"/>
    <w:rsid w:val="6EB802EE"/>
    <w:rsid w:val="6F041309"/>
    <w:rsid w:val="6F2F2215"/>
    <w:rsid w:val="70CC4BC0"/>
    <w:rsid w:val="721D353F"/>
    <w:rsid w:val="72953EC0"/>
    <w:rsid w:val="73C002D4"/>
    <w:rsid w:val="73F25E01"/>
    <w:rsid w:val="755411CB"/>
    <w:rsid w:val="75B51E1C"/>
    <w:rsid w:val="77EC5C9A"/>
    <w:rsid w:val="78CF7210"/>
    <w:rsid w:val="79031B5E"/>
    <w:rsid w:val="794D3DCD"/>
    <w:rsid w:val="7A4B13A5"/>
    <w:rsid w:val="7C037D98"/>
    <w:rsid w:val="7C3640B7"/>
    <w:rsid w:val="7CE02C9B"/>
    <w:rsid w:val="7D083DD7"/>
    <w:rsid w:val="7E125510"/>
    <w:rsid w:val="7F541BAA"/>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6">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8">
    <w:name w:val="heading 4"/>
    <w:basedOn w:val="1"/>
    <w:next w:val="1"/>
    <w:link w:val="599"/>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9">
    <w:name w:val="heading 5"/>
    <w:basedOn w:val="1"/>
    <w:next w:val="1"/>
    <w:link w:val="573"/>
    <w:autoRedefine/>
    <w:qFormat/>
    <w:uiPriority w:val="0"/>
    <w:pPr>
      <w:keepNext/>
      <w:keepLines/>
      <w:numPr>
        <w:ilvl w:val="4"/>
        <w:numId w:val="1"/>
      </w:numPr>
      <w:spacing w:before="280" w:after="290" w:line="376" w:lineRule="auto"/>
      <w:outlineLvl w:val="4"/>
    </w:pPr>
    <w:rPr>
      <w:b/>
      <w:bCs/>
      <w:sz w:val="28"/>
      <w:szCs w:val="28"/>
    </w:rPr>
  </w:style>
  <w:style w:type="paragraph" w:styleId="10">
    <w:name w:val="heading 6"/>
    <w:basedOn w:val="1"/>
    <w:next w:val="1"/>
    <w:link w:val="612"/>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1">
    <w:name w:val="heading 7"/>
    <w:basedOn w:val="1"/>
    <w:next w:val="1"/>
    <w:link w:val="481"/>
    <w:autoRedefine/>
    <w:qFormat/>
    <w:uiPriority w:val="0"/>
    <w:pPr>
      <w:keepNext/>
      <w:keepLines/>
      <w:numPr>
        <w:ilvl w:val="6"/>
        <w:numId w:val="1"/>
      </w:numPr>
      <w:spacing w:before="240" w:after="64" w:line="320" w:lineRule="auto"/>
      <w:outlineLvl w:val="6"/>
    </w:pPr>
    <w:rPr>
      <w:b/>
      <w:bCs/>
      <w:sz w:val="24"/>
    </w:rPr>
  </w:style>
  <w:style w:type="paragraph" w:styleId="12">
    <w:name w:val="heading 8"/>
    <w:basedOn w:val="1"/>
    <w:next w:val="1"/>
    <w:link w:val="47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1"/>
    <w:link w:val="519"/>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qFormat/>
    <w:uiPriority w:val="1"/>
  </w:style>
  <w:style w:type="table" w:default="1" w:styleId="61">
    <w:name w:val="Normal Table"/>
    <w:autoRedefine/>
    <w:qFormat/>
    <w:uiPriority w:val="99"/>
    <w:tblPr>
      <w:tblCellMar>
        <w:top w:w="0" w:type="dxa"/>
        <w:left w:w="108" w:type="dxa"/>
        <w:bottom w:w="0" w:type="dxa"/>
        <w:right w:w="108" w:type="dxa"/>
      </w:tblCellMar>
    </w:tblPr>
  </w:style>
  <w:style w:type="paragraph" w:styleId="2">
    <w:name w:val="Body Text First Indent 2"/>
    <w:basedOn w:val="3"/>
    <w:link w:val="502"/>
    <w:autoRedefine/>
    <w:qFormat/>
    <w:uiPriority w:val="0"/>
    <w:pPr>
      <w:adjustRightInd/>
      <w:spacing w:after="120" w:line="240" w:lineRule="auto"/>
      <w:ind w:left="420" w:leftChars="200" w:firstLine="210"/>
    </w:pPr>
    <w:rPr>
      <w:sz w:val="21"/>
    </w:rPr>
  </w:style>
  <w:style w:type="paragraph" w:styleId="3">
    <w:name w:val="Body Text Indent"/>
    <w:basedOn w:val="1"/>
    <w:next w:val="4"/>
    <w:link w:val="475"/>
    <w:autoRedefine/>
    <w:qFormat/>
    <w:uiPriority w:val="0"/>
    <w:pPr>
      <w:spacing w:line="480" w:lineRule="exact"/>
      <w:ind w:firstLine="480" w:firstLineChars="200"/>
    </w:pPr>
    <w:rPr>
      <w:rFonts w:ascii="宋体" w:hAnsi="宋体"/>
      <w:sz w:val="24"/>
    </w:rPr>
  </w:style>
  <w:style w:type="paragraph" w:styleId="4">
    <w:name w:val="Normal Indent"/>
    <w:basedOn w:val="1"/>
    <w:next w:val="1"/>
    <w:link w:val="613"/>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autoRedefine/>
    <w:qFormat/>
    <w:uiPriority w:val="0"/>
    <w:pPr>
      <w:shd w:val="clear" w:color="auto" w:fill="000080"/>
    </w:pPr>
  </w:style>
  <w:style w:type="paragraph" w:styleId="21">
    <w:name w:val="annotation text"/>
    <w:basedOn w:val="1"/>
    <w:link w:val="614"/>
    <w:autoRedefine/>
    <w:qFormat/>
    <w:uiPriority w:val="99"/>
    <w:pPr>
      <w:jc w:val="left"/>
    </w:pPr>
  </w:style>
  <w:style w:type="paragraph" w:styleId="22">
    <w:name w:val="Salutation"/>
    <w:basedOn w:val="1"/>
    <w:next w:val="1"/>
    <w:link w:val="482"/>
    <w:autoRedefine/>
    <w:qFormat/>
    <w:uiPriority w:val="0"/>
    <w:rPr>
      <w:rFonts w:ascii="仿宋_GB2312" w:eastAsia="仿宋_GB2312"/>
      <w:sz w:val="28"/>
      <w:szCs w:val="20"/>
    </w:rPr>
  </w:style>
  <w:style w:type="paragraph" w:styleId="23">
    <w:name w:val="Body Text 3"/>
    <w:basedOn w:val="1"/>
    <w:link w:val="581"/>
    <w:autoRedefine/>
    <w:qFormat/>
    <w:uiPriority w:val="0"/>
    <w:pPr>
      <w:jc w:val="center"/>
    </w:pPr>
    <w:rPr>
      <w:szCs w:val="20"/>
    </w:rPr>
  </w:style>
  <w:style w:type="paragraph" w:styleId="24">
    <w:name w:val="Body Text"/>
    <w:basedOn w:val="1"/>
    <w:next w:val="25"/>
    <w:link w:val="512"/>
    <w:autoRedefine/>
    <w:qFormat/>
    <w:uiPriority w:val="0"/>
    <w:pPr>
      <w:autoSpaceDE w:val="0"/>
      <w:autoSpaceDN w:val="0"/>
      <w:spacing w:line="360" w:lineRule="auto"/>
    </w:pPr>
    <w:rPr>
      <w:rFonts w:ascii="宋体"/>
      <w:sz w:val="24"/>
      <w:szCs w:val="21"/>
      <w:lang w:val="zh-CN"/>
    </w:rPr>
  </w:style>
  <w:style w:type="paragraph" w:styleId="25">
    <w:name w:val="Body Text First Indent"/>
    <w:basedOn w:val="24"/>
    <w:next w:val="26"/>
    <w:link w:val="545"/>
    <w:autoRedefine/>
    <w:qFormat/>
    <w:uiPriority w:val="0"/>
    <w:pPr>
      <w:ind w:firstLine="420"/>
    </w:pPr>
    <w:rPr>
      <w:szCs w:val="20"/>
    </w:rPr>
  </w:style>
  <w:style w:type="paragraph" w:styleId="26">
    <w:name w:val="toc 6"/>
    <w:basedOn w:val="1"/>
    <w:next w:val="1"/>
    <w:autoRedefine/>
    <w:qFormat/>
    <w:uiPriority w:val="0"/>
    <w:pPr>
      <w:ind w:left="2100" w:leftChars="1000"/>
    </w:p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1"/>
    <w:autoRedefine/>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qFormat/>
    <w:uiPriority w:val="0"/>
    <w:pPr>
      <w:ind w:left="600" w:leftChars="600"/>
    </w:p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489"/>
    <w:autoRedefine/>
    <w:qFormat/>
    <w:uiPriority w:val="0"/>
    <w:rPr>
      <w:rFonts w:ascii="宋体" w:hAnsi="Courier New"/>
      <w:szCs w:val="20"/>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598"/>
    <w:autoRedefine/>
    <w:qFormat/>
    <w:uiPriority w:val="0"/>
    <w:pPr>
      <w:ind w:left="100" w:leftChars="2500"/>
    </w:pPr>
    <w:rPr>
      <w:rFonts w:ascii="宋体"/>
      <w:sz w:val="24"/>
      <w:szCs w:val="21"/>
      <w:lang w:val="zh-CN"/>
    </w:rPr>
  </w:style>
  <w:style w:type="paragraph" w:styleId="39">
    <w:name w:val="Body Text Indent 2"/>
    <w:basedOn w:val="1"/>
    <w:link w:val="503"/>
    <w:autoRedefine/>
    <w:qFormat/>
    <w:uiPriority w:val="0"/>
    <w:pPr>
      <w:spacing w:line="360" w:lineRule="auto"/>
      <w:ind w:firstLine="601"/>
      <w:textAlignment w:val="baseline"/>
    </w:pPr>
    <w:rPr>
      <w:rFonts w:ascii="宋体"/>
      <w:kern w:val="0"/>
      <w:sz w:val="28"/>
      <w:szCs w:val="20"/>
    </w:rPr>
  </w:style>
  <w:style w:type="paragraph" w:styleId="40">
    <w:name w:val="Balloon Text"/>
    <w:basedOn w:val="1"/>
    <w:link w:val="615"/>
    <w:autoRedefine/>
    <w:qFormat/>
    <w:uiPriority w:val="0"/>
    <w:rPr>
      <w:sz w:val="18"/>
      <w:szCs w:val="18"/>
    </w:rPr>
  </w:style>
  <w:style w:type="paragraph" w:styleId="41">
    <w:name w:val="footer"/>
    <w:basedOn w:val="1"/>
    <w:autoRedefine/>
    <w:qFormat/>
    <w:uiPriority w:val="0"/>
    <w:pPr>
      <w:tabs>
        <w:tab w:val="center" w:pos="4153"/>
        <w:tab w:val="right" w:pos="8306"/>
      </w:tabs>
      <w:snapToGrid w:val="0"/>
      <w:jc w:val="left"/>
    </w:pPr>
    <w:rPr>
      <w:sz w:val="18"/>
      <w:szCs w:val="18"/>
    </w:rPr>
  </w:style>
  <w:style w:type="paragraph" w:styleId="4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3">
    <w:name w:val="Signature"/>
    <w:basedOn w:val="1"/>
    <w:link w:val="43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48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4"/>
    <w:link w:val="473"/>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588"/>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autoRedefine/>
    <w:qFormat/>
    <w:uiPriority w:val="0"/>
    <w:pPr>
      <w:spacing w:after="120" w:line="480" w:lineRule="auto"/>
    </w:pPr>
  </w:style>
  <w:style w:type="paragraph" w:styleId="57">
    <w:name w:val="HTML Preformatted"/>
    <w:basedOn w:val="1"/>
    <w:link w:val="54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autoRedefine/>
    <w:qFormat/>
    <w:uiPriority w:val="0"/>
    <w:rPr>
      <w:b/>
      <w:bCs/>
    </w:rPr>
  </w:style>
  <w:style w:type="table" w:styleId="62">
    <w:name w:val="Table Grid"/>
    <w:basedOn w:val="6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style>
  <w:style w:type="character" w:styleId="69">
    <w:name w:val="Hyperlink"/>
    <w:autoRedefine/>
    <w:qFormat/>
    <w:uiPriority w:val="0"/>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Default"/>
    <w:next w:val="73"/>
    <w:link w:val="62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autoRedefine/>
    <w:qFormat/>
    <w:uiPriority w:val="0"/>
    <w:pPr>
      <w:tabs>
        <w:tab w:val="left" w:pos="2790"/>
        <w:tab w:val="left" w:pos="4230"/>
      </w:tabs>
      <w:spacing w:beforeLines="100"/>
      <w:jc w:val="left"/>
    </w:pPr>
  </w:style>
  <w:style w:type="paragraph" w:customStyle="1" w:styleId="7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autoRedefine/>
    <w:qFormat/>
    <w:uiPriority w:val="0"/>
    <w:pPr>
      <w:adjustRightInd/>
      <w:spacing w:line="288" w:lineRule="auto"/>
      <w:ind w:firstLine="425" w:firstLineChars="200"/>
    </w:pPr>
  </w:style>
  <w:style w:type="paragraph" w:customStyle="1" w:styleId="79">
    <w:name w:val="Char1 Char Char Char"/>
    <w:basedOn w:val="1"/>
    <w:autoRedefine/>
    <w:qFormat/>
    <w:uiPriority w:val="0"/>
    <w:rPr>
      <w:rFonts w:ascii="Tahoma" w:hAnsi="Tahoma"/>
      <w:sz w:val="24"/>
      <w:szCs w:val="20"/>
    </w:rPr>
  </w:style>
  <w:style w:type="paragraph" w:customStyle="1" w:styleId="8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autoRedefine/>
    <w:qFormat/>
    <w:uiPriority w:val="0"/>
    <w:pPr>
      <w:spacing w:afterLines="50"/>
      <w:jc w:val="left"/>
      <w:outlineLvl w:val="3"/>
    </w:pPr>
    <w:rPr>
      <w:sz w:val="24"/>
      <w:szCs w:val="24"/>
    </w:rPr>
  </w:style>
  <w:style w:type="paragraph" w:customStyle="1" w:styleId="85">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autoRedefine/>
    <w:qFormat/>
    <w:uiPriority w:val="0"/>
    <w:pPr>
      <w:numPr>
        <w:ilvl w:val="1"/>
        <w:numId w:val="4"/>
      </w:numPr>
      <w:adjustRightInd/>
    </w:pPr>
  </w:style>
  <w:style w:type="paragraph" w:customStyle="1" w:styleId="87">
    <w:name w:val="Char3"/>
    <w:basedOn w:val="1"/>
    <w:autoRedefine/>
    <w:qFormat/>
    <w:uiPriority w:val="0"/>
    <w:pPr>
      <w:adjustRightInd/>
    </w:pPr>
    <w:rPr>
      <w:rFonts w:ascii="仿宋_GB2312" w:eastAsia="仿宋_GB2312"/>
      <w:b/>
      <w:sz w:val="32"/>
      <w:szCs w:val="32"/>
    </w:rPr>
  </w:style>
  <w:style w:type="paragraph" w:customStyle="1" w:styleId="88">
    <w:name w:val="Char Char1 Char Char Char Char Char Char"/>
    <w:basedOn w:val="1"/>
    <w:autoRedefine/>
    <w:qFormat/>
    <w:uiPriority w:val="0"/>
    <w:rPr>
      <w:rFonts w:ascii="仿宋_GB2312" w:eastAsia="仿宋_GB2312"/>
      <w:b/>
      <w:sz w:val="32"/>
      <w:szCs w:val="20"/>
    </w:rPr>
  </w:style>
  <w:style w:type="paragraph" w:customStyle="1" w:styleId="89">
    <w:name w:val="文本正文 Char"/>
    <w:basedOn w:val="1"/>
    <w:autoRedefine/>
    <w:qFormat/>
    <w:uiPriority w:val="0"/>
    <w:pPr>
      <w:spacing w:line="360" w:lineRule="auto"/>
      <w:ind w:firstLine="200" w:firstLineChars="200"/>
    </w:pPr>
    <w:rPr>
      <w:kern w:val="0"/>
      <w:sz w:val="24"/>
      <w:szCs w:val="20"/>
    </w:rPr>
  </w:style>
  <w:style w:type="paragraph" w:customStyle="1" w:styleId="9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6"/>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9">
    <w:name w:val="Char1"/>
    <w:basedOn w:val="1"/>
    <w:autoRedefine/>
    <w:qFormat/>
    <w:uiPriority w:val="0"/>
    <w:rPr>
      <w:rFonts w:ascii="仿宋_GB2312" w:eastAsia="仿宋_GB2312"/>
      <w:b/>
      <w:sz w:val="32"/>
      <w:szCs w:val="32"/>
    </w:rPr>
  </w:style>
  <w:style w:type="paragraph" w:customStyle="1" w:styleId="100">
    <w:name w:val="CM14"/>
    <w:basedOn w:val="72"/>
    <w:next w:val="72"/>
    <w:autoRedefine/>
    <w:qFormat/>
    <w:uiPriority w:val="0"/>
    <w:pPr>
      <w:spacing w:after="68"/>
    </w:pPr>
    <w:rPr>
      <w:rFonts w:ascii="FHLHE E+ Futura Bk" w:eastAsia="FHLHE E+ Futura Bk" w:cs="Times New Roman"/>
      <w:color w:val="auto"/>
    </w:rPr>
  </w:style>
  <w:style w:type="paragraph" w:customStyle="1" w:styleId="101">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8"/>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6">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7">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8">
    <w:name w:val="Char2 Char Char Char"/>
    <w:basedOn w:val="1"/>
    <w:autoRedefine/>
    <w:qFormat/>
    <w:uiPriority w:val="0"/>
    <w:rPr>
      <w:rFonts w:ascii="仿宋_GB2312" w:eastAsia="仿宋_GB2312"/>
      <w:b/>
      <w:sz w:val="32"/>
      <w:szCs w:val="32"/>
    </w:rPr>
  </w:style>
  <w:style w:type="paragraph" w:customStyle="1" w:styleId="10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autoRedefine/>
    <w:qFormat/>
    <w:uiPriority w:val="0"/>
    <w:rPr>
      <w:rFonts w:ascii="Tahoma" w:hAnsi="Tahoma"/>
      <w:sz w:val="24"/>
      <w:szCs w:val="20"/>
    </w:rPr>
  </w:style>
  <w:style w:type="paragraph" w:customStyle="1" w:styleId="1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4">
    <w:name w:val="样式 正文缩进 + 首行缩进:  2 字符"/>
    <w:basedOn w:val="4"/>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autoRedefine/>
    <w:qFormat/>
    <w:uiPriority w:val="0"/>
    <w:pPr>
      <w:spacing w:line="360" w:lineRule="auto"/>
      <w:ind w:firstLine="480" w:firstLineChars="200"/>
    </w:pPr>
    <w:rPr>
      <w:rFonts w:hAnsi="宋体"/>
      <w:sz w:val="24"/>
      <w:szCs w:val="20"/>
    </w:rPr>
  </w:style>
  <w:style w:type="paragraph" w:customStyle="1" w:styleId="121">
    <w:name w:val="MM Topic 4"/>
    <w:basedOn w:val="8"/>
    <w:autoRedefine/>
    <w:qFormat/>
    <w:uiPriority w:val="0"/>
    <w:pPr>
      <w:numPr>
        <w:ilvl w:val="0"/>
        <w:numId w:val="0"/>
      </w:numPr>
      <w:tabs>
        <w:tab w:val="clear" w:pos="864"/>
      </w:tabs>
      <w:adjustRightInd/>
      <w:ind w:left="2100" w:hanging="420"/>
    </w:pPr>
    <w:rPr>
      <w:lang w:val="en-US"/>
    </w:rPr>
  </w:style>
  <w:style w:type="paragraph" w:customStyle="1" w:styleId="122">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autoRedefine/>
    <w:qFormat/>
    <w:uiPriority w:val="0"/>
    <w:pPr>
      <w:adjustRightInd/>
      <w:spacing w:line="400" w:lineRule="exact"/>
      <w:ind w:firstLine="200" w:firstLineChars="200"/>
    </w:pPr>
    <w:rPr>
      <w:rFonts w:ascii="Arial" w:hAnsi="Arial"/>
    </w:rPr>
  </w:style>
  <w:style w:type="paragraph" w:customStyle="1" w:styleId="1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autoRedefine/>
    <w:qFormat/>
    <w:uiPriority w:val="0"/>
    <w:rPr>
      <w:rFonts w:ascii="Tahoma" w:hAnsi="Tahoma"/>
      <w:sz w:val="24"/>
      <w:szCs w:val="20"/>
    </w:rPr>
  </w:style>
  <w:style w:type="paragraph" w:customStyle="1" w:styleId="126">
    <w:name w:val="Char1 Char Char Char2"/>
    <w:basedOn w:val="1"/>
    <w:autoRedefine/>
    <w:qFormat/>
    <w:uiPriority w:val="0"/>
    <w:pPr>
      <w:adjustRightInd/>
      <w:ind w:firstLine="200" w:firstLineChars="200"/>
    </w:pPr>
    <w:rPr>
      <w:rFonts w:ascii="Tahoma" w:hAnsi="Tahoma"/>
      <w:sz w:val="24"/>
      <w:szCs w:val="20"/>
    </w:rPr>
  </w:style>
  <w:style w:type="paragraph" w:customStyle="1" w:styleId="127">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autoRedefine/>
    <w:qFormat/>
    <w:uiPriority w:val="0"/>
    <w:pPr>
      <w:adjustRightInd/>
      <w:spacing w:line="360" w:lineRule="auto"/>
      <w:ind w:firstLine="480"/>
    </w:pPr>
    <w:rPr>
      <w:sz w:val="24"/>
    </w:rPr>
  </w:style>
  <w:style w:type="paragraph" w:customStyle="1" w:styleId="130">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autoRedefine/>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autoRedefine/>
    <w:qFormat/>
    <w:uiPriority w:val="0"/>
    <w:pPr>
      <w:adjustRightInd/>
      <w:spacing w:line="300" w:lineRule="auto"/>
      <w:jc w:val="center"/>
    </w:pPr>
  </w:style>
  <w:style w:type="paragraph" w:customStyle="1" w:styleId="135">
    <w:name w:val="Char Char Char1 Char"/>
    <w:basedOn w:val="1"/>
    <w:autoRedefine/>
    <w:qFormat/>
    <w:uiPriority w:val="0"/>
    <w:rPr>
      <w:szCs w:val="20"/>
    </w:rPr>
  </w:style>
  <w:style w:type="paragraph" w:customStyle="1" w:styleId="13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8">
    <w:name w:val="章标题"/>
    <w:next w:val="1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1">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3">
    <w:name w:val="表文字"/>
    <w:autoRedefine/>
    <w:qFormat/>
    <w:uiPriority w:val="0"/>
    <w:rPr>
      <w:rFonts w:ascii="宋体" w:hAnsi="Times New Roman" w:eastAsia="宋体" w:cs="Times New Roman"/>
      <w:kern w:val="2"/>
      <w:lang w:val="en-US" w:eastAsia="zh-CN" w:bidi="ar-SA"/>
    </w:rPr>
  </w:style>
  <w:style w:type="paragraph" w:customStyle="1" w:styleId="144">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autoRedefine/>
    <w:qFormat/>
    <w:uiPriority w:val="0"/>
    <w:pPr>
      <w:widowControl/>
      <w:tabs>
        <w:tab w:val="left" w:pos="840"/>
      </w:tabs>
      <w:ind w:left="840" w:hanging="420"/>
      <w:jc w:val="left"/>
    </w:pPr>
    <w:rPr>
      <w:kern w:val="0"/>
      <w:sz w:val="18"/>
    </w:rPr>
  </w:style>
  <w:style w:type="paragraph" w:customStyle="1" w:styleId="14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autoRedefine/>
    <w:qFormat/>
    <w:uiPriority w:val="0"/>
    <w:pPr>
      <w:adjustRightInd/>
    </w:pPr>
    <w:rPr>
      <w:rFonts w:ascii="Tahoma" w:hAnsi="Tahoma"/>
      <w:sz w:val="24"/>
      <w:szCs w:val="20"/>
    </w:rPr>
  </w:style>
  <w:style w:type="paragraph" w:customStyle="1" w:styleId="15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5">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autoRedefine/>
    <w:qFormat/>
    <w:uiPriority w:val="0"/>
    <w:rPr>
      <w:rFonts w:ascii="仿宋_GB2312" w:eastAsia="仿宋_GB2312"/>
      <w:b/>
      <w:sz w:val="32"/>
      <w:szCs w:val="20"/>
    </w:rPr>
  </w:style>
  <w:style w:type="paragraph" w:customStyle="1" w:styleId="157">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autoRedefine/>
    <w:qFormat/>
    <w:uiPriority w:val="0"/>
    <w:pPr>
      <w:suppressAutoHyphens/>
      <w:adjustRightInd/>
      <w:ind w:firstLine="420"/>
    </w:pPr>
    <w:rPr>
      <w:kern w:val="1"/>
      <w:szCs w:val="20"/>
    </w:rPr>
  </w:style>
  <w:style w:type="paragraph" w:customStyle="1" w:styleId="159">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autoRedefine/>
    <w:qFormat/>
    <w:uiPriority w:val="0"/>
    <w:pPr>
      <w:spacing w:line="360" w:lineRule="auto"/>
    </w:pPr>
    <w:rPr>
      <w:szCs w:val="20"/>
    </w:rPr>
  </w:style>
  <w:style w:type="paragraph" w:customStyle="1" w:styleId="162">
    <w:name w:val="Char Char11 Char Char Char"/>
    <w:basedOn w:val="1"/>
    <w:autoRedefine/>
    <w:qFormat/>
    <w:uiPriority w:val="0"/>
    <w:pPr>
      <w:spacing w:line="360" w:lineRule="auto"/>
    </w:pPr>
    <w:rPr>
      <w:szCs w:val="20"/>
    </w:rPr>
  </w:style>
  <w:style w:type="paragraph" w:customStyle="1" w:styleId="163">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autoRedefine/>
    <w:qFormat/>
    <w:uiPriority w:val="0"/>
    <w:pPr>
      <w:adjustRightInd/>
      <w:ind w:firstLine="200" w:firstLineChars="200"/>
      <w:jc w:val="right"/>
    </w:pPr>
  </w:style>
  <w:style w:type="paragraph" w:customStyle="1" w:styleId="166">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9">
    <w:name w:val="无间隔1"/>
    <w:link w:val="531"/>
    <w:autoRedefine/>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autoRedefine/>
    <w:qFormat/>
    <w:uiPriority w:val="0"/>
    <w:pPr>
      <w:tabs>
        <w:tab w:val="left" w:pos="2356"/>
      </w:tabs>
    </w:pPr>
  </w:style>
  <w:style w:type="paragraph" w:customStyle="1" w:styleId="171">
    <w:name w:val="样式 标题 4h4H4Fab-4T5Ref Heading 1rh1Heading sqlsect 1.2.3...."/>
    <w:basedOn w:val="8"/>
    <w:link w:val="559"/>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autoRedefine/>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autoRedefine/>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autoRedefine/>
    <w:qFormat/>
    <w:uiPriority w:val="0"/>
    <w:pPr>
      <w:numPr>
        <w:ilvl w:val="3"/>
        <w:numId w:val="4"/>
      </w:numPr>
      <w:tabs>
        <w:tab w:val="left" w:pos="1680"/>
      </w:tabs>
      <w:ind w:left="0"/>
      <w:outlineLvl w:val="3"/>
    </w:pPr>
  </w:style>
  <w:style w:type="paragraph" w:customStyle="1" w:styleId="175">
    <w:name w:val="一级条标题"/>
    <w:basedOn w:val="138"/>
    <w:next w:val="139"/>
    <w:autoRedefine/>
    <w:qFormat/>
    <w:uiPriority w:val="0"/>
    <w:pPr>
      <w:tabs>
        <w:tab w:val="clear" w:pos="1260"/>
      </w:tabs>
      <w:ind w:left="1680"/>
      <w:outlineLvl w:val="2"/>
    </w:pPr>
  </w:style>
  <w:style w:type="paragraph" w:customStyle="1" w:styleId="17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autoRedefine/>
    <w:qFormat/>
    <w:uiPriority w:val="0"/>
    <w:pPr>
      <w:spacing w:line="360" w:lineRule="auto"/>
      <w:ind w:firstLine="480" w:firstLineChars="200"/>
    </w:pPr>
    <w:rPr>
      <w:rFonts w:ascii="Arial" w:hAnsi="Arial"/>
      <w:sz w:val="24"/>
      <w:szCs w:val="21"/>
    </w:rPr>
  </w:style>
  <w:style w:type="paragraph" w:customStyle="1" w:styleId="178">
    <w:name w:val="表格"/>
    <w:basedOn w:val="1"/>
    <w:autoRedefine/>
    <w:qFormat/>
    <w:uiPriority w:val="0"/>
    <w:pPr>
      <w:snapToGrid w:val="0"/>
      <w:ind w:firstLine="42" w:firstLineChars="21"/>
    </w:pPr>
    <w:rPr>
      <w:rFonts w:ascii="宋体" w:hAnsi="宋体"/>
      <w:kern w:val="0"/>
      <w:sz w:val="20"/>
      <w:szCs w:val="20"/>
    </w:rPr>
  </w:style>
  <w:style w:type="paragraph" w:customStyle="1" w:styleId="17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autoRedefine/>
    <w:qFormat/>
    <w:uiPriority w:val="0"/>
    <w:rPr>
      <w:rFonts w:ascii="仿宋_GB2312" w:eastAsia="仿宋_GB2312"/>
      <w:b/>
      <w:sz w:val="32"/>
      <w:szCs w:val="32"/>
    </w:rPr>
  </w:style>
  <w:style w:type="paragraph" w:customStyle="1" w:styleId="1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autoRedefine/>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7"/>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6"/>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autoRedefine/>
    <w:qFormat/>
    <w:uiPriority w:val="0"/>
    <w:pPr>
      <w:adjustRightInd/>
    </w:pPr>
    <w:rPr>
      <w:rFonts w:ascii="Tahoma" w:hAnsi="Tahoma"/>
      <w:sz w:val="24"/>
      <w:szCs w:val="20"/>
    </w:rPr>
  </w:style>
  <w:style w:type="paragraph" w:customStyle="1" w:styleId="195">
    <w:name w:val="默认段落字体 Para Char Char Char Char Char Char Char"/>
    <w:basedOn w:val="1"/>
    <w:autoRedefine/>
    <w:qFormat/>
    <w:uiPriority w:val="0"/>
    <w:rPr>
      <w:rFonts w:eastAsia="仿宋_GB2312"/>
      <w:sz w:val="28"/>
      <w:szCs w:val="20"/>
    </w:rPr>
  </w:style>
  <w:style w:type="paragraph" w:customStyle="1" w:styleId="196">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8"/>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0">
    <w:name w:val="标题五"/>
    <w:basedOn w:val="1"/>
    <w:autoRedefine/>
    <w:qFormat/>
    <w:uiPriority w:val="0"/>
    <w:pPr>
      <w:adjustRightInd/>
      <w:spacing w:beforeLines="50" w:line="360" w:lineRule="auto"/>
    </w:pPr>
    <w:rPr>
      <w:b/>
      <w:sz w:val="24"/>
    </w:rPr>
  </w:style>
  <w:style w:type="paragraph" w:customStyle="1" w:styleId="201">
    <w:name w:val="样式 标题 3H3 + 两端对齐"/>
    <w:basedOn w:val="7"/>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autoRedefine/>
    <w:qFormat/>
    <w:uiPriority w:val="0"/>
    <w:pPr>
      <w:spacing w:line="360" w:lineRule="auto"/>
    </w:pPr>
    <w:rPr>
      <w:szCs w:val="20"/>
    </w:rPr>
  </w:style>
  <w:style w:type="paragraph" w:customStyle="1" w:styleId="203">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5"/>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autoRedefine/>
    <w:qFormat/>
    <w:uiPriority w:val="0"/>
    <w:pPr>
      <w:spacing w:line="360" w:lineRule="auto"/>
    </w:pPr>
    <w:rPr>
      <w:szCs w:val="20"/>
    </w:rPr>
  </w:style>
  <w:style w:type="paragraph" w:customStyle="1" w:styleId="209">
    <w:name w:val="Char Char1 Char Char Char1"/>
    <w:basedOn w:val="1"/>
    <w:autoRedefine/>
    <w:qFormat/>
    <w:uiPriority w:val="0"/>
    <w:rPr>
      <w:rFonts w:ascii="仿宋_GB2312" w:eastAsia="仿宋_GB2312"/>
      <w:b/>
      <w:sz w:val="32"/>
      <w:szCs w:val="32"/>
    </w:rPr>
  </w:style>
  <w:style w:type="paragraph" w:customStyle="1" w:styleId="210">
    <w:name w:val="样式 标题 4PIM 4H4h4bulletblbbH41H42H43H44H45H46H47H48...1"/>
    <w:basedOn w:val="8"/>
    <w:qFormat/>
    <w:uiPriority w:val="0"/>
    <w:pPr>
      <w:widowControl/>
      <w:jc w:val="left"/>
    </w:pPr>
    <w:rPr>
      <w:rFonts w:cs="宋体"/>
      <w:sz w:val="24"/>
      <w:szCs w:val="20"/>
    </w:rPr>
  </w:style>
  <w:style w:type="paragraph" w:customStyle="1" w:styleId="21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autoRedefine/>
    <w:qFormat/>
    <w:uiPriority w:val="0"/>
    <w:rPr>
      <w:b/>
    </w:rPr>
  </w:style>
  <w:style w:type="paragraph" w:customStyle="1" w:styleId="213">
    <w:name w:val="表格内文"/>
    <w:basedOn w:val="1"/>
    <w:autoRedefine/>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10"/>
    <w:next w:val="1"/>
    <w:qFormat/>
    <w:uiPriority w:val="0"/>
    <w:pPr>
      <w:numPr>
        <w:ilvl w:val="0"/>
        <w:numId w:val="5"/>
      </w:numPr>
      <w:tabs>
        <w:tab w:val="clear" w:pos="1152"/>
      </w:tabs>
    </w:pPr>
    <w:rPr>
      <w:rFonts w:ascii="Times New Roman" w:hAnsi="Times New Roman" w:eastAsia="宋体"/>
      <w:i/>
    </w:rPr>
  </w:style>
  <w:style w:type="paragraph" w:customStyle="1" w:styleId="2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5"/>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6"/>
    <w:autoRedefine/>
    <w:qFormat/>
    <w:uiPriority w:val="0"/>
    <w:pPr>
      <w:snapToGrid w:val="0"/>
      <w:spacing w:line="360" w:lineRule="auto"/>
    </w:pPr>
    <w:rPr>
      <w:rFonts w:ascii="宋体"/>
      <w:b/>
      <w:sz w:val="24"/>
      <w:szCs w:val="20"/>
    </w:rPr>
  </w:style>
  <w:style w:type="paragraph" w:customStyle="1" w:styleId="230">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autoRedefine/>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autoRedefine/>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0">
    <w:name w:val="_Style 236"/>
    <w:autoRedefine/>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3"/>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5">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9"/>
    <w:qFormat/>
    <w:uiPriority w:val="0"/>
    <w:pPr>
      <w:spacing w:after="120" w:line="480" w:lineRule="auto"/>
      <w:ind w:left="420" w:leftChars="200"/>
    </w:pPr>
    <w:rPr>
      <w:sz w:val="24"/>
      <w:szCs w:val="20"/>
    </w:rPr>
  </w:style>
  <w:style w:type="paragraph" w:customStyle="1" w:styleId="248">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autoRedefine/>
    <w:qFormat/>
    <w:uiPriority w:val="0"/>
    <w:pPr>
      <w:adjustRightInd/>
    </w:pPr>
    <w:rPr>
      <w:rFonts w:ascii="Tahoma" w:hAnsi="Tahoma"/>
      <w:sz w:val="24"/>
    </w:rPr>
  </w:style>
  <w:style w:type="paragraph" w:customStyle="1" w:styleId="25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5"/>
    <w:autoRedefine/>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autoRedefine/>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2"/>
    <w:next w:val="72"/>
    <w:autoRedefine/>
    <w:qFormat/>
    <w:uiPriority w:val="0"/>
    <w:rPr>
      <w:rFonts w:ascii="宋体" w:eastAsia="宋体" w:cs="Times New Roman"/>
      <w:color w:val="auto"/>
    </w:rPr>
  </w:style>
  <w:style w:type="paragraph" w:customStyle="1" w:styleId="257">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259">
    <w:name w:val="Char5"/>
    <w:basedOn w:val="1"/>
    <w:autoRedefine/>
    <w:qFormat/>
    <w:uiPriority w:val="0"/>
    <w:rPr>
      <w:rFonts w:ascii="仿宋_GB2312" w:eastAsia="仿宋_GB2312"/>
      <w:b/>
      <w:sz w:val="32"/>
      <w:szCs w:val="32"/>
    </w:rPr>
  </w:style>
  <w:style w:type="paragraph" w:customStyle="1" w:styleId="26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autoRedefine/>
    <w:qFormat/>
    <w:uiPriority w:val="0"/>
    <w:rPr>
      <w:rFonts w:ascii="仿宋_GB2312" w:eastAsia="仿宋_GB2312"/>
      <w:b/>
      <w:sz w:val="32"/>
      <w:szCs w:val="20"/>
    </w:rPr>
  </w:style>
  <w:style w:type="paragraph" w:customStyle="1" w:styleId="268">
    <w:name w:val="Char Char Char Char Char Char Char Char Char Char Char Char1 Char"/>
    <w:basedOn w:val="1"/>
    <w:autoRedefine/>
    <w:qFormat/>
    <w:uiPriority w:val="0"/>
    <w:rPr>
      <w:rFonts w:ascii="Tahoma" w:hAnsi="Tahoma" w:cs="仿宋_GB2312"/>
      <w:sz w:val="24"/>
      <w:szCs w:val="20"/>
    </w:rPr>
  </w:style>
  <w:style w:type="paragraph" w:customStyle="1" w:styleId="26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1">
    <w:name w:val="样式 标题 2标题2H2Heading 2 HiddenHeading 2 CCBSheading 22nd lev..."/>
    <w:basedOn w:val="6"/>
    <w:autoRedefine/>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4">
    <w:name w:val="Char1 Char Char Char3"/>
    <w:basedOn w:val="1"/>
    <w:autoRedefine/>
    <w:qFormat/>
    <w:uiPriority w:val="0"/>
    <w:pPr>
      <w:adjustRightInd/>
      <w:ind w:firstLine="200" w:firstLineChars="200"/>
    </w:pPr>
    <w:rPr>
      <w:rFonts w:ascii="Tahoma" w:hAnsi="Tahoma"/>
      <w:sz w:val="24"/>
      <w:szCs w:val="20"/>
    </w:rPr>
  </w:style>
  <w:style w:type="paragraph" w:customStyle="1" w:styleId="275">
    <w:name w:val="_Style 271"/>
    <w:basedOn w:val="5"/>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autoRedefine/>
    <w:qFormat/>
    <w:uiPriority w:val="0"/>
    <w:rPr>
      <w:rFonts w:ascii="Tahoma" w:hAnsi="Tahoma" w:cs="仿宋_GB2312"/>
      <w:sz w:val="24"/>
      <w:szCs w:val="20"/>
    </w:rPr>
  </w:style>
  <w:style w:type="paragraph" w:customStyle="1" w:styleId="277">
    <w:name w:val="Char Char1 Char1"/>
    <w:basedOn w:val="1"/>
    <w:autoRedefine/>
    <w:qFormat/>
    <w:uiPriority w:val="0"/>
    <w:rPr>
      <w:rFonts w:ascii="仿宋_GB2312" w:eastAsia="仿宋_GB2312"/>
      <w:b/>
      <w:sz w:val="32"/>
      <w:szCs w:val="32"/>
    </w:rPr>
  </w:style>
  <w:style w:type="paragraph" w:customStyle="1" w:styleId="278">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autoRedefine/>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5"/>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6">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autoRedefine/>
    <w:qFormat/>
    <w:uiPriority w:val="0"/>
    <w:pPr>
      <w:adjustRightInd/>
    </w:pPr>
  </w:style>
  <w:style w:type="paragraph" w:customStyle="1" w:styleId="289">
    <w:name w:val="文档正文"/>
    <w:basedOn w:val="1"/>
    <w:autoRedefine/>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autoRedefine/>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6"/>
    <w:autoRedefine/>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autoRedefine/>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autoRedefine/>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autoRedefine/>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autoRedefine/>
    <w:qFormat/>
    <w:uiPriority w:val="0"/>
    <w:pPr>
      <w:adjustRightInd/>
      <w:spacing w:line="360" w:lineRule="auto"/>
    </w:pPr>
    <w:rPr>
      <w:rFonts w:ascii="宋体" w:hAnsi="宋体"/>
      <w:szCs w:val="20"/>
    </w:rPr>
  </w:style>
  <w:style w:type="paragraph" w:customStyle="1" w:styleId="30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autoRedefine/>
    <w:qFormat/>
    <w:uiPriority w:val="0"/>
    <w:pPr>
      <w:spacing w:line="360" w:lineRule="auto"/>
      <w:ind w:firstLine="480" w:firstLineChars="200"/>
    </w:pPr>
    <w:rPr>
      <w:rFonts w:ascii="宋体"/>
      <w:sz w:val="24"/>
      <w:szCs w:val="20"/>
    </w:rPr>
  </w:style>
  <w:style w:type="paragraph" w:customStyle="1" w:styleId="307">
    <w:name w:val="Char1 Char Char Char1"/>
    <w:basedOn w:val="1"/>
    <w:autoRedefine/>
    <w:qFormat/>
    <w:uiPriority w:val="0"/>
    <w:pPr>
      <w:adjustRightInd/>
      <w:ind w:firstLine="200" w:firstLineChars="200"/>
    </w:pPr>
    <w:rPr>
      <w:rFonts w:ascii="Tahoma" w:hAnsi="Tahoma"/>
      <w:sz w:val="24"/>
      <w:szCs w:val="20"/>
    </w:rPr>
  </w:style>
  <w:style w:type="paragraph" w:customStyle="1" w:styleId="308">
    <w:name w:val="MM Topic 2"/>
    <w:basedOn w:val="6"/>
    <w:autoRedefine/>
    <w:qFormat/>
    <w:uiPriority w:val="0"/>
    <w:pPr>
      <w:numPr>
        <w:ilvl w:val="0"/>
        <w:numId w:val="0"/>
      </w:numPr>
      <w:tabs>
        <w:tab w:val="clear" w:pos="432"/>
      </w:tabs>
      <w:ind w:left="1260" w:hanging="420"/>
    </w:pPr>
    <w:rPr>
      <w:rFonts w:ascii="Arial" w:hAnsi="Arial" w:eastAsia="黑体"/>
      <w:lang w:val="en-US"/>
    </w:rPr>
  </w:style>
  <w:style w:type="paragraph" w:customStyle="1" w:styleId="30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autoRedefine/>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autoRedefine/>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autoRedefine/>
    <w:qFormat/>
    <w:uiPriority w:val="0"/>
    <w:rPr>
      <w:szCs w:val="20"/>
    </w:rPr>
  </w:style>
  <w:style w:type="paragraph" w:customStyle="1" w:styleId="32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7"/>
    <w:next w:val="1"/>
    <w:autoRedefine/>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autoRedefine/>
    <w:qFormat/>
    <w:uiPriority w:val="0"/>
    <w:pPr>
      <w:adjustRightInd/>
      <w:spacing w:line="360" w:lineRule="auto"/>
      <w:ind w:firstLine="480" w:firstLineChars="200"/>
    </w:pPr>
    <w:rPr>
      <w:sz w:val="24"/>
      <w:szCs w:val="20"/>
    </w:rPr>
  </w:style>
  <w:style w:type="paragraph" w:customStyle="1" w:styleId="331">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6"/>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6"/>
    <w:next w:val="1"/>
    <w:autoRedefine/>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autoRedefine/>
    <w:qFormat/>
    <w:uiPriority w:val="0"/>
    <w:pPr>
      <w:adjustRightInd/>
      <w:ind w:firstLine="420" w:firstLineChars="200"/>
    </w:pPr>
    <w:rPr>
      <w:rFonts w:ascii="Calibri" w:hAnsi="Calibri"/>
      <w:szCs w:val="22"/>
    </w:rPr>
  </w:style>
  <w:style w:type="paragraph" w:customStyle="1" w:styleId="336">
    <w:name w:val="数字标题4"/>
    <w:basedOn w:val="8"/>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autoRedefine/>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autoRedefine/>
    <w:qFormat/>
    <w:uiPriority w:val="0"/>
    <w:pPr>
      <w:spacing w:line="360" w:lineRule="auto"/>
      <w:ind w:firstLine="200" w:firstLineChars="200"/>
    </w:pPr>
    <w:rPr>
      <w:sz w:val="24"/>
    </w:rPr>
  </w:style>
  <w:style w:type="paragraph" w:customStyle="1" w:styleId="341">
    <w:name w:val="MM Topic 3"/>
    <w:basedOn w:val="7"/>
    <w:autoRedefine/>
    <w:qFormat/>
    <w:uiPriority w:val="0"/>
    <w:pPr>
      <w:numPr>
        <w:ilvl w:val="0"/>
        <w:numId w:val="4"/>
      </w:numPr>
      <w:tabs>
        <w:tab w:val="clear" w:pos="900"/>
      </w:tabs>
      <w:adjustRightInd/>
    </w:pPr>
  </w:style>
  <w:style w:type="paragraph" w:customStyle="1" w:styleId="34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4">
    <w:name w:val="正文－恩普"/>
    <w:basedOn w:val="4"/>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autoRedefine/>
    <w:qFormat/>
    <w:uiPriority w:val="0"/>
    <w:pPr>
      <w:adjustRightInd/>
      <w:ind w:firstLine="200" w:firstLineChars="200"/>
    </w:pPr>
    <w:rPr>
      <w:rFonts w:ascii="仿宋_GB2312" w:eastAsia="仿宋_GB2312"/>
      <w:b/>
      <w:sz w:val="32"/>
      <w:szCs w:val="32"/>
    </w:rPr>
  </w:style>
  <w:style w:type="paragraph" w:customStyle="1" w:styleId="34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8"/>
    <w:link w:val="552"/>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autoRedefine/>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autoRedefine/>
    <w:qFormat/>
    <w:uiPriority w:val="0"/>
    <w:rPr>
      <w:rFonts w:ascii="仿宋_GB2312" w:eastAsia="仿宋_GB2312"/>
      <w:b/>
      <w:sz w:val="32"/>
      <w:szCs w:val="32"/>
    </w:rPr>
  </w:style>
  <w:style w:type="paragraph" w:customStyle="1" w:styleId="35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autoRedefine/>
    <w:qFormat/>
    <w:uiPriority w:val="0"/>
    <w:pPr>
      <w:adjustRightInd/>
      <w:spacing w:line="360" w:lineRule="auto"/>
      <w:ind w:firstLine="200" w:firstLineChars="200"/>
    </w:pPr>
    <w:rPr>
      <w:sz w:val="24"/>
    </w:rPr>
  </w:style>
  <w:style w:type="paragraph" w:customStyle="1" w:styleId="3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autoRedefine/>
    <w:qFormat/>
    <w:uiPriority w:val="0"/>
    <w:pPr>
      <w:widowControl/>
      <w:adjustRightInd/>
      <w:spacing w:after="160" w:line="240" w:lineRule="exact"/>
      <w:jc w:val="left"/>
    </w:pPr>
    <w:rPr>
      <w:szCs w:val="20"/>
    </w:rPr>
  </w:style>
  <w:style w:type="paragraph" w:customStyle="1" w:styleId="359">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autoRedefine/>
    <w:qFormat/>
    <w:uiPriority w:val="0"/>
    <w:rPr>
      <w:rFonts w:ascii="Times New Roman" w:hAnsi="Times New Roman" w:eastAsia="宋体" w:cs="Times New Roman"/>
      <w:lang w:val="en-US" w:eastAsia="en-US" w:bidi="ar-SA"/>
    </w:rPr>
  </w:style>
  <w:style w:type="paragraph" w:customStyle="1" w:styleId="361">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autoRedefine/>
    <w:qFormat/>
    <w:uiPriority w:val="0"/>
    <w:pPr>
      <w:widowControl/>
      <w:spacing w:line="300" w:lineRule="atLeast"/>
      <w:jc w:val="left"/>
    </w:pPr>
    <w:rPr>
      <w:rFonts w:ascii="宋体" w:hAnsi="宋体"/>
      <w:kern w:val="0"/>
      <w:sz w:val="18"/>
      <w:szCs w:val="20"/>
    </w:rPr>
  </w:style>
  <w:style w:type="paragraph" w:customStyle="1" w:styleId="363">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5">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autoRedefine/>
    <w:qFormat/>
    <w:uiPriority w:val="0"/>
    <w:pPr>
      <w:ind w:left="0"/>
    </w:pPr>
  </w:style>
  <w:style w:type="paragraph" w:customStyle="1" w:styleId="367">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20"/>
    <w:autoRedefine/>
    <w:qFormat/>
    <w:uiPriority w:val="0"/>
    <w:pPr>
      <w:snapToGrid w:val="0"/>
      <w:spacing w:line="360" w:lineRule="auto"/>
    </w:pPr>
  </w:style>
  <w:style w:type="paragraph" w:customStyle="1" w:styleId="372">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6"/>
    <w:autoRedefine/>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autoRedefine/>
    <w:qFormat/>
    <w:uiPriority w:val="0"/>
    <w:pPr>
      <w:spacing w:line="360" w:lineRule="auto"/>
    </w:pPr>
    <w:rPr>
      <w:rFonts w:ascii="Tahoma" w:hAnsi="Tahoma"/>
      <w:sz w:val="24"/>
      <w:szCs w:val="20"/>
    </w:rPr>
  </w:style>
  <w:style w:type="paragraph" w:customStyle="1" w:styleId="376">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5"/>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autoRedefine/>
    <w:qFormat/>
    <w:uiPriority w:val="0"/>
    <w:pPr>
      <w:adjustRightInd/>
      <w:ind w:firstLine="420" w:firstLineChars="200"/>
    </w:pPr>
    <w:rPr>
      <w:rFonts w:ascii="Calibri" w:hAnsi="Calibri"/>
      <w:szCs w:val="22"/>
    </w:rPr>
  </w:style>
  <w:style w:type="paragraph" w:customStyle="1" w:styleId="37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autoRedefine/>
    <w:qFormat/>
    <w:uiPriority w:val="0"/>
    <w:pPr>
      <w:adjustRightInd/>
    </w:pPr>
    <w:rPr>
      <w:szCs w:val="20"/>
    </w:rPr>
  </w:style>
  <w:style w:type="paragraph" w:customStyle="1" w:styleId="381">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3"/>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autoRedefine/>
    <w:qFormat/>
    <w:uiPriority w:val="0"/>
    <w:pPr>
      <w:adjustRightInd/>
      <w:snapToGrid w:val="0"/>
      <w:spacing w:line="300" w:lineRule="auto"/>
    </w:pPr>
    <w:rPr>
      <w:rFonts w:eastAsia="仿宋"/>
      <w:szCs w:val="21"/>
    </w:rPr>
  </w:style>
  <w:style w:type="paragraph" w:customStyle="1" w:styleId="38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autoRedefine/>
    <w:qFormat/>
    <w:uiPriority w:val="0"/>
    <w:rPr>
      <w:rFonts w:ascii="Tahoma" w:hAnsi="Tahoma"/>
      <w:sz w:val="24"/>
      <w:szCs w:val="20"/>
    </w:rPr>
  </w:style>
  <w:style w:type="paragraph" w:customStyle="1" w:styleId="390">
    <w:name w:val="p0"/>
    <w:basedOn w:val="1"/>
    <w:autoRedefine/>
    <w:qFormat/>
    <w:uiPriority w:val="0"/>
    <w:pPr>
      <w:widowControl/>
      <w:adjustRightInd/>
    </w:pPr>
    <w:rPr>
      <w:kern w:val="0"/>
      <w:szCs w:val="21"/>
    </w:rPr>
  </w:style>
  <w:style w:type="paragraph" w:customStyle="1" w:styleId="391">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2">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autoRedefine/>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autoRedefine/>
    <w:qFormat/>
    <w:uiPriority w:val="0"/>
    <w:pPr>
      <w:spacing w:before="156" w:line="360" w:lineRule="auto"/>
      <w:ind w:firstLine="510" w:firstLineChars="200"/>
    </w:pPr>
    <w:rPr>
      <w:sz w:val="24"/>
      <w:szCs w:val="20"/>
    </w:rPr>
  </w:style>
  <w:style w:type="paragraph" w:customStyle="1" w:styleId="39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autoRedefine/>
    <w:qFormat/>
    <w:uiPriority w:val="0"/>
    <w:pPr>
      <w:numPr>
        <w:ilvl w:val="6"/>
        <w:numId w:val="0"/>
      </w:numPr>
      <w:tabs>
        <w:tab w:val="clear" w:pos="2940"/>
      </w:tabs>
      <w:outlineLvl w:val="6"/>
    </w:pPr>
  </w:style>
  <w:style w:type="paragraph" w:customStyle="1" w:styleId="400">
    <w:name w:val="Char Char Char Char Char Char Char Char"/>
    <w:basedOn w:val="1"/>
    <w:autoRedefine/>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9"/>
    <w:next w:val="1"/>
    <w:autoRedefine/>
    <w:qFormat/>
    <w:uiPriority w:val="0"/>
    <w:pPr>
      <w:numPr>
        <w:ilvl w:val="0"/>
        <w:numId w:val="5"/>
      </w:numPr>
      <w:tabs>
        <w:tab w:val="clear" w:pos="1008"/>
      </w:tabs>
    </w:pPr>
  </w:style>
  <w:style w:type="paragraph" w:customStyle="1" w:styleId="4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407">
    <w:name w:val="0"/>
    <w:basedOn w:val="1"/>
    <w:autoRedefine/>
    <w:qFormat/>
    <w:uiPriority w:val="0"/>
    <w:pPr>
      <w:widowControl/>
    </w:pPr>
    <w:rPr>
      <w:kern w:val="0"/>
      <w:sz w:val="24"/>
      <w:szCs w:val="20"/>
    </w:rPr>
  </w:style>
  <w:style w:type="paragraph" w:customStyle="1" w:styleId="408">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9"/>
    <w:autoRedefine/>
    <w:qFormat/>
    <w:uiPriority w:val="0"/>
    <w:pPr>
      <w:numPr>
        <w:ilvl w:val="0"/>
        <w:numId w:val="4"/>
      </w:numPr>
      <w:tabs>
        <w:tab w:val="clear" w:pos="1008"/>
      </w:tabs>
      <w:adjustRightInd/>
    </w:pPr>
  </w:style>
  <w:style w:type="paragraph" w:customStyle="1" w:styleId="411">
    <w:name w:val="样式 标题 3标题 3 Char第二层条h33Bold Headbh章标题1小标题level_3PIM 3..."/>
    <w:basedOn w:val="7"/>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5"/>
    <w:next w:val="1"/>
    <w:autoRedefine/>
    <w:qFormat/>
    <w:uiPriority w:val="0"/>
    <w:pPr>
      <w:numPr>
        <w:ilvl w:val="0"/>
        <w:numId w:val="5"/>
      </w:numPr>
      <w:tabs>
        <w:tab w:val="clear" w:pos="432"/>
      </w:tabs>
    </w:pPr>
  </w:style>
  <w:style w:type="paragraph" w:customStyle="1" w:styleId="414">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7"/>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5"/>
    <w:autoRedefine/>
    <w:qFormat/>
    <w:uiPriority w:val="0"/>
    <w:pPr>
      <w:numPr>
        <w:ilvl w:val="0"/>
        <w:numId w:val="0"/>
      </w:numPr>
      <w:tabs>
        <w:tab w:val="clear" w:pos="432"/>
      </w:tabs>
      <w:adjustRightInd/>
      <w:ind w:left="840" w:hanging="420"/>
    </w:pPr>
  </w:style>
  <w:style w:type="paragraph" w:customStyle="1" w:styleId="422">
    <w:name w:val="Char Char Char Char Char Char Char Char1"/>
    <w:basedOn w:val="1"/>
    <w:autoRedefine/>
    <w:qFormat/>
    <w:uiPriority w:val="0"/>
    <w:pPr>
      <w:tabs>
        <w:tab w:val="left" w:pos="360"/>
      </w:tabs>
    </w:pPr>
    <w:rPr>
      <w:sz w:val="24"/>
      <w:szCs w:val="20"/>
    </w:rPr>
  </w:style>
  <w:style w:type="paragraph" w:customStyle="1" w:styleId="423">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autoRedefine/>
    <w:qFormat/>
    <w:uiPriority w:val="0"/>
    <w:pPr>
      <w:widowControl/>
      <w:adjustRightInd/>
      <w:spacing w:after="160" w:line="240" w:lineRule="exact"/>
      <w:jc w:val="left"/>
    </w:pPr>
    <w:rPr>
      <w:szCs w:val="20"/>
    </w:rPr>
  </w:style>
  <w:style w:type="paragraph" w:customStyle="1" w:styleId="425">
    <w:name w:val="Char Char12"/>
    <w:basedOn w:val="1"/>
    <w:autoRedefine/>
    <w:qFormat/>
    <w:uiPriority w:val="0"/>
    <w:pPr>
      <w:widowControl/>
      <w:spacing w:after="160" w:line="240" w:lineRule="exact"/>
      <w:jc w:val="left"/>
    </w:pPr>
    <w:rPr>
      <w:rFonts w:eastAsia="仿宋_GB2312"/>
      <w:sz w:val="28"/>
    </w:rPr>
  </w:style>
  <w:style w:type="paragraph" w:customStyle="1" w:styleId="426">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7">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autoRedefine/>
    <w:qFormat/>
    <w:uiPriority w:val="0"/>
    <w:pPr>
      <w:adjustRightInd/>
      <w:spacing w:line="360" w:lineRule="auto"/>
    </w:pPr>
    <w:rPr>
      <w:sz w:val="24"/>
    </w:rPr>
  </w:style>
  <w:style w:type="paragraph" w:customStyle="1" w:styleId="430">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autoRedefine/>
    <w:qFormat/>
    <w:uiPriority w:val="0"/>
    <w:rPr>
      <w:rFonts w:eastAsia="宋体"/>
      <w:kern w:val="2"/>
      <w:sz w:val="24"/>
      <w:szCs w:val="24"/>
      <w:lang w:val="en-US" w:eastAsia="zh-CN" w:bidi="ar-SA"/>
    </w:rPr>
  </w:style>
  <w:style w:type="character" w:customStyle="1" w:styleId="433">
    <w:name w:val="myp1111"/>
    <w:autoRedefine/>
    <w:qFormat/>
    <w:uiPriority w:val="0"/>
    <w:rPr>
      <w:rFonts w:hint="default" w:ascii="ˎ̥" w:hAnsi="ˎ̥"/>
      <w:color w:val="000000"/>
      <w:sz w:val="20"/>
      <w:szCs w:val="20"/>
      <w:u w:val="none"/>
    </w:rPr>
  </w:style>
  <w:style w:type="character" w:customStyle="1" w:styleId="434">
    <w:name w:val="mdeck"/>
    <w:autoRedefine/>
    <w:qFormat/>
    <w:uiPriority w:val="0"/>
    <w:rPr>
      <w:rFonts w:ascii="仿宋_GB2312" w:eastAsia="微软雅黑"/>
      <w:b/>
      <w:kern w:val="2"/>
      <w:sz w:val="32"/>
      <w:szCs w:val="32"/>
      <w:lang w:val="en-US" w:eastAsia="zh-CN" w:bidi="ar-SA"/>
    </w:rPr>
  </w:style>
  <w:style w:type="character" w:customStyle="1" w:styleId="435">
    <w:name w:val="签名 Char"/>
    <w:link w:val="43"/>
    <w:autoRedefine/>
    <w:qFormat/>
    <w:uiPriority w:val="0"/>
    <w:rPr>
      <w:rFonts w:eastAsia="仿宋_GB2312"/>
      <w:sz w:val="24"/>
    </w:rPr>
  </w:style>
  <w:style w:type="character" w:customStyle="1" w:styleId="436">
    <w:name w:val="tw4winMark"/>
    <w:autoRedefine/>
    <w:qFormat/>
    <w:uiPriority w:val="0"/>
    <w:rPr>
      <w:rFonts w:ascii="Courier New" w:hAnsi="Courier New" w:cs="Courier New"/>
      <w:vanish/>
      <w:color w:val="800080"/>
      <w:sz w:val="24"/>
      <w:szCs w:val="24"/>
      <w:vertAlign w:val="subscript"/>
    </w:rPr>
  </w:style>
  <w:style w:type="character" w:customStyle="1" w:styleId="437">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autoRedefine/>
    <w:qFormat/>
    <w:uiPriority w:val="0"/>
    <w:rPr>
      <w:rFonts w:eastAsia="宋体"/>
      <w:kern w:val="2"/>
      <w:sz w:val="18"/>
      <w:szCs w:val="18"/>
      <w:lang w:val="en-US" w:eastAsia="zh-CN" w:bidi="ar-SA"/>
    </w:rPr>
  </w:style>
  <w:style w:type="character" w:customStyle="1" w:styleId="439">
    <w:name w:val="正文非缩进 Char"/>
    <w:autoRedefine/>
    <w:qFormat/>
    <w:uiPriority w:val="0"/>
    <w:rPr>
      <w:rFonts w:ascii="宋体" w:eastAsia="宋体"/>
      <w:snapToGrid w:val="0"/>
      <w:color w:val="000000"/>
      <w:kern w:val="28"/>
      <w:sz w:val="28"/>
      <w:lang w:val="en-US" w:eastAsia="zh-CN" w:bidi="ar-SA"/>
    </w:rPr>
  </w:style>
  <w:style w:type="character" w:customStyle="1" w:styleId="440">
    <w:name w:val="此正文 Char"/>
    <w:link w:val="355"/>
    <w:autoRedefine/>
    <w:qFormat/>
    <w:uiPriority w:val="0"/>
    <w:rPr>
      <w:kern w:val="2"/>
      <w:sz w:val="24"/>
      <w:szCs w:val="24"/>
    </w:rPr>
  </w:style>
  <w:style w:type="character" w:customStyle="1" w:styleId="441">
    <w:name w:val="Ò³Ã¼ Char Char"/>
    <w:autoRedefine/>
    <w:qFormat/>
    <w:uiPriority w:val="0"/>
    <w:rPr>
      <w:rFonts w:eastAsia="宋体"/>
      <w:kern w:val="2"/>
      <w:sz w:val="18"/>
      <w:lang w:val="en-US" w:eastAsia="zh-CN" w:bidi="ar-SA"/>
    </w:rPr>
  </w:style>
  <w:style w:type="character" w:customStyle="1" w:styleId="442">
    <w:name w:val="style91"/>
    <w:autoRedefine/>
    <w:qFormat/>
    <w:uiPriority w:val="0"/>
    <w:rPr>
      <w:color w:val="333333"/>
    </w:rPr>
  </w:style>
  <w:style w:type="character" w:customStyle="1" w:styleId="443">
    <w:name w:val="标书1 Char"/>
    <w:autoRedefine/>
    <w:qFormat/>
    <w:uiPriority w:val="0"/>
    <w:rPr>
      <w:rFonts w:eastAsia="宋体"/>
      <w:b/>
      <w:bCs/>
      <w:kern w:val="44"/>
      <w:sz w:val="44"/>
      <w:szCs w:val="44"/>
      <w:lang w:val="en-US" w:eastAsia="zh-CN" w:bidi="ar-SA"/>
    </w:rPr>
  </w:style>
  <w:style w:type="character" w:customStyle="1" w:styleId="444">
    <w:name w:val="ca-131"/>
    <w:autoRedefine/>
    <w:qFormat/>
    <w:uiPriority w:val="0"/>
    <w:rPr>
      <w:rFonts w:hint="eastAsia" w:ascii="仿宋_GB2312" w:eastAsia="仿宋_GB2312"/>
      <w:b/>
      <w:bCs/>
      <w:color w:val="000000"/>
      <w:spacing w:val="-20"/>
      <w:sz w:val="24"/>
      <w:szCs w:val="24"/>
    </w:rPr>
  </w:style>
  <w:style w:type="character" w:customStyle="1" w:styleId="445">
    <w:name w:val="标书正文格式 Char"/>
    <w:autoRedefine/>
    <w:qFormat/>
    <w:uiPriority w:val="0"/>
    <w:rPr>
      <w:rFonts w:eastAsia="楷体_GB2312"/>
      <w:kern w:val="2"/>
      <w:sz w:val="24"/>
      <w:szCs w:val="24"/>
      <w:lang w:bidi="ar-SA"/>
    </w:rPr>
  </w:style>
  <w:style w:type="character" w:customStyle="1" w:styleId="446">
    <w:name w:val="Char Char6"/>
    <w:autoRedefine/>
    <w:qFormat/>
    <w:uiPriority w:val="0"/>
    <w:rPr>
      <w:rFonts w:eastAsia="宋体"/>
      <w:kern w:val="2"/>
      <w:sz w:val="21"/>
      <w:szCs w:val="24"/>
      <w:lang w:val="en-US" w:eastAsia="zh-CN" w:bidi="ar-SA"/>
    </w:rPr>
  </w:style>
  <w:style w:type="character" w:customStyle="1" w:styleId="447">
    <w:name w:val="正文2 Char Char"/>
    <w:link w:val="394"/>
    <w:autoRedefine/>
    <w:qFormat/>
    <w:uiPriority w:val="0"/>
    <w:rPr>
      <w:rFonts w:eastAsia="宋体"/>
      <w:kern w:val="2"/>
      <w:sz w:val="24"/>
      <w:lang w:val="en-US" w:eastAsia="zh-CN" w:bidi="ar-SA"/>
    </w:rPr>
  </w:style>
  <w:style w:type="character" w:customStyle="1" w:styleId="448">
    <w:name w:val="content"/>
    <w:autoRedefine/>
    <w:qFormat/>
    <w:uiPriority w:val="0"/>
  </w:style>
  <w:style w:type="character" w:customStyle="1" w:styleId="449">
    <w:name w:val="正文文本 2 Char"/>
    <w:autoRedefine/>
    <w:qFormat/>
    <w:uiPriority w:val="0"/>
    <w:rPr>
      <w:rFonts w:eastAsia="宋体"/>
      <w:kern w:val="2"/>
      <w:sz w:val="21"/>
      <w:szCs w:val="24"/>
      <w:lang w:val="en-US" w:eastAsia="zh-CN" w:bidi="ar-SA"/>
    </w:rPr>
  </w:style>
  <w:style w:type="character" w:customStyle="1" w:styleId="450">
    <w:name w:val="Heading 2 Hidden Char"/>
    <w:autoRedefine/>
    <w:qFormat/>
    <w:uiPriority w:val="0"/>
    <w:rPr>
      <w:rFonts w:ascii="仿宋_GB2312" w:eastAsia="仿宋_GB2312"/>
      <w:b/>
      <w:bCs/>
      <w:kern w:val="2"/>
      <w:sz w:val="24"/>
      <w:szCs w:val="24"/>
      <w:lang w:val="zh-CN" w:eastAsia="zh-CN" w:bidi="ar-SA"/>
    </w:rPr>
  </w:style>
  <w:style w:type="character" w:customStyle="1" w:styleId="451">
    <w:name w:val="首行缩进 Char"/>
    <w:autoRedefine/>
    <w:qFormat/>
    <w:uiPriority w:val="0"/>
    <w:rPr>
      <w:rFonts w:ascii="宋体" w:eastAsia="宋体"/>
      <w:kern w:val="2"/>
      <w:sz w:val="24"/>
      <w:lang w:val="en-US" w:eastAsia="zh-CN" w:bidi="ar-SA"/>
    </w:rPr>
  </w:style>
  <w:style w:type="character" w:customStyle="1" w:styleId="45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autoRedefine/>
    <w:qFormat/>
    <w:uiPriority w:val="0"/>
    <w:rPr>
      <w:rFonts w:ascii="宋体" w:hAnsi="Courier New"/>
      <w:kern w:val="2"/>
      <w:sz w:val="21"/>
    </w:rPr>
  </w:style>
  <w:style w:type="character" w:customStyle="1" w:styleId="454">
    <w:name w:val="Footer-Even Char"/>
    <w:autoRedefine/>
    <w:qFormat/>
    <w:uiPriority w:val="0"/>
    <w:rPr>
      <w:rFonts w:eastAsia="宋体"/>
      <w:kern w:val="2"/>
      <w:sz w:val="18"/>
      <w:lang w:val="en-US" w:eastAsia="zh-CN" w:bidi="ar-SA"/>
    </w:rPr>
  </w:style>
  <w:style w:type="character" w:customStyle="1" w:styleId="455">
    <w:name w:val="dandyren_title1"/>
    <w:autoRedefine/>
    <w:qFormat/>
    <w:uiPriority w:val="0"/>
    <w:rPr>
      <w:b/>
      <w:bCs/>
      <w:color w:val="FF6633"/>
      <w:sz w:val="18"/>
      <w:szCs w:val="18"/>
    </w:rPr>
  </w:style>
  <w:style w:type="character" w:customStyle="1" w:styleId="456">
    <w:name w:val="标题 3 Char2"/>
    <w:autoRedefine/>
    <w:qFormat/>
    <w:uiPriority w:val="0"/>
    <w:rPr>
      <w:rFonts w:eastAsia="宋体"/>
      <w:b/>
      <w:bCs/>
      <w:kern w:val="2"/>
      <w:sz w:val="32"/>
      <w:szCs w:val="32"/>
      <w:lang w:val="en-US" w:eastAsia="zh-CN" w:bidi="ar-SA"/>
    </w:rPr>
  </w:style>
  <w:style w:type="character" w:customStyle="1" w:styleId="457">
    <w:name w:val="gray6"/>
    <w:basedOn w:val="63"/>
    <w:autoRedefine/>
    <w:qFormat/>
    <w:uiPriority w:val="0"/>
  </w:style>
  <w:style w:type="character" w:customStyle="1" w:styleId="458">
    <w:name w:val="标准正文格式 Char"/>
    <w:autoRedefine/>
    <w:qFormat/>
    <w:uiPriority w:val="0"/>
    <w:rPr>
      <w:rFonts w:ascii="宋体" w:eastAsia="仿宋_GB2312" w:cs="宋体"/>
      <w:color w:val="000000"/>
      <w:sz w:val="24"/>
      <w:lang w:val="en-US" w:eastAsia="zh-CN" w:bidi="ar-SA"/>
    </w:rPr>
  </w:style>
  <w:style w:type="character" w:customStyle="1" w:styleId="459">
    <w:name w:val="Char Char3"/>
    <w:autoRedefine/>
    <w:qFormat/>
    <w:uiPriority w:val="0"/>
    <w:rPr>
      <w:rFonts w:eastAsia="宋体"/>
      <w:kern w:val="2"/>
      <w:sz w:val="21"/>
      <w:szCs w:val="24"/>
      <w:lang w:val="en-US" w:eastAsia="zh-CN" w:bidi="ar-SA"/>
    </w:rPr>
  </w:style>
  <w:style w:type="character" w:customStyle="1" w:styleId="460">
    <w:name w:val="px14"/>
    <w:autoRedefine/>
    <w:qFormat/>
    <w:uiPriority w:val="0"/>
    <w:rPr>
      <w:rFonts w:ascii="仿宋_GB2312" w:eastAsia="微软雅黑" w:cs="Times New Roman"/>
      <w:b/>
      <w:kern w:val="2"/>
      <w:sz w:val="32"/>
      <w:szCs w:val="32"/>
      <w:lang w:val="en-US" w:eastAsia="zh-CN" w:bidi="ar-SA"/>
    </w:rPr>
  </w:style>
  <w:style w:type="character" w:customStyle="1" w:styleId="461">
    <w:name w:val="txt"/>
    <w:autoRedefine/>
    <w:qFormat/>
    <w:uiPriority w:val="0"/>
    <w:rPr>
      <w:rFonts w:ascii="仿宋_GB2312" w:eastAsia="微软雅黑"/>
      <w:b/>
      <w:kern w:val="2"/>
      <w:sz w:val="32"/>
      <w:szCs w:val="32"/>
      <w:lang w:val="en-US" w:eastAsia="zh-CN" w:bidi="ar-SA"/>
    </w:rPr>
  </w:style>
  <w:style w:type="character" w:customStyle="1" w:styleId="462">
    <w:name w:val="仿宋正文 Char"/>
    <w:link w:val="339"/>
    <w:autoRedefine/>
    <w:qFormat/>
    <w:uiPriority w:val="0"/>
    <w:rPr>
      <w:rFonts w:ascii="仿宋_GB2312" w:eastAsia="仿宋_GB2312"/>
      <w:kern w:val="2"/>
      <w:sz w:val="24"/>
      <w:lang w:val="en-US" w:eastAsia="zh-CN" w:bidi="ar-SA"/>
    </w:rPr>
  </w:style>
  <w:style w:type="character" w:customStyle="1" w:styleId="463">
    <w:name w:val="Comment Text Char"/>
    <w:autoRedefine/>
    <w:qFormat/>
    <w:uiPriority w:val="0"/>
    <w:rPr>
      <w:rFonts w:ascii="宋体" w:hAnsi="宋体" w:eastAsia="宋体"/>
      <w:kern w:val="2"/>
      <w:sz w:val="24"/>
      <w:lang w:val="en-US" w:eastAsia="zh-CN" w:bidi="ar-SA"/>
    </w:rPr>
  </w:style>
  <w:style w:type="character" w:customStyle="1" w:styleId="464">
    <w:name w:val="tw4winExternal"/>
    <w:autoRedefine/>
    <w:qFormat/>
    <w:uiPriority w:val="0"/>
    <w:rPr>
      <w:rFonts w:ascii="Courier New" w:hAnsi="Courier New" w:cs="Courier New"/>
      <w:color w:val="808080"/>
    </w:rPr>
  </w:style>
  <w:style w:type="character" w:customStyle="1" w:styleId="465">
    <w:name w:val="Char Char10"/>
    <w:autoRedefine/>
    <w:qFormat/>
    <w:uiPriority w:val="0"/>
    <w:rPr>
      <w:rFonts w:ascii="宋体" w:hAnsi="宋体"/>
      <w:kern w:val="2"/>
      <w:sz w:val="21"/>
      <w:szCs w:val="24"/>
    </w:rPr>
  </w:style>
  <w:style w:type="character" w:customStyle="1" w:styleId="466">
    <w:name w:val="Bold"/>
    <w:autoRedefine/>
    <w:qFormat/>
    <w:uiPriority w:val="0"/>
    <w:rPr>
      <w:rFonts w:ascii="Arial" w:hAnsi="Arial" w:eastAsia="黑体" w:cs="Times New Roman"/>
      <w:b/>
      <w:kern w:val="2"/>
      <w:sz w:val="32"/>
      <w:szCs w:val="32"/>
      <w:lang w:val="en-US" w:eastAsia="zh-CN" w:bidi="ar-SA"/>
    </w:rPr>
  </w:style>
  <w:style w:type="character" w:customStyle="1" w:styleId="467">
    <w:name w:val="Font Style82"/>
    <w:autoRedefine/>
    <w:qFormat/>
    <w:uiPriority w:val="99"/>
    <w:rPr>
      <w:rFonts w:ascii="宋体" w:eastAsia="宋体" w:cs="宋体"/>
      <w:color w:val="000000"/>
      <w:sz w:val="14"/>
      <w:szCs w:val="14"/>
    </w:rPr>
  </w:style>
  <w:style w:type="character" w:customStyle="1" w:styleId="468">
    <w:name w:val="标题 2 Char"/>
    <w:autoRedefine/>
    <w:qFormat/>
    <w:uiPriority w:val="0"/>
    <w:rPr>
      <w:rFonts w:ascii="Arial" w:hAnsi="Arial" w:eastAsia="黑体"/>
      <w:b/>
      <w:kern w:val="2"/>
      <w:sz w:val="32"/>
      <w:lang w:val="en-US" w:eastAsia="zh-CN"/>
    </w:rPr>
  </w:style>
  <w:style w:type="character" w:customStyle="1" w:styleId="469">
    <w:name w:val="h3 Char"/>
    <w:autoRedefine/>
    <w:qFormat/>
    <w:uiPriority w:val="0"/>
    <w:rPr>
      <w:rFonts w:eastAsia="宋体"/>
      <w:b/>
      <w:kern w:val="2"/>
      <w:sz w:val="32"/>
      <w:lang w:val="en-US" w:eastAsia="zh-CN" w:bidi="ar-SA"/>
    </w:rPr>
  </w:style>
  <w:style w:type="character" w:customStyle="1" w:styleId="470">
    <w:name w:val="页眉 Char1"/>
    <w:autoRedefine/>
    <w:qFormat/>
    <w:uiPriority w:val="0"/>
    <w:rPr>
      <w:rFonts w:eastAsia="宋体"/>
      <w:kern w:val="2"/>
      <w:sz w:val="18"/>
      <w:szCs w:val="18"/>
      <w:lang w:val="en-US" w:eastAsia="zh-CN" w:bidi="ar-SA"/>
    </w:rPr>
  </w:style>
  <w:style w:type="character" w:customStyle="1" w:styleId="471">
    <w:name w:val="标题 8 Char"/>
    <w:link w:val="12"/>
    <w:autoRedefine/>
    <w:qFormat/>
    <w:uiPriority w:val="0"/>
    <w:rPr>
      <w:rFonts w:ascii="Arial" w:hAnsi="Arial" w:eastAsia="黑体"/>
      <w:kern w:val="2"/>
      <w:sz w:val="24"/>
      <w:szCs w:val="24"/>
    </w:rPr>
  </w:style>
  <w:style w:type="character" w:customStyle="1" w:styleId="472">
    <w:name w:val="冯广丽 Char"/>
    <w:link w:val="235"/>
    <w:autoRedefine/>
    <w:qFormat/>
    <w:uiPriority w:val="0"/>
    <w:rPr>
      <w:rFonts w:ascii="宋体" w:hAnsi="宋体"/>
      <w:kern w:val="2"/>
      <w:sz w:val="24"/>
      <w:szCs w:val="22"/>
    </w:rPr>
  </w:style>
  <w:style w:type="character" w:customStyle="1" w:styleId="473">
    <w:name w:val="脚注文本 Char"/>
    <w:link w:val="51"/>
    <w:autoRedefine/>
    <w:qFormat/>
    <w:uiPriority w:val="0"/>
    <w:rPr>
      <w:color w:val="0000FF"/>
      <w:sz w:val="21"/>
    </w:rPr>
  </w:style>
  <w:style w:type="character" w:customStyle="1" w:styleId="474">
    <w:name w:val="font12gray1"/>
    <w:autoRedefine/>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3"/>
    <w:autoRedefine/>
    <w:qFormat/>
    <w:uiPriority w:val="0"/>
    <w:rPr>
      <w:rFonts w:ascii="宋体" w:hAnsi="宋体"/>
      <w:kern w:val="2"/>
      <w:sz w:val="24"/>
      <w:szCs w:val="24"/>
    </w:rPr>
  </w:style>
  <w:style w:type="character" w:customStyle="1" w:styleId="476">
    <w:name w:val="方案正文 Char"/>
    <w:autoRedefine/>
    <w:qFormat/>
    <w:uiPriority w:val="0"/>
    <w:rPr>
      <w:rFonts w:ascii="仿宋_GB2312" w:eastAsia="仿宋_GB2312"/>
      <w:b/>
      <w:color w:val="000000"/>
      <w:kern w:val="2"/>
      <w:sz w:val="24"/>
      <w:lang w:val="en-US" w:eastAsia="zh-CN" w:bidi="ar-SA"/>
    </w:rPr>
  </w:style>
  <w:style w:type="character" w:customStyle="1" w:styleId="477">
    <w:name w:val="Item List Char"/>
    <w:link w:val="262"/>
    <w:autoRedefine/>
    <w:qFormat/>
    <w:uiPriority w:val="0"/>
    <w:rPr>
      <w:rFonts w:ascii="Arial"/>
      <w:bCs/>
      <w:sz w:val="21"/>
      <w:szCs w:val="21"/>
      <w:lang w:val="en-US" w:eastAsia="zh-CN" w:bidi="ar-SA"/>
    </w:rPr>
  </w:style>
  <w:style w:type="character" w:customStyle="1" w:styleId="478">
    <w:name w:val="Normal Indent Char Char"/>
    <w:autoRedefine/>
    <w:qFormat/>
    <w:uiPriority w:val="0"/>
    <w:rPr>
      <w:rFonts w:eastAsia="宋体"/>
      <w:kern w:val="2"/>
      <w:sz w:val="21"/>
      <w:lang w:val="en-US" w:eastAsia="zh-CN" w:bidi="ar-SA"/>
    </w:rPr>
  </w:style>
  <w:style w:type="character" w:customStyle="1" w:styleId="479">
    <w:name w:val="t21"/>
    <w:autoRedefine/>
    <w:qFormat/>
    <w:uiPriority w:val="0"/>
    <w:rPr>
      <w:rFonts w:ascii="仿宋_GB2312" w:eastAsia="微软雅黑"/>
      <w:b/>
      <w:kern w:val="2"/>
      <w:sz w:val="23"/>
      <w:szCs w:val="23"/>
      <w:lang w:val="en-US" w:eastAsia="zh-CN" w:bidi="ar-SA"/>
    </w:rPr>
  </w:style>
  <w:style w:type="character" w:customStyle="1" w:styleId="480">
    <w:name w:val="Char Char121"/>
    <w:autoRedefine/>
    <w:qFormat/>
    <w:uiPriority w:val="0"/>
    <w:rPr>
      <w:rFonts w:ascii="仿宋_GB2312" w:eastAsia="仿宋_GB2312"/>
      <w:b/>
      <w:bCs/>
      <w:kern w:val="2"/>
      <w:sz w:val="24"/>
      <w:szCs w:val="24"/>
      <w:lang w:val="zh-CN" w:eastAsia="zh-CN" w:bidi="ar-SA"/>
    </w:rPr>
  </w:style>
  <w:style w:type="character" w:customStyle="1" w:styleId="481">
    <w:name w:val="标题 7 Char"/>
    <w:link w:val="11"/>
    <w:autoRedefine/>
    <w:qFormat/>
    <w:uiPriority w:val="0"/>
    <w:rPr>
      <w:b/>
      <w:bCs/>
      <w:kern w:val="2"/>
      <w:sz w:val="24"/>
      <w:szCs w:val="24"/>
    </w:rPr>
  </w:style>
  <w:style w:type="character" w:customStyle="1" w:styleId="482">
    <w:name w:val="称呼 Char"/>
    <w:link w:val="22"/>
    <w:autoRedefine/>
    <w:qFormat/>
    <w:uiPriority w:val="0"/>
    <w:rPr>
      <w:rFonts w:ascii="仿宋_GB2312" w:eastAsia="仿宋_GB2312"/>
      <w:kern w:val="2"/>
      <w:sz w:val="28"/>
    </w:rPr>
  </w:style>
  <w:style w:type="character" w:customStyle="1" w:styleId="483">
    <w:name w:val="正文 项目 Char"/>
    <w:autoRedefine/>
    <w:qFormat/>
    <w:uiPriority w:val="0"/>
    <w:rPr>
      <w:rFonts w:ascii="仿宋_GB2312" w:hAnsi="仿宋_GB2312" w:eastAsia="仿宋_GB2312"/>
      <w:kern w:val="2"/>
      <w:sz w:val="24"/>
      <w:lang w:bidi="ar-SA"/>
    </w:rPr>
  </w:style>
  <w:style w:type="character" w:customStyle="1" w:styleId="484">
    <w:name w:val="普通文字 Char1"/>
    <w:autoRedefine/>
    <w:qFormat/>
    <w:uiPriority w:val="0"/>
    <w:rPr>
      <w:rFonts w:ascii="宋体" w:hAnsi="Courier New" w:eastAsia="宋体"/>
      <w:kern w:val="2"/>
      <w:sz w:val="21"/>
      <w:lang w:val="en-US" w:eastAsia="zh-CN"/>
    </w:rPr>
  </w:style>
  <w:style w:type="character" w:customStyle="1" w:styleId="485">
    <w:name w:val="正文1 Char1"/>
    <w:autoRedefine/>
    <w:qFormat/>
    <w:uiPriority w:val="0"/>
    <w:rPr>
      <w:rFonts w:ascii="仿宋_GB2312" w:hAnsi="Courier New" w:eastAsia="仿宋_GB2312"/>
      <w:kern w:val="28"/>
      <w:sz w:val="24"/>
      <w:szCs w:val="24"/>
    </w:rPr>
  </w:style>
  <w:style w:type="character" w:customStyle="1" w:styleId="486">
    <w:name w:val="hei16b1"/>
    <w:autoRedefine/>
    <w:qFormat/>
    <w:uiPriority w:val="0"/>
    <w:rPr>
      <w:rFonts w:hint="default" w:ascii="Arial" w:hAnsi="Arial" w:cs="Arial"/>
      <w:b/>
      <w:bCs/>
      <w:color w:val="000000"/>
      <w:sz w:val="24"/>
      <w:szCs w:val="24"/>
    </w:rPr>
  </w:style>
  <w:style w:type="character" w:customStyle="1" w:styleId="487">
    <w:name w:val="c7 style3"/>
    <w:autoRedefine/>
    <w:qFormat/>
    <w:uiPriority w:val="0"/>
  </w:style>
  <w:style w:type="character" w:customStyle="1" w:styleId="488">
    <w:name w:val="副标题 Char"/>
    <w:link w:val="48"/>
    <w:autoRedefine/>
    <w:qFormat/>
    <w:uiPriority w:val="0"/>
    <w:rPr>
      <w:rFonts w:ascii="Arial" w:hAnsi="Arial" w:eastAsia="隶书"/>
      <w:b/>
      <w:bCs/>
      <w:kern w:val="28"/>
      <w:sz w:val="44"/>
      <w:szCs w:val="32"/>
      <w:lang w:val="en-US" w:eastAsia="zh-CN" w:bidi="ar-SA"/>
    </w:rPr>
  </w:style>
  <w:style w:type="character" w:customStyle="1" w:styleId="489">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490">
    <w:name w:val="表正文 Char1"/>
    <w:autoRedefine/>
    <w:qFormat/>
    <w:uiPriority w:val="0"/>
    <w:rPr>
      <w:rFonts w:ascii="宋体" w:eastAsia="宋体"/>
      <w:snapToGrid w:val="0"/>
      <w:color w:val="000000"/>
      <w:kern w:val="28"/>
      <w:sz w:val="28"/>
    </w:rPr>
  </w:style>
  <w:style w:type="character" w:customStyle="1" w:styleId="491">
    <w:name w:val="Char Char5"/>
    <w:autoRedefine/>
    <w:qFormat/>
    <w:uiPriority w:val="0"/>
    <w:rPr>
      <w:rFonts w:ascii="宋体" w:hAnsi="Courier New" w:eastAsia="宋体"/>
      <w:kern w:val="2"/>
      <w:sz w:val="21"/>
      <w:lang w:val="en-US" w:eastAsia="zh-CN"/>
    </w:rPr>
  </w:style>
  <w:style w:type="character" w:customStyle="1" w:styleId="492">
    <w:name w:val="标题 1 Char Char"/>
    <w:autoRedefine/>
    <w:qFormat/>
    <w:uiPriority w:val="0"/>
    <w:rPr>
      <w:rFonts w:hint="eastAsia" w:ascii="宋体" w:hAnsi="宋体" w:eastAsia="宋体"/>
      <w:b/>
      <w:spacing w:val="-2"/>
      <w:sz w:val="24"/>
      <w:lang w:val="en-US" w:eastAsia="zh-CN" w:bidi="ar-SA"/>
    </w:rPr>
  </w:style>
  <w:style w:type="character" w:customStyle="1" w:styleId="493">
    <w:name w:val="Char Char4"/>
    <w:autoRedefine/>
    <w:qFormat/>
    <w:uiPriority w:val="0"/>
    <w:rPr>
      <w:rFonts w:eastAsia="宋体"/>
      <w:b/>
      <w:sz w:val="24"/>
      <w:lang w:val="en-GB" w:eastAsia="zh-CN" w:bidi="ar-SA"/>
    </w:rPr>
  </w:style>
  <w:style w:type="character" w:customStyle="1" w:styleId="494">
    <w:name w:val="zbggmain style9"/>
    <w:autoRedefine/>
    <w:qFormat/>
    <w:uiPriority w:val="0"/>
  </w:style>
  <w:style w:type="character" w:customStyle="1" w:styleId="495">
    <w:name w:val="Header Char_7802c35d-a7d5-483c-ad67-f53103fdfb58"/>
    <w:autoRedefine/>
    <w:qFormat/>
    <w:uiPriority w:val="0"/>
    <w:rPr>
      <w:rFonts w:eastAsia="宋体"/>
      <w:kern w:val="2"/>
      <w:sz w:val="18"/>
      <w:szCs w:val="18"/>
      <w:lang w:val="en-US" w:eastAsia="zh-CN" w:bidi="ar-SA"/>
    </w:rPr>
  </w:style>
  <w:style w:type="character" w:customStyle="1" w:styleId="496">
    <w:name w:val="样式 宋体"/>
    <w:autoRedefine/>
    <w:qFormat/>
    <w:uiPriority w:val="0"/>
    <w:rPr>
      <w:rFonts w:ascii="宋体" w:hAnsi="宋体"/>
      <w:sz w:val="24"/>
    </w:rPr>
  </w:style>
  <w:style w:type="character" w:customStyle="1" w:styleId="497">
    <w:name w:val="哈哈正文 Char"/>
    <w:link w:val="313"/>
    <w:autoRedefine/>
    <w:qFormat/>
    <w:uiPriority w:val="0"/>
    <w:rPr>
      <w:rFonts w:ascii="宋体" w:hAnsi="宋体" w:eastAsia="宋体"/>
      <w:kern w:val="2"/>
      <w:sz w:val="24"/>
      <w:lang w:bidi="ar-SA"/>
    </w:rPr>
  </w:style>
  <w:style w:type="character" w:customStyle="1" w:styleId="498">
    <w:name w:val="标题 Char"/>
    <w:autoRedefine/>
    <w:qFormat/>
    <w:uiPriority w:val="0"/>
    <w:rPr>
      <w:rFonts w:eastAsia="宋体"/>
      <w:b/>
      <w:sz w:val="24"/>
      <w:lang w:val="en-GB" w:eastAsia="zh-CN" w:bidi="ar-SA"/>
    </w:rPr>
  </w:style>
  <w:style w:type="character" w:customStyle="1" w:styleId="499">
    <w:name w:val="纯文本 Char Char Char"/>
    <w:autoRedefine/>
    <w:qFormat/>
    <w:uiPriority w:val="0"/>
    <w:rPr>
      <w:rFonts w:ascii="宋体" w:hAnsi="Courier New" w:eastAsia="宋体"/>
      <w:kern w:val="2"/>
      <w:sz w:val="21"/>
      <w:lang w:val="en-US" w:eastAsia="zh-CN" w:bidi="ar-SA"/>
    </w:rPr>
  </w:style>
  <w:style w:type="character" w:customStyle="1" w:styleId="500">
    <w:name w:val="正文 编号 Char"/>
    <w:autoRedefine/>
    <w:qFormat/>
    <w:uiPriority w:val="0"/>
    <w:rPr>
      <w:rFonts w:ascii="仿宋_GB2312" w:hAnsi="仿宋_GB2312" w:eastAsia="仿宋_GB2312"/>
      <w:kern w:val="2"/>
      <w:sz w:val="24"/>
      <w:lang w:bidi="ar-SA"/>
    </w:rPr>
  </w:style>
  <w:style w:type="character" w:customStyle="1" w:styleId="501">
    <w:name w:val="插图说明 Char"/>
    <w:autoRedefine/>
    <w:qFormat/>
    <w:uiPriority w:val="0"/>
    <w:rPr>
      <w:rFonts w:eastAsia="黑体"/>
      <w:sz w:val="24"/>
      <w:lang w:val="en-US" w:eastAsia="zh-CN"/>
    </w:rPr>
  </w:style>
  <w:style w:type="character" w:customStyle="1" w:styleId="502">
    <w:name w:val="正文首行缩进 2 Char"/>
    <w:link w:val="2"/>
    <w:autoRedefine/>
    <w:qFormat/>
    <w:uiPriority w:val="0"/>
    <w:rPr>
      <w:rFonts w:ascii="宋体" w:hAnsi="宋体"/>
      <w:kern w:val="2"/>
      <w:sz w:val="21"/>
      <w:szCs w:val="24"/>
    </w:rPr>
  </w:style>
  <w:style w:type="character" w:customStyle="1" w:styleId="503">
    <w:name w:val="正文文本缩进 2 Char"/>
    <w:link w:val="39"/>
    <w:autoRedefine/>
    <w:qFormat/>
    <w:uiPriority w:val="0"/>
    <w:rPr>
      <w:rFonts w:ascii="宋体"/>
      <w:sz w:val="28"/>
    </w:rPr>
  </w:style>
  <w:style w:type="character" w:customStyle="1" w:styleId="504">
    <w:name w:val="公文正文 Char"/>
    <w:autoRedefine/>
    <w:qFormat/>
    <w:uiPriority w:val="0"/>
    <w:rPr>
      <w:rFonts w:ascii="仿宋_GB2312" w:eastAsia="仿宋_GB2312"/>
      <w:kern w:val="2"/>
      <w:sz w:val="24"/>
      <w:szCs w:val="24"/>
      <w:lang w:val="en-US" w:eastAsia="zh-CN" w:bidi="ar-SA"/>
    </w:rPr>
  </w:style>
  <w:style w:type="character" w:customStyle="1" w:styleId="505">
    <w:name w:val="Char Char41"/>
    <w:autoRedefine/>
    <w:qFormat/>
    <w:uiPriority w:val="0"/>
    <w:rPr>
      <w:rFonts w:eastAsia="宋体"/>
      <w:b/>
      <w:sz w:val="24"/>
      <w:lang w:val="en-GB" w:eastAsia="zh-CN" w:bidi="ar-SA"/>
    </w:rPr>
  </w:style>
  <w:style w:type="character" w:customStyle="1" w:styleId="506">
    <w:name w:val="unnamed31"/>
    <w:autoRedefine/>
    <w:qFormat/>
    <w:uiPriority w:val="0"/>
    <w:rPr>
      <w:rFonts w:ascii="Tahoma" w:hAnsi="Tahoma" w:eastAsia="宋体"/>
      <w:b/>
      <w:kern w:val="2"/>
      <w:sz w:val="24"/>
      <w:szCs w:val="32"/>
      <w:u w:val="none"/>
      <w:lang w:val="en-US" w:eastAsia="zh-CN" w:bidi="ar-SA"/>
    </w:rPr>
  </w:style>
  <w:style w:type="character" w:customStyle="1" w:styleId="507">
    <w:name w:val="Char Char91"/>
    <w:autoRedefine/>
    <w:qFormat/>
    <w:uiPriority w:val="0"/>
    <w:rPr>
      <w:rFonts w:eastAsia="宋体"/>
      <w:kern w:val="2"/>
      <w:sz w:val="18"/>
      <w:szCs w:val="18"/>
      <w:lang w:val="en-US" w:eastAsia="zh-CN" w:bidi="ar-SA"/>
    </w:rPr>
  </w:style>
  <w:style w:type="character" w:customStyle="1" w:styleId="508">
    <w:name w:val="Footer-Even Char1"/>
    <w:autoRedefine/>
    <w:qFormat/>
    <w:uiPriority w:val="0"/>
    <w:rPr>
      <w:rFonts w:eastAsia="宋体"/>
      <w:kern w:val="2"/>
      <w:sz w:val="18"/>
      <w:szCs w:val="18"/>
      <w:lang w:val="en-US" w:eastAsia="zh-CN" w:bidi="ar-SA"/>
    </w:rPr>
  </w:style>
  <w:style w:type="character" w:customStyle="1" w:styleId="509">
    <w:name w:val="gf正文1 Char"/>
    <w:autoRedefine/>
    <w:qFormat/>
    <w:uiPriority w:val="0"/>
    <w:rPr>
      <w:rFonts w:ascii="宋体" w:hAnsi="宋体" w:eastAsia="宋体" w:cs="宋体"/>
      <w:kern w:val="2"/>
      <w:sz w:val="24"/>
      <w:szCs w:val="24"/>
      <w:lang w:val="en-US" w:eastAsia="zh-CN" w:bidi="ar-SA"/>
    </w:rPr>
  </w:style>
  <w:style w:type="character" w:customStyle="1" w:styleId="510">
    <w:name w:val="javascript"/>
    <w:autoRedefine/>
    <w:qFormat/>
    <w:uiPriority w:val="0"/>
  </w:style>
  <w:style w:type="character" w:customStyle="1" w:styleId="511">
    <w:name w:val="列出段落 Char"/>
    <w:autoRedefine/>
    <w:qFormat/>
    <w:uiPriority w:val="34"/>
    <w:rPr>
      <w:rFonts w:eastAsia="楷体_GB2312" w:cs="Lucida Sans"/>
      <w:kern w:val="2"/>
      <w:sz w:val="24"/>
      <w:szCs w:val="24"/>
      <w:lang w:val="en-US" w:eastAsia="zh-CN" w:bidi="ar-SA"/>
    </w:rPr>
  </w:style>
  <w:style w:type="character" w:customStyle="1" w:styleId="512">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autoRedefine/>
    <w:qFormat/>
    <w:uiPriority w:val="0"/>
    <w:rPr>
      <w:kern w:val="2"/>
      <w:sz w:val="21"/>
      <w:szCs w:val="24"/>
      <w:lang w:bidi="ar-SA"/>
    </w:rPr>
  </w:style>
  <w:style w:type="character" w:customStyle="1" w:styleId="514">
    <w:name w:val="普通文字 Char3"/>
    <w:autoRedefine/>
    <w:qFormat/>
    <w:uiPriority w:val="0"/>
    <w:rPr>
      <w:rFonts w:ascii="宋体" w:hAnsi="Courier New" w:eastAsia="宋体"/>
      <w:kern w:val="2"/>
      <w:sz w:val="21"/>
      <w:lang w:val="en-US" w:eastAsia="zh-CN" w:bidi="ar-SA"/>
    </w:rPr>
  </w:style>
  <w:style w:type="character" w:customStyle="1" w:styleId="515">
    <w:name w:val="h Char Char1"/>
    <w:autoRedefine/>
    <w:qFormat/>
    <w:uiPriority w:val="0"/>
    <w:rPr>
      <w:rFonts w:eastAsia="宋体"/>
      <w:kern w:val="2"/>
      <w:sz w:val="18"/>
      <w:szCs w:val="18"/>
      <w:lang w:val="en-US" w:eastAsia="zh-CN" w:bidi="ar-SA"/>
    </w:rPr>
  </w:style>
  <w:style w:type="character" w:customStyle="1" w:styleId="516">
    <w:name w:val="冯 Char"/>
    <w:link w:val="75"/>
    <w:autoRedefine/>
    <w:qFormat/>
    <w:uiPriority w:val="0"/>
    <w:rPr>
      <w:rFonts w:ascii="宋体" w:hAnsi="宋体"/>
      <w:color w:val="000000"/>
      <w:sz w:val="24"/>
      <w:szCs w:val="24"/>
    </w:rPr>
  </w:style>
  <w:style w:type="character" w:customStyle="1" w:styleId="517">
    <w:name w:val="highlight1"/>
    <w:autoRedefine/>
    <w:qFormat/>
    <w:uiPriority w:val="0"/>
    <w:rPr>
      <w:rFonts w:ascii="仿宋_GB2312" w:eastAsia="微软雅黑"/>
      <w:b/>
      <w:kern w:val="2"/>
      <w:sz w:val="23"/>
      <w:szCs w:val="23"/>
      <w:lang w:val="en-US" w:eastAsia="zh-CN" w:bidi="ar-SA"/>
    </w:rPr>
  </w:style>
  <w:style w:type="character" w:customStyle="1" w:styleId="518">
    <w:name w:val="样式6 Char"/>
    <w:autoRedefine/>
    <w:qFormat/>
    <w:uiPriority w:val="0"/>
    <w:rPr>
      <w:rFonts w:ascii="仿宋_GB2312" w:hAnsi="宋体" w:eastAsia="仿宋_GB2312"/>
      <w:b/>
      <w:bCs/>
      <w:kern w:val="2"/>
      <w:sz w:val="24"/>
      <w:szCs w:val="24"/>
      <w:lang w:val="en-US" w:eastAsia="zh-CN" w:bidi="ar-SA"/>
    </w:rPr>
  </w:style>
  <w:style w:type="character" w:customStyle="1" w:styleId="519">
    <w:name w:val="标题 9 Char"/>
    <w:link w:val="13"/>
    <w:autoRedefine/>
    <w:qFormat/>
    <w:uiPriority w:val="0"/>
    <w:rPr>
      <w:rFonts w:ascii="Arial" w:hAnsi="Arial" w:eastAsia="黑体"/>
      <w:kern w:val="2"/>
      <w:sz w:val="21"/>
      <w:szCs w:val="21"/>
    </w:rPr>
  </w:style>
  <w:style w:type="character" w:customStyle="1" w:styleId="520">
    <w:name w:val="md"/>
    <w:basedOn w:val="63"/>
    <w:autoRedefine/>
    <w:qFormat/>
    <w:uiPriority w:val="0"/>
  </w:style>
  <w:style w:type="character" w:customStyle="1" w:styleId="521">
    <w:name w:val="myp11"/>
    <w:autoRedefine/>
    <w:qFormat/>
    <w:uiPriority w:val="0"/>
    <w:rPr>
      <w:rFonts w:ascii="仿宋_GB2312" w:eastAsia="微软雅黑"/>
      <w:b/>
      <w:kern w:val="2"/>
      <w:sz w:val="32"/>
      <w:szCs w:val="32"/>
      <w:lang w:val="en-US" w:eastAsia="zh-CN" w:bidi="ar-SA"/>
    </w:rPr>
  </w:style>
  <w:style w:type="character" w:customStyle="1" w:styleId="522">
    <w:name w:val="Ò³Ã¼ Char Char1"/>
    <w:autoRedefine/>
    <w:qFormat/>
    <w:uiPriority w:val="0"/>
    <w:rPr>
      <w:rFonts w:eastAsia="宋体"/>
      <w:kern w:val="2"/>
      <w:sz w:val="18"/>
      <w:szCs w:val="18"/>
      <w:lang w:val="en-US" w:eastAsia="zh-CN" w:bidi="ar-SA"/>
    </w:rPr>
  </w:style>
  <w:style w:type="character" w:customStyle="1" w:styleId="523">
    <w:name w:val="tw4winTerm"/>
    <w:autoRedefine/>
    <w:qFormat/>
    <w:uiPriority w:val="0"/>
    <w:rPr>
      <w:color w:val="0000FF"/>
    </w:rPr>
  </w:style>
  <w:style w:type="character" w:customStyle="1" w:styleId="524">
    <w:name w:val="表格 Char Char"/>
    <w:autoRedefine/>
    <w:qFormat/>
    <w:uiPriority w:val="0"/>
    <w:rPr>
      <w:rFonts w:ascii="宋体" w:hAnsi="宋体" w:eastAsia="宋体"/>
      <w:lang w:bidi="ar-SA"/>
    </w:rPr>
  </w:style>
  <w:style w:type="character" w:customStyle="1" w:styleId="525">
    <w:name w:val="样式8 Char"/>
    <w:autoRedefine/>
    <w:qFormat/>
    <w:uiPriority w:val="0"/>
    <w:rPr>
      <w:rFonts w:ascii="仿宋_GB2312" w:hAnsi="宋体" w:eastAsia="仿宋_GB2312"/>
      <w:b/>
      <w:bCs/>
      <w:kern w:val="2"/>
      <w:sz w:val="24"/>
      <w:szCs w:val="24"/>
    </w:rPr>
  </w:style>
  <w:style w:type="character" w:customStyle="1" w:styleId="526">
    <w:name w:val="样式5 Char"/>
    <w:autoRedefine/>
    <w:qFormat/>
    <w:uiPriority w:val="0"/>
    <w:rPr>
      <w:rFonts w:ascii="仿宋_GB2312" w:hAnsi="仿宋" w:eastAsia="仿宋_GB2312"/>
      <w:kern w:val="2"/>
      <w:sz w:val="24"/>
      <w:szCs w:val="24"/>
    </w:rPr>
  </w:style>
  <w:style w:type="character" w:customStyle="1" w:styleId="527">
    <w:name w:val="页脚 Char1"/>
    <w:autoRedefine/>
    <w:qFormat/>
    <w:uiPriority w:val="0"/>
    <w:rPr>
      <w:rFonts w:eastAsia="宋体"/>
      <w:kern w:val="2"/>
      <w:sz w:val="18"/>
      <w:szCs w:val="18"/>
      <w:lang w:val="en-US" w:eastAsia="zh-CN" w:bidi="ar-SA"/>
    </w:rPr>
  </w:style>
  <w:style w:type="character" w:customStyle="1" w:styleId="528">
    <w:name w:val="tw4winJump"/>
    <w:autoRedefine/>
    <w:qFormat/>
    <w:uiPriority w:val="0"/>
    <w:rPr>
      <w:rFonts w:ascii="Courier New" w:hAnsi="Courier New" w:cs="Courier New"/>
      <w:color w:val="008080"/>
    </w:rPr>
  </w:style>
  <w:style w:type="character" w:customStyle="1" w:styleId="529">
    <w:name w:val="批注文字 Char"/>
    <w:autoRedefine/>
    <w:qFormat/>
    <w:uiPriority w:val="99"/>
    <w:rPr>
      <w:kern w:val="2"/>
      <w:sz w:val="21"/>
      <w:szCs w:val="24"/>
    </w:rPr>
  </w:style>
  <w:style w:type="character" w:customStyle="1" w:styleId="530">
    <w:name w:val="Char Char122"/>
    <w:autoRedefine/>
    <w:qFormat/>
    <w:uiPriority w:val="0"/>
    <w:rPr>
      <w:rFonts w:ascii="仿宋_GB2312" w:eastAsia="仿宋_GB2312"/>
      <w:b/>
      <w:bCs/>
      <w:kern w:val="2"/>
      <w:sz w:val="24"/>
      <w:szCs w:val="24"/>
      <w:lang w:val="zh-CN" w:eastAsia="zh-CN" w:bidi="ar-SA"/>
    </w:rPr>
  </w:style>
  <w:style w:type="character" w:customStyle="1" w:styleId="531">
    <w:name w:val="No Spacing Char"/>
    <w:link w:val="169"/>
    <w:autoRedefine/>
    <w:qFormat/>
    <w:uiPriority w:val="1"/>
    <w:rPr>
      <w:rFonts w:ascii="Calibri" w:hAnsi="Calibri"/>
      <w:sz w:val="22"/>
      <w:szCs w:val="22"/>
      <w:lang w:val="en-US" w:eastAsia="zh-CN" w:bidi="ar-SA"/>
    </w:rPr>
  </w:style>
  <w:style w:type="character" w:customStyle="1" w:styleId="532">
    <w:name w:val="Char Char21"/>
    <w:autoRedefine/>
    <w:qFormat/>
    <w:uiPriority w:val="0"/>
    <w:rPr>
      <w:rFonts w:ascii="宋体" w:hAnsi="Courier New" w:eastAsia="宋体"/>
      <w:kern w:val="2"/>
      <w:sz w:val="21"/>
      <w:lang w:val="en-US" w:eastAsia="zh-CN" w:bidi="ar-SA"/>
    </w:rPr>
  </w:style>
  <w:style w:type="character" w:customStyle="1" w:styleId="533">
    <w:name w:val="Char Char8"/>
    <w:autoRedefine/>
    <w:qFormat/>
    <w:uiPriority w:val="0"/>
    <w:rPr>
      <w:rFonts w:eastAsia="宋体"/>
      <w:b/>
      <w:sz w:val="24"/>
      <w:lang w:val="en-GB" w:eastAsia="zh-CN"/>
    </w:rPr>
  </w:style>
  <w:style w:type="character" w:customStyle="1" w:styleId="534">
    <w:name w:val="font21"/>
    <w:basedOn w:val="63"/>
    <w:autoRedefine/>
    <w:qFormat/>
    <w:uiPriority w:val="0"/>
    <w:rPr>
      <w:rFonts w:hint="eastAsia" w:ascii="宋体" w:hAnsi="宋体" w:eastAsia="宋体"/>
      <w:kern w:val="2"/>
      <w:sz w:val="28"/>
      <w:szCs w:val="28"/>
      <w:lang w:val="en-US" w:eastAsia="zh-CN" w:bidi="ar-SA"/>
    </w:rPr>
  </w:style>
  <w:style w:type="character" w:customStyle="1" w:styleId="535">
    <w:name w:val="正文2 Char"/>
    <w:autoRedefine/>
    <w:qFormat/>
    <w:uiPriority w:val="0"/>
    <w:rPr>
      <w:rFonts w:eastAsia="宋体"/>
      <w:kern w:val="2"/>
      <w:sz w:val="24"/>
      <w:lang w:val="en-US" w:eastAsia="zh-CN" w:bidi="ar-SA"/>
    </w:rPr>
  </w:style>
  <w:style w:type="character" w:customStyle="1" w:styleId="536">
    <w:name w:val="big1"/>
    <w:autoRedefine/>
    <w:qFormat/>
    <w:uiPriority w:val="0"/>
    <w:rPr>
      <w:rFonts w:hint="eastAsia" w:ascii="宋体" w:hAnsi="宋体" w:eastAsia="宋体"/>
      <w:color w:val="333333"/>
      <w:sz w:val="22"/>
      <w:szCs w:val="22"/>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blue1"/>
    <w:basedOn w:val="63"/>
    <w:autoRedefine/>
    <w:qFormat/>
    <w:uiPriority w:val="0"/>
  </w:style>
  <w:style w:type="character" w:customStyle="1" w:styleId="539">
    <w:name w:val="正文 项目2 Char"/>
    <w:basedOn w:val="483"/>
    <w:autoRedefine/>
    <w:qFormat/>
    <w:uiPriority w:val="0"/>
    <w:rPr>
      <w:rFonts w:ascii="仿宋_GB2312" w:hAnsi="仿宋_GB2312" w:eastAsia="仿宋_GB2312"/>
      <w:kern w:val="2"/>
      <w:sz w:val="24"/>
      <w:lang w:bidi="ar-SA"/>
    </w:rPr>
  </w:style>
  <w:style w:type="character" w:customStyle="1" w:styleId="540">
    <w:name w:val="solutionfonts"/>
    <w:autoRedefine/>
    <w:qFormat/>
    <w:uiPriority w:val="0"/>
  </w:style>
  <w:style w:type="character" w:customStyle="1" w:styleId="541">
    <w:name w:val="Char Char81"/>
    <w:autoRedefine/>
    <w:qFormat/>
    <w:uiPriority w:val="0"/>
    <w:rPr>
      <w:rFonts w:eastAsia="宋体"/>
      <w:b/>
      <w:sz w:val="24"/>
      <w:lang w:val="en-GB" w:eastAsia="zh-CN"/>
    </w:rPr>
  </w:style>
  <w:style w:type="character" w:customStyle="1" w:styleId="542">
    <w:name w:val="Char Char2"/>
    <w:autoRedefine/>
    <w:qFormat/>
    <w:uiPriority w:val="0"/>
    <w:rPr>
      <w:rFonts w:eastAsia="宋体"/>
      <w:b/>
      <w:bCs/>
      <w:kern w:val="2"/>
      <w:sz w:val="21"/>
      <w:szCs w:val="24"/>
      <w:lang w:val="en-US" w:eastAsia="zh-CN" w:bidi="ar-SA"/>
    </w:rPr>
  </w:style>
  <w:style w:type="character" w:customStyle="1" w:styleId="543">
    <w:name w:val="HTML 预设格式 Char"/>
    <w:link w:val="57"/>
    <w:autoRedefine/>
    <w:qFormat/>
    <w:uiPriority w:val="0"/>
    <w:rPr>
      <w:rFonts w:ascii="黑体" w:hAnsi="Courier New" w:eastAsia="黑体"/>
    </w:rPr>
  </w:style>
  <w:style w:type="character" w:customStyle="1" w:styleId="544">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5">
    <w:name w:val="正文首行缩进 Char"/>
    <w:link w:val="25"/>
    <w:autoRedefine/>
    <w:qFormat/>
    <w:uiPriority w:val="0"/>
    <w:rPr>
      <w:rFonts w:ascii="宋体"/>
      <w:kern w:val="2"/>
      <w:sz w:val="24"/>
      <w:lang w:val="zh-CN"/>
    </w:rPr>
  </w:style>
  <w:style w:type="character" w:customStyle="1" w:styleId="546">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7">
    <w:name w:val="pt141"/>
    <w:autoRedefine/>
    <w:qFormat/>
    <w:uiPriority w:val="0"/>
    <w:rPr>
      <w:color w:val="330066"/>
      <w:sz w:val="22"/>
      <w:szCs w:val="22"/>
    </w:rPr>
  </w:style>
  <w:style w:type="character" w:customStyle="1" w:styleId="548">
    <w:name w:val="h Char Char"/>
    <w:autoRedefine/>
    <w:qFormat/>
    <w:uiPriority w:val="0"/>
    <w:rPr>
      <w:rFonts w:eastAsia="宋体"/>
      <w:kern w:val="2"/>
      <w:sz w:val="18"/>
      <w:lang w:val="en-US" w:eastAsia="zh-CN" w:bidi="ar-SA"/>
    </w:rPr>
  </w:style>
  <w:style w:type="character" w:customStyle="1" w:styleId="549">
    <w:name w:val="标题 1 Char"/>
    <w:link w:val="5"/>
    <w:autoRedefine/>
    <w:qFormat/>
    <w:uiPriority w:val="0"/>
    <w:rPr>
      <w:b/>
      <w:bCs/>
      <w:kern w:val="44"/>
      <w:sz w:val="44"/>
      <w:szCs w:val="44"/>
    </w:rPr>
  </w:style>
  <w:style w:type="character" w:customStyle="1" w:styleId="550">
    <w:name w:val="页眉 Char"/>
    <w:autoRedefine/>
    <w:qFormat/>
    <w:uiPriority w:val="0"/>
    <w:rPr>
      <w:rFonts w:eastAsia="仿宋_GB2312"/>
      <w:kern w:val="2"/>
      <w:sz w:val="18"/>
      <w:lang w:val="en-US" w:eastAsia="zh-CN"/>
    </w:rPr>
  </w:style>
  <w:style w:type="character" w:customStyle="1" w:styleId="551">
    <w:name w:val="b11_01b Char"/>
    <w:link w:val="409"/>
    <w:autoRedefine/>
    <w:qFormat/>
    <w:uiPriority w:val="0"/>
    <w:rPr>
      <w:rFonts w:ascii="Verdana" w:hAnsi="Verdana"/>
      <w:b/>
      <w:bCs/>
      <w:color w:val="4A82CA"/>
      <w:sz w:val="17"/>
      <w:szCs w:val="17"/>
    </w:rPr>
  </w:style>
  <w:style w:type="character" w:customStyle="1" w:styleId="552">
    <w:name w:val="标题4-dyf Char"/>
    <w:link w:val="347"/>
    <w:autoRedefine/>
    <w:qFormat/>
    <w:uiPriority w:val="0"/>
    <w:rPr>
      <w:rFonts w:ascii="Cambria" w:hAnsi="Cambria"/>
      <w:b/>
      <w:bCs/>
      <w:color w:val="000000"/>
      <w:kern w:val="2"/>
      <w:sz w:val="21"/>
      <w:szCs w:val="21"/>
    </w:rPr>
  </w:style>
  <w:style w:type="character" w:customStyle="1" w:styleId="553">
    <w:name w:val="批注主题 Char"/>
    <w:autoRedefine/>
    <w:qFormat/>
    <w:uiPriority w:val="0"/>
    <w:rPr>
      <w:rFonts w:eastAsia="宋体"/>
      <w:b/>
      <w:bCs/>
      <w:kern w:val="2"/>
      <w:sz w:val="21"/>
      <w:szCs w:val="24"/>
      <w:lang w:val="en-US" w:eastAsia="zh-CN" w:bidi="ar-SA"/>
    </w:rPr>
  </w:style>
  <w:style w:type="character" w:customStyle="1" w:styleId="55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autoRedefine/>
    <w:qFormat/>
    <w:uiPriority w:val="0"/>
    <w:rPr>
      <w:sz w:val="24"/>
      <w:szCs w:val="24"/>
      <w:lang w:val="en-US" w:eastAsia="zh-CN" w:bidi="ar-SA"/>
    </w:rPr>
  </w:style>
  <w:style w:type="character" w:customStyle="1" w:styleId="556">
    <w:name w:val="Char Char51"/>
    <w:autoRedefine/>
    <w:qFormat/>
    <w:uiPriority w:val="0"/>
    <w:rPr>
      <w:rFonts w:ascii="宋体" w:hAnsi="Courier New" w:eastAsia="宋体"/>
      <w:kern w:val="2"/>
      <w:sz w:val="21"/>
      <w:lang w:val="en-US" w:eastAsia="zh-CN"/>
    </w:rPr>
  </w:style>
  <w:style w:type="character" w:customStyle="1" w:styleId="557">
    <w:name w:val="带编号样式 Char"/>
    <w:autoRedefine/>
    <w:qFormat/>
    <w:uiPriority w:val="0"/>
    <w:rPr>
      <w:rFonts w:ascii="仿宋_GB2312" w:eastAsia="仿宋_GB2312"/>
      <w:color w:val="000000"/>
      <w:sz w:val="24"/>
      <w:lang w:bidi="ar-SA"/>
    </w:rPr>
  </w:style>
  <w:style w:type="character" w:customStyle="1" w:styleId="558">
    <w:name w:val="样式4 Char"/>
    <w:autoRedefine/>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autoRedefine/>
    <w:qFormat/>
    <w:uiPriority w:val="0"/>
    <w:rPr>
      <w:rFonts w:ascii="微软雅黑" w:hAnsi="微软雅黑" w:eastAsia="微软雅黑"/>
      <w:b/>
      <w:bCs/>
      <w:kern w:val="2"/>
      <w:sz w:val="24"/>
      <w:szCs w:val="28"/>
    </w:rPr>
  </w:style>
  <w:style w:type="character" w:customStyle="1" w:styleId="560">
    <w:name w:val="PI Char"/>
    <w:autoRedefine/>
    <w:qFormat/>
    <w:uiPriority w:val="0"/>
    <w:rPr>
      <w:rFonts w:ascii="宋体" w:hAnsi="宋体" w:eastAsia="宋体"/>
      <w:kern w:val="2"/>
      <w:sz w:val="24"/>
      <w:szCs w:val="24"/>
      <w:lang w:val="en-US" w:eastAsia="zh-CN" w:bidi="ar-SA"/>
    </w:rPr>
  </w:style>
  <w:style w:type="character" w:customStyle="1" w:styleId="561">
    <w:name w:val="Char Char111"/>
    <w:autoRedefine/>
    <w:qFormat/>
    <w:uiPriority w:val="0"/>
    <w:rPr>
      <w:rFonts w:ascii="宋体" w:hAnsi="宋体" w:eastAsia="宋体"/>
      <w:b/>
      <w:kern w:val="2"/>
      <w:sz w:val="24"/>
      <w:szCs w:val="24"/>
      <w:lang w:val="en-US" w:eastAsia="zh-CN" w:bidi="ar-SA"/>
    </w:rPr>
  </w:style>
  <w:style w:type="character" w:customStyle="1" w:styleId="562">
    <w:name w:val="Document Map Char"/>
    <w:autoRedefine/>
    <w:qFormat/>
    <w:uiPriority w:val="0"/>
    <w:rPr>
      <w:rFonts w:eastAsia="宋体"/>
      <w:kern w:val="2"/>
      <w:sz w:val="21"/>
      <w:szCs w:val="24"/>
      <w:lang w:val="en-US" w:eastAsia="zh-CN" w:bidi="ar-SA"/>
    </w:rPr>
  </w:style>
  <w:style w:type="character" w:customStyle="1" w:styleId="563">
    <w:name w:val="正文文本缩进 Char"/>
    <w:autoRedefine/>
    <w:qFormat/>
    <w:uiPriority w:val="0"/>
    <w:rPr>
      <w:rFonts w:ascii="宋体" w:hAnsi="宋体"/>
      <w:kern w:val="2"/>
      <w:sz w:val="24"/>
      <w:szCs w:val="24"/>
    </w:rPr>
  </w:style>
  <w:style w:type="character" w:customStyle="1" w:styleId="564">
    <w:name w:val="文本正文 Char Char"/>
    <w:autoRedefine/>
    <w:qFormat/>
    <w:uiPriority w:val="0"/>
    <w:rPr>
      <w:sz w:val="24"/>
      <w:lang w:bidi="ar-SA"/>
    </w:rPr>
  </w:style>
  <w:style w:type="character" w:customStyle="1" w:styleId="565">
    <w:name w:val="样式7 Char"/>
    <w:autoRedefine/>
    <w:qFormat/>
    <w:uiPriority w:val="0"/>
    <w:rPr>
      <w:rFonts w:ascii="仿宋_GB2312" w:hAnsi="仿宋" w:eastAsia="仿宋_GB2312"/>
      <w:b/>
      <w:kern w:val="2"/>
      <w:sz w:val="24"/>
      <w:szCs w:val="24"/>
    </w:rPr>
  </w:style>
  <w:style w:type="character" w:customStyle="1" w:styleId="566">
    <w:name w:val="样式3 Char"/>
    <w:basedOn w:val="567"/>
    <w:autoRedefine/>
    <w:qFormat/>
    <w:uiPriority w:val="0"/>
    <w:rPr>
      <w:rFonts w:ascii="仿宋_GB2312" w:hAnsi="仿宋" w:eastAsia="仿宋_GB2312" w:cs="仿宋_GB2312"/>
      <w:sz w:val="32"/>
      <w:szCs w:val="30"/>
      <w:lang w:val="zh-CN"/>
    </w:rPr>
  </w:style>
  <w:style w:type="character" w:customStyle="1" w:styleId="567">
    <w:name w:val="样式2 Char"/>
    <w:autoRedefine/>
    <w:qFormat/>
    <w:uiPriority w:val="0"/>
    <w:rPr>
      <w:rFonts w:ascii="仿宋_GB2312" w:hAnsi="仿宋" w:eastAsia="仿宋_GB2312" w:cs="仿宋_GB2312"/>
      <w:b/>
      <w:bCs/>
      <w:sz w:val="32"/>
      <w:szCs w:val="30"/>
      <w:lang w:val="zh-CN"/>
    </w:rPr>
  </w:style>
  <w:style w:type="character" w:customStyle="1" w:styleId="56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9">
    <w:name w:val="Table Text Char1"/>
    <w:autoRedefine/>
    <w:qFormat/>
    <w:uiPriority w:val="0"/>
    <w:rPr>
      <w:rFonts w:eastAsia="宋体"/>
      <w:sz w:val="24"/>
      <w:szCs w:val="24"/>
      <w:lang w:val="en-US" w:eastAsia="zh-CN" w:bidi="ar-SA"/>
    </w:rPr>
  </w:style>
  <w:style w:type="character" w:customStyle="1" w:styleId="570">
    <w:name w:val="shadow11"/>
    <w:autoRedefine/>
    <w:qFormat/>
    <w:uiPriority w:val="0"/>
    <w:rPr>
      <w:color w:val="000000"/>
      <w:sz w:val="21"/>
    </w:rPr>
  </w:style>
  <w:style w:type="character" w:customStyle="1" w:styleId="571">
    <w:name w:val="HTML 地址 Char"/>
    <w:link w:val="31"/>
    <w:autoRedefine/>
    <w:qFormat/>
    <w:uiPriority w:val="0"/>
    <w:rPr>
      <w:rFonts w:ascii="宋体" w:hAnsi="宋体"/>
      <w:i/>
      <w:iCs/>
      <w:sz w:val="24"/>
      <w:szCs w:val="24"/>
    </w:rPr>
  </w:style>
  <w:style w:type="character" w:customStyle="1" w:styleId="572">
    <w:name w:val="Char Char22"/>
    <w:autoRedefine/>
    <w:qFormat/>
    <w:uiPriority w:val="0"/>
    <w:rPr>
      <w:rFonts w:eastAsia="宋体"/>
      <w:b/>
      <w:bCs/>
      <w:kern w:val="2"/>
      <w:sz w:val="21"/>
      <w:szCs w:val="24"/>
      <w:lang w:val="en-US" w:eastAsia="zh-CN" w:bidi="ar-SA"/>
    </w:rPr>
  </w:style>
  <w:style w:type="character" w:customStyle="1" w:styleId="573">
    <w:name w:val="标题 5 Char"/>
    <w:link w:val="9"/>
    <w:autoRedefine/>
    <w:qFormat/>
    <w:uiPriority w:val="0"/>
    <w:rPr>
      <w:b/>
      <w:bCs/>
      <w:kern w:val="2"/>
      <w:sz w:val="28"/>
      <w:szCs w:val="28"/>
    </w:rPr>
  </w:style>
  <w:style w:type="character" w:customStyle="1" w:styleId="574">
    <w:name w:val="h3 Char1"/>
    <w:autoRedefine/>
    <w:qFormat/>
    <w:uiPriority w:val="0"/>
    <w:rPr>
      <w:rFonts w:eastAsia="宋体"/>
      <w:b/>
      <w:bCs/>
      <w:kern w:val="2"/>
      <w:sz w:val="32"/>
      <w:szCs w:val="32"/>
      <w:lang w:bidi="ar-SA"/>
    </w:rPr>
  </w:style>
  <w:style w:type="character" w:customStyle="1" w:styleId="575">
    <w:name w:val="FA正文 Char Char"/>
    <w:autoRedefine/>
    <w:qFormat/>
    <w:uiPriority w:val="0"/>
    <w:rPr>
      <w:rFonts w:hAnsi="宋体"/>
      <w:kern w:val="2"/>
      <w:sz w:val="24"/>
      <w:lang w:bidi="ar-SA"/>
    </w:rPr>
  </w:style>
  <w:style w:type="character" w:customStyle="1" w:styleId="576">
    <w:name w:val="Char Char7"/>
    <w:autoRedefine/>
    <w:qFormat/>
    <w:uiPriority w:val="0"/>
    <w:rPr>
      <w:rFonts w:eastAsia="宋体"/>
      <w:kern w:val="2"/>
      <w:sz w:val="21"/>
      <w:szCs w:val="24"/>
      <w:lang w:val="en-US" w:eastAsia="zh-CN" w:bidi="ar-SA"/>
    </w:rPr>
  </w:style>
  <w:style w:type="character" w:customStyle="1" w:styleId="577">
    <w:name w:val="hui"/>
    <w:basedOn w:val="63"/>
    <w:autoRedefine/>
    <w:qFormat/>
    <w:uiPriority w:val="0"/>
  </w:style>
  <w:style w:type="character" w:customStyle="1" w:styleId="578">
    <w:name w:val="正文缩进 Char"/>
    <w:autoRedefine/>
    <w:qFormat/>
    <w:uiPriority w:val="0"/>
    <w:rPr>
      <w:rFonts w:eastAsia="宋体"/>
      <w:kern w:val="2"/>
      <w:sz w:val="21"/>
      <w:lang w:val="en-US" w:eastAsia="zh-CN"/>
    </w:rPr>
  </w:style>
  <w:style w:type="character" w:customStyle="1" w:styleId="579">
    <w:name w:val="正文1 Char"/>
    <w:autoRedefine/>
    <w:qFormat/>
    <w:uiPriority w:val="0"/>
    <w:rPr>
      <w:rFonts w:ascii="宋体" w:eastAsia="宋体"/>
      <w:snapToGrid w:val="0"/>
      <w:color w:val="000000"/>
      <w:kern w:val="28"/>
      <w:sz w:val="28"/>
      <w:lang w:val="en-US" w:eastAsia="zh-CN" w:bidi="ar-SA"/>
    </w:rPr>
  </w:style>
  <w:style w:type="character" w:customStyle="1" w:styleId="580">
    <w:name w:val="Char Char61"/>
    <w:autoRedefine/>
    <w:qFormat/>
    <w:uiPriority w:val="0"/>
    <w:rPr>
      <w:rFonts w:eastAsia="宋体"/>
      <w:kern w:val="2"/>
      <w:sz w:val="21"/>
      <w:szCs w:val="24"/>
      <w:lang w:val="en-US" w:eastAsia="zh-CN" w:bidi="ar-SA"/>
    </w:rPr>
  </w:style>
  <w:style w:type="character" w:customStyle="1" w:styleId="581">
    <w:name w:val="正文文本 3 Char"/>
    <w:link w:val="23"/>
    <w:autoRedefine/>
    <w:qFormat/>
    <w:uiPriority w:val="0"/>
    <w:rPr>
      <w:kern w:val="2"/>
      <w:sz w:val="21"/>
    </w:rPr>
  </w:style>
  <w:style w:type="character" w:customStyle="1" w:styleId="582">
    <w:name w:val="message1"/>
    <w:autoRedefine/>
    <w:qFormat/>
    <w:uiPriority w:val="0"/>
    <w:rPr>
      <w:rFonts w:hint="default" w:ascii="Tahoma" w:hAnsi="Tahoma" w:cs="Tahoma"/>
      <w:sz w:val="18"/>
      <w:szCs w:val="18"/>
    </w:rPr>
  </w:style>
  <w:style w:type="character" w:customStyle="1" w:styleId="583">
    <w:name w:val="DO_NOT_TRANSLATE"/>
    <w:autoRedefine/>
    <w:qFormat/>
    <w:uiPriority w:val="0"/>
    <w:rPr>
      <w:rFonts w:ascii="Courier New" w:hAnsi="Courier New" w:cs="Courier New"/>
      <w:color w:val="800000"/>
    </w:rPr>
  </w:style>
  <w:style w:type="character" w:customStyle="1" w:styleId="584">
    <w:name w:val="unnamed11"/>
    <w:autoRedefine/>
    <w:qFormat/>
    <w:uiPriority w:val="0"/>
    <w:rPr>
      <w:sz w:val="20"/>
      <w:szCs w:val="20"/>
    </w:rPr>
  </w:style>
  <w:style w:type="character" w:customStyle="1" w:styleId="585">
    <w:name w:val="tw4winInternal"/>
    <w:autoRedefine/>
    <w:qFormat/>
    <w:uiPriority w:val="0"/>
    <w:rPr>
      <w:rFonts w:ascii="Courier New" w:hAnsi="Courier New" w:cs="Courier New"/>
      <w:color w:val="FF0000"/>
    </w:rPr>
  </w:style>
  <w:style w:type="character" w:customStyle="1" w:styleId="586">
    <w:name w:val="正文（缩进2汉字） Char"/>
    <w:link w:val="326"/>
    <w:autoRedefine/>
    <w:qFormat/>
    <w:uiPriority w:val="0"/>
    <w:rPr>
      <w:rFonts w:ascii="宋体"/>
    </w:rPr>
  </w:style>
  <w:style w:type="character" w:customStyle="1" w:styleId="587">
    <w:name w:val="页脚 Char"/>
    <w:autoRedefine/>
    <w:qFormat/>
    <w:uiPriority w:val="0"/>
    <w:rPr>
      <w:rFonts w:eastAsia="仿宋_GB2312"/>
      <w:kern w:val="2"/>
      <w:sz w:val="18"/>
      <w:lang w:val="en-US" w:eastAsia="zh-CN"/>
    </w:rPr>
  </w:style>
  <w:style w:type="character" w:customStyle="1" w:styleId="588">
    <w:name w:val="正文文本缩进 3 Char"/>
    <w:link w:val="53"/>
    <w:autoRedefine/>
    <w:qFormat/>
    <w:uiPriority w:val="0"/>
    <w:rPr>
      <w:kern w:val="2"/>
      <w:sz w:val="24"/>
    </w:rPr>
  </w:style>
  <w:style w:type="character" w:customStyle="1" w:styleId="589">
    <w:name w:val="正文缩进 Char1"/>
    <w:autoRedefine/>
    <w:qFormat/>
    <w:uiPriority w:val="0"/>
    <w:rPr>
      <w:rFonts w:ascii="宋体" w:eastAsia="宋体"/>
      <w:snapToGrid w:val="0"/>
      <w:color w:val="000000"/>
      <w:kern w:val="28"/>
      <w:sz w:val="28"/>
      <w:lang w:val="en-US" w:eastAsia="zh-CN" w:bidi="ar-SA"/>
    </w:rPr>
  </w:style>
  <w:style w:type="character" w:customStyle="1" w:styleId="590">
    <w:name w:val="style36"/>
    <w:basedOn w:val="63"/>
    <w:autoRedefine/>
    <w:qFormat/>
    <w:uiPriority w:val="0"/>
  </w:style>
  <w:style w:type="character" w:customStyle="1" w:styleId="591">
    <w:name w:val="hui3"/>
    <w:autoRedefine/>
    <w:qFormat/>
    <w:uiPriority w:val="0"/>
    <w:rPr>
      <w:color w:val="333333"/>
    </w:rPr>
  </w:style>
  <w:style w:type="character" w:customStyle="1" w:styleId="592">
    <w:name w:val="apple-converted-space"/>
    <w:autoRedefine/>
    <w:qFormat/>
    <w:uiPriority w:val="0"/>
  </w:style>
  <w:style w:type="character" w:customStyle="1" w:styleId="593">
    <w:name w:val="文档结构图 Char"/>
    <w:autoRedefine/>
    <w:qFormat/>
    <w:uiPriority w:val="0"/>
    <w:rPr>
      <w:rFonts w:eastAsia="宋体"/>
      <w:kern w:val="2"/>
      <w:sz w:val="21"/>
      <w:szCs w:val="24"/>
      <w:lang w:val="en-US" w:eastAsia="zh-CN" w:bidi="ar-SA"/>
    </w:rPr>
  </w:style>
  <w:style w:type="character" w:customStyle="1" w:styleId="594">
    <w:name w:val="正文非缩进 Char3"/>
    <w:autoRedefine/>
    <w:qFormat/>
    <w:uiPriority w:val="0"/>
    <w:rPr>
      <w:rFonts w:ascii="宋体" w:eastAsia="宋体"/>
      <w:snapToGrid w:val="0"/>
      <w:color w:val="000000"/>
      <w:kern w:val="28"/>
      <w:sz w:val="28"/>
      <w:lang w:val="en-US" w:eastAsia="zh-CN" w:bidi="ar-SA"/>
    </w:rPr>
  </w:style>
  <w:style w:type="character" w:customStyle="1" w:styleId="595">
    <w:name w:val="dectext1"/>
    <w:autoRedefine/>
    <w:qFormat/>
    <w:uiPriority w:val="0"/>
    <w:rPr>
      <w:rFonts w:ascii="宋体" w:hAnsi="宋体" w:eastAsia="宋体"/>
      <w:color w:val="333333"/>
      <w:sz w:val="21"/>
      <w:szCs w:val="21"/>
      <w:u w:val="none"/>
    </w:rPr>
  </w:style>
  <w:style w:type="character" w:customStyle="1" w:styleId="596">
    <w:name w:val="副标题 Char1"/>
    <w:autoRedefine/>
    <w:qFormat/>
    <w:uiPriority w:val="0"/>
    <w:rPr>
      <w:rFonts w:ascii="Cambria" w:hAnsi="Cambria" w:eastAsia="宋体" w:cs="Times New Roman"/>
      <w:b/>
      <w:bCs/>
      <w:snapToGrid w:val="0"/>
      <w:kern w:val="28"/>
      <w:sz w:val="32"/>
      <w:szCs w:val="32"/>
    </w:rPr>
  </w:style>
  <w:style w:type="character" w:customStyle="1" w:styleId="597">
    <w:name w:val="f141"/>
    <w:autoRedefine/>
    <w:qFormat/>
    <w:uiPriority w:val="0"/>
    <w:rPr>
      <w:rFonts w:ascii="Tahoma" w:hAnsi="Tahoma" w:eastAsia="宋体"/>
      <w:b/>
      <w:kern w:val="2"/>
      <w:sz w:val="21"/>
      <w:szCs w:val="21"/>
      <w:lang w:val="en-US" w:eastAsia="zh-CN" w:bidi="ar-SA"/>
    </w:rPr>
  </w:style>
  <w:style w:type="character" w:customStyle="1" w:styleId="598">
    <w:name w:val="日期 Char"/>
    <w:link w:val="38"/>
    <w:autoRedefine/>
    <w:qFormat/>
    <w:uiPriority w:val="0"/>
    <w:rPr>
      <w:rFonts w:ascii="宋体"/>
      <w:kern w:val="2"/>
      <w:sz w:val="24"/>
      <w:szCs w:val="21"/>
      <w:lang w:val="zh-CN"/>
    </w:rPr>
  </w:style>
  <w:style w:type="character" w:customStyle="1" w:styleId="599">
    <w:name w:val="标题 4 Char"/>
    <w:link w:val="8"/>
    <w:autoRedefine/>
    <w:qFormat/>
    <w:uiPriority w:val="0"/>
    <w:rPr>
      <w:rFonts w:ascii="Arial" w:hAnsi="Arial" w:eastAsia="黑体"/>
      <w:b/>
      <w:bCs/>
      <w:kern w:val="2"/>
      <w:sz w:val="28"/>
      <w:szCs w:val="28"/>
      <w:lang w:val="zh-CN"/>
    </w:rPr>
  </w:style>
  <w:style w:type="character" w:customStyle="1" w:styleId="600">
    <w:name w:val="链接"/>
    <w:autoRedefine/>
    <w:qFormat/>
    <w:uiPriority w:val="0"/>
    <w:rPr>
      <w:color w:val="0000FF"/>
      <w:sz w:val="21"/>
      <w:szCs w:val="21"/>
      <w:u w:val="single"/>
    </w:rPr>
  </w:style>
  <w:style w:type="character" w:customStyle="1" w:styleId="601">
    <w:name w:val="正文首行缩进 Char Char Char Char Char Char"/>
    <w:autoRedefine/>
    <w:qFormat/>
    <w:uiPriority w:val="0"/>
    <w:rPr>
      <w:rFonts w:ascii="宋体" w:eastAsia="宋体"/>
      <w:kern w:val="2"/>
      <w:sz w:val="24"/>
      <w:lang w:val="zh-CN" w:bidi="ar-SA"/>
    </w:rPr>
  </w:style>
  <w:style w:type="character" w:customStyle="1" w:styleId="602">
    <w:name w:val="tw4winError"/>
    <w:autoRedefine/>
    <w:qFormat/>
    <w:uiPriority w:val="0"/>
    <w:rPr>
      <w:rFonts w:ascii="Courier New" w:hAnsi="Courier New" w:cs="Courier New"/>
      <w:color w:val="00FF00"/>
      <w:sz w:val="40"/>
      <w:szCs w:val="40"/>
    </w:rPr>
  </w:style>
  <w:style w:type="character" w:customStyle="1" w:styleId="603">
    <w:name w:val="Used by Word for text of Help footnotes Char Char"/>
    <w:autoRedefine/>
    <w:qFormat/>
    <w:uiPriority w:val="0"/>
    <w:rPr>
      <w:rFonts w:ascii="Times New Roman" w:hAnsi="Times New Roman" w:eastAsia="宋体" w:cs="Times New Roman"/>
      <w:sz w:val="20"/>
      <w:szCs w:val="20"/>
    </w:rPr>
  </w:style>
  <w:style w:type="character" w:customStyle="1" w:styleId="604">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autoRedefine/>
    <w:qFormat/>
    <w:uiPriority w:val="0"/>
    <w:rPr>
      <w:rFonts w:ascii="宋体" w:eastAsia="宋体"/>
      <w:snapToGrid w:val="0"/>
      <w:color w:val="000000"/>
      <w:kern w:val="28"/>
      <w:sz w:val="28"/>
      <w:lang w:val="en-US" w:eastAsia="zh-CN" w:bidi="ar-SA"/>
    </w:rPr>
  </w:style>
  <w:style w:type="character" w:customStyle="1" w:styleId="606">
    <w:name w:val="普通文字 Char1 Char"/>
    <w:autoRedefine/>
    <w:qFormat/>
    <w:uiPriority w:val="0"/>
    <w:rPr>
      <w:rFonts w:ascii="宋体" w:hAnsi="Courier New" w:eastAsia="宋体"/>
      <w:kern w:val="2"/>
      <w:sz w:val="21"/>
      <w:szCs w:val="24"/>
      <w:lang w:val="en-US" w:eastAsia="zh-CN" w:bidi="ar-SA"/>
    </w:rPr>
  </w:style>
  <w:style w:type="character" w:customStyle="1" w:styleId="607">
    <w:name w:val="pt9"/>
    <w:autoRedefine/>
    <w:qFormat/>
    <w:uiPriority w:val="0"/>
    <w:rPr>
      <w:rFonts w:ascii="仿宋_GB2312" w:eastAsia="微软雅黑"/>
      <w:b/>
      <w:kern w:val="2"/>
      <w:sz w:val="32"/>
      <w:szCs w:val="32"/>
      <w:lang w:val="en-US" w:eastAsia="zh-CN" w:bidi="ar-SA"/>
    </w:rPr>
  </w:style>
  <w:style w:type="character" w:customStyle="1" w:styleId="608">
    <w:name w:val="large1"/>
    <w:autoRedefine/>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autoRedefine/>
    <w:qFormat/>
    <w:uiPriority w:val="0"/>
    <w:rPr>
      <w:rFonts w:ascii="微软雅黑" w:hAnsi="微软雅黑" w:eastAsia="微软雅黑"/>
      <w:b/>
      <w:bCs/>
      <w:kern w:val="2"/>
      <w:sz w:val="24"/>
      <w:szCs w:val="28"/>
    </w:rPr>
  </w:style>
  <w:style w:type="character" w:customStyle="1" w:styleId="610">
    <w:name w:val="标题 4 Char1"/>
    <w:autoRedefine/>
    <w:qFormat/>
    <w:uiPriority w:val="9"/>
    <w:rPr>
      <w:rFonts w:ascii="Cambria" w:hAnsi="Cambria" w:eastAsia="宋体" w:cs="Times New Roman"/>
      <w:b/>
      <w:bCs/>
      <w:kern w:val="2"/>
      <w:sz w:val="28"/>
      <w:szCs w:val="28"/>
    </w:rPr>
  </w:style>
  <w:style w:type="character" w:customStyle="1" w:styleId="611">
    <w:name w:val="tw4winPopup"/>
    <w:autoRedefine/>
    <w:qFormat/>
    <w:uiPriority w:val="0"/>
    <w:rPr>
      <w:rFonts w:ascii="Courier New" w:hAnsi="Courier New" w:cs="Courier New"/>
      <w:color w:val="008000"/>
    </w:rPr>
  </w:style>
  <w:style w:type="character" w:customStyle="1" w:styleId="612">
    <w:name w:val="标题 6 Char"/>
    <w:link w:val="10"/>
    <w:autoRedefine/>
    <w:qFormat/>
    <w:uiPriority w:val="0"/>
    <w:rPr>
      <w:rFonts w:ascii="Arial" w:hAnsi="Arial" w:eastAsia="黑体"/>
      <w:b/>
      <w:bCs/>
      <w:kern w:val="2"/>
      <w:sz w:val="24"/>
      <w:szCs w:val="24"/>
    </w:rPr>
  </w:style>
  <w:style w:type="character" w:customStyle="1" w:styleId="613">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614">
    <w:name w:val="批注文字 Char1"/>
    <w:link w:val="21"/>
    <w:autoRedefine/>
    <w:qFormat/>
    <w:uiPriority w:val="99"/>
    <w:rPr>
      <w:kern w:val="2"/>
      <w:sz w:val="21"/>
      <w:szCs w:val="24"/>
    </w:rPr>
  </w:style>
  <w:style w:type="character" w:customStyle="1" w:styleId="615">
    <w:name w:val="批注框文本 Char"/>
    <w:link w:val="40"/>
    <w:autoRedefine/>
    <w:qFormat/>
    <w:uiPriority w:val="0"/>
    <w:rPr>
      <w:kern w:val="2"/>
      <w:sz w:val="18"/>
      <w:szCs w:val="18"/>
    </w:rPr>
  </w:style>
  <w:style w:type="character" w:customStyle="1" w:styleId="616">
    <w:name w:val="Footer Char_297ca3bb-e6f6-4cc1-9b27-66816fa3cad9"/>
    <w:autoRedefine/>
    <w:qFormat/>
    <w:uiPriority w:val="0"/>
    <w:rPr>
      <w:rFonts w:eastAsia="宋体"/>
      <w:kern w:val="2"/>
      <w:sz w:val="18"/>
      <w:lang w:val="en-US" w:eastAsia="zh-CN" w:bidi="ar-SA"/>
    </w:rPr>
  </w:style>
  <w:style w:type="paragraph" w:customStyle="1" w:styleId="61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19">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autoRedefine/>
    <w:qFormat/>
    <w:uiPriority w:val="0"/>
    <w:pPr>
      <w:adjustRightInd/>
    </w:pPr>
    <w:rPr>
      <w:rFonts w:ascii="宋体" w:hAnsi="Courier New"/>
      <w:szCs w:val="21"/>
    </w:rPr>
  </w:style>
  <w:style w:type="character" w:customStyle="1" w:styleId="621">
    <w:name w:val="纯文本 Char_0"/>
    <w:link w:val="620"/>
    <w:autoRedefine/>
    <w:qFormat/>
    <w:uiPriority w:val="0"/>
    <w:rPr>
      <w:rFonts w:ascii="宋体" w:hAnsi="Courier New"/>
      <w:kern w:val="2"/>
      <w:sz w:val="21"/>
      <w:szCs w:val="21"/>
      <w:lang w:val="en-US" w:eastAsia="zh-CN"/>
    </w:rPr>
  </w:style>
  <w:style w:type="character" w:customStyle="1" w:styleId="622">
    <w:name w:val="纯文本 Char1"/>
    <w:link w:val="623"/>
    <w:autoRedefine/>
    <w:qFormat/>
    <w:uiPriority w:val="0"/>
    <w:rPr>
      <w:rFonts w:ascii="宋体" w:hAnsi="Courier New"/>
    </w:rPr>
  </w:style>
  <w:style w:type="paragraph" w:customStyle="1" w:styleId="623">
    <w:name w:val="纯文本1"/>
    <w:basedOn w:val="1"/>
    <w:link w:val="622"/>
    <w:autoRedefine/>
    <w:qFormat/>
    <w:uiPriority w:val="0"/>
    <w:pPr>
      <w:adjustRightInd/>
    </w:pPr>
    <w:rPr>
      <w:rFonts w:ascii="宋体" w:hAnsi="Courier New"/>
      <w:kern w:val="0"/>
      <w:sz w:val="20"/>
      <w:szCs w:val="20"/>
    </w:rPr>
  </w:style>
  <w:style w:type="paragraph" w:customStyle="1" w:styleId="624">
    <w:name w:val="Char Char Char Char Char Char Char2"/>
    <w:basedOn w:val="1"/>
    <w:autoRedefine/>
    <w:qFormat/>
    <w:uiPriority w:val="0"/>
    <w:rPr>
      <w:rFonts w:ascii="仿宋_GB2312" w:eastAsia="仿宋_GB2312"/>
      <w:b/>
      <w:sz w:val="32"/>
      <w:szCs w:val="32"/>
    </w:rPr>
  </w:style>
  <w:style w:type="paragraph" w:customStyle="1" w:styleId="625">
    <w:name w:val="Char Char1 Char Char Char Char Char Char2"/>
    <w:basedOn w:val="1"/>
    <w:autoRedefine/>
    <w:qFormat/>
    <w:uiPriority w:val="0"/>
    <w:rPr>
      <w:rFonts w:ascii="仿宋_GB2312" w:eastAsia="仿宋_GB2312"/>
      <w:b/>
      <w:sz w:val="32"/>
      <w:szCs w:val="20"/>
    </w:rPr>
  </w:style>
  <w:style w:type="paragraph" w:customStyle="1" w:styleId="626">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autoRedefine/>
    <w:qFormat/>
    <w:uiPriority w:val="0"/>
    <w:rPr>
      <w:rFonts w:ascii="仿宋_GB2312" w:eastAsia="仿宋_GB2312" w:cs="仿宋_GB2312"/>
      <w:color w:val="000000"/>
      <w:sz w:val="24"/>
      <w:szCs w:val="24"/>
    </w:rPr>
  </w:style>
  <w:style w:type="paragraph" w:customStyle="1" w:styleId="628">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autoRedefine/>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2">
    <w:name w:val="font91"/>
    <w:basedOn w:val="63"/>
    <w:autoRedefine/>
    <w:qFormat/>
    <w:uiPriority w:val="0"/>
    <w:rPr>
      <w:rFonts w:hint="eastAsia" w:ascii="宋体" w:hAnsi="宋体" w:eastAsia="宋体" w:cs="宋体"/>
      <w:color w:val="000000"/>
      <w:sz w:val="18"/>
      <w:szCs w:val="18"/>
      <w:u w:val="none"/>
    </w:rPr>
  </w:style>
  <w:style w:type="paragraph" w:customStyle="1" w:styleId="63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table" w:customStyle="1" w:styleId="634">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78</Pages>
  <Words>25912</Words>
  <Characters>27406</Characters>
  <Paragraphs>1856</Paragraphs>
  <TotalTime>0</TotalTime>
  <ScaleCrop>false</ScaleCrop>
  <LinksUpToDate>false</LinksUpToDate>
  <CharactersWithSpaces>28978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NINGMEI</cp:lastModifiedBy>
  <cp:lastPrinted>2021-10-23T18:37:00Z</cp:lastPrinted>
  <dcterms:modified xsi:type="dcterms:W3CDTF">2025-07-15T10:27:30Z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8C927D16FD2A4C80B0C1F3C6D7C7A1B5_13</vt:lpwstr>
  </property>
  <property fmtid="{D5CDD505-2E9C-101B-9397-08002B2CF9AE}" pid="4" name="KSOTemplateDocerSaveRecord">
    <vt:lpwstr>eyJoZGlkIjoiMWI5NTMwZGFjNDczMjJiMDRlZTE4MWZlNzMwNGYxMjciLCJ1c2VySWQiOiIyODgzODc5NjMifQ==</vt:lpwstr>
  </property>
</Properties>
</file>