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F3649">
      <w:pPr>
        <w:jc w:val="center"/>
        <w:outlineLvl w:val="0"/>
        <w:rPr>
          <w:rFonts w:hint="eastAsia" w:ascii="仿宋" w:hAnsi="仿宋" w:eastAsia="仿宋" w:cs="仿宋"/>
          <w:b/>
          <w:color w:val="auto"/>
          <w:spacing w:val="-12"/>
          <w:sz w:val="48"/>
          <w:szCs w:val="48"/>
        </w:rPr>
      </w:pPr>
    </w:p>
    <w:p w14:paraId="04CD2B17">
      <w:pPr>
        <w:jc w:val="center"/>
        <w:outlineLvl w:val="0"/>
        <w:rPr>
          <w:rFonts w:hint="eastAsia" w:ascii="仿宋" w:hAnsi="仿宋" w:eastAsia="仿宋" w:cs="仿宋"/>
          <w:color w:val="auto"/>
          <w:lang w:eastAsia="zh-CN"/>
        </w:rPr>
      </w:pPr>
      <w:r>
        <w:rPr>
          <w:rFonts w:hint="eastAsia" w:ascii="仿宋" w:hAnsi="仿宋" w:eastAsia="仿宋" w:cs="仿宋"/>
          <w:b/>
          <w:color w:val="auto"/>
          <w:spacing w:val="-12"/>
          <w:sz w:val="48"/>
          <w:szCs w:val="48"/>
          <w:lang w:eastAsia="zh-CN"/>
        </w:rPr>
        <w:t>绍兴市公安局交通管理支队越安行平台改造项目</w:t>
      </w:r>
    </w:p>
    <w:p w14:paraId="2C9493BF">
      <w:pPr>
        <w:jc w:val="center"/>
        <w:outlineLvl w:val="0"/>
        <w:rPr>
          <w:rFonts w:hint="eastAsia" w:ascii="仿宋" w:hAnsi="仿宋" w:eastAsia="仿宋" w:cs="仿宋"/>
          <w:b/>
          <w:color w:val="auto"/>
          <w:sz w:val="72"/>
          <w:szCs w:val="72"/>
        </w:rPr>
      </w:pPr>
    </w:p>
    <w:p w14:paraId="451C045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bookmarkStart w:id="176" w:name="_GoBack"/>
      <w:bookmarkEnd w:id="176"/>
    </w:p>
    <w:p w14:paraId="51D717A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447FF9C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D5A66A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701B0D7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6BBA324E">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C5C99F3">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297040E5">
      <w:pPr>
        <w:spacing w:line="360" w:lineRule="auto"/>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F06C20">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YH2025-07017</w:t>
      </w:r>
    </w:p>
    <w:tbl>
      <w:tblPr>
        <w:tblStyle w:val="15"/>
        <w:tblW w:w="0" w:type="auto"/>
        <w:jc w:val="center"/>
        <w:tblLayout w:type="fixed"/>
        <w:tblCellMar>
          <w:top w:w="0" w:type="dxa"/>
          <w:left w:w="108" w:type="dxa"/>
          <w:bottom w:w="0" w:type="dxa"/>
          <w:right w:w="108" w:type="dxa"/>
        </w:tblCellMar>
      </w:tblPr>
      <w:tblGrid>
        <w:gridCol w:w="2356"/>
        <w:gridCol w:w="3869"/>
      </w:tblGrid>
      <w:tr w14:paraId="35BAC493">
        <w:tblPrEx>
          <w:tblCellMar>
            <w:top w:w="0" w:type="dxa"/>
            <w:left w:w="108" w:type="dxa"/>
            <w:bottom w:w="0" w:type="dxa"/>
            <w:right w:w="108" w:type="dxa"/>
          </w:tblCellMar>
        </w:tblPrEx>
        <w:trPr>
          <w:trHeight w:val="443" w:hRule="atLeast"/>
          <w:jc w:val="center"/>
        </w:trPr>
        <w:tc>
          <w:tcPr>
            <w:tcW w:w="2356" w:type="dxa"/>
            <w:noWrap w:val="0"/>
            <w:vAlign w:val="top"/>
          </w:tcPr>
          <w:p w14:paraId="506C49A7">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3869" w:type="dxa"/>
            <w:noWrap w:val="0"/>
            <w:vAlign w:val="center"/>
          </w:tcPr>
          <w:p w14:paraId="7572828E">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绍兴市公安局交通管理支队</w:t>
            </w:r>
          </w:p>
        </w:tc>
      </w:tr>
      <w:tr w14:paraId="0B05EE8D">
        <w:tblPrEx>
          <w:tblCellMar>
            <w:top w:w="0" w:type="dxa"/>
            <w:left w:w="108" w:type="dxa"/>
            <w:bottom w:w="0" w:type="dxa"/>
            <w:right w:w="108" w:type="dxa"/>
          </w:tblCellMar>
        </w:tblPrEx>
        <w:trPr>
          <w:trHeight w:val="494" w:hRule="atLeast"/>
          <w:jc w:val="center"/>
        </w:trPr>
        <w:tc>
          <w:tcPr>
            <w:tcW w:w="2356" w:type="dxa"/>
            <w:noWrap w:val="0"/>
            <w:vAlign w:val="top"/>
          </w:tcPr>
          <w:p w14:paraId="6FC277E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1277314398"/>
              </w:rPr>
              <w:t>采购代理机构</w:t>
            </w:r>
            <w:r>
              <w:rPr>
                <w:rFonts w:hint="eastAsia" w:ascii="仿宋" w:hAnsi="仿宋" w:eastAsia="仿宋" w:cs="仿宋"/>
                <w:color w:val="auto"/>
                <w:sz w:val="28"/>
                <w:szCs w:val="28"/>
              </w:rPr>
              <w:t>：</w:t>
            </w:r>
          </w:p>
        </w:tc>
        <w:tc>
          <w:tcPr>
            <w:tcW w:w="3869" w:type="dxa"/>
            <w:noWrap w:val="0"/>
            <w:vAlign w:val="top"/>
          </w:tcPr>
          <w:p w14:paraId="77BEB9F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耀华建设管理有限公司</w:t>
            </w:r>
          </w:p>
        </w:tc>
      </w:tr>
      <w:tr w14:paraId="5FD16BEC">
        <w:tblPrEx>
          <w:tblCellMar>
            <w:top w:w="0" w:type="dxa"/>
            <w:left w:w="108" w:type="dxa"/>
            <w:bottom w:w="0" w:type="dxa"/>
            <w:right w:w="108" w:type="dxa"/>
          </w:tblCellMar>
        </w:tblPrEx>
        <w:trPr>
          <w:trHeight w:val="397" w:hRule="atLeast"/>
          <w:jc w:val="center"/>
        </w:trPr>
        <w:tc>
          <w:tcPr>
            <w:tcW w:w="2356" w:type="dxa"/>
            <w:noWrap w:val="0"/>
            <w:vAlign w:val="center"/>
          </w:tcPr>
          <w:p w14:paraId="45D4461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327052991"/>
              </w:rPr>
              <w:t>监督单</w:t>
            </w:r>
            <w:r>
              <w:rPr>
                <w:rFonts w:hint="eastAsia" w:ascii="仿宋" w:hAnsi="仿宋" w:eastAsia="仿宋" w:cs="仿宋"/>
                <w:color w:val="auto"/>
                <w:spacing w:val="1"/>
                <w:kern w:val="0"/>
                <w:sz w:val="28"/>
                <w:szCs w:val="28"/>
                <w:fitText w:val="1680" w:id="1327052991"/>
              </w:rPr>
              <w:t>位</w:t>
            </w:r>
            <w:r>
              <w:rPr>
                <w:rFonts w:hint="eastAsia" w:ascii="仿宋" w:hAnsi="仿宋" w:eastAsia="仿宋" w:cs="仿宋"/>
                <w:color w:val="auto"/>
                <w:sz w:val="28"/>
                <w:szCs w:val="28"/>
              </w:rPr>
              <w:t>：</w:t>
            </w:r>
          </w:p>
        </w:tc>
        <w:tc>
          <w:tcPr>
            <w:tcW w:w="3869" w:type="dxa"/>
            <w:noWrap w:val="0"/>
            <w:vAlign w:val="top"/>
          </w:tcPr>
          <w:p w14:paraId="136603A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70780E4A">
        <w:tblPrEx>
          <w:tblCellMar>
            <w:top w:w="0" w:type="dxa"/>
            <w:left w:w="108" w:type="dxa"/>
            <w:bottom w:w="0" w:type="dxa"/>
            <w:right w:w="108" w:type="dxa"/>
          </w:tblCellMar>
        </w:tblPrEx>
        <w:trPr>
          <w:trHeight w:val="333" w:hRule="atLeast"/>
          <w:jc w:val="center"/>
        </w:trPr>
        <w:tc>
          <w:tcPr>
            <w:tcW w:w="6225" w:type="dxa"/>
            <w:gridSpan w:val="2"/>
            <w:noWrap w:val="0"/>
            <w:vAlign w:val="top"/>
          </w:tcPr>
          <w:p w14:paraId="7CB924C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041E7D10">
      <w:pPr>
        <w:pStyle w:val="20"/>
        <w:rPr>
          <w:rFonts w:hint="eastAsia" w:ascii="仿宋" w:hAnsi="仿宋" w:eastAsia="仿宋" w:cs="仿宋"/>
          <w:color w:val="auto"/>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linePitch="312" w:charSpace="0"/>
        </w:sectPr>
      </w:pPr>
    </w:p>
    <w:p w14:paraId="7CAC2FC3">
      <w:pPr>
        <w:pStyle w:val="20"/>
        <w:spacing w:before="0" w:after="0" w:line="360" w:lineRule="auto"/>
        <w:ind w:left="0" w:firstLine="0"/>
        <w:rPr>
          <w:rFonts w:hint="eastAsia" w:ascii="仿宋" w:hAnsi="仿宋" w:eastAsia="仿宋" w:cs="仿宋"/>
          <w:color w:val="auto"/>
        </w:rPr>
      </w:pPr>
    </w:p>
    <w:p w14:paraId="57AB7E0D">
      <w:pPr>
        <w:spacing w:line="360" w:lineRule="auto"/>
        <w:jc w:val="center"/>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604AB41E">
      <w:pPr>
        <w:spacing w:line="360" w:lineRule="auto"/>
        <w:jc w:val="center"/>
        <w:rPr>
          <w:rFonts w:hint="eastAsia" w:ascii="仿宋" w:hAnsi="仿宋" w:eastAsia="仿宋" w:cs="仿宋"/>
          <w:b/>
          <w:color w:val="auto"/>
          <w:sz w:val="44"/>
          <w:szCs w:val="44"/>
        </w:rPr>
      </w:pPr>
    </w:p>
    <w:p w14:paraId="48FB05BA">
      <w:pPr>
        <w:spacing w:line="360" w:lineRule="auto"/>
        <w:jc w:val="center"/>
        <w:rPr>
          <w:rFonts w:hint="eastAsia" w:ascii="仿宋" w:hAnsi="仿宋" w:eastAsia="仿宋" w:cs="仿宋"/>
          <w:color w:val="auto"/>
        </w:rPr>
      </w:pPr>
    </w:p>
    <w:p w14:paraId="41ED1C4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7F54692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4EDEF92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0D782E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4F897420">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1D48F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7DC1129">
      <w:pPr>
        <w:spacing w:line="360" w:lineRule="auto"/>
        <w:ind w:firstLine="549" w:firstLineChars="229"/>
        <w:rPr>
          <w:rFonts w:hint="eastAsia" w:ascii="仿宋" w:hAnsi="仿宋" w:eastAsia="仿宋" w:cs="仿宋"/>
          <w:color w:val="auto"/>
          <w:sz w:val="24"/>
        </w:rPr>
      </w:pPr>
    </w:p>
    <w:p w14:paraId="57E2ECC0">
      <w:pPr>
        <w:spacing w:line="360" w:lineRule="auto"/>
        <w:ind w:firstLine="549" w:firstLineChars="229"/>
        <w:rPr>
          <w:rFonts w:hint="eastAsia" w:ascii="仿宋" w:hAnsi="仿宋" w:eastAsia="仿宋" w:cs="仿宋"/>
          <w:color w:val="auto"/>
          <w:sz w:val="24"/>
        </w:rPr>
      </w:pPr>
    </w:p>
    <w:p w14:paraId="629D7297">
      <w:pPr>
        <w:spacing w:line="360" w:lineRule="auto"/>
        <w:ind w:firstLine="549" w:firstLineChars="229"/>
        <w:rPr>
          <w:rFonts w:hint="eastAsia" w:ascii="仿宋" w:hAnsi="仿宋" w:eastAsia="仿宋" w:cs="仿宋"/>
          <w:color w:val="auto"/>
          <w:sz w:val="24"/>
        </w:rPr>
      </w:pPr>
    </w:p>
    <w:p w14:paraId="4DA870BC">
      <w:pPr>
        <w:spacing w:line="360" w:lineRule="auto"/>
        <w:ind w:firstLine="549" w:firstLineChars="229"/>
        <w:rPr>
          <w:rFonts w:hint="eastAsia" w:ascii="仿宋" w:hAnsi="仿宋" w:eastAsia="仿宋" w:cs="仿宋"/>
          <w:color w:val="auto"/>
          <w:sz w:val="24"/>
        </w:rPr>
      </w:pPr>
    </w:p>
    <w:p w14:paraId="07AB0E30">
      <w:pPr>
        <w:spacing w:line="360" w:lineRule="auto"/>
        <w:ind w:firstLine="549" w:firstLineChars="229"/>
        <w:rPr>
          <w:rFonts w:hint="eastAsia" w:ascii="仿宋" w:hAnsi="仿宋" w:eastAsia="仿宋" w:cs="仿宋"/>
          <w:color w:val="auto"/>
          <w:sz w:val="24"/>
        </w:rPr>
      </w:pPr>
    </w:p>
    <w:p w14:paraId="1F568FF2">
      <w:pPr>
        <w:spacing w:line="360" w:lineRule="auto"/>
        <w:ind w:firstLine="549" w:firstLineChars="229"/>
        <w:rPr>
          <w:rFonts w:hint="eastAsia" w:ascii="仿宋" w:hAnsi="仿宋" w:eastAsia="仿宋" w:cs="仿宋"/>
          <w:color w:val="auto"/>
          <w:sz w:val="24"/>
        </w:rPr>
      </w:pPr>
    </w:p>
    <w:p w14:paraId="03BF6EF5">
      <w:pPr>
        <w:spacing w:line="360" w:lineRule="auto"/>
        <w:ind w:firstLine="549" w:firstLineChars="229"/>
        <w:rPr>
          <w:rFonts w:hint="eastAsia" w:ascii="仿宋" w:hAnsi="仿宋" w:eastAsia="仿宋" w:cs="仿宋"/>
          <w:color w:val="auto"/>
          <w:sz w:val="24"/>
        </w:rPr>
      </w:pPr>
    </w:p>
    <w:p w14:paraId="30D9D752">
      <w:pPr>
        <w:spacing w:line="360" w:lineRule="auto"/>
        <w:ind w:firstLine="549" w:firstLineChars="229"/>
        <w:rPr>
          <w:rFonts w:hint="eastAsia" w:ascii="仿宋" w:hAnsi="仿宋" w:eastAsia="仿宋" w:cs="仿宋"/>
          <w:color w:val="auto"/>
          <w:sz w:val="24"/>
        </w:rPr>
      </w:pPr>
    </w:p>
    <w:p w14:paraId="6C520551">
      <w:pPr>
        <w:spacing w:line="360" w:lineRule="auto"/>
        <w:ind w:firstLine="549" w:firstLineChars="229"/>
        <w:rPr>
          <w:rFonts w:hint="eastAsia" w:ascii="仿宋" w:hAnsi="仿宋" w:eastAsia="仿宋" w:cs="仿宋"/>
          <w:color w:val="auto"/>
          <w:sz w:val="24"/>
        </w:rPr>
      </w:pPr>
    </w:p>
    <w:p w14:paraId="2847AB10">
      <w:pPr>
        <w:spacing w:line="360" w:lineRule="auto"/>
        <w:ind w:firstLine="549" w:firstLineChars="229"/>
        <w:rPr>
          <w:rFonts w:hint="eastAsia" w:ascii="仿宋" w:hAnsi="仿宋" w:eastAsia="仿宋" w:cs="仿宋"/>
          <w:color w:val="auto"/>
          <w:sz w:val="24"/>
        </w:rPr>
      </w:pPr>
    </w:p>
    <w:p w14:paraId="0BE8453C">
      <w:pPr>
        <w:spacing w:line="360" w:lineRule="auto"/>
        <w:ind w:firstLine="549" w:firstLineChars="229"/>
        <w:rPr>
          <w:rFonts w:hint="eastAsia" w:ascii="仿宋" w:hAnsi="仿宋" w:eastAsia="仿宋" w:cs="仿宋"/>
          <w:color w:val="auto"/>
          <w:sz w:val="24"/>
        </w:rPr>
      </w:pPr>
    </w:p>
    <w:bookmarkEnd w:id="1"/>
    <w:p w14:paraId="06EDE4B9">
      <w:pPr>
        <w:adjustRightInd/>
        <w:spacing w:line="360" w:lineRule="auto"/>
        <w:jc w:val="both"/>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42D39E16">
      <w:pPr>
        <w:adjustRightInd/>
        <w:spacing w:line="360" w:lineRule="auto"/>
        <w:jc w:val="center"/>
        <w:outlineLvl w:val="0"/>
        <w:rPr>
          <w:rFonts w:hint="eastAsia" w:ascii="仿宋" w:hAnsi="仿宋" w:eastAsia="仿宋" w:cs="仿宋"/>
          <w:b/>
          <w:color w:val="auto"/>
          <w:sz w:val="36"/>
          <w:szCs w:val="20"/>
        </w:rPr>
      </w:pPr>
    </w:p>
    <w:p w14:paraId="398FDF95">
      <w:pPr>
        <w:adjustRightInd/>
        <w:spacing w:line="288" w:lineRule="auto"/>
        <w:jc w:val="center"/>
        <w:outlineLvl w:val="0"/>
        <w:rPr>
          <w:rFonts w:hint="eastAsia" w:ascii="仿宋" w:hAnsi="仿宋" w:eastAsia="仿宋" w:cs="仿宋"/>
          <w:b/>
          <w:color w:val="auto"/>
          <w:sz w:val="36"/>
          <w:szCs w:val="20"/>
        </w:rPr>
      </w:pPr>
    </w:p>
    <w:p w14:paraId="276F62EF">
      <w:pPr>
        <w:adjustRightInd/>
        <w:spacing w:line="288"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19E4D4E5">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451617E6">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绍兴市公安局交通管理支队越安行平台改造项目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8"/>
          <w:rFonts w:hint="eastAsia" w:ascii="仿宋" w:hAnsi="仿宋" w:eastAsia="仿宋" w:cs="仿宋"/>
          <w:snapToGrid/>
          <w:color w:val="auto"/>
          <w:kern w:val="2"/>
          <w:sz w:val="24"/>
          <w:szCs w:val="24"/>
        </w:rPr>
        <w:t>https://www.zcygov.cn/）获取（下载）招标文件，并于</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29</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14</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30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684A7D62">
      <w:pPr>
        <w:spacing w:line="288" w:lineRule="auto"/>
        <w:ind w:firstLine="480" w:firstLineChars="200"/>
        <w:rPr>
          <w:rFonts w:hint="eastAsia"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28889406">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YH2025-07017</w:t>
      </w:r>
      <w:r>
        <w:rPr>
          <w:rFonts w:hint="eastAsia" w:ascii="仿宋" w:hAnsi="仿宋" w:eastAsia="仿宋" w:cs="仿宋"/>
          <w:b/>
          <w:color w:val="auto"/>
          <w:sz w:val="24"/>
        </w:rPr>
        <w:t xml:space="preserve"> </w:t>
      </w:r>
    </w:p>
    <w:p w14:paraId="3534276F">
      <w:pPr>
        <w:spacing w:line="288"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绍兴市公安局交通管理支队越安行平台改造项目</w:t>
      </w:r>
    </w:p>
    <w:p w14:paraId="57C68B57">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1500000</w:t>
      </w:r>
    </w:p>
    <w:p w14:paraId="622D2BEB">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1490942</w:t>
      </w:r>
    </w:p>
    <w:p w14:paraId="1E835C56">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w:t>
      </w:r>
    </w:p>
    <w:p w14:paraId="4756B698">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标项一：</w:t>
      </w:r>
    </w:p>
    <w:p w14:paraId="13E6F9B4">
      <w:pPr>
        <w:spacing w:line="288" w:lineRule="auto"/>
        <w:ind w:firstLine="480" w:firstLineChars="200"/>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绍兴市公安局交通管理支队越安行平台改造项目</w:t>
      </w:r>
    </w:p>
    <w:p w14:paraId="5A4993FA">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数量：1</w:t>
      </w:r>
    </w:p>
    <w:p w14:paraId="5CB26D4F">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olor w:val="auto"/>
          <w:kern w:val="0"/>
          <w:sz w:val="24"/>
          <w:highlight w:val="none"/>
          <w:lang w:val="en-US" w:eastAsia="zh-CN"/>
        </w:rPr>
        <w:t>1500000</w:t>
      </w:r>
    </w:p>
    <w:p w14:paraId="6F280B92">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简要规格描述、项目基本概况介绍、用途</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rPr>
        <w:t>详见招标文件。</w:t>
      </w:r>
    </w:p>
    <w:p w14:paraId="7809BBE0">
      <w:pPr>
        <w:spacing w:line="288" w:lineRule="auto"/>
        <w:ind w:firstLine="482" w:firstLineChars="200"/>
        <w:rPr>
          <w:rFonts w:hint="eastAsia" w:ascii="仿宋" w:hAnsi="仿宋" w:eastAsia="仿宋" w:cs="仿宋"/>
          <w:b w:val="0"/>
          <w:bCs/>
          <w:color w:val="auto"/>
          <w:sz w:val="24"/>
        </w:rPr>
      </w:pPr>
      <w:r>
        <w:rPr>
          <w:rFonts w:hint="eastAsia" w:ascii="仿宋" w:hAnsi="仿宋" w:eastAsia="仿宋" w:cs="仿宋"/>
          <w:b/>
          <w:color w:val="auto"/>
          <w:sz w:val="24"/>
        </w:rPr>
        <w:t>合同履行期限：</w:t>
      </w:r>
      <w:r>
        <w:rPr>
          <w:rFonts w:hint="eastAsia" w:ascii="仿宋" w:hAnsi="仿宋" w:eastAsia="仿宋" w:cs="仿宋"/>
          <w:b w:val="0"/>
          <w:bCs/>
          <w:color w:val="auto"/>
          <w:sz w:val="24"/>
        </w:rPr>
        <w:t>按双方合同约定条款执行。</w:t>
      </w:r>
    </w:p>
    <w:p w14:paraId="1CC01978">
      <w:pPr>
        <w:spacing w:line="288" w:lineRule="auto"/>
        <w:ind w:firstLine="482" w:firstLineChars="200"/>
        <w:rPr>
          <w:rFonts w:hint="eastAsia" w:ascii="仿宋" w:hAnsi="仿宋" w:eastAsia="仿宋" w:cs="仿宋"/>
          <w:b w:val="0"/>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b w:val="0"/>
          <w:bCs/>
          <w:color w:val="auto"/>
          <w:sz w:val="24"/>
        </w:rPr>
        <w:sym w:font="Wingdings" w:char="00A8"/>
      </w:r>
      <w:r>
        <w:rPr>
          <w:rFonts w:hint="eastAsia" w:ascii="仿宋" w:hAnsi="仿宋" w:eastAsia="仿宋" w:cs="仿宋"/>
          <w:b w:val="0"/>
          <w:bCs/>
          <w:color w:val="auto"/>
          <w:sz w:val="24"/>
        </w:rPr>
        <w:t>是，</w:t>
      </w:r>
      <w:r>
        <w:rPr>
          <w:rFonts w:hint="eastAsia" w:ascii="仿宋" w:hAnsi="仿宋" w:eastAsia="仿宋" w:cs="仿宋"/>
          <w:b w:val="0"/>
          <w:bCs/>
          <w:color w:val="auto"/>
          <w:sz w:val="24"/>
        </w:rPr>
        <w:sym w:font="Wingdings" w:char="00FE"/>
      </w:r>
      <w:r>
        <w:rPr>
          <w:rFonts w:hint="eastAsia" w:ascii="仿宋" w:hAnsi="仿宋" w:eastAsia="仿宋" w:cs="仿宋"/>
          <w:b w:val="0"/>
          <w:bCs/>
          <w:color w:val="auto"/>
          <w:sz w:val="24"/>
        </w:rPr>
        <w:t>否。</w:t>
      </w:r>
    </w:p>
    <w:p w14:paraId="37DCCA9E">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二、申请人的资格要求</w:t>
      </w:r>
    </w:p>
    <w:p w14:paraId="747F8715">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28A3B1C2">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w:t>
      </w:r>
    </w:p>
    <w:p w14:paraId="49715F7B">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579D4C0">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sym w:font="Wingdings" w:char="00A8"/>
      </w:r>
      <w:r>
        <w:rPr>
          <w:rFonts w:hint="eastAsia" w:ascii="仿宋" w:hAnsi="仿宋" w:eastAsia="仿宋" w:cs="仿宋"/>
          <w:bCs/>
          <w:color w:val="auto"/>
          <w:sz w:val="24"/>
        </w:rPr>
        <w:t>无</w:t>
      </w:r>
      <w:r>
        <w:rPr>
          <w:rFonts w:hint="eastAsia" w:ascii="仿宋" w:hAnsi="仿宋" w:eastAsia="仿宋" w:cs="仿宋"/>
          <w:bCs/>
          <w:snapToGrid w:val="0"/>
          <w:color w:val="auto"/>
          <w:kern w:val="28"/>
          <w:sz w:val="24"/>
          <w:szCs w:val="20"/>
        </w:rPr>
        <w:t>（注：不得限制大中型企业与小微企业组成联合体参与投标）；</w:t>
      </w:r>
    </w:p>
    <w:p w14:paraId="16A4B8C8">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kern w:val="0"/>
          <w:sz w:val="24"/>
        </w:rPr>
        <w:sym w:font="Wingdings" w:char="00FE"/>
      </w:r>
      <w:r>
        <w:rPr>
          <w:rFonts w:hint="eastAsia" w:ascii="仿宋" w:hAnsi="仿宋" w:eastAsia="仿宋" w:cs="仿宋"/>
          <w:bCs/>
          <w:color w:val="auto"/>
          <w:kern w:val="0"/>
          <w:sz w:val="24"/>
        </w:rPr>
        <w:t>专</w:t>
      </w:r>
      <w:r>
        <w:rPr>
          <w:rFonts w:hint="eastAsia" w:ascii="仿宋" w:hAnsi="仿宋" w:eastAsia="仿宋" w:cs="仿宋"/>
          <w:bCs/>
          <w:color w:val="auto"/>
          <w:sz w:val="24"/>
        </w:rPr>
        <w:t>门面向中小企业</w:t>
      </w:r>
    </w:p>
    <w:p w14:paraId="417FA366">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FE"/>
      </w:r>
      <w:r>
        <w:rPr>
          <w:rFonts w:hint="eastAsia" w:ascii="仿宋" w:hAnsi="仿宋" w:eastAsia="仿宋" w:cs="仿宋"/>
          <w:color w:val="auto"/>
          <w:sz w:val="24"/>
        </w:rPr>
        <w:t>服务全部由符合政策要求的中小企业承接，提供中小企业声明函；</w:t>
      </w:r>
    </w:p>
    <w:p w14:paraId="3631A573">
      <w:pPr>
        <w:spacing w:line="288" w:lineRule="auto"/>
        <w:ind w:firstLine="960" w:firstLineChars="400"/>
        <w:rPr>
          <w:rFonts w:hint="eastAsia"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14:paraId="4BB2020F">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0FCC4AF">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82374E6">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Style w:val="18"/>
          <w:rFonts w:hint="eastAsia" w:ascii="仿宋" w:hAnsi="仿宋" w:eastAsia="仿宋" w:cs="仿宋"/>
          <w:snapToGrid/>
          <w:color w:val="auto"/>
          <w:kern w:val="2"/>
          <w:sz w:val="24"/>
          <w:szCs w:val="24"/>
          <w:u w:val="single"/>
        </w:rPr>
        <w:t>无</w:t>
      </w:r>
      <w:r>
        <w:rPr>
          <w:rFonts w:hint="eastAsia" w:ascii="仿宋" w:hAnsi="仿宋" w:eastAsia="仿宋" w:cs="仿宋"/>
          <w:color w:val="auto"/>
        </w:rPr>
        <w:t>；</w:t>
      </w:r>
    </w:p>
    <w:p w14:paraId="5A9406C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A0BFE0B">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三、获取招标文件 </w:t>
      </w:r>
    </w:p>
    <w:p w14:paraId="775A51B5">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29</w:t>
      </w:r>
      <w:r>
        <w:rPr>
          <w:rStyle w:val="18"/>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ACE437B">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A06DF56">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661FE78">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F28E5E5">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1BD9F671">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29</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14</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30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18375D96">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FE39F12">
      <w:pPr>
        <w:spacing w:line="288"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29</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14</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30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p>
    <w:p w14:paraId="7BE41A7C">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3CAF688B">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五、公告期限 </w:t>
      </w:r>
    </w:p>
    <w:p w14:paraId="5EC36E1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27D2030">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六、其他补充事宜</w:t>
      </w:r>
    </w:p>
    <w:p w14:paraId="26E8D52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120C8D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3B7596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ABEC0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C4725AA">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5BAB7994">
      <w:pPr>
        <w:pStyle w:val="3"/>
        <w:spacing w:line="288" w:lineRule="auto"/>
        <w:ind w:left="0" w:firstLine="482" w:firstLineChars="200"/>
        <w:rPr>
          <w:rFonts w:hint="eastAsia" w:ascii="仿宋" w:eastAsia="仿宋" w:cs="仿宋"/>
          <w:color w:val="auto"/>
          <w:sz w:val="24"/>
          <w:szCs w:val="24"/>
        </w:rPr>
      </w:pPr>
      <w:bookmarkStart w:id="5" w:name="_Toc35393637"/>
      <w:bookmarkStart w:id="6" w:name="_Toc35393806"/>
      <w:bookmarkStart w:id="7" w:name="_Toc28359019"/>
      <w:bookmarkStart w:id="8" w:name="_Toc28359096"/>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1B1ED152">
      <w:pPr>
        <w:spacing w:line="288"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绍兴市公安局交通管理支队</w:t>
      </w:r>
    </w:p>
    <w:p w14:paraId="2DC1310E">
      <w:pPr>
        <w:spacing w:line="288"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绍兴市越城区越西路1号</w:t>
      </w:r>
    </w:p>
    <w:p w14:paraId="17B7CEC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w:t>
      </w:r>
    </w:p>
    <w:p w14:paraId="2AF2A68A">
      <w:pPr>
        <w:spacing w:line="288" w:lineRule="auto"/>
        <w:ind w:firstLine="480" w:firstLineChars="200"/>
        <w:rPr>
          <w:rFonts w:ascii="仿宋" w:hAnsi="仿宋" w:eastAsia="仿宋" w:cs="仿宋"/>
          <w:color w:val="auto"/>
          <w:sz w:val="24"/>
          <w:highlight w:val="none"/>
        </w:rPr>
      </w:pPr>
      <w:bookmarkStart w:id="9" w:name="_Toc28359097"/>
      <w:bookmarkStart w:id="10" w:name="_Toc28359020"/>
      <w:bookmarkStart w:id="11" w:name="_Toc35393638"/>
      <w:bookmarkStart w:id="12" w:name="_Toc35393807"/>
      <w:r>
        <w:rPr>
          <w:rFonts w:hint="eastAsia" w:ascii="仿宋" w:hAnsi="仿宋" w:eastAsia="仿宋" w:cs="仿宋"/>
          <w:color w:val="auto"/>
          <w:sz w:val="24"/>
          <w:highlight w:val="none"/>
        </w:rPr>
        <w:t xml:space="preserve">项目联系人（询问）：马良海 </w:t>
      </w:r>
    </w:p>
    <w:p w14:paraId="7E08F05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ascii="仿宋" w:hAnsi="仿宋" w:eastAsia="仿宋" w:cs="仿宋"/>
          <w:color w:val="auto"/>
          <w:sz w:val="24"/>
          <w:highlight w:val="none"/>
        </w:rPr>
        <w:t>0575-81500055</w:t>
      </w:r>
    </w:p>
    <w:p w14:paraId="12038E7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韩兴全</w:t>
      </w:r>
      <w:r>
        <w:rPr>
          <w:rFonts w:hint="eastAsia" w:ascii="仿宋" w:hAnsi="仿宋" w:eastAsia="仿宋" w:cs="仿宋"/>
          <w:color w:val="auto"/>
          <w:sz w:val="24"/>
          <w:highlight w:val="none"/>
        </w:rPr>
        <w:t xml:space="preserve"> </w:t>
      </w:r>
    </w:p>
    <w:p w14:paraId="362F02D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质疑联系方式：0575-85873366</w:t>
      </w:r>
    </w:p>
    <w:p w14:paraId="090785BC">
      <w:pPr>
        <w:pStyle w:val="3"/>
        <w:spacing w:line="288" w:lineRule="auto"/>
        <w:ind w:left="0" w:firstLine="482" w:firstLineChars="200"/>
        <w:rPr>
          <w:rFonts w:hint="eastAsia"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38B7D29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名    称：耀华建设管理有限公司             </w:t>
      </w:r>
    </w:p>
    <w:p w14:paraId="728B36F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址：绍兴市越城区卧龙路1号裕众大厦B楼4楼</w:t>
      </w:r>
    </w:p>
    <w:p w14:paraId="6422A8B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0B8B489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kern w:val="0"/>
          <w:sz w:val="24"/>
          <w:lang w:val="en-US" w:eastAsia="zh-CN"/>
        </w:rPr>
        <w:t>叶梦雯、阮建宏</w:t>
      </w:r>
    </w:p>
    <w:p w14:paraId="18FF168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项目联系方式（询问）：0575-</w:t>
      </w:r>
      <w:r>
        <w:rPr>
          <w:rFonts w:hint="eastAsia" w:ascii="仿宋" w:hAnsi="仿宋" w:eastAsia="仿宋" w:cs="仿宋"/>
          <w:color w:val="auto"/>
          <w:kern w:val="0"/>
          <w:sz w:val="24"/>
        </w:rPr>
        <w:t>88776697</w:t>
      </w:r>
    </w:p>
    <w:p w14:paraId="4CF3684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4EB4BDE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66DBAD59">
      <w:pPr>
        <w:spacing w:line="288" w:lineRule="auto"/>
        <w:ind w:firstLine="482" w:firstLineChars="200"/>
        <w:rPr>
          <w:rFonts w:hint="eastAsia" w:ascii="仿宋" w:hAnsi="仿宋" w:eastAsia="仿宋" w:cs="仿宋"/>
          <w:b/>
          <w:color w:val="auto"/>
          <w:sz w:val="24"/>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3"/>
    <w:bookmarkEnd w:id="14"/>
    <w:bookmarkEnd w:id="15"/>
    <w:bookmarkEnd w:id="16"/>
    <w:p w14:paraId="5536F5D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29E8ABA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00AF38D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真：0575-85209697 </w:t>
      </w:r>
    </w:p>
    <w:p w14:paraId="75D8DA6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联系人：张婷婷 </w:t>
      </w:r>
    </w:p>
    <w:p w14:paraId="2EDB745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监督投诉电话：0575-85209697     </w:t>
      </w:r>
    </w:p>
    <w:p w14:paraId="2D94523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B8F3C1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4820F5C">
      <w:pPr>
        <w:widowControl/>
        <w:adjustRightInd/>
        <w:jc w:val="left"/>
        <w:rPr>
          <w:rFonts w:hint="eastAsia" w:ascii="仿宋" w:hAnsi="仿宋" w:eastAsia="仿宋" w:cs="仿宋"/>
          <w:b/>
          <w:color w:val="auto"/>
          <w:sz w:val="36"/>
          <w:szCs w:val="20"/>
        </w:rPr>
      </w:pPr>
    </w:p>
    <w:p w14:paraId="1BC1666A">
      <w:pPr>
        <w:adjustRightInd/>
        <w:spacing w:line="288" w:lineRule="auto"/>
        <w:jc w:val="center"/>
        <w:outlineLvl w:val="0"/>
        <w:rPr>
          <w:rFonts w:hint="eastAsia" w:ascii="仿宋" w:hAnsi="仿宋" w:eastAsia="仿宋" w:cs="仿宋"/>
          <w:b/>
          <w:color w:val="auto"/>
          <w:sz w:val="36"/>
          <w:szCs w:val="20"/>
        </w:rPr>
      </w:pPr>
    </w:p>
    <w:p w14:paraId="5F15FD1D">
      <w:pPr>
        <w:adjustRightInd/>
        <w:spacing w:line="288" w:lineRule="auto"/>
        <w:jc w:val="center"/>
        <w:outlineLvl w:val="0"/>
        <w:rPr>
          <w:rFonts w:hint="eastAsia" w:ascii="仿宋" w:hAnsi="仿宋" w:eastAsia="仿宋" w:cs="仿宋"/>
          <w:b/>
          <w:color w:val="auto"/>
          <w:sz w:val="36"/>
          <w:szCs w:val="20"/>
        </w:rPr>
      </w:pPr>
    </w:p>
    <w:p w14:paraId="2C7D4363">
      <w:pPr>
        <w:adjustRightInd/>
        <w:spacing w:line="288" w:lineRule="auto"/>
        <w:jc w:val="center"/>
        <w:outlineLvl w:val="0"/>
        <w:rPr>
          <w:rFonts w:hint="eastAsia" w:ascii="仿宋" w:hAnsi="仿宋" w:eastAsia="仿宋" w:cs="仿宋"/>
          <w:b/>
          <w:color w:val="auto"/>
          <w:sz w:val="36"/>
          <w:szCs w:val="20"/>
        </w:rPr>
      </w:pPr>
    </w:p>
    <w:p w14:paraId="05D346C8">
      <w:pPr>
        <w:adjustRightInd/>
        <w:spacing w:line="288" w:lineRule="auto"/>
        <w:jc w:val="center"/>
        <w:outlineLvl w:val="0"/>
        <w:rPr>
          <w:rFonts w:hint="eastAsia" w:ascii="仿宋" w:hAnsi="仿宋" w:eastAsia="仿宋" w:cs="仿宋"/>
          <w:b/>
          <w:color w:val="auto"/>
          <w:sz w:val="36"/>
          <w:szCs w:val="20"/>
        </w:rPr>
      </w:pPr>
    </w:p>
    <w:p w14:paraId="174C3B2F">
      <w:pPr>
        <w:adjustRightInd/>
        <w:spacing w:line="288" w:lineRule="auto"/>
        <w:jc w:val="center"/>
        <w:outlineLvl w:val="0"/>
        <w:rPr>
          <w:rFonts w:hint="eastAsia" w:ascii="仿宋" w:hAnsi="仿宋" w:eastAsia="仿宋" w:cs="仿宋"/>
          <w:b/>
          <w:color w:val="auto"/>
          <w:sz w:val="36"/>
          <w:szCs w:val="20"/>
        </w:rPr>
      </w:pPr>
    </w:p>
    <w:p w14:paraId="7FFF8D77">
      <w:pPr>
        <w:adjustRightInd/>
        <w:spacing w:line="288" w:lineRule="auto"/>
        <w:jc w:val="center"/>
        <w:outlineLvl w:val="0"/>
        <w:rPr>
          <w:rFonts w:hint="eastAsia" w:ascii="仿宋" w:hAnsi="仿宋" w:eastAsia="仿宋" w:cs="仿宋"/>
          <w:b/>
          <w:color w:val="auto"/>
          <w:sz w:val="36"/>
          <w:szCs w:val="20"/>
        </w:rPr>
      </w:pPr>
    </w:p>
    <w:p w14:paraId="436B75B3">
      <w:pPr>
        <w:adjustRightInd/>
        <w:spacing w:line="288" w:lineRule="auto"/>
        <w:jc w:val="center"/>
        <w:outlineLvl w:val="0"/>
        <w:rPr>
          <w:rFonts w:hint="eastAsia" w:ascii="仿宋" w:hAnsi="仿宋" w:eastAsia="仿宋" w:cs="仿宋"/>
          <w:b/>
          <w:color w:val="auto"/>
          <w:sz w:val="36"/>
          <w:szCs w:val="20"/>
        </w:rPr>
      </w:pPr>
    </w:p>
    <w:p w14:paraId="067C019B">
      <w:pPr>
        <w:adjustRightInd/>
        <w:spacing w:line="288" w:lineRule="auto"/>
        <w:jc w:val="center"/>
        <w:outlineLvl w:val="0"/>
        <w:rPr>
          <w:rFonts w:hint="eastAsia" w:ascii="仿宋" w:hAnsi="仿宋" w:eastAsia="仿宋" w:cs="仿宋"/>
          <w:b/>
          <w:color w:val="auto"/>
          <w:sz w:val="36"/>
          <w:szCs w:val="20"/>
        </w:rPr>
      </w:pPr>
    </w:p>
    <w:p w14:paraId="6F5381FC">
      <w:pPr>
        <w:adjustRightInd/>
        <w:spacing w:line="288" w:lineRule="auto"/>
        <w:jc w:val="center"/>
        <w:outlineLvl w:val="0"/>
        <w:rPr>
          <w:rFonts w:hint="eastAsia" w:ascii="仿宋" w:hAnsi="仿宋" w:eastAsia="仿宋" w:cs="仿宋"/>
          <w:b/>
          <w:color w:val="auto"/>
          <w:sz w:val="36"/>
          <w:szCs w:val="20"/>
        </w:rPr>
      </w:pPr>
    </w:p>
    <w:p w14:paraId="4B00306C">
      <w:pPr>
        <w:adjustRightInd/>
        <w:spacing w:line="288" w:lineRule="auto"/>
        <w:jc w:val="center"/>
        <w:outlineLvl w:val="0"/>
        <w:rPr>
          <w:rFonts w:hint="eastAsia" w:ascii="仿宋" w:hAnsi="仿宋" w:eastAsia="仿宋" w:cs="仿宋"/>
          <w:b/>
          <w:color w:val="auto"/>
          <w:sz w:val="36"/>
          <w:szCs w:val="20"/>
        </w:rPr>
      </w:pPr>
    </w:p>
    <w:p w14:paraId="10B554CD">
      <w:pPr>
        <w:adjustRightInd/>
        <w:spacing w:line="288" w:lineRule="auto"/>
        <w:jc w:val="center"/>
        <w:outlineLvl w:val="0"/>
        <w:rPr>
          <w:rFonts w:hint="eastAsia" w:ascii="仿宋" w:hAnsi="仿宋" w:eastAsia="仿宋" w:cs="仿宋"/>
          <w:b/>
          <w:color w:val="auto"/>
          <w:sz w:val="36"/>
          <w:szCs w:val="20"/>
        </w:rPr>
      </w:pPr>
    </w:p>
    <w:p w14:paraId="7CED3374">
      <w:pPr>
        <w:adjustRightInd/>
        <w:spacing w:line="288" w:lineRule="auto"/>
        <w:jc w:val="center"/>
        <w:outlineLvl w:val="0"/>
        <w:rPr>
          <w:rFonts w:hint="eastAsia" w:ascii="仿宋" w:hAnsi="仿宋" w:eastAsia="仿宋" w:cs="仿宋"/>
          <w:b/>
          <w:color w:val="auto"/>
          <w:sz w:val="36"/>
          <w:szCs w:val="20"/>
        </w:rPr>
      </w:pPr>
    </w:p>
    <w:p w14:paraId="62E33682">
      <w:pPr>
        <w:adjustRightInd/>
        <w:spacing w:line="288" w:lineRule="auto"/>
        <w:jc w:val="center"/>
        <w:outlineLvl w:val="0"/>
        <w:rPr>
          <w:rFonts w:hint="eastAsia" w:ascii="仿宋" w:hAnsi="仿宋" w:eastAsia="仿宋" w:cs="仿宋"/>
          <w:b/>
          <w:color w:val="auto"/>
          <w:sz w:val="36"/>
          <w:szCs w:val="20"/>
        </w:rPr>
      </w:pPr>
    </w:p>
    <w:p w14:paraId="5FF06730">
      <w:pPr>
        <w:adjustRightInd/>
        <w:spacing w:line="288"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56717240">
      <w:pPr>
        <w:adjustRightInd/>
        <w:spacing w:line="288"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7163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0CC98446">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noWrap w:val="0"/>
            <w:vAlign w:val="center"/>
          </w:tcPr>
          <w:p w14:paraId="4A78E941">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7521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EF65B9F">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noWrap w:val="0"/>
            <w:vAlign w:val="center"/>
          </w:tcPr>
          <w:p w14:paraId="76E1AAF5">
            <w:pPr>
              <w:snapToGrid w:val="0"/>
              <w:spacing w:line="288" w:lineRule="auto"/>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053701E6">
            <w:pPr>
              <w:spacing w:line="288"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736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EED718D">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noWrap w:val="0"/>
            <w:vAlign w:val="center"/>
          </w:tcPr>
          <w:p w14:paraId="3E1CDED9">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资格审查方式：</w:t>
            </w:r>
          </w:p>
          <w:p w14:paraId="3D8F9FDE">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1.资格后审。</w:t>
            </w:r>
          </w:p>
          <w:p w14:paraId="0D564AC2">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48F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48700367">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noWrap w:val="0"/>
            <w:vAlign w:val="center"/>
          </w:tcPr>
          <w:p w14:paraId="537D8A0E">
            <w:pPr>
              <w:autoSpaceDE w:val="0"/>
              <w:autoSpaceDN w:val="0"/>
              <w:spacing w:line="288" w:lineRule="auto"/>
              <w:textAlignment w:val="bottom"/>
              <w:rPr>
                <w:rFonts w:hint="eastAsia" w:ascii="仿宋" w:hAnsi="仿宋" w:eastAsia="仿宋" w:cs="仿宋"/>
                <w:b/>
                <w:color w:val="auto"/>
                <w:sz w:val="24"/>
                <w:szCs w:val="21"/>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p w14:paraId="7301FFC3">
            <w:pPr>
              <w:autoSpaceDE w:val="0"/>
              <w:autoSpaceDN w:val="0"/>
              <w:spacing w:line="288" w:lineRule="auto"/>
              <w:textAlignment w:val="bottom"/>
              <w:rPr>
                <w:rFonts w:hint="eastAsia" w:ascii="仿宋" w:hAnsi="仿宋" w:eastAsia="仿宋" w:cs="仿宋"/>
                <w:color w:val="auto"/>
                <w:sz w:val="24"/>
              </w:rPr>
            </w:pPr>
            <w:r>
              <w:rPr>
                <w:rFonts w:hint="eastAsia" w:ascii="仿宋" w:hAnsi="仿宋" w:eastAsia="仿宋" w:cs="仿宋"/>
                <w:b/>
                <w:sz w:val="24"/>
                <w:szCs w:val="21"/>
                <w:lang w:val="en-US" w:eastAsia="zh-CN"/>
              </w:rPr>
              <w:t>注：</w:t>
            </w:r>
            <w:r>
              <w:rPr>
                <w:rFonts w:hint="eastAsia" w:ascii="仿宋" w:hAnsi="仿宋" w:eastAsia="仿宋" w:cs="仿宋"/>
                <w:b/>
                <w:sz w:val="24"/>
                <w:szCs w:val="21"/>
              </w:rPr>
              <w:t>在投标(响应）截止时间起至投标（响应）有效期届满，供应商投标（响应）文件不可撤销。</w:t>
            </w:r>
          </w:p>
        </w:tc>
      </w:tr>
      <w:tr w14:paraId="527F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B66FE2D">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noWrap w:val="0"/>
            <w:vAlign w:val="center"/>
          </w:tcPr>
          <w:p w14:paraId="7F119FBF">
            <w:pPr>
              <w:spacing w:line="288" w:lineRule="auto"/>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7338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BB16437">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noWrap w:val="0"/>
            <w:vAlign w:val="center"/>
          </w:tcPr>
          <w:p w14:paraId="038ECE95">
            <w:pPr>
              <w:spacing w:line="288" w:lineRule="auto"/>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sz w:val="24"/>
              </w:rPr>
              <w:sym w:font="Wingdings" w:char="00A8"/>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010F13B6">
            <w:pPr>
              <w:spacing w:line="288" w:lineRule="auto"/>
              <w:ind w:firstLine="720" w:firstLineChars="300"/>
              <w:rPr>
                <w:rFonts w:hint="eastAsia"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2A9B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632176E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noWrap w:val="0"/>
            <w:vAlign w:val="center"/>
          </w:tcPr>
          <w:p w14:paraId="1077B0D4">
            <w:pPr>
              <w:spacing w:line="288" w:lineRule="auto"/>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CD1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27E93B4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noWrap w:val="0"/>
            <w:vAlign w:val="center"/>
          </w:tcPr>
          <w:p w14:paraId="223BB25B">
            <w:pPr>
              <w:autoSpaceDE w:val="0"/>
              <w:autoSpaceDN w:val="0"/>
              <w:spacing w:line="288" w:lineRule="auto"/>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755B5FA7">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07D196E">
            <w:pPr>
              <w:autoSpaceDE w:val="0"/>
              <w:autoSpaceDN w:val="0"/>
              <w:spacing w:line="288" w:lineRule="auto"/>
              <w:textAlignment w:val="bottom"/>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7B99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DD5F9BD">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noWrap w:val="0"/>
            <w:vAlign w:val="center"/>
          </w:tcPr>
          <w:p w14:paraId="0C219C15">
            <w:pPr>
              <w:spacing w:line="288" w:lineRule="auto"/>
              <w:rPr>
                <w:rFonts w:hint="eastAsia" w:ascii="仿宋" w:hAnsi="仿宋" w:eastAsia="仿宋" w:cs="仿宋"/>
                <w:b/>
                <w:color w:val="auto"/>
                <w:sz w:val="24"/>
              </w:rPr>
            </w:pPr>
            <w:r>
              <w:rPr>
                <w:rFonts w:hint="eastAsia" w:ascii="仿宋" w:hAnsi="仿宋" w:eastAsia="仿宋" w:cs="仿宋"/>
                <w:b/>
                <w:color w:val="auto"/>
                <w:sz w:val="24"/>
              </w:rPr>
              <w:t>样品提供：</w:t>
            </w:r>
          </w:p>
          <w:p w14:paraId="6B1C84F2">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2D87471">
            <w:pPr>
              <w:spacing w:line="288" w:lineRule="auto"/>
              <w:rPr>
                <w:rFonts w:hint="eastAsia"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14:paraId="724B97B4">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CA7AC14">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24F054C">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434B0521">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E524F90">
            <w:pPr>
              <w:spacing w:line="288"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871A08E">
            <w:pPr>
              <w:spacing w:line="288" w:lineRule="auto"/>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517BC7D">
            <w:pPr>
              <w:spacing w:line="288" w:lineRule="auto"/>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47CCC5F7">
            <w:pPr>
              <w:spacing w:line="288" w:lineRule="auto"/>
              <w:rPr>
                <w:color w:val="auto"/>
              </w:rPr>
            </w:pPr>
            <w:r>
              <w:rPr>
                <w:rFonts w:hint="eastAsia" w:ascii="仿宋" w:hAnsi="仿宋" w:eastAsia="仿宋" w:cs="仿宋"/>
                <w:b/>
                <w:bCs/>
                <w:color w:val="auto"/>
                <w:sz w:val="24"/>
              </w:rPr>
              <w:t>（</w:t>
            </w:r>
            <w:r>
              <w:rPr>
                <w:rFonts w:ascii="仿宋" w:hAnsi="仿宋" w:eastAsia="仿宋" w:cs="仿宋"/>
                <w:b/>
                <w:bCs/>
                <w:color w:val="auto"/>
                <w:sz w:val="24"/>
              </w:rPr>
              <w:t>8</w:t>
            </w:r>
            <w:r>
              <w:rPr>
                <w:rFonts w:hint="eastAsia" w:ascii="仿宋" w:hAnsi="仿宋" w:eastAsia="仿宋" w:cs="仿宋"/>
                <w:b/>
                <w:bCs/>
                <w:color w:val="auto"/>
                <w:sz w:val="24"/>
              </w:rPr>
              <w:t>）未按招标文件要求提供样品或提供样品不满足采购需求实质性条件的，投标无效。</w:t>
            </w:r>
          </w:p>
        </w:tc>
      </w:tr>
      <w:tr w14:paraId="7594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6E4F27B0">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noWrap w:val="0"/>
            <w:vAlign w:val="center"/>
          </w:tcPr>
          <w:p w14:paraId="443A2081">
            <w:pPr>
              <w:spacing w:line="288" w:lineRule="auto"/>
              <w:rPr>
                <w:rFonts w:hint="eastAsia" w:ascii="仿宋" w:hAnsi="仿宋" w:eastAsia="仿宋" w:cs="仿宋"/>
                <w:b/>
                <w:bCs/>
                <w:color w:val="auto"/>
                <w:sz w:val="24"/>
              </w:rPr>
            </w:pPr>
            <w:r>
              <w:rPr>
                <w:rFonts w:hint="eastAsia" w:ascii="仿宋" w:hAnsi="仿宋" w:eastAsia="仿宋" w:cs="仿宋"/>
                <w:b/>
                <w:bCs/>
                <w:color w:val="auto"/>
                <w:sz w:val="24"/>
              </w:rPr>
              <w:t>方案讲解演示：</w:t>
            </w:r>
          </w:p>
          <w:p w14:paraId="4307F75A">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14:paraId="56902590">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14:paraId="00DF0382">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分钟，讲解次序以投标文件解密时间先后次序为准。讲解演示结束后按要求解答评标委员会提问。</w:t>
            </w:r>
          </w:p>
          <w:p w14:paraId="36BFAF89">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437EA532">
            <w:pPr>
              <w:spacing w:line="288" w:lineRule="auto"/>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1D0E6B5E">
            <w:pPr>
              <w:spacing w:line="288" w:lineRule="auto"/>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，讲解演示人员不超过</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rPr>
              <w:t>人。讲解演示所用电脑等设备由供应商自备。现场讲解演示人员进场时提供讲解人员名单（加盖公章或授权代表签名）及身份证明，否则不得讲解演示。</w:t>
            </w:r>
          </w:p>
          <w:p w14:paraId="1AFBED6D">
            <w:pPr>
              <w:spacing w:line="288" w:lineRule="auto"/>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5E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B3B9743">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754" w:type="dxa"/>
            <w:noWrap w:val="0"/>
            <w:vAlign w:val="center"/>
          </w:tcPr>
          <w:p w14:paraId="65C8664D">
            <w:pPr>
              <w:snapToGrid w:val="0"/>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6616" w:type="dxa"/>
            <w:noWrap w:val="0"/>
            <w:vAlign w:val="center"/>
          </w:tcPr>
          <w:p w14:paraId="7138A3A0">
            <w:pPr>
              <w:spacing w:line="288" w:lineRule="auto"/>
              <w:rPr>
                <w:rFonts w:hint="eastAsia"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14:paraId="03670BE9">
            <w:pPr>
              <w:snapToGrid w:val="0"/>
              <w:spacing w:line="288" w:lineRule="auto"/>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249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155C1C5">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754" w:type="dxa"/>
            <w:noWrap w:val="0"/>
            <w:vAlign w:val="center"/>
          </w:tcPr>
          <w:p w14:paraId="4F281F07">
            <w:pPr>
              <w:snapToGrid w:val="0"/>
              <w:spacing w:line="288" w:lineRule="auto"/>
              <w:ind w:left="14" w:hanging="14" w:hangingChars="7"/>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616" w:type="dxa"/>
            <w:noWrap w:val="0"/>
            <w:vAlign w:val="center"/>
          </w:tcPr>
          <w:p w14:paraId="5D711261">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F559DD2">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2E90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7A81C90">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754" w:type="dxa"/>
            <w:noWrap w:val="0"/>
            <w:vAlign w:val="center"/>
          </w:tcPr>
          <w:p w14:paraId="2EBD4F2F">
            <w:pPr>
              <w:snapToGrid w:val="0"/>
              <w:spacing w:line="288" w:lineRule="auto"/>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616" w:type="dxa"/>
            <w:noWrap w:val="0"/>
            <w:vAlign w:val="center"/>
          </w:tcPr>
          <w:p w14:paraId="7D760C32">
            <w:pPr>
              <w:keepNext w:val="0"/>
              <w:keepLines w:val="0"/>
              <w:widowControl/>
              <w:suppressLineNumbers w:val="0"/>
              <w:jc w:val="lef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_GB2312" w:hAnsi="仿宋" w:eastAsia="仿宋_GB2312" w:cs="Arial"/>
                <w:color w:val="auto"/>
                <w:kern w:val="0"/>
                <w:sz w:val="24"/>
                <w:u w:val="single"/>
              </w:rPr>
              <w:t xml:space="preserve"> 软件和信息技术服务业 </w:t>
            </w:r>
            <w:r>
              <w:rPr>
                <w:rFonts w:hint="eastAsia" w:ascii="仿宋" w:hAnsi="仿宋" w:eastAsia="仿宋" w:cs="仿宋"/>
                <w:color w:val="auto"/>
                <w:kern w:val="0"/>
                <w:sz w:val="24"/>
              </w:rPr>
              <w:t>行业；</w:t>
            </w:r>
          </w:p>
        </w:tc>
      </w:tr>
      <w:tr w14:paraId="0B11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0DE7F9D1">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754" w:type="dxa"/>
            <w:vMerge w:val="restart"/>
            <w:noWrap w:val="0"/>
            <w:vAlign w:val="center"/>
          </w:tcPr>
          <w:p w14:paraId="556041EF">
            <w:pPr>
              <w:snapToGrid w:val="0"/>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6616" w:type="dxa"/>
            <w:noWrap w:val="0"/>
            <w:vAlign w:val="center"/>
          </w:tcPr>
          <w:p w14:paraId="23CBF118">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BA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6206E91">
            <w:pPr>
              <w:spacing w:line="288" w:lineRule="auto"/>
              <w:jc w:val="center"/>
              <w:rPr>
                <w:rFonts w:hint="eastAsia" w:ascii="仿宋" w:hAnsi="仿宋" w:eastAsia="仿宋" w:cs="仿宋"/>
                <w:color w:val="auto"/>
                <w:sz w:val="24"/>
              </w:rPr>
            </w:pPr>
          </w:p>
        </w:tc>
        <w:tc>
          <w:tcPr>
            <w:tcW w:w="1754" w:type="dxa"/>
            <w:vMerge w:val="continue"/>
            <w:noWrap w:val="0"/>
            <w:vAlign w:val="center"/>
          </w:tcPr>
          <w:p w14:paraId="6A684C48">
            <w:pPr>
              <w:snapToGrid w:val="0"/>
              <w:spacing w:line="288" w:lineRule="auto"/>
              <w:rPr>
                <w:rFonts w:hint="eastAsia" w:ascii="仿宋" w:hAnsi="仿宋" w:eastAsia="仿宋" w:cs="仿宋"/>
                <w:b/>
                <w:color w:val="auto"/>
                <w:sz w:val="24"/>
              </w:rPr>
            </w:pPr>
          </w:p>
        </w:tc>
        <w:tc>
          <w:tcPr>
            <w:tcW w:w="6616" w:type="dxa"/>
            <w:noWrap w:val="0"/>
            <w:vAlign w:val="center"/>
          </w:tcPr>
          <w:p w14:paraId="63ECC542">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2139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75A73F5B">
            <w:pPr>
              <w:spacing w:line="288" w:lineRule="auto"/>
              <w:jc w:val="center"/>
              <w:rPr>
                <w:rFonts w:hint="eastAsia" w:ascii="仿宋" w:hAnsi="仿宋" w:eastAsia="仿宋" w:cs="仿宋"/>
                <w:color w:val="auto"/>
                <w:sz w:val="24"/>
              </w:rPr>
            </w:pPr>
          </w:p>
        </w:tc>
        <w:tc>
          <w:tcPr>
            <w:tcW w:w="1754" w:type="dxa"/>
            <w:vMerge w:val="continue"/>
            <w:noWrap w:val="0"/>
            <w:vAlign w:val="center"/>
          </w:tcPr>
          <w:p w14:paraId="2C45E65A">
            <w:pPr>
              <w:snapToGrid w:val="0"/>
              <w:spacing w:line="288" w:lineRule="auto"/>
              <w:rPr>
                <w:rFonts w:hint="eastAsia" w:ascii="仿宋" w:hAnsi="仿宋" w:eastAsia="仿宋" w:cs="仿宋"/>
                <w:b/>
                <w:color w:val="auto"/>
                <w:sz w:val="24"/>
              </w:rPr>
            </w:pPr>
          </w:p>
        </w:tc>
        <w:tc>
          <w:tcPr>
            <w:tcW w:w="6616" w:type="dxa"/>
            <w:noWrap w:val="0"/>
            <w:vAlign w:val="center"/>
          </w:tcPr>
          <w:p w14:paraId="55FFC71A">
            <w:pPr>
              <w:snapToGrid w:val="0"/>
              <w:spacing w:line="288" w:lineRule="auto"/>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6C38EF31">
            <w:pPr>
              <w:snapToGrid w:val="0"/>
              <w:spacing w:line="288" w:lineRule="auto"/>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9AD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7E323105">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4</w:t>
            </w:r>
          </w:p>
        </w:tc>
        <w:tc>
          <w:tcPr>
            <w:tcW w:w="8370" w:type="dxa"/>
            <w:gridSpan w:val="2"/>
            <w:noWrap w:val="0"/>
            <w:vAlign w:val="center"/>
          </w:tcPr>
          <w:p w14:paraId="11057A9D">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0CE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30EE32D">
            <w:pPr>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5</w:t>
            </w:r>
          </w:p>
        </w:tc>
        <w:tc>
          <w:tcPr>
            <w:tcW w:w="8370" w:type="dxa"/>
            <w:gridSpan w:val="2"/>
            <w:noWrap w:val="0"/>
            <w:vAlign w:val="center"/>
          </w:tcPr>
          <w:p w14:paraId="5437C308">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BA7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6BBAC69">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6</w:t>
            </w:r>
            <w:r>
              <w:rPr>
                <w:rFonts w:hint="eastAsia" w:ascii="仿宋" w:hAnsi="仿宋" w:eastAsia="仿宋" w:cs="仿宋"/>
                <w:color w:val="auto"/>
                <w:sz w:val="24"/>
              </w:rPr>
              <w:t xml:space="preserve">                                                                                                                                                                                                                                                                                                                                                                                                                                                                                                                                                                                                                                                                                                                                                                                                                                                                                                                                                                                                                                                                                                                                                                                                                                                                                                                                        </w:t>
            </w:r>
          </w:p>
        </w:tc>
        <w:tc>
          <w:tcPr>
            <w:tcW w:w="8370" w:type="dxa"/>
            <w:gridSpan w:val="2"/>
            <w:noWrap w:val="0"/>
            <w:vAlign w:val="center"/>
          </w:tcPr>
          <w:p w14:paraId="2C9133A2">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01E1A57B">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16192569">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6F460AA">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4F80F167">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C686626">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43F1544">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347D68FB">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950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105A054C">
            <w:pPr>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7</w:t>
            </w:r>
          </w:p>
        </w:tc>
        <w:tc>
          <w:tcPr>
            <w:tcW w:w="8370" w:type="dxa"/>
            <w:gridSpan w:val="2"/>
            <w:noWrap w:val="0"/>
            <w:vAlign w:val="center"/>
          </w:tcPr>
          <w:p w14:paraId="5D334FDB">
            <w:pPr>
              <w:spacing w:line="288" w:lineRule="auto"/>
              <w:rPr>
                <w:rFonts w:hint="eastAsia" w:ascii="仿宋" w:hAnsi="仿宋" w:eastAsia="仿宋" w:cs="仿宋"/>
                <w:b/>
                <w:color w:val="auto"/>
                <w:sz w:val="24"/>
              </w:rPr>
            </w:pPr>
            <w:r>
              <w:rPr>
                <w:rFonts w:hint="eastAsia" w:ascii="仿宋" w:hAnsi="仿宋" w:eastAsia="仿宋" w:cs="仿宋"/>
                <w:b/>
                <w:color w:val="auto"/>
                <w:sz w:val="24"/>
              </w:rPr>
              <w:t>特别说明：</w:t>
            </w:r>
          </w:p>
          <w:p w14:paraId="0D8C5F6D">
            <w:pPr>
              <w:spacing w:line="288" w:lineRule="auto"/>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D41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53A12504">
            <w:pPr>
              <w:spacing w:line="288" w:lineRule="auto"/>
              <w:rPr>
                <w:rFonts w:hint="eastAsia" w:ascii="仿宋" w:hAnsi="仿宋" w:eastAsia="仿宋" w:cs="仿宋"/>
                <w:color w:val="auto"/>
                <w:sz w:val="24"/>
              </w:rPr>
            </w:pPr>
          </w:p>
        </w:tc>
        <w:tc>
          <w:tcPr>
            <w:tcW w:w="8370" w:type="dxa"/>
            <w:gridSpan w:val="2"/>
            <w:noWrap w:val="0"/>
            <w:vAlign w:val="center"/>
          </w:tcPr>
          <w:p w14:paraId="61B6A7A5">
            <w:pPr>
              <w:spacing w:line="288" w:lineRule="auto"/>
              <w:rPr>
                <w:rFonts w:hint="eastAsia" w:ascii="仿宋" w:hAnsi="仿宋" w:eastAsia="仿宋" w:cs="仿宋"/>
                <w:snapToGrid w:val="0"/>
                <w:color w:val="auto"/>
                <w:kern w:val="28"/>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38EA4818">
            <w:pPr>
              <w:spacing w:line="288" w:lineRule="auto"/>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FEB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1709BF35">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8</w:t>
            </w:r>
          </w:p>
        </w:tc>
        <w:tc>
          <w:tcPr>
            <w:tcW w:w="8370" w:type="dxa"/>
            <w:gridSpan w:val="2"/>
            <w:noWrap w:val="0"/>
            <w:vAlign w:val="center"/>
          </w:tcPr>
          <w:p w14:paraId="787C6D44">
            <w:pPr>
              <w:pageBreakBefore w:val="0"/>
              <w:kinsoku/>
              <w:wordWrap/>
              <w:overflowPunct/>
              <w:topLinePunct w:val="0"/>
              <w:bidi w:val="0"/>
              <w:spacing w:line="288" w:lineRule="auto"/>
              <w:rPr>
                <w:rFonts w:hint="eastAsia" w:ascii="仿宋" w:hAnsi="仿宋" w:eastAsia="仿宋" w:cs="仿宋"/>
                <w:b/>
                <w:bCs/>
                <w:sz w:val="24"/>
              </w:rPr>
            </w:pPr>
            <w:r>
              <w:rPr>
                <w:rFonts w:hint="eastAsia" w:ascii="仿宋" w:hAnsi="仿宋" w:eastAsia="仿宋" w:cs="仿宋"/>
                <w:b/>
                <w:bCs/>
                <w:sz w:val="24"/>
              </w:rPr>
              <w:t>采购代理服务费：</w:t>
            </w:r>
          </w:p>
          <w:p w14:paraId="06C12B4D">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（1）中标人须向采购代理机构交纳代理服务费：</w:t>
            </w:r>
            <w:r>
              <w:rPr>
                <w:rFonts w:hint="eastAsia" w:ascii="仿宋" w:hAnsi="仿宋" w:eastAsia="仿宋" w:cs="仿宋"/>
                <w:snapToGrid w:val="0"/>
                <w:kern w:val="28"/>
                <w:sz w:val="24"/>
                <w:highlight w:val="none"/>
              </w:rPr>
              <w:t>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snapToGrid w:val="0"/>
                <w:kern w:val="28"/>
                <w:sz w:val="24"/>
                <w:highlight w:val="none"/>
                <w:lang w:eastAsia="zh-CN"/>
              </w:rPr>
              <w:t>，</w:t>
            </w:r>
            <w:r>
              <w:rPr>
                <w:rFonts w:hint="eastAsia" w:ascii="仿宋" w:hAnsi="仿宋" w:eastAsia="仿宋" w:cs="仿宋"/>
                <w:snapToGrid w:val="0"/>
                <w:kern w:val="28"/>
                <w:sz w:val="24"/>
                <w:highlight w:val="none"/>
                <w:lang w:val="en-US" w:eastAsia="zh-CN"/>
              </w:rPr>
              <w:t>100-500万元部分为0.8%</w:t>
            </w:r>
            <w:r>
              <w:rPr>
                <w:rFonts w:hint="eastAsia" w:ascii="仿宋" w:hAnsi="仿宋" w:eastAsia="仿宋" w:cs="仿宋"/>
                <w:snapToGrid w:val="0"/>
                <w:kern w:val="28"/>
                <w:sz w:val="24"/>
                <w:highlight w:val="none"/>
              </w:rPr>
              <w:t>。</w:t>
            </w:r>
          </w:p>
          <w:p w14:paraId="3F371DD3">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0287A7AF">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4E6CB452">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286F980F">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账号：336006190018819003083</w:t>
            </w:r>
          </w:p>
          <w:p w14:paraId="4229EAE3">
            <w:pPr>
              <w:pageBreakBefore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开户行：交通银行股份有限公司绍兴迪荡支行</w:t>
            </w:r>
          </w:p>
          <w:p w14:paraId="53E85B01">
            <w:pPr>
              <w:spacing w:line="288" w:lineRule="auto"/>
              <w:rPr>
                <w:rFonts w:hint="default" w:ascii="仿宋" w:hAnsi="仿宋" w:eastAsia="仿宋" w:cs="仿宋"/>
                <w:color w:val="auto"/>
                <w:lang w:val="en-US" w:eastAsia="zh-CN"/>
              </w:rPr>
            </w:pPr>
            <w:r>
              <w:rPr>
                <w:rFonts w:hint="eastAsia" w:ascii="仿宋" w:hAnsi="仿宋" w:eastAsia="仿宋" w:cs="仿宋"/>
                <w:sz w:val="24"/>
              </w:rPr>
              <w:t>（3）领取中标通知书前交纳。</w:t>
            </w:r>
          </w:p>
        </w:tc>
      </w:tr>
      <w:tr w14:paraId="6ED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36CEF7C">
            <w:pPr>
              <w:spacing w:line="288" w:lineRule="auto"/>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20A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9699DC8">
            <w:pPr>
              <w:spacing w:line="288" w:lineRule="auto"/>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08533047">
      <w:pPr>
        <w:adjustRightInd/>
        <w:spacing w:line="360" w:lineRule="auto"/>
        <w:jc w:val="center"/>
        <w:outlineLvl w:val="0"/>
        <w:rPr>
          <w:rFonts w:hint="eastAsia" w:ascii="仿宋" w:hAnsi="仿宋" w:eastAsia="仿宋" w:cs="仿宋"/>
          <w:b/>
          <w:color w:val="auto"/>
          <w:sz w:val="32"/>
          <w:szCs w:val="32"/>
        </w:rPr>
      </w:pPr>
      <w:bookmarkStart w:id="17" w:name="第三部分"/>
      <w:bookmarkStart w:id="18" w:name="_Toc164416483"/>
    </w:p>
    <w:p w14:paraId="3F955F2E">
      <w:pPr>
        <w:adjustRightInd/>
        <w:spacing w:line="360" w:lineRule="auto"/>
        <w:jc w:val="center"/>
        <w:outlineLvl w:val="0"/>
        <w:rPr>
          <w:rFonts w:hint="eastAsia" w:ascii="仿宋" w:hAnsi="仿宋" w:eastAsia="仿宋" w:cs="仿宋"/>
          <w:b/>
          <w:color w:val="auto"/>
          <w:sz w:val="32"/>
          <w:szCs w:val="32"/>
        </w:rPr>
      </w:pPr>
    </w:p>
    <w:p w14:paraId="0F9EF7B8">
      <w:pPr>
        <w:adjustRightInd/>
        <w:spacing w:line="288" w:lineRule="auto"/>
        <w:jc w:val="center"/>
        <w:outlineLvl w:val="0"/>
        <w:rPr>
          <w:rFonts w:hint="eastAsia" w:ascii="仿宋" w:hAnsi="仿宋" w:eastAsia="仿宋" w:cs="仿宋"/>
          <w:b/>
          <w:color w:val="auto"/>
          <w:sz w:val="32"/>
          <w:szCs w:val="32"/>
        </w:rPr>
      </w:pPr>
    </w:p>
    <w:p w14:paraId="20F03E5F">
      <w:pPr>
        <w:adjustRightInd/>
        <w:spacing w:line="288" w:lineRule="auto"/>
        <w:jc w:val="center"/>
        <w:outlineLvl w:val="0"/>
        <w:rPr>
          <w:rFonts w:hint="eastAsia" w:ascii="仿宋" w:hAnsi="仿宋" w:eastAsia="仿宋" w:cs="仿宋"/>
          <w:b/>
          <w:color w:val="auto"/>
          <w:sz w:val="32"/>
          <w:szCs w:val="32"/>
        </w:rPr>
      </w:pPr>
    </w:p>
    <w:p w14:paraId="0089D994">
      <w:pPr>
        <w:adjustRightInd/>
        <w:spacing w:line="288" w:lineRule="auto"/>
        <w:jc w:val="center"/>
        <w:outlineLvl w:val="0"/>
        <w:rPr>
          <w:rFonts w:hint="eastAsia" w:ascii="仿宋" w:hAnsi="仿宋" w:eastAsia="仿宋" w:cs="仿宋"/>
          <w:b/>
          <w:color w:val="auto"/>
          <w:sz w:val="32"/>
          <w:szCs w:val="32"/>
        </w:rPr>
      </w:pPr>
    </w:p>
    <w:p w14:paraId="4A01A85D">
      <w:pPr>
        <w:adjustRightInd/>
        <w:spacing w:line="288" w:lineRule="auto"/>
        <w:jc w:val="center"/>
        <w:outlineLvl w:val="0"/>
        <w:rPr>
          <w:rFonts w:hint="eastAsia" w:ascii="仿宋" w:hAnsi="仿宋" w:eastAsia="仿宋" w:cs="仿宋"/>
          <w:b/>
          <w:color w:val="auto"/>
          <w:sz w:val="32"/>
          <w:szCs w:val="32"/>
        </w:rPr>
      </w:pPr>
    </w:p>
    <w:p w14:paraId="030157AA">
      <w:pPr>
        <w:adjustRightInd/>
        <w:spacing w:line="288" w:lineRule="auto"/>
        <w:jc w:val="center"/>
        <w:outlineLvl w:val="0"/>
        <w:rPr>
          <w:rFonts w:hint="eastAsia" w:ascii="仿宋" w:hAnsi="仿宋" w:eastAsia="仿宋" w:cs="仿宋"/>
          <w:b/>
          <w:color w:val="auto"/>
          <w:sz w:val="32"/>
          <w:szCs w:val="32"/>
        </w:rPr>
      </w:pPr>
    </w:p>
    <w:p w14:paraId="14B654D3">
      <w:pPr>
        <w:adjustRightInd/>
        <w:spacing w:line="288" w:lineRule="auto"/>
        <w:jc w:val="center"/>
        <w:outlineLvl w:val="0"/>
        <w:rPr>
          <w:rFonts w:hint="eastAsia" w:ascii="仿宋" w:hAnsi="仿宋" w:eastAsia="仿宋" w:cs="仿宋"/>
          <w:b/>
          <w:color w:val="auto"/>
          <w:sz w:val="32"/>
          <w:szCs w:val="32"/>
        </w:rPr>
      </w:pPr>
    </w:p>
    <w:p w14:paraId="5B5EEFF5">
      <w:pPr>
        <w:adjustRightInd/>
        <w:spacing w:line="288" w:lineRule="auto"/>
        <w:jc w:val="center"/>
        <w:outlineLvl w:val="0"/>
        <w:rPr>
          <w:rFonts w:hint="eastAsia" w:ascii="仿宋" w:hAnsi="仿宋" w:eastAsia="仿宋" w:cs="仿宋"/>
          <w:b/>
          <w:color w:val="auto"/>
          <w:sz w:val="32"/>
          <w:szCs w:val="32"/>
        </w:rPr>
      </w:pPr>
    </w:p>
    <w:p w14:paraId="1C8EFDB4">
      <w:pPr>
        <w:adjustRightInd/>
        <w:spacing w:line="288" w:lineRule="auto"/>
        <w:jc w:val="center"/>
        <w:outlineLvl w:val="0"/>
        <w:rPr>
          <w:rFonts w:hint="eastAsia" w:ascii="仿宋" w:hAnsi="仿宋" w:eastAsia="仿宋" w:cs="仿宋"/>
          <w:b/>
          <w:color w:val="auto"/>
          <w:sz w:val="32"/>
          <w:szCs w:val="32"/>
        </w:rPr>
      </w:pPr>
    </w:p>
    <w:p w14:paraId="55107AE5">
      <w:pPr>
        <w:adjustRightInd/>
        <w:spacing w:line="288" w:lineRule="auto"/>
        <w:jc w:val="center"/>
        <w:outlineLvl w:val="0"/>
        <w:rPr>
          <w:rFonts w:hint="eastAsia" w:ascii="仿宋" w:hAnsi="仿宋" w:eastAsia="仿宋" w:cs="仿宋"/>
          <w:b/>
          <w:color w:val="auto"/>
          <w:sz w:val="32"/>
          <w:szCs w:val="32"/>
        </w:rPr>
      </w:pPr>
    </w:p>
    <w:p w14:paraId="544DF308">
      <w:pPr>
        <w:adjustRightInd/>
        <w:spacing w:line="288" w:lineRule="auto"/>
        <w:jc w:val="center"/>
        <w:outlineLvl w:val="0"/>
        <w:rPr>
          <w:rFonts w:hint="eastAsia" w:ascii="仿宋" w:hAnsi="仿宋" w:eastAsia="仿宋" w:cs="仿宋"/>
          <w:b/>
          <w:color w:val="auto"/>
          <w:sz w:val="32"/>
          <w:szCs w:val="32"/>
        </w:rPr>
      </w:pPr>
    </w:p>
    <w:p w14:paraId="058DD19B">
      <w:pPr>
        <w:adjustRightInd/>
        <w:spacing w:line="288" w:lineRule="auto"/>
        <w:jc w:val="both"/>
        <w:outlineLvl w:val="0"/>
        <w:rPr>
          <w:rFonts w:hint="eastAsia" w:ascii="仿宋" w:hAnsi="仿宋" w:eastAsia="仿宋" w:cs="仿宋"/>
          <w:b/>
          <w:color w:val="auto"/>
          <w:sz w:val="32"/>
          <w:szCs w:val="32"/>
        </w:rPr>
      </w:pPr>
    </w:p>
    <w:p w14:paraId="67F2EF21">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26E655C4">
      <w:pPr>
        <w:snapToGrid w:val="0"/>
        <w:spacing w:line="288" w:lineRule="auto"/>
        <w:ind w:firstLine="482" w:firstLineChars="200"/>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68D8271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1897AAA3">
      <w:pPr>
        <w:adjustRightInd/>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4D38DCA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2.1“采购人”系指招标公告中载明的本项目的采购人。</w:t>
      </w:r>
    </w:p>
    <w:p w14:paraId="4CFDECB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2.2“采购代理机构”系指招标公告中载明的本项目的采购代理机构。</w:t>
      </w:r>
    </w:p>
    <w:p w14:paraId="55F7EF2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2.3“投标人”“供应商”系指是指响应招标、参加投标竞争的法人、其他组织或者自然人。</w:t>
      </w:r>
    </w:p>
    <w:p w14:paraId="6356A37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269253D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2.5“负责人”系指法人企业的法定负责人，或其他组织为法律、行政法规规定代表单位行使职权的主要负责人，或自然人本人。</w:t>
      </w:r>
    </w:p>
    <w:p w14:paraId="4E4092B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A79C3D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462149A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rPr>
        <w:sym w:font="Wingdings" w:char="00FE"/>
      </w:r>
      <w:r>
        <w:rPr>
          <w:rFonts w:hint="eastAsia" w:ascii="仿宋" w:hAnsi="仿宋" w:eastAsia="仿宋" w:cs="仿宋"/>
          <w:color w:val="auto"/>
          <w:sz w:val="24"/>
        </w:rPr>
        <w:t>”系指适用本项目的要求，“</w:t>
      </w:r>
      <w:r>
        <w:rPr>
          <w:rFonts w:hint="eastAsia" w:ascii="仿宋" w:hAnsi="仿宋" w:eastAsia="仿宋" w:cs="仿宋"/>
          <w:color w:val="auto"/>
          <w:sz w:val="24"/>
        </w:rPr>
        <w:sym w:font="Wingdings" w:char="00A8"/>
      </w:r>
      <w:r>
        <w:rPr>
          <w:rFonts w:hint="eastAsia" w:ascii="仿宋" w:hAnsi="仿宋" w:eastAsia="仿宋" w:cs="仿宋"/>
          <w:color w:val="auto"/>
          <w:sz w:val="24"/>
        </w:rPr>
        <w:t>”系指不适用本项目的要求。</w:t>
      </w:r>
    </w:p>
    <w:p w14:paraId="21010584">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1DE3355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7D533E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3.2支持绿色发展</w:t>
      </w:r>
    </w:p>
    <w:p w14:paraId="4422D97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0C0642">
      <w:pPr>
        <w:spacing w:line="288"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8D075E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11183C7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9B22C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224E34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40FF2608">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C45836B">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35A3270A">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15764807">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6934945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48494D3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BF52E7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A3C2AC9">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1AB1672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6A116E5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67060B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6C5AE0D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7E6329F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2AD6075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3775EE2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1A606E7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75F61B8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6A4D7F9">
      <w:pPr>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23EF42">
      <w:pPr>
        <w:adjustRightInd/>
        <w:spacing w:line="288" w:lineRule="auto"/>
        <w:outlineLvl w:val="0"/>
        <w:rPr>
          <w:rFonts w:hint="eastAsia" w:ascii="仿宋" w:hAnsi="仿宋" w:eastAsia="仿宋" w:cs="仿宋"/>
          <w:b/>
          <w:color w:val="auto"/>
          <w:sz w:val="32"/>
          <w:szCs w:val="32"/>
        </w:rPr>
      </w:pPr>
    </w:p>
    <w:p w14:paraId="28FD4B1E">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54694D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46B36E1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1.1本次招标采用公开招标方式进行。</w:t>
      </w:r>
    </w:p>
    <w:p w14:paraId="3BEE76A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1.2如某一标项投标人或实质性响应招标文件的投标人不足三家时，由采购人重新组织招标或按有关规定实施。</w:t>
      </w:r>
    </w:p>
    <w:p w14:paraId="6D29F87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1.3本次招标设定限价，即招标公告中公布的各标项预算金额或最高限价（各标项之间的预算金额不能互相调整）。</w:t>
      </w:r>
    </w:p>
    <w:p w14:paraId="6CDEE862">
      <w:pPr>
        <w:pStyle w:val="9"/>
        <w:snapToGrid w:val="0"/>
        <w:spacing w:line="288" w:lineRule="auto"/>
        <w:ind w:firstLine="482"/>
        <w:jc w:val="left"/>
        <w:rPr>
          <w:rFonts w:hint="eastAsia" w:ascii="仿宋" w:hAnsi="仿宋" w:eastAsia="仿宋" w:cs="仿宋"/>
          <w:b/>
          <w:color w:val="auto"/>
        </w:rPr>
      </w:pPr>
      <w:r>
        <w:rPr>
          <w:rFonts w:hint="eastAsia" w:ascii="仿宋" w:hAnsi="仿宋" w:eastAsia="仿宋" w:cs="仿宋"/>
          <w:b/>
          <w:color w:val="auto"/>
        </w:rPr>
        <w:t>2.授权委托</w:t>
      </w:r>
    </w:p>
    <w:p w14:paraId="16A0854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799B1E1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3.投标费用</w:t>
      </w:r>
    </w:p>
    <w:p w14:paraId="3FE09EF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6D9D5D4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326AE0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6C57102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247746C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ED03AB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37D47E2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BD48F0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498DC1E">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5CE3AB8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27DAC31">
      <w:pPr>
        <w:pStyle w:val="7"/>
        <w:spacing w:line="288" w:lineRule="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482ECF9C">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5E59058F">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7BC745C4">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479786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6A769063">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7C4115B4">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E9CA6B2">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52CA63C9">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7745066">
      <w:pPr>
        <w:snapToGrid w:val="0"/>
        <w:spacing w:line="288"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6D7A9E0">
      <w:pPr>
        <w:snapToGrid w:val="0"/>
        <w:spacing w:line="288"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12D8BB50">
      <w:pPr>
        <w:pStyle w:val="12"/>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7D9548C3">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773B0B82">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BF748A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7866CB7A">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469DDAFB">
      <w:pPr>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6E8A79E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23D9E40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0029A689">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091F3FA">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0DFCC27E">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4D64E9F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3</w:t>
      </w:r>
      <w:r>
        <w:rPr>
          <w:rFonts w:hint="eastAsia" w:ascii="仿宋" w:hAnsi="仿宋" w:eastAsia="仿宋" w:cs="仿宋"/>
          <w:color w:val="auto"/>
          <w:sz w:val="24"/>
        </w:rPr>
        <w:t>法定代表人及其授权代表身份证复印件；</w:t>
      </w:r>
    </w:p>
    <w:p w14:paraId="545CBDC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4</w:t>
      </w:r>
      <w:r>
        <w:rPr>
          <w:rFonts w:hint="eastAsia" w:ascii="仿宋" w:hAnsi="仿宋" w:eastAsia="仿宋" w:cs="仿宋"/>
          <w:color w:val="auto"/>
          <w:sz w:val="24"/>
        </w:rPr>
        <w:t>授权代表社保证明；</w:t>
      </w:r>
    </w:p>
    <w:p w14:paraId="0D532E5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5</w:t>
      </w:r>
      <w:r>
        <w:rPr>
          <w:rFonts w:hint="eastAsia" w:ascii="仿宋" w:hAnsi="仿宋" w:eastAsia="仿宋" w:cs="仿宋"/>
          <w:color w:val="auto"/>
          <w:sz w:val="24"/>
        </w:rPr>
        <w:t>法定代表人身份证明书；</w:t>
      </w:r>
    </w:p>
    <w:p w14:paraId="22810AB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6</w:t>
      </w:r>
      <w:r>
        <w:rPr>
          <w:rFonts w:hint="eastAsia"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96F72B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7</w:t>
      </w:r>
      <w:r>
        <w:rPr>
          <w:rFonts w:hint="eastAsia" w:ascii="仿宋" w:hAnsi="仿宋" w:eastAsia="仿宋" w:cs="仿宋"/>
          <w:color w:val="auto"/>
          <w:sz w:val="24"/>
        </w:rPr>
        <w:t>廉政承诺书（格式见第六部分附件）；</w:t>
      </w:r>
    </w:p>
    <w:p w14:paraId="127E569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052EDB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9</w:t>
      </w:r>
      <w:r>
        <w:rPr>
          <w:rFonts w:hint="eastAsia" w:ascii="仿宋" w:hAnsi="仿宋" w:eastAsia="仿宋" w:cs="仿宋"/>
          <w:color w:val="auto"/>
          <w:sz w:val="24"/>
        </w:rPr>
        <w:t>供应商应提供针对项目的完整技术解决方案：</w:t>
      </w:r>
    </w:p>
    <w:p w14:paraId="2632F05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3E9F92A">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83518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6411AE8">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10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3CAD46C0">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0822C0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2</w:t>
      </w:r>
      <w:r>
        <w:rPr>
          <w:rFonts w:hint="eastAsia" w:ascii="仿宋" w:hAnsi="仿宋" w:eastAsia="仿宋" w:cs="仿宋"/>
          <w:color w:val="auto"/>
          <w:sz w:val="24"/>
        </w:rPr>
        <w:t>供应商售后服务证明材料：由供应商根据本项目要求提供相应的售后服务证明材料或售后服务承诺；</w:t>
      </w:r>
    </w:p>
    <w:p w14:paraId="460C5F6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F14090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6CB72F0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A14DB7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6</w:t>
      </w:r>
      <w:r>
        <w:rPr>
          <w:rFonts w:hint="eastAsia" w:ascii="仿宋" w:hAnsi="仿宋" w:eastAsia="仿宋" w:cs="仿宋"/>
          <w:color w:val="auto"/>
          <w:sz w:val="24"/>
        </w:rPr>
        <w:t>培训计划（如有）；</w:t>
      </w:r>
    </w:p>
    <w:p w14:paraId="4BB5ACE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7</w:t>
      </w:r>
      <w:r>
        <w:rPr>
          <w:rFonts w:hint="eastAsia" w:ascii="仿宋" w:hAnsi="仿宋" w:eastAsia="仿宋" w:cs="仿宋"/>
          <w:color w:val="auto"/>
          <w:sz w:val="24"/>
        </w:rPr>
        <w:t>验收方案；</w:t>
      </w:r>
    </w:p>
    <w:p w14:paraId="269FBC45">
      <w:pPr>
        <w:snapToGrid w:val="0"/>
        <w:spacing w:line="288" w:lineRule="auto"/>
        <w:ind w:firstLine="480" w:firstLineChars="200"/>
        <w:rPr>
          <w:rFonts w:hint="eastAsia" w:ascii="仿宋" w:hAnsi="仿宋" w:eastAsia="仿宋" w:cs="仿宋"/>
          <w:color w:val="auto"/>
          <w:sz w:val="24"/>
          <w:u w:val="wave"/>
        </w:rPr>
      </w:pPr>
      <w:r>
        <w:rPr>
          <w:rFonts w:hint="eastAsia" w:ascii="仿宋" w:hAnsi="仿宋" w:eastAsia="仿宋" w:cs="仿宋"/>
          <w:color w:val="auto"/>
          <w:sz w:val="24"/>
        </w:rPr>
        <w:t>2.2.1</w:t>
      </w:r>
      <w:r>
        <w:rPr>
          <w:rFonts w:ascii="仿宋" w:hAnsi="仿宋" w:eastAsia="仿宋" w:cs="仿宋"/>
          <w:color w:val="auto"/>
          <w:sz w:val="24"/>
        </w:rPr>
        <w:t>8</w:t>
      </w:r>
      <w:r>
        <w:rPr>
          <w:rFonts w:hint="eastAsia" w:ascii="仿宋" w:hAnsi="仿宋" w:eastAsia="仿宋" w:cs="仿宋"/>
          <w:color w:val="auto"/>
          <w:sz w:val="24"/>
          <w:u w:val="wave"/>
        </w:rPr>
        <w:t>未尽事宜请各投标单位按评分标准和相对应标项相关要求制作；</w:t>
      </w:r>
    </w:p>
    <w:p w14:paraId="605DCA3E">
      <w:pPr>
        <w:snapToGrid w:val="0"/>
        <w:spacing w:line="288" w:lineRule="auto"/>
        <w:ind w:firstLine="480" w:firstLineChars="200"/>
        <w:rPr>
          <w:color w:val="auto"/>
          <w:lang w:val="zh-CN"/>
        </w:rPr>
      </w:pPr>
      <w:r>
        <w:rPr>
          <w:rFonts w:hint="eastAsia" w:ascii="仿宋" w:hAnsi="仿宋" w:eastAsia="仿宋" w:cs="仿宋"/>
          <w:color w:val="auto"/>
          <w:sz w:val="24"/>
        </w:rPr>
        <w:t>2.2.1</w:t>
      </w:r>
      <w:r>
        <w:rPr>
          <w:rFonts w:ascii="仿宋" w:hAnsi="仿宋" w:eastAsia="仿宋" w:cs="仿宋"/>
          <w:color w:val="auto"/>
          <w:sz w:val="24"/>
        </w:rPr>
        <w:t>9</w:t>
      </w:r>
      <w:r>
        <w:rPr>
          <w:rFonts w:hint="eastAsia" w:ascii="仿宋" w:hAnsi="仿宋" w:eastAsia="仿宋" w:cs="仿宋"/>
          <w:color w:val="auto"/>
          <w:sz w:val="24"/>
        </w:rPr>
        <w:t>投标人需要说明的其他文件和说明（格式自拟）。</w:t>
      </w:r>
    </w:p>
    <w:p w14:paraId="7B753FEC">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2050EB50">
      <w:pPr>
        <w:pStyle w:val="8"/>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2.3.1开标一览表（报价表）；</w:t>
      </w:r>
    </w:p>
    <w:p w14:paraId="1FB3221A">
      <w:pPr>
        <w:pStyle w:val="8"/>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2.3.2中小企业声明函（如有）；</w:t>
      </w:r>
    </w:p>
    <w:p w14:paraId="3524DE02">
      <w:pPr>
        <w:pStyle w:val="8"/>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2.3.3 残疾人福利性单位声明函（如有）。</w:t>
      </w:r>
    </w:p>
    <w:p w14:paraId="4C17F308">
      <w:pPr>
        <w:pStyle w:val="8"/>
        <w:autoSpaceDE/>
        <w:autoSpaceDN/>
        <w:snapToGrid w:val="0"/>
        <w:spacing w:line="288" w:lineRule="auto"/>
        <w:ind w:firstLine="482" w:firstLineChars="200"/>
        <w:rPr>
          <w:rFonts w:hint="eastAsia"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3DD8C173">
      <w:pPr>
        <w:pStyle w:val="8"/>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14:paraId="3D31ED3B">
      <w:pPr>
        <w:pStyle w:val="8"/>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3E64BA39">
      <w:pPr>
        <w:pStyle w:val="8"/>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70A19AE8">
      <w:pPr>
        <w:pStyle w:val="8"/>
        <w:autoSpaceDE/>
        <w:autoSpaceDN/>
        <w:snapToGrid w:val="0"/>
        <w:spacing w:line="288" w:lineRule="auto"/>
        <w:ind w:left="479" w:leftChars="228" w:firstLine="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0ECE3EF8">
      <w:pPr>
        <w:snapToGrid w:val="0"/>
        <w:spacing w:line="288" w:lineRule="auto"/>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B270097">
      <w:pPr>
        <w:snapToGrid w:val="0"/>
        <w:spacing w:line="288" w:lineRule="auto"/>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B4151B">
      <w:pPr>
        <w:snapToGrid w:val="0"/>
        <w:spacing w:line="288" w:lineRule="auto"/>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489A48E4">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8B21D69">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D546BEF">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7F5CC608">
      <w:pPr>
        <w:pStyle w:val="21"/>
        <w:spacing w:before="0" w:line="288" w:lineRule="auto"/>
        <w:ind w:firstLine="482"/>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3753B9ED">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ED839E4">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4E9D303">
      <w:pPr>
        <w:snapToGrid w:val="0"/>
        <w:spacing w:line="288" w:lineRule="auto"/>
        <w:ind w:firstLine="480" w:firstLineChars="200"/>
        <w:jc w:val="left"/>
        <w:rPr>
          <w:rFonts w:hint="default" w:ascii="仿宋" w:hAnsi="仿宋" w:eastAsia="仿宋" w:cs="仿宋"/>
          <w:b/>
          <w:bCs/>
          <w:color w:val="auto"/>
          <w:sz w:val="24"/>
          <w:lang w:val="en-US" w:eastAsia="zh-CN"/>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5E5EFD44">
      <w:pPr>
        <w:spacing w:line="288" w:lineRule="auto"/>
        <w:ind w:firstLine="482" w:firstLineChars="200"/>
        <w:rPr>
          <w:rFonts w:hint="eastAsia"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74C4D36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10CB9A9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6.2投标文件合格投递后，自投标截止日期起，在投标有效期内有效。在投标截止时间起至投标有效期届满，供应商投标文件不可撤销。</w:t>
      </w:r>
    </w:p>
    <w:p w14:paraId="2A70767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4513E515">
      <w:pPr>
        <w:pStyle w:val="21"/>
        <w:spacing w:before="0" w:line="288" w:lineRule="auto"/>
        <w:ind w:firstLine="643"/>
        <w:rPr>
          <w:rFonts w:hint="eastAsia" w:ascii="仿宋" w:hAnsi="仿宋" w:eastAsia="仿宋" w:cs="仿宋"/>
          <w:b/>
          <w:color w:val="auto"/>
          <w:sz w:val="32"/>
        </w:rPr>
      </w:pPr>
    </w:p>
    <w:p w14:paraId="27B64718">
      <w:pPr>
        <w:spacing w:line="288" w:lineRule="auto"/>
        <w:jc w:val="center"/>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0A9FC57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CE45C8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33F0CFAB">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4E2AF78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4CB7D82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65EAC69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EA88DC1">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019E453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D4E4C51">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D07F03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6A8C19F">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4AD5738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4C1E7971">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0B13A92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1417B4A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5B400341">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665A437">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F08C05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39CB69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w:t>
      </w:r>
      <w:r>
        <w:rPr>
          <w:rFonts w:hint="eastAsia" w:ascii="仿宋" w:hAnsi="仿宋" w:eastAsia="仿宋" w:cs="仿宋"/>
          <w:color w:val="auto"/>
          <w:sz w:val="24"/>
          <w:lang w:val="en-US" w:eastAsia="zh-CN"/>
        </w:rPr>
        <w:t>五</w:t>
      </w:r>
      <w:r>
        <w:rPr>
          <w:rFonts w:hint="eastAsia" w:ascii="仿宋" w:hAnsi="仿宋" w:eastAsia="仿宋" w:cs="仿宋"/>
          <w:color w:val="auto"/>
          <w:sz w:val="24"/>
        </w:rPr>
        <w:t>人以上单数。</w:t>
      </w:r>
    </w:p>
    <w:p w14:paraId="7DC7C68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52A46C4">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AAB0B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DC8E2F4">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F89C3F7">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F1637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4AB8EC1E">
      <w:pPr>
        <w:snapToGrid w:val="0"/>
        <w:spacing w:line="288"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0D36C69F">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5AD5B44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6BB3E64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7581BB6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3DAB193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911D18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169D94A0">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kern w:val="0"/>
          <w:sz w:val="24"/>
        </w:rPr>
        <w:t>5.</w:t>
      </w:r>
      <w:r>
        <w:rPr>
          <w:rFonts w:hint="eastAsia" w:ascii="仿宋" w:hAnsi="仿宋" w:eastAsia="仿宋" w:cs="仿宋"/>
          <w:b/>
          <w:color w:val="auto"/>
          <w:sz w:val="24"/>
        </w:rPr>
        <w:t>投标文件报价出现前后不一致的，按照下列规定修正：</w:t>
      </w:r>
    </w:p>
    <w:p w14:paraId="403C30F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EFCD51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6EE29FC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5EDA8F9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E28616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D4ACDB">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60BBB4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4E73525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1A59A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7E6A501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6AD0BD23">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74967F7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0EF52C96">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5413AE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B94569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454E263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8FD86F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820EC63">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7.投标文件的澄清</w:t>
      </w:r>
    </w:p>
    <w:p w14:paraId="1D85B61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71BE0E6">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8.无效投标的情形</w:t>
      </w:r>
    </w:p>
    <w:p w14:paraId="3CADAF64">
      <w:pPr>
        <w:tabs>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2C643737">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2B59FD3">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124645B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1B3ADD34">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1FD1BC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2B56258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18EAA43">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6D2BEAE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6F43269">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6F9EEBE6">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DE1B9BF">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0D4AC31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736F52B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3BC6C782">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FB10A3">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4648E57">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14321189">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AE46443">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CC2C42D">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4EF2582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448D218">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C941591">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A9EC698">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185AAF1E">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7CA2764F">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3E9272A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F2DA324">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B85DBE7">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26666615">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9C9C29E">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643BC2D">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12131302">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4AC1A97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4673E40">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7B4F5ADF">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551C1CE">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BC762F">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5702BA1">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3B3CFCC1">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A3C66FE">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BBF9B70">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5647254">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829F640">
      <w:pPr>
        <w:tabs>
          <w:tab w:val="left" w:pos="3870"/>
          <w:tab w:val="left" w:pos="4085"/>
        </w:tabs>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5</w:t>
      </w:r>
      <w:r>
        <w:rPr>
          <w:rFonts w:hint="eastAsia" w:ascii="仿宋" w:hAnsi="仿宋" w:eastAsia="仿宋" w:cs="仿宋"/>
          <w:b/>
          <w:bCs/>
          <w:color w:val="auto"/>
          <w:sz w:val="24"/>
        </w:rPr>
        <w:t xml:space="preserve"> 未按招标文件要求提供样品或提供样品不满足采购需求实质性条件的；</w:t>
      </w:r>
    </w:p>
    <w:p w14:paraId="1D606079">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6参与同一个采购包(标段)的供应商存在下列情形之一的其投标(响应)文件无效:</w:t>
      </w:r>
    </w:p>
    <w:p w14:paraId="10DC6E2D">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8.26.1</w:t>
      </w:r>
      <w:r>
        <w:rPr>
          <w:rFonts w:ascii="仿宋" w:hAnsi="仿宋" w:eastAsia="仿宋" w:cs="仿宋"/>
          <w:b/>
          <w:bCs/>
          <w:color w:val="auto"/>
          <w:sz w:val="24"/>
        </w:rPr>
        <w:t>不同供应商的电子投标(响应)文件上传计算机的网卡MAC地址、CPU序列号和硬盘序列号等硬件信息相同的;</w:t>
      </w:r>
    </w:p>
    <w:p w14:paraId="7CB69C73">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8.26.2</w:t>
      </w:r>
      <w:r>
        <w:rPr>
          <w:rFonts w:ascii="仿宋" w:hAnsi="仿宋" w:eastAsia="仿宋" w:cs="仿宋"/>
          <w:b/>
          <w:bCs/>
          <w:color w:val="auto"/>
          <w:sz w:val="24"/>
        </w:rPr>
        <w:t>上传的电子投标(响应)文件若出现使用本项目其他投标(响应)供应商的数字证书加密的，或者加盖本项目其他投标(响应)供应商的电子印章的;</w:t>
      </w:r>
    </w:p>
    <w:p w14:paraId="36D5200B">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8.26.3</w:t>
      </w:r>
      <w:r>
        <w:rPr>
          <w:rFonts w:ascii="仿宋" w:hAnsi="仿宋" w:eastAsia="仿宋" w:cs="仿宋"/>
          <w:b/>
          <w:bCs/>
          <w:color w:val="auto"/>
          <w:sz w:val="24"/>
        </w:rPr>
        <w:t>不同供应商的投标(响应)文件的内容存在三处(含)以上错误一致，且无法合理解释的;</w:t>
      </w:r>
    </w:p>
    <w:p w14:paraId="21BF5F77">
      <w:pPr>
        <w:tabs>
          <w:tab w:val="left" w:pos="3870"/>
          <w:tab w:val="left" w:pos="4085"/>
        </w:tabs>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8.26.4</w:t>
      </w:r>
      <w:r>
        <w:rPr>
          <w:rFonts w:ascii="仿宋" w:hAnsi="仿宋" w:eastAsia="仿宋" w:cs="仿宋"/>
          <w:b/>
          <w:bCs/>
          <w:color w:val="auto"/>
          <w:sz w:val="24"/>
        </w:rPr>
        <w:t>不同供应商联系人为同一人或不同联系人的联系电话一致，且无法合理解释的。</w:t>
      </w:r>
    </w:p>
    <w:p w14:paraId="6C805DF2">
      <w:pPr>
        <w:snapToGrid w:val="0"/>
        <w:spacing w:line="288" w:lineRule="auto"/>
        <w:ind w:firstLine="482" w:firstLineChars="200"/>
        <w:jc w:val="left"/>
        <w:rPr>
          <w:rFonts w:hint="eastAsia" w:ascii="仿宋" w:hAnsi="仿宋" w:eastAsia="仿宋" w:cs="仿宋"/>
          <w:color w:val="auto"/>
        </w:rPr>
      </w:pPr>
      <w:r>
        <w:rPr>
          <w:rFonts w:hint="eastAsia" w:ascii="仿宋" w:hAnsi="仿宋" w:eastAsia="仿宋" w:cs="仿宋"/>
          <w:b/>
          <w:color w:val="auto"/>
          <w:sz w:val="24"/>
        </w:rPr>
        <w:t>8.2</w:t>
      </w:r>
      <w:r>
        <w:rPr>
          <w:rFonts w:ascii="仿宋" w:hAnsi="仿宋" w:eastAsia="仿宋" w:cs="仿宋"/>
          <w:b/>
          <w:color w:val="auto"/>
          <w:sz w:val="24"/>
        </w:rPr>
        <w:t>7</w:t>
      </w:r>
      <w:r>
        <w:rPr>
          <w:rFonts w:hint="eastAsia" w:ascii="仿宋" w:hAnsi="仿宋" w:eastAsia="仿宋" w:cs="仿宋"/>
          <w:b/>
          <w:color w:val="auto"/>
          <w:sz w:val="24"/>
        </w:rPr>
        <w:t>其他违反法律、法规的情形。</w:t>
      </w:r>
    </w:p>
    <w:p w14:paraId="7A682F4D">
      <w:pPr>
        <w:snapToGrid w:val="0"/>
        <w:spacing w:line="288" w:lineRule="auto"/>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234CBA14">
      <w:pPr>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53ACE8">
      <w:pPr>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5C67B15A">
      <w:pPr>
        <w:snapToGrid w:val="0"/>
        <w:spacing w:line="288" w:lineRule="auto"/>
        <w:ind w:firstLine="482" w:firstLineChars="150"/>
        <w:jc w:val="center"/>
        <w:rPr>
          <w:rFonts w:hint="eastAsia" w:ascii="仿宋" w:hAnsi="仿宋" w:eastAsia="仿宋" w:cs="仿宋"/>
          <w:b/>
          <w:color w:val="auto"/>
          <w:sz w:val="32"/>
        </w:rPr>
      </w:pPr>
    </w:p>
    <w:bookmarkEnd w:id="19"/>
    <w:p w14:paraId="706DD2E9">
      <w:pPr>
        <w:pStyle w:val="12"/>
        <w:spacing w:line="288" w:lineRule="auto"/>
        <w:ind w:firstLine="726"/>
        <w:jc w:val="center"/>
        <w:rPr>
          <w:rFonts w:hint="eastAsia" w:ascii="仿宋" w:hAnsi="仿宋" w:eastAsia="仿宋" w:cs="仿宋"/>
          <w:b/>
          <w:color w:val="auto"/>
          <w:sz w:val="32"/>
          <w:szCs w:val="32"/>
        </w:rPr>
      </w:pPr>
      <w:bookmarkStart w:id="20" w:name="_Hlt68072990"/>
      <w:bookmarkEnd w:id="20"/>
      <w:bookmarkStart w:id="21" w:name="_Hlt74730295"/>
      <w:bookmarkEnd w:id="21"/>
      <w:bookmarkStart w:id="22" w:name="_Hlt74729768"/>
      <w:bookmarkEnd w:id="22"/>
      <w:bookmarkStart w:id="23" w:name="_Hlt68057669"/>
      <w:bookmarkEnd w:id="23"/>
      <w:bookmarkStart w:id="24" w:name="_Hlt75236290"/>
      <w:bookmarkEnd w:id="24"/>
      <w:bookmarkStart w:id="25" w:name="_Hlt75236101"/>
      <w:bookmarkEnd w:id="25"/>
      <w:bookmarkStart w:id="26" w:name="_Hlt68403820"/>
      <w:bookmarkEnd w:id="26"/>
      <w:bookmarkStart w:id="27" w:name="_Hlt74714665"/>
      <w:bookmarkEnd w:id="27"/>
      <w:bookmarkStart w:id="28" w:name="_Hlt75236011"/>
      <w:bookmarkEnd w:id="28"/>
      <w:bookmarkStart w:id="29" w:name="_Hlt68072998"/>
      <w:bookmarkEnd w:id="29"/>
      <w:bookmarkStart w:id="30" w:name="_Hlt68073093"/>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color w:val="auto"/>
          <w:sz w:val="32"/>
          <w:szCs w:val="32"/>
        </w:rPr>
        <w:t>五、授予合同</w:t>
      </w:r>
    </w:p>
    <w:bookmarkEnd w:id="32"/>
    <w:bookmarkEnd w:id="33"/>
    <w:bookmarkEnd w:id="34"/>
    <w:p w14:paraId="728C7B42">
      <w:pPr>
        <w:snapToGrid w:val="0"/>
        <w:spacing w:line="288" w:lineRule="auto"/>
        <w:ind w:firstLine="482" w:firstLineChars="200"/>
        <w:rPr>
          <w:rFonts w:hint="eastAsia" w:ascii="仿宋" w:hAnsi="仿宋" w:eastAsia="仿宋" w:cs="仿宋"/>
          <w:color w:val="auto"/>
          <w:sz w:val="24"/>
        </w:rPr>
      </w:pPr>
      <w:r>
        <w:rPr>
          <w:rFonts w:hint="eastAsia" w:ascii="仿宋" w:hAnsi="仿宋" w:eastAsia="仿宋" w:cs="仿宋"/>
          <w:b/>
          <w:bCs/>
          <w:color w:val="auto"/>
          <w:sz w:val="24"/>
        </w:rPr>
        <w:t>1.中标条件</w:t>
      </w:r>
    </w:p>
    <w:p w14:paraId="62BE883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09E0623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688796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04A15CC5">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16CC8E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C55DF71">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0B2E8E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69E1B5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7CA69385">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0F67C1F0">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000BAD8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70D989CA">
      <w:pPr>
        <w:snapToGrid w:val="0"/>
        <w:spacing w:line="288"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94135C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661226F">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7024188E">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DD98D7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76BEDB3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0A9E3323">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70E6FE25">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1CDCB4E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379B969F">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621D4F7A">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062F80E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6F72CE">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1BF0599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4EE86CA">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6.4中标方验收资料中需提供驻场巡查人员的资质及相关考勤记录。</w:t>
      </w:r>
    </w:p>
    <w:p w14:paraId="6842C16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6.5采购人不定期对放置设备在线情况、掉线及故障排除服务情况进行抽检考核，如发现因中标人原因导致不满足服务要求的情况，每发生一次，中标人应向采购人支付5000元违约金，发生三次以上的采购人可扣还履约保证金。同时，因中标人原因导致设备故障，采购人有权委托第三方进行保修，所产生的费用由中标人承担。</w:t>
      </w:r>
    </w:p>
    <w:p w14:paraId="0745F166">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6F80584F">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00B533A">
      <w:pPr>
        <w:tabs>
          <w:tab w:val="left" w:pos="0"/>
        </w:tabs>
        <w:spacing w:line="288" w:lineRule="auto"/>
        <w:ind w:firstLine="480"/>
        <w:rPr>
          <w:rFonts w:hint="eastAsia" w:ascii="仿宋" w:hAnsi="仿宋" w:eastAsia="仿宋" w:cs="仿宋"/>
          <w:color w:val="auto"/>
          <w:kern w:val="0"/>
          <w:sz w:val="24"/>
        </w:rPr>
      </w:pPr>
    </w:p>
    <w:p w14:paraId="51E499F0">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21980F80">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1.在线询问、质疑、投诉</w:t>
      </w:r>
    </w:p>
    <w:p w14:paraId="7449C037">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7C730C1F">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2</w:t>
      </w:r>
      <w:r>
        <w:rPr>
          <w:rFonts w:hint="eastAsia" w:ascii="仿宋" w:hAnsi="仿宋" w:eastAsia="仿宋" w:cs="仿宋"/>
          <w:b/>
          <w:bCs/>
          <w:color w:val="auto"/>
          <w:sz w:val="24"/>
        </w:rPr>
        <w:t>.</w:t>
      </w:r>
      <w:r>
        <w:rPr>
          <w:rFonts w:ascii="仿宋" w:hAnsi="仿宋" w:eastAsia="仿宋" w:cs="仿宋"/>
          <w:b/>
          <w:bCs/>
          <w:color w:val="auto"/>
          <w:sz w:val="24"/>
        </w:rPr>
        <w:t>供应商询问</w:t>
      </w:r>
    </w:p>
    <w:p w14:paraId="025EBB1A">
      <w:pPr>
        <w:autoSpaceDE w:val="0"/>
        <w:autoSpaceDN w:val="0"/>
        <w:spacing w:line="288" w:lineRule="auto"/>
        <w:ind w:firstLine="480" w:firstLineChars="200"/>
        <w:jc w:val="left"/>
        <w:rPr>
          <w:rFonts w:hint="eastAsia"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rPr>
        <w:t xml:space="preserve"> </w:t>
      </w:r>
      <w:r>
        <w:rPr>
          <w:rFonts w:ascii="仿宋" w:hAnsi="仿宋" w:eastAsia="仿宋" w:cs="仿宋"/>
          <w:color w:val="auto"/>
          <w:kern w:val="0"/>
          <w:sz w:val="24"/>
          <w:lang w:val="zh-CN"/>
        </w:rPr>
        <w:t>的，采购代理机构应当告知供应商向采购人提出。</w:t>
      </w:r>
    </w:p>
    <w:p w14:paraId="6D6CBB64">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3</w:t>
      </w:r>
      <w:r>
        <w:rPr>
          <w:rFonts w:hint="eastAsia" w:ascii="仿宋" w:hAnsi="仿宋" w:eastAsia="仿宋" w:cs="仿宋"/>
          <w:b/>
          <w:bCs/>
          <w:color w:val="auto"/>
          <w:sz w:val="24"/>
        </w:rPr>
        <w:t>.</w:t>
      </w:r>
      <w:r>
        <w:rPr>
          <w:rFonts w:ascii="仿宋" w:hAnsi="仿宋" w:eastAsia="仿宋" w:cs="仿宋"/>
          <w:b/>
          <w:bCs/>
          <w:color w:val="auto"/>
          <w:sz w:val="24"/>
        </w:rPr>
        <w:t>供应商质疑</w:t>
      </w:r>
    </w:p>
    <w:p w14:paraId="107DDCAA">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1A640663">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16F40F09">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9315311">
      <w:pPr>
        <w:widowControl/>
        <w:snapToGrid w:val="0"/>
        <w:spacing w:line="288" w:lineRule="auto"/>
        <w:ind w:firstLine="434" w:firstLineChars="181"/>
        <w:rPr>
          <w:rFonts w:hint="eastAsia"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B0D337A">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37D9A12E">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6DB01478">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3C8EC108">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10437A41">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2121255B">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13F6B95B">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质疑项目的名称、编号；</w:t>
      </w:r>
    </w:p>
    <w:p w14:paraId="1C84639D">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5326CA9B">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事实依据；</w:t>
      </w:r>
    </w:p>
    <w:p w14:paraId="4A7F5B05">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必要的法律依据；</w:t>
      </w:r>
    </w:p>
    <w:p w14:paraId="2B68FA3C">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提出质疑的日期。</w:t>
      </w:r>
    </w:p>
    <w:p w14:paraId="0A99B5B7">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E64F39D">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05B3FEA6">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4.供应商投诉</w:t>
      </w:r>
    </w:p>
    <w:p w14:paraId="7FB950E0">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BCD90ED">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204DF7FF">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5152ECAB">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517988E5">
      <w:pPr>
        <w:snapToGrid w:val="0"/>
        <w:spacing w:line="288" w:lineRule="auto"/>
        <w:ind w:firstLine="482" w:firstLineChars="200"/>
        <w:jc w:val="left"/>
        <w:outlineLvl w:val="0"/>
        <w:rPr>
          <w:rFonts w:hint="eastAsia"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74753FEC">
      <w:pPr>
        <w:pStyle w:val="7"/>
        <w:spacing w:line="288" w:lineRule="auto"/>
        <w:ind w:firstLine="480" w:firstLineChars="200"/>
        <w:rPr>
          <w:rFonts w:hint="eastAsia" w:ascii="仿宋" w:hAnsi="仿宋" w:eastAsia="仿宋" w:cs="仿宋"/>
          <w:color w:val="auto"/>
        </w:rPr>
        <w:sectPr>
          <w:footerReference r:id="rId8" w:type="default"/>
          <w:pgSz w:w="11906" w:h="16838"/>
          <w:pgMar w:top="1440" w:right="1800" w:bottom="1440" w:left="1800" w:header="851" w:footer="992" w:gutter="0"/>
          <w:cols w:space="720" w:num="1"/>
          <w:docGrid w:linePitch="312" w:charSpace="0"/>
        </w:sectPr>
      </w:pPr>
    </w:p>
    <w:bookmarkEnd w:id="17"/>
    <w:bookmarkEnd w:id="18"/>
    <w:p w14:paraId="241032B3">
      <w:pPr>
        <w:spacing w:line="288" w:lineRule="auto"/>
        <w:jc w:val="center"/>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667E8568">
      <w:pPr>
        <w:keepNext w:val="0"/>
        <w:keepLines w:val="0"/>
        <w:pageBreakBefore w:val="0"/>
        <w:kinsoku/>
        <w:wordWrap/>
        <w:overflowPunct/>
        <w:topLinePunct w:val="0"/>
        <w:bidi w:val="0"/>
        <w:adjustRightInd w:val="0"/>
        <w:snapToGrid w:val="0"/>
        <w:spacing w:line="288" w:lineRule="auto"/>
        <w:textAlignment w:val="auto"/>
        <w:rPr>
          <w:rFonts w:hint="eastAsia" w:ascii="仿宋" w:hAnsi="仿宋" w:eastAsia="仿宋" w:cs="仿宋"/>
          <w:b/>
          <w:sz w:val="24"/>
          <w:szCs w:val="24"/>
        </w:rPr>
      </w:pPr>
      <w:bookmarkStart w:id="36" w:name="第五部分"/>
      <w:bookmarkStart w:id="37" w:name="_Toc86217003"/>
      <w:r>
        <w:rPr>
          <w:rFonts w:hint="eastAsia" w:ascii="仿宋" w:hAnsi="仿宋" w:eastAsia="仿宋" w:cs="仿宋"/>
          <w:b/>
          <w:sz w:val="24"/>
          <w:szCs w:val="24"/>
          <w:u w:val="wave"/>
        </w:rPr>
        <w:t>相关声明</w:t>
      </w:r>
      <w:r>
        <w:rPr>
          <w:rFonts w:hint="eastAsia" w:ascii="仿宋" w:hAnsi="仿宋" w:eastAsia="仿宋" w:cs="仿宋"/>
          <w:b/>
          <w:sz w:val="24"/>
          <w:szCs w:val="24"/>
        </w:rPr>
        <w:t>：</w:t>
      </w:r>
      <w:r>
        <w:rPr>
          <w:rFonts w:hint="eastAsia" w:ascii="仿宋" w:hAnsi="仿宋" w:eastAsia="仿宋" w:cs="仿宋"/>
          <w:b/>
          <w:sz w:val="24"/>
          <w:szCs w:val="24"/>
          <w:u w:val="wave"/>
        </w:rPr>
        <w:t>以下1-7条款如标段内另有说明的</w:t>
      </w:r>
      <w:r>
        <w:rPr>
          <w:rFonts w:hint="eastAsia" w:ascii="仿宋" w:hAnsi="仿宋" w:eastAsia="仿宋" w:cs="仿宋"/>
          <w:b/>
          <w:sz w:val="24"/>
          <w:szCs w:val="24"/>
        </w:rPr>
        <w:t>，</w:t>
      </w:r>
      <w:r>
        <w:rPr>
          <w:rFonts w:hint="eastAsia" w:ascii="仿宋" w:hAnsi="仿宋" w:eastAsia="仿宋" w:cs="仿宋"/>
          <w:b/>
          <w:sz w:val="24"/>
          <w:szCs w:val="24"/>
          <w:u w:val="wave"/>
        </w:rPr>
        <w:t>则按标内要求执行</w:t>
      </w:r>
      <w:r>
        <w:rPr>
          <w:rFonts w:hint="eastAsia" w:ascii="仿宋" w:hAnsi="仿宋" w:eastAsia="仿宋" w:cs="仿宋"/>
          <w:b/>
          <w:sz w:val="24"/>
          <w:szCs w:val="24"/>
        </w:rPr>
        <w:t>。</w:t>
      </w:r>
    </w:p>
    <w:p w14:paraId="0063548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1.设备（材料）要求</w:t>
      </w:r>
    </w:p>
    <w:p w14:paraId="6E3EB22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14:paraId="4992CD6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14:paraId="1A4C9BF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11921D2B">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14:paraId="58F1E5C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14:paraId="3D656A8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1.6所有货物到现场安装使用前，招标人将进行抽样检验或试验。</w:t>
      </w:r>
    </w:p>
    <w:p w14:paraId="1C6D6BC1">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2.数量调整</w:t>
      </w:r>
    </w:p>
    <w:p w14:paraId="0CF7043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14:paraId="04FC44C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如遇本次招标没有涉及的设备或服务时，由中标人提供申请，招标人确认后实施。</w:t>
      </w:r>
    </w:p>
    <w:p w14:paraId="2357BC1F">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3.安装及调试、验收</w:t>
      </w:r>
    </w:p>
    <w:p w14:paraId="551F5A8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中标人应派经招标人认可的有经验和能力、具有相应资质的技术人员，负责系统设备安装工作，在设备安装期间应充分了解设备安装进度要求，解决安装中出现的技术问题。</w:t>
      </w:r>
    </w:p>
    <w:p w14:paraId="6A9892E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14:paraId="573236C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14:paraId="6F3F368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14:paraId="7CC262F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68D9800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14:paraId="0CB050B8">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4.技术培训</w:t>
      </w:r>
    </w:p>
    <w:p w14:paraId="1BD18C6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4.1中标人须对招标人的技术人员培训。投标人须在投标文件中提供详细的培训计划，包括培训内容、培训时间、培训费用等。</w:t>
      </w:r>
    </w:p>
    <w:p w14:paraId="2ACC442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14:paraId="1A344AF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14:paraId="304CB1F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14:paraId="3092766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14:paraId="136B228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14:paraId="4CEC7D3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14:paraId="1C66AC3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14:paraId="73E9F44D">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5.售后服务</w:t>
      </w:r>
    </w:p>
    <w:p w14:paraId="1E785AD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5.1投标人须提供经调试、试运行、验收合格后至少3年的质保期(投标人可根据自身实力作出更长时间的质保承诺)。在此期间，投标人应免费处理因质量发生的故障，并进行正常保养。</w:t>
      </w:r>
    </w:p>
    <w:p w14:paraId="0EE1962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11C3AC27">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6.服务要求</w:t>
      </w:r>
    </w:p>
    <w:p w14:paraId="08BA279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6.1设备包修期内（各标项内已有要求的除外），如出现故障，中标人在接到电话6小时内到达采购人指定地点，</w:t>
      </w:r>
    </w:p>
    <w:p w14:paraId="47677A3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14:paraId="6C1F638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7.项目实施人员费用</w:t>
      </w:r>
    </w:p>
    <w:p w14:paraId="5E261B1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中标人应自行承担选派专业人员的住宿、就餐和交通等费用。</w:t>
      </w:r>
    </w:p>
    <w:p w14:paraId="6A0FA367">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bCs/>
          <w:color w:val="auto"/>
          <w:sz w:val="24"/>
          <w:szCs w:val="24"/>
          <w:highlight w:val="none"/>
        </w:rPr>
        <w:t>8.招标项目设备名称及数量：</w:t>
      </w:r>
    </w:p>
    <w:p w14:paraId="4BDF80DD">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eastAsia="zh-CN"/>
        </w:rPr>
        <w:t>项目概述</w:t>
      </w:r>
    </w:p>
    <w:p w14:paraId="33C8F85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bookmarkStart w:id="38" w:name="_Toc8075"/>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建设背景</w:t>
      </w:r>
      <w:bookmarkEnd w:id="38"/>
    </w:p>
    <w:p w14:paraId="4D852CB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绍兴市公安局交通管理支队深入贯彻省、市关于核心技术替代升级的相关精神要求，围绕党政机关业务系统开展‌全链条技术适配与升级‌。重点推进相关软硬件替代、数据安全防护等，确保核心业务系统实现‌从基础设施到应用层的安全闭环管理‌。</w:t>
      </w:r>
    </w:p>
    <w:p w14:paraId="1D46E42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本次对绍兴市</w:t>
      </w:r>
      <w:r>
        <w:rPr>
          <w:rFonts w:hint="eastAsia" w:ascii="仿宋" w:hAnsi="仿宋" w:eastAsia="仿宋" w:cs="仿宋"/>
          <w:color w:val="auto"/>
          <w:sz w:val="24"/>
          <w:szCs w:val="24"/>
          <w:highlight w:val="none"/>
          <w:lang w:eastAsia="zh-CN"/>
        </w:rPr>
        <w:t>公安局交通管理支队“</w:t>
      </w:r>
      <w:r>
        <w:rPr>
          <w:rFonts w:hint="eastAsia" w:ascii="仿宋" w:hAnsi="仿宋" w:eastAsia="仿宋" w:cs="仿宋"/>
          <w:color w:val="auto"/>
          <w:sz w:val="24"/>
          <w:szCs w:val="24"/>
          <w:highlight w:val="none"/>
          <w:lang w:val="en-US" w:eastAsia="zh-CN"/>
        </w:rPr>
        <w:t>越安行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系统进行基于</w:t>
      </w:r>
      <w:r>
        <w:rPr>
          <w:rFonts w:hint="eastAsia" w:ascii="仿宋" w:hAnsi="仿宋" w:eastAsia="仿宋" w:cs="仿宋"/>
          <w:color w:val="auto"/>
          <w:sz w:val="24"/>
          <w:szCs w:val="24"/>
          <w:highlight w:val="none"/>
          <w:lang w:eastAsia="zh-CN"/>
        </w:rPr>
        <w:t>自主可控</w:t>
      </w:r>
      <w:r>
        <w:rPr>
          <w:rFonts w:hint="eastAsia" w:ascii="仿宋" w:hAnsi="仿宋" w:eastAsia="仿宋" w:cs="仿宋"/>
          <w:color w:val="auto"/>
          <w:sz w:val="24"/>
          <w:szCs w:val="24"/>
          <w:highlight w:val="none"/>
        </w:rPr>
        <w:t>基础软件硬环境</w:t>
      </w:r>
      <w:r>
        <w:rPr>
          <w:rFonts w:hint="eastAsia" w:ascii="仿宋" w:hAnsi="仿宋" w:eastAsia="仿宋" w:cs="仿宋"/>
          <w:color w:val="auto"/>
          <w:sz w:val="24"/>
          <w:szCs w:val="24"/>
          <w:highlight w:val="none"/>
          <w:lang w:eastAsia="zh-CN"/>
        </w:rPr>
        <w:t>以及</w:t>
      </w:r>
      <w:r>
        <w:rPr>
          <w:rFonts w:hint="eastAsia" w:ascii="仿宋" w:hAnsi="仿宋" w:eastAsia="仿宋" w:cs="仿宋"/>
          <w:color w:val="auto"/>
          <w:sz w:val="24"/>
          <w:szCs w:val="24"/>
          <w:highlight w:val="none"/>
        </w:rPr>
        <w:t>应用支撑软件</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迁移适配</w:t>
      </w:r>
      <w:r>
        <w:rPr>
          <w:rFonts w:hint="eastAsia" w:ascii="仿宋" w:hAnsi="仿宋" w:eastAsia="仿宋" w:cs="仿宋"/>
          <w:color w:val="auto"/>
          <w:sz w:val="24"/>
          <w:szCs w:val="24"/>
          <w:highlight w:val="none"/>
          <w:lang w:eastAsia="zh-CN"/>
        </w:rPr>
        <w:t>，同时，绍兴市公安局交通管理支队的“越安行”平台自2021年上线以来，经过多年的建设与优化，已成为数字化赋能交通安全管理的重要工具。</w:t>
      </w:r>
      <w:r>
        <w:rPr>
          <w:rFonts w:hint="eastAsia" w:ascii="仿宋" w:hAnsi="仿宋" w:eastAsia="仿宋" w:cs="仿宋"/>
          <w:color w:val="auto"/>
          <w:sz w:val="24"/>
          <w:szCs w:val="24"/>
          <w:highlight w:val="none"/>
          <w:lang w:val="en-US" w:eastAsia="zh-CN"/>
        </w:rPr>
        <w:t>本次项目</w:t>
      </w:r>
      <w:r>
        <w:rPr>
          <w:rFonts w:hint="eastAsia" w:ascii="仿宋" w:hAnsi="仿宋" w:eastAsia="仿宋" w:cs="仿宋"/>
          <w:color w:val="auto"/>
          <w:sz w:val="24"/>
          <w:szCs w:val="24"/>
          <w:highlight w:val="none"/>
          <w:lang w:eastAsia="zh-CN"/>
        </w:rPr>
        <w:t>根据实际使用需求进一步拓展了功能，新增道路隐患排查、工单管理、</w:t>
      </w:r>
      <w:r>
        <w:rPr>
          <w:rFonts w:hint="eastAsia" w:ascii="仿宋" w:hAnsi="仿宋" w:eastAsia="仿宋" w:cs="仿宋"/>
          <w:color w:val="auto"/>
          <w:sz w:val="24"/>
          <w:szCs w:val="24"/>
          <w:highlight w:val="none"/>
          <w:lang w:val="en-US" w:eastAsia="zh-CN"/>
        </w:rPr>
        <w:t>施工管理、</w:t>
      </w:r>
      <w:r>
        <w:rPr>
          <w:rFonts w:hint="eastAsia" w:ascii="仿宋" w:hAnsi="仿宋" w:eastAsia="仿宋" w:cs="仿宋"/>
          <w:color w:val="auto"/>
          <w:sz w:val="24"/>
          <w:szCs w:val="24"/>
          <w:highlight w:val="none"/>
          <w:lang w:eastAsia="zh-CN"/>
        </w:rPr>
        <w:t>老年人赋码等功能，增强</w:t>
      </w:r>
      <w:r>
        <w:rPr>
          <w:rFonts w:hint="eastAsia" w:ascii="仿宋" w:hAnsi="仿宋" w:eastAsia="仿宋" w:cs="仿宋"/>
          <w:color w:val="auto"/>
          <w:sz w:val="24"/>
          <w:szCs w:val="24"/>
          <w:highlight w:val="none"/>
          <w:lang w:val="en-US" w:eastAsia="zh-CN"/>
        </w:rPr>
        <w:t>智能化</w:t>
      </w:r>
      <w:r>
        <w:rPr>
          <w:rFonts w:hint="eastAsia" w:ascii="仿宋" w:hAnsi="仿宋" w:eastAsia="仿宋" w:cs="仿宋"/>
          <w:color w:val="auto"/>
          <w:sz w:val="24"/>
          <w:szCs w:val="24"/>
          <w:highlight w:val="none"/>
          <w:lang w:eastAsia="zh-CN"/>
        </w:rPr>
        <w:t>属性、提升信息化管理和</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lang w:eastAsia="zh-CN"/>
        </w:rPr>
        <w:t>水平。</w:t>
      </w:r>
    </w:p>
    <w:p w14:paraId="2D667E7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bookmarkStart w:id="39" w:name="_Toc18086"/>
      <w:r>
        <w:rPr>
          <w:rFonts w:hint="eastAsia" w:ascii="仿宋" w:hAnsi="仿宋" w:eastAsia="仿宋" w:cs="仿宋"/>
          <w:color w:val="auto"/>
          <w:sz w:val="24"/>
          <w:szCs w:val="24"/>
          <w:highlight w:val="none"/>
          <w:lang w:val="en-US" w:eastAsia="zh-CN"/>
        </w:rPr>
        <w:t>2.建设需求</w:t>
      </w:r>
      <w:bookmarkEnd w:id="39"/>
    </w:p>
    <w:p w14:paraId="4165653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（1）对越安行系统进行核心技术替代升级。</w:t>
      </w:r>
    </w:p>
    <w:p w14:paraId="08D8EE8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旨在全面落实总体国家安全观，坚持促进发展和依法管理相统一、自主可控和开放创新并重，严格落实网络安全各项法律法规制度，全面构建完善的安全防护体系，确保制度、管理和技术的有机衔接，切实守住网络安全底线。实现项目相关基础软硬件的替换和政务信息系统的核心技术替代及适配改造。</w:t>
      </w:r>
    </w:p>
    <w:p w14:paraId="4B2D124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对已投入运行的政务信息系统，结合核心技术替代升级和改造任务，有序推进密码应用与密评，逐步消化存量。</w:t>
      </w:r>
    </w:p>
    <w:p w14:paraId="2798071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围绕《国家政务信息化项目建设管理办法》中关于政务信息系统在系统规划阶段的密码应用要求，综合考虑越安行系统物理和环境、网络和通信、设备和计算、应用和数据、安全管理等层面的密码应用需求，设计合规、正确、有效的越安行系统密码应用方案，采购相关密码安全相关产品，并为通过密码应用安全性评估奠定基础。</w:t>
      </w:r>
    </w:p>
    <w:p w14:paraId="5DBF116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（2）在越安行平台现有的应用建设基础上，进行功能场景的拓展：</w:t>
      </w:r>
    </w:p>
    <w:p w14:paraId="062BC71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隐患上报与管理，支持民警上报道路隐患并实时推送反馈；2）工单管理系统，实现隐患人员、车辆违法和事故的全流程工单处理与跟踪；3）老年人交通安全宣教与管理，建立60岁以上老年人档案，记录和统计宣教活动；4）使用绩效评价体系，完善平台使用绩效评价，统计分析访问量、工单量和预警处置效率；5）数据分析与可视化，提供多维度数据分析和地理信息系统集成，支持决策支持和管理优化；6）系统集成与扩展性，确保新功能与现有系统的无缝集成并具备未来扩展能力。</w:t>
      </w:r>
    </w:p>
    <w:p w14:paraId="71ED360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bookmarkStart w:id="40" w:name="_Toc4029"/>
      <w:r>
        <w:rPr>
          <w:rFonts w:hint="eastAsia" w:ascii="仿宋" w:hAnsi="仿宋" w:eastAsia="仿宋" w:cs="仿宋"/>
          <w:color w:val="auto"/>
          <w:sz w:val="24"/>
          <w:szCs w:val="24"/>
          <w:highlight w:val="none"/>
          <w:lang w:val="en-US" w:eastAsia="zh-CN"/>
        </w:rPr>
        <w:t>3.建设内容</w:t>
      </w:r>
      <w:bookmarkEnd w:id="40"/>
    </w:p>
    <w:p w14:paraId="63EE832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本项目改造的范围，包括绍兴市公安局交通管理支队—越安行（重点车辆精准管控）平台，以及相应使用的基础软硬件——包括相应配套的应用服务器、数据库服务器、数据库、操作系统的替代改造。</w:t>
      </w:r>
    </w:p>
    <w:p w14:paraId="185C076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（1）基础运行环境国产软硬件适配改造</w:t>
      </w:r>
    </w:p>
    <w:p w14:paraId="065B206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越安行平台系统整体是B/S模式，采用分布式微服务架构，需完成国产云服务器迁移，前后端程序、数据库适配改造，现有历史数据迁移，并完成与国产环境下的政务外网和公安网的数据跨网传输改造，确保在国产环境下持续为用户提供政策全生命周期一站式优质服务。</w:t>
      </w:r>
    </w:p>
    <w:p w14:paraId="7B2CB7FB">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（2）越安行管理系统核心技术替代改造</w:t>
      </w:r>
    </w:p>
    <w:p w14:paraId="2F75647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越安行系统涉及大屏端、PC端、移动端等多端平台，是应用于各端用户的综合性监管平台，需完成各端系统功能的核心技术替代适配改造，确保各端系统功能应用完整、稳定流畅。</w:t>
      </w:r>
    </w:p>
    <w:p w14:paraId="562BECA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（3）核心技术替代改造迁移实施</w:t>
      </w:r>
    </w:p>
    <w:p w14:paraId="70E82D9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涉及代码改造的部分包括K8S集群等，需完成涵盖数据链路升级改造、适配验证、应用部署、功能测试、性能测试、用户界面测试、安全测试和系统优化等内容。</w:t>
      </w:r>
    </w:p>
    <w:p w14:paraId="5C4A4B0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（4）越安行系统功能拓展</w:t>
      </w:r>
    </w:p>
    <w:p w14:paraId="38AFC5D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为确保道路行车安全，将民警工作中发现的各类隐患通过系统进行上报；建立工单管理系统将隐患人员、车辆所产生的违法通过工单进行处理；为了提升老年人的交通安全意识，对年龄超过60岁老年人进行建档管理，以及对老年人进行宣教并进行记录、统计。完善越安行平台使用绩效的评价体系，统计分析系统的访问量、工单量和预警处置效率。</w:t>
      </w:r>
    </w:p>
    <w:p w14:paraId="3D491E6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（5）应用国密改造</w:t>
      </w:r>
    </w:p>
    <w:p w14:paraId="69B51A2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业务系统应用国密改造的核心需求是实现国密浏览器、CA数字证书和站点通道加密的系统建设，以满足国家密码管理局对信息系统密码应用的基本要求。</w:t>
      </w:r>
    </w:p>
    <w:p w14:paraId="312DA8A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（6）相关系统评测</w:t>
      </w:r>
    </w:p>
    <w:p w14:paraId="1789F94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项目验收前完成等保二级评测、密码测评及第三方软件评测</w:t>
      </w:r>
      <w:r>
        <w:rPr>
          <w:rFonts w:hint="eastAsia" w:ascii="仿宋" w:hAnsi="仿宋" w:eastAsia="仿宋" w:cs="仿宋"/>
          <w:color w:val="auto"/>
          <w:sz w:val="24"/>
          <w:szCs w:val="24"/>
          <w:highlight w:val="none"/>
        </w:rPr>
        <w:t>。</w:t>
      </w:r>
    </w:p>
    <w:p w14:paraId="736F1FD5">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[二].</w:t>
      </w:r>
      <w:r>
        <w:rPr>
          <w:rFonts w:hint="eastAsia" w:ascii="仿宋" w:hAnsi="仿宋" w:eastAsia="仿宋" w:cs="仿宋"/>
          <w:b/>
          <w:color w:val="auto"/>
          <w:sz w:val="24"/>
          <w:szCs w:val="24"/>
          <w:highlight w:val="none"/>
          <w:lang w:eastAsia="zh-CN"/>
        </w:rPr>
        <w:t>具体建设内容</w:t>
      </w:r>
    </w:p>
    <w:p w14:paraId="0CBDD93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bookmarkStart w:id="41" w:name="_Toc27877"/>
      <w:r>
        <w:rPr>
          <w:rFonts w:hint="eastAsia" w:ascii="仿宋" w:hAnsi="仿宋" w:eastAsia="仿宋" w:cs="仿宋"/>
          <w:color w:val="auto"/>
          <w:sz w:val="24"/>
          <w:szCs w:val="24"/>
          <w:highlight w:val="none"/>
          <w:lang w:eastAsia="zh-CN"/>
        </w:rPr>
        <w:t>（一）</w:t>
      </w:r>
      <w:r>
        <w:rPr>
          <w:rFonts w:hint="eastAsia" w:ascii="仿宋" w:hAnsi="仿宋" w:eastAsia="仿宋" w:cs="仿宋"/>
          <w:color w:val="auto"/>
          <w:sz w:val="24"/>
          <w:szCs w:val="24"/>
          <w:highlight w:val="none"/>
        </w:rPr>
        <w:t>系统改造分析</w:t>
      </w:r>
      <w:bookmarkEnd w:id="41"/>
    </w:p>
    <w:p w14:paraId="2EDE393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基于全新的国产客户端</w:t>
      </w:r>
      <w:r>
        <w:rPr>
          <w:rFonts w:hint="eastAsia" w:ascii="仿宋" w:hAnsi="仿宋" w:eastAsia="仿宋" w:cs="仿宋"/>
          <w:color w:val="auto"/>
          <w:sz w:val="24"/>
          <w:szCs w:val="24"/>
          <w:highlight w:val="none"/>
          <w:lang w:eastAsia="zh-CN"/>
        </w:rPr>
        <w:t>安全自主</w:t>
      </w:r>
      <w:r>
        <w:rPr>
          <w:rFonts w:hint="eastAsia" w:ascii="仿宋" w:hAnsi="仿宋" w:eastAsia="仿宋" w:cs="仿宋"/>
          <w:color w:val="auto"/>
          <w:sz w:val="24"/>
          <w:szCs w:val="24"/>
          <w:highlight w:val="none"/>
        </w:rPr>
        <w:t>环境，将应用系统改造开发，经过适配后能正常用安可客户端访问系统，不出现数据丢失和各类功能问题。</w:t>
      </w:r>
    </w:p>
    <w:p w14:paraId="2920509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适配改造工作主要包括编译、组件级测试、自研代码和数据库改造。对web应用进行重新编译、安装部署及基础测试。数据库改造包括表结构迁移(含转换)、数据迁移（含数据类型转换 ) 数据对比、存储过程改造等，完成测试环境资源、正式环境资源发放、操作系统基础验证、编译等工具基础验证和国产数据库基础验证等工作。</w:t>
      </w:r>
    </w:p>
    <w:p w14:paraId="171061D1">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rPr>
      </w:pPr>
      <w:bookmarkStart w:id="42" w:name="_Toc4754"/>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基础运行环境</w:t>
      </w:r>
      <w:r>
        <w:rPr>
          <w:rFonts w:hint="eastAsia" w:ascii="仿宋" w:hAnsi="仿宋" w:eastAsia="仿宋" w:cs="仿宋"/>
          <w:b/>
          <w:bCs/>
          <w:i w:val="0"/>
          <w:iCs w:val="0"/>
          <w:color w:val="auto"/>
          <w:sz w:val="24"/>
          <w:szCs w:val="24"/>
          <w:highlight w:val="none"/>
          <w:lang w:val="en-US" w:eastAsia="zh-CN"/>
        </w:rPr>
        <w:t>核心技术替代</w:t>
      </w:r>
      <w:r>
        <w:rPr>
          <w:rFonts w:hint="eastAsia" w:ascii="仿宋" w:hAnsi="仿宋" w:eastAsia="仿宋" w:cs="仿宋"/>
          <w:b/>
          <w:bCs/>
          <w:color w:val="auto"/>
          <w:sz w:val="24"/>
          <w:szCs w:val="24"/>
          <w:highlight w:val="none"/>
          <w:lang w:val="en-US" w:eastAsia="zh-CN"/>
        </w:rPr>
        <w:t>适配改造</w:t>
      </w:r>
      <w:bookmarkEnd w:id="42"/>
    </w:p>
    <w:p w14:paraId="392B6A52">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1.1适配</w:t>
      </w:r>
      <w:r>
        <w:rPr>
          <w:rFonts w:hint="eastAsia" w:ascii="仿宋" w:hAnsi="仿宋" w:eastAsia="仿宋" w:cs="仿宋"/>
          <w:b/>
          <w:bCs/>
          <w:color w:val="auto"/>
          <w:sz w:val="24"/>
          <w:szCs w:val="24"/>
          <w:highlight w:val="none"/>
        </w:rPr>
        <w:t>国产操作系统</w:t>
      </w:r>
    </w:p>
    <w:p w14:paraId="4FB764C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本次对服务器端国产操作系统进行适配，将现有系统适配国产操作系统，如麒麟，并对适配结果进行适配性改造和升级。</w:t>
      </w:r>
    </w:p>
    <w:p w14:paraId="3031E1FC">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1.2适配国产数据库</w:t>
      </w:r>
    </w:p>
    <w:p w14:paraId="5F0E6B6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由原先对Mysql数据库的支持，改为对国产数据的支持，实现业务应用系统与国产数据库的良好兼容适配，支撑用户正常工作。</w:t>
      </w:r>
    </w:p>
    <w:p w14:paraId="3FD81D01">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1.3数据库改造及迁移</w:t>
      </w:r>
    </w:p>
    <w:p w14:paraId="6A72D85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由于数据库及环境变化，现有的关系数据都在</w:t>
      </w:r>
      <w:r>
        <w:rPr>
          <w:rFonts w:hint="eastAsia" w:ascii="仿宋" w:hAnsi="仿宋" w:eastAsia="仿宋" w:cs="仿宋"/>
          <w:color w:val="auto"/>
          <w:sz w:val="24"/>
          <w:szCs w:val="24"/>
          <w:highlight w:val="none"/>
          <w:lang w:val="en-US" w:eastAsia="zh-CN"/>
        </w:rPr>
        <w:t>Mysql</w:t>
      </w:r>
      <w:r>
        <w:rPr>
          <w:rFonts w:hint="eastAsia" w:ascii="仿宋" w:hAnsi="仿宋" w:eastAsia="仿宋" w:cs="仿宋"/>
          <w:color w:val="auto"/>
          <w:sz w:val="24"/>
          <w:szCs w:val="24"/>
          <w:highlight w:val="none"/>
        </w:rPr>
        <w:t>数据库上，数据库的规模为2T，数据类型为结构化数据，无非结构化或半结构化数据，新系统数据库使用国产数据库人大金仓V8R6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国产数据库跟现有Oracle、MySQL数据库从体系结构到功能均存在一定的差别，需要建立统一的系统数据库。</w:t>
      </w:r>
    </w:p>
    <w:p w14:paraId="7FA6FDF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需要从以下三个方面进行数据库的迁移和适配改造：</w:t>
      </w:r>
    </w:p>
    <w:p w14:paraId="6E1600B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a</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基于国产数据库操作系统建设统一的系统数据库</w:t>
      </w:r>
      <w:r>
        <w:rPr>
          <w:rFonts w:hint="eastAsia" w:ascii="仿宋" w:hAnsi="仿宋" w:eastAsia="仿宋" w:cs="仿宋"/>
          <w:color w:val="auto"/>
          <w:sz w:val="24"/>
          <w:szCs w:val="24"/>
          <w:highlight w:val="none"/>
          <w:lang w:eastAsia="zh-CN"/>
        </w:rPr>
        <w:t>。</w:t>
      </w:r>
    </w:p>
    <w:p w14:paraId="10C0854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根据数据库厂商的语法差异文档对整个系统的数据访问SQL语句进行改造</w:t>
      </w:r>
    </w:p>
    <w:p w14:paraId="5744771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c</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历史数据迁移到国产数据库中，包括数据抽取、整理、转换、加载等，数据迁移及测试。</w:t>
      </w:r>
      <w:r>
        <w:rPr>
          <w:rFonts w:hint="eastAsia" w:ascii="仿宋" w:hAnsi="仿宋" w:eastAsia="仿宋" w:cs="仿宋"/>
          <w:color w:val="auto"/>
          <w:sz w:val="24"/>
          <w:szCs w:val="24"/>
          <w:highlight w:val="none"/>
          <w:lang w:eastAsia="zh-CN"/>
        </w:rPr>
        <w:t>在不影响业务正常运行的情况下，通过在线热迁移方式完成数据迁移。</w:t>
      </w:r>
    </w:p>
    <w:p w14:paraId="5E94EEB7">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1.4数据跨网传输改造</w:t>
      </w:r>
    </w:p>
    <w:p w14:paraId="6D7BF3B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对数据跨网传输进行改造，使其能实现数据库国产改造后数据写入内网并实现内外网数据的交互。</w:t>
      </w:r>
    </w:p>
    <w:p w14:paraId="15F1772A">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bookmarkStart w:id="43" w:name="_Toc11340"/>
      <w:r>
        <w:rPr>
          <w:rFonts w:hint="eastAsia" w:ascii="仿宋" w:hAnsi="仿宋" w:eastAsia="仿宋" w:cs="仿宋"/>
          <w:b/>
          <w:bCs/>
          <w:color w:val="auto"/>
          <w:sz w:val="24"/>
          <w:szCs w:val="24"/>
          <w:highlight w:val="none"/>
          <w:lang w:val="en-US" w:eastAsia="zh-CN"/>
        </w:rPr>
        <w:t>2.越安行管理系统核心技术替代改造</w:t>
      </w:r>
      <w:bookmarkEnd w:id="43"/>
    </w:p>
    <w:p w14:paraId="1E45CA0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越安行</w:t>
      </w:r>
      <w:r>
        <w:rPr>
          <w:rFonts w:hint="eastAsia" w:ascii="仿宋" w:hAnsi="仿宋" w:eastAsia="仿宋" w:cs="仿宋"/>
          <w:color w:val="auto"/>
          <w:sz w:val="24"/>
          <w:szCs w:val="24"/>
          <w:highlight w:val="none"/>
        </w:rPr>
        <w:t>系统进行适配改造，包括：</w:t>
      </w:r>
    </w:p>
    <w:p w14:paraId="7E5A988B">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i w:val="0"/>
          <w:iCs w:val="0"/>
          <w:color w:val="auto"/>
          <w:sz w:val="24"/>
          <w:szCs w:val="24"/>
          <w:highlight w:val="none"/>
          <w:lang w:val="en-US" w:eastAsia="zh-CN"/>
        </w:rPr>
      </w:pPr>
      <w:bookmarkStart w:id="44" w:name="_Toc148971779"/>
      <w:r>
        <w:rPr>
          <w:rFonts w:hint="eastAsia" w:ascii="仿宋" w:hAnsi="仿宋" w:eastAsia="仿宋" w:cs="仿宋"/>
          <w:b/>
          <w:bCs/>
          <w:i w:val="0"/>
          <w:iCs w:val="0"/>
          <w:color w:val="auto"/>
          <w:sz w:val="24"/>
          <w:szCs w:val="24"/>
          <w:highlight w:val="none"/>
          <w:lang w:val="en-US" w:eastAsia="zh-CN"/>
        </w:rPr>
        <w:t>2.1系统业务功能国产替代改造</w:t>
      </w:r>
    </w:p>
    <w:p w14:paraId="1DD94A8F">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lang w:val="en-US" w:eastAsia="zh-CN"/>
        </w:rPr>
        <w:t>2.1.1</w:t>
      </w:r>
      <w:r>
        <w:rPr>
          <w:rFonts w:hint="eastAsia" w:ascii="仿宋" w:hAnsi="仿宋" w:eastAsia="仿宋" w:cs="仿宋"/>
          <w:b/>
          <w:bCs/>
          <w:i w:val="0"/>
          <w:iCs w:val="0"/>
          <w:color w:val="auto"/>
          <w:sz w:val="24"/>
          <w:szCs w:val="24"/>
          <w:highlight w:val="none"/>
        </w:rPr>
        <w:t>大屏驾驶舱</w:t>
      </w:r>
      <w:r>
        <w:rPr>
          <w:rFonts w:hint="eastAsia" w:ascii="仿宋" w:hAnsi="仿宋" w:eastAsia="仿宋" w:cs="仿宋"/>
          <w:b/>
          <w:bCs/>
          <w:i w:val="0"/>
          <w:iCs w:val="0"/>
          <w:color w:val="auto"/>
          <w:sz w:val="24"/>
          <w:szCs w:val="24"/>
          <w:highlight w:val="none"/>
          <w:lang w:eastAsia="zh-CN"/>
        </w:rPr>
        <w:t>国产</w:t>
      </w:r>
      <w:r>
        <w:rPr>
          <w:rFonts w:hint="eastAsia" w:ascii="仿宋" w:hAnsi="仿宋" w:eastAsia="仿宋" w:cs="仿宋"/>
          <w:b/>
          <w:bCs/>
          <w:i w:val="0"/>
          <w:iCs w:val="0"/>
          <w:color w:val="auto"/>
          <w:sz w:val="24"/>
          <w:szCs w:val="24"/>
          <w:highlight w:val="none"/>
          <w:lang w:val="en-US" w:eastAsia="zh-CN"/>
        </w:rPr>
        <w:t>适配</w:t>
      </w:r>
      <w:r>
        <w:rPr>
          <w:rFonts w:hint="eastAsia" w:ascii="仿宋" w:hAnsi="仿宋" w:eastAsia="仿宋" w:cs="仿宋"/>
          <w:b/>
          <w:bCs/>
          <w:i w:val="0"/>
          <w:iCs w:val="0"/>
          <w:color w:val="auto"/>
          <w:sz w:val="24"/>
          <w:szCs w:val="24"/>
          <w:highlight w:val="none"/>
        </w:rPr>
        <w:t>改造</w:t>
      </w:r>
      <w:bookmarkEnd w:id="44"/>
    </w:p>
    <w:p w14:paraId="1D99271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大屏驾驶舱</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改造，对各指标图标计算逻辑按照</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数据库标准重构升级，对驾驶舱图层点位后台逻辑按照</w:t>
      </w:r>
      <w:r>
        <w:rPr>
          <w:rFonts w:hint="eastAsia" w:ascii="仿宋" w:hAnsi="仿宋" w:eastAsia="仿宋" w:cs="仿宋"/>
          <w:color w:val="auto"/>
          <w:sz w:val="24"/>
          <w:szCs w:val="24"/>
          <w:highlight w:val="none"/>
          <w:lang w:eastAsia="zh-CN"/>
        </w:rPr>
        <w:t>国产改造</w:t>
      </w:r>
      <w:r>
        <w:rPr>
          <w:rFonts w:hint="eastAsia" w:ascii="仿宋" w:hAnsi="仿宋" w:eastAsia="仿宋" w:cs="仿宋"/>
          <w:color w:val="auto"/>
          <w:sz w:val="24"/>
          <w:szCs w:val="24"/>
          <w:highlight w:val="none"/>
        </w:rPr>
        <w:t>标准重构升级。</w:t>
      </w:r>
    </w:p>
    <w:p w14:paraId="0E042082">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i w:val="0"/>
          <w:iCs w:val="0"/>
          <w:color w:val="auto"/>
          <w:sz w:val="24"/>
          <w:szCs w:val="24"/>
          <w:highlight w:val="none"/>
          <w:lang w:val="en-US" w:eastAsia="zh-CN"/>
        </w:rPr>
        <w:t>2.1.2</w:t>
      </w:r>
      <w:r>
        <w:rPr>
          <w:rFonts w:hint="eastAsia" w:ascii="仿宋" w:hAnsi="仿宋" w:eastAsia="仿宋" w:cs="仿宋"/>
          <w:b/>
          <w:bCs/>
          <w:i w:val="0"/>
          <w:iCs w:val="0"/>
          <w:color w:val="auto"/>
          <w:sz w:val="24"/>
          <w:szCs w:val="24"/>
          <w:highlight w:val="none"/>
        </w:rPr>
        <w:t>驾驶人源头管控模块</w:t>
      </w:r>
      <w:r>
        <w:rPr>
          <w:rFonts w:hint="eastAsia" w:ascii="仿宋" w:hAnsi="仿宋" w:eastAsia="仿宋" w:cs="仿宋"/>
          <w:b/>
          <w:bCs/>
          <w:i w:val="0"/>
          <w:iCs w:val="0"/>
          <w:color w:val="auto"/>
          <w:sz w:val="24"/>
          <w:szCs w:val="24"/>
          <w:highlight w:val="none"/>
          <w:lang w:eastAsia="zh-CN"/>
        </w:rPr>
        <w:t>国产</w:t>
      </w:r>
      <w:r>
        <w:rPr>
          <w:rFonts w:hint="eastAsia" w:ascii="仿宋" w:hAnsi="仿宋" w:eastAsia="仿宋" w:cs="仿宋"/>
          <w:b/>
          <w:bCs/>
          <w:i w:val="0"/>
          <w:iCs w:val="0"/>
          <w:color w:val="auto"/>
          <w:sz w:val="24"/>
          <w:szCs w:val="24"/>
          <w:highlight w:val="none"/>
        </w:rPr>
        <w:t>适配改造</w:t>
      </w:r>
    </w:p>
    <w:p w14:paraId="0EED57A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对驾驶人源头管控模块包含的驾驶人动态分析、驾驶人准入审核、驾驶人档案管理、注册未通过记录、隐患人员库管理（含失证人员库、失驾人员库等6类隐患人员库）、隐患人员预警等进行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升级改造。对模块原底层逻辑进行升级改造，包括各管理模块及人员赋色赋码、内外部数据接入比对等相关业务。</w:t>
      </w:r>
    </w:p>
    <w:p w14:paraId="482D32FD">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2.1.3</w:t>
      </w:r>
      <w:r>
        <w:rPr>
          <w:rFonts w:hint="eastAsia" w:ascii="仿宋" w:hAnsi="仿宋" w:eastAsia="仿宋" w:cs="仿宋"/>
          <w:b/>
          <w:bCs/>
          <w:color w:val="auto"/>
          <w:sz w:val="24"/>
          <w:szCs w:val="24"/>
          <w:highlight w:val="none"/>
        </w:rPr>
        <w:t>车辆精准管控模块</w:t>
      </w:r>
      <w:r>
        <w:rPr>
          <w:rFonts w:hint="eastAsia" w:ascii="仿宋" w:hAnsi="仿宋" w:eastAsia="仿宋" w:cs="仿宋"/>
          <w:b/>
          <w:bCs/>
          <w:color w:val="auto"/>
          <w:sz w:val="24"/>
          <w:szCs w:val="24"/>
          <w:highlight w:val="none"/>
          <w:lang w:eastAsia="zh-CN"/>
        </w:rPr>
        <w:t>国产</w:t>
      </w:r>
      <w:r>
        <w:rPr>
          <w:rFonts w:hint="eastAsia" w:ascii="仿宋" w:hAnsi="仿宋" w:eastAsia="仿宋" w:cs="仿宋"/>
          <w:b/>
          <w:bCs/>
          <w:color w:val="auto"/>
          <w:sz w:val="24"/>
          <w:szCs w:val="24"/>
          <w:highlight w:val="none"/>
        </w:rPr>
        <w:t>适配改造</w:t>
      </w:r>
    </w:p>
    <w:p w14:paraId="7F1C5F5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对车辆精准管控模块包含的车辆档案管理、隐患车辆库、车辆预警管理、外来高频车辆库、缉查布控打击功能进行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升级改造，对模块原底层逻辑进行升级改造，包括各管理模块及车辆赋色赋码、内外部数据接入比对、外籍车辆底层算法及布控逻辑等相关业务。</w:t>
      </w:r>
    </w:p>
    <w:p w14:paraId="29DB52BC">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2.1.4通行精准管控模块国产适配改造</w:t>
      </w:r>
    </w:p>
    <w:p w14:paraId="51F3851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对通行精准管控模块包含的路面精准管控及卡口过车管理模块进行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升级，包含分驾驶舱各项指标、图标、图层等逻辑，以及卡口过车数据接入处理及管理功能等。</w:t>
      </w:r>
    </w:p>
    <w:p w14:paraId="69C0F390">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2.1.5嫌疑车辆布控模块国产适配改造</w:t>
      </w:r>
    </w:p>
    <w:p w14:paraId="2781E10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对嫌疑车辆布控模块包含的高频外来车辆库、嫌疑车辆布控库等功能进行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升级改造，对模块原底层逻辑进行升级改造，包括高频外来车辆及嫌疑车后台算法实现及前台管理功能等。</w:t>
      </w:r>
    </w:p>
    <w:p w14:paraId="76C0C8A9">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2.1.6道路隐患排查模块国产适配改造</w:t>
      </w:r>
    </w:p>
    <w:p w14:paraId="128BDB2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对道路隐患排查模块包含的隐患上报、上报审核及整改审核等功能进行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升级改造，包括隐患相关统计图标及各后台管理功能等。</w:t>
      </w:r>
    </w:p>
    <w:p w14:paraId="730D22EE">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2.1.7企业考核监督国产适配改造</w:t>
      </w:r>
    </w:p>
    <w:p w14:paraId="1384CA6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对企业考核监督包含的企业考核分析、企业档案管理、检查约谈统计等功能进行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改造升级，包含分驾驶舱对应的指标、图表、图层等后台逻辑及其他个管理模块后台业务逻辑等。</w:t>
      </w:r>
    </w:p>
    <w:p w14:paraId="59E9F0E2">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2.1.8普货企业管理模块国产适配改造</w:t>
      </w:r>
    </w:p>
    <w:p w14:paraId="60067F0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对普货企业管理模块进行</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升级改造，对该功能后台业务逻辑进行改造升级，以适配</w:t>
      </w:r>
      <w:r>
        <w:rPr>
          <w:rFonts w:hint="eastAsia" w:ascii="仿宋" w:hAnsi="仿宋" w:eastAsia="仿宋" w:cs="仿宋"/>
          <w:color w:val="auto"/>
          <w:sz w:val="24"/>
          <w:szCs w:val="24"/>
          <w:highlight w:val="none"/>
          <w:lang w:eastAsia="zh-CN"/>
        </w:rPr>
        <w:t>国产</w:t>
      </w:r>
      <w:r>
        <w:rPr>
          <w:rFonts w:hint="eastAsia" w:ascii="仿宋" w:hAnsi="仿宋" w:eastAsia="仿宋" w:cs="仿宋"/>
          <w:color w:val="auto"/>
          <w:sz w:val="24"/>
          <w:szCs w:val="24"/>
          <w:highlight w:val="none"/>
        </w:rPr>
        <w:t>标准。</w:t>
      </w:r>
    </w:p>
    <w:p w14:paraId="69129663">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2.1.9工单管理模块国产适配改造</w:t>
      </w:r>
    </w:p>
    <w:p w14:paraId="662AB50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对工单管理模块包含的工单管理、工单反馈、网格员工单推送、网格员工单反馈等功能进行国产升级改造，包含相关工作流处理流程及后台管理逻辑等。</w:t>
      </w:r>
    </w:p>
    <w:p w14:paraId="05A82AC4">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2.1.10统计分析相关国产适配改造</w:t>
      </w:r>
    </w:p>
    <w:p w14:paraId="1E30196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对统计分析相关的工单统计、公安访问量统计、企业预警信息统计、全平台访问量统计、驾驶员扫脸统计、检查登记统计、企业违法统计、扫脸统计、统计周报等多项功能进行国产升级改造。</w:t>
      </w:r>
    </w:p>
    <w:p w14:paraId="1917E5E6">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2.2移动端升级国产升级改造</w:t>
      </w:r>
    </w:p>
    <w:p w14:paraId="4B58510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对移动端包含的首页、人员档案管理、车辆档案管理、企业档案管理、工单管理、个人信息管理等十余项模块进行国产升级改造。</w:t>
      </w:r>
    </w:p>
    <w:p w14:paraId="0DC9FDBB">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2.3平台权限管理模块国产升级改造</w:t>
      </w:r>
    </w:p>
    <w:p w14:paraId="4BAEEC1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对平台底层以来的部门管理、人员管理、角色管理、岗位管理、人员角色关联等模块进行国产升级改造，同步对权限体系设计的平台登录、人员组织信息缓存等相关服务进行国产升级改造。</w:t>
      </w:r>
    </w:p>
    <w:p w14:paraId="3D814D8B">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2.4多浏览器适配国产升级改造</w:t>
      </w:r>
    </w:p>
    <w:p w14:paraId="73FAFA4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对系统进行终端适配改造，</w:t>
      </w:r>
      <w:bookmarkStart w:id="45" w:name="OLE_LINK1"/>
      <w:r>
        <w:rPr>
          <w:rFonts w:hint="eastAsia" w:ascii="仿宋" w:hAnsi="仿宋" w:eastAsia="仿宋" w:cs="仿宋"/>
          <w:color w:val="auto"/>
          <w:sz w:val="24"/>
          <w:szCs w:val="24"/>
          <w:highlight w:val="none"/>
          <w:lang w:val="en-US" w:eastAsia="zh-CN"/>
        </w:rPr>
        <w:t>适配支持国产奇安信V1.0浏览器</w:t>
      </w:r>
      <w:bookmarkEnd w:id="45"/>
      <w:r>
        <w:rPr>
          <w:rFonts w:hint="eastAsia" w:ascii="仿宋" w:hAnsi="仿宋" w:eastAsia="仿宋" w:cs="仿宋"/>
          <w:color w:val="auto"/>
          <w:sz w:val="24"/>
          <w:szCs w:val="24"/>
          <w:highlight w:val="none"/>
          <w:lang w:val="en-US" w:eastAsia="zh-CN"/>
        </w:rPr>
        <w:t>。</w:t>
      </w:r>
    </w:p>
    <w:p w14:paraId="6134370B">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bookmarkStart w:id="46" w:name="_Toc26126"/>
      <w:r>
        <w:rPr>
          <w:rFonts w:hint="eastAsia" w:ascii="仿宋" w:hAnsi="仿宋" w:eastAsia="仿宋" w:cs="仿宋"/>
          <w:b/>
          <w:bCs/>
          <w:color w:val="auto"/>
          <w:sz w:val="24"/>
          <w:szCs w:val="24"/>
          <w:highlight w:val="none"/>
          <w:lang w:val="en-US" w:eastAsia="zh-CN"/>
        </w:rPr>
        <w:t>3.国产改造迁移实施</w:t>
      </w:r>
      <w:bookmarkEnd w:id="46"/>
    </w:p>
    <w:p w14:paraId="61B477C1">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3.1数据链路升级改造</w:t>
      </w:r>
      <w:r>
        <w:rPr>
          <w:rFonts w:hint="eastAsia" w:ascii="仿宋" w:hAnsi="仿宋" w:eastAsia="仿宋" w:cs="仿宋"/>
          <w:b/>
          <w:bCs/>
          <w:color w:val="auto"/>
          <w:sz w:val="24"/>
          <w:szCs w:val="24"/>
          <w:highlight w:val="none"/>
          <w:lang w:val="en-US" w:eastAsia="zh-CN"/>
        </w:rPr>
        <w:tab/>
      </w:r>
    </w:p>
    <w:p w14:paraId="4FF6D78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对平台涉及到的二十余项内外部数据链路进行升级改造，确保数据链路相关服务符合国产标准要求。</w:t>
      </w:r>
    </w:p>
    <w:p w14:paraId="56C0AFA3">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3.2适配验证</w:t>
      </w:r>
      <w:r>
        <w:rPr>
          <w:rFonts w:hint="eastAsia" w:ascii="仿宋" w:hAnsi="仿宋" w:eastAsia="仿宋" w:cs="仿宋"/>
          <w:color w:val="auto"/>
          <w:sz w:val="24"/>
          <w:szCs w:val="24"/>
          <w:highlight w:val="none"/>
          <w:lang w:val="en-US" w:eastAsia="zh-CN"/>
        </w:rPr>
        <w:tab/>
      </w:r>
    </w:p>
    <w:p w14:paraId="6C49932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对操作系统、数据库、中间件、应用客户端、多浏览器等进行适配验证，以获得良好完善的功能、性能、可用性、兼容性及安全性等。</w:t>
      </w:r>
    </w:p>
    <w:p w14:paraId="65182002">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3.3应用部署</w:t>
      </w:r>
      <w:r>
        <w:rPr>
          <w:rFonts w:hint="eastAsia" w:ascii="仿宋" w:hAnsi="仿宋" w:eastAsia="仿宋" w:cs="仿宋"/>
          <w:color w:val="auto"/>
          <w:sz w:val="24"/>
          <w:szCs w:val="24"/>
          <w:highlight w:val="none"/>
          <w:lang w:val="en-US" w:eastAsia="zh-CN"/>
        </w:rPr>
        <w:tab/>
      </w:r>
    </w:p>
    <w:p w14:paraId="6B6EC88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对升级改造完成的应用系统进行部署。</w:t>
      </w:r>
    </w:p>
    <w:p w14:paraId="29A9219E">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3.4功能测试</w:t>
      </w:r>
      <w:r>
        <w:rPr>
          <w:rFonts w:hint="eastAsia" w:ascii="仿宋" w:hAnsi="仿宋" w:eastAsia="仿宋" w:cs="仿宋"/>
          <w:color w:val="auto"/>
          <w:sz w:val="24"/>
          <w:szCs w:val="24"/>
          <w:highlight w:val="none"/>
          <w:lang w:val="en-US" w:eastAsia="zh-CN"/>
        </w:rPr>
        <w:tab/>
      </w:r>
    </w:p>
    <w:p w14:paraId="357315A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验证迁移之后的应用系统功能的完整性和正确性，包括应用功能模块测试、高可靠性测试、数据备份测试等。</w:t>
      </w:r>
    </w:p>
    <w:p w14:paraId="563C5F59">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3.5性能测试</w:t>
      </w:r>
      <w:r>
        <w:rPr>
          <w:rFonts w:hint="eastAsia" w:ascii="仿宋" w:hAnsi="仿宋" w:eastAsia="仿宋" w:cs="仿宋"/>
          <w:color w:val="auto"/>
          <w:sz w:val="24"/>
          <w:szCs w:val="24"/>
          <w:highlight w:val="none"/>
          <w:lang w:val="en-US" w:eastAsia="zh-CN"/>
        </w:rPr>
        <w:tab/>
      </w:r>
    </w:p>
    <w:p w14:paraId="49A5AD2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对系统性能进行测试。</w:t>
      </w:r>
    </w:p>
    <w:p w14:paraId="2AE697A6">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3.6用户界面测试</w:t>
      </w:r>
      <w:r>
        <w:rPr>
          <w:rFonts w:hint="eastAsia" w:ascii="仿宋" w:hAnsi="仿宋" w:eastAsia="仿宋" w:cs="仿宋"/>
          <w:b/>
          <w:bCs/>
          <w:color w:val="auto"/>
          <w:sz w:val="24"/>
          <w:szCs w:val="24"/>
          <w:highlight w:val="none"/>
          <w:lang w:val="en-US" w:eastAsia="zh-CN"/>
        </w:rPr>
        <w:tab/>
      </w:r>
    </w:p>
    <w:p w14:paraId="65BD925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测试用户界面的功能模块的布局是否合理、整体风格是否一致、各个控件的放置位置是否符合客户使用习惯。</w:t>
      </w:r>
    </w:p>
    <w:p w14:paraId="0FC39F6D">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3.7安全测试</w:t>
      </w:r>
      <w:r>
        <w:rPr>
          <w:rFonts w:hint="eastAsia" w:ascii="仿宋" w:hAnsi="仿宋" w:eastAsia="仿宋" w:cs="仿宋"/>
          <w:b/>
          <w:bCs/>
          <w:color w:val="auto"/>
          <w:sz w:val="24"/>
          <w:szCs w:val="24"/>
          <w:highlight w:val="none"/>
          <w:lang w:val="en-US" w:eastAsia="zh-CN"/>
        </w:rPr>
        <w:tab/>
      </w:r>
    </w:p>
    <w:p w14:paraId="7C50357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登录与权限、超时限制、加解密测试等。</w:t>
      </w:r>
    </w:p>
    <w:p w14:paraId="79A80DF8">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3.8系统优化</w:t>
      </w:r>
      <w:r>
        <w:rPr>
          <w:rFonts w:hint="eastAsia" w:ascii="仿宋" w:hAnsi="仿宋" w:eastAsia="仿宋" w:cs="仿宋"/>
          <w:color w:val="auto"/>
          <w:sz w:val="24"/>
          <w:szCs w:val="24"/>
          <w:highlight w:val="none"/>
          <w:lang w:val="en-US" w:eastAsia="zh-CN"/>
        </w:rPr>
        <w:tab/>
      </w:r>
    </w:p>
    <w:p w14:paraId="3F39B5B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对迁移后的平台进行性能收集和诊断，验证结果，必要时对代码进行优化。</w:t>
      </w:r>
    </w:p>
    <w:p w14:paraId="2B9F12A0">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bookmarkStart w:id="47" w:name="_Toc28264"/>
      <w:r>
        <w:rPr>
          <w:rFonts w:hint="eastAsia" w:ascii="仿宋" w:hAnsi="仿宋" w:eastAsia="仿宋" w:cs="仿宋"/>
          <w:b/>
          <w:bCs/>
          <w:color w:val="auto"/>
          <w:sz w:val="24"/>
          <w:szCs w:val="24"/>
          <w:highlight w:val="none"/>
          <w:lang w:val="en-US" w:eastAsia="zh-CN"/>
        </w:rPr>
        <w:t>4.越安行系统功能拓展</w:t>
      </w:r>
      <w:bookmarkEnd w:id="47"/>
    </w:p>
    <w:p w14:paraId="009D2B8A">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4.1道路隐患排查</w:t>
      </w:r>
    </w:p>
    <w:p w14:paraId="49772E9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（1）隐患上报</w:t>
      </w:r>
    </w:p>
    <w:p w14:paraId="4FA5E2E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为确保道路行车安全，大队民警开展针对道路行车隐患的全面排查工作。工作过程中，民警详细记录发现的各类隐患信息，并及时将相关记录上报，为后续隐患治理措施提供依据。</w:t>
      </w:r>
    </w:p>
    <w:p w14:paraId="108D905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①隐患上报模块包括隐患类别、隐患子类、道路类别、隐患说明、隐患定位等内容，支持对上报的隐患点位进行定位修正功能；</w:t>
      </w:r>
    </w:p>
    <w:p w14:paraId="67A3DAE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②隐患统计模块支持对各个大队上报的隐患信息进行统计分析，根据隐患数量等指标，对隐患进行排序，生成隐患数量或严重程度的TOP10；</w:t>
      </w:r>
    </w:p>
    <w:p w14:paraId="7F07E29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③隐患分类模块支持按隐患类型、发现地点、所属大队等维度对隐患信息进行分类统计，自动生成隐患数量统计表、隐患整改率统计表等，展示各维度的隐患数据；</w:t>
      </w:r>
    </w:p>
    <w:p w14:paraId="75688E3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④隐患查询模块支持根据隐患类别、隐患状态进行查询分析。</w:t>
      </w:r>
    </w:p>
    <w:p w14:paraId="48ECF3C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（2）上报审核</w:t>
      </w:r>
    </w:p>
    <w:p w14:paraId="3A322BD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保障道路安全的流程中，针对上报的隐患内容，有专门的审核机制。审查隐患描述是否准确清晰、隐患类型判断是否恰当、隐患位置标注是否精准，同时核对相关记录是否完整。通过严谨的审核，确保上报的隐患内容真实可靠、符合规范，为后续制定高效且有针对性的治理方案提供坚实基础。</w:t>
      </w:r>
    </w:p>
    <w:p w14:paraId="1DD5185B">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①上报审核查询支持根据隐患标题、隐患类别、隐患审核开始时间和结束时间进行查询分析；</w:t>
      </w:r>
    </w:p>
    <w:p w14:paraId="647B745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②上报审核提供上报的隐患进行审核管理。</w:t>
      </w:r>
    </w:p>
    <w:p w14:paraId="18854FF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（3）整改审核</w:t>
      </w:r>
    </w:p>
    <w:p w14:paraId="4BB49BB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针对前期隐患排查上报内容，对其整改情况进行审核。同时确保整改后的道路状况切实消除安全隐患。通过这一审核，达成提升道路行车安全水平，为民众营造安全出行环境的目标。</w:t>
      </w:r>
    </w:p>
    <w:p w14:paraId="37A58E2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①整改审核查询支持根据隐患标题、隐患类别、开始时间和结束时间查询相关隐患信息；</w:t>
      </w:r>
    </w:p>
    <w:p w14:paraId="54AFD54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②整改审核模块根据隐患整改后的工程实施记录信息，对审核效果进行确定。</w:t>
      </w:r>
    </w:p>
    <w:p w14:paraId="5D0A5F9A">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4.2施工管理</w:t>
      </w:r>
    </w:p>
    <w:p w14:paraId="46595BF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（1）施工项目</w:t>
      </w:r>
    </w:p>
    <w:p w14:paraId="5F05538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对道路周边施工工作进行施工申请，记录对应工作。通过规范的施工申请流程和施工信息，确保道路周边施工有序开展，最大程度降低对道路交通安全和正常通行的影响 。功能涵盖施工流程工单申请、审核、完结等环节。</w:t>
      </w:r>
    </w:p>
    <w:p w14:paraId="21E26D5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①发起流程：针对道路施工单位提交的施工项目申请，相关部门领导进行审核；</w:t>
      </w:r>
    </w:p>
    <w:p w14:paraId="57F9A7A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②待办审核：提醒审核部门所有待审核的施工项目申请；</w:t>
      </w:r>
    </w:p>
    <w:p w14:paraId="204BC25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③已办流程：统计所有已经审核完成的施工项目申请信息</w:t>
      </w:r>
    </w:p>
    <w:p w14:paraId="6DCEFEE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（2）施工日报</w:t>
      </w:r>
    </w:p>
    <w:p w14:paraId="0985805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施工日报是施工管理中的重要环节，用于记录和审核施工单位在施工道路、施工路段的施工占道情况。</w:t>
      </w:r>
    </w:p>
    <w:p w14:paraId="386C155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①发起流程：施工单位需要提交每日施工道路和施工路段的占道情况；</w:t>
      </w:r>
    </w:p>
    <w:p w14:paraId="415EBDCA">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②待办流程：提醒审核部门所有待审核的施工日报；</w:t>
      </w:r>
    </w:p>
    <w:p w14:paraId="3B2F7B8B">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③已办流程：统计所有已经审核完成的施工日报；</w:t>
      </w:r>
    </w:p>
    <w:p w14:paraId="522B952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④防护检查：对施工项目时所作防护工作，进行检查并记录施工作业是否规范。</w:t>
      </w:r>
    </w:p>
    <w:p w14:paraId="6E414E64">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4.3老年人赋码</w:t>
      </w:r>
    </w:p>
    <w:p w14:paraId="27A58845">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对年龄超过60岁老年人进行建档管理，以及对老年人进行宣教并进行记录、统计。</w:t>
      </w:r>
    </w:p>
    <w:p w14:paraId="2FCA7D3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①老年人赋码查询：根据身份证信息、所属辖区、赋码情况及赋码状态进行查询分析；</w:t>
      </w:r>
    </w:p>
    <w:p w14:paraId="07E2798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②人员档案管理：主要围绕人员基础信息、违法记录、事故记录、分值变动和宣教记录展开。</w:t>
      </w:r>
    </w:p>
    <w:p w14:paraId="0D1D6D3A">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4.4统计分析</w:t>
      </w:r>
    </w:p>
    <w:p w14:paraId="3A261324">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（1）工单统计</w:t>
      </w:r>
    </w:p>
    <w:p w14:paraId="4EE3740B">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对工单管理内操作工单以：不同部门的下发量、签收量、回复量、转发量、完成量进行统计。</w:t>
      </w:r>
    </w:p>
    <w:p w14:paraId="1B15C99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（2）公安访问量</w:t>
      </w:r>
    </w:p>
    <w:p w14:paraId="47AA5121">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“越安行”平台使用率统计，对公安访问越安行从PC、浙政钉访问量按各大队及中队进行统计。</w:t>
      </w:r>
    </w:p>
    <w:p w14:paraId="38F2312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（3）全平台访问量</w:t>
      </w:r>
    </w:p>
    <w:p w14:paraId="1795BD1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“越安行”平台使用率统计，记录今日内全平台从PC、浙政钉访问量按区县维度进行统计。</w:t>
      </w:r>
    </w:p>
    <w:p w14:paraId="476F324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（4）统计周报</w:t>
      </w:r>
    </w:p>
    <w:p w14:paraId="3D8977F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对平台使用内容：应用现状、数据接入、工单流转、预警处置、检查约谈、隐患排查以周维度进行统计。</w:t>
      </w:r>
    </w:p>
    <w:p w14:paraId="658A2B30">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bookmarkStart w:id="48" w:name="_Toc5417"/>
      <w:r>
        <w:rPr>
          <w:rFonts w:hint="eastAsia" w:ascii="仿宋" w:hAnsi="仿宋" w:eastAsia="仿宋" w:cs="仿宋"/>
          <w:b/>
          <w:bCs/>
          <w:color w:val="auto"/>
          <w:sz w:val="24"/>
          <w:szCs w:val="24"/>
          <w:highlight w:val="none"/>
          <w:lang w:val="en-US" w:eastAsia="zh-CN"/>
        </w:rPr>
        <w:t>5.单向传输系统</w:t>
      </w:r>
    </w:p>
    <w:p w14:paraId="4B4966F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为确保改造后系统正常使用及应对日益增长的数据跨网传输需求，拟增补一套单向传输系统。主要包括导入前置机、导入后置机和单向光闸三件套，均采用国产CPU及国产操作系统。</w:t>
      </w:r>
    </w:p>
    <w:p w14:paraId="60E79C23">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6.应用国密改造</w:t>
      </w:r>
      <w:bookmarkEnd w:id="48"/>
    </w:p>
    <w:p w14:paraId="1ABF0F5B">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6.1越安行系统密码能力应用改造</w:t>
      </w:r>
    </w:p>
    <w:p w14:paraId="5A3EE36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根据密码应用及测评的相关要求，对越安行业务系统进行密码能力的开发和优化，对接密码服务的加密接口，确保业务系统的加密结果符合相关安全标准要求。</w:t>
      </w:r>
    </w:p>
    <w:p w14:paraId="775AAC07">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包括但不限于1.</w:t>
      </w:r>
      <w:r>
        <w:rPr>
          <w:rFonts w:hint="eastAsia" w:ascii="仿宋" w:hAnsi="仿宋" w:eastAsia="仿宋" w:cs="仿宋"/>
          <w:sz w:val="24"/>
          <w:szCs w:val="24"/>
        </w:rPr>
        <w:t>保障数据存储安全</w:t>
      </w:r>
      <w:r>
        <w:rPr>
          <w:rFonts w:hint="eastAsia" w:ascii="仿宋" w:hAnsi="仿宋" w:eastAsia="仿宋" w:cs="仿宋"/>
          <w:sz w:val="24"/>
          <w:szCs w:val="24"/>
          <w:lang w:eastAsia="zh-CN"/>
        </w:rPr>
        <w:t>：</w:t>
      </w:r>
      <w:r>
        <w:rPr>
          <w:rFonts w:hint="eastAsia" w:ascii="仿宋" w:hAnsi="仿宋" w:eastAsia="仿宋" w:cs="仿宋"/>
          <w:sz w:val="24"/>
          <w:szCs w:val="24"/>
        </w:rPr>
        <w:t>数据安全应进行数据分级分类；数据中心内部数据存储应按该数据安全等级确定保护机制；内部数据，除常用索引或检索字段，应全部采用加密存储；数据在使用时，应依据数据安全等级和应用需求，实现数据动态脱敏或静态脱敏；应采用数据授权与鉴权、数据操作审计、数据脱敏、数据加密、数据水印等技术，防止在数据处理过程中出现数据泄露和篡改；利用销毁硬盘介质或数据安全擦除技术，确保数据无法恢复。</w:t>
      </w:r>
    </w:p>
    <w:p w14:paraId="7668072C">
      <w:pPr>
        <w:keepNext w:val="0"/>
        <w:keepLines w:val="0"/>
        <w:pageBreakBefore w:val="0"/>
        <w:numPr>
          <w:ilvl w:val="0"/>
          <w:numId w:val="3"/>
        </w:numPr>
        <w:kinsoku/>
        <w:wordWrap/>
        <w:overflowPunct/>
        <w:topLinePunct w:val="0"/>
        <w:bidi w:val="0"/>
        <w:adjustRightInd w:val="0"/>
        <w:spacing w:line="288"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数据传输安全</w:t>
      </w:r>
      <w:r>
        <w:rPr>
          <w:rFonts w:hint="eastAsia" w:ascii="仿宋" w:hAnsi="仿宋" w:eastAsia="仿宋" w:cs="仿宋"/>
          <w:sz w:val="24"/>
          <w:szCs w:val="24"/>
          <w:lang w:eastAsia="zh-CN"/>
        </w:rPr>
        <w:t>：</w:t>
      </w:r>
      <w:r>
        <w:rPr>
          <w:rFonts w:hint="eastAsia" w:ascii="仿宋" w:hAnsi="仿宋" w:eastAsia="仿宋" w:cs="仿宋"/>
          <w:sz w:val="24"/>
          <w:szCs w:val="24"/>
        </w:rPr>
        <w:t>各中心之间，业务应用系统之间传输的数据应根据实际使用需求选择是否采用加密方式传</w:t>
      </w:r>
      <w:r>
        <w:rPr>
          <w:rFonts w:hint="eastAsia" w:ascii="仿宋" w:hAnsi="仿宋" w:eastAsia="仿宋" w:cs="仿宋"/>
          <w:sz w:val="24"/>
          <w:szCs w:val="24"/>
          <w:lang w:eastAsia="zh-CN"/>
        </w:rPr>
        <w:t>。</w:t>
      </w:r>
    </w:p>
    <w:p w14:paraId="78579DB0">
      <w:pPr>
        <w:keepNext w:val="0"/>
        <w:keepLines w:val="0"/>
        <w:pageBreakBefore w:val="0"/>
        <w:numPr>
          <w:ilvl w:val="0"/>
          <w:numId w:val="3"/>
        </w:numPr>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数据安全密码</w:t>
      </w:r>
      <w:r>
        <w:rPr>
          <w:rFonts w:hint="eastAsia" w:ascii="仿宋" w:hAnsi="仿宋" w:eastAsia="仿宋" w:cs="仿宋"/>
          <w:sz w:val="24"/>
          <w:szCs w:val="24"/>
          <w:lang w:eastAsia="zh-CN"/>
        </w:rPr>
        <w:t>：</w:t>
      </w:r>
      <w:r>
        <w:rPr>
          <w:rFonts w:hint="eastAsia" w:ascii="仿宋" w:hAnsi="仿宋" w:eastAsia="仿宋" w:cs="仿宋"/>
          <w:sz w:val="24"/>
          <w:szCs w:val="24"/>
        </w:rPr>
        <w:t>应使用密码技术的完整性功能来保证业务应用系统访问控制策略、数据库表访问控制信息和重要信息资源敏感标记等信息的完整性；应使用密码技术的完整性功能来实现对日志记录完整性的保护；宜采用通过国家密码管理部门核准的硬件密码产品实现密码运算和密钥管理</w:t>
      </w:r>
      <w:r>
        <w:rPr>
          <w:rFonts w:hint="eastAsia" w:ascii="仿宋" w:hAnsi="仿宋" w:eastAsia="仿宋" w:cs="仿宋"/>
          <w:sz w:val="24"/>
          <w:szCs w:val="24"/>
          <w:lang w:eastAsia="zh-CN"/>
        </w:rPr>
        <w:t>。</w:t>
      </w:r>
    </w:p>
    <w:p w14:paraId="63678A8B">
      <w:pPr>
        <w:keepNext w:val="0"/>
        <w:keepLines w:val="0"/>
        <w:pageBreakBefore w:val="0"/>
        <w:numPr>
          <w:ilvl w:val="0"/>
          <w:numId w:val="0"/>
        </w:numPr>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lang w:eastAsia="zh-CN"/>
        </w:rPr>
        <w:t>根据市数据局政务网和市公安局公安网密码应用建设实际，相关硬件可进行申请，本项目只需考虑</w:t>
      </w:r>
      <w:r>
        <w:rPr>
          <w:rFonts w:hint="eastAsia" w:ascii="仿宋" w:hAnsi="仿宋" w:eastAsia="仿宋" w:cs="仿宋"/>
          <w:color w:val="auto"/>
          <w:sz w:val="24"/>
          <w:szCs w:val="24"/>
          <w:highlight w:val="none"/>
          <w:lang w:val="en-US" w:eastAsia="zh-CN"/>
        </w:rPr>
        <w:t>个人数字证书、国密SSL站点证书以及国密浏览器</w:t>
      </w:r>
      <w:r>
        <w:rPr>
          <w:rFonts w:hint="eastAsia" w:ascii="仿宋" w:hAnsi="仿宋" w:eastAsia="仿宋" w:cs="仿宋"/>
          <w:sz w:val="24"/>
          <w:szCs w:val="24"/>
          <w:lang w:eastAsia="zh-CN"/>
        </w:rPr>
        <w:t>。</w:t>
      </w:r>
    </w:p>
    <w:p w14:paraId="773F1945">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bookmarkStart w:id="49" w:name="_Toc32617"/>
      <w:r>
        <w:rPr>
          <w:rFonts w:hint="eastAsia" w:ascii="仿宋" w:hAnsi="仿宋" w:eastAsia="仿宋" w:cs="仿宋"/>
          <w:b/>
          <w:bCs/>
          <w:color w:val="auto"/>
          <w:sz w:val="24"/>
          <w:szCs w:val="24"/>
          <w:highlight w:val="none"/>
          <w:lang w:val="en-US" w:eastAsia="zh-CN"/>
        </w:rPr>
        <w:t>7.相关系统评测</w:t>
      </w:r>
      <w:bookmarkEnd w:id="49"/>
    </w:p>
    <w:p w14:paraId="1A148693">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7.1等保二级评测</w:t>
      </w:r>
      <w:r>
        <w:rPr>
          <w:rFonts w:hint="eastAsia" w:ascii="仿宋" w:hAnsi="仿宋" w:eastAsia="仿宋" w:cs="仿宋"/>
          <w:color w:val="auto"/>
          <w:sz w:val="24"/>
          <w:szCs w:val="24"/>
          <w:highlight w:val="none"/>
          <w:lang w:val="en-US" w:eastAsia="zh-CN"/>
        </w:rPr>
        <w:tab/>
      </w:r>
    </w:p>
    <w:p w14:paraId="5A3B165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等保二级评测。</w:t>
      </w:r>
    </w:p>
    <w:p w14:paraId="74C506B6">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7.2密码测评服务</w:t>
      </w:r>
      <w:r>
        <w:rPr>
          <w:rFonts w:hint="eastAsia" w:ascii="仿宋" w:hAnsi="仿宋" w:eastAsia="仿宋" w:cs="仿宋"/>
          <w:color w:val="auto"/>
          <w:sz w:val="24"/>
          <w:szCs w:val="24"/>
          <w:highlight w:val="none"/>
          <w:lang w:val="en-US" w:eastAsia="zh-CN"/>
        </w:rPr>
        <w:tab/>
      </w:r>
    </w:p>
    <w:p w14:paraId="71DDC4E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根据密码应用及测评的相关要求，对越安行业务系统进行密码能力的开发和优化，对接密码服务的加密接口，确保业务系统的加密结果符合相关安全标准要求。</w:t>
      </w:r>
    </w:p>
    <w:p w14:paraId="1453D15E">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7.3第三方软件评测</w:t>
      </w:r>
      <w:r>
        <w:rPr>
          <w:rFonts w:hint="eastAsia" w:ascii="仿宋" w:hAnsi="仿宋" w:eastAsia="仿宋" w:cs="仿宋"/>
          <w:color w:val="auto"/>
          <w:sz w:val="24"/>
          <w:szCs w:val="24"/>
          <w:highlight w:val="none"/>
          <w:lang w:val="en-US" w:eastAsia="zh-CN"/>
        </w:rPr>
        <w:tab/>
      </w:r>
    </w:p>
    <w:p w14:paraId="0701799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为了确保信息化系统的功能是否达到预期目标，项目验收前通过第三方软件评测。</w:t>
      </w:r>
    </w:p>
    <w:p w14:paraId="5EB8E2C9">
      <w:pPr>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8.建设清单</w:t>
      </w:r>
    </w:p>
    <w:tbl>
      <w:tblPr>
        <w:tblStyle w:val="15"/>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8"/>
        <w:gridCol w:w="1153"/>
        <w:gridCol w:w="1277"/>
        <w:gridCol w:w="4470"/>
        <w:gridCol w:w="525"/>
        <w:gridCol w:w="591"/>
      </w:tblGrid>
      <w:tr w14:paraId="05B0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5D64A1E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2430" w:type="dxa"/>
            <w:gridSpan w:val="2"/>
            <w:shd w:val="clear" w:color="auto" w:fill="auto"/>
            <w:vAlign w:val="center"/>
          </w:tcPr>
          <w:p w14:paraId="619785B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品项</w:t>
            </w:r>
          </w:p>
        </w:tc>
        <w:tc>
          <w:tcPr>
            <w:tcW w:w="4470" w:type="dxa"/>
            <w:shd w:val="clear" w:color="auto" w:fill="auto"/>
            <w:vAlign w:val="center"/>
          </w:tcPr>
          <w:p w14:paraId="1E3FB72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描述</w:t>
            </w:r>
          </w:p>
        </w:tc>
        <w:tc>
          <w:tcPr>
            <w:tcW w:w="525" w:type="dxa"/>
            <w:shd w:val="clear" w:color="auto" w:fill="auto"/>
            <w:vAlign w:val="center"/>
          </w:tcPr>
          <w:p w14:paraId="75CA339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单位</w:t>
            </w:r>
          </w:p>
        </w:tc>
        <w:tc>
          <w:tcPr>
            <w:tcW w:w="591" w:type="dxa"/>
            <w:shd w:val="clear" w:color="auto" w:fill="auto"/>
            <w:vAlign w:val="center"/>
          </w:tcPr>
          <w:p w14:paraId="3AA2FF7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数量</w:t>
            </w:r>
          </w:p>
        </w:tc>
      </w:tr>
      <w:tr w14:paraId="4868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708" w:type="dxa"/>
            <w:shd w:val="clear" w:color="auto" w:fill="auto"/>
            <w:vAlign w:val="center"/>
          </w:tcPr>
          <w:p w14:paraId="32FFBAA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53" w:type="dxa"/>
            <w:vMerge w:val="restart"/>
            <w:shd w:val="clear" w:color="auto" w:fill="auto"/>
            <w:vAlign w:val="center"/>
          </w:tcPr>
          <w:p w14:paraId="0A1C735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基础运行环境核心技术替代适配改造</w:t>
            </w:r>
          </w:p>
        </w:tc>
        <w:tc>
          <w:tcPr>
            <w:tcW w:w="1277" w:type="dxa"/>
            <w:shd w:val="clear" w:color="auto" w:fill="auto"/>
            <w:vAlign w:val="center"/>
          </w:tcPr>
          <w:p w14:paraId="46E0DB5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适配国产操作系统</w:t>
            </w:r>
          </w:p>
        </w:tc>
        <w:tc>
          <w:tcPr>
            <w:tcW w:w="4470" w:type="dxa"/>
            <w:shd w:val="clear" w:color="auto" w:fill="auto"/>
            <w:vAlign w:val="center"/>
          </w:tcPr>
          <w:p w14:paraId="2F71A73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本次对服务器端国产操作系统进行适配，将现有系统适配国产操作系统，如麒麟，并对适配结果进行适配性改造和升级。</w:t>
            </w:r>
          </w:p>
        </w:tc>
        <w:tc>
          <w:tcPr>
            <w:tcW w:w="525" w:type="dxa"/>
            <w:shd w:val="clear" w:color="auto" w:fill="auto"/>
            <w:vAlign w:val="center"/>
          </w:tcPr>
          <w:p w14:paraId="1D9FEC8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363292C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5F4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8" w:type="dxa"/>
            <w:shd w:val="clear" w:color="auto" w:fill="auto"/>
            <w:vAlign w:val="center"/>
          </w:tcPr>
          <w:p w14:paraId="2A5AA0B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53" w:type="dxa"/>
            <w:vMerge w:val="continue"/>
            <w:shd w:val="clear" w:color="auto" w:fill="auto"/>
            <w:vAlign w:val="center"/>
          </w:tcPr>
          <w:p w14:paraId="4A4DF44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6AEC0B3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适配国产数据库</w:t>
            </w:r>
          </w:p>
        </w:tc>
        <w:tc>
          <w:tcPr>
            <w:tcW w:w="4470" w:type="dxa"/>
            <w:shd w:val="clear" w:color="auto" w:fill="auto"/>
            <w:vAlign w:val="center"/>
          </w:tcPr>
          <w:p w14:paraId="7A1323E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由原先对Mysql数据库的支持，改为对国产数据库大金仓V8R6的支持，实现业务应用系统与国产数据库的良好兼容适配，支撑用户正常工作</w:t>
            </w:r>
          </w:p>
        </w:tc>
        <w:tc>
          <w:tcPr>
            <w:tcW w:w="525" w:type="dxa"/>
            <w:shd w:val="clear" w:color="auto" w:fill="auto"/>
            <w:vAlign w:val="center"/>
          </w:tcPr>
          <w:p w14:paraId="09C82B1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625CB8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448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8" w:type="dxa"/>
            <w:shd w:val="clear" w:color="auto" w:fill="auto"/>
            <w:vAlign w:val="center"/>
          </w:tcPr>
          <w:p w14:paraId="3C3CC23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53" w:type="dxa"/>
            <w:vMerge w:val="continue"/>
            <w:shd w:val="clear" w:color="auto" w:fill="auto"/>
            <w:vAlign w:val="center"/>
          </w:tcPr>
          <w:p w14:paraId="528B751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restart"/>
            <w:shd w:val="clear" w:color="auto" w:fill="auto"/>
            <w:vAlign w:val="center"/>
          </w:tcPr>
          <w:p w14:paraId="091F9D2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数据库改造及迁移</w:t>
            </w:r>
          </w:p>
        </w:tc>
        <w:tc>
          <w:tcPr>
            <w:tcW w:w="4470" w:type="dxa"/>
            <w:shd w:val="clear" w:color="auto" w:fill="auto"/>
            <w:vAlign w:val="center"/>
          </w:tcPr>
          <w:p w14:paraId="7E1B2A3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基于国产数据库操作系统建设统一的系统数据库</w:t>
            </w:r>
          </w:p>
        </w:tc>
        <w:tc>
          <w:tcPr>
            <w:tcW w:w="525" w:type="dxa"/>
            <w:shd w:val="clear" w:color="auto" w:fill="auto"/>
            <w:vAlign w:val="center"/>
          </w:tcPr>
          <w:p w14:paraId="379CDD4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116F0A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1C8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8" w:type="dxa"/>
            <w:shd w:val="clear" w:color="auto" w:fill="auto"/>
            <w:vAlign w:val="center"/>
          </w:tcPr>
          <w:p w14:paraId="02C6D06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153" w:type="dxa"/>
            <w:vMerge w:val="continue"/>
            <w:shd w:val="clear" w:color="auto" w:fill="auto"/>
            <w:vAlign w:val="center"/>
          </w:tcPr>
          <w:p w14:paraId="26F5612D">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1277" w:type="dxa"/>
            <w:vMerge w:val="continue"/>
            <w:shd w:val="clear" w:color="auto" w:fill="auto"/>
            <w:vAlign w:val="center"/>
          </w:tcPr>
          <w:p w14:paraId="2CBB3549">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4470" w:type="dxa"/>
            <w:shd w:val="clear" w:color="auto" w:fill="auto"/>
            <w:vAlign w:val="center"/>
          </w:tcPr>
          <w:p w14:paraId="01495C5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根据数据库厂商的语法差异文档对整个系统的数据访问SQL语句进行改造</w:t>
            </w:r>
          </w:p>
        </w:tc>
        <w:tc>
          <w:tcPr>
            <w:tcW w:w="525" w:type="dxa"/>
            <w:shd w:val="clear" w:color="auto" w:fill="auto"/>
            <w:vAlign w:val="center"/>
          </w:tcPr>
          <w:p w14:paraId="4242B9F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3AB5E0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3DD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8" w:type="dxa"/>
            <w:shd w:val="clear" w:color="auto" w:fill="auto"/>
            <w:vAlign w:val="center"/>
          </w:tcPr>
          <w:p w14:paraId="3504A47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53" w:type="dxa"/>
            <w:vMerge w:val="continue"/>
            <w:shd w:val="clear" w:color="auto" w:fill="auto"/>
            <w:vAlign w:val="center"/>
          </w:tcPr>
          <w:p w14:paraId="3E4221D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1277" w:type="dxa"/>
            <w:vMerge w:val="continue"/>
            <w:shd w:val="clear" w:color="auto" w:fill="auto"/>
            <w:vAlign w:val="center"/>
          </w:tcPr>
          <w:p w14:paraId="68427D23">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4470" w:type="dxa"/>
            <w:shd w:val="clear" w:color="auto" w:fill="auto"/>
            <w:vAlign w:val="center"/>
          </w:tcPr>
          <w:p w14:paraId="23C3E37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历史数据迁移到国产数据库中，包括数据抽取、整理、转换、加载等，数据迁移及测试。</w:t>
            </w:r>
          </w:p>
        </w:tc>
        <w:tc>
          <w:tcPr>
            <w:tcW w:w="525" w:type="dxa"/>
            <w:shd w:val="clear" w:color="auto" w:fill="auto"/>
            <w:vAlign w:val="center"/>
          </w:tcPr>
          <w:p w14:paraId="7EF6851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11DC30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889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0" w:hRule="atLeast"/>
        </w:trPr>
        <w:tc>
          <w:tcPr>
            <w:tcW w:w="708" w:type="dxa"/>
            <w:shd w:val="clear" w:color="auto" w:fill="auto"/>
            <w:vAlign w:val="center"/>
          </w:tcPr>
          <w:p w14:paraId="20DFD14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53" w:type="dxa"/>
            <w:vMerge w:val="continue"/>
            <w:shd w:val="clear" w:color="auto" w:fill="auto"/>
            <w:vAlign w:val="center"/>
          </w:tcPr>
          <w:p w14:paraId="1819118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4A17DFB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数据跨网传输改造</w:t>
            </w:r>
          </w:p>
        </w:tc>
        <w:tc>
          <w:tcPr>
            <w:tcW w:w="4470" w:type="dxa"/>
            <w:shd w:val="clear" w:color="auto" w:fill="auto"/>
            <w:vAlign w:val="center"/>
          </w:tcPr>
          <w:p w14:paraId="6228D353">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对数据跨网传输进行改造，使其能实现数据库国产改造后数据写入内网并实现内外网数据的交互。</w:t>
            </w:r>
          </w:p>
        </w:tc>
        <w:tc>
          <w:tcPr>
            <w:tcW w:w="525" w:type="dxa"/>
            <w:shd w:val="clear" w:color="auto" w:fill="auto"/>
            <w:vAlign w:val="center"/>
          </w:tcPr>
          <w:p w14:paraId="2818DB1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198268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60CA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0" w:hRule="atLeast"/>
        </w:trPr>
        <w:tc>
          <w:tcPr>
            <w:tcW w:w="708" w:type="dxa"/>
            <w:shd w:val="clear" w:color="auto" w:fill="auto"/>
            <w:vAlign w:val="center"/>
          </w:tcPr>
          <w:p w14:paraId="184FF90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53" w:type="dxa"/>
            <w:vMerge w:val="restart"/>
            <w:shd w:val="clear" w:color="auto" w:fill="auto"/>
            <w:vAlign w:val="center"/>
          </w:tcPr>
          <w:p w14:paraId="11DA20E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越安行管理系统核心技术替代改造</w:t>
            </w:r>
          </w:p>
        </w:tc>
        <w:tc>
          <w:tcPr>
            <w:tcW w:w="1277" w:type="dxa"/>
            <w:vMerge w:val="restart"/>
            <w:shd w:val="clear" w:color="auto" w:fill="auto"/>
            <w:vAlign w:val="center"/>
          </w:tcPr>
          <w:p w14:paraId="56CCCD8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系统业务功能国产替代改造</w:t>
            </w:r>
          </w:p>
        </w:tc>
        <w:tc>
          <w:tcPr>
            <w:tcW w:w="4470" w:type="dxa"/>
            <w:shd w:val="clear" w:color="auto" w:fill="auto"/>
            <w:vAlign w:val="center"/>
          </w:tcPr>
          <w:p w14:paraId="5A54EC1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大屏驾驶舱国产改造，对各指标图标计算逻辑按照国产数据库标准重构升级，对驾驶舱图层点位后台逻辑按照国产标准重构升级。</w:t>
            </w:r>
          </w:p>
        </w:tc>
        <w:tc>
          <w:tcPr>
            <w:tcW w:w="525" w:type="dxa"/>
            <w:shd w:val="clear" w:color="auto" w:fill="auto"/>
            <w:vAlign w:val="center"/>
          </w:tcPr>
          <w:p w14:paraId="716710F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582D4EF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5FE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708" w:type="dxa"/>
            <w:shd w:val="clear" w:color="auto" w:fill="auto"/>
            <w:vAlign w:val="center"/>
          </w:tcPr>
          <w:p w14:paraId="182985C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53" w:type="dxa"/>
            <w:vMerge w:val="continue"/>
            <w:shd w:val="clear" w:color="auto" w:fill="auto"/>
            <w:vAlign w:val="center"/>
          </w:tcPr>
          <w:p w14:paraId="31F3A35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2435675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1AA5C5D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驾驶人源头管控模块包含的驾驶人动态分析、驾驶人准入审核、驾驶人档案管理、注册未通过记录、隐患人员库管理（含失证人员库、失驾人员库等6类隐患人员库）、隐患人员预警等进行国产升级改造。对模块原底层逻辑进行升级改造，包括各管理模块及人员赋色赋码、内外部数据接入比对等相关业务。</w:t>
            </w:r>
          </w:p>
        </w:tc>
        <w:tc>
          <w:tcPr>
            <w:tcW w:w="525" w:type="dxa"/>
            <w:shd w:val="clear" w:color="auto" w:fill="auto"/>
            <w:vAlign w:val="center"/>
          </w:tcPr>
          <w:p w14:paraId="0DD5B3E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33E46EE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520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708" w:type="dxa"/>
            <w:shd w:val="clear" w:color="auto" w:fill="auto"/>
            <w:vAlign w:val="center"/>
          </w:tcPr>
          <w:p w14:paraId="1AA90F4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53" w:type="dxa"/>
            <w:vMerge w:val="continue"/>
            <w:shd w:val="clear" w:color="auto" w:fill="auto"/>
            <w:vAlign w:val="center"/>
          </w:tcPr>
          <w:p w14:paraId="42CD10D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12CA0E9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2E24701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车辆精准管控模块包含的车辆档案管理、隐患车辆库、车辆预警管理、外来高频车辆库、缉查布控打击功能进行国产升级改造，对模块原底层逻辑进行升级改造，包括各管理模块及车辆赋色赋码、内外部数据接入比对、外籍车辆底层算法及布控逻辑等相关业务。</w:t>
            </w:r>
          </w:p>
        </w:tc>
        <w:tc>
          <w:tcPr>
            <w:tcW w:w="525" w:type="dxa"/>
            <w:shd w:val="clear" w:color="auto" w:fill="auto"/>
            <w:vAlign w:val="center"/>
          </w:tcPr>
          <w:p w14:paraId="7B51FE3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1AC59ED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3BC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trPr>
        <w:tc>
          <w:tcPr>
            <w:tcW w:w="708" w:type="dxa"/>
            <w:shd w:val="clear" w:color="auto" w:fill="auto"/>
            <w:vAlign w:val="center"/>
          </w:tcPr>
          <w:p w14:paraId="42ACA7B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53" w:type="dxa"/>
            <w:vMerge w:val="continue"/>
            <w:shd w:val="clear" w:color="auto" w:fill="auto"/>
            <w:vAlign w:val="center"/>
          </w:tcPr>
          <w:p w14:paraId="43BF420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697C317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05DBFC41">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对通行精准管控模块包含的路面精准管控及卡口过车管理模块进行国产升级，包含分驾驶舱各项指标、图标、图层等逻辑，以及卡口过车数据接入处理及管理功能等。</w:t>
            </w:r>
          </w:p>
        </w:tc>
        <w:tc>
          <w:tcPr>
            <w:tcW w:w="525" w:type="dxa"/>
            <w:shd w:val="clear" w:color="auto" w:fill="auto"/>
            <w:vAlign w:val="center"/>
          </w:tcPr>
          <w:p w14:paraId="40DB503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46D6507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A8B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trPr>
        <w:tc>
          <w:tcPr>
            <w:tcW w:w="708" w:type="dxa"/>
            <w:shd w:val="clear" w:color="auto" w:fill="auto"/>
            <w:vAlign w:val="center"/>
          </w:tcPr>
          <w:p w14:paraId="302A0F3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53" w:type="dxa"/>
            <w:vMerge w:val="continue"/>
            <w:shd w:val="clear" w:color="auto" w:fill="auto"/>
            <w:vAlign w:val="center"/>
          </w:tcPr>
          <w:p w14:paraId="7215416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229920E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5FA24E9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对嫌疑车辆布控模块包含的高频外来车辆库、嫌疑车辆布控库等功能进行国产升级改造，对模块原底层逻辑进行升级改造，包括高频外来车辆及嫌疑车后台算法实现及前台管理功能等。</w:t>
            </w:r>
          </w:p>
        </w:tc>
        <w:tc>
          <w:tcPr>
            <w:tcW w:w="525" w:type="dxa"/>
            <w:shd w:val="clear" w:color="auto" w:fill="auto"/>
            <w:vAlign w:val="center"/>
          </w:tcPr>
          <w:p w14:paraId="40A6408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5477127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EDC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08" w:type="dxa"/>
            <w:shd w:val="clear" w:color="auto" w:fill="auto"/>
            <w:vAlign w:val="center"/>
          </w:tcPr>
          <w:p w14:paraId="159859B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53" w:type="dxa"/>
            <w:vMerge w:val="continue"/>
            <w:shd w:val="clear" w:color="auto" w:fill="auto"/>
            <w:vAlign w:val="center"/>
          </w:tcPr>
          <w:p w14:paraId="7C55C40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6F40516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2364FF8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对道路隐患排查模块包含的隐患上报、上报审核及整改审核等功能进行国产升级改造，包括隐患相关统计图标及各后台管理功能等。</w:t>
            </w:r>
          </w:p>
        </w:tc>
        <w:tc>
          <w:tcPr>
            <w:tcW w:w="525" w:type="dxa"/>
            <w:shd w:val="clear" w:color="auto" w:fill="auto"/>
            <w:vAlign w:val="center"/>
          </w:tcPr>
          <w:p w14:paraId="797CF2A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5FEC423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8FE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08" w:type="dxa"/>
            <w:shd w:val="clear" w:color="auto" w:fill="auto"/>
            <w:vAlign w:val="center"/>
          </w:tcPr>
          <w:p w14:paraId="4BBED74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53" w:type="dxa"/>
            <w:vMerge w:val="continue"/>
            <w:shd w:val="clear" w:color="auto" w:fill="auto"/>
            <w:vAlign w:val="center"/>
          </w:tcPr>
          <w:p w14:paraId="5C8D5CC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78EAF12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536AFD4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对企业考核监督包含的企业考核分析、企业档案管理、检查约谈统计等功能进行国产改造升级，包含分驾驶舱对应的指标、图表、图层等后台逻辑及其他个管理模块后台业务逻辑等。</w:t>
            </w:r>
          </w:p>
        </w:tc>
        <w:tc>
          <w:tcPr>
            <w:tcW w:w="525" w:type="dxa"/>
            <w:shd w:val="clear" w:color="auto" w:fill="auto"/>
            <w:vAlign w:val="center"/>
          </w:tcPr>
          <w:p w14:paraId="4576F5C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775622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5EBC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708" w:type="dxa"/>
            <w:shd w:val="clear" w:color="auto" w:fill="auto"/>
            <w:vAlign w:val="center"/>
          </w:tcPr>
          <w:p w14:paraId="585B904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53" w:type="dxa"/>
            <w:vMerge w:val="continue"/>
            <w:shd w:val="clear" w:color="auto" w:fill="auto"/>
            <w:vAlign w:val="center"/>
          </w:tcPr>
          <w:p w14:paraId="0AE6D56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7204E3D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1571FD01">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对普货企业管理模块进行国产升级改造，对该功能后台业务逻辑进行改造升级，以适配国产标准。</w:t>
            </w:r>
          </w:p>
        </w:tc>
        <w:tc>
          <w:tcPr>
            <w:tcW w:w="525" w:type="dxa"/>
            <w:shd w:val="clear" w:color="auto" w:fill="auto"/>
            <w:vAlign w:val="center"/>
          </w:tcPr>
          <w:p w14:paraId="43293DC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DE03BB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5E4E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708" w:type="dxa"/>
            <w:shd w:val="clear" w:color="auto" w:fill="auto"/>
            <w:vAlign w:val="center"/>
          </w:tcPr>
          <w:p w14:paraId="5BD0686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53" w:type="dxa"/>
            <w:vMerge w:val="continue"/>
            <w:shd w:val="clear" w:color="auto" w:fill="auto"/>
            <w:vAlign w:val="center"/>
          </w:tcPr>
          <w:p w14:paraId="5CB3636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04CAD60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49CC69B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对工单管理模块包含的工单管理、工单反馈、网格员工单推送、网格员工单反馈等功能进行国产升级改造，包含相关工作流处理流程及后台管理逻辑等。</w:t>
            </w:r>
          </w:p>
        </w:tc>
        <w:tc>
          <w:tcPr>
            <w:tcW w:w="525" w:type="dxa"/>
            <w:shd w:val="clear" w:color="auto" w:fill="auto"/>
            <w:vAlign w:val="center"/>
          </w:tcPr>
          <w:p w14:paraId="2EE1EB1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61171D4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59D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08" w:type="dxa"/>
            <w:shd w:val="clear" w:color="auto" w:fill="auto"/>
            <w:vAlign w:val="center"/>
          </w:tcPr>
          <w:p w14:paraId="50A7CE6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53" w:type="dxa"/>
            <w:vMerge w:val="continue"/>
            <w:shd w:val="clear" w:color="auto" w:fill="auto"/>
            <w:vAlign w:val="center"/>
          </w:tcPr>
          <w:p w14:paraId="6CAD71A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0B4D853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72E9922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对统计分析相关的工单统计、公安访问量统计、企业预警信息统计、全平台访问量统计、驾驶员扫脸统计、检查登记统计、企业违法统计、扫脸统计、统计周报等多项功能进行国产升级改造。</w:t>
            </w:r>
          </w:p>
        </w:tc>
        <w:tc>
          <w:tcPr>
            <w:tcW w:w="525" w:type="dxa"/>
            <w:shd w:val="clear" w:color="auto" w:fill="auto"/>
            <w:vAlign w:val="center"/>
          </w:tcPr>
          <w:p w14:paraId="41A8081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48642C8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F58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78D0D84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53" w:type="dxa"/>
            <w:vMerge w:val="continue"/>
            <w:shd w:val="clear" w:color="auto" w:fill="auto"/>
            <w:vAlign w:val="center"/>
          </w:tcPr>
          <w:p w14:paraId="6A0A430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2A922D8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移动端升级国产升级改造</w:t>
            </w:r>
          </w:p>
        </w:tc>
        <w:tc>
          <w:tcPr>
            <w:tcW w:w="4470" w:type="dxa"/>
            <w:shd w:val="clear" w:color="auto" w:fill="auto"/>
            <w:vAlign w:val="center"/>
          </w:tcPr>
          <w:p w14:paraId="361B9C2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对移动端包含的首页、人员档案管理、车辆档案管理、企业档案管理、工单管理、个人信息管理等十余项模块进行国产升级改造。</w:t>
            </w:r>
          </w:p>
        </w:tc>
        <w:tc>
          <w:tcPr>
            <w:tcW w:w="525" w:type="dxa"/>
            <w:shd w:val="clear" w:color="auto" w:fill="auto"/>
            <w:vAlign w:val="center"/>
          </w:tcPr>
          <w:p w14:paraId="005A077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FAFBE6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F53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708" w:type="dxa"/>
            <w:shd w:val="clear" w:color="auto" w:fill="auto"/>
            <w:vAlign w:val="center"/>
          </w:tcPr>
          <w:p w14:paraId="580CD3D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153" w:type="dxa"/>
            <w:vMerge w:val="continue"/>
            <w:shd w:val="clear" w:color="auto" w:fill="auto"/>
            <w:vAlign w:val="center"/>
          </w:tcPr>
          <w:p w14:paraId="60EC826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475A2C0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平台权限管理模块国产升级改造</w:t>
            </w:r>
          </w:p>
        </w:tc>
        <w:tc>
          <w:tcPr>
            <w:tcW w:w="4470" w:type="dxa"/>
            <w:shd w:val="clear" w:color="auto" w:fill="auto"/>
            <w:vAlign w:val="center"/>
          </w:tcPr>
          <w:p w14:paraId="39D770E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对平台底层以来的部门管理、人员管理、角色管理、岗位管理、人员角色关联等模块进行国产升级改造，同步对权限体系设计的平台登录、人员组织信息缓存等相关服务进行国产升级改造。</w:t>
            </w:r>
          </w:p>
        </w:tc>
        <w:tc>
          <w:tcPr>
            <w:tcW w:w="525" w:type="dxa"/>
            <w:shd w:val="clear" w:color="auto" w:fill="auto"/>
            <w:vAlign w:val="center"/>
          </w:tcPr>
          <w:p w14:paraId="4761D98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128C49B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7F0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8" w:type="dxa"/>
            <w:shd w:val="clear" w:color="auto" w:fill="auto"/>
            <w:vAlign w:val="center"/>
          </w:tcPr>
          <w:p w14:paraId="3C301F9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53" w:type="dxa"/>
            <w:vMerge w:val="continue"/>
            <w:shd w:val="clear" w:color="auto" w:fill="auto"/>
            <w:vAlign w:val="center"/>
          </w:tcPr>
          <w:p w14:paraId="216527A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63CAEC1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多浏览器适配</w:t>
            </w:r>
          </w:p>
        </w:tc>
        <w:tc>
          <w:tcPr>
            <w:tcW w:w="4470" w:type="dxa"/>
            <w:shd w:val="clear" w:color="auto" w:fill="auto"/>
            <w:vAlign w:val="center"/>
          </w:tcPr>
          <w:p w14:paraId="33A26489">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对系统进行终端适配改造，适配支持国产奇安信V1.0浏览器。</w:t>
            </w:r>
          </w:p>
        </w:tc>
        <w:tc>
          <w:tcPr>
            <w:tcW w:w="525" w:type="dxa"/>
            <w:shd w:val="clear" w:color="auto" w:fill="auto"/>
            <w:vAlign w:val="center"/>
          </w:tcPr>
          <w:p w14:paraId="7B97A41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3CD4A4E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600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08" w:type="dxa"/>
            <w:shd w:val="clear" w:color="auto" w:fill="auto"/>
            <w:vAlign w:val="center"/>
          </w:tcPr>
          <w:p w14:paraId="1620D2C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53" w:type="dxa"/>
            <w:vMerge w:val="restart"/>
            <w:shd w:val="clear" w:color="auto" w:fill="auto"/>
            <w:vAlign w:val="center"/>
          </w:tcPr>
          <w:p w14:paraId="680E3F0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国产改造迁移实施</w:t>
            </w:r>
          </w:p>
        </w:tc>
        <w:tc>
          <w:tcPr>
            <w:tcW w:w="1277" w:type="dxa"/>
            <w:shd w:val="clear" w:color="auto" w:fill="auto"/>
            <w:vAlign w:val="center"/>
          </w:tcPr>
          <w:p w14:paraId="0F01D5F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数据链路升级改造</w:t>
            </w:r>
          </w:p>
        </w:tc>
        <w:tc>
          <w:tcPr>
            <w:tcW w:w="4470" w:type="dxa"/>
            <w:shd w:val="clear" w:color="auto" w:fill="auto"/>
            <w:vAlign w:val="center"/>
          </w:tcPr>
          <w:p w14:paraId="7805810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对平台涉及到的二十余项内外部数据链路进行升级改造，确保数据链路相关服务符合国产标准要求。</w:t>
            </w:r>
          </w:p>
        </w:tc>
        <w:tc>
          <w:tcPr>
            <w:tcW w:w="525" w:type="dxa"/>
            <w:shd w:val="clear" w:color="auto" w:fill="auto"/>
            <w:vAlign w:val="center"/>
          </w:tcPr>
          <w:p w14:paraId="50AA306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5BCDFEE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3304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08" w:type="dxa"/>
            <w:shd w:val="clear" w:color="auto" w:fill="auto"/>
            <w:vAlign w:val="center"/>
          </w:tcPr>
          <w:p w14:paraId="0E5B7C0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53" w:type="dxa"/>
            <w:vMerge w:val="continue"/>
            <w:shd w:val="clear" w:color="auto" w:fill="auto"/>
            <w:vAlign w:val="center"/>
          </w:tcPr>
          <w:p w14:paraId="3BB5E61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47143A4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适配验证</w:t>
            </w:r>
          </w:p>
        </w:tc>
        <w:tc>
          <w:tcPr>
            <w:tcW w:w="4470" w:type="dxa"/>
            <w:shd w:val="clear" w:color="auto" w:fill="auto"/>
            <w:vAlign w:val="center"/>
          </w:tcPr>
          <w:p w14:paraId="648601C1">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对操作系统、数据库、中间件、应用客户端、多浏览器等进行适配验证，以获得良好完善的功能、性能、可用性、兼容性及安全性等</w:t>
            </w:r>
          </w:p>
        </w:tc>
        <w:tc>
          <w:tcPr>
            <w:tcW w:w="525" w:type="dxa"/>
            <w:shd w:val="clear" w:color="auto" w:fill="auto"/>
            <w:vAlign w:val="center"/>
          </w:tcPr>
          <w:p w14:paraId="48D1970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7A9BAE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39E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467B3AF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53" w:type="dxa"/>
            <w:vMerge w:val="continue"/>
            <w:shd w:val="clear" w:color="auto" w:fill="auto"/>
            <w:vAlign w:val="center"/>
          </w:tcPr>
          <w:p w14:paraId="10470D0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0D0FF5F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应用部署</w:t>
            </w:r>
          </w:p>
        </w:tc>
        <w:tc>
          <w:tcPr>
            <w:tcW w:w="4470" w:type="dxa"/>
            <w:shd w:val="clear" w:color="auto" w:fill="auto"/>
            <w:vAlign w:val="center"/>
          </w:tcPr>
          <w:p w14:paraId="5B51675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对升级改造完成的应用系统进行部署</w:t>
            </w:r>
          </w:p>
        </w:tc>
        <w:tc>
          <w:tcPr>
            <w:tcW w:w="525" w:type="dxa"/>
            <w:shd w:val="clear" w:color="auto" w:fill="auto"/>
            <w:vAlign w:val="center"/>
          </w:tcPr>
          <w:p w14:paraId="3ACB27D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36CFC6D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797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6ECA4F8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53" w:type="dxa"/>
            <w:vMerge w:val="continue"/>
            <w:shd w:val="clear" w:color="auto" w:fill="auto"/>
            <w:vAlign w:val="center"/>
          </w:tcPr>
          <w:p w14:paraId="3C9D570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10CE0E1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功能测试</w:t>
            </w:r>
          </w:p>
        </w:tc>
        <w:tc>
          <w:tcPr>
            <w:tcW w:w="4470" w:type="dxa"/>
            <w:shd w:val="clear" w:color="auto" w:fill="auto"/>
            <w:vAlign w:val="center"/>
          </w:tcPr>
          <w:p w14:paraId="0849E443">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验证迁移之后的应用系统功能的完整性和正确性，包括应用功能模块测试、高可靠性测试、数据备份测试等</w:t>
            </w:r>
          </w:p>
        </w:tc>
        <w:tc>
          <w:tcPr>
            <w:tcW w:w="525" w:type="dxa"/>
            <w:shd w:val="clear" w:color="auto" w:fill="auto"/>
            <w:vAlign w:val="center"/>
          </w:tcPr>
          <w:p w14:paraId="312B5B3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480B450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643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0CC586E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53" w:type="dxa"/>
            <w:vMerge w:val="continue"/>
            <w:shd w:val="clear" w:color="auto" w:fill="auto"/>
            <w:vAlign w:val="center"/>
          </w:tcPr>
          <w:p w14:paraId="42651B7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40DCAE2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性能测试</w:t>
            </w:r>
          </w:p>
        </w:tc>
        <w:tc>
          <w:tcPr>
            <w:tcW w:w="4470" w:type="dxa"/>
            <w:shd w:val="clear" w:color="auto" w:fill="auto"/>
            <w:vAlign w:val="center"/>
          </w:tcPr>
          <w:p w14:paraId="77CA80E1">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对系统性能进行测试</w:t>
            </w:r>
          </w:p>
        </w:tc>
        <w:tc>
          <w:tcPr>
            <w:tcW w:w="525" w:type="dxa"/>
            <w:shd w:val="clear" w:color="auto" w:fill="auto"/>
            <w:vAlign w:val="center"/>
          </w:tcPr>
          <w:p w14:paraId="1A3F4C9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64F648E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A49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708" w:type="dxa"/>
            <w:shd w:val="clear" w:color="auto" w:fill="auto"/>
            <w:vAlign w:val="center"/>
          </w:tcPr>
          <w:p w14:paraId="0C7F1EE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53" w:type="dxa"/>
            <w:vMerge w:val="continue"/>
            <w:shd w:val="clear" w:color="auto" w:fill="auto"/>
            <w:vAlign w:val="center"/>
          </w:tcPr>
          <w:p w14:paraId="693C3C4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1B4BE92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用户界面测试</w:t>
            </w:r>
          </w:p>
        </w:tc>
        <w:tc>
          <w:tcPr>
            <w:tcW w:w="4470" w:type="dxa"/>
            <w:shd w:val="clear" w:color="auto" w:fill="auto"/>
            <w:vAlign w:val="center"/>
          </w:tcPr>
          <w:p w14:paraId="4F63D97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测试用户界面的功能模块的布局是否合理、整体风格是否一致、各个控件的放置位置是否符合客户使用习惯</w:t>
            </w:r>
          </w:p>
        </w:tc>
        <w:tc>
          <w:tcPr>
            <w:tcW w:w="525" w:type="dxa"/>
            <w:shd w:val="clear" w:color="auto" w:fill="auto"/>
            <w:vAlign w:val="center"/>
          </w:tcPr>
          <w:p w14:paraId="3886A43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526FBA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1A5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19D1104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53" w:type="dxa"/>
            <w:vMerge w:val="continue"/>
            <w:shd w:val="clear" w:color="auto" w:fill="auto"/>
            <w:vAlign w:val="center"/>
          </w:tcPr>
          <w:p w14:paraId="6B7B24B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292B41A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安全测试</w:t>
            </w:r>
          </w:p>
        </w:tc>
        <w:tc>
          <w:tcPr>
            <w:tcW w:w="4470" w:type="dxa"/>
            <w:shd w:val="clear" w:color="auto" w:fill="auto"/>
            <w:vAlign w:val="center"/>
          </w:tcPr>
          <w:p w14:paraId="39494A5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登录与权限、超时限制、加解密测试等</w:t>
            </w:r>
          </w:p>
        </w:tc>
        <w:tc>
          <w:tcPr>
            <w:tcW w:w="525" w:type="dxa"/>
            <w:shd w:val="clear" w:color="auto" w:fill="auto"/>
            <w:vAlign w:val="center"/>
          </w:tcPr>
          <w:p w14:paraId="2B62623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FF3BC5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738C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708" w:type="dxa"/>
            <w:shd w:val="clear" w:color="auto" w:fill="auto"/>
            <w:vAlign w:val="center"/>
          </w:tcPr>
          <w:p w14:paraId="2D23EC8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53" w:type="dxa"/>
            <w:vMerge w:val="continue"/>
            <w:shd w:val="clear" w:color="auto" w:fill="auto"/>
            <w:vAlign w:val="center"/>
          </w:tcPr>
          <w:p w14:paraId="36ACE02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vAlign w:val="center"/>
          </w:tcPr>
          <w:p w14:paraId="73E28C3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系统优化</w:t>
            </w:r>
          </w:p>
        </w:tc>
        <w:tc>
          <w:tcPr>
            <w:tcW w:w="4470" w:type="dxa"/>
            <w:shd w:val="clear" w:color="auto" w:fill="auto"/>
            <w:vAlign w:val="center"/>
          </w:tcPr>
          <w:p w14:paraId="48B8B55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对迁移后的平台进行性能收集和诊断，验证结果，必要时对代码进行优化。</w:t>
            </w:r>
          </w:p>
        </w:tc>
        <w:tc>
          <w:tcPr>
            <w:tcW w:w="525" w:type="dxa"/>
            <w:shd w:val="clear" w:color="auto" w:fill="auto"/>
            <w:vAlign w:val="center"/>
          </w:tcPr>
          <w:p w14:paraId="1C43E05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3B3F727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732F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 w:hRule="atLeast"/>
        </w:trPr>
        <w:tc>
          <w:tcPr>
            <w:tcW w:w="708" w:type="dxa"/>
            <w:shd w:val="clear" w:color="auto" w:fill="auto"/>
            <w:vAlign w:val="center"/>
          </w:tcPr>
          <w:p w14:paraId="2E2E754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53" w:type="dxa"/>
            <w:vMerge w:val="restart"/>
            <w:shd w:val="clear" w:color="auto" w:fill="auto"/>
            <w:vAlign w:val="center"/>
          </w:tcPr>
          <w:p w14:paraId="1B49823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越安行系统功能拓展</w:t>
            </w:r>
          </w:p>
        </w:tc>
        <w:tc>
          <w:tcPr>
            <w:tcW w:w="1277" w:type="dxa"/>
            <w:vMerge w:val="restart"/>
            <w:shd w:val="clear" w:color="auto" w:fill="auto"/>
            <w:noWrap/>
            <w:vAlign w:val="center"/>
          </w:tcPr>
          <w:p w14:paraId="525C12F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道路隐患排查</w:t>
            </w:r>
          </w:p>
        </w:tc>
        <w:tc>
          <w:tcPr>
            <w:tcW w:w="4470" w:type="dxa"/>
            <w:shd w:val="clear" w:color="auto" w:fill="auto"/>
            <w:vAlign w:val="center"/>
          </w:tcPr>
          <w:p w14:paraId="140F67C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隐患上报：为确保道路行车安全，大队民警开展针对道路行车隐患的全面排查工作。工作过程中，民警详细记录发现的各类隐患信息，并及时将相关记录上报，为后续隐患治理措施提供依据。1.隐患上报模块包括隐患类别、隐患子类、道路类别、隐患说明、隐患定位等内容，支持对上报的隐患点位进行定位修正功能；</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2.隐患统计模块支持对各个大队上报的隐患信息进行统计分析，根据隐患数量等指标，对隐患进行排序，生成隐患数量或严重程度的TOP10；</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3.隐患分类模块支持按隐患类型、发现地点、所属大队等维度对隐患信息进行分类统计，自动生成隐患数量统计表、隐患整改率统计表等，展示各维度的隐患数据；</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4.隐患查询模块支持根据隐患类别、隐患状态进行查询分析。</w:t>
            </w:r>
          </w:p>
        </w:tc>
        <w:tc>
          <w:tcPr>
            <w:tcW w:w="525" w:type="dxa"/>
            <w:shd w:val="clear" w:color="auto" w:fill="auto"/>
            <w:vAlign w:val="center"/>
          </w:tcPr>
          <w:p w14:paraId="40E0552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99DB73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1DB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5" w:hRule="atLeast"/>
        </w:trPr>
        <w:tc>
          <w:tcPr>
            <w:tcW w:w="708" w:type="dxa"/>
            <w:shd w:val="clear" w:color="auto" w:fill="auto"/>
            <w:vAlign w:val="center"/>
          </w:tcPr>
          <w:p w14:paraId="44827A3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153" w:type="dxa"/>
            <w:vMerge w:val="continue"/>
            <w:shd w:val="clear" w:color="auto" w:fill="auto"/>
            <w:vAlign w:val="center"/>
          </w:tcPr>
          <w:p w14:paraId="16201D7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1277" w:type="dxa"/>
            <w:vMerge w:val="continue"/>
            <w:shd w:val="clear" w:color="auto" w:fill="auto"/>
            <w:noWrap/>
            <w:vAlign w:val="center"/>
          </w:tcPr>
          <w:p w14:paraId="01950DC9">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4470" w:type="dxa"/>
            <w:shd w:val="clear" w:color="auto" w:fill="auto"/>
            <w:vAlign w:val="center"/>
          </w:tcPr>
          <w:p w14:paraId="069871E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审核：在保障道路安全的流程中，针对上报的隐患内容，有专门的审核机制。审查隐患描述是否准确清晰、隐患类型判断是否恰当、隐患位置标注是否精准，同时核对相关记录是否完整。通过严谨的审核，确保上报的隐患内容真实可靠、符合规范，为后续制定高效且有针对性的治理方案提供坚实基础。</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1.上报审核查询支持根据隐患标题、隐患类别、隐患审核开始时间和结束时间进行查询分析；</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2.上报审核提供上报的隐患进行审核管理。</w:t>
            </w:r>
          </w:p>
        </w:tc>
        <w:tc>
          <w:tcPr>
            <w:tcW w:w="525" w:type="dxa"/>
            <w:shd w:val="clear" w:color="auto" w:fill="auto"/>
            <w:vAlign w:val="center"/>
          </w:tcPr>
          <w:p w14:paraId="6A4E9F5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6190CF9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33C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08" w:type="dxa"/>
            <w:shd w:val="clear" w:color="auto" w:fill="auto"/>
            <w:vAlign w:val="center"/>
          </w:tcPr>
          <w:p w14:paraId="7518251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153" w:type="dxa"/>
            <w:vMerge w:val="continue"/>
            <w:shd w:val="clear" w:color="auto" w:fill="auto"/>
            <w:vAlign w:val="center"/>
          </w:tcPr>
          <w:p w14:paraId="38035F79">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1277" w:type="dxa"/>
            <w:vMerge w:val="continue"/>
            <w:shd w:val="clear" w:color="auto" w:fill="auto"/>
            <w:noWrap/>
            <w:vAlign w:val="center"/>
          </w:tcPr>
          <w:p w14:paraId="3BE1D1E3">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tc>
        <w:tc>
          <w:tcPr>
            <w:tcW w:w="4470" w:type="dxa"/>
            <w:shd w:val="clear" w:color="auto" w:fill="auto"/>
            <w:vAlign w:val="center"/>
          </w:tcPr>
          <w:p w14:paraId="4ACF2D8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整改审核:针对前期隐患排查上报内容，对其整改情况进行审核。同时确保整改后的道路状况切实消除安全隐患。通过这一审核，达成提升道路行车安全水平，为民众营造安全出行环境的目标。</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1.整改审核查询支持根据隐患标题、隐患类别、开始时间和结束时间查询相关隐患信息；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2.整改审核模块根据隐患整改后的工程实施记录信息，对审核效果进行确定。</w:t>
            </w:r>
          </w:p>
        </w:tc>
        <w:tc>
          <w:tcPr>
            <w:tcW w:w="525" w:type="dxa"/>
            <w:shd w:val="clear" w:color="auto" w:fill="auto"/>
            <w:vAlign w:val="center"/>
          </w:tcPr>
          <w:p w14:paraId="46782C9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9C052B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B3E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0" w:hRule="atLeast"/>
        </w:trPr>
        <w:tc>
          <w:tcPr>
            <w:tcW w:w="708" w:type="dxa"/>
            <w:shd w:val="clear" w:color="auto" w:fill="auto"/>
            <w:vAlign w:val="center"/>
          </w:tcPr>
          <w:p w14:paraId="6CCAC3A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1153" w:type="dxa"/>
            <w:vMerge w:val="continue"/>
            <w:shd w:val="clear" w:color="auto" w:fill="auto"/>
            <w:vAlign w:val="center"/>
          </w:tcPr>
          <w:p w14:paraId="2832842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restart"/>
            <w:shd w:val="clear" w:color="auto" w:fill="auto"/>
            <w:vAlign w:val="center"/>
          </w:tcPr>
          <w:p w14:paraId="372EF8F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施工管理</w:t>
            </w:r>
          </w:p>
        </w:tc>
        <w:tc>
          <w:tcPr>
            <w:tcW w:w="4470" w:type="dxa"/>
            <w:shd w:val="clear" w:color="auto" w:fill="auto"/>
            <w:vAlign w:val="center"/>
          </w:tcPr>
          <w:p w14:paraId="1B0F488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施工项目：对道路周边施工工作进行施工申请，记录对应工作。通过规范的施工申请流程和施工信息，确保道路周边施工有序开展，最大程度降低对道路交通安全和正常通行的影响 。功能涵盖施工流程工单申请、审核、完结等环节。</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1.发起流程：针对道路施工单位提交的施工项目申请，相关部门领导进行审核；</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2.待办审核：提醒审核部门所有待审核的施工项目申请；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3.已办流程：统计所有已经审核完成的施工项目申请信息</w:t>
            </w:r>
          </w:p>
        </w:tc>
        <w:tc>
          <w:tcPr>
            <w:tcW w:w="525" w:type="dxa"/>
            <w:shd w:val="clear" w:color="auto" w:fill="auto"/>
            <w:vAlign w:val="center"/>
          </w:tcPr>
          <w:p w14:paraId="700278F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59CA34A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73A6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08" w:type="dxa"/>
            <w:shd w:val="clear" w:color="auto" w:fill="auto"/>
            <w:vAlign w:val="center"/>
          </w:tcPr>
          <w:p w14:paraId="37E08C5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153" w:type="dxa"/>
            <w:vMerge w:val="continue"/>
            <w:shd w:val="clear" w:color="auto" w:fill="auto"/>
            <w:vAlign w:val="center"/>
          </w:tcPr>
          <w:p w14:paraId="498FEDA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vAlign w:val="center"/>
          </w:tcPr>
          <w:p w14:paraId="25B8661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4B5F429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施工日报：施工日报是施工管理中的重要环节，用于记录和审核施工单位在施工道路、施工路段的施工占道情况。</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1.发起流程：施工单位需要提交每日施工道路和施工路段的占道情况；</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2.待办流程：提醒审核部门所有待审核的施工日报；</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3.已办流程：统计所有已经审核完成的施工日报；</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4.防护检查：对施工项目时所作防护工作，进行检查并记录施工作业是否规范。</w:t>
            </w:r>
          </w:p>
        </w:tc>
        <w:tc>
          <w:tcPr>
            <w:tcW w:w="525" w:type="dxa"/>
            <w:shd w:val="clear" w:color="auto" w:fill="auto"/>
            <w:vAlign w:val="center"/>
          </w:tcPr>
          <w:p w14:paraId="0A67024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F622C2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377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08" w:type="dxa"/>
            <w:shd w:val="clear" w:color="auto" w:fill="auto"/>
            <w:vAlign w:val="center"/>
          </w:tcPr>
          <w:p w14:paraId="71DEDE7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153" w:type="dxa"/>
            <w:vMerge w:val="continue"/>
            <w:shd w:val="clear" w:color="auto" w:fill="auto"/>
            <w:vAlign w:val="center"/>
          </w:tcPr>
          <w:p w14:paraId="2ACB73C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6445321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老年人赋码</w:t>
            </w:r>
          </w:p>
        </w:tc>
        <w:tc>
          <w:tcPr>
            <w:tcW w:w="4470" w:type="dxa"/>
            <w:shd w:val="clear" w:color="auto" w:fill="auto"/>
            <w:vAlign w:val="center"/>
          </w:tcPr>
          <w:p w14:paraId="1B7696B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对年龄超过60岁老年人进行建档管理，以及对老年人进行宣教并进行记录、统计。</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1.老年人赋码查询：根据身份证信息、所属辖区、赋码情况及赋码状态进行查询分析；</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2.人员档案管理：主要围绕人员基础信息、违法记录、事故记录、分值变动和宣教记录展开。</w:t>
            </w:r>
          </w:p>
        </w:tc>
        <w:tc>
          <w:tcPr>
            <w:tcW w:w="525" w:type="dxa"/>
            <w:shd w:val="clear" w:color="auto" w:fill="auto"/>
            <w:vAlign w:val="center"/>
          </w:tcPr>
          <w:p w14:paraId="61F8517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FDAF05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6B7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708" w:type="dxa"/>
            <w:shd w:val="clear" w:color="auto" w:fill="auto"/>
            <w:vAlign w:val="center"/>
          </w:tcPr>
          <w:p w14:paraId="538CA71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1153" w:type="dxa"/>
            <w:vMerge w:val="continue"/>
            <w:shd w:val="clear" w:color="auto" w:fill="auto"/>
            <w:vAlign w:val="center"/>
          </w:tcPr>
          <w:p w14:paraId="305EC0A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restart"/>
            <w:shd w:val="clear" w:color="auto" w:fill="auto"/>
            <w:noWrap/>
            <w:vAlign w:val="center"/>
          </w:tcPr>
          <w:p w14:paraId="150A19F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统计分析</w:t>
            </w:r>
          </w:p>
        </w:tc>
        <w:tc>
          <w:tcPr>
            <w:tcW w:w="4470" w:type="dxa"/>
            <w:shd w:val="clear" w:color="auto" w:fill="auto"/>
            <w:vAlign w:val="center"/>
          </w:tcPr>
          <w:p w14:paraId="76C597B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工单统计：对工单管理内操作工单以：不同部门的下发量、签收量、回复量、转发量、完成量进行统计。</w:t>
            </w:r>
          </w:p>
        </w:tc>
        <w:tc>
          <w:tcPr>
            <w:tcW w:w="525" w:type="dxa"/>
            <w:shd w:val="clear" w:color="auto" w:fill="auto"/>
            <w:vAlign w:val="center"/>
          </w:tcPr>
          <w:p w14:paraId="653ABEE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2C95EB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38DB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08" w:type="dxa"/>
            <w:shd w:val="clear" w:color="auto" w:fill="auto"/>
            <w:vAlign w:val="center"/>
          </w:tcPr>
          <w:p w14:paraId="12A6994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1153" w:type="dxa"/>
            <w:vMerge w:val="continue"/>
            <w:shd w:val="clear" w:color="auto" w:fill="auto"/>
            <w:vAlign w:val="center"/>
          </w:tcPr>
          <w:p w14:paraId="66E3EA7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noWrap/>
            <w:vAlign w:val="center"/>
          </w:tcPr>
          <w:p w14:paraId="461A28A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3B74C01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公安访问量：“越安行”平台使用率统计，对公安访问越安行从PC、浙政钉访问量按各大队及中队进行统计。</w:t>
            </w:r>
          </w:p>
        </w:tc>
        <w:tc>
          <w:tcPr>
            <w:tcW w:w="525" w:type="dxa"/>
            <w:shd w:val="clear" w:color="auto" w:fill="auto"/>
            <w:vAlign w:val="center"/>
          </w:tcPr>
          <w:p w14:paraId="4C43A2B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74C73E5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204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08" w:type="dxa"/>
            <w:shd w:val="clear" w:color="auto" w:fill="auto"/>
            <w:vAlign w:val="center"/>
          </w:tcPr>
          <w:p w14:paraId="062D868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153" w:type="dxa"/>
            <w:vMerge w:val="continue"/>
            <w:shd w:val="clear" w:color="auto" w:fill="auto"/>
            <w:vAlign w:val="center"/>
          </w:tcPr>
          <w:p w14:paraId="1425F8B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noWrap/>
            <w:vAlign w:val="center"/>
          </w:tcPr>
          <w:p w14:paraId="6DD5292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718EABE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全平台访问量：“越安行”平台使用率统计，记录今日内全平台从PC、浙政钉访问量按区县维度进行统计。</w:t>
            </w:r>
          </w:p>
        </w:tc>
        <w:tc>
          <w:tcPr>
            <w:tcW w:w="525" w:type="dxa"/>
            <w:shd w:val="clear" w:color="auto" w:fill="auto"/>
            <w:vAlign w:val="center"/>
          </w:tcPr>
          <w:p w14:paraId="491DA18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5E7DA5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D1F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08" w:type="dxa"/>
            <w:shd w:val="clear" w:color="auto" w:fill="auto"/>
            <w:vAlign w:val="center"/>
          </w:tcPr>
          <w:p w14:paraId="723C6F3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1153" w:type="dxa"/>
            <w:vMerge w:val="continue"/>
            <w:shd w:val="clear" w:color="auto" w:fill="auto"/>
            <w:vAlign w:val="center"/>
          </w:tcPr>
          <w:p w14:paraId="764202A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vMerge w:val="continue"/>
            <w:shd w:val="clear" w:color="auto" w:fill="auto"/>
            <w:noWrap/>
            <w:vAlign w:val="center"/>
          </w:tcPr>
          <w:p w14:paraId="643B492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4470" w:type="dxa"/>
            <w:shd w:val="clear" w:color="auto" w:fill="auto"/>
            <w:vAlign w:val="center"/>
          </w:tcPr>
          <w:p w14:paraId="464CFDC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统计周报：对平台使用内容：应用现状、数据接入、工单流转、预警处置、检查约谈、隐患排查以周维度进行统计。</w:t>
            </w:r>
          </w:p>
        </w:tc>
        <w:tc>
          <w:tcPr>
            <w:tcW w:w="525" w:type="dxa"/>
            <w:shd w:val="clear" w:color="auto" w:fill="auto"/>
            <w:vAlign w:val="center"/>
          </w:tcPr>
          <w:p w14:paraId="2A656D9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4E076AE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5842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708" w:type="dxa"/>
            <w:shd w:val="clear" w:color="auto" w:fill="auto"/>
            <w:vAlign w:val="center"/>
          </w:tcPr>
          <w:p w14:paraId="0DC2BFB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1153" w:type="dxa"/>
            <w:vMerge w:val="restart"/>
            <w:shd w:val="clear" w:color="auto" w:fill="auto"/>
            <w:vAlign w:val="center"/>
          </w:tcPr>
          <w:p w14:paraId="38270071">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单向传输系统</w:t>
            </w:r>
          </w:p>
        </w:tc>
        <w:tc>
          <w:tcPr>
            <w:tcW w:w="1277" w:type="dxa"/>
            <w:shd w:val="clear" w:color="auto" w:fill="auto"/>
            <w:noWrap/>
            <w:vAlign w:val="center"/>
          </w:tcPr>
          <w:p w14:paraId="7E6049C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导入前置机</w:t>
            </w:r>
          </w:p>
        </w:tc>
        <w:tc>
          <w:tcPr>
            <w:tcW w:w="4470" w:type="dxa"/>
            <w:shd w:val="clear" w:color="auto" w:fill="auto"/>
            <w:vAlign w:val="center"/>
          </w:tcPr>
          <w:p w14:paraId="2E23175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硬件配置：</w:t>
            </w:r>
          </w:p>
          <w:p w14:paraId="4C2734C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1.2U标准机架式机箱，平台采用国产CPU、操作系统；</w:t>
            </w:r>
          </w:p>
          <w:p w14:paraId="1753EF03">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2.网络接口：不少于8个10M/100M/1000M自适应电口、4个SFP插槽、2个SFP+插槽。 </w:t>
            </w:r>
          </w:p>
          <w:p w14:paraId="1AD27B09">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性能要求：</w:t>
            </w:r>
          </w:p>
          <w:p w14:paraId="2774057C">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3.数据库数据同步性能：≥2,000条/秒；</w:t>
            </w:r>
          </w:p>
          <w:p w14:paraId="6BA5A94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4.小文件数据同步性能：≥2,000个/秒；</w:t>
            </w:r>
          </w:p>
          <w:p w14:paraId="6B1E321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5.最大传输延时：≤30ms；</w:t>
            </w:r>
          </w:p>
          <w:p w14:paraId="11D4521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6.系统吞吐量：≥4000Mbps；</w:t>
            </w:r>
          </w:p>
          <w:p w14:paraId="036F811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7.文件（大小10M）传输速率：≥4000Mbps；</w:t>
            </w:r>
          </w:p>
          <w:p w14:paraId="6FBF372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8.最大支持服务：≥60；</w:t>
            </w:r>
          </w:p>
          <w:p w14:paraId="2D0F437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9.稳定性运行时间(MTBF)：&gt;50000小时。</w:t>
            </w:r>
          </w:p>
          <w:p w14:paraId="46791B3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功能要求：</w:t>
            </w:r>
          </w:p>
          <w:p w14:paraId="27CC8EA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▲10.支持FTPS加密传输，传输采用SSL加密方式，支持采用指定文件名实现重传的功能，支持文件镜像的传输功能；（提供功能截图，加盖投标人公章）</w:t>
            </w:r>
          </w:p>
          <w:p w14:paraId="68CD5DE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11.支持从数据库表中获取需传输文件信息并进行文件单向导入；</w:t>
            </w:r>
          </w:p>
          <w:p w14:paraId="70C01FB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▲12.支持文件打包传输；支持设置完整性校验；支持延迟删除已传输文件的功能；支持病毒查杀功能；支持文件后缀名黑白名单过滤；支持文件内容格式黑白名单过滤（exe; pdf; rar; zip；mso; elf; jpg; bmp;wav;avi;mp3;rm;mpg;tgz）；支持关键字过滤；（提供功能截图，加盖投标人公章）</w:t>
            </w:r>
          </w:p>
          <w:p w14:paraId="5D6DA26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13.能够指定文件资源、数据库资源、同步服务的安全等级；</w:t>
            </w:r>
          </w:p>
          <w:p w14:paraId="6B7D3A3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▲14.支持传输流量控制功能，支持自主设置冗余校验；（提供功能截图，加盖投标人公章）</w:t>
            </w:r>
          </w:p>
          <w:p w14:paraId="0A41A279">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15.支持向集控、安管平台或第三方平台上报数据：支持标准的Syslog协议、支持标准的SNMP协议；</w:t>
            </w:r>
          </w:p>
          <w:p w14:paraId="2FB275B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▲16．为保证兼容性，须与单向光闸为同一品牌。</w:t>
            </w:r>
          </w:p>
        </w:tc>
        <w:tc>
          <w:tcPr>
            <w:tcW w:w="525" w:type="dxa"/>
            <w:shd w:val="clear" w:color="auto" w:fill="auto"/>
            <w:vAlign w:val="center"/>
          </w:tcPr>
          <w:p w14:paraId="3662BFC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591" w:type="dxa"/>
            <w:shd w:val="clear" w:color="auto" w:fill="auto"/>
            <w:vAlign w:val="center"/>
          </w:tcPr>
          <w:p w14:paraId="2C4F7ED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79C0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08" w:type="dxa"/>
            <w:shd w:val="clear" w:color="auto" w:fill="auto"/>
            <w:vAlign w:val="center"/>
          </w:tcPr>
          <w:p w14:paraId="1BEB737E">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1153" w:type="dxa"/>
            <w:vMerge w:val="continue"/>
            <w:shd w:val="clear" w:color="auto" w:fill="auto"/>
            <w:vAlign w:val="center"/>
          </w:tcPr>
          <w:p w14:paraId="44F5DA9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1BDE7E7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导入后置机</w:t>
            </w:r>
          </w:p>
        </w:tc>
        <w:tc>
          <w:tcPr>
            <w:tcW w:w="4470" w:type="dxa"/>
            <w:shd w:val="clear" w:color="auto" w:fill="auto"/>
            <w:vAlign w:val="center"/>
          </w:tcPr>
          <w:p w14:paraId="346F19D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硬件配置：</w:t>
            </w:r>
          </w:p>
          <w:p w14:paraId="59AF56B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1.2U标准机架式机箱，平台采用国产CPU、操作系统；</w:t>
            </w:r>
          </w:p>
          <w:p w14:paraId="7C69960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2.网络接口：不少于8个10M/100M/1000M自适应电口、4个SFP插槽、2个SFP+插槽。 </w:t>
            </w:r>
          </w:p>
          <w:p w14:paraId="172BC66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性能要求：</w:t>
            </w:r>
          </w:p>
          <w:p w14:paraId="395A5F9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3.数据库数据同步性能：≥2,000条/秒；</w:t>
            </w:r>
          </w:p>
          <w:p w14:paraId="0911905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4.小文件数据同步性能：≥2,000个/秒；</w:t>
            </w:r>
          </w:p>
          <w:p w14:paraId="03553BF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5.最大传输延时：≤30ms；</w:t>
            </w:r>
          </w:p>
          <w:p w14:paraId="1D9CB45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6.系统吞吐量：≥4000Mbps；</w:t>
            </w:r>
          </w:p>
          <w:p w14:paraId="5F8896C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7.文件（大小10M）传输速率：≥4000Mbps；</w:t>
            </w:r>
          </w:p>
          <w:p w14:paraId="66F8413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8.最大支持服务：≥60；</w:t>
            </w:r>
          </w:p>
          <w:p w14:paraId="7FB9D2CC">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9.稳定性运行时间(MTBF)：&gt;50000小时。功能要求：</w:t>
            </w:r>
          </w:p>
          <w:p w14:paraId="4315BE9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10.支持文件同步：具有Samba共享、FTP、本地FTP、NFS等多种方式的文件同步服务； </w:t>
            </w:r>
          </w:p>
          <w:p w14:paraId="5178395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11.支持文件快递功能，文件快递支持用户登录认证，支持拒绝接收文件； </w:t>
            </w:r>
          </w:p>
          <w:p w14:paraId="2ACA4A8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12.支持数据库同步：包含ORACLE、SQLSERVER、SYBASE、DB2、Mysql、神州通用(oscar)、达梦、南大通用等多种类型数据库的数据同步；</w:t>
            </w:r>
          </w:p>
          <w:p w14:paraId="1D324659">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▲13.支持传输流量分析；支持提供分析结果值。（提供功能截图，加盖投标人公章）</w:t>
            </w:r>
          </w:p>
          <w:p w14:paraId="7AB9F78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14.支持三权分立的管理； </w:t>
            </w:r>
          </w:p>
          <w:p w14:paraId="0F35E91C">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15.采用双端模式进行系统管理：即两主机具有单独的Web管理模块，有效保证管理的安全性；</w:t>
            </w:r>
          </w:p>
          <w:p w14:paraId="5872BC7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▲16.支持web（B/S）方式管理，支持HTTPS方式访问，管理界面采用证书和用户名与密码双因子进行认证；（提供功能截图，加盖投标人公章）</w:t>
            </w:r>
          </w:p>
          <w:p w14:paraId="19EE476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▲17.为保证兼容性，须与单向光闸为同一品牌。</w:t>
            </w:r>
          </w:p>
        </w:tc>
        <w:tc>
          <w:tcPr>
            <w:tcW w:w="525" w:type="dxa"/>
            <w:shd w:val="clear" w:color="auto" w:fill="auto"/>
            <w:vAlign w:val="center"/>
          </w:tcPr>
          <w:p w14:paraId="5F376C0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591" w:type="dxa"/>
            <w:shd w:val="clear" w:color="auto" w:fill="auto"/>
            <w:vAlign w:val="center"/>
          </w:tcPr>
          <w:p w14:paraId="1F80B5F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0E9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708" w:type="dxa"/>
            <w:shd w:val="clear" w:color="auto" w:fill="auto"/>
            <w:vAlign w:val="center"/>
          </w:tcPr>
          <w:p w14:paraId="68F60C4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153" w:type="dxa"/>
            <w:vMerge w:val="continue"/>
            <w:shd w:val="clear" w:color="auto" w:fill="auto"/>
            <w:vAlign w:val="center"/>
          </w:tcPr>
          <w:p w14:paraId="1469644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280F358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单向光闸</w:t>
            </w:r>
          </w:p>
        </w:tc>
        <w:tc>
          <w:tcPr>
            <w:tcW w:w="4470" w:type="dxa"/>
            <w:shd w:val="clear" w:color="auto" w:fill="auto"/>
            <w:vAlign w:val="center"/>
          </w:tcPr>
          <w:p w14:paraId="1A56A5C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硬件配置：</w:t>
            </w:r>
          </w:p>
          <w:p w14:paraId="7D478DC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1.2U标准机架式机箱，平台采用国产化CPU、操作系统；</w:t>
            </w:r>
          </w:p>
          <w:p w14:paraId="00F1EEB9">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2.单向光闸采用2+1硬件架构，具有两个独立主机，独立主机之间，仅使用光纤进行连接，不存在反方向的物理通道；</w:t>
            </w:r>
          </w:p>
          <w:p w14:paraId="46797E8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3.内外网接口分别不少于8个10M/100M/1000M自适应电口、4个SFP插槽、2个SFP+插槽。</w:t>
            </w:r>
          </w:p>
          <w:p w14:paraId="587EC281">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性能要求：</w:t>
            </w:r>
          </w:p>
          <w:p w14:paraId="1B2EF14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4.数据库数据同步性能：≥2,000条/秒；</w:t>
            </w:r>
          </w:p>
          <w:p w14:paraId="24F4ECA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5.小文件数据同步性能：≥2,000个/秒；</w:t>
            </w:r>
          </w:p>
          <w:p w14:paraId="61FD52A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6.最大传输延时：≤30ms；</w:t>
            </w:r>
          </w:p>
          <w:p w14:paraId="6C4E34F5">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7.系统吞吐量：≥4000Mbps；</w:t>
            </w:r>
          </w:p>
          <w:p w14:paraId="5CB0B18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8.最大支持服务：≥60；</w:t>
            </w:r>
          </w:p>
          <w:p w14:paraId="462FA41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9.稳定性运行时间(MTBF)：&gt;50000小时。</w:t>
            </w:r>
          </w:p>
          <w:p w14:paraId="63C0FBBF">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功能要求：</w:t>
            </w:r>
          </w:p>
          <w:p w14:paraId="61EEA45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▲10.内、外网主机系统分别采用冗余双系统启动模式，当A系统运行失败后，能从B系统启动，且A、B系统可互为备份（提供第三方机构证明材料，加盖投标人公章）；</w:t>
            </w:r>
          </w:p>
          <w:p w14:paraId="31587F34">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11.支持FTPS加密传输，传输采用SSL加密方式，支持用文件名来重传的功能，支持文件镜像的传输功能；</w:t>
            </w:r>
          </w:p>
          <w:p w14:paraId="4F80185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12.数据库同步支持数据内容审查，包括身份证审查、枚举值审查、数值范围审查、字段值长度审查等，支持列值转换和行过滤；</w:t>
            </w:r>
          </w:p>
          <w:p w14:paraId="25237AD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13.支持传输流量分析和流量控制功能，流量分析提供分析结果值；</w:t>
            </w:r>
          </w:p>
          <w:p w14:paraId="7E7BB74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14.支持报表管理，支持文件、数据库同步数据流量和恶意代码软件发现次数的报表展示；</w:t>
            </w:r>
          </w:p>
          <w:p w14:paraId="2A79EB4D">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15.持纯IPv6网络环境及IPv6网络环境下自身管理功能。</w:t>
            </w:r>
          </w:p>
          <w:p w14:paraId="7746C39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16.支持静态文件的单向导入：要求支持Samba共享、FTP、本地FTP、NFS等多种方式的文件同步服务；</w:t>
            </w:r>
          </w:p>
          <w:p w14:paraId="23713B6A">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17.支持数据库的单向导入：要求支持ORACLE、SQLSERVER、SYBASE、DB2、Mysql、神州通用(oscar)、达梦、南大通用等多种数据库类型数据库的单向导入；</w:t>
            </w:r>
          </w:p>
          <w:p w14:paraId="43C302B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18.支持单（多）对单（多）的UDP单向传输；</w:t>
            </w:r>
          </w:p>
          <w:p w14:paraId="5E3BB6F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▲19.产品具备符合GB/T 20279-2015《信息安全技术 网络和终端隔离产品安全技术要求》(网络单向导入产品-增强级)(含下一代互联网支持)的产品标准和技术要求。具有“中国网络安全审查技术与认证中心”颁发的“国家信息安全产品认证证书及网络关键设备与网络安全专用产品认证证书”。（提供产品资质证书并加盖投标人公章）</w:t>
            </w:r>
          </w:p>
          <w:p w14:paraId="446FBF93">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所投设备仅采用单个无源分光器进行单纤连接，不存在反方向的物理通道，真正实现纯单向的数据传输，同时保证数据的可靠传输；（提供第三方机构出具的纯单向数据可靠传输能力证明文件并加盖投标人公章）</w:t>
            </w:r>
          </w:p>
          <w:p w14:paraId="36C0595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▲21.产品原厂商为通过公安部组织测试的边界接入平台厂商名单（提供截图证明并加盖投标人公章）。</w:t>
            </w:r>
          </w:p>
        </w:tc>
        <w:tc>
          <w:tcPr>
            <w:tcW w:w="525" w:type="dxa"/>
            <w:shd w:val="clear" w:color="auto" w:fill="auto"/>
            <w:vAlign w:val="center"/>
          </w:tcPr>
          <w:p w14:paraId="7949E15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591" w:type="dxa"/>
            <w:shd w:val="clear" w:color="auto" w:fill="auto"/>
            <w:vAlign w:val="center"/>
          </w:tcPr>
          <w:p w14:paraId="320DC8C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7A17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708" w:type="dxa"/>
            <w:shd w:val="clear" w:color="auto" w:fill="auto"/>
            <w:vAlign w:val="center"/>
          </w:tcPr>
          <w:p w14:paraId="4EE72DB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1153" w:type="dxa"/>
            <w:vMerge w:val="restart"/>
            <w:shd w:val="clear" w:color="auto" w:fill="auto"/>
            <w:vAlign w:val="center"/>
          </w:tcPr>
          <w:p w14:paraId="3B3B0558">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应用国密改造</w:t>
            </w:r>
          </w:p>
        </w:tc>
        <w:tc>
          <w:tcPr>
            <w:tcW w:w="1277" w:type="dxa"/>
            <w:shd w:val="clear" w:color="auto" w:fill="auto"/>
            <w:noWrap/>
            <w:vAlign w:val="center"/>
          </w:tcPr>
          <w:p w14:paraId="7BF25E07">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越安行系统密码能力应用改造</w:t>
            </w:r>
          </w:p>
        </w:tc>
        <w:tc>
          <w:tcPr>
            <w:tcW w:w="4470" w:type="dxa"/>
            <w:shd w:val="clear" w:color="auto" w:fill="auto"/>
            <w:vAlign w:val="center"/>
          </w:tcPr>
          <w:p w14:paraId="1A0E6D57">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对越安行业务系统进行密码能力的开发和优化，对接密码服务的加密接口，确保业务系统的加密结果符合相关安全标准要求。</w:t>
            </w:r>
          </w:p>
        </w:tc>
        <w:tc>
          <w:tcPr>
            <w:tcW w:w="525" w:type="dxa"/>
            <w:shd w:val="clear" w:color="auto" w:fill="auto"/>
            <w:vAlign w:val="center"/>
          </w:tcPr>
          <w:p w14:paraId="0CCB760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0F0441A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66C2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708" w:type="dxa"/>
            <w:shd w:val="clear" w:color="auto" w:fill="auto"/>
            <w:vAlign w:val="center"/>
          </w:tcPr>
          <w:p w14:paraId="3CEB90C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1153" w:type="dxa"/>
            <w:vMerge w:val="continue"/>
            <w:shd w:val="clear" w:color="auto" w:fill="auto"/>
            <w:vAlign w:val="center"/>
          </w:tcPr>
          <w:p w14:paraId="54441F4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236437E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个人数字证书</w:t>
            </w:r>
          </w:p>
        </w:tc>
        <w:tc>
          <w:tcPr>
            <w:tcW w:w="4470" w:type="dxa"/>
            <w:shd w:val="clear" w:color="auto" w:fill="auto"/>
            <w:vAlign w:val="center"/>
          </w:tcPr>
          <w:p w14:paraId="0C7F535E">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用于个人身份的标识</w:t>
            </w:r>
          </w:p>
        </w:tc>
        <w:tc>
          <w:tcPr>
            <w:tcW w:w="525" w:type="dxa"/>
            <w:shd w:val="clear" w:color="auto" w:fill="auto"/>
            <w:vAlign w:val="center"/>
          </w:tcPr>
          <w:p w14:paraId="0F37400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591" w:type="dxa"/>
            <w:shd w:val="clear" w:color="auto" w:fill="auto"/>
            <w:vAlign w:val="center"/>
          </w:tcPr>
          <w:p w14:paraId="66C50AB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4EC7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8" w:type="dxa"/>
            <w:shd w:val="clear" w:color="auto" w:fill="auto"/>
            <w:vAlign w:val="center"/>
          </w:tcPr>
          <w:p w14:paraId="5D72106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1153" w:type="dxa"/>
            <w:vMerge w:val="continue"/>
            <w:shd w:val="clear" w:color="auto" w:fill="auto"/>
            <w:vAlign w:val="center"/>
          </w:tcPr>
          <w:p w14:paraId="527F3BA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5C91C7B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国密SSL 站点证书</w:t>
            </w:r>
          </w:p>
        </w:tc>
        <w:tc>
          <w:tcPr>
            <w:tcW w:w="4470" w:type="dxa"/>
            <w:shd w:val="clear" w:color="auto" w:fill="auto"/>
            <w:noWrap/>
            <w:vAlign w:val="center"/>
          </w:tcPr>
          <w:p w14:paraId="3EA1EED2">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用于建立国密https协议</w:t>
            </w:r>
          </w:p>
        </w:tc>
        <w:tc>
          <w:tcPr>
            <w:tcW w:w="525" w:type="dxa"/>
            <w:shd w:val="clear" w:color="auto" w:fill="auto"/>
            <w:vAlign w:val="center"/>
          </w:tcPr>
          <w:p w14:paraId="47BD8AE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591" w:type="dxa"/>
            <w:shd w:val="clear" w:color="auto" w:fill="auto"/>
            <w:vAlign w:val="center"/>
          </w:tcPr>
          <w:p w14:paraId="20D281F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1D19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3CB20365">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1153" w:type="dxa"/>
            <w:vMerge w:val="continue"/>
            <w:shd w:val="clear" w:color="auto" w:fill="auto"/>
            <w:vAlign w:val="center"/>
          </w:tcPr>
          <w:p w14:paraId="12BC7B7C">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28CF75C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国密浏览器</w:t>
            </w:r>
          </w:p>
        </w:tc>
        <w:tc>
          <w:tcPr>
            <w:tcW w:w="4470" w:type="dxa"/>
            <w:shd w:val="clear" w:color="auto" w:fill="auto"/>
            <w:noWrap/>
            <w:vAlign w:val="center"/>
          </w:tcPr>
          <w:p w14:paraId="32B6AE08">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用于建立国密https协议/3年</w:t>
            </w:r>
          </w:p>
        </w:tc>
        <w:tc>
          <w:tcPr>
            <w:tcW w:w="525" w:type="dxa"/>
            <w:shd w:val="clear" w:color="auto" w:fill="auto"/>
            <w:vAlign w:val="center"/>
          </w:tcPr>
          <w:p w14:paraId="65BC6EB3">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591" w:type="dxa"/>
            <w:shd w:val="clear" w:color="auto" w:fill="auto"/>
            <w:vAlign w:val="center"/>
          </w:tcPr>
          <w:p w14:paraId="00454529">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199B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708" w:type="dxa"/>
            <w:shd w:val="clear" w:color="auto" w:fill="auto"/>
            <w:vAlign w:val="center"/>
          </w:tcPr>
          <w:p w14:paraId="6419E70F">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1153" w:type="dxa"/>
            <w:vMerge w:val="restart"/>
            <w:shd w:val="clear" w:color="auto" w:fill="auto"/>
            <w:noWrap/>
            <w:vAlign w:val="center"/>
          </w:tcPr>
          <w:p w14:paraId="60AFD4C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相关系统评测</w:t>
            </w:r>
          </w:p>
        </w:tc>
        <w:tc>
          <w:tcPr>
            <w:tcW w:w="1277" w:type="dxa"/>
            <w:shd w:val="clear" w:color="auto" w:fill="auto"/>
            <w:noWrap/>
            <w:vAlign w:val="center"/>
          </w:tcPr>
          <w:p w14:paraId="3EB6E42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等保二级评测</w:t>
            </w:r>
          </w:p>
        </w:tc>
        <w:tc>
          <w:tcPr>
            <w:tcW w:w="4470" w:type="dxa"/>
            <w:shd w:val="clear" w:color="auto" w:fill="auto"/>
            <w:noWrap/>
            <w:vAlign w:val="center"/>
          </w:tcPr>
          <w:p w14:paraId="0EEE9E30">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等保二级评测</w:t>
            </w:r>
          </w:p>
        </w:tc>
        <w:tc>
          <w:tcPr>
            <w:tcW w:w="525" w:type="dxa"/>
            <w:shd w:val="clear" w:color="auto" w:fill="auto"/>
            <w:vAlign w:val="center"/>
          </w:tcPr>
          <w:p w14:paraId="630A83C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598947D">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01A8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08" w:type="dxa"/>
            <w:shd w:val="clear" w:color="auto" w:fill="auto"/>
            <w:vAlign w:val="center"/>
          </w:tcPr>
          <w:p w14:paraId="569A6580">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153" w:type="dxa"/>
            <w:vMerge w:val="continue"/>
            <w:shd w:val="clear" w:color="auto" w:fill="auto"/>
            <w:noWrap/>
            <w:vAlign w:val="center"/>
          </w:tcPr>
          <w:p w14:paraId="27A846E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3154524B">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密码测评服务</w:t>
            </w:r>
          </w:p>
        </w:tc>
        <w:tc>
          <w:tcPr>
            <w:tcW w:w="4470" w:type="dxa"/>
            <w:shd w:val="clear" w:color="auto" w:fill="auto"/>
            <w:vAlign w:val="center"/>
          </w:tcPr>
          <w:p w14:paraId="7BCE58A6">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根据密码应用及测评的相关要求，对越安行业务系统进行密码能力的开发和优化，对接密码服务的加密接口，确保业务系统的加密结果符合相关安全标准要求。</w:t>
            </w:r>
          </w:p>
        </w:tc>
        <w:tc>
          <w:tcPr>
            <w:tcW w:w="525" w:type="dxa"/>
            <w:shd w:val="clear" w:color="auto" w:fill="auto"/>
            <w:vAlign w:val="center"/>
          </w:tcPr>
          <w:p w14:paraId="75EC172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72EBB36">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623F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0" w:hRule="atLeast"/>
        </w:trPr>
        <w:tc>
          <w:tcPr>
            <w:tcW w:w="708" w:type="dxa"/>
            <w:shd w:val="clear" w:color="auto" w:fill="auto"/>
            <w:vAlign w:val="center"/>
          </w:tcPr>
          <w:p w14:paraId="143B6F9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1153" w:type="dxa"/>
            <w:vMerge w:val="continue"/>
            <w:shd w:val="clear" w:color="auto" w:fill="auto"/>
            <w:noWrap/>
            <w:vAlign w:val="center"/>
          </w:tcPr>
          <w:p w14:paraId="3D137C8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p>
        </w:tc>
        <w:tc>
          <w:tcPr>
            <w:tcW w:w="1277" w:type="dxa"/>
            <w:shd w:val="clear" w:color="auto" w:fill="auto"/>
            <w:noWrap/>
            <w:vAlign w:val="center"/>
          </w:tcPr>
          <w:p w14:paraId="35E42AF2">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第三方软件评测</w:t>
            </w:r>
          </w:p>
        </w:tc>
        <w:tc>
          <w:tcPr>
            <w:tcW w:w="4470" w:type="dxa"/>
            <w:shd w:val="clear" w:color="auto" w:fill="auto"/>
            <w:vAlign w:val="center"/>
          </w:tcPr>
          <w:p w14:paraId="6A0AF21B">
            <w:pPr>
              <w:keepNext w:val="0"/>
              <w:keepLines w:val="0"/>
              <w:pageBreakBefore w:val="0"/>
              <w:kinsoku/>
              <w:wordWrap/>
              <w:overflowPunct/>
              <w:topLinePunct w:val="0"/>
              <w:bidi w:val="0"/>
              <w:adjustRightInd w:val="0"/>
              <w:spacing w:line="288"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为了确保信息化系统的功能是否达到预期目标，项目验收前通过第三方软件评测。</w:t>
            </w:r>
          </w:p>
        </w:tc>
        <w:tc>
          <w:tcPr>
            <w:tcW w:w="525" w:type="dxa"/>
            <w:shd w:val="clear" w:color="auto" w:fill="auto"/>
            <w:vAlign w:val="center"/>
          </w:tcPr>
          <w:p w14:paraId="62EE3984">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591" w:type="dxa"/>
            <w:shd w:val="clear" w:color="auto" w:fill="auto"/>
            <w:vAlign w:val="center"/>
          </w:tcPr>
          <w:p w14:paraId="21E2DF8A">
            <w:pPr>
              <w:keepNext w:val="0"/>
              <w:keepLines w:val="0"/>
              <w:pageBreakBefore w:val="0"/>
              <w:kinsoku/>
              <w:wordWrap/>
              <w:overflowPunct/>
              <w:topLinePunct w:val="0"/>
              <w:bidi w:val="0"/>
              <w:adjustRightInd w:val="0"/>
              <w:spacing w:line="288"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bl>
    <w:p w14:paraId="0C4715FC">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color w:val="auto"/>
          <w:sz w:val="24"/>
          <w:szCs w:val="24"/>
          <w:highlight w:val="none"/>
        </w:rPr>
      </w:pPr>
    </w:p>
    <w:p w14:paraId="40833388">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相关</w:t>
      </w:r>
      <w:r>
        <w:rPr>
          <w:rFonts w:hint="eastAsia" w:ascii="仿宋" w:hAnsi="仿宋" w:eastAsia="仿宋" w:cs="仿宋"/>
          <w:b/>
          <w:color w:val="auto"/>
          <w:sz w:val="24"/>
          <w:szCs w:val="24"/>
          <w:highlight w:val="none"/>
        </w:rPr>
        <w:t>要求</w:t>
      </w:r>
    </w:p>
    <w:p w14:paraId="469A76C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sz w:val="24"/>
          <w:szCs w:val="24"/>
          <w:lang w:val="en-US" w:eastAsia="zh-CN"/>
        </w:rPr>
        <w:t>系统涉及的所有模块全部按核心技术替代升级标准进行适配改造，包括但不限于原系统功能改造、数据迁移、适配国产数据库、中间件软件、终端、服务器及操作系统等，实现各系统业务功能、业务流程、第三方插件、第三方系统对接、系统数据迁移、系统文件迁移等业务实体内容完成自主技术替代改造，并在国产软硬件环境下平稳运行。</w:t>
      </w:r>
    </w:p>
    <w:p w14:paraId="212BB34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sz w:val="24"/>
          <w:szCs w:val="24"/>
          <w:lang w:val="en-US" w:eastAsia="zh-CN"/>
        </w:rPr>
        <w:t>系统界面友好，操作简单、易学易用；保持核心技术替代升级改造前后移动端使用方式不变（浙里办、浙政钉等）。</w:t>
      </w:r>
    </w:p>
    <w:p w14:paraId="5CA39DE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3.越安行平台</w:t>
      </w:r>
      <w:r>
        <w:rPr>
          <w:rFonts w:hint="eastAsia" w:ascii="仿宋" w:hAnsi="仿宋" w:eastAsia="仿宋" w:cs="仿宋"/>
          <w:sz w:val="24"/>
          <w:szCs w:val="24"/>
          <w:lang w:val="en-US" w:eastAsia="zh-CN"/>
        </w:rPr>
        <w:t>核心技术替代升级</w:t>
      </w:r>
      <w:r>
        <w:rPr>
          <w:rFonts w:hint="eastAsia" w:ascii="仿宋" w:hAnsi="仿宋" w:eastAsia="仿宋" w:cs="仿宋"/>
          <w:color w:val="auto"/>
          <w:sz w:val="24"/>
          <w:szCs w:val="24"/>
          <w:highlight w:val="none"/>
          <w:lang w:val="en-US" w:eastAsia="zh-CN"/>
        </w:rPr>
        <w:t>改造后拟部署于政务国产云和公安国产云，中标人需</w:t>
      </w:r>
      <w:r>
        <w:rPr>
          <w:rFonts w:hint="eastAsia" w:ascii="仿宋" w:hAnsi="仿宋" w:eastAsia="仿宋" w:cs="仿宋"/>
          <w:sz w:val="24"/>
          <w:szCs w:val="24"/>
          <w:highlight w:val="none"/>
          <w:lang w:val="en-US" w:eastAsia="zh-CN"/>
        </w:rPr>
        <w:t>形成服务器、数据库、操作系统等资源需求建议方案。</w:t>
      </w:r>
    </w:p>
    <w:p w14:paraId="0011C91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因公安国产云也是今年开始建设，存在不确定性，本项目建设周期大致为：合同签订后立即开始实施，9月底前完成国产改造，10月底前完成初步验收并投入试运行（不少于3个月），2026年5月底前通过第三方测评、等保测评以及密码测评后进行终验。具体以合同相关条款为准。</w:t>
      </w:r>
    </w:p>
    <w:p w14:paraId="234ADCE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5.投标人应本着认真负责的态度组织项目团队，提供项目组主要成员名单，为确保项目工期和实施质量，投标人需具有相关平台的建设经验。</w:t>
      </w:r>
    </w:p>
    <w:p w14:paraId="1BF7DEB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期，投标人须派驻项目负责人1名，实施人员不少于2人，上述人员需经采购人审核通过方可入场，并根据实际建设情况随时增加驻场实施人员；在项目实施前，中标单位须签订单位保密协议，中标单位参与项目实施人员须签订保密承诺书，保证项目建设人员做到保守机密和警务秘密，做到安全可靠。</w:t>
      </w:r>
    </w:p>
    <w:p w14:paraId="7BF6AEA8">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具体人员要求详见招标文件评分表，建设期驻场实施人员须接受采购人的管理、考核，未经过采购人的同意，中标人不能随意更换。若建设期驻场实施人员不能满足采购人要求，中标人需及时更换。</w:t>
      </w:r>
    </w:p>
    <w:p w14:paraId="3D93FB56">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6.（1）项目完工后，由中标人提出项目验收申请，并提供相关验收材料；采购人在收到中标人验收申请后15个工作日内组织验收。</w:t>
      </w:r>
    </w:p>
    <w:p w14:paraId="33F7B5BF">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采购人组织对供应商履约的验收。采购人保留邀请国家认可的质量检测机构参加验收工作的权利。验收方成员应当在验收书上签字，并承担相应的法律责任。如果发现与合同中要求不符，中标人须承担由此发生的一切损失和费用，并承担相应的法律责任。</w:t>
      </w:r>
    </w:p>
    <w:p w14:paraId="08B14E9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（3）采购人可以邀请参加本项目的第三方机构参与验收。参与验收的第三方机构的意见作为验收书的参考资料一并存档。</w:t>
      </w:r>
    </w:p>
    <w:p w14:paraId="22D2740E">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将本项目涉及的所有设备及软件进行集成并实现正常运行，同时达到本项目实际使用需要。验收时，按采购人验收要求，中标人提供所投软硬件产品相关技术性能或软件功能符合相应要求的第三方检测报告，相关费用包含在投标报价内。</w:t>
      </w:r>
    </w:p>
    <w:p w14:paraId="360FD813">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sz w:val="24"/>
          <w:szCs w:val="24"/>
        </w:rPr>
        <w:t>本项目主要建设内容清单中所列示的产品、软件或设备数量为对该项目原则性的要求，为保证系统建成后能一次性通过终验及保证正常运行，投标人在投标时需自行预估在建设过程中出现软件功能不完善的情况并负责完善，相关费用均包含在投标报价内，项目建设过程中若有软件功能的调整须报采购人确认后方可实施</w:t>
      </w:r>
      <w:r>
        <w:rPr>
          <w:rFonts w:hint="eastAsia" w:ascii="仿宋" w:hAnsi="仿宋" w:eastAsia="仿宋" w:cs="仿宋"/>
          <w:sz w:val="24"/>
          <w:szCs w:val="24"/>
          <w:lang w:eastAsia="zh-CN"/>
        </w:rPr>
        <w:t>。</w:t>
      </w:r>
    </w:p>
    <w:p w14:paraId="15972479">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8.（1）知识产权归采购人所有。</w:t>
      </w:r>
    </w:p>
    <w:p w14:paraId="743DF76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（2）涉及的源代码必须遵循标准和规范，并无条件提交给采购人。</w:t>
      </w:r>
    </w:p>
    <w:p w14:paraId="4DE92850">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（3）接口必须遵循标准和规范，向下部署的、在公安网上运行的非涉密信息系统必须无条件开放所有接口，中标人有义务配合信息中心做好有关信息共享工作。</w:t>
      </w:r>
    </w:p>
    <w:p w14:paraId="04B362AC">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（4）本项目在开发、使用和维护过程中接触到采购人的所有资料，未经采购人授权代表书面许可，不得留存、私自查阅及向第三方泄露.</w:t>
      </w:r>
    </w:p>
    <w:p w14:paraId="063BE6BD">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（5）本项目的设计开发专利申请权、技术秘密的使用权和转让权归采购人所有。</w:t>
      </w:r>
    </w:p>
    <w:p w14:paraId="2277019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sz w:val="24"/>
          <w:szCs w:val="24"/>
        </w:rPr>
        <w:t>项目质保期：3年。项目质保期从最终验收合格之日开始计算，整体系统质保期（免费维修期）为3年，即其中软件（更新升级，须向采购人提供书面形式告知）的原厂质保期不得少于3年</w:t>
      </w:r>
      <w:r>
        <w:rPr>
          <w:rFonts w:hint="eastAsia" w:ascii="仿宋" w:hAnsi="仿宋" w:eastAsia="仿宋" w:cs="仿宋"/>
          <w:sz w:val="24"/>
          <w:szCs w:val="24"/>
          <w:lang w:eastAsia="zh-CN"/>
        </w:rPr>
        <w:t>。</w:t>
      </w:r>
    </w:p>
    <w:p w14:paraId="450628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sz w:val="24"/>
          <w:szCs w:val="24"/>
          <w:lang w:val="en-US" w:eastAsia="zh-CN"/>
        </w:rPr>
        <w:t>质保期内提供7×24×365服务响应及维护，及时解决故障，24小时内恢复系统正常运行。重大技术问题，技术专家1小时内抵达现场，4小时内给予解决；若短期无法解决的，应及时提供应急措施，并提出书面解决方案报采购人批准。</w:t>
      </w:r>
    </w:p>
    <w:p w14:paraId="31DD0D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技术培训。中标人应针对项目系统对使用方的人员进行相应的培训，培训的目标是使使用方能熟练使用和维护该系统，培训具体形式应至少包括集中的基础理论、系统日常管理、运维等内容。在项目初验及终验前各提供一次不少于半天的培训。负责培训的人员应是负责本项目组成员。中标人必须为所有被培训人员提供培训用文字资料和讲义等相关用品。培训费用包含在投标总价中。</w:t>
      </w:r>
    </w:p>
    <w:p w14:paraId="09B6863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12.其他要求：</w:t>
      </w:r>
    </w:p>
    <w:p w14:paraId="7241E07F">
      <w:pPr>
        <w:keepNext w:val="0"/>
        <w:keepLines w:val="0"/>
        <w:pageBreakBefore w:val="0"/>
        <w:widowControl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kern w:val="0"/>
          <w:sz w:val="24"/>
          <w:szCs w:val="24"/>
          <w:highlight w:val="none"/>
        </w:rPr>
        <w:t>相关接口等按标准接入浙警智治绍兴分平台</w:t>
      </w:r>
      <w:r>
        <w:rPr>
          <w:rFonts w:hint="eastAsia" w:ascii="仿宋" w:hAnsi="仿宋" w:eastAsia="仿宋" w:cs="仿宋"/>
          <w:kern w:val="0"/>
          <w:sz w:val="24"/>
          <w:szCs w:val="24"/>
          <w:highlight w:val="none"/>
          <w:lang w:eastAsia="zh-CN"/>
        </w:rPr>
        <w:t>（如需要）。</w:t>
      </w:r>
    </w:p>
    <w:p w14:paraId="7155E592">
      <w:pPr>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
          <w:sz w:val="24"/>
          <w:szCs w:val="24"/>
        </w:rPr>
      </w:pPr>
      <w:r>
        <w:rPr>
          <w:rFonts w:hint="eastAsia" w:ascii="仿宋" w:hAnsi="仿宋" w:eastAsia="仿宋" w:cs="仿宋"/>
          <w:color w:val="auto"/>
          <w:sz w:val="24"/>
          <w:szCs w:val="24"/>
          <w:highlight w:val="none"/>
          <w:lang w:val="en-US" w:eastAsia="zh-CN"/>
        </w:rPr>
        <w:t>13.付款方式：</w:t>
      </w:r>
    </w:p>
    <w:p w14:paraId="71388D74">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sz w:val="24"/>
          <w:szCs w:val="24"/>
        </w:rPr>
        <w:t>按《浙江省财政厅关于进一步发挥政府采购政策 功能全力推动经济稳进提质的通知》（浙财采监〔2022〕3号）等文件要求执行，具体付款方式由双方协商后在合同中明确。</w:t>
      </w:r>
    </w:p>
    <w:p w14:paraId="57C85818">
      <w:pPr>
        <w:spacing w:line="360" w:lineRule="auto"/>
        <w:jc w:val="center"/>
        <w:outlineLvl w:val="0"/>
        <w:rPr>
          <w:rFonts w:hint="eastAsia" w:ascii="仿宋" w:hAnsi="仿宋" w:eastAsia="仿宋" w:cs="仿宋"/>
          <w:b/>
          <w:color w:val="auto"/>
          <w:sz w:val="36"/>
          <w:szCs w:val="36"/>
        </w:rPr>
      </w:pPr>
    </w:p>
    <w:p w14:paraId="2243B7BB">
      <w:pPr>
        <w:spacing w:line="360" w:lineRule="auto"/>
        <w:jc w:val="center"/>
        <w:outlineLvl w:val="0"/>
        <w:rPr>
          <w:rFonts w:hint="eastAsia" w:ascii="仿宋" w:hAnsi="仿宋" w:eastAsia="仿宋" w:cs="仿宋"/>
          <w:b/>
          <w:color w:val="auto"/>
          <w:sz w:val="36"/>
          <w:szCs w:val="36"/>
        </w:rPr>
      </w:pPr>
    </w:p>
    <w:p w14:paraId="7F5A8EF1">
      <w:pPr>
        <w:spacing w:line="360" w:lineRule="auto"/>
        <w:jc w:val="both"/>
        <w:outlineLvl w:val="0"/>
        <w:rPr>
          <w:rFonts w:hint="eastAsia" w:ascii="仿宋" w:hAnsi="仿宋" w:eastAsia="仿宋" w:cs="仿宋"/>
          <w:b/>
          <w:color w:val="auto"/>
          <w:sz w:val="36"/>
          <w:szCs w:val="36"/>
        </w:rPr>
      </w:pPr>
    </w:p>
    <w:p w14:paraId="4F81C44C">
      <w:pPr>
        <w:spacing w:line="360" w:lineRule="auto"/>
        <w:jc w:val="center"/>
        <w:outlineLvl w:val="0"/>
        <w:rPr>
          <w:rFonts w:hint="eastAsia" w:ascii="仿宋" w:hAnsi="仿宋" w:eastAsia="仿宋" w:cs="仿宋"/>
          <w:b/>
          <w:color w:val="auto"/>
          <w:sz w:val="36"/>
          <w:szCs w:val="36"/>
        </w:rPr>
      </w:pPr>
    </w:p>
    <w:p w14:paraId="7037EF36">
      <w:pPr>
        <w:spacing w:line="360" w:lineRule="auto"/>
        <w:jc w:val="center"/>
        <w:outlineLvl w:val="0"/>
        <w:rPr>
          <w:rFonts w:hint="eastAsia" w:ascii="仿宋" w:hAnsi="仿宋" w:eastAsia="仿宋" w:cs="仿宋"/>
          <w:b/>
          <w:color w:val="auto"/>
          <w:sz w:val="36"/>
          <w:szCs w:val="36"/>
        </w:rPr>
      </w:pPr>
    </w:p>
    <w:p w14:paraId="44BBC713">
      <w:pPr>
        <w:spacing w:line="360" w:lineRule="auto"/>
        <w:jc w:val="center"/>
        <w:outlineLvl w:val="0"/>
        <w:rPr>
          <w:rFonts w:hint="eastAsia" w:ascii="仿宋" w:hAnsi="仿宋" w:eastAsia="仿宋" w:cs="仿宋"/>
          <w:b/>
          <w:color w:val="auto"/>
          <w:sz w:val="36"/>
          <w:szCs w:val="36"/>
        </w:rPr>
      </w:pPr>
    </w:p>
    <w:p w14:paraId="1B4ECA65">
      <w:pPr>
        <w:spacing w:line="360" w:lineRule="auto"/>
        <w:jc w:val="center"/>
        <w:outlineLvl w:val="0"/>
        <w:rPr>
          <w:rFonts w:hint="eastAsia" w:ascii="仿宋" w:hAnsi="仿宋" w:eastAsia="仿宋" w:cs="仿宋"/>
          <w:b/>
          <w:color w:val="auto"/>
          <w:sz w:val="36"/>
          <w:szCs w:val="36"/>
        </w:rPr>
      </w:pPr>
    </w:p>
    <w:p w14:paraId="7B202EB2">
      <w:pPr>
        <w:spacing w:line="360" w:lineRule="auto"/>
        <w:jc w:val="center"/>
        <w:outlineLvl w:val="0"/>
        <w:rPr>
          <w:rFonts w:hint="eastAsia" w:ascii="仿宋" w:hAnsi="仿宋" w:eastAsia="仿宋" w:cs="仿宋"/>
          <w:b/>
          <w:color w:val="auto"/>
          <w:sz w:val="36"/>
          <w:szCs w:val="36"/>
        </w:rPr>
      </w:pPr>
    </w:p>
    <w:p w14:paraId="4B116FBD">
      <w:pPr>
        <w:spacing w:line="360" w:lineRule="auto"/>
        <w:jc w:val="center"/>
        <w:outlineLvl w:val="0"/>
        <w:rPr>
          <w:rFonts w:hint="eastAsia" w:ascii="仿宋" w:hAnsi="仿宋" w:eastAsia="仿宋" w:cs="仿宋"/>
          <w:b/>
          <w:color w:val="auto"/>
          <w:sz w:val="36"/>
          <w:szCs w:val="36"/>
        </w:rPr>
      </w:pPr>
    </w:p>
    <w:p w14:paraId="10025283">
      <w:pPr>
        <w:spacing w:line="360" w:lineRule="auto"/>
        <w:jc w:val="both"/>
        <w:outlineLvl w:val="0"/>
        <w:rPr>
          <w:rFonts w:hint="eastAsia" w:ascii="仿宋" w:hAnsi="仿宋" w:eastAsia="仿宋" w:cs="仿宋"/>
          <w:b/>
          <w:color w:val="auto"/>
          <w:sz w:val="36"/>
          <w:szCs w:val="36"/>
        </w:rPr>
      </w:pPr>
    </w:p>
    <w:p w14:paraId="07DBAA36">
      <w:pPr>
        <w:spacing w:line="360" w:lineRule="auto"/>
        <w:jc w:val="center"/>
        <w:outlineLvl w:val="0"/>
        <w:rPr>
          <w:rFonts w:hint="eastAsia" w:ascii="仿宋" w:hAnsi="仿宋" w:eastAsia="仿宋" w:cs="仿宋"/>
          <w:b/>
          <w:color w:val="auto"/>
          <w:sz w:val="36"/>
          <w:szCs w:val="36"/>
        </w:rPr>
      </w:pPr>
    </w:p>
    <w:p w14:paraId="23A95238">
      <w:pPr>
        <w:spacing w:line="360" w:lineRule="auto"/>
        <w:jc w:val="center"/>
        <w:outlineLvl w:val="0"/>
        <w:rPr>
          <w:rFonts w:hint="eastAsia" w:ascii="仿宋" w:hAnsi="仿宋" w:eastAsia="仿宋" w:cs="仿宋"/>
          <w:b/>
          <w:color w:val="auto"/>
          <w:sz w:val="36"/>
          <w:szCs w:val="36"/>
        </w:rPr>
      </w:pPr>
    </w:p>
    <w:p w14:paraId="4C859F87">
      <w:pPr>
        <w:spacing w:line="360" w:lineRule="auto"/>
        <w:jc w:val="center"/>
        <w:outlineLvl w:val="0"/>
        <w:rPr>
          <w:rFonts w:hint="eastAsia" w:ascii="仿宋" w:hAnsi="仿宋" w:eastAsia="仿宋" w:cs="仿宋"/>
          <w:b/>
          <w:color w:val="auto"/>
          <w:sz w:val="36"/>
          <w:szCs w:val="36"/>
        </w:rPr>
      </w:pPr>
    </w:p>
    <w:p w14:paraId="3115E35A">
      <w:pPr>
        <w:spacing w:line="360" w:lineRule="auto"/>
        <w:jc w:val="center"/>
        <w:outlineLvl w:val="0"/>
        <w:rPr>
          <w:rFonts w:hint="eastAsia" w:ascii="仿宋" w:hAnsi="仿宋" w:eastAsia="仿宋" w:cs="仿宋"/>
          <w:b/>
          <w:color w:val="auto"/>
          <w:sz w:val="36"/>
          <w:szCs w:val="36"/>
        </w:rPr>
      </w:pPr>
    </w:p>
    <w:p w14:paraId="6562CD01">
      <w:pPr>
        <w:spacing w:line="360" w:lineRule="auto"/>
        <w:jc w:val="center"/>
        <w:outlineLvl w:val="0"/>
        <w:rPr>
          <w:rFonts w:hint="eastAsia" w:ascii="仿宋" w:hAnsi="仿宋" w:eastAsia="仿宋" w:cs="仿宋"/>
          <w:b/>
          <w:color w:val="auto"/>
          <w:sz w:val="36"/>
          <w:szCs w:val="36"/>
        </w:rPr>
      </w:pPr>
    </w:p>
    <w:p w14:paraId="6B6A874E">
      <w:pPr>
        <w:spacing w:line="360" w:lineRule="auto"/>
        <w:jc w:val="center"/>
        <w:outlineLvl w:val="0"/>
        <w:rPr>
          <w:rFonts w:hint="eastAsia" w:ascii="仿宋" w:hAnsi="仿宋" w:eastAsia="仿宋" w:cs="仿宋"/>
          <w:b/>
          <w:color w:val="auto"/>
          <w:sz w:val="36"/>
          <w:szCs w:val="36"/>
        </w:rPr>
      </w:pPr>
    </w:p>
    <w:p w14:paraId="763601AA">
      <w:pPr>
        <w:spacing w:line="360" w:lineRule="auto"/>
        <w:jc w:val="center"/>
        <w:outlineLvl w:val="0"/>
        <w:rPr>
          <w:rFonts w:hint="eastAsia" w:ascii="仿宋" w:hAnsi="仿宋" w:eastAsia="仿宋" w:cs="仿宋"/>
          <w:b/>
          <w:color w:val="auto"/>
          <w:sz w:val="36"/>
          <w:szCs w:val="36"/>
        </w:rPr>
      </w:pPr>
    </w:p>
    <w:p w14:paraId="1111E84F">
      <w:pPr>
        <w:spacing w:line="360" w:lineRule="auto"/>
        <w:jc w:val="center"/>
        <w:outlineLvl w:val="0"/>
        <w:rPr>
          <w:rFonts w:hint="eastAsia" w:ascii="仿宋" w:hAnsi="仿宋" w:eastAsia="仿宋" w:cs="仿宋"/>
          <w:b/>
          <w:color w:val="auto"/>
          <w:sz w:val="36"/>
          <w:szCs w:val="36"/>
        </w:rPr>
      </w:pPr>
    </w:p>
    <w:p w14:paraId="51E26C56">
      <w:pPr>
        <w:spacing w:line="36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0A773ED8">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42F219A6">
      <w:pPr>
        <w:spacing w:line="480" w:lineRule="auto"/>
        <w:jc w:val="center"/>
        <w:rPr>
          <w:rFonts w:hint="eastAsia" w:ascii="仿宋" w:hAnsi="仿宋" w:eastAsia="仿宋" w:cs="仿宋"/>
          <w:b/>
          <w:color w:val="auto"/>
          <w:sz w:val="28"/>
          <w:szCs w:val="28"/>
        </w:rPr>
      </w:pPr>
    </w:p>
    <w:p w14:paraId="5A08B33E">
      <w:pPr>
        <w:spacing w:line="480" w:lineRule="auto"/>
        <w:jc w:val="center"/>
        <w:rPr>
          <w:rFonts w:hint="eastAsia" w:ascii="仿宋" w:hAnsi="仿宋" w:eastAsia="仿宋" w:cs="仿宋"/>
          <w:b/>
          <w:color w:val="auto"/>
          <w:sz w:val="24"/>
        </w:rPr>
      </w:pPr>
    </w:p>
    <w:p w14:paraId="2D97F6DD">
      <w:pPr>
        <w:spacing w:line="480" w:lineRule="auto"/>
        <w:jc w:val="center"/>
        <w:rPr>
          <w:rFonts w:hint="eastAsia" w:ascii="仿宋" w:hAnsi="仿宋" w:eastAsia="仿宋" w:cs="仿宋"/>
          <w:b/>
          <w:color w:val="auto"/>
          <w:sz w:val="24"/>
        </w:rPr>
      </w:pPr>
    </w:p>
    <w:p w14:paraId="4BF7E562">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28AD0B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43516B19">
      <w:pPr>
        <w:pStyle w:val="22"/>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22670900">
      <w:pPr>
        <w:spacing w:before="120" w:line="22" w:lineRule="atLeast"/>
        <w:rPr>
          <w:rFonts w:hint="eastAsia" w:ascii="仿宋" w:hAnsi="仿宋" w:eastAsia="仿宋" w:cs="仿宋"/>
          <w:color w:val="auto"/>
          <w:sz w:val="24"/>
        </w:rPr>
      </w:pPr>
    </w:p>
    <w:p w14:paraId="54F3671C">
      <w:pPr>
        <w:pStyle w:val="3"/>
        <w:rPr>
          <w:rFonts w:hint="eastAsia" w:ascii="仿宋" w:eastAsia="仿宋" w:cs="仿宋"/>
          <w:color w:val="auto"/>
        </w:rPr>
      </w:pPr>
    </w:p>
    <w:p w14:paraId="4882FCAC">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42A10A96">
      <w:pPr>
        <w:pStyle w:val="23"/>
        <w:spacing w:before="120" w:line="22" w:lineRule="atLeast"/>
        <w:rPr>
          <w:rFonts w:hint="eastAsia" w:ascii="仿宋" w:hAnsi="仿宋" w:eastAsia="仿宋" w:cs="仿宋"/>
          <w:color w:val="auto"/>
          <w:szCs w:val="24"/>
        </w:rPr>
      </w:pPr>
    </w:p>
    <w:p w14:paraId="6CD172A6">
      <w:pPr>
        <w:pStyle w:val="23"/>
        <w:spacing w:before="120" w:line="22" w:lineRule="atLeast"/>
        <w:rPr>
          <w:rFonts w:hint="eastAsia" w:ascii="仿宋" w:hAnsi="仿宋" w:eastAsia="仿宋" w:cs="仿宋"/>
          <w:color w:val="auto"/>
          <w:szCs w:val="24"/>
        </w:rPr>
      </w:pPr>
    </w:p>
    <w:p w14:paraId="3CDD3522">
      <w:pPr>
        <w:rPr>
          <w:rFonts w:hint="eastAsia" w:ascii="仿宋" w:hAnsi="仿宋" w:eastAsia="仿宋" w:cs="仿宋"/>
          <w:color w:val="auto"/>
          <w:sz w:val="24"/>
        </w:rPr>
      </w:pPr>
    </w:p>
    <w:p w14:paraId="0B19BB6A">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0372D190">
      <w:pPr>
        <w:spacing w:before="120" w:line="22" w:lineRule="atLeast"/>
        <w:rPr>
          <w:rFonts w:hint="eastAsia" w:ascii="仿宋" w:hAnsi="仿宋" w:eastAsia="仿宋" w:cs="仿宋"/>
          <w:color w:val="auto"/>
          <w:sz w:val="24"/>
        </w:rPr>
      </w:pPr>
    </w:p>
    <w:p w14:paraId="6847ACE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4EF34BA4">
      <w:pPr>
        <w:spacing w:before="120" w:line="22" w:lineRule="atLeast"/>
        <w:rPr>
          <w:rFonts w:hint="eastAsia" w:ascii="仿宋" w:hAnsi="仿宋" w:eastAsia="仿宋" w:cs="仿宋"/>
          <w:color w:val="auto"/>
          <w:sz w:val="24"/>
        </w:rPr>
      </w:pPr>
    </w:p>
    <w:p w14:paraId="14257623">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F230C8E">
      <w:pPr>
        <w:spacing w:before="120" w:line="22" w:lineRule="atLeast"/>
        <w:rPr>
          <w:rFonts w:hint="eastAsia" w:ascii="仿宋" w:hAnsi="仿宋" w:eastAsia="仿宋" w:cs="仿宋"/>
          <w:color w:val="auto"/>
          <w:sz w:val="24"/>
        </w:rPr>
      </w:pPr>
    </w:p>
    <w:p w14:paraId="5985B94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77C116C">
      <w:pPr>
        <w:widowControl/>
        <w:jc w:val="left"/>
        <w:rPr>
          <w:rFonts w:hint="eastAsia" w:ascii="仿宋" w:hAnsi="仿宋" w:eastAsia="仿宋" w:cs="仿宋"/>
          <w:color w:val="auto"/>
          <w:kern w:val="0"/>
          <w:sz w:val="24"/>
        </w:rPr>
        <w:sectPr>
          <w:pgSz w:w="11907" w:h="16840"/>
          <w:pgMar w:top="1440" w:right="1800" w:bottom="1440" w:left="1800" w:header="851" w:footer="851" w:gutter="0"/>
          <w:cols w:space="720" w:num="1"/>
        </w:sectPr>
      </w:pPr>
    </w:p>
    <w:p w14:paraId="6834BB98">
      <w:pPr>
        <w:spacing w:line="288" w:lineRule="auto"/>
        <w:rPr>
          <w:rFonts w:hint="eastAsia" w:ascii="仿宋" w:hAnsi="仿宋" w:eastAsia="仿宋" w:cs="仿宋"/>
          <w:b/>
          <w:color w:val="auto"/>
          <w:sz w:val="24"/>
        </w:rPr>
      </w:pPr>
    </w:p>
    <w:p w14:paraId="0F6BAAE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为该项目中标或者成交供应商。现于中标或者成交通知书发出之日起30日内，按照采购文件确定的事项签订本合同。</w:t>
      </w:r>
    </w:p>
    <w:p w14:paraId="7CB1ABF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79AC20A">
      <w:pPr>
        <w:spacing w:line="288" w:lineRule="auto"/>
        <w:ind w:firstLine="482" w:firstLineChars="200"/>
        <w:outlineLvl w:val="0"/>
        <w:rPr>
          <w:rFonts w:hint="eastAsia" w:ascii="仿宋" w:hAnsi="仿宋" w:eastAsia="仿宋" w:cs="仿宋"/>
          <w:color w:val="auto"/>
          <w:sz w:val="24"/>
        </w:rPr>
      </w:pPr>
      <w:bookmarkStart w:id="50" w:name="_Toc22967"/>
      <w:bookmarkStart w:id="51" w:name="_Toc15367"/>
      <w:bookmarkStart w:id="52" w:name="_Toc20421"/>
      <w:bookmarkStart w:id="53" w:name="_Toc28855"/>
      <w:bookmarkStart w:id="54" w:name="_Toc19273"/>
      <w:r>
        <w:rPr>
          <w:rFonts w:hint="eastAsia" w:ascii="仿宋" w:hAnsi="仿宋" w:eastAsia="仿宋" w:cs="仿宋"/>
          <w:b/>
          <w:color w:val="auto"/>
          <w:sz w:val="24"/>
        </w:rPr>
        <w:t>1.1 合同组成部分</w:t>
      </w:r>
      <w:bookmarkEnd w:id="50"/>
      <w:bookmarkEnd w:id="51"/>
      <w:bookmarkEnd w:id="52"/>
      <w:bookmarkEnd w:id="53"/>
      <w:bookmarkEnd w:id="54"/>
    </w:p>
    <w:p w14:paraId="6D73D74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D1C86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2EBBA1E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5D0A151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317225A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4D6948D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357E421D">
      <w:pPr>
        <w:spacing w:line="288" w:lineRule="auto"/>
        <w:ind w:firstLine="482" w:firstLineChars="200"/>
        <w:outlineLvl w:val="0"/>
        <w:rPr>
          <w:rFonts w:hint="eastAsia" w:ascii="仿宋" w:hAnsi="仿宋" w:eastAsia="仿宋" w:cs="仿宋"/>
          <w:b/>
          <w:color w:val="auto"/>
          <w:sz w:val="24"/>
        </w:rPr>
      </w:pPr>
      <w:bookmarkStart w:id="55" w:name="_Toc18585"/>
      <w:bookmarkStart w:id="56" w:name="_Toc2918"/>
      <w:bookmarkStart w:id="57" w:name="_Toc6311"/>
      <w:bookmarkStart w:id="58" w:name="_Toc6773"/>
      <w:bookmarkStart w:id="59" w:name="_Toc22185"/>
      <w:r>
        <w:rPr>
          <w:rFonts w:hint="eastAsia" w:ascii="仿宋" w:hAnsi="仿宋" w:eastAsia="仿宋" w:cs="仿宋"/>
          <w:b/>
          <w:color w:val="auto"/>
          <w:sz w:val="24"/>
        </w:rPr>
        <w:t>1.2 标的</w:t>
      </w:r>
      <w:bookmarkEnd w:id="55"/>
      <w:bookmarkEnd w:id="56"/>
      <w:bookmarkEnd w:id="57"/>
      <w:bookmarkEnd w:id="58"/>
      <w:bookmarkEnd w:id="59"/>
    </w:p>
    <w:p w14:paraId="500A336F">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FC21283">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A936461">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14C2C032">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30C5F17">
      <w:pPr>
        <w:pStyle w:val="24"/>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0FBC84DB">
      <w:pPr>
        <w:spacing w:line="288" w:lineRule="auto"/>
        <w:ind w:firstLine="480" w:firstLineChars="200"/>
        <w:rPr>
          <w:rFonts w:hint="eastAsia" w:ascii="仿宋" w:hAnsi="仿宋" w:eastAsia="仿宋" w:cs="仿宋"/>
          <w:color w:val="auto"/>
          <w:sz w:val="24"/>
          <w:u w:val="single"/>
        </w:rPr>
      </w:pPr>
      <w:bookmarkStart w:id="60" w:name="_Toc4929"/>
      <w:bookmarkStart w:id="61" w:name="_Toc5635"/>
      <w:bookmarkStart w:id="62" w:name="_Toc13918"/>
      <w:bookmarkStart w:id="63" w:name="_Toc1386"/>
      <w:bookmarkStart w:id="64" w:name="_Toc21124"/>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569AEC4">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D99A323">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3BC5434">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60"/>
      <w:bookmarkEnd w:id="61"/>
      <w:bookmarkEnd w:id="62"/>
      <w:bookmarkEnd w:id="63"/>
      <w:bookmarkEnd w:id="64"/>
    </w:p>
    <w:p w14:paraId="3BCC48B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335B032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096BE9AE">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E1F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8D633CC">
            <w:pPr>
              <w:pStyle w:val="25"/>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noWrap w:val="0"/>
            <w:vAlign w:val="center"/>
          </w:tcPr>
          <w:p w14:paraId="17F5E019">
            <w:pPr>
              <w:pStyle w:val="25"/>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noWrap w:val="0"/>
            <w:vAlign w:val="center"/>
          </w:tcPr>
          <w:p w14:paraId="013C1480">
            <w:pPr>
              <w:pStyle w:val="25"/>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5021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5074E41">
            <w:pPr>
              <w:pStyle w:val="25"/>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21A6998F">
            <w:pPr>
              <w:pStyle w:val="25"/>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27A364C5">
            <w:pPr>
              <w:pStyle w:val="25"/>
              <w:spacing w:line="288" w:lineRule="auto"/>
              <w:ind w:firstLine="480" w:firstLineChars="200"/>
              <w:jc w:val="center"/>
              <w:rPr>
                <w:rFonts w:hint="eastAsia" w:ascii="仿宋" w:hAnsi="仿宋" w:eastAsia="仿宋" w:cs="仿宋"/>
                <w:color w:val="auto"/>
                <w:sz w:val="24"/>
                <w:szCs w:val="24"/>
              </w:rPr>
            </w:pPr>
          </w:p>
        </w:tc>
      </w:tr>
      <w:tr w14:paraId="72BB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FAADC44">
            <w:pPr>
              <w:pStyle w:val="25"/>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00BAEAC4">
            <w:pPr>
              <w:pStyle w:val="25"/>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6E92FC7F">
            <w:pPr>
              <w:pStyle w:val="25"/>
              <w:spacing w:line="288" w:lineRule="auto"/>
              <w:ind w:firstLine="480" w:firstLineChars="200"/>
              <w:jc w:val="center"/>
              <w:rPr>
                <w:rFonts w:hint="eastAsia" w:ascii="仿宋" w:hAnsi="仿宋" w:eastAsia="仿宋" w:cs="仿宋"/>
                <w:color w:val="auto"/>
                <w:sz w:val="24"/>
                <w:szCs w:val="24"/>
              </w:rPr>
            </w:pPr>
          </w:p>
        </w:tc>
      </w:tr>
      <w:tr w14:paraId="12D4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8A15505">
            <w:pPr>
              <w:pStyle w:val="25"/>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068E29F1">
            <w:pPr>
              <w:pStyle w:val="25"/>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1F3B7125">
            <w:pPr>
              <w:pStyle w:val="25"/>
              <w:spacing w:line="288" w:lineRule="auto"/>
              <w:ind w:firstLine="480" w:firstLineChars="200"/>
              <w:jc w:val="center"/>
              <w:rPr>
                <w:rFonts w:hint="eastAsia" w:ascii="仿宋" w:hAnsi="仿宋" w:eastAsia="仿宋" w:cs="仿宋"/>
                <w:color w:val="auto"/>
                <w:sz w:val="24"/>
                <w:szCs w:val="24"/>
              </w:rPr>
            </w:pPr>
          </w:p>
        </w:tc>
      </w:tr>
      <w:tr w14:paraId="0878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9306B00">
            <w:pPr>
              <w:pStyle w:val="25"/>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61DB8ADE">
            <w:pPr>
              <w:pStyle w:val="25"/>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15AA9E1E">
            <w:pPr>
              <w:pStyle w:val="25"/>
              <w:spacing w:line="288" w:lineRule="auto"/>
              <w:ind w:firstLine="480" w:firstLineChars="200"/>
              <w:jc w:val="center"/>
              <w:rPr>
                <w:rFonts w:hint="eastAsia" w:ascii="仿宋" w:hAnsi="仿宋" w:eastAsia="仿宋" w:cs="仿宋"/>
                <w:color w:val="auto"/>
                <w:sz w:val="24"/>
                <w:szCs w:val="24"/>
              </w:rPr>
            </w:pPr>
          </w:p>
        </w:tc>
      </w:tr>
      <w:tr w14:paraId="12C7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57037C16">
            <w:pPr>
              <w:pStyle w:val="25"/>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noWrap w:val="0"/>
            <w:vAlign w:val="center"/>
          </w:tcPr>
          <w:p w14:paraId="1C4D7D87">
            <w:pPr>
              <w:pStyle w:val="25"/>
              <w:spacing w:line="288" w:lineRule="auto"/>
              <w:ind w:firstLine="480" w:firstLineChars="200"/>
              <w:jc w:val="center"/>
              <w:rPr>
                <w:rFonts w:hint="eastAsia" w:ascii="仿宋" w:hAnsi="仿宋" w:eastAsia="仿宋" w:cs="仿宋"/>
                <w:color w:val="auto"/>
                <w:sz w:val="24"/>
                <w:szCs w:val="24"/>
              </w:rPr>
            </w:pPr>
          </w:p>
        </w:tc>
      </w:tr>
    </w:tbl>
    <w:p w14:paraId="01858F60">
      <w:pPr>
        <w:spacing w:line="288" w:lineRule="auto"/>
        <w:ind w:firstLine="480" w:firstLineChars="200"/>
        <w:rPr>
          <w:rFonts w:hint="eastAsia" w:ascii="仿宋" w:hAnsi="仿宋" w:eastAsia="仿宋" w:cs="仿宋"/>
          <w:color w:val="auto"/>
          <w:sz w:val="24"/>
        </w:rPr>
      </w:pPr>
      <w:bookmarkStart w:id="65" w:name="_Toc30506"/>
      <w:bookmarkStart w:id="66" w:name="_Toc3654"/>
      <w:bookmarkStart w:id="67" w:name="_Toc30158"/>
      <w:bookmarkStart w:id="68" w:name="_Toc26916"/>
      <w:bookmarkStart w:id="69" w:name="_Toc14993"/>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3814141D">
      <w:pPr>
        <w:pStyle w:val="3"/>
        <w:spacing w:line="288" w:lineRule="auto"/>
        <w:ind w:left="0" w:firstLine="480" w:firstLineChars="200"/>
        <w:rPr>
          <w:rFonts w:hint="eastAsia"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65"/>
    <w:bookmarkEnd w:id="66"/>
    <w:bookmarkEnd w:id="67"/>
    <w:bookmarkEnd w:id="68"/>
    <w:bookmarkEnd w:id="69"/>
    <w:p w14:paraId="5E6AFE87">
      <w:pPr>
        <w:pStyle w:val="24"/>
        <w:spacing w:before="0" w:beforeAutospacing="0" w:after="0" w:afterAutospacing="0" w:line="288" w:lineRule="auto"/>
        <w:ind w:firstLine="482" w:firstLineChars="200"/>
        <w:rPr>
          <w:rFonts w:hint="eastAsia" w:ascii="仿宋" w:hAnsi="仿宋" w:eastAsia="仿宋" w:cs="仿宋"/>
          <w:b/>
          <w:color w:val="auto"/>
        </w:rPr>
      </w:pPr>
      <w:bookmarkStart w:id="70" w:name="_Toc1814"/>
      <w:bookmarkStart w:id="71" w:name="_Toc10340"/>
      <w:bookmarkStart w:id="72" w:name="_Toc22618"/>
      <w:bookmarkStart w:id="73" w:name="_Toc4760"/>
      <w:bookmarkStart w:id="74" w:name="_Toc31421"/>
      <w:bookmarkStart w:id="75" w:name="_Toc3625"/>
      <w:bookmarkStart w:id="76" w:name="_Toc8772"/>
      <w:bookmarkStart w:id="77" w:name="_Toc11108"/>
      <w:r>
        <w:rPr>
          <w:rFonts w:hint="eastAsia" w:ascii="仿宋" w:hAnsi="仿宋" w:eastAsia="仿宋" w:cs="仿宋"/>
          <w:b/>
          <w:color w:val="auto"/>
        </w:rPr>
        <w:t>1.4履约保证金</w:t>
      </w:r>
    </w:p>
    <w:p w14:paraId="57BAB06E">
      <w:pPr>
        <w:pStyle w:val="24"/>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2F5C4CDE">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A1FBB6C">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49D9436">
      <w:pPr>
        <w:pStyle w:val="3"/>
        <w:tabs>
          <w:tab w:val="left" w:pos="0"/>
        </w:tabs>
        <w:spacing w:line="288" w:lineRule="auto"/>
        <w:ind w:left="0" w:firstLine="480" w:firstLineChars="200"/>
        <w:rPr>
          <w:rFonts w:hint="eastAsia"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AB28E28">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1250F35D">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70"/>
      <w:bookmarkEnd w:id="71"/>
      <w:bookmarkEnd w:id="72"/>
      <w:r>
        <w:rPr>
          <w:rFonts w:hint="eastAsia" w:ascii="仿宋" w:hAnsi="仿宋" w:eastAsia="仿宋" w:cs="仿宋"/>
          <w:b/>
          <w:color w:val="auto"/>
          <w:sz w:val="24"/>
        </w:rPr>
        <w:t>预付款</w:t>
      </w:r>
    </w:p>
    <w:p w14:paraId="60FCEBEA">
      <w:pPr>
        <w:pStyle w:val="24"/>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3A929A4D">
      <w:pPr>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E30FD3C">
      <w:pPr>
        <w:pStyle w:val="24"/>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9726754">
      <w:pPr>
        <w:pStyle w:val="24"/>
        <w:spacing w:before="0" w:beforeAutospacing="0" w:after="0" w:afterAutospacing="0" w:line="288" w:lineRule="auto"/>
        <w:ind w:firstLine="480" w:firstLineChars="20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F265F5C">
      <w:pPr>
        <w:pStyle w:val="24"/>
        <w:spacing w:before="0" w:beforeAutospacing="0" w:after="0" w:afterAutospacing="0" w:line="288" w:lineRule="auto"/>
        <w:ind w:firstLine="482" w:firstLineChars="200"/>
        <w:rPr>
          <w:rFonts w:hint="eastAsia" w:ascii="仿宋" w:hAnsi="仿宋" w:eastAsia="仿宋" w:cs="仿宋"/>
          <w:b/>
          <w:bCs/>
          <w:color w:val="auto"/>
        </w:rPr>
      </w:pPr>
      <w:r>
        <w:rPr>
          <w:rFonts w:hint="eastAsia" w:ascii="仿宋" w:hAnsi="仿宋" w:eastAsia="仿宋" w:cs="仿宋"/>
          <w:b/>
          <w:bCs/>
          <w:color w:val="auto"/>
        </w:rPr>
        <w:t>1.6资金支付</w:t>
      </w:r>
    </w:p>
    <w:p w14:paraId="3A7E8612">
      <w:pPr>
        <w:pStyle w:val="24"/>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29A9D11">
      <w:pPr>
        <w:spacing w:line="288"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1691A4F">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73"/>
      <w:bookmarkEnd w:id="74"/>
      <w:bookmarkEnd w:id="75"/>
      <w:bookmarkEnd w:id="76"/>
      <w:bookmarkEnd w:id="77"/>
    </w:p>
    <w:p w14:paraId="4DF9AF54">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173331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5F6F10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9C6CC55">
      <w:pPr>
        <w:spacing w:line="288" w:lineRule="auto"/>
        <w:ind w:firstLine="480" w:firstLineChars="200"/>
        <w:outlineLvl w:val="0"/>
        <w:rPr>
          <w:rFonts w:hint="eastAsia" w:ascii="仿宋" w:hAnsi="仿宋" w:eastAsia="仿宋" w:cs="仿宋"/>
          <w:bCs/>
          <w:color w:val="auto"/>
          <w:sz w:val="24"/>
        </w:rPr>
      </w:pPr>
      <w:bookmarkStart w:id="78" w:name="_Toc2375"/>
      <w:bookmarkStart w:id="79" w:name="_Toc3079"/>
      <w:bookmarkStart w:id="80" w:name="_Toc24662"/>
      <w:bookmarkStart w:id="81" w:name="_Toc8586"/>
      <w:bookmarkStart w:id="82" w:name="_Toc5698"/>
      <w:r>
        <w:rPr>
          <w:rFonts w:hint="eastAsia" w:ascii="仿宋" w:hAnsi="仿宋" w:eastAsia="仿宋" w:cs="仿宋"/>
          <w:bCs/>
          <w:color w:val="auto"/>
          <w:sz w:val="24"/>
        </w:rPr>
        <w:t>1.7.4若服务涉及货物的，则货物的：</w:t>
      </w:r>
    </w:p>
    <w:p w14:paraId="796067C3">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05F702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169270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28DA7D3">
      <w:pPr>
        <w:spacing w:line="288" w:lineRule="auto"/>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8"/>
      <w:bookmarkEnd w:id="79"/>
      <w:bookmarkEnd w:id="80"/>
      <w:bookmarkEnd w:id="81"/>
      <w:bookmarkEnd w:id="82"/>
    </w:p>
    <w:p w14:paraId="47B75FB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FF22CB2">
      <w:pPr>
        <w:pStyle w:val="3"/>
        <w:spacing w:line="288" w:lineRule="auto"/>
        <w:ind w:left="0" w:firstLine="480" w:firstLineChars="200"/>
        <w:rPr>
          <w:rFonts w:hint="eastAsia"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361DE16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3A7B30FD">
      <w:pPr>
        <w:spacing w:line="288" w:lineRule="auto"/>
        <w:ind w:firstLine="480" w:firstLineChars="200"/>
        <w:rPr>
          <w:rFonts w:hint="eastAsia" w:ascii="仿宋" w:hAnsi="仿宋" w:eastAsia="仿宋" w:cs="仿宋"/>
          <w:color w:val="auto"/>
          <w:sz w:val="24"/>
        </w:rPr>
      </w:pPr>
      <w:bookmarkStart w:id="83" w:name="_Toc18683"/>
      <w:bookmarkStart w:id="84" w:name="_Toc9497"/>
      <w:bookmarkStart w:id="85" w:name="_Toc30329"/>
      <w:bookmarkStart w:id="86" w:name="_Toc26807"/>
      <w:bookmarkStart w:id="87" w:name="_Toc32454"/>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44B22B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C7F191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4C1DB43">
      <w:pPr>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3"/>
    <w:bookmarkEnd w:id="84"/>
    <w:bookmarkEnd w:id="85"/>
    <w:bookmarkEnd w:id="86"/>
    <w:bookmarkEnd w:id="87"/>
    <w:p w14:paraId="238C2DE6">
      <w:pPr>
        <w:spacing w:line="288" w:lineRule="auto"/>
        <w:ind w:firstLine="482" w:firstLineChars="200"/>
        <w:outlineLvl w:val="0"/>
        <w:rPr>
          <w:rFonts w:hint="eastAsia" w:ascii="仿宋" w:hAnsi="仿宋" w:eastAsia="仿宋" w:cs="仿宋"/>
          <w:b/>
          <w:color w:val="auto"/>
          <w:sz w:val="24"/>
        </w:rPr>
      </w:pPr>
      <w:bookmarkStart w:id="88" w:name="_Toc15583"/>
      <w:bookmarkStart w:id="89" w:name="_Toc28375"/>
      <w:bookmarkStart w:id="90" w:name="_Toc16021"/>
      <w:r>
        <w:rPr>
          <w:rFonts w:hint="eastAsia" w:ascii="仿宋" w:hAnsi="仿宋" w:eastAsia="仿宋" w:cs="仿宋"/>
          <w:b/>
          <w:color w:val="auto"/>
          <w:sz w:val="24"/>
        </w:rPr>
        <w:t>1.9合同争议的解决</w:t>
      </w:r>
      <w:bookmarkEnd w:id="88"/>
      <w:bookmarkEnd w:id="89"/>
      <w:bookmarkEnd w:id="90"/>
    </w:p>
    <w:p w14:paraId="0FDBE47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1F8DC6A">
      <w:pPr>
        <w:spacing w:line="288" w:lineRule="auto"/>
        <w:ind w:firstLine="482" w:firstLineChars="200"/>
        <w:outlineLvl w:val="0"/>
        <w:rPr>
          <w:rFonts w:hint="eastAsia" w:ascii="仿宋" w:hAnsi="仿宋" w:eastAsia="仿宋" w:cs="仿宋"/>
          <w:b/>
          <w:color w:val="auto"/>
          <w:sz w:val="24"/>
        </w:rPr>
      </w:pPr>
      <w:bookmarkStart w:id="91" w:name="_Toc15322"/>
      <w:bookmarkStart w:id="92" w:name="_Toc11173"/>
      <w:bookmarkStart w:id="93" w:name="_Toc7245"/>
      <w:r>
        <w:rPr>
          <w:rFonts w:hint="eastAsia" w:ascii="仿宋" w:hAnsi="仿宋" w:eastAsia="仿宋" w:cs="仿宋"/>
          <w:b/>
          <w:color w:val="auto"/>
          <w:sz w:val="24"/>
        </w:rPr>
        <w:t>2.0 合同生效</w:t>
      </w:r>
      <w:bookmarkEnd w:id="91"/>
      <w:bookmarkEnd w:id="92"/>
      <w:bookmarkEnd w:id="93"/>
    </w:p>
    <w:p w14:paraId="51E004F8">
      <w:pPr>
        <w:spacing w:line="288"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B237ADA">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691FA1F">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C31C64F">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280ACE51">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75501996">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1C5D6F82">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7E53EAC3">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64EEA107">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D4BC5B7">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11FCB879">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69F5A813">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326156F8">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3A9E85EA">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72066796">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D753812">
      <w:pPr>
        <w:widowControl/>
        <w:adjustRightInd/>
        <w:spacing w:line="288" w:lineRule="auto"/>
        <w:jc w:val="left"/>
        <w:rPr>
          <w:rFonts w:hint="eastAsia" w:ascii="仿宋" w:hAnsi="仿宋" w:eastAsia="仿宋" w:cs="仿宋"/>
          <w:b/>
          <w:color w:val="auto"/>
          <w:sz w:val="24"/>
        </w:rPr>
      </w:pPr>
    </w:p>
    <w:p w14:paraId="0FCBDD9A">
      <w:pPr>
        <w:pStyle w:val="22"/>
        <w:spacing w:line="281" w:lineRule="auto"/>
        <w:ind w:left="0" w:leftChars="0" w:firstLine="0" w:firstLineChars="0"/>
        <w:jc w:val="center"/>
        <w:rPr>
          <w:rFonts w:hint="eastAsia" w:ascii="仿宋" w:hAnsi="仿宋" w:eastAsia="仿宋" w:cs="仿宋"/>
          <w:b/>
          <w:color w:val="auto"/>
          <w:szCs w:val="24"/>
        </w:rPr>
      </w:pPr>
    </w:p>
    <w:p w14:paraId="29BF1D6E">
      <w:pPr>
        <w:pStyle w:val="22"/>
        <w:spacing w:line="281" w:lineRule="auto"/>
        <w:ind w:left="0" w:leftChars="0" w:firstLine="0" w:firstLineChars="0"/>
        <w:jc w:val="center"/>
        <w:rPr>
          <w:rFonts w:hint="eastAsia" w:ascii="仿宋" w:hAnsi="仿宋" w:eastAsia="仿宋" w:cs="仿宋"/>
          <w:b/>
          <w:color w:val="auto"/>
          <w:szCs w:val="24"/>
        </w:rPr>
      </w:pPr>
    </w:p>
    <w:p w14:paraId="37799BC9">
      <w:pPr>
        <w:pStyle w:val="22"/>
        <w:spacing w:line="281" w:lineRule="auto"/>
        <w:ind w:left="0" w:leftChars="0" w:firstLine="0" w:firstLineChars="0"/>
        <w:jc w:val="center"/>
        <w:rPr>
          <w:rFonts w:hint="eastAsia" w:ascii="仿宋" w:hAnsi="仿宋" w:eastAsia="仿宋" w:cs="仿宋"/>
          <w:b/>
          <w:color w:val="auto"/>
          <w:szCs w:val="24"/>
        </w:rPr>
      </w:pPr>
    </w:p>
    <w:p w14:paraId="6BE5E762">
      <w:pPr>
        <w:pStyle w:val="22"/>
        <w:spacing w:line="281" w:lineRule="auto"/>
        <w:ind w:left="0" w:leftChars="0" w:firstLine="0" w:firstLineChars="0"/>
        <w:jc w:val="center"/>
        <w:rPr>
          <w:rFonts w:hint="eastAsia" w:ascii="仿宋" w:hAnsi="仿宋" w:eastAsia="仿宋" w:cs="仿宋"/>
          <w:b/>
          <w:color w:val="auto"/>
          <w:szCs w:val="24"/>
        </w:rPr>
      </w:pPr>
    </w:p>
    <w:p w14:paraId="4697185E">
      <w:pPr>
        <w:pStyle w:val="22"/>
        <w:spacing w:line="281" w:lineRule="auto"/>
        <w:ind w:left="0" w:leftChars="0" w:firstLine="0" w:firstLineChars="0"/>
        <w:jc w:val="center"/>
        <w:rPr>
          <w:rFonts w:hint="eastAsia" w:ascii="仿宋" w:hAnsi="仿宋" w:eastAsia="仿宋" w:cs="仿宋"/>
          <w:b/>
          <w:color w:val="auto"/>
          <w:szCs w:val="24"/>
        </w:rPr>
      </w:pPr>
    </w:p>
    <w:p w14:paraId="04D3D1EF">
      <w:pPr>
        <w:pStyle w:val="22"/>
        <w:spacing w:line="281" w:lineRule="auto"/>
        <w:ind w:left="0" w:leftChars="0" w:firstLine="0" w:firstLineChars="0"/>
        <w:jc w:val="center"/>
        <w:rPr>
          <w:rFonts w:hint="eastAsia" w:ascii="仿宋" w:hAnsi="仿宋" w:eastAsia="仿宋" w:cs="仿宋"/>
          <w:b/>
          <w:color w:val="auto"/>
          <w:szCs w:val="24"/>
        </w:rPr>
      </w:pPr>
    </w:p>
    <w:p w14:paraId="0ABC0350">
      <w:pPr>
        <w:pStyle w:val="22"/>
        <w:spacing w:line="281" w:lineRule="auto"/>
        <w:ind w:left="0" w:leftChars="0" w:firstLine="0" w:firstLineChars="0"/>
        <w:jc w:val="center"/>
        <w:rPr>
          <w:rFonts w:hint="eastAsia" w:ascii="仿宋" w:hAnsi="仿宋" w:eastAsia="仿宋" w:cs="仿宋"/>
          <w:b/>
          <w:color w:val="auto"/>
          <w:szCs w:val="24"/>
        </w:rPr>
      </w:pPr>
    </w:p>
    <w:p w14:paraId="236D090B">
      <w:pPr>
        <w:pStyle w:val="22"/>
        <w:spacing w:line="281" w:lineRule="auto"/>
        <w:ind w:left="0" w:leftChars="0" w:firstLine="0" w:firstLineChars="0"/>
        <w:jc w:val="center"/>
        <w:rPr>
          <w:rFonts w:hint="eastAsia" w:ascii="仿宋" w:hAnsi="仿宋" w:eastAsia="仿宋" w:cs="仿宋"/>
          <w:b/>
          <w:color w:val="auto"/>
          <w:szCs w:val="24"/>
        </w:rPr>
      </w:pPr>
    </w:p>
    <w:p w14:paraId="5DB2298A">
      <w:pPr>
        <w:pStyle w:val="22"/>
        <w:spacing w:line="281" w:lineRule="auto"/>
        <w:ind w:left="0" w:leftChars="0" w:firstLine="0" w:firstLineChars="0"/>
        <w:jc w:val="center"/>
        <w:rPr>
          <w:rFonts w:hint="eastAsia" w:ascii="仿宋" w:hAnsi="仿宋" w:eastAsia="仿宋" w:cs="仿宋"/>
          <w:b/>
          <w:color w:val="auto"/>
          <w:szCs w:val="24"/>
        </w:rPr>
      </w:pPr>
    </w:p>
    <w:p w14:paraId="73FE731E">
      <w:pPr>
        <w:pStyle w:val="22"/>
        <w:spacing w:line="281" w:lineRule="auto"/>
        <w:ind w:left="0" w:leftChars="0" w:firstLine="0" w:firstLineChars="0"/>
        <w:jc w:val="center"/>
        <w:rPr>
          <w:rFonts w:hint="eastAsia" w:ascii="仿宋" w:hAnsi="仿宋" w:eastAsia="仿宋" w:cs="仿宋"/>
          <w:b/>
          <w:color w:val="auto"/>
          <w:szCs w:val="24"/>
        </w:rPr>
      </w:pPr>
    </w:p>
    <w:p w14:paraId="77C23647">
      <w:pPr>
        <w:pStyle w:val="22"/>
        <w:spacing w:line="281" w:lineRule="auto"/>
        <w:ind w:left="0" w:leftChars="0" w:firstLine="0" w:firstLineChars="0"/>
        <w:jc w:val="center"/>
        <w:rPr>
          <w:rFonts w:hint="eastAsia" w:ascii="仿宋" w:hAnsi="仿宋" w:eastAsia="仿宋" w:cs="仿宋"/>
          <w:b/>
          <w:color w:val="auto"/>
          <w:szCs w:val="24"/>
        </w:rPr>
      </w:pPr>
    </w:p>
    <w:p w14:paraId="74346125">
      <w:pPr>
        <w:pStyle w:val="22"/>
        <w:spacing w:line="281" w:lineRule="auto"/>
        <w:ind w:left="0" w:leftChars="0" w:firstLine="0" w:firstLineChars="0"/>
        <w:jc w:val="center"/>
        <w:rPr>
          <w:rFonts w:hint="eastAsia" w:ascii="仿宋" w:hAnsi="仿宋" w:eastAsia="仿宋" w:cs="仿宋"/>
          <w:b/>
          <w:color w:val="auto"/>
          <w:szCs w:val="24"/>
        </w:rPr>
      </w:pPr>
    </w:p>
    <w:p w14:paraId="3BA5DC05">
      <w:pPr>
        <w:pStyle w:val="22"/>
        <w:spacing w:line="281" w:lineRule="auto"/>
        <w:ind w:left="0" w:leftChars="0" w:firstLine="0" w:firstLineChars="0"/>
        <w:jc w:val="center"/>
        <w:rPr>
          <w:rFonts w:hint="eastAsia" w:ascii="仿宋" w:hAnsi="仿宋" w:eastAsia="仿宋" w:cs="仿宋"/>
          <w:b/>
          <w:color w:val="auto"/>
          <w:szCs w:val="24"/>
        </w:rPr>
      </w:pPr>
    </w:p>
    <w:p w14:paraId="62F8A1CE">
      <w:pPr>
        <w:pStyle w:val="22"/>
        <w:spacing w:line="281" w:lineRule="auto"/>
        <w:ind w:left="0" w:leftChars="0" w:firstLine="0" w:firstLineChars="0"/>
        <w:jc w:val="center"/>
        <w:rPr>
          <w:rFonts w:hint="eastAsia" w:ascii="仿宋" w:hAnsi="仿宋" w:eastAsia="仿宋" w:cs="仿宋"/>
          <w:b/>
          <w:color w:val="auto"/>
          <w:szCs w:val="24"/>
        </w:rPr>
      </w:pPr>
    </w:p>
    <w:p w14:paraId="3A9E8776">
      <w:pPr>
        <w:pStyle w:val="22"/>
        <w:spacing w:line="281" w:lineRule="auto"/>
        <w:ind w:left="0" w:leftChars="0" w:firstLine="0" w:firstLineChars="0"/>
        <w:jc w:val="center"/>
        <w:rPr>
          <w:rFonts w:hint="eastAsia" w:ascii="仿宋" w:hAnsi="仿宋" w:eastAsia="仿宋" w:cs="仿宋"/>
          <w:b/>
          <w:color w:val="auto"/>
          <w:szCs w:val="24"/>
        </w:rPr>
      </w:pPr>
    </w:p>
    <w:p w14:paraId="60A09843">
      <w:pPr>
        <w:pStyle w:val="22"/>
        <w:spacing w:line="281" w:lineRule="auto"/>
        <w:ind w:left="0" w:leftChars="0" w:firstLine="0" w:firstLineChars="0"/>
        <w:jc w:val="center"/>
        <w:rPr>
          <w:rFonts w:hint="eastAsia" w:ascii="仿宋" w:hAnsi="仿宋" w:eastAsia="仿宋" w:cs="仿宋"/>
          <w:b/>
          <w:color w:val="auto"/>
          <w:szCs w:val="24"/>
        </w:rPr>
      </w:pPr>
    </w:p>
    <w:p w14:paraId="373A8957">
      <w:pPr>
        <w:pStyle w:val="22"/>
        <w:spacing w:line="281" w:lineRule="auto"/>
        <w:ind w:left="0" w:leftChars="0" w:firstLine="0" w:firstLineChars="0"/>
        <w:jc w:val="center"/>
        <w:rPr>
          <w:rFonts w:hint="eastAsia" w:ascii="仿宋" w:hAnsi="仿宋" w:eastAsia="仿宋" w:cs="仿宋"/>
          <w:b/>
          <w:color w:val="auto"/>
          <w:szCs w:val="24"/>
        </w:rPr>
      </w:pPr>
    </w:p>
    <w:p w14:paraId="7E45ABAD">
      <w:pPr>
        <w:pStyle w:val="22"/>
        <w:spacing w:line="281" w:lineRule="auto"/>
        <w:ind w:left="0" w:leftChars="0" w:firstLine="0" w:firstLineChars="0"/>
        <w:jc w:val="center"/>
        <w:rPr>
          <w:rFonts w:hint="eastAsia" w:ascii="仿宋" w:hAnsi="仿宋" w:eastAsia="仿宋" w:cs="仿宋"/>
          <w:b/>
          <w:color w:val="auto"/>
          <w:szCs w:val="24"/>
        </w:rPr>
      </w:pPr>
    </w:p>
    <w:p w14:paraId="0A0FDC9C">
      <w:pPr>
        <w:pStyle w:val="22"/>
        <w:spacing w:line="281" w:lineRule="auto"/>
        <w:ind w:left="0" w:leftChars="0" w:firstLine="0" w:firstLineChars="0"/>
        <w:jc w:val="center"/>
        <w:rPr>
          <w:rFonts w:hint="eastAsia" w:ascii="仿宋" w:hAnsi="仿宋" w:eastAsia="仿宋" w:cs="仿宋"/>
          <w:b/>
          <w:color w:val="auto"/>
          <w:szCs w:val="24"/>
        </w:rPr>
      </w:pPr>
    </w:p>
    <w:p w14:paraId="6BEF20CC">
      <w:pPr>
        <w:pStyle w:val="22"/>
        <w:spacing w:line="281" w:lineRule="auto"/>
        <w:ind w:left="0" w:leftChars="0" w:firstLine="0" w:firstLineChars="0"/>
        <w:jc w:val="center"/>
        <w:rPr>
          <w:rFonts w:hint="eastAsia" w:ascii="仿宋" w:hAnsi="仿宋" w:eastAsia="仿宋" w:cs="仿宋"/>
          <w:b/>
          <w:color w:val="auto"/>
          <w:szCs w:val="24"/>
        </w:rPr>
      </w:pPr>
    </w:p>
    <w:p w14:paraId="48E638D3">
      <w:pPr>
        <w:pStyle w:val="22"/>
        <w:spacing w:line="281" w:lineRule="auto"/>
        <w:ind w:left="0" w:leftChars="0" w:firstLine="0" w:firstLineChars="0"/>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66241E6E">
      <w:pPr>
        <w:spacing w:line="281" w:lineRule="auto"/>
        <w:ind w:firstLine="482" w:firstLineChars="200"/>
        <w:outlineLvl w:val="0"/>
        <w:rPr>
          <w:rFonts w:hint="eastAsia" w:ascii="仿宋" w:hAnsi="仿宋" w:eastAsia="仿宋" w:cs="仿宋"/>
          <w:b/>
          <w:color w:val="auto"/>
          <w:sz w:val="24"/>
        </w:rPr>
      </w:pPr>
      <w:bookmarkStart w:id="94" w:name="_Toc25079"/>
      <w:bookmarkStart w:id="95" w:name="_Toc19680"/>
      <w:bookmarkStart w:id="96" w:name="_Toc5228"/>
      <w:bookmarkStart w:id="97" w:name="_Toc14021"/>
      <w:bookmarkStart w:id="98" w:name="_Toc31297"/>
      <w:r>
        <w:rPr>
          <w:rFonts w:hint="eastAsia" w:ascii="仿宋" w:hAnsi="仿宋" w:eastAsia="仿宋" w:cs="仿宋"/>
          <w:b/>
          <w:color w:val="auto"/>
          <w:sz w:val="24"/>
        </w:rPr>
        <w:t>2.1 定义</w:t>
      </w:r>
      <w:bookmarkEnd w:id="94"/>
      <w:bookmarkEnd w:id="95"/>
      <w:bookmarkEnd w:id="96"/>
      <w:bookmarkEnd w:id="97"/>
      <w:bookmarkEnd w:id="98"/>
    </w:p>
    <w:p w14:paraId="799F3E5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4266CB5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7044AB9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83B37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1AAA0420">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79F7F94A">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629246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75F50E5D">
      <w:pPr>
        <w:spacing w:line="281" w:lineRule="auto"/>
        <w:ind w:firstLine="482" w:firstLineChars="200"/>
        <w:outlineLvl w:val="0"/>
        <w:rPr>
          <w:rFonts w:hint="eastAsia" w:ascii="仿宋" w:hAnsi="仿宋" w:eastAsia="仿宋" w:cs="仿宋"/>
          <w:b/>
          <w:color w:val="auto"/>
          <w:sz w:val="24"/>
        </w:rPr>
      </w:pPr>
      <w:bookmarkStart w:id="99" w:name="_Toc31402"/>
      <w:bookmarkStart w:id="100" w:name="_Toc16752"/>
      <w:bookmarkStart w:id="101" w:name="_Toc3769"/>
      <w:bookmarkStart w:id="102" w:name="_Toc19539"/>
      <w:bookmarkStart w:id="103" w:name="_Toc23289"/>
      <w:r>
        <w:rPr>
          <w:rFonts w:hint="eastAsia" w:ascii="仿宋" w:hAnsi="仿宋" w:eastAsia="仿宋" w:cs="仿宋"/>
          <w:b/>
          <w:color w:val="auto"/>
          <w:sz w:val="24"/>
        </w:rPr>
        <w:t>2.2 技术规范</w:t>
      </w:r>
      <w:bookmarkEnd w:id="99"/>
      <w:bookmarkEnd w:id="100"/>
      <w:bookmarkEnd w:id="101"/>
      <w:bookmarkEnd w:id="102"/>
      <w:bookmarkEnd w:id="103"/>
    </w:p>
    <w:p w14:paraId="11BDF44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090CB84">
      <w:pPr>
        <w:spacing w:line="281" w:lineRule="auto"/>
        <w:ind w:firstLine="482" w:firstLineChars="200"/>
        <w:outlineLvl w:val="0"/>
        <w:rPr>
          <w:rFonts w:hint="eastAsia" w:ascii="仿宋" w:hAnsi="仿宋" w:eastAsia="仿宋" w:cs="仿宋"/>
          <w:b/>
          <w:color w:val="auto"/>
          <w:sz w:val="24"/>
        </w:rPr>
      </w:pPr>
      <w:bookmarkStart w:id="104" w:name="_Toc4133"/>
      <w:bookmarkStart w:id="105" w:name="_Toc27945"/>
      <w:bookmarkStart w:id="106" w:name="_Toc9161"/>
      <w:bookmarkStart w:id="107" w:name="_Toc13673"/>
      <w:bookmarkStart w:id="108" w:name="_Toc12412"/>
      <w:r>
        <w:rPr>
          <w:rFonts w:hint="eastAsia" w:ascii="仿宋" w:hAnsi="仿宋" w:eastAsia="仿宋" w:cs="仿宋"/>
          <w:b/>
          <w:color w:val="auto"/>
          <w:sz w:val="24"/>
        </w:rPr>
        <w:t>2.3 知识产权</w:t>
      </w:r>
      <w:bookmarkEnd w:id="104"/>
      <w:bookmarkEnd w:id="105"/>
      <w:bookmarkEnd w:id="106"/>
      <w:bookmarkEnd w:id="107"/>
      <w:bookmarkEnd w:id="108"/>
    </w:p>
    <w:p w14:paraId="5DAE31B9">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B5FBE4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1D0E4B0">
      <w:pPr>
        <w:spacing w:line="281"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7F109F0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D7919BE">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13AAAD28">
      <w:pPr>
        <w:spacing w:line="281" w:lineRule="auto"/>
        <w:ind w:firstLine="482" w:firstLineChars="200"/>
        <w:outlineLvl w:val="0"/>
        <w:rPr>
          <w:rFonts w:hint="eastAsia" w:ascii="仿宋" w:hAnsi="仿宋" w:eastAsia="仿宋" w:cs="仿宋"/>
          <w:b/>
          <w:color w:val="auto"/>
          <w:sz w:val="24"/>
        </w:rPr>
      </w:pPr>
      <w:bookmarkStart w:id="109" w:name="_Toc22011"/>
      <w:bookmarkStart w:id="110" w:name="_Toc31233"/>
      <w:bookmarkStart w:id="111" w:name="_Toc32670"/>
      <w:bookmarkStart w:id="112" w:name="_Toc26555"/>
      <w:bookmarkStart w:id="113" w:name="_Toc15447"/>
      <w:r>
        <w:rPr>
          <w:rFonts w:hint="eastAsia" w:ascii="仿宋" w:hAnsi="仿宋" w:eastAsia="仿宋" w:cs="仿宋"/>
          <w:b/>
          <w:color w:val="auto"/>
          <w:sz w:val="24"/>
        </w:rPr>
        <w:t>2.5 结算方式和付款条件</w:t>
      </w:r>
      <w:bookmarkEnd w:id="109"/>
      <w:bookmarkEnd w:id="110"/>
      <w:bookmarkEnd w:id="111"/>
      <w:bookmarkEnd w:id="112"/>
      <w:bookmarkEnd w:id="113"/>
    </w:p>
    <w:p w14:paraId="4E6C1A2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37CD2B0">
      <w:pPr>
        <w:spacing w:line="281" w:lineRule="auto"/>
        <w:ind w:firstLine="482" w:firstLineChars="200"/>
        <w:outlineLvl w:val="0"/>
        <w:rPr>
          <w:rFonts w:hint="eastAsia" w:ascii="仿宋" w:hAnsi="仿宋" w:eastAsia="仿宋" w:cs="仿宋"/>
          <w:b/>
          <w:color w:val="auto"/>
          <w:sz w:val="24"/>
        </w:rPr>
      </w:pPr>
      <w:bookmarkStart w:id="114" w:name="_Toc16163"/>
      <w:bookmarkStart w:id="115" w:name="_Toc13154"/>
      <w:bookmarkStart w:id="116" w:name="_Toc30507"/>
      <w:bookmarkStart w:id="117" w:name="_Toc13467"/>
      <w:bookmarkStart w:id="118" w:name="_Toc18990"/>
      <w:r>
        <w:rPr>
          <w:rFonts w:hint="eastAsia" w:ascii="仿宋" w:hAnsi="仿宋" w:eastAsia="仿宋" w:cs="仿宋"/>
          <w:b/>
          <w:color w:val="auto"/>
          <w:sz w:val="24"/>
        </w:rPr>
        <w:t>2.6 技术资料和保密义务</w:t>
      </w:r>
      <w:bookmarkEnd w:id="114"/>
      <w:bookmarkEnd w:id="115"/>
      <w:bookmarkEnd w:id="116"/>
      <w:bookmarkEnd w:id="117"/>
      <w:bookmarkEnd w:id="118"/>
    </w:p>
    <w:p w14:paraId="21FD52A8">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1066520">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7537B19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D129F73">
      <w:pPr>
        <w:spacing w:line="281" w:lineRule="auto"/>
        <w:ind w:firstLine="482" w:firstLineChars="200"/>
        <w:outlineLvl w:val="0"/>
        <w:rPr>
          <w:rFonts w:hint="eastAsia" w:ascii="仿宋" w:hAnsi="仿宋" w:eastAsia="仿宋" w:cs="仿宋"/>
          <w:b/>
          <w:color w:val="auto"/>
          <w:sz w:val="24"/>
        </w:rPr>
      </w:pPr>
      <w:bookmarkStart w:id="119" w:name="_Toc19069"/>
      <w:r>
        <w:rPr>
          <w:rFonts w:hint="eastAsia" w:ascii="仿宋" w:hAnsi="仿宋" w:eastAsia="仿宋" w:cs="仿宋"/>
          <w:b/>
          <w:color w:val="auto"/>
          <w:sz w:val="24"/>
        </w:rPr>
        <w:t>2.7 质量保证</w:t>
      </w:r>
      <w:bookmarkEnd w:id="119"/>
    </w:p>
    <w:p w14:paraId="6A64BAF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68647237">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34D72DD3">
      <w:pPr>
        <w:spacing w:line="281" w:lineRule="auto"/>
        <w:ind w:firstLine="482" w:firstLineChars="200"/>
        <w:outlineLvl w:val="0"/>
        <w:rPr>
          <w:rFonts w:hint="eastAsia" w:ascii="仿宋" w:hAnsi="仿宋" w:eastAsia="仿宋" w:cs="仿宋"/>
          <w:b/>
          <w:color w:val="auto"/>
          <w:sz w:val="24"/>
        </w:rPr>
      </w:pPr>
      <w:bookmarkStart w:id="120" w:name="_Toc22267"/>
      <w:r>
        <w:rPr>
          <w:rFonts w:hint="eastAsia" w:ascii="仿宋" w:hAnsi="仿宋" w:eastAsia="仿宋" w:cs="仿宋"/>
          <w:b/>
          <w:color w:val="auto"/>
          <w:sz w:val="24"/>
        </w:rPr>
        <w:t>2.8 延迟履行</w:t>
      </w:r>
      <w:bookmarkEnd w:id="120"/>
    </w:p>
    <w:p w14:paraId="792580A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0C0B476">
      <w:pPr>
        <w:spacing w:line="281" w:lineRule="auto"/>
        <w:ind w:firstLine="482" w:firstLineChars="200"/>
        <w:outlineLvl w:val="0"/>
        <w:rPr>
          <w:rFonts w:hint="eastAsia" w:ascii="仿宋" w:hAnsi="仿宋" w:eastAsia="仿宋" w:cs="仿宋"/>
          <w:b/>
          <w:color w:val="auto"/>
          <w:sz w:val="24"/>
        </w:rPr>
      </w:pPr>
      <w:bookmarkStart w:id="121" w:name="_Toc10611"/>
      <w:r>
        <w:rPr>
          <w:rFonts w:hint="eastAsia" w:ascii="仿宋" w:hAnsi="仿宋" w:eastAsia="仿宋" w:cs="仿宋"/>
          <w:b/>
          <w:color w:val="auto"/>
          <w:sz w:val="24"/>
        </w:rPr>
        <w:t>2.9 合同变更</w:t>
      </w:r>
      <w:bookmarkEnd w:id="121"/>
    </w:p>
    <w:p w14:paraId="2A56125C">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0EFCC16C">
      <w:pPr>
        <w:spacing w:line="281" w:lineRule="auto"/>
        <w:ind w:firstLine="482" w:firstLineChars="200"/>
        <w:outlineLvl w:val="0"/>
        <w:rPr>
          <w:rFonts w:hint="eastAsia" w:ascii="仿宋" w:hAnsi="仿宋" w:eastAsia="仿宋" w:cs="仿宋"/>
          <w:b/>
          <w:color w:val="auto"/>
          <w:sz w:val="24"/>
        </w:rPr>
      </w:pPr>
      <w:bookmarkStart w:id="122" w:name="_Toc42"/>
      <w:bookmarkStart w:id="123" w:name="_Toc21830"/>
      <w:bookmarkStart w:id="124" w:name="_Toc26689"/>
      <w:bookmarkStart w:id="125" w:name="_Toc10663"/>
      <w:bookmarkStart w:id="126" w:name="_Toc23368"/>
      <w:r>
        <w:rPr>
          <w:rFonts w:hint="eastAsia" w:ascii="仿宋" w:hAnsi="仿宋" w:eastAsia="仿宋" w:cs="仿宋"/>
          <w:b/>
          <w:color w:val="auto"/>
          <w:sz w:val="24"/>
        </w:rPr>
        <w:t>2.10 合同转让和分包</w:t>
      </w:r>
      <w:bookmarkEnd w:id="122"/>
      <w:bookmarkEnd w:id="123"/>
      <w:bookmarkEnd w:id="124"/>
      <w:bookmarkEnd w:id="125"/>
      <w:bookmarkEnd w:id="126"/>
    </w:p>
    <w:p w14:paraId="33C35984">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A644E3">
      <w:pPr>
        <w:spacing w:line="281" w:lineRule="auto"/>
        <w:ind w:firstLine="482" w:firstLineChars="200"/>
        <w:outlineLvl w:val="0"/>
        <w:rPr>
          <w:rFonts w:hint="eastAsia" w:ascii="仿宋" w:hAnsi="仿宋" w:eastAsia="仿宋" w:cs="仿宋"/>
          <w:b/>
          <w:color w:val="auto"/>
          <w:sz w:val="24"/>
        </w:rPr>
      </w:pPr>
      <w:bookmarkStart w:id="127" w:name="_Toc25571"/>
      <w:bookmarkStart w:id="128" w:name="_Toc32494"/>
      <w:bookmarkStart w:id="129" w:name="_Toc4720"/>
      <w:bookmarkStart w:id="130" w:name="_Toc14371"/>
      <w:bookmarkStart w:id="131" w:name="_Toc26633"/>
      <w:r>
        <w:rPr>
          <w:rFonts w:hint="eastAsia" w:ascii="仿宋" w:hAnsi="仿宋" w:eastAsia="仿宋" w:cs="仿宋"/>
          <w:b/>
          <w:color w:val="auto"/>
          <w:sz w:val="24"/>
        </w:rPr>
        <w:t>2.11 不可抗力</w:t>
      </w:r>
      <w:bookmarkEnd w:id="127"/>
      <w:bookmarkEnd w:id="128"/>
      <w:bookmarkEnd w:id="129"/>
      <w:bookmarkEnd w:id="130"/>
      <w:bookmarkEnd w:id="131"/>
    </w:p>
    <w:p w14:paraId="6D32CA8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BCE1064">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5D0D620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6403467">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FF4BC8D">
      <w:pPr>
        <w:spacing w:line="281" w:lineRule="auto"/>
        <w:ind w:firstLine="482" w:firstLineChars="200"/>
        <w:outlineLvl w:val="0"/>
        <w:rPr>
          <w:rFonts w:hint="eastAsia" w:ascii="仿宋" w:hAnsi="仿宋" w:eastAsia="仿宋" w:cs="仿宋"/>
          <w:b/>
          <w:color w:val="auto"/>
          <w:sz w:val="24"/>
        </w:rPr>
      </w:pPr>
      <w:bookmarkStart w:id="132" w:name="_Toc24465"/>
      <w:bookmarkStart w:id="133" w:name="_Toc23854"/>
      <w:bookmarkStart w:id="134" w:name="_Toc25783"/>
      <w:bookmarkStart w:id="135" w:name="_Toc3638"/>
      <w:bookmarkStart w:id="136" w:name="_Toc14115"/>
      <w:r>
        <w:rPr>
          <w:rFonts w:hint="eastAsia" w:ascii="仿宋" w:hAnsi="仿宋" w:eastAsia="仿宋" w:cs="仿宋"/>
          <w:b/>
          <w:color w:val="auto"/>
          <w:sz w:val="24"/>
        </w:rPr>
        <w:t>2.12 税费</w:t>
      </w:r>
      <w:bookmarkEnd w:id="132"/>
      <w:bookmarkEnd w:id="133"/>
      <w:bookmarkEnd w:id="134"/>
      <w:bookmarkEnd w:id="135"/>
      <w:bookmarkEnd w:id="136"/>
    </w:p>
    <w:p w14:paraId="741DAFEC">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7D298386">
      <w:pPr>
        <w:spacing w:line="281" w:lineRule="auto"/>
        <w:ind w:firstLine="482" w:firstLineChars="200"/>
        <w:outlineLvl w:val="0"/>
        <w:rPr>
          <w:rFonts w:hint="eastAsia" w:ascii="仿宋" w:hAnsi="仿宋" w:eastAsia="仿宋" w:cs="仿宋"/>
          <w:b/>
          <w:color w:val="auto"/>
          <w:sz w:val="24"/>
        </w:rPr>
      </w:pPr>
      <w:bookmarkStart w:id="137" w:name="_Toc25525"/>
      <w:bookmarkStart w:id="138" w:name="_Toc14814"/>
      <w:bookmarkStart w:id="139" w:name="_Toc7315"/>
      <w:bookmarkStart w:id="140" w:name="_Toc26883"/>
      <w:bookmarkStart w:id="141" w:name="_Toc30105"/>
      <w:r>
        <w:rPr>
          <w:rFonts w:hint="eastAsia" w:ascii="仿宋" w:hAnsi="仿宋" w:eastAsia="仿宋" w:cs="仿宋"/>
          <w:b/>
          <w:color w:val="auto"/>
          <w:sz w:val="24"/>
        </w:rPr>
        <w:t>2.13 乙方破产</w:t>
      </w:r>
      <w:bookmarkEnd w:id="137"/>
      <w:bookmarkEnd w:id="138"/>
      <w:bookmarkEnd w:id="139"/>
      <w:bookmarkEnd w:id="140"/>
      <w:bookmarkEnd w:id="141"/>
    </w:p>
    <w:p w14:paraId="5FC27CC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504149D">
      <w:pPr>
        <w:spacing w:line="281" w:lineRule="auto"/>
        <w:ind w:firstLine="482" w:firstLineChars="200"/>
        <w:outlineLvl w:val="0"/>
        <w:rPr>
          <w:rFonts w:hint="eastAsia" w:ascii="仿宋" w:hAnsi="仿宋" w:eastAsia="仿宋" w:cs="仿宋"/>
          <w:b/>
          <w:color w:val="auto"/>
          <w:sz w:val="24"/>
        </w:rPr>
      </w:pPr>
      <w:bookmarkStart w:id="142" w:name="_Toc2016"/>
      <w:bookmarkStart w:id="143" w:name="_Toc1123"/>
      <w:bookmarkStart w:id="144" w:name="_Toc23323"/>
      <w:r>
        <w:rPr>
          <w:rFonts w:hint="eastAsia" w:ascii="仿宋" w:hAnsi="仿宋" w:eastAsia="仿宋" w:cs="仿宋"/>
          <w:b/>
          <w:color w:val="auto"/>
          <w:sz w:val="24"/>
        </w:rPr>
        <w:t>2.14 合同中止、终止</w:t>
      </w:r>
      <w:bookmarkEnd w:id="142"/>
      <w:bookmarkEnd w:id="143"/>
      <w:bookmarkEnd w:id="144"/>
    </w:p>
    <w:p w14:paraId="7D882A9A">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6BC6B13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66DCC9D">
      <w:pPr>
        <w:spacing w:line="281" w:lineRule="auto"/>
        <w:ind w:firstLine="482" w:firstLineChars="200"/>
        <w:outlineLvl w:val="0"/>
        <w:rPr>
          <w:rFonts w:hint="eastAsia" w:ascii="仿宋" w:hAnsi="仿宋" w:eastAsia="仿宋" w:cs="仿宋"/>
          <w:b/>
          <w:color w:val="auto"/>
          <w:sz w:val="24"/>
        </w:rPr>
      </w:pPr>
      <w:bookmarkStart w:id="145" w:name="_Toc17363"/>
      <w:bookmarkStart w:id="146" w:name="_Toc1969"/>
      <w:bookmarkStart w:id="147" w:name="_Toc14525"/>
      <w:r>
        <w:rPr>
          <w:rFonts w:hint="eastAsia" w:ascii="仿宋" w:hAnsi="仿宋" w:eastAsia="仿宋" w:cs="仿宋"/>
          <w:b/>
          <w:color w:val="auto"/>
          <w:sz w:val="24"/>
        </w:rPr>
        <w:t>2.15 检验和验收</w:t>
      </w:r>
      <w:bookmarkEnd w:id="145"/>
      <w:bookmarkEnd w:id="146"/>
      <w:bookmarkEnd w:id="147"/>
    </w:p>
    <w:p w14:paraId="0EB99B5C">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75D876E">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DC005A0">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45444A56">
      <w:pPr>
        <w:spacing w:line="281" w:lineRule="auto"/>
        <w:ind w:firstLine="482" w:firstLineChars="200"/>
        <w:outlineLvl w:val="0"/>
        <w:rPr>
          <w:rFonts w:hint="eastAsia" w:ascii="仿宋" w:hAnsi="仿宋" w:eastAsia="仿宋" w:cs="仿宋"/>
          <w:b/>
          <w:color w:val="auto"/>
          <w:sz w:val="24"/>
        </w:rPr>
      </w:pPr>
      <w:bookmarkStart w:id="148" w:name="_Toc25198"/>
      <w:bookmarkStart w:id="149" w:name="_Toc31892"/>
      <w:bookmarkStart w:id="150" w:name="_Toc12666"/>
      <w:bookmarkStart w:id="151" w:name="_Toc9808"/>
      <w:bookmarkStart w:id="152" w:name="_Toc2308"/>
      <w:r>
        <w:rPr>
          <w:rFonts w:hint="eastAsia" w:ascii="仿宋" w:hAnsi="仿宋" w:eastAsia="仿宋" w:cs="仿宋"/>
          <w:b/>
          <w:color w:val="auto"/>
          <w:sz w:val="24"/>
        </w:rPr>
        <w:t>2.16 通知和送达</w:t>
      </w:r>
      <w:bookmarkEnd w:id="148"/>
      <w:bookmarkEnd w:id="149"/>
      <w:bookmarkEnd w:id="150"/>
      <w:bookmarkEnd w:id="151"/>
      <w:bookmarkEnd w:id="152"/>
    </w:p>
    <w:p w14:paraId="637D1968">
      <w:pPr>
        <w:spacing w:line="281" w:lineRule="auto"/>
        <w:ind w:firstLine="480" w:firstLineChars="200"/>
        <w:rPr>
          <w:rFonts w:hint="eastAsia" w:ascii="仿宋" w:hAnsi="仿宋" w:eastAsia="仿宋" w:cs="仿宋"/>
          <w:color w:val="auto"/>
          <w:sz w:val="24"/>
        </w:rPr>
      </w:pPr>
      <w:bookmarkStart w:id="153" w:name="_Toc27674"/>
      <w:bookmarkStart w:id="154" w:name="_Toc18401"/>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.1任何一方因履行合同而以合同第一部分尾部所列明的传真或电子邮件</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10767AD8">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14:paraId="41B25360">
      <w:pPr>
        <w:spacing w:line="281" w:lineRule="auto"/>
        <w:ind w:firstLine="482" w:firstLineChars="200"/>
        <w:outlineLvl w:val="0"/>
        <w:rPr>
          <w:rFonts w:hint="eastAsia" w:ascii="仿宋" w:hAnsi="仿宋" w:eastAsia="仿宋" w:cs="仿宋"/>
          <w:b/>
          <w:color w:val="auto"/>
          <w:sz w:val="24"/>
        </w:rPr>
      </w:pPr>
      <w:bookmarkStart w:id="155" w:name="_Toc5063"/>
      <w:bookmarkStart w:id="156" w:name="_Toc12254"/>
      <w:bookmarkStart w:id="157" w:name="_Toc20808"/>
      <w:bookmarkStart w:id="158" w:name="_Toc27644"/>
      <w:bookmarkStart w:id="159" w:name="_Toc28906"/>
      <w:r>
        <w:rPr>
          <w:rFonts w:hint="eastAsia" w:ascii="仿宋" w:hAnsi="仿宋" w:eastAsia="仿宋" w:cs="仿宋"/>
          <w:b/>
          <w:color w:val="auto"/>
          <w:sz w:val="24"/>
        </w:rPr>
        <w:t>2.17 合同使用的文字和适用的法律</w:t>
      </w:r>
      <w:bookmarkEnd w:id="155"/>
      <w:bookmarkEnd w:id="156"/>
      <w:bookmarkEnd w:id="157"/>
      <w:bookmarkEnd w:id="158"/>
      <w:bookmarkEnd w:id="159"/>
    </w:p>
    <w:p w14:paraId="0335D9E3">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2ADDD8F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FA0CDD">
      <w:pPr>
        <w:spacing w:line="281" w:lineRule="auto"/>
        <w:ind w:firstLine="482" w:firstLineChars="200"/>
        <w:outlineLvl w:val="0"/>
        <w:rPr>
          <w:rFonts w:hint="eastAsia" w:ascii="仿宋" w:hAnsi="仿宋" w:eastAsia="仿宋" w:cs="仿宋"/>
          <w:b/>
          <w:color w:val="auto"/>
          <w:sz w:val="24"/>
        </w:rPr>
      </w:pPr>
      <w:bookmarkStart w:id="160" w:name="_Toc18540"/>
      <w:bookmarkStart w:id="161" w:name="_Toc4355"/>
      <w:bookmarkStart w:id="162" w:name="_Toc30599"/>
      <w:r>
        <w:rPr>
          <w:rFonts w:hint="eastAsia" w:ascii="仿宋" w:hAnsi="仿宋" w:eastAsia="仿宋" w:cs="仿宋"/>
          <w:b/>
          <w:color w:val="auto"/>
          <w:sz w:val="24"/>
        </w:rPr>
        <w:t>2.18 计量单位</w:t>
      </w:r>
      <w:bookmarkEnd w:id="160"/>
      <w:bookmarkEnd w:id="161"/>
      <w:bookmarkEnd w:id="162"/>
    </w:p>
    <w:p w14:paraId="3DD36770">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53411A4B">
      <w:pPr>
        <w:spacing w:line="281" w:lineRule="auto"/>
        <w:ind w:firstLine="482" w:firstLineChars="200"/>
        <w:rPr>
          <w:rFonts w:hint="eastAsia" w:ascii="仿宋" w:hAnsi="仿宋" w:eastAsia="仿宋" w:cs="仿宋"/>
          <w:b/>
          <w:color w:val="auto"/>
          <w:sz w:val="24"/>
        </w:rPr>
      </w:pPr>
      <w:bookmarkStart w:id="163" w:name="_Toc279701263"/>
      <w:bookmarkStart w:id="164" w:name="_Toc18567"/>
      <w:bookmarkStart w:id="165" w:name="_Toc10330"/>
      <w:bookmarkStart w:id="166" w:name="_Toc259093692"/>
      <w:bookmarkStart w:id="167" w:name="_Toc12773"/>
      <w:bookmarkStart w:id="168" w:name="_Toc487900373"/>
      <w:r>
        <w:rPr>
          <w:rFonts w:hint="eastAsia" w:ascii="仿宋" w:hAnsi="仿宋" w:eastAsia="仿宋" w:cs="仿宋"/>
          <w:b/>
          <w:color w:val="auto"/>
          <w:sz w:val="24"/>
        </w:rPr>
        <w:t xml:space="preserve">2.19 </w:t>
      </w:r>
      <w:bookmarkEnd w:id="163"/>
      <w:bookmarkEnd w:id="164"/>
      <w:bookmarkEnd w:id="165"/>
      <w:bookmarkEnd w:id="166"/>
      <w:bookmarkEnd w:id="167"/>
      <w:bookmarkEnd w:id="168"/>
      <w:r>
        <w:rPr>
          <w:rFonts w:hint="eastAsia" w:ascii="仿宋" w:hAnsi="仿宋" w:eastAsia="仿宋" w:cs="仿宋"/>
          <w:b/>
          <w:color w:val="auto"/>
          <w:sz w:val="24"/>
        </w:rPr>
        <w:t>合同份数</w:t>
      </w:r>
    </w:p>
    <w:p w14:paraId="022C2E20">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AC65B83">
      <w:pPr>
        <w:spacing w:line="288" w:lineRule="auto"/>
        <w:ind w:firstLine="420" w:firstLineChars="200"/>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9" w:name="_Toc331685784"/>
      <w:r>
        <w:rPr>
          <w:rFonts w:hint="eastAsia" w:ascii="仿宋" w:hAnsi="仿宋" w:eastAsia="仿宋" w:cs="仿宋"/>
          <w:b/>
          <w:color w:val="auto"/>
          <w:sz w:val="24"/>
        </w:rPr>
        <w:t xml:space="preserve"> </w:t>
      </w:r>
      <w:bookmarkEnd w:id="169"/>
      <w:r>
        <w:rPr>
          <w:rFonts w:hint="eastAsia" w:ascii="仿宋" w:hAnsi="仿宋" w:eastAsia="仿宋" w:cs="仿宋"/>
          <w:b/>
          <w:color w:val="auto"/>
          <w:sz w:val="24"/>
        </w:rPr>
        <w:t>第三部分  合同专用条款</w:t>
      </w:r>
    </w:p>
    <w:p w14:paraId="43764372">
      <w:pPr>
        <w:spacing w:line="288" w:lineRule="auto"/>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3B709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F68928F">
            <w:pPr>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7820" w:type="dxa"/>
            <w:noWrap w:val="0"/>
            <w:vAlign w:val="center"/>
          </w:tcPr>
          <w:p w14:paraId="31752571">
            <w:pPr>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727D7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1654749">
            <w:pPr>
              <w:spacing w:line="288"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7820" w:type="dxa"/>
            <w:noWrap w:val="0"/>
            <w:vAlign w:val="center"/>
          </w:tcPr>
          <w:p w14:paraId="44A47F87">
            <w:pPr>
              <w:spacing w:line="288" w:lineRule="auto"/>
              <w:rPr>
                <w:rFonts w:hint="eastAsia" w:ascii="仿宋" w:hAnsi="仿宋" w:eastAsia="仿宋" w:cs="仿宋"/>
                <w:color w:val="auto"/>
                <w:sz w:val="24"/>
              </w:rPr>
            </w:pPr>
          </w:p>
        </w:tc>
      </w:tr>
      <w:tr w14:paraId="55A35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67E11258">
            <w:pPr>
              <w:spacing w:line="288"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7820" w:type="dxa"/>
            <w:noWrap w:val="0"/>
            <w:vAlign w:val="center"/>
          </w:tcPr>
          <w:p w14:paraId="0344C66E">
            <w:pPr>
              <w:spacing w:line="288" w:lineRule="auto"/>
              <w:rPr>
                <w:rFonts w:hint="eastAsia" w:ascii="仿宋" w:hAnsi="仿宋" w:eastAsia="仿宋" w:cs="仿宋"/>
                <w:color w:val="auto"/>
                <w:sz w:val="24"/>
              </w:rPr>
            </w:pPr>
          </w:p>
        </w:tc>
      </w:tr>
      <w:tr w14:paraId="251CE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49BFEB53">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7820" w:type="dxa"/>
            <w:noWrap w:val="0"/>
            <w:vAlign w:val="center"/>
          </w:tcPr>
          <w:p w14:paraId="0DB0573C">
            <w:pPr>
              <w:spacing w:line="288" w:lineRule="auto"/>
              <w:rPr>
                <w:rFonts w:hint="eastAsia" w:ascii="仿宋" w:hAnsi="仿宋" w:eastAsia="仿宋" w:cs="仿宋"/>
                <w:color w:val="auto"/>
                <w:sz w:val="24"/>
              </w:rPr>
            </w:pPr>
          </w:p>
        </w:tc>
      </w:tr>
      <w:tr w14:paraId="124A4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85A0CC8">
            <w:pPr>
              <w:spacing w:line="288"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7820" w:type="dxa"/>
            <w:noWrap w:val="0"/>
            <w:vAlign w:val="center"/>
          </w:tcPr>
          <w:p w14:paraId="68ADAEE5">
            <w:pPr>
              <w:spacing w:line="288" w:lineRule="auto"/>
              <w:rPr>
                <w:rFonts w:hint="eastAsia" w:ascii="仿宋" w:hAnsi="仿宋" w:eastAsia="仿宋" w:cs="仿宋"/>
                <w:color w:val="auto"/>
                <w:sz w:val="24"/>
              </w:rPr>
            </w:pPr>
          </w:p>
        </w:tc>
      </w:tr>
      <w:tr w14:paraId="0A7A0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67D1D06">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7820" w:type="dxa"/>
            <w:noWrap w:val="0"/>
            <w:vAlign w:val="center"/>
          </w:tcPr>
          <w:p w14:paraId="21AED1B2">
            <w:pPr>
              <w:spacing w:line="288" w:lineRule="auto"/>
              <w:rPr>
                <w:rFonts w:hint="eastAsia" w:ascii="仿宋" w:hAnsi="仿宋" w:eastAsia="仿宋" w:cs="仿宋"/>
                <w:color w:val="auto"/>
                <w:sz w:val="24"/>
              </w:rPr>
            </w:pPr>
          </w:p>
        </w:tc>
      </w:tr>
      <w:tr w14:paraId="143F1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4FD0CB7">
            <w:pPr>
              <w:spacing w:line="288"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7820" w:type="dxa"/>
            <w:noWrap w:val="0"/>
            <w:vAlign w:val="center"/>
          </w:tcPr>
          <w:p w14:paraId="78A050CF">
            <w:pPr>
              <w:spacing w:line="288" w:lineRule="auto"/>
              <w:rPr>
                <w:rFonts w:hint="eastAsia" w:ascii="仿宋" w:hAnsi="仿宋" w:eastAsia="仿宋" w:cs="仿宋"/>
                <w:color w:val="auto"/>
                <w:sz w:val="24"/>
              </w:rPr>
            </w:pPr>
          </w:p>
        </w:tc>
      </w:tr>
      <w:tr w14:paraId="0776E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06C5B85">
            <w:pPr>
              <w:spacing w:line="288"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7820" w:type="dxa"/>
            <w:noWrap w:val="0"/>
            <w:vAlign w:val="center"/>
          </w:tcPr>
          <w:p w14:paraId="069D273E">
            <w:pPr>
              <w:spacing w:line="288" w:lineRule="auto"/>
              <w:rPr>
                <w:rFonts w:hint="eastAsia" w:ascii="仿宋" w:hAnsi="仿宋" w:eastAsia="仿宋" w:cs="仿宋"/>
                <w:color w:val="auto"/>
                <w:sz w:val="24"/>
              </w:rPr>
            </w:pPr>
          </w:p>
        </w:tc>
      </w:tr>
      <w:tr w14:paraId="7187D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674C01C">
            <w:pPr>
              <w:spacing w:line="288"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7820" w:type="dxa"/>
            <w:noWrap w:val="0"/>
            <w:vAlign w:val="center"/>
          </w:tcPr>
          <w:p w14:paraId="24E68A92">
            <w:pPr>
              <w:spacing w:line="288" w:lineRule="auto"/>
              <w:rPr>
                <w:rFonts w:hint="eastAsia" w:ascii="仿宋" w:hAnsi="仿宋" w:eastAsia="仿宋" w:cs="仿宋"/>
                <w:color w:val="auto"/>
                <w:sz w:val="24"/>
              </w:rPr>
            </w:pPr>
          </w:p>
        </w:tc>
      </w:tr>
      <w:tr w14:paraId="60006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F65DADD">
            <w:pPr>
              <w:spacing w:line="288"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7820" w:type="dxa"/>
            <w:noWrap w:val="0"/>
            <w:vAlign w:val="center"/>
          </w:tcPr>
          <w:p w14:paraId="7081AC89">
            <w:pPr>
              <w:spacing w:line="288" w:lineRule="auto"/>
              <w:rPr>
                <w:rFonts w:hint="eastAsia" w:ascii="仿宋" w:hAnsi="仿宋" w:eastAsia="仿宋" w:cs="仿宋"/>
                <w:color w:val="auto"/>
                <w:sz w:val="24"/>
              </w:rPr>
            </w:pPr>
          </w:p>
        </w:tc>
      </w:tr>
      <w:tr w14:paraId="3D832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7D903F1">
            <w:pPr>
              <w:spacing w:line="288"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7820" w:type="dxa"/>
            <w:noWrap w:val="0"/>
            <w:vAlign w:val="center"/>
          </w:tcPr>
          <w:p w14:paraId="7802823B">
            <w:pPr>
              <w:spacing w:line="288" w:lineRule="auto"/>
              <w:rPr>
                <w:rFonts w:hint="eastAsia" w:ascii="仿宋" w:hAnsi="仿宋" w:eastAsia="仿宋" w:cs="仿宋"/>
                <w:color w:val="auto"/>
                <w:sz w:val="24"/>
              </w:rPr>
            </w:pPr>
          </w:p>
        </w:tc>
      </w:tr>
      <w:tr w14:paraId="4854A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9C0187D">
            <w:pPr>
              <w:spacing w:line="288"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7820" w:type="dxa"/>
            <w:noWrap w:val="0"/>
            <w:vAlign w:val="center"/>
          </w:tcPr>
          <w:p w14:paraId="09EF450A">
            <w:pPr>
              <w:spacing w:line="288" w:lineRule="auto"/>
              <w:rPr>
                <w:rFonts w:hint="eastAsia" w:ascii="仿宋" w:hAnsi="仿宋" w:eastAsia="仿宋" w:cs="仿宋"/>
                <w:color w:val="auto"/>
                <w:sz w:val="24"/>
              </w:rPr>
            </w:pPr>
          </w:p>
        </w:tc>
      </w:tr>
      <w:tr w14:paraId="729DE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42FE9AB">
            <w:pPr>
              <w:spacing w:line="288"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7820" w:type="dxa"/>
            <w:noWrap w:val="0"/>
            <w:vAlign w:val="center"/>
          </w:tcPr>
          <w:p w14:paraId="0478E7EF">
            <w:pPr>
              <w:spacing w:line="288" w:lineRule="auto"/>
              <w:rPr>
                <w:rFonts w:hint="eastAsia" w:ascii="仿宋" w:hAnsi="仿宋" w:eastAsia="仿宋" w:cs="仿宋"/>
                <w:color w:val="auto"/>
                <w:sz w:val="24"/>
              </w:rPr>
            </w:pPr>
          </w:p>
        </w:tc>
      </w:tr>
      <w:tr w14:paraId="0B116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C64D1A1">
            <w:pPr>
              <w:spacing w:line="288"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7820" w:type="dxa"/>
            <w:noWrap w:val="0"/>
            <w:vAlign w:val="center"/>
          </w:tcPr>
          <w:p w14:paraId="067FEDA7">
            <w:pPr>
              <w:spacing w:line="288" w:lineRule="auto"/>
              <w:rPr>
                <w:rFonts w:hint="eastAsia" w:ascii="仿宋" w:hAnsi="仿宋" w:eastAsia="仿宋" w:cs="仿宋"/>
                <w:color w:val="auto"/>
                <w:sz w:val="24"/>
              </w:rPr>
            </w:pPr>
          </w:p>
        </w:tc>
      </w:tr>
      <w:tr w14:paraId="51423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6E2914EA">
            <w:pPr>
              <w:spacing w:line="288"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7820" w:type="dxa"/>
            <w:noWrap w:val="0"/>
            <w:vAlign w:val="center"/>
          </w:tcPr>
          <w:p w14:paraId="0E09DA5A">
            <w:pPr>
              <w:spacing w:line="288" w:lineRule="auto"/>
              <w:ind w:left="-420" w:leftChars="-200" w:right="-420" w:rightChars="-200" w:firstLine="480" w:firstLineChars="200"/>
              <w:rPr>
                <w:rFonts w:hint="eastAsia" w:ascii="仿宋" w:hAnsi="仿宋" w:eastAsia="仿宋" w:cs="仿宋"/>
                <w:color w:val="auto"/>
                <w:sz w:val="24"/>
              </w:rPr>
            </w:pPr>
          </w:p>
        </w:tc>
      </w:tr>
      <w:tr w14:paraId="51B51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7F24C17">
            <w:pPr>
              <w:spacing w:line="288" w:lineRule="auto"/>
              <w:rPr>
                <w:rFonts w:hint="eastAsia" w:ascii="仿宋" w:hAnsi="仿宋" w:eastAsia="仿宋" w:cs="仿宋"/>
                <w:color w:val="auto"/>
                <w:sz w:val="24"/>
              </w:rPr>
            </w:pPr>
            <w:r>
              <w:rPr>
                <w:rFonts w:hint="eastAsia" w:ascii="仿宋" w:hAnsi="仿宋" w:eastAsia="仿宋" w:cs="仿宋"/>
                <w:color w:val="auto"/>
                <w:sz w:val="24"/>
              </w:rPr>
              <w:t>2.5</w:t>
            </w:r>
          </w:p>
        </w:tc>
        <w:tc>
          <w:tcPr>
            <w:tcW w:w="7820" w:type="dxa"/>
            <w:noWrap w:val="0"/>
            <w:vAlign w:val="center"/>
          </w:tcPr>
          <w:p w14:paraId="1D8B78A0">
            <w:pPr>
              <w:spacing w:line="288" w:lineRule="auto"/>
              <w:ind w:left="-420" w:leftChars="-200" w:right="-420" w:rightChars="-200" w:firstLine="480" w:firstLineChars="200"/>
              <w:rPr>
                <w:rFonts w:hint="eastAsia" w:ascii="仿宋" w:hAnsi="仿宋" w:eastAsia="仿宋" w:cs="仿宋"/>
                <w:color w:val="auto"/>
                <w:sz w:val="24"/>
              </w:rPr>
            </w:pPr>
          </w:p>
        </w:tc>
      </w:tr>
      <w:tr w14:paraId="32EC9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4D2D6CA6">
            <w:pPr>
              <w:spacing w:line="288"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7820" w:type="dxa"/>
            <w:noWrap w:val="0"/>
            <w:vAlign w:val="center"/>
          </w:tcPr>
          <w:p w14:paraId="112B1755">
            <w:pPr>
              <w:spacing w:line="288" w:lineRule="auto"/>
              <w:rPr>
                <w:rFonts w:hint="eastAsia" w:ascii="仿宋" w:hAnsi="仿宋" w:eastAsia="仿宋" w:cs="仿宋"/>
                <w:color w:val="auto"/>
                <w:sz w:val="24"/>
              </w:rPr>
            </w:pPr>
          </w:p>
        </w:tc>
      </w:tr>
      <w:tr w14:paraId="0D7FA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174AF06A">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7820" w:type="dxa"/>
            <w:noWrap w:val="0"/>
            <w:vAlign w:val="top"/>
          </w:tcPr>
          <w:p w14:paraId="38082325">
            <w:pPr>
              <w:spacing w:line="288" w:lineRule="auto"/>
              <w:rPr>
                <w:rFonts w:hint="eastAsia" w:ascii="仿宋" w:hAnsi="仿宋" w:eastAsia="仿宋" w:cs="仿宋"/>
                <w:color w:val="auto"/>
                <w:sz w:val="24"/>
              </w:rPr>
            </w:pPr>
          </w:p>
        </w:tc>
      </w:tr>
      <w:tr w14:paraId="71173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6FF8EE1">
            <w:pPr>
              <w:spacing w:line="288"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7820" w:type="dxa"/>
            <w:noWrap w:val="0"/>
            <w:vAlign w:val="center"/>
          </w:tcPr>
          <w:p w14:paraId="0B8E7420">
            <w:pPr>
              <w:spacing w:line="288" w:lineRule="auto"/>
              <w:rPr>
                <w:rFonts w:hint="eastAsia" w:ascii="仿宋" w:hAnsi="仿宋" w:eastAsia="仿宋" w:cs="仿宋"/>
                <w:color w:val="auto"/>
                <w:sz w:val="24"/>
              </w:rPr>
            </w:pPr>
          </w:p>
        </w:tc>
      </w:tr>
      <w:tr w14:paraId="5395B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41B21142">
            <w:pPr>
              <w:spacing w:line="288"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7820" w:type="dxa"/>
            <w:noWrap w:val="0"/>
            <w:vAlign w:val="center"/>
          </w:tcPr>
          <w:p w14:paraId="151C14B0">
            <w:pPr>
              <w:spacing w:line="288" w:lineRule="auto"/>
              <w:rPr>
                <w:rFonts w:hint="eastAsia" w:ascii="仿宋" w:hAnsi="仿宋" w:eastAsia="仿宋" w:cs="仿宋"/>
                <w:color w:val="auto"/>
                <w:sz w:val="24"/>
              </w:rPr>
            </w:pPr>
          </w:p>
        </w:tc>
      </w:tr>
      <w:tr w14:paraId="06D12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4CFAD289">
            <w:pPr>
              <w:spacing w:line="288"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7820" w:type="dxa"/>
            <w:noWrap w:val="0"/>
            <w:vAlign w:val="top"/>
          </w:tcPr>
          <w:p w14:paraId="6A1950C9">
            <w:pPr>
              <w:spacing w:line="288" w:lineRule="auto"/>
              <w:rPr>
                <w:rFonts w:hint="eastAsia" w:ascii="仿宋" w:hAnsi="仿宋" w:eastAsia="仿宋" w:cs="仿宋"/>
                <w:color w:val="auto"/>
                <w:sz w:val="24"/>
              </w:rPr>
            </w:pPr>
          </w:p>
        </w:tc>
      </w:tr>
    </w:tbl>
    <w:p w14:paraId="69FC9E7C">
      <w:pPr>
        <w:spacing w:line="360" w:lineRule="auto"/>
        <w:ind w:left="-420" w:leftChars="-200" w:right="-420" w:rightChars="-200" w:firstLine="480" w:firstLineChars="200"/>
        <w:rPr>
          <w:rFonts w:hint="eastAsia" w:ascii="仿宋" w:hAnsi="仿宋" w:eastAsia="仿宋" w:cs="仿宋"/>
          <w:color w:val="auto"/>
          <w:sz w:val="24"/>
        </w:rPr>
      </w:pPr>
    </w:p>
    <w:p w14:paraId="367EF947">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4251F71C">
      <w:pPr>
        <w:spacing w:line="360" w:lineRule="auto"/>
        <w:jc w:val="center"/>
        <w:rPr>
          <w:rFonts w:hint="eastAsia" w:ascii="仿宋" w:hAnsi="仿宋" w:eastAsia="仿宋" w:cs="仿宋"/>
          <w:b/>
          <w:color w:val="auto"/>
          <w:sz w:val="36"/>
          <w:szCs w:val="36"/>
        </w:rPr>
      </w:pPr>
    </w:p>
    <w:p w14:paraId="0458AE3F">
      <w:pPr>
        <w:spacing w:line="360" w:lineRule="auto"/>
        <w:jc w:val="center"/>
        <w:rPr>
          <w:rFonts w:hint="eastAsia" w:ascii="仿宋" w:hAnsi="仿宋" w:eastAsia="仿宋" w:cs="仿宋"/>
          <w:b/>
          <w:color w:val="auto"/>
          <w:sz w:val="36"/>
          <w:szCs w:val="36"/>
        </w:rPr>
      </w:pPr>
    </w:p>
    <w:p w14:paraId="27D917DC">
      <w:pPr>
        <w:spacing w:line="288" w:lineRule="auto"/>
        <w:rPr>
          <w:rFonts w:hint="eastAsia" w:ascii="仿宋" w:hAnsi="仿宋" w:eastAsia="仿宋" w:cs="仿宋"/>
          <w:b/>
          <w:color w:val="auto"/>
          <w:sz w:val="36"/>
          <w:szCs w:val="36"/>
        </w:rPr>
      </w:pPr>
    </w:p>
    <w:p w14:paraId="6BDDBA07">
      <w:pPr>
        <w:spacing w:line="288" w:lineRule="auto"/>
        <w:jc w:val="center"/>
        <w:rPr>
          <w:rFonts w:hint="eastAsia" w:ascii="仿宋" w:hAnsi="仿宋" w:eastAsia="仿宋" w:cs="仿宋"/>
          <w:b/>
          <w:color w:val="auto"/>
          <w:sz w:val="36"/>
          <w:szCs w:val="36"/>
        </w:rPr>
      </w:pPr>
    </w:p>
    <w:p w14:paraId="0BC5D068">
      <w:pPr>
        <w:spacing w:line="288" w:lineRule="auto"/>
        <w:jc w:val="center"/>
        <w:rPr>
          <w:rFonts w:hint="eastAsia" w:ascii="仿宋" w:hAnsi="仿宋" w:eastAsia="仿宋" w:cs="仿宋"/>
          <w:b/>
          <w:color w:val="auto"/>
          <w:sz w:val="36"/>
          <w:szCs w:val="36"/>
        </w:rPr>
      </w:pPr>
    </w:p>
    <w:p w14:paraId="1E37D12F">
      <w:pPr>
        <w:spacing w:line="288"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81A7034">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5A206B53">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07A3B88">
      <w:pPr>
        <w:spacing w:line="288" w:lineRule="auto"/>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457F58">
      <w:pPr>
        <w:spacing w:line="288" w:lineRule="auto"/>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32C41688">
      <w:pPr>
        <w:spacing w:line="288" w:lineRule="auto"/>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分。评分依下述所列为评标打分依据，分值如下（计算分值时，按其算术平均值保留小数2位）。</w:t>
      </w:r>
    </w:p>
    <w:p w14:paraId="79E42C87">
      <w:pPr>
        <w:spacing w:line="288" w:lineRule="auto"/>
        <w:ind w:firstLine="482" w:firstLineChars="200"/>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 xml:space="preserve"> </w:t>
      </w:r>
      <w:r>
        <w:rPr>
          <w:rFonts w:hint="eastAsia" w:ascii="仿宋" w:hAnsi="仿宋" w:eastAsia="仿宋" w:cs="仿宋"/>
          <w:b/>
          <w:bCs/>
          <w:iCs/>
          <w:color w:val="auto"/>
          <w:sz w:val="24"/>
          <w:u w:val="single"/>
          <w:lang w:val="en-US" w:eastAsia="zh-CN"/>
        </w:rPr>
        <w:t>7</w:t>
      </w:r>
      <w:r>
        <w:rPr>
          <w:rFonts w:hint="eastAsia" w:ascii="仿宋" w:hAnsi="仿宋" w:eastAsia="仿宋" w:cs="仿宋"/>
          <w:b/>
          <w:bCs/>
          <w:iCs/>
          <w:color w:val="auto"/>
          <w:sz w:val="24"/>
          <w:u w:val="single"/>
        </w:rPr>
        <w:t xml:space="preserve">0 </w:t>
      </w:r>
      <w:r>
        <w:rPr>
          <w:rFonts w:hint="eastAsia" w:ascii="仿宋" w:hAnsi="仿宋" w:eastAsia="仿宋" w:cs="仿宋"/>
          <w:b/>
          <w:bCs/>
          <w:iCs/>
          <w:color w:val="auto"/>
          <w:sz w:val="24"/>
        </w:rPr>
        <w:t>分）</w:t>
      </w:r>
    </w:p>
    <w:tbl>
      <w:tblPr>
        <w:tblStyle w:val="15"/>
        <w:tblW w:w="9792" w:type="dxa"/>
        <w:tblInd w:w="-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788"/>
        <w:gridCol w:w="6240"/>
        <w:gridCol w:w="888"/>
      </w:tblGrid>
      <w:tr w14:paraId="1695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380BFCF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lang w:eastAsia="zh-CN"/>
              </w:rPr>
              <w:t>序号</w:t>
            </w:r>
          </w:p>
        </w:tc>
        <w:tc>
          <w:tcPr>
            <w:tcW w:w="1788" w:type="dxa"/>
            <w:noWrap w:val="0"/>
            <w:vAlign w:val="center"/>
          </w:tcPr>
          <w:p w14:paraId="42E357E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lang w:eastAsia="zh-CN"/>
              </w:rPr>
              <w:t>评分项</w:t>
            </w:r>
          </w:p>
        </w:tc>
        <w:tc>
          <w:tcPr>
            <w:tcW w:w="6240" w:type="dxa"/>
            <w:noWrap w:val="0"/>
            <w:vAlign w:val="center"/>
          </w:tcPr>
          <w:p w14:paraId="08834EC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lang w:eastAsia="zh-CN"/>
              </w:rPr>
              <w:t>评审依据及标准</w:t>
            </w:r>
          </w:p>
        </w:tc>
        <w:tc>
          <w:tcPr>
            <w:tcW w:w="888" w:type="dxa"/>
            <w:noWrap w:val="0"/>
            <w:vAlign w:val="center"/>
          </w:tcPr>
          <w:p w14:paraId="2540AB0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lang w:eastAsia="zh-CN"/>
              </w:rPr>
              <w:t>分值</w:t>
            </w:r>
          </w:p>
        </w:tc>
      </w:tr>
      <w:tr w14:paraId="3236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171F8B9A">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788" w:type="dxa"/>
            <w:noWrap w:val="0"/>
            <w:vAlign w:val="center"/>
          </w:tcPr>
          <w:p w14:paraId="6605EFE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管理体系认证</w:t>
            </w:r>
          </w:p>
        </w:tc>
        <w:tc>
          <w:tcPr>
            <w:tcW w:w="6240" w:type="dxa"/>
            <w:noWrap w:val="0"/>
            <w:vAlign w:val="center"/>
          </w:tcPr>
          <w:p w14:paraId="3E276333">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有效期内的质量管理体系认证证书、环境管理体系认证证书、职业健康安全管理体系认证证书、信息技术服务管理体系认证证书、信息安全管理体系认证证书、知识产权管理体系认证证书，每提供一项得0.5分，最高得3分。</w:t>
            </w:r>
          </w:p>
          <w:p w14:paraId="33F386B0">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i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投标文件中</w:t>
            </w:r>
            <w:r>
              <w:rPr>
                <w:rFonts w:hint="eastAsia" w:ascii="仿宋" w:hAnsi="仿宋" w:eastAsia="仿宋" w:cs="仿宋"/>
                <w:b w:val="0"/>
                <w:bCs/>
                <w:iCs/>
                <w:color w:val="auto"/>
                <w:sz w:val="24"/>
                <w:szCs w:val="24"/>
                <w:highlight w:val="none"/>
                <w:lang w:val="en-US" w:eastAsia="zh-CN"/>
              </w:rPr>
              <w:t>同时</w:t>
            </w:r>
            <w:r>
              <w:rPr>
                <w:rFonts w:hint="eastAsia" w:ascii="仿宋" w:hAnsi="仿宋" w:eastAsia="仿宋" w:cs="仿宋"/>
                <w:color w:val="auto"/>
                <w:sz w:val="24"/>
                <w:szCs w:val="24"/>
                <w:highlight w:val="none"/>
                <w:lang w:val="en-US" w:eastAsia="zh-CN"/>
              </w:rPr>
              <w:t>提供证书复印件和</w:t>
            </w:r>
            <w:r>
              <w:rPr>
                <w:rFonts w:hint="eastAsia" w:ascii="仿宋" w:hAnsi="仿宋" w:eastAsia="仿宋" w:cs="仿宋"/>
                <w:b w:val="0"/>
                <w:bCs/>
                <w:iCs/>
                <w:color w:val="auto"/>
                <w:sz w:val="24"/>
                <w:szCs w:val="24"/>
                <w:highlight w:val="none"/>
                <w:lang w:val="en-US" w:eastAsia="zh-CN"/>
              </w:rPr>
              <w:t>在“全国认证认可信息公共服务平台”对体系证书的信息查询截图并加盖投标人公章，不提供不得分。</w:t>
            </w:r>
          </w:p>
        </w:tc>
        <w:tc>
          <w:tcPr>
            <w:tcW w:w="888" w:type="dxa"/>
            <w:noWrap w:val="0"/>
            <w:vAlign w:val="center"/>
          </w:tcPr>
          <w:p w14:paraId="1E4C25DD">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4501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25F4F16B">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788" w:type="dxa"/>
            <w:noWrap w:val="0"/>
            <w:vAlign w:val="center"/>
          </w:tcPr>
          <w:p w14:paraId="07EB7FC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企业软件开发实力</w:t>
            </w:r>
          </w:p>
        </w:tc>
        <w:tc>
          <w:tcPr>
            <w:tcW w:w="6240" w:type="dxa"/>
            <w:noWrap w:val="0"/>
            <w:vAlign w:val="center"/>
          </w:tcPr>
          <w:p w14:paraId="356E40A0">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计算机领域软件著作权证书，证书名称包含重点车辆、大数据情报分析、移动警务、运维服务、预警中心系统、数据统一服务系统、数据查询平台等相关内容；每具有一项上述证书得1分，最多得3分。同一证书、不同证书具有相同关键字的只计一次，不得重复计分。</w:t>
            </w:r>
          </w:p>
          <w:p w14:paraId="4EAFF074">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注：投标文件中提供有效期内的证书复印件并加盖投标人公章，不提供不得分。</w:t>
            </w:r>
          </w:p>
        </w:tc>
        <w:tc>
          <w:tcPr>
            <w:tcW w:w="888" w:type="dxa"/>
            <w:noWrap w:val="0"/>
            <w:vAlign w:val="center"/>
          </w:tcPr>
          <w:p w14:paraId="268D3198">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144D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64BC4371">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788" w:type="dxa"/>
            <w:noWrap w:val="0"/>
            <w:vAlign w:val="center"/>
          </w:tcPr>
          <w:p w14:paraId="2FBB6BBA">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业绩案例</w:t>
            </w:r>
          </w:p>
        </w:tc>
        <w:tc>
          <w:tcPr>
            <w:tcW w:w="6240" w:type="dxa"/>
            <w:noWrap w:val="0"/>
            <w:vAlign w:val="center"/>
          </w:tcPr>
          <w:p w14:paraId="5433197A">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投标人自2022年1月1日以来（以合同签订时间为准）承接过软件信息化建设项目或软件开发服务的，每有一个得1分，最高得3分，分包或转包合同不得分。</w:t>
            </w:r>
          </w:p>
          <w:p w14:paraId="50ADF70B">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注：每个案例提供合同和验收报告的复印件，并加盖投标人公章。</w:t>
            </w:r>
          </w:p>
        </w:tc>
        <w:tc>
          <w:tcPr>
            <w:tcW w:w="888" w:type="dxa"/>
            <w:noWrap w:val="0"/>
            <w:vAlign w:val="center"/>
          </w:tcPr>
          <w:p w14:paraId="4E435BEC">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54B7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restart"/>
            <w:noWrap w:val="0"/>
            <w:vAlign w:val="center"/>
          </w:tcPr>
          <w:p w14:paraId="5674DA8C">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88" w:type="dxa"/>
            <w:vMerge w:val="restart"/>
            <w:noWrap w:val="0"/>
            <w:vAlign w:val="center"/>
          </w:tcPr>
          <w:p w14:paraId="29321C47">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总体设计和技术方案</w:t>
            </w:r>
          </w:p>
        </w:tc>
        <w:tc>
          <w:tcPr>
            <w:tcW w:w="6240" w:type="dxa"/>
            <w:noWrap w:val="0"/>
            <w:vAlign w:val="center"/>
          </w:tcPr>
          <w:p w14:paraId="6738E516">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根据投标人对项目背景、项目现状、建设内容及预期目标的理解所提出的关于本项目的技术方案进行打分，包括但不限于现状、需求以及重点和难点分析等方面进行评分。</w:t>
            </w:r>
          </w:p>
          <w:p w14:paraId="0DD68F14">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6840225F">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4BC1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vMerge w:val="continue"/>
            <w:noWrap w:val="0"/>
            <w:vAlign w:val="center"/>
          </w:tcPr>
          <w:p w14:paraId="7009AF30">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123E2BE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36D12581">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根据投标人对平台运行基础环境适配改造方案进行评分，包括但不限于操作系统、数据库等。</w:t>
            </w:r>
          </w:p>
          <w:p w14:paraId="30A698AE">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4D7BCB3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62C6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continue"/>
            <w:noWrap w:val="0"/>
            <w:vAlign w:val="center"/>
          </w:tcPr>
          <w:p w14:paraId="0D9375AD">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15D07E38">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7DC5E0B7">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根据投标人对平台现有各功能模块的改造适配方案进行评分，包括但不限于完整性、合理性、可行性等。</w:t>
            </w:r>
          </w:p>
          <w:p w14:paraId="3F479449">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253D90B5">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5762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continue"/>
            <w:noWrap w:val="0"/>
            <w:vAlign w:val="center"/>
          </w:tcPr>
          <w:p w14:paraId="2144A9E9">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0ADEF5CE">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7457C662">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根据投标人对平台数据迁移适配方案进行评分，包括但不限于应用部署、功能测试、性能测试以及相关验证等。</w:t>
            </w:r>
          </w:p>
          <w:p w14:paraId="5C4CE60D">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4FC5D35B">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1323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continue"/>
            <w:noWrap w:val="0"/>
            <w:vAlign w:val="center"/>
          </w:tcPr>
          <w:p w14:paraId="53E01E2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25CFC6A2">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0EA48DB4">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根据投标人结合项目实际需求对终端功能适配改造方案进行评分，包括但不限于完整性、兼容性、稳定性等。</w:t>
            </w:r>
          </w:p>
          <w:p w14:paraId="26BF6269">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41EFE32C">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7ACF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continue"/>
            <w:noWrap w:val="0"/>
            <w:vAlign w:val="center"/>
          </w:tcPr>
          <w:p w14:paraId="4594B2DA">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6622B9C3">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2ED60607">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根据投标人对平台拓展功能进行评分，包括但不限于合成作战、隐患排查等实际应用需求，新功能设计、软件界面及与平台业务逻辑融合等方面。</w:t>
            </w:r>
          </w:p>
          <w:p w14:paraId="7A803450">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0A51AF12">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16BC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vMerge w:val="continue"/>
            <w:noWrap w:val="0"/>
            <w:vAlign w:val="center"/>
          </w:tcPr>
          <w:p w14:paraId="510BAE4E">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1788" w:type="dxa"/>
            <w:vMerge w:val="continue"/>
            <w:noWrap w:val="0"/>
            <w:vAlign w:val="center"/>
          </w:tcPr>
          <w:p w14:paraId="3597A069">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p>
        </w:tc>
        <w:tc>
          <w:tcPr>
            <w:tcW w:w="6240" w:type="dxa"/>
            <w:noWrap w:val="0"/>
            <w:vAlign w:val="center"/>
          </w:tcPr>
          <w:p w14:paraId="000ABF8D">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根据投标人对密码改造方案进行评分，包括但不限于安全性、合规性、技术可行性等方面。</w:t>
            </w:r>
          </w:p>
          <w:p w14:paraId="46919B0B">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6242348D">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1030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50C8EAF0">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788" w:type="dxa"/>
            <w:noWrap w:val="0"/>
            <w:vAlign w:val="center"/>
          </w:tcPr>
          <w:p w14:paraId="38935264">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投标人项目团队能力</w:t>
            </w:r>
          </w:p>
        </w:tc>
        <w:tc>
          <w:tcPr>
            <w:tcW w:w="6240" w:type="dxa"/>
            <w:noWrap w:val="0"/>
            <w:vAlign w:val="center"/>
          </w:tcPr>
          <w:p w14:paraId="5CE2A787">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1、项目负责人：</w:t>
            </w:r>
          </w:p>
          <w:p w14:paraId="6770F05D">
            <w:pPr>
              <w:keepNext w:val="0"/>
              <w:keepLines w:val="0"/>
              <w:pageBreakBefore w:val="0"/>
              <w:kinsoku/>
              <w:wordWrap/>
              <w:overflowPunct/>
              <w:topLinePunct w:val="0"/>
              <w:autoSpaceDE/>
              <w:autoSpaceDN/>
              <w:bidi w:val="0"/>
              <w:adjustRightInd w:val="0"/>
              <w:spacing w:line="288"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拟投入本项目的该名项目负责人具有信息系统项目管理师证书、系统集成项目管理工程师证书，每有一本得2分，最高得4分，不提供不得分。</w:t>
            </w:r>
          </w:p>
          <w:p w14:paraId="26E1023D">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2、项目组成员：</w:t>
            </w:r>
          </w:p>
          <w:p w14:paraId="069828CC">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（1）拟投入本项目的项目成员具备注册信息安全工程师证书的，每有一本得1分，最高得1分；</w:t>
            </w:r>
          </w:p>
          <w:p w14:paraId="49C3A7A8">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（2）拟投入本项目的项目成员每具备1个国产分布式数据库（如达梦、OceanBase等）项目实施经验得1分，最高得1分；</w:t>
            </w:r>
          </w:p>
          <w:p w14:paraId="63AEDC0F">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（3）拟投入本项目的成员具有信息系统项目管理师证书的每有一本得1.5分，最高得3分。</w:t>
            </w:r>
          </w:p>
          <w:p w14:paraId="13756E03">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注：提供以上人员提供履历表，包含相关学历证明、项目经验、社保证明为佐证材料，否则不得分，同一人员不重复计分。</w:t>
            </w:r>
          </w:p>
        </w:tc>
        <w:tc>
          <w:tcPr>
            <w:tcW w:w="888" w:type="dxa"/>
            <w:noWrap w:val="0"/>
            <w:vAlign w:val="center"/>
          </w:tcPr>
          <w:p w14:paraId="13EE9380">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7E7B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58ED2D6D">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788" w:type="dxa"/>
            <w:noWrap w:val="0"/>
            <w:vAlign w:val="center"/>
          </w:tcPr>
          <w:p w14:paraId="4DA1D498">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组织实施方案</w:t>
            </w:r>
          </w:p>
        </w:tc>
        <w:tc>
          <w:tcPr>
            <w:tcW w:w="6240" w:type="dxa"/>
            <w:noWrap w:val="0"/>
            <w:vAlign w:val="center"/>
          </w:tcPr>
          <w:p w14:paraId="5A2473D6">
            <w:pPr>
              <w:keepNext w:val="0"/>
              <w:keepLines w:val="0"/>
              <w:pageBreakBefore w:val="0"/>
              <w:kinsoku/>
              <w:wordWrap/>
              <w:overflowPunct/>
              <w:topLinePunct w:val="0"/>
              <w:autoSpaceDE/>
              <w:autoSpaceDN/>
              <w:bidi w:val="0"/>
              <w:adjustRightInd w:val="0"/>
              <w:spacing w:line="288"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根据投标人提供的施工组织方案进行打分，包括但不限于进度计划、组织计划、人员配备、质量保障措施等方面进行打分。</w:t>
            </w:r>
          </w:p>
          <w:p w14:paraId="6B57E882">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(本项分值设置为5,4,3,2,1,0.5,0分)</w:t>
            </w:r>
          </w:p>
        </w:tc>
        <w:tc>
          <w:tcPr>
            <w:tcW w:w="888" w:type="dxa"/>
            <w:noWrap w:val="0"/>
            <w:vAlign w:val="center"/>
          </w:tcPr>
          <w:p w14:paraId="203A0893">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24DE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7B19DDEE">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788" w:type="dxa"/>
            <w:noWrap w:val="0"/>
            <w:vAlign w:val="center"/>
          </w:tcPr>
          <w:p w14:paraId="631C7434">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应急响应方案</w:t>
            </w:r>
          </w:p>
        </w:tc>
        <w:tc>
          <w:tcPr>
            <w:tcW w:w="6240" w:type="dxa"/>
            <w:noWrap w:val="0"/>
            <w:vAlign w:val="center"/>
          </w:tcPr>
          <w:p w14:paraId="1EEEC252">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根据投标单位提供的应急响应方案，包括但不限于采购人系统运行实际情况可能遇到的问题，重大活动应急保障，自然灾害、火灾等情况下的应急方案进行打分。</w:t>
            </w:r>
          </w:p>
          <w:p w14:paraId="3D78BD9F">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bookmarkStart w:id="170" w:name="OLE_LINK2"/>
            <w:r>
              <w:rPr>
                <w:rFonts w:hint="eastAsia" w:ascii="仿宋" w:hAnsi="仿宋" w:eastAsia="仿宋" w:cs="仿宋"/>
                <w:color w:val="auto"/>
                <w:sz w:val="24"/>
                <w:szCs w:val="24"/>
                <w:highlight w:val="none"/>
                <w:lang w:val="en-US" w:eastAsia="zh-CN"/>
              </w:rPr>
              <w:t>（本项分值设置为4,3,2,1,0.5,0分）</w:t>
            </w:r>
            <w:bookmarkEnd w:id="170"/>
          </w:p>
        </w:tc>
        <w:tc>
          <w:tcPr>
            <w:tcW w:w="888" w:type="dxa"/>
            <w:noWrap w:val="0"/>
            <w:vAlign w:val="center"/>
          </w:tcPr>
          <w:p w14:paraId="06F366C2">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3E2D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010D500F">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788" w:type="dxa"/>
            <w:noWrap w:val="0"/>
            <w:vAlign w:val="center"/>
          </w:tcPr>
          <w:p w14:paraId="65391587">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售后服务方案</w:t>
            </w:r>
          </w:p>
        </w:tc>
        <w:tc>
          <w:tcPr>
            <w:tcW w:w="6240" w:type="dxa"/>
            <w:noWrap w:val="0"/>
            <w:vAlign w:val="center"/>
          </w:tcPr>
          <w:p w14:paraId="6CBF770F">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根据投标人提供的售后服务方案进行打分，包括但不限于本地化服务能力，日常维护机制，服务响应方式和时间、技术服务体系等方面进行打分。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（本项分值设置为4,3,2,1,0.5,0分）</w:t>
            </w:r>
          </w:p>
        </w:tc>
        <w:tc>
          <w:tcPr>
            <w:tcW w:w="888" w:type="dxa"/>
            <w:noWrap w:val="0"/>
            <w:vAlign w:val="center"/>
          </w:tcPr>
          <w:p w14:paraId="2C128E5B">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7D87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14:paraId="62DDA0D1">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788" w:type="dxa"/>
            <w:noWrap w:val="0"/>
            <w:vAlign w:val="center"/>
          </w:tcPr>
          <w:p w14:paraId="089898BA">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培训方案</w:t>
            </w:r>
          </w:p>
        </w:tc>
        <w:tc>
          <w:tcPr>
            <w:tcW w:w="6240" w:type="dxa"/>
            <w:noWrap w:val="0"/>
            <w:vAlign w:val="center"/>
          </w:tcPr>
          <w:p w14:paraId="4F0BAC68">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根据投标人提供的培训方案进行打分，包括但不限于培训计划、培训方式、培训内容和培训人数等方面进行打分。</w:t>
            </w:r>
          </w:p>
          <w:p w14:paraId="02BCC2DD">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（本项分值设置为4,3,2,1,0.5,0分）</w:t>
            </w:r>
          </w:p>
        </w:tc>
        <w:tc>
          <w:tcPr>
            <w:tcW w:w="888" w:type="dxa"/>
            <w:noWrap w:val="0"/>
            <w:vAlign w:val="center"/>
          </w:tcPr>
          <w:p w14:paraId="0772D77E">
            <w:pPr>
              <w:keepNext w:val="0"/>
              <w:keepLines w:val="0"/>
              <w:pageBreakBefore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bl>
    <w:p w14:paraId="7FB5ABA6">
      <w:pPr>
        <w:snapToGrid w:val="0"/>
        <w:spacing w:line="288" w:lineRule="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47927833">
      <w:pPr>
        <w:spacing w:line="288" w:lineRule="auto"/>
        <w:ind w:firstLine="482" w:firstLineChars="200"/>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w:t>
      </w:r>
      <w:r>
        <w:rPr>
          <w:rFonts w:hint="eastAsia" w:ascii="仿宋" w:hAnsi="仿宋" w:eastAsia="仿宋" w:cs="仿宋"/>
          <w:b/>
          <w:bCs/>
          <w:iCs/>
          <w:color w:val="auto"/>
          <w:sz w:val="24"/>
          <w:u w:val="single"/>
        </w:rPr>
        <w:t xml:space="preserve">0 </w:t>
      </w:r>
      <w:r>
        <w:rPr>
          <w:rFonts w:hint="eastAsia" w:ascii="仿宋" w:hAnsi="仿宋" w:eastAsia="仿宋" w:cs="仿宋"/>
          <w:b/>
          <w:bCs/>
          <w:iCs/>
          <w:color w:val="auto"/>
          <w:sz w:val="24"/>
        </w:rPr>
        <w:t>分）</w:t>
      </w:r>
    </w:p>
    <w:p w14:paraId="663159F6">
      <w:pPr>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05D5BE5">
      <w:pPr>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59CF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7E3B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w:t>
      </w:r>
      <w:r>
        <w:rPr>
          <w:rFonts w:hint="eastAsia" w:ascii="仿宋" w:hAnsi="仿宋" w:eastAsia="仿宋" w:cs="仿宋"/>
          <w:bCs/>
          <w:iCs/>
          <w:color w:val="auto"/>
          <w:sz w:val="24"/>
          <w:u w:val="single"/>
          <w:lang w:val="en-US" w:eastAsia="zh-CN"/>
        </w:rPr>
        <w:t>3</w:t>
      </w:r>
      <w:r>
        <w:rPr>
          <w:rFonts w:hint="eastAsia" w:ascii="仿宋" w:hAnsi="仿宋" w:eastAsia="仿宋" w:cs="仿宋"/>
          <w:bCs/>
          <w:iCs/>
          <w:color w:val="auto"/>
          <w:sz w:val="24"/>
          <w:u w:val="single"/>
        </w:rPr>
        <w:t xml:space="preserve">0 </w:t>
      </w:r>
    </w:p>
    <w:p w14:paraId="37BFFDD5">
      <w:pPr>
        <w:pStyle w:val="9"/>
        <w:snapToGrid w:val="0"/>
        <w:spacing w:line="360" w:lineRule="auto"/>
        <w:ind w:firstLine="0" w:firstLineChars="0"/>
        <w:rPr>
          <w:rFonts w:hint="eastAsia" w:ascii="仿宋" w:hAnsi="仿宋" w:eastAsia="仿宋" w:cs="仿宋"/>
          <w:color w:val="auto"/>
        </w:rPr>
      </w:pPr>
    </w:p>
    <w:p w14:paraId="5623F55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lang w:eastAsia="zh-CN"/>
        </w:rPr>
      </w:pPr>
    </w:p>
    <w:p w14:paraId="496427B7">
      <w:pPr>
        <w:widowControl/>
        <w:adjustRightInd/>
        <w:jc w:val="center"/>
        <w:rPr>
          <w:rFonts w:hint="eastAsia" w:ascii="仿宋" w:hAnsi="仿宋" w:eastAsia="仿宋" w:cs="仿宋"/>
          <w:b/>
          <w:color w:val="auto"/>
          <w:sz w:val="36"/>
          <w:szCs w:val="20"/>
        </w:rPr>
      </w:pPr>
    </w:p>
    <w:p w14:paraId="7CD9FEB8">
      <w:pPr>
        <w:widowControl/>
        <w:adjustRightInd/>
        <w:jc w:val="both"/>
        <w:rPr>
          <w:rFonts w:hint="eastAsia" w:ascii="仿宋" w:hAnsi="仿宋" w:eastAsia="仿宋" w:cs="仿宋"/>
          <w:b/>
          <w:color w:val="auto"/>
          <w:sz w:val="36"/>
          <w:szCs w:val="20"/>
        </w:rPr>
      </w:pPr>
    </w:p>
    <w:p w14:paraId="1B6987A7">
      <w:pPr>
        <w:widowControl/>
        <w:adjustRightInd/>
        <w:jc w:val="both"/>
        <w:rPr>
          <w:rFonts w:hint="eastAsia" w:ascii="仿宋" w:hAnsi="仿宋" w:eastAsia="仿宋" w:cs="仿宋"/>
          <w:b/>
          <w:color w:val="auto"/>
          <w:sz w:val="36"/>
          <w:szCs w:val="20"/>
        </w:rPr>
      </w:pPr>
    </w:p>
    <w:p w14:paraId="24F64FB0">
      <w:pPr>
        <w:widowControl/>
        <w:adjustRightInd/>
        <w:jc w:val="center"/>
        <w:rPr>
          <w:rFonts w:hint="eastAsia" w:ascii="仿宋" w:hAnsi="仿宋" w:eastAsia="仿宋" w:cs="仿宋"/>
          <w:b/>
          <w:color w:val="auto"/>
          <w:sz w:val="36"/>
          <w:szCs w:val="20"/>
        </w:rPr>
      </w:pPr>
    </w:p>
    <w:p w14:paraId="48D09FE3">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06E1BCBB">
      <w:pPr>
        <w:spacing w:line="360" w:lineRule="auto"/>
        <w:jc w:val="center"/>
        <w:outlineLvl w:val="0"/>
        <w:rPr>
          <w:rFonts w:hint="eastAsia" w:ascii="仿宋" w:hAnsi="仿宋" w:eastAsia="仿宋" w:cs="仿宋"/>
          <w:b/>
          <w:color w:val="auto"/>
          <w:kern w:val="0"/>
          <w:sz w:val="36"/>
          <w:szCs w:val="36"/>
        </w:rPr>
      </w:pPr>
    </w:p>
    <w:p w14:paraId="7A52C9B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0883CC9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4EB90A3">
      <w:pPr>
        <w:spacing w:line="360" w:lineRule="auto"/>
        <w:jc w:val="center"/>
        <w:outlineLvl w:val="0"/>
        <w:rPr>
          <w:rFonts w:hint="eastAsia" w:ascii="仿宋" w:hAnsi="仿宋" w:eastAsia="仿宋" w:cs="仿宋"/>
          <w:b/>
          <w:color w:val="auto"/>
          <w:kern w:val="0"/>
          <w:sz w:val="36"/>
          <w:szCs w:val="36"/>
        </w:rPr>
      </w:pPr>
    </w:p>
    <w:p w14:paraId="18DDDCB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A0E6C2E">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1231CFBF">
      <w:pPr>
        <w:pStyle w:val="7"/>
        <w:rPr>
          <w:rFonts w:hint="eastAsia" w:ascii="仿宋" w:hAnsi="仿宋" w:eastAsia="仿宋" w:cs="仿宋"/>
          <w:color w:val="auto"/>
        </w:rPr>
      </w:pPr>
      <w:r>
        <w:rPr>
          <w:rFonts w:hint="eastAsia" w:ascii="仿宋" w:hAnsi="仿宋" w:eastAsia="仿宋" w:cs="仿宋"/>
          <w:color w:val="auto"/>
        </w:rPr>
        <w:t>（3）分包协议………………………………………………………………（页码）</w:t>
      </w:r>
    </w:p>
    <w:p w14:paraId="13DAF02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4032192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04F29548">
      <w:pPr>
        <w:snapToGrid w:val="0"/>
        <w:spacing w:line="360" w:lineRule="auto"/>
        <w:ind w:firstLine="480" w:firstLineChars="200"/>
        <w:rPr>
          <w:rFonts w:hint="eastAsia" w:ascii="仿宋" w:hAnsi="仿宋" w:eastAsia="仿宋" w:cs="仿宋"/>
          <w:color w:val="auto"/>
          <w:sz w:val="24"/>
        </w:rPr>
      </w:pPr>
    </w:p>
    <w:p w14:paraId="320DF3EE">
      <w:pPr>
        <w:spacing w:line="360" w:lineRule="auto"/>
        <w:ind w:firstLine="480" w:firstLineChars="200"/>
        <w:rPr>
          <w:rFonts w:hint="eastAsia" w:ascii="仿宋" w:hAnsi="仿宋" w:eastAsia="仿宋" w:cs="仿宋"/>
          <w:color w:val="auto"/>
          <w:sz w:val="24"/>
        </w:rPr>
      </w:pPr>
    </w:p>
    <w:p w14:paraId="4F3F2853">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6D00186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554F1B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25C7DE2C">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E31338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D8BE1D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39BB68A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7167368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0B2FC9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3D4304C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50748FC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5EAAA4D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3D8635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2D2015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4AB35E49">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093DA24">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53BC9681">
      <w:pPr>
        <w:snapToGrid w:val="0"/>
        <w:spacing w:line="360" w:lineRule="auto"/>
        <w:ind w:right="480"/>
        <w:jc w:val="center"/>
        <w:rPr>
          <w:rFonts w:hint="eastAsia" w:ascii="仿宋" w:hAnsi="仿宋" w:eastAsia="仿宋" w:cs="仿宋"/>
          <w:b/>
          <w:color w:val="auto"/>
          <w:kern w:val="0"/>
          <w:sz w:val="32"/>
          <w:szCs w:val="32"/>
        </w:rPr>
      </w:pPr>
    </w:p>
    <w:p w14:paraId="61194EBC">
      <w:pPr>
        <w:widowControl/>
        <w:adjustRightInd/>
        <w:jc w:val="left"/>
        <w:rPr>
          <w:rFonts w:hint="eastAsia" w:ascii="仿宋" w:hAnsi="仿宋" w:eastAsia="仿宋" w:cs="仿宋"/>
          <w:b/>
          <w:color w:val="auto"/>
          <w:kern w:val="0"/>
          <w:sz w:val="32"/>
          <w:szCs w:val="32"/>
        </w:rPr>
      </w:pPr>
    </w:p>
    <w:p w14:paraId="0F4F084B">
      <w:pPr>
        <w:widowControl/>
        <w:spacing w:line="360" w:lineRule="auto"/>
        <w:ind w:firstLine="643" w:firstLineChars="200"/>
        <w:jc w:val="center"/>
        <w:rPr>
          <w:rFonts w:hint="eastAsia" w:ascii="仿宋" w:hAnsi="仿宋" w:eastAsia="仿宋" w:cs="仿宋"/>
          <w:b/>
          <w:color w:val="auto"/>
          <w:kern w:val="0"/>
          <w:sz w:val="32"/>
          <w:szCs w:val="32"/>
        </w:rPr>
      </w:pPr>
    </w:p>
    <w:p w14:paraId="44C313BF">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383BC0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51929F73">
      <w:pPr>
        <w:snapToGrid w:val="0"/>
        <w:spacing w:line="360" w:lineRule="auto"/>
        <w:ind w:right="480"/>
        <w:jc w:val="center"/>
        <w:rPr>
          <w:rFonts w:hint="eastAsia" w:ascii="仿宋" w:hAnsi="仿宋" w:eastAsia="仿宋" w:cs="仿宋"/>
          <w:b/>
          <w:color w:val="auto"/>
          <w:kern w:val="0"/>
          <w:sz w:val="32"/>
          <w:szCs w:val="32"/>
        </w:rPr>
      </w:pPr>
    </w:p>
    <w:p w14:paraId="5268AFF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0D9EF82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61893EC4">
      <w:pPr>
        <w:snapToGrid w:val="0"/>
        <w:spacing w:line="360" w:lineRule="auto"/>
        <w:ind w:right="480"/>
        <w:jc w:val="center"/>
        <w:rPr>
          <w:rFonts w:hint="eastAsia" w:ascii="仿宋" w:hAnsi="仿宋" w:eastAsia="仿宋" w:cs="仿宋"/>
          <w:b/>
          <w:color w:val="auto"/>
          <w:kern w:val="0"/>
          <w:sz w:val="32"/>
          <w:szCs w:val="32"/>
        </w:rPr>
      </w:pPr>
    </w:p>
    <w:p w14:paraId="4874759C">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295478F9">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4E7F85C1">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4868E439">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E11000A">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E311B65">
      <w:pPr>
        <w:widowControl/>
        <w:spacing w:line="360" w:lineRule="auto"/>
        <w:ind w:left="150"/>
        <w:jc w:val="center"/>
        <w:rPr>
          <w:rFonts w:hint="eastAsia" w:ascii="仿宋" w:hAnsi="仿宋" w:eastAsia="仿宋" w:cs="仿宋"/>
          <w:b/>
          <w:color w:val="auto"/>
          <w:kern w:val="0"/>
          <w:sz w:val="32"/>
          <w:szCs w:val="32"/>
        </w:rPr>
      </w:pPr>
    </w:p>
    <w:p w14:paraId="632CF606">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6ED34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1AA4AAC">
      <w:pPr>
        <w:spacing w:line="360" w:lineRule="auto"/>
        <w:jc w:val="center"/>
        <w:outlineLvl w:val="0"/>
        <w:rPr>
          <w:rFonts w:hint="eastAsia" w:ascii="仿宋" w:hAnsi="仿宋" w:eastAsia="仿宋" w:cs="仿宋"/>
          <w:b/>
          <w:color w:val="auto"/>
          <w:kern w:val="0"/>
          <w:sz w:val="24"/>
        </w:rPr>
      </w:pPr>
    </w:p>
    <w:p w14:paraId="4D59F57F">
      <w:pPr>
        <w:spacing w:line="336" w:lineRule="auto"/>
        <w:jc w:val="center"/>
        <w:rPr>
          <w:rFonts w:hint="eastAsia" w:ascii="仿宋" w:hAnsi="仿宋" w:eastAsia="仿宋" w:cs="仿宋"/>
          <w:b/>
          <w:color w:val="auto"/>
          <w:kern w:val="0"/>
          <w:sz w:val="36"/>
          <w:szCs w:val="36"/>
        </w:rPr>
      </w:pPr>
    </w:p>
    <w:p w14:paraId="375AD925">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66054BAD">
      <w:pPr>
        <w:spacing w:line="336" w:lineRule="auto"/>
        <w:jc w:val="center"/>
        <w:outlineLvl w:val="0"/>
        <w:rPr>
          <w:rFonts w:ascii="仿宋" w:hAnsi="仿宋" w:eastAsia="仿宋" w:cs="仿宋"/>
          <w:b/>
          <w:color w:val="auto"/>
          <w:kern w:val="0"/>
          <w:sz w:val="24"/>
        </w:rPr>
      </w:pPr>
    </w:p>
    <w:p w14:paraId="2BCA5E4B">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35A5654F">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投标函…………………………………………………………………（页码）</w:t>
      </w:r>
    </w:p>
    <w:p w14:paraId="52137E7C">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法定代表人授权委托书 ……………………………………………（页码）</w:t>
      </w:r>
    </w:p>
    <w:p w14:paraId="714D6850">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法定代表人及其授权代表身份证复印件……………………………（页码）</w:t>
      </w:r>
    </w:p>
    <w:p w14:paraId="6EEABBAB">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授权代表社保证明……………………………………………………（页码）</w:t>
      </w:r>
    </w:p>
    <w:p w14:paraId="0432EDD1">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法定代表人身份证明书………………………………………………（页码）</w:t>
      </w:r>
    </w:p>
    <w:p w14:paraId="072FEECB">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rPr>
        <w:t>商务技术偏离表………………………………………………………（页码）</w:t>
      </w:r>
    </w:p>
    <w:p w14:paraId="7DCEDCAD">
      <w:pPr>
        <w:pStyle w:val="26"/>
        <w:numPr>
          <w:ilvl w:val="0"/>
          <w:numId w:val="4"/>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EE0EB0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777C957E">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（9）技术解决方案…………………………………………………………（页码）</w:t>
      </w:r>
    </w:p>
    <w:p w14:paraId="50DD22FC">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（10）组织实施方案………………………………………………………（页码）</w:t>
      </w:r>
    </w:p>
    <w:p w14:paraId="5A6E0453">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（11）售后服务方案…………………………………………………………（页码）</w:t>
      </w:r>
    </w:p>
    <w:p w14:paraId="79EFCCF2">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32E6F7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2B87E8BE">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5C90C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6EAFBBE1">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3E013AD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5D7AA1F2">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434959D2">
      <w:pPr>
        <w:snapToGrid w:val="0"/>
        <w:spacing w:line="360" w:lineRule="auto"/>
        <w:jc w:val="center"/>
        <w:rPr>
          <w:rFonts w:hint="eastAsia" w:ascii="仿宋" w:hAnsi="仿宋" w:eastAsia="仿宋" w:cs="仿宋"/>
          <w:b/>
          <w:color w:val="auto"/>
          <w:kern w:val="0"/>
          <w:sz w:val="32"/>
          <w:szCs w:val="32"/>
          <w:lang w:val="zh-CN"/>
        </w:rPr>
      </w:pPr>
    </w:p>
    <w:p w14:paraId="01328B9E">
      <w:pPr>
        <w:snapToGrid w:val="0"/>
        <w:spacing w:line="360" w:lineRule="auto"/>
        <w:jc w:val="center"/>
        <w:rPr>
          <w:rFonts w:hint="eastAsia" w:ascii="仿宋" w:hAnsi="仿宋" w:eastAsia="仿宋" w:cs="仿宋"/>
          <w:b/>
          <w:color w:val="auto"/>
          <w:kern w:val="0"/>
          <w:sz w:val="32"/>
          <w:szCs w:val="32"/>
          <w:lang w:val="zh-CN"/>
        </w:rPr>
      </w:pPr>
    </w:p>
    <w:p w14:paraId="5ECC2113">
      <w:pPr>
        <w:snapToGrid w:val="0"/>
        <w:spacing w:line="360" w:lineRule="auto"/>
        <w:jc w:val="center"/>
        <w:rPr>
          <w:rFonts w:hint="eastAsia" w:ascii="仿宋" w:hAnsi="仿宋" w:eastAsia="仿宋" w:cs="仿宋"/>
          <w:b/>
          <w:color w:val="auto"/>
          <w:kern w:val="0"/>
          <w:sz w:val="32"/>
          <w:szCs w:val="32"/>
          <w:lang w:val="zh-CN"/>
        </w:rPr>
      </w:pPr>
    </w:p>
    <w:p w14:paraId="530407C5">
      <w:pPr>
        <w:snapToGrid w:val="0"/>
        <w:spacing w:line="360" w:lineRule="auto"/>
        <w:rPr>
          <w:rFonts w:hint="eastAsia" w:ascii="仿宋" w:hAnsi="仿宋" w:eastAsia="仿宋" w:cs="仿宋"/>
          <w:b/>
          <w:color w:val="auto"/>
          <w:kern w:val="0"/>
          <w:sz w:val="32"/>
          <w:szCs w:val="32"/>
          <w:lang w:val="zh-CN"/>
        </w:rPr>
      </w:pPr>
    </w:p>
    <w:p w14:paraId="42C3F778">
      <w:pPr>
        <w:widowControl/>
        <w:adjustRightInd/>
        <w:jc w:val="left"/>
        <w:rPr>
          <w:rFonts w:hint="eastAsia" w:ascii="仿宋" w:hAnsi="仿宋" w:eastAsia="仿宋" w:cs="仿宋"/>
          <w:b/>
          <w:color w:val="auto"/>
          <w:kern w:val="0"/>
          <w:sz w:val="32"/>
          <w:szCs w:val="32"/>
        </w:rPr>
      </w:pPr>
    </w:p>
    <w:p w14:paraId="57334F8C">
      <w:pPr>
        <w:snapToGrid w:val="0"/>
        <w:spacing w:line="288" w:lineRule="auto"/>
        <w:jc w:val="center"/>
        <w:outlineLvl w:val="0"/>
        <w:rPr>
          <w:rFonts w:hint="eastAsia" w:ascii="仿宋" w:hAnsi="仿宋" w:eastAsia="仿宋" w:cs="仿宋"/>
          <w:b/>
          <w:color w:val="auto"/>
          <w:kern w:val="0"/>
          <w:sz w:val="32"/>
          <w:szCs w:val="32"/>
        </w:rPr>
      </w:pPr>
    </w:p>
    <w:p w14:paraId="0F0E8029">
      <w:pPr>
        <w:snapToGrid w:val="0"/>
        <w:spacing w:line="288" w:lineRule="auto"/>
        <w:jc w:val="center"/>
        <w:outlineLvl w:val="0"/>
        <w:rPr>
          <w:rFonts w:hint="eastAsia" w:ascii="仿宋" w:hAnsi="仿宋" w:eastAsia="仿宋" w:cs="仿宋"/>
          <w:b/>
          <w:color w:val="auto"/>
          <w:kern w:val="0"/>
          <w:sz w:val="32"/>
          <w:szCs w:val="32"/>
        </w:rPr>
      </w:pPr>
    </w:p>
    <w:p w14:paraId="3750B6EC">
      <w:pPr>
        <w:snapToGrid w:val="0"/>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02F2B9EA">
      <w:pPr>
        <w:pStyle w:val="27"/>
        <w:spacing w:after="120" w:line="288"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1C32752C">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40C41B2F">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701C103">
      <w:pPr>
        <w:pStyle w:val="4"/>
        <w:spacing w:after="120" w:line="288" w:lineRule="auto"/>
        <w:ind w:left="0" w:firstLine="42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7769A57">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55CCA7DB">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C1E2166">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045E6514">
      <w:pPr>
        <w:pStyle w:val="4"/>
        <w:spacing w:after="120" w:line="288" w:lineRule="auto"/>
        <w:ind w:left="0" w:firstLine="42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1525055F">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CF6B30">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1E5A6EC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47707778">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6422F8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46D3AAB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2391CD30">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665852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5CDA846">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55206E7F">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3FA12CDA">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68E1A37D">
      <w:pPr>
        <w:pStyle w:val="27"/>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723F0F73">
      <w:pPr>
        <w:snapToGrid w:val="0"/>
        <w:spacing w:line="288"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632B9BA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7948A949">
      <w:pPr>
        <w:jc w:val="center"/>
        <w:rPr>
          <w:rFonts w:hint="eastAsia" w:ascii="仿宋" w:hAnsi="仿宋" w:eastAsia="仿宋" w:cs="仿宋"/>
          <w:b/>
          <w:color w:val="auto"/>
          <w:sz w:val="24"/>
        </w:rPr>
      </w:pPr>
    </w:p>
    <w:p w14:paraId="0C4BD1F7">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537469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58845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2595DD8">
      <w:pPr>
        <w:snapToGrid w:val="0"/>
        <w:spacing w:line="600" w:lineRule="exact"/>
        <w:jc w:val="left"/>
        <w:rPr>
          <w:rFonts w:hint="eastAsia" w:ascii="仿宋" w:hAnsi="仿宋" w:eastAsia="仿宋" w:cs="仿宋"/>
          <w:color w:val="auto"/>
          <w:sz w:val="24"/>
        </w:rPr>
      </w:pPr>
    </w:p>
    <w:p w14:paraId="15D357A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7A1D269F">
      <w:pPr>
        <w:spacing w:line="360" w:lineRule="exact"/>
        <w:rPr>
          <w:rFonts w:hint="eastAsia" w:ascii="仿宋" w:hAnsi="仿宋" w:eastAsia="仿宋" w:cs="仿宋"/>
          <w:color w:val="auto"/>
          <w:sz w:val="24"/>
        </w:rPr>
      </w:pPr>
    </w:p>
    <w:p w14:paraId="4927B85F">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0EBBFB07">
      <w:pPr>
        <w:spacing w:line="360" w:lineRule="exact"/>
        <w:rPr>
          <w:rFonts w:hint="eastAsia" w:ascii="仿宋" w:hAnsi="仿宋" w:eastAsia="仿宋" w:cs="仿宋"/>
          <w:color w:val="auto"/>
          <w:sz w:val="24"/>
        </w:rPr>
      </w:pPr>
    </w:p>
    <w:p w14:paraId="542887B1">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4DC0E48B">
      <w:pPr>
        <w:spacing w:line="360" w:lineRule="exact"/>
        <w:rPr>
          <w:rFonts w:hint="eastAsia" w:ascii="仿宋" w:hAnsi="仿宋" w:eastAsia="仿宋" w:cs="仿宋"/>
          <w:color w:val="auto"/>
          <w:sz w:val="24"/>
        </w:rPr>
      </w:pPr>
    </w:p>
    <w:p w14:paraId="2CF40A9E">
      <w:pPr>
        <w:spacing w:line="360" w:lineRule="exact"/>
        <w:rPr>
          <w:rFonts w:hint="eastAsia" w:ascii="仿宋" w:hAnsi="仿宋" w:eastAsia="仿宋" w:cs="仿宋"/>
          <w:color w:val="auto"/>
          <w:sz w:val="24"/>
        </w:rPr>
      </w:pPr>
    </w:p>
    <w:p w14:paraId="73C8CF5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5CE8D299">
      <w:pPr>
        <w:spacing w:line="360" w:lineRule="exact"/>
        <w:rPr>
          <w:rFonts w:hint="eastAsia" w:ascii="仿宋" w:hAnsi="仿宋" w:eastAsia="仿宋" w:cs="仿宋"/>
          <w:color w:val="auto"/>
          <w:sz w:val="24"/>
        </w:rPr>
      </w:pPr>
    </w:p>
    <w:p w14:paraId="683D3F09">
      <w:pPr>
        <w:spacing w:line="360" w:lineRule="exact"/>
        <w:rPr>
          <w:rFonts w:hint="eastAsia" w:ascii="仿宋" w:hAnsi="仿宋" w:eastAsia="仿宋" w:cs="仿宋"/>
          <w:color w:val="auto"/>
          <w:sz w:val="24"/>
        </w:rPr>
      </w:pPr>
    </w:p>
    <w:p w14:paraId="198A85F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1CA394E">
      <w:pPr>
        <w:spacing w:line="360" w:lineRule="exact"/>
        <w:rPr>
          <w:rFonts w:hint="eastAsia" w:ascii="仿宋" w:hAnsi="仿宋" w:eastAsia="仿宋" w:cs="仿宋"/>
          <w:color w:val="auto"/>
          <w:sz w:val="24"/>
        </w:rPr>
      </w:pPr>
    </w:p>
    <w:p w14:paraId="4C39ABCD">
      <w:pPr>
        <w:spacing w:line="360" w:lineRule="exact"/>
        <w:rPr>
          <w:rFonts w:hint="eastAsia" w:ascii="仿宋" w:hAnsi="仿宋" w:eastAsia="仿宋" w:cs="仿宋"/>
          <w:color w:val="auto"/>
          <w:sz w:val="24"/>
        </w:rPr>
      </w:pPr>
    </w:p>
    <w:p w14:paraId="53EAE1D1">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100AD782">
      <w:pPr>
        <w:ind w:firstLine="4920" w:firstLineChars="2050"/>
        <w:jc w:val="left"/>
        <w:rPr>
          <w:rFonts w:hint="eastAsia" w:ascii="仿宋" w:hAnsi="仿宋" w:eastAsia="仿宋" w:cs="仿宋"/>
          <w:color w:val="auto"/>
          <w:sz w:val="24"/>
        </w:rPr>
      </w:pPr>
    </w:p>
    <w:p w14:paraId="5013AED1">
      <w:pPr>
        <w:spacing w:line="800" w:lineRule="exact"/>
        <w:rPr>
          <w:rFonts w:hint="eastAsia" w:ascii="仿宋" w:hAnsi="仿宋" w:eastAsia="仿宋" w:cs="仿宋"/>
          <w:b/>
          <w:color w:val="auto"/>
          <w:sz w:val="24"/>
        </w:rPr>
      </w:pPr>
    </w:p>
    <w:p w14:paraId="1835536C">
      <w:pPr>
        <w:spacing w:line="800" w:lineRule="exact"/>
        <w:rPr>
          <w:rFonts w:hint="eastAsia" w:ascii="仿宋" w:hAnsi="仿宋" w:eastAsia="仿宋" w:cs="仿宋"/>
          <w:b/>
          <w:color w:val="auto"/>
          <w:sz w:val="24"/>
        </w:rPr>
      </w:pPr>
    </w:p>
    <w:p w14:paraId="7272A461">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55117D21">
      <w:pPr>
        <w:jc w:val="center"/>
        <w:rPr>
          <w:rFonts w:hint="eastAsia" w:ascii="仿宋" w:hAnsi="仿宋" w:eastAsia="仿宋" w:cs="仿宋"/>
          <w:b/>
          <w:color w:val="auto"/>
          <w:sz w:val="24"/>
        </w:rPr>
      </w:pPr>
    </w:p>
    <w:p w14:paraId="6E014AA1">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3F6E1B8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F64400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D30E61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1004670">
      <w:pPr>
        <w:snapToGrid w:val="0"/>
        <w:spacing w:line="600" w:lineRule="exact"/>
        <w:jc w:val="left"/>
        <w:rPr>
          <w:rFonts w:hint="eastAsia" w:ascii="仿宋" w:hAnsi="仿宋" w:eastAsia="仿宋" w:cs="仿宋"/>
          <w:color w:val="auto"/>
          <w:sz w:val="24"/>
        </w:rPr>
      </w:pPr>
    </w:p>
    <w:p w14:paraId="5FEE87A7">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161FE4BB">
      <w:pPr>
        <w:spacing w:line="360" w:lineRule="exact"/>
        <w:rPr>
          <w:rFonts w:hint="eastAsia" w:ascii="仿宋" w:hAnsi="仿宋" w:eastAsia="仿宋" w:cs="仿宋"/>
          <w:color w:val="auto"/>
          <w:sz w:val="24"/>
        </w:rPr>
      </w:pPr>
    </w:p>
    <w:p w14:paraId="1200DC3F">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70E9290">
      <w:pPr>
        <w:spacing w:line="360" w:lineRule="exact"/>
        <w:rPr>
          <w:rFonts w:hint="eastAsia" w:ascii="仿宋" w:hAnsi="仿宋" w:eastAsia="仿宋" w:cs="仿宋"/>
          <w:color w:val="auto"/>
          <w:sz w:val="24"/>
        </w:rPr>
      </w:pPr>
    </w:p>
    <w:p w14:paraId="34F8FB1B">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9E310D0">
      <w:pPr>
        <w:spacing w:line="360" w:lineRule="exact"/>
        <w:rPr>
          <w:rFonts w:hint="eastAsia" w:ascii="仿宋" w:hAnsi="仿宋" w:eastAsia="仿宋" w:cs="仿宋"/>
          <w:strike/>
          <w:color w:val="auto"/>
          <w:sz w:val="24"/>
          <w:highlight w:val="green"/>
        </w:rPr>
      </w:pPr>
    </w:p>
    <w:p w14:paraId="4DC1CEB9">
      <w:pPr>
        <w:spacing w:line="360" w:lineRule="exact"/>
        <w:rPr>
          <w:rFonts w:hint="eastAsia" w:ascii="仿宋" w:hAnsi="仿宋" w:eastAsia="仿宋" w:cs="仿宋"/>
          <w:strike/>
          <w:color w:val="auto"/>
          <w:sz w:val="24"/>
          <w:highlight w:val="green"/>
        </w:rPr>
      </w:pPr>
    </w:p>
    <w:p w14:paraId="6E43C951">
      <w:pPr>
        <w:jc w:val="center"/>
        <w:rPr>
          <w:rFonts w:hint="eastAsia" w:ascii="仿宋" w:hAnsi="仿宋" w:eastAsia="仿宋" w:cs="仿宋"/>
          <w:b/>
          <w:strike/>
          <w:color w:val="auto"/>
          <w:kern w:val="0"/>
          <w:sz w:val="32"/>
          <w:szCs w:val="32"/>
          <w:highlight w:val="green"/>
        </w:rPr>
      </w:pPr>
    </w:p>
    <w:p w14:paraId="121CA5E2">
      <w:pPr>
        <w:rPr>
          <w:rFonts w:hint="eastAsia" w:ascii="仿宋" w:hAnsi="仿宋" w:eastAsia="仿宋" w:cs="仿宋"/>
          <w:strike/>
          <w:color w:val="auto"/>
          <w:highlight w:val="green"/>
        </w:rPr>
      </w:pPr>
    </w:p>
    <w:p w14:paraId="3A248E57">
      <w:pPr>
        <w:snapToGrid w:val="0"/>
        <w:spacing w:line="360" w:lineRule="auto"/>
        <w:ind w:firstLine="4560" w:firstLineChars="19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13239DB">
      <w:pPr>
        <w:snapToGrid w:val="0"/>
        <w:spacing w:line="360" w:lineRule="auto"/>
        <w:ind w:firstLine="4560" w:firstLineChars="19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1C49C3F">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D6FEBE4">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D4DE00B">
      <w:pPr>
        <w:autoSpaceDE w:val="0"/>
        <w:autoSpaceDN w:val="0"/>
        <w:spacing w:line="360" w:lineRule="auto"/>
        <w:jc w:val="center"/>
        <w:rPr>
          <w:rFonts w:hint="eastAsia" w:ascii="仿宋" w:hAnsi="仿宋" w:eastAsia="仿宋" w:cs="仿宋"/>
          <w:b/>
          <w:color w:val="auto"/>
          <w:kern w:val="0"/>
          <w:sz w:val="32"/>
          <w:szCs w:val="32"/>
          <w:lang w:val="zh-CN"/>
        </w:rPr>
      </w:pPr>
    </w:p>
    <w:p w14:paraId="5CD93AA5">
      <w:pPr>
        <w:autoSpaceDE w:val="0"/>
        <w:autoSpaceDN w:val="0"/>
        <w:spacing w:line="360" w:lineRule="auto"/>
        <w:jc w:val="center"/>
        <w:rPr>
          <w:rFonts w:hint="eastAsia" w:ascii="仿宋" w:hAnsi="仿宋" w:eastAsia="仿宋" w:cs="仿宋"/>
          <w:b/>
          <w:color w:val="auto"/>
          <w:kern w:val="0"/>
          <w:sz w:val="32"/>
          <w:szCs w:val="32"/>
          <w:lang w:val="zh-CN"/>
        </w:rPr>
      </w:pPr>
    </w:p>
    <w:p w14:paraId="4404A71B">
      <w:pPr>
        <w:autoSpaceDE w:val="0"/>
        <w:autoSpaceDN w:val="0"/>
        <w:spacing w:line="360" w:lineRule="auto"/>
        <w:jc w:val="center"/>
        <w:rPr>
          <w:rFonts w:hint="eastAsia" w:ascii="仿宋" w:hAnsi="仿宋" w:eastAsia="仿宋" w:cs="仿宋"/>
          <w:b/>
          <w:color w:val="auto"/>
          <w:kern w:val="0"/>
          <w:sz w:val="32"/>
          <w:szCs w:val="32"/>
          <w:lang w:val="zh-CN"/>
        </w:rPr>
      </w:pPr>
    </w:p>
    <w:p w14:paraId="6759E19F">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4EAAE023">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57604A1">
      <w:pPr>
        <w:spacing w:line="800" w:lineRule="exact"/>
        <w:rPr>
          <w:rFonts w:hint="eastAsia" w:ascii="仿宋" w:hAnsi="仿宋" w:eastAsia="仿宋" w:cs="仿宋"/>
          <w:b/>
          <w:color w:val="auto"/>
          <w:sz w:val="24"/>
        </w:rPr>
      </w:pPr>
    </w:p>
    <w:p w14:paraId="207B51F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C67AC3B">
      <w:pPr>
        <w:spacing w:line="800" w:lineRule="exact"/>
        <w:rPr>
          <w:rFonts w:hint="eastAsia" w:ascii="仿宋" w:hAnsi="仿宋" w:eastAsia="仿宋" w:cs="仿宋"/>
          <w:b/>
          <w:color w:val="auto"/>
          <w:sz w:val="24"/>
        </w:rPr>
      </w:pPr>
    </w:p>
    <w:p w14:paraId="5174AA73">
      <w:pPr>
        <w:spacing w:line="800" w:lineRule="exact"/>
        <w:rPr>
          <w:rFonts w:hint="eastAsia" w:ascii="仿宋" w:hAnsi="仿宋" w:eastAsia="仿宋" w:cs="仿宋"/>
          <w:b/>
          <w:color w:val="auto"/>
          <w:sz w:val="24"/>
        </w:rPr>
      </w:pPr>
    </w:p>
    <w:p w14:paraId="719EB2A7">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35AD8378">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5A1C382E">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6392A60F">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439F5E5A">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6849E8B9">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3952767A">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CE8855B">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1CB7F66A">
      <w:pPr>
        <w:spacing w:line="440" w:lineRule="exact"/>
        <w:rPr>
          <w:rFonts w:hint="eastAsia" w:ascii="仿宋" w:hAnsi="仿宋" w:eastAsia="仿宋" w:cs="仿宋"/>
          <w:color w:val="auto"/>
          <w:sz w:val="24"/>
        </w:rPr>
      </w:pPr>
    </w:p>
    <w:p w14:paraId="7A9E109B">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745E4DEF">
      <w:pPr>
        <w:spacing w:line="440" w:lineRule="exact"/>
        <w:ind w:right="480"/>
        <w:rPr>
          <w:rFonts w:hint="eastAsia" w:ascii="仿宋" w:hAnsi="仿宋" w:eastAsia="仿宋" w:cs="仿宋"/>
          <w:color w:val="auto"/>
          <w:sz w:val="24"/>
        </w:rPr>
      </w:pPr>
    </w:p>
    <w:p w14:paraId="1E8DA5EA">
      <w:pPr>
        <w:spacing w:line="440" w:lineRule="exact"/>
        <w:ind w:right="720"/>
        <w:jc w:val="right"/>
        <w:rPr>
          <w:rFonts w:hint="eastAsia" w:ascii="仿宋" w:hAnsi="仿宋" w:eastAsia="仿宋" w:cs="仿宋"/>
          <w:b/>
          <w:color w:val="auto"/>
          <w:kern w:val="0"/>
          <w:sz w:val="32"/>
          <w:szCs w:val="32"/>
        </w:rPr>
      </w:pPr>
      <w:r>
        <w:rPr>
          <w:rFonts w:hint="eastAsia" w:ascii="仿宋" w:hAnsi="仿宋" w:eastAsia="仿宋" w:cs="仿宋"/>
          <w:color w:val="auto"/>
          <w:sz w:val="24"/>
        </w:rPr>
        <w:t>年   月   日</w:t>
      </w:r>
    </w:p>
    <w:p w14:paraId="694B32E2">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15"/>
        <w:tblW w:w="921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64"/>
        <w:gridCol w:w="3264"/>
        <w:gridCol w:w="1644"/>
      </w:tblGrid>
      <w:tr w14:paraId="5D3D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6424E51E">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264" w:type="dxa"/>
            <w:noWrap w:val="0"/>
            <w:vAlign w:val="top"/>
          </w:tcPr>
          <w:p w14:paraId="6D6369EB">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264" w:type="dxa"/>
            <w:noWrap w:val="0"/>
            <w:vAlign w:val="top"/>
          </w:tcPr>
          <w:p w14:paraId="4E608E03">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644" w:type="dxa"/>
            <w:noWrap w:val="0"/>
            <w:vAlign w:val="top"/>
          </w:tcPr>
          <w:p w14:paraId="5EE53B49">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D64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09F41EA6">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264" w:type="dxa"/>
            <w:noWrap w:val="0"/>
            <w:vAlign w:val="top"/>
          </w:tcPr>
          <w:p w14:paraId="33866157">
            <w:pPr>
              <w:jc w:val="center"/>
              <w:rPr>
                <w:rFonts w:hint="eastAsia" w:ascii="仿宋" w:hAnsi="仿宋" w:eastAsia="仿宋" w:cs="仿宋"/>
                <w:b/>
                <w:color w:val="auto"/>
                <w:kern w:val="0"/>
                <w:sz w:val="32"/>
                <w:szCs w:val="32"/>
              </w:rPr>
            </w:pPr>
          </w:p>
        </w:tc>
        <w:tc>
          <w:tcPr>
            <w:tcW w:w="3264" w:type="dxa"/>
            <w:noWrap w:val="0"/>
            <w:vAlign w:val="top"/>
          </w:tcPr>
          <w:p w14:paraId="1A624909">
            <w:pPr>
              <w:jc w:val="center"/>
              <w:rPr>
                <w:rFonts w:hint="eastAsia" w:ascii="仿宋" w:hAnsi="仿宋" w:eastAsia="仿宋" w:cs="仿宋"/>
                <w:b/>
                <w:color w:val="auto"/>
                <w:kern w:val="0"/>
                <w:sz w:val="32"/>
                <w:szCs w:val="32"/>
              </w:rPr>
            </w:pPr>
          </w:p>
        </w:tc>
        <w:tc>
          <w:tcPr>
            <w:tcW w:w="1644" w:type="dxa"/>
            <w:noWrap w:val="0"/>
            <w:vAlign w:val="top"/>
          </w:tcPr>
          <w:p w14:paraId="2BAB26E8">
            <w:pPr>
              <w:jc w:val="center"/>
              <w:rPr>
                <w:rFonts w:hint="eastAsia" w:ascii="仿宋" w:hAnsi="仿宋" w:eastAsia="仿宋" w:cs="仿宋"/>
                <w:b/>
                <w:color w:val="auto"/>
                <w:kern w:val="0"/>
                <w:sz w:val="32"/>
                <w:szCs w:val="32"/>
              </w:rPr>
            </w:pPr>
          </w:p>
        </w:tc>
      </w:tr>
      <w:tr w14:paraId="2D63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430BDDD8">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264" w:type="dxa"/>
            <w:noWrap w:val="0"/>
            <w:vAlign w:val="top"/>
          </w:tcPr>
          <w:p w14:paraId="05B71478">
            <w:pPr>
              <w:jc w:val="center"/>
              <w:rPr>
                <w:rFonts w:hint="eastAsia" w:ascii="仿宋" w:hAnsi="仿宋" w:eastAsia="仿宋" w:cs="仿宋"/>
                <w:b/>
                <w:color w:val="auto"/>
                <w:kern w:val="0"/>
                <w:sz w:val="32"/>
                <w:szCs w:val="32"/>
              </w:rPr>
            </w:pPr>
          </w:p>
        </w:tc>
        <w:tc>
          <w:tcPr>
            <w:tcW w:w="3264" w:type="dxa"/>
            <w:noWrap w:val="0"/>
            <w:vAlign w:val="top"/>
          </w:tcPr>
          <w:p w14:paraId="6422FECE">
            <w:pPr>
              <w:jc w:val="center"/>
              <w:rPr>
                <w:rFonts w:hint="eastAsia" w:ascii="仿宋" w:hAnsi="仿宋" w:eastAsia="仿宋" w:cs="仿宋"/>
                <w:b/>
                <w:color w:val="auto"/>
                <w:kern w:val="0"/>
                <w:sz w:val="32"/>
                <w:szCs w:val="32"/>
              </w:rPr>
            </w:pPr>
          </w:p>
        </w:tc>
        <w:tc>
          <w:tcPr>
            <w:tcW w:w="1644" w:type="dxa"/>
            <w:noWrap w:val="0"/>
            <w:vAlign w:val="top"/>
          </w:tcPr>
          <w:p w14:paraId="77140D47">
            <w:pPr>
              <w:jc w:val="center"/>
              <w:rPr>
                <w:rFonts w:hint="eastAsia" w:ascii="仿宋" w:hAnsi="仿宋" w:eastAsia="仿宋" w:cs="仿宋"/>
                <w:b/>
                <w:color w:val="auto"/>
                <w:kern w:val="0"/>
                <w:sz w:val="32"/>
                <w:szCs w:val="32"/>
              </w:rPr>
            </w:pPr>
          </w:p>
        </w:tc>
      </w:tr>
      <w:tr w14:paraId="3E30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2CD471A0">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264" w:type="dxa"/>
            <w:noWrap w:val="0"/>
            <w:vAlign w:val="top"/>
          </w:tcPr>
          <w:p w14:paraId="3196A813">
            <w:pPr>
              <w:jc w:val="center"/>
              <w:rPr>
                <w:rFonts w:hint="eastAsia" w:ascii="仿宋" w:hAnsi="仿宋" w:eastAsia="仿宋" w:cs="仿宋"/>
                <w:b/>
                <w:color w:val="auto"/>
                <w:kern w:val="0"/>
                <w:sz w:val="32"/>
                <w:szCs w:val="32"/>
              </w:rPr>
            </w:pPr>
          </w:p>
        </w:tc>
        <w:tc>
          <w:tcPr>
            <w:tcW w:w="3264" w:type="dxa"/>
            <w:noWrap w:val="0"/>
            <w:vAlign w:val="top"/>
          </w:tcPr>
          <w:p w14:paraId="74B06CF7">
            <w:pPr>
              <w:jc w:val="center"/>
              <w:rPr>
                <w:rFonts w:hint="eastAsia" w:ascii="仿宋" w:hAnsi="仿宋" w:eastAsia="仿宋" w:cs="仿宋"/>
                <w:b/>
                <w:color w:val="auto"/>
                <w:kern w:val="0"/>
                <w:sz w:val="32"/>
                <w:szCs w:val="32"/>
              </w:rPr>
            </w:pPr>
          </w:p>
        </w:tc>
        <w:tc>
          <w:tcPr>
            <w:tcW w:w="1644" w:type="dxa"/>
            <w:noWrap w:val="0"/>
            <w:vAlign w:val="top"/>
          </w:tcPr>
          <w:p w14:paraId="6BC524FA">
            <w:pPr>
              <w:jc w:val="center"/>
              <w:rPr>
                <w:rFonts w:hint="eastAsia" w:ascii="仿宋" w:hAnsi="仿宋" w:eastAsia="仿宋" w:cs="仿宋"/>
                <w:b/>
                <w:color w:val="auto"/>
                <w:kern w:val="0"/>
                <w:sz w:val="32"/>
                <w:szCs w:val="32"/>
              </w:rPr>
            </w:pPr>
          </w:p>
        </w:tc>
      </w:tr>
    </w:tbl>
    <w:p w14:paraId="157A9B9E">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8E14794">
      <w:pPr>
        <w:jc w:val="center"/>
        <w:rPr>
          <w:rFonts w:hint="eastAsia" w:ascii="仿宋" w:hAnsi="仿宋" w:eastAsia="仿宋" w:cs="仿宋"/>
          <w:b/>
          <w:color w:val="auto"/>
          <w:kern w:val="0"/>
          <w:sz w:val="32"/>
          <w:szCs w:val="32"/>
        </w:rPr>
      </w:pPr>
    </w:p>
    <w:p w14:paraId="63DE6EC7">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02DAD243">
      <w:pPr>
        <w:widowControl/>
        <w:adjustRightInd/>
        <w:jc w:val="left"/>
        <w:rPr>
          <w:rFonts w:hint="eastAsia" w:ascii="仿宋" w:hAnsi="仿宋" w:eastAsia="仿宋" w:cs="仿宋"/>
          <w:b/>
          <w:bCs/>
          <w:color w:val="auto"/>
          <w:sz w:val="32"/>
          <w:szCs w:val="32"/>
        </w:rPr>
      </w:pPr>
    </w:p>
    <w:p w14:paraId="1B64834A">
      <w:pPr>
        <w:pageBreakBefore/>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712AA323">
      <w:pPr>
        <w:snapToGrid w:val="0"/>
        <w:spacing w:line="360" w:lineRule="auto"/>
        <w:rPr>
          <w:rFonts w:hint="eastAsia" w:ascii="仿宋" w:hAnsi="仿宋" w:eastAsia="仿宋" w:cs="仿宋"/>
          <w:color w:val="auto"/>
          <w:sz w:val="24"/>
        </w:rPr>
      </w:pPr>
    </w:p>
    <w:p w14:paraId="4E481D7E">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2C52B8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F9C148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5C38A1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EE2009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CB6CE2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00B9724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C17C19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4261A27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3E314F48">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500E0A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FA978AD">
      <w:pPr>
        <w:autoSpaceDE w:val="0"/>
        <w:autoSpaceDN w:val="0"/>
        <w:spacing w:line="360" w:lineRule="auto"/>
        <w:ind w:left="2"/>
        <w:jc w:val="left"/>
        <w:rPr>
          <w:rFonts w:hint="eastAsia" w:ascii="仿宋" w:hAnsi="仿宋" w:eastAsia="仿宋" w:cs="仿宋"/>
          <w:color w:val="auto"/>
          <w:kern w:val="0"/>
          <w:sz w:val="24"/>
          <w:lang w:val="zh-CN"/>
        </w:rPr>
      </w:pPr>
    </w:p>
    <w:p w14:paraId="5076378A">
      <w:pPr>
        <w:autoSpaceDE w:val="0"/>
        <w:autoSpaceDN w:val="0"/>
        <w:spacing w:line="360" w:lineRule="auto"/>
        <w:ind w:left="2"/>
        <w:jc w:val="left"/>
        <w:rPr>
          <w:rFonts w:hint="eastAsia" w:ascii="仿宋" w:hAnsi="仿宋" w:eastAsia="仿宋" w:cs="仿宋"/>
          <w:color w:val="auto"/>
          <w:kern w:val="0"/>
          <w:sz w:val="24"/>
          <w:lang w:val="zh-CN"/>
        </w:rPr>
      </w:pPr>
    </w:p>
    <w:p w14:paraId="15932CDA">
      <w:pPr>
        <w:autoSpaceDE w:val="0"/>
        <w:autoSpaceDN w:val="0"/>
        <w:spacing w:line="360" w:lineRule="auto"/>
        <w:ind w:left="2"/>
        <w:jc w:val="left"/>
        <w:rPr>
          <w:rFonts w:hint="eastAsia" w:ascii="仿宋" w:hAnsi="仿宋" w:eastAsia="仿宋" w:cs="仿宋"/>
          <w:color w:val="auto"/>
          <w:kern w:val="0"/>
          <w:sz w:val="24"/>
          <w:lang w:val="zh-CN"/>
        </w:rPr>
      </w:pPr>
    </w:p>
    <w:p w14:paraId="6687E237">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2DA785BF">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02A95A70">
      <w:pPr>
        <w:spacing w:line="360" w:lineRule="auto"/>
        <w:jc w:val="center"/>
        <w:rPr>
          <w:rFonts w:hint="eastAsia" w:ascii="仿宋" w:hAnsi="仿宋" w:eastAsia="仿宋" w:cs="仿宋"/>
          <w:b/>
          <w:bCs/>
          <w:color w:val="auto"/>
          <w:sz w:val="24"/>
        </w:rPr>
      </w:pPr>
    </w:p>
    <w:p w14:paraId="3628A01F">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EEDCAEE">
      <w:pPr>
        <w:spacing w:line="360" w:lineRule="auto"/>
        <w:jc w:val="center"/>
        <w:rPr>
          <w:rFonts w:hint="eastAsia" w:ascii="仿宋" w:hAnsi="仿宋" w:eastAsia="仿宋" w:cs="仿宋"/>
          <w:b/>
          <w:bCs/>
          <w:color w:val="auto"/>
          <w:sz w:val="24"/>
        </w:rPr>
      </w:pPr>
    </w:p>
    <w:p w14:paraId="2241B7AB">
      <w:pPr>
        <w:pStyle w:val="28"/>
        <w:jc w:val="center"/>
        <w:rPr>
          <w:rFonts w:hint="eastAsia" w:ascii="仿宋" w:hAnsi="仿宋" w:eastAsia="仿宋" w:cs="仿宋"/>
          <w:b/>
          <w:bCs/>
          <w:color w:val="auto"/>
        </w:rPr>
      </w:pPr>
    </w:p>
    <w:p w14:paraId="7344D20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7D5386CF">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15"/>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34AAF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1DFE321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659F61D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07A9E9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3008EBE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05373EC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0FA4C0B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38BC27B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1A2C805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0BFAEF4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17DF1A7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7485598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374783A">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B48ED0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7CFF28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38CD6B0B">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7AF1C98">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37F11847">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F49A844">
            <w:pPr>
              <w:autoSpaceDE w:val="0"/>
              <w:autoSpaceDN w:val="0"/>
              <w:spacing w:line="360" w:lineRule="auto"/>
              <w:rPr>
                <w:rFonts w:ascii="仿宋_GB2312" w:hAnsi="仿宋_GB2312" w:eastAsia="仿宋_GB2312" w:cs="仿宋_GB2312"/>
                <w:color w:val="auto"/>
                <w:sz w:val="24"/>
              </w:rPr>
            </w:pPr>
          </w:p>
        </w:tc>
      </w:tr>
      <w:tr w14:paraId="7EA3530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B652BE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3230AE8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B7FFFB6">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63E64FE">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081A2C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AC317A6">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7AB2636">
            <w:pPr>
              <w:autoSpaceDE w:val="0"/>
              <w:autoSpaceDN w:val="0"/>
              <w:spacing w:line="360" w:lineRule="auto"/>
              <w:rPr>
                <w:rFonts w:ascii="仿宋_GB2312" w:hAnsi="仿宋_GB2312" w:eastAsia="仿宋_GB2312" w:cs="仿宋_GB2312"/>
                <w:color w:val="auto"/>
                <w:sz w:val="24"/>
              </w:rPr>
            </w:pPr>
          </w:p>
        </w:tc>
      </w:tr>
      <w:tr w14:paraId="0C47C9E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6CF411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298CF36">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66571AA0">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B9E1C4D">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88ECB7D">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AF97492">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78FD1F8">
            <w:pPr>
              <w:autoSpaceDE w:val="0"/>
              <w:autoSpaceDN w:val="0"/>
              <w:spacing w:line="360" w:lineRule="auto"/>
              <w:rPr>
                <w:rFonts w:ascii="仿宋_GB2312" w:hAnsi="仿宋_GB2312" w:eastAsia="仿宋_GB2312" w:cs="仿宋_GB2312"/>
                <w:color w:val="auto"/>
                <w:sz w:val="24"/>
              </w:rPr>
            </w:pPr>
          </w:p>
        </w:tc>
      </w:tr>
    </w:tbl>
    <w:p w14:paraId="3E36C875">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0CF65787">
      <w:pPr>
        <w:autoSpaceDE w:val="0"/>
        <w:autoSpaceDN w:val="0"/>
        <w:spacing w:line="360" w:lineRule="auto"/>
        <w:rPr>
          <w:rFonts w:ascii="仿宋_GB2312" w:hAnsi="仿宋_GB2312" w:eastAsia="仿宋_GB2312" w:cs="仿宋_GB2312"/>
          <w:b/>
          <w:color w:val="auto"/>
          <w:sz w:val="24"/>
        </w:rPr>
      </w:pPr>
    </w:p>
    <w:p w14:paraId="22B1EB0F">
      <w:pPr>
        <w:autoSpaceDE w:val="0"/>
        <w:autoSpaceDN w:val="0"/>
        <w:spacing w:line="360" w:lineRule="auto"/>
        <w:rPr>
          <w:rFonts w:ascii="仿宋_GB2312" w:hAnsi="仿宋_GB2312" w:eastAsia="仿宋_GB2312" w:cs="仿宋_GB2312"/>
          <w:color w:val="auto"/>
          <w:sz w:val="24"/>
        </w:rPr>
      </w:pPr>
    </w:p>
    <w:p w14:paraId="79BD848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8DF700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CD26B1F">
      <w:pPr>
        <w:pStyle w:val="30"/>
        <w:ind w:firstLine="0"/>
        <w:jc w:val="both"/>
        <w:rPr>
          <w:rFonts w:hAnsi="仿宋_GB2312" w:cs="仿宋_GB2312"/>
          <w:color w:val="auto"/>
        </w:rPr>
      </w:pPr>
    </w:p>
    <w:p w14:paraId="10FAC5CD">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546C113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68E82CE8">
      <w:pPr>
        <w:spacing w:line="360" w:lineRule="auto"/>
        <w:jc w:val="center"/>
        <w:rPr>
          <w:rFonts w:ascii="仿宋_GB2312" w:hAnsi="仿宋_GB2312" w:eastAsia="仿宋_GB2312" w:cs="仿宋_GB2312"/>
          <w:color w:val="auto"/>
          <w:sz w:val="24"/>
        </w:rPr>
      </w:pPr>
    </w:p>
    <w:p w14:paraId="6B37B033">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56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5BD9AE4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noWrap w:val="0"/>
            <w:vAlign w:val="center"/>
          </w:tcPr>
          <w:p w14:paraId="254884BE">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noWrap w:val="0"/>
            <w:vAlign w:val="center"/>
          </w:tcPr>
          <w:p w14:paraId="0A03B9B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noWrap w:val="0"/>
            <w:vAlign w:val="center"/>
          </w:tcPr>
          <w:p w14:paraId="2535E3D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noWrap w:val="0"/>
            <w:vAlign w:val="center"/>
          </w:tcPr>
          <w:p w14:paraId="171BAAE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noWrap w:val="0"/>
            <w:vAlign w:val="center"/>
          </w:tcPr>
          <w:p w14:paraId="468E3DDE">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2B70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182369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noWrap w:val="0"/>
            <w:vAlign w:val="center"/>
          </w:tcPr>
          <w:p w14:paraId="6F391EDB">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2B026606">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5411082E">
            <w:pPr>
              <w:spacing w:line="360" w:lineRule="auto"/>
              <w:jc w:val="center"/>
              <w:rPr>
                <w:rFonts w:ascii="仿宋_GB2312" w:hAnsi="仿宋_GB2312" w:eastAsia="仿宋_GB2312" w:cs="仿宋_GB2312"/>
                <w:color w:val="auto"/>
                <w:sz w:val="24"/>
              </w:rPr>
            </w:pPr>
          </w:p>
        </w:tc>
        <w:tc>
          <w:tcPr>
            <w:tcW w:w="1080" w:type="dxa"/>
            <w:noWrap w:val="0"/>
            <w:vAlign w:val="center"/>
          </w:tcPr>
          <w:p w14:paraId="635022D0">
            <w:pPr>
              <w:spacing w:line="360" w:lineRule="auto"/>
              <w:jc w:val="center"/>
              <w:rPr>
                <w:rFonts w:ascii="仿宋_GB2312" w:hAnsi="仿宋_GB2312" w:eastAsia="仿宋_GB2312" w:cs="仿宋_GB2312"/>
                <w:color w:val="auto"/>
                <w:sz w:val="24"/>
              </w:rPr>
            </w:pPr>
          </w:p>
        </w:tc>
        <w:tc>
          <w:tcPr>
            <w:tcW w:w="1332" w:type="dxa"/>
            <w:noWrap w:val="0"/>
            <w:vAlign w:val="center"/>
          </w:tcPr>
          <w:p w14:paraId="686B36C0">
            <w:pPr>
              <w:spacing w:line="360" w:lineRule="auto"/>
              <w:jc w:val="center"/>
              <w:rPr>
                <w:rFonts w:ascii="仿宋_GB2312" w:hAnsi="仿宋_GB2312" w:eastAsia="仿宋_GB2312" w:cs="仿宋_GB2312"/>
                <w:color w:val="auto"/>
                <w:sz w:val="24"/>
              </w:rPr>
            </w:pPr>
          </w:p>
        </w:tc>
      </w:tr>
      <w:tr w14:paraId="5CCC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DDDFCA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noWrap w:val="0"/>
            <w:vAlign w:val="center"/>
          </w:tcPr>
          <w:p w14:paraId="688F4684">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456F5134">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7CD4843A">
            <w:pPr>
              <w:spacing w:line="360" w:lineRule="auto"/>
              <w:jc w:val="center"/>
              <w:rPr>
                <w:rFonts w:ascii="仿宋_GB2312" w:hAnsi="仿宋_GB2312" w:eastAsia="仿宋_GB2312" w:cs="仿宋_GB2312"/>
                <w:color w:val="auto"/>
                <w:sz w:val="24"/>
              </w:rPr>
            </w:pPr>
          </w:p>
        </w:tc>
        <w:tc>
          <w:tcPr>
            <w:tcW w:w="1080" w:type="dxa"/>
            <w:noWrap w:val="0"/>
            <w:vAlign w:val="center"/>
          </w:tcPr>
          <w:p w14:paraId="305DC063">
            <w:pPr>
              <w:spacing w:line="360" w:lineRule="auto"/>
              <w:jc w:val="center"/>
              <w:rPr>
                <w:rFonts w:ascii="仿宋_GB2312" w:hAnsi="仿宋_GB2312" w:eastAsia="仿宋_GB2312" w:cs="仿宋_GB2312"/>
                <w:color w:val="auto"/>
                <w:sz w:val="24"/>
              </w:rPr>
            </w:pPr>
          </w:p>
        </w:tc>
        <w:tc>
          <w:tcPr>
            <w:tcW w:w="1332" w:type="dxa"/>
            <w:noWrap w:val="0"/>
            <w:vAlign w:val="center"/>
          </w:tcPr>
          <w:p w14:paraId="01D81AD0">
            <w:pPr>
              <w:spacing w:line="360" w:lineRule="auto"/>
              <w:jc w:val="center"/>
              <w:rPr>
                <w:rFonts w:ascii="仿宋_GB2312" w:hAnsi="仿宋_GB2312" w:eastAsia="仿宋_GB2312" w:cs="仿宋_GB2312"/>
                <w:color w:val="auto"/>
                <w:sz w:val="24"/>
              </w:rPr>
            </w:pPr>
          </w:p>
        </w:tc>
      </w:tr>
      <w:tr w14:paraId="4A04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CD0A34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noWrap w:val="0"/>
            <w:vAlign w:val="center"/>
          </w:tcPr>
          <w:p w14:paraId="36B4D622">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4DB39ABB">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379E0DC2">
            <w:pPr>
              <w:spacing w:line="360" w:lineRule="auto"/>
              <w:jc w:val="center"/>
              <w:rPr>
                <w:rFonts w:ascii="仿宋_GB2312" w:hAnsi="仿宋_GB2312" w:eastAsia="仿宋_GB2312" w:cs="仿宋_GB2312"/>
                <w:color w:val="auto"/>
                <w:sz w:val="24"/>
              </w:rPr>
            </w:pPr>
          </w:p>
        </w:tc>
        <w:tc>
          <w:tcPr>
            <w:tcW w:w="1080" w:type="dxa"/>
            <w:noWrap w:val="0"/>
            <w:vAlign w:val="center"/>
          </w:tcPr>
          <w:p w14:paraId="463D9769">
            <w:pPr>
              <w:spacing w:line="360" w:lineRule="auto"/>
              <w:jc w:val="center"/>
              <w:rPr>
                <w:rFonts w:ascii="仿宋_GB2312" w:hAnsi="仿宋_GB2312" w:eastAsia="仿宋_GB2312" w:cs="仿宋_GB2312"/>
                <w:color w:val="auto"/>
                <w:sz w:val="24"/>
              </w:rPr>
            </w:pPr>
          </w:p>
        </w:tc>
        <w:tc>
          <w:tcPr>
            <w:tcW w:w="1332" w:type="dxa"/>
            <w:noWrap w:val="0"/>
            <w:vAlign w:val="center"/>
          </w:tcPr>
          <w:p w14:paraId="3DAB957E">
            <w:pPr>
              <w:spacing w:line="360" w:lineRule="auto"/>
              <w:jc w:val="center"/>
              <w:rPr>
                <w:rFonts w:ascii="仿宋_GB2312" w:hAnsi="仿宋_GB2312" w:eastAsia="仿宋_GB2312" w:cs="仿宋_GB2312"/>
                <w:color w:val="auto"/>
                <w:sz w:val="24"/>
              </w:rPr>
            </w:pPr>
          </w:p>
        </w:tc>
      </w:tr>
      <w:tr w14:paraId="0063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64FAD3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noWrap w:val="0"/>
            <w:vAlign w:val="center"/>
          </w:tcPr>
          <w:p w14:paraId="4C205473">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439128AD">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7573D1F4">
            <w:pPr>
              <w:spacing w:line="360" w:lineRule="auto"/>
              <w:jc w:val="center"/>
              <w:rPr>
                <w:rFonts w:ascii="仿宋_GB2312" w:hAnsi="仿宋_GB2312" w:eastAsia="仿宋_GB2312" w:cs="仿宋_GB2312"/>
                <w:color w:val="auto"/>
                <w:sz w:val="24"/>
              </w:rPr>
            </w:pPr>
          </w:p>
        </w:tc>
        <w:tc>
          <w:tcPr>
            <w:tcW w:w="1080" w:type="dxa"/>
            <w:noWrap w:val="0"/>
            <w:vAlign w:val="center"/>
          </w:tcPr>
          <w:p w14:paraId="2A2E5E58">
            <w:pPr>
              <w:spacing w:line="360" w:lineRule="auto"/>
              <w:jc w:val="center"/>
              <w:rPr>
                <w:rFonts w:ascii="仿宋_GB2312" w:hAnsi="仿宋_GB2312" w:eastAsia="仿宋_GB2312" w:cs="仿宋_GB2312"/>
                <w:color w:val="auto"/>
                <w:sz w:val="24"/>
              </w:rPr>
            </w:pPr>
          </w:p>
        </w:tc>
        <w:tc>
          <w:tcPr>
            <w:tcW w:w="1332" w:type="dxa"/>
            <w:noWrap w:val="0"/>
            <w:vAlign w:val="center"/>
          </w:tcPr>
          <w:p w14:paraId="6BDF9516">
            <w:pPr>
              <w:spacing w:line="360" w:lineRule="auto"/>
              <w:jc w:val="center"/>
              <w:rPr>
                <w:rFonts w:ascii="仿宋_GB2312" w:hAnsi="仿宋_GB2312" w:eastAsia="仿宋_GB2312" w:cs="仿宋_GB2312"/>
                <w:color w:val="auto"/>
                <w:sz w:val="24"/>
              </w:rPr>
            </w:pPr>
          </w:p>
        </w:tc>
      </w:tr>
      <w:tr w14:paraId="0850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7F2F20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noWrap w:val="0"/>
            <w:vAlign w:val="center"/>
          </w:tcPr>
          <w:p w14:paraId="512404ED">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2E135E53">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558EA019">
            <w:pPr>
              <w:spacing w:line="360" w:lineRule="auto"/>
              <w:jc w:val="center"/>
              <w:rPr>
                <w:rFonts w:ascii="仿宋_GB2312" w:hAnsi="仿宋_GB2312" w:eastAsia="仿宋_GB2312" w:cs="仿宋_GB2312"/>
                <w:color w:val="auto"/>
                <w:sz w:val="24"/>
              </w:rPr>
            </w:pPr>
          </w:p>
        </w:tc>
        <w:tc>
          <w:tcPr>
            <w:tcW w:w="1080" w:type="dxa"/>
            <w:noWrap w:val="0"/>
            <w:vAlign w:val="center"/>
          </w:tcPr>
          <w:p w14:paraId="19F493B9">
            <w:pPr>
              <w:spacing w:line="360" w:lineRule="auto"/>
              <w:jc w:val="center"/>
              <w:rPr>
                <w:rFonts w:ascii="仿宋_GB2312" w:hAnsi="仿宋_GB2312" w:eastAsia="仿宋_GB2312" w:cs="仿宋_GB2312"/>
                <w:color w:val="auto"/>
                <w:sz w:val="24"/>
              </w:rPr>
            </w:pPr>
          </w:p>
        </w:tc>
        <w:tc>
          <w:tcPr>
            <w:tcW w:w="1332" w:type="dxa"/>
            <w:noWrap w:val="0"/>
            <w:vAlign w:val="center"/>
          </w:tcPr>
          <w:p w14:paraId="54F51464">
            <w:pPr>
              <w:spacing w:line="360" w:lineRule="auto"/>
              <w:jc w:val="center"/>
              <w:rPr>
                <w:rFonts w:ascii="仿宋_GB2312" w:hAnsi="仿宋_GB2312" w:eastAsia="仿宋_GB2312" w:cs="仿宋_GB2312"/>
                <w:color w:val="auto"/>
                <w:sz w:val="24"/>
              </w:rPr>
            </w:pPr>
          </w:p>
        </w:tc>
      </w:tr>
    </w:tbl>
    <w:p w14:paraId="51DCC29E">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14D5605D">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A58E473">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14:paraId="6EFE9D7B">
      <w:pPr>
        <w:autoSpaceDE w:val="0"/>
        <w:autoSpaceDN w:val="0"/>
        <w:spacing w:line="360" w:lineRule="auto"/>
        <w:ind w:firstLine="4560" w:firstLineChars="1900"/>
        <w:rPr>
          <w:rFonts w:ascii="仿宋_GB2312" w:hAnsi="仿宋_GB2312" w:eastAsia="仿宋_GB2312" w:cs="仿宋_GB2312"/>
          <w:color w:val="auto"/>
          <w:kern w:val="0"/>
          <w:sz w:val="24"/>
        </w:rPr>
      </w:pPr>
    </w:p>
    <w:p w14:paraId="1F90587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B28852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5B9BC1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745D6B8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337E1A9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077874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C42F74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F3B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18CE89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2E6339F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056285B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7C79CF1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1DC0695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6642CF1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1594245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427E69F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3483DB1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0B8A749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309E30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1704D3A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7B79E0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50F7DDC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206C2DC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7EBDDA3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14CFF59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444F46B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5AD0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3C61FE1">
            <w:pPr>
              <w:spacing w:line="360" w:lineRule="auto"/>
              <w:rPr>
                <w:rFonts w:ascii="仿宋_GB2312" w:hAnsi="仿宋_GB2312" w:eastAsia="仿宋_GB2312" w:cs="仿宋_GB2312"/>
                <w:color w:val="auto"/>
                <w:sz w:val="24"/>
              </w:rPr>
            </w:pPr>
          </w:p>
        </w:tc>
        <w:tc>
          <w:tcPr>
            <w:tcW w:w="552" w:type="dxa"/>
            <w:noWrap w:val="0"/>
            <w:vAlign w:val="top"/>
          </w:tcPr>
          <w:p w14:paraId="78C695EA">
            <w:pPr>
              <w:spacing w:line="360" w:lineRule="auto"/>
              <w:rPr>
                <w:rFonts w:ascii="仿宋_GB2312" w:hAnsi="仿宋_GB2312" w:eastAsia="仿宋_GB2312" w:cs="仿宋_GB2312"/>
                <w:color w:val="auto"/>
                <w:sz w:val="24"/>
              </w:rPr>
            </w:pPr>
          </w:p>
        </w:tc>
        <w:tc>
          <w:tcPr>
            <w:tcW w:w="552" w:type="dxa"/>
            <w:noWrap w:val="0"/>
            <w:vAlign w:val="top"/>
          </w:tcPr>
          <w:p w14:paraId="1374A70D">
            <w:pPr>
              <w:spacing w:line="360" w:lineRule="auto"/>
              <w:rPr>
                <w:rFonts w:ascii="仿宋_GB2312" w:hAnsi="仿宋_GB2312" w:eastAsia="仿宋_GB2312" w:cs="仿宋_GB2312"/>
                <w:color w:val="auto"/>
                <w:sz w:val="24"/>
              </w:rPr>
            </w:pPr>
          </w:p>
        </w:tc>
        <w:tc>
          <w:tcPr>
            <w:tcW w:w="552" w:type="dxa"/>
            <w:noWrap w:val="0"/>
            <w:vAlign w:val="top"/>
          </w:tcPr>
          <w:p w14:paraId="2B2F6B29">
            <w:pPr>
              <w:spacing w:line="360" w:lineRule="auto"/>
              <w:rPr>
                <w:rFonts w:ascii="仿宋_GB2312" w:hAnsi="仿宋_GB2312" w:eastAsia="仿宋_GB2312" w:cs="仿宋_GB2312"/>
                <w:color w:val="auto"/>
                <w:sz w:val="24"/>
              </w:rPr>
            </w:pPr>
          </w:p>
        </w:tc>
        <w:tc>
          <w:tcPr>
            <w:tcW w:w="552" w:type="dxa"/>
            <w:noWrap w:val="0"/>
            <w:vAlign w:val="top"/>
          </w:tcPr>
          <w:p w14:paraId="6F2C51E3">
            <w:pPr>
              <w:spacing w:line="360" w:lineRule="auto"/>
              <w:rPr>
                <w:rFonts w:ascii="仿宋_GB2312" w:hAnsi="仿宋_GB2312" w:eastAsia="仿宋_GB2312" w:cs="仿宋_GB2312"/>
                <w:color w:val="auto"/>
                <w:sz w:val="24"/>
              </w:rPr>
            </w:pPr>
          </w:p>
        </w:tc>
        <w:tc>
          <w:tcPr>
            <w:tcW w:w="552" w:type="dxa"/>
            <w:noWrap w:val="0"/>
            <w:vAlign w:val="top"/>
          </w:tcPr>
          <w:p w14:paraId="42ED1808">
            <w:pPr>
              <w:spacing w:line="360" w:lineRule="auto"/>
              <w:rPr>
                <w:rFonts w:ascii="仿宋_GB2312" w:hAnsi="仿宋_GB2312" w:eastAsia="仿宋_GB2312" w:cs="仿宋_GB2312"/>
                <w:color w:val="auto"/>
                <w:sz w:val="24"/>
              </w:rPr>
            </w:pPr>
          </w:p>
        </w:tc>
        <w:tc>
          <w:tcPr>
            <w:tcW w:w="552" w:type="dxa"/>
            <w:noWrap w:val="0"/>
            <w:vAlign w:val="top"/>
          </w:tcPr>
          <w:p w14:paraId="5721785C">
            <w:pPr>
              <w:spacing w:line="360" w:lineRule="auto"/>
              <w:rPr>
                <w:rFonts w:ascii="仿宋_GB2312" w:hAnsi="仿宋_GB2312" w:eastAsia="仿宋_GB2312" w:cs="仿宋_GB2312"/>
                <w:color w:val="auto"/>
                <w:sz w:val="24"/>
              </w:rPr>
            </w:pPr>
          </w:p>
        </w:tc>
        <w:tc>
          <w:tcPr>
            <w:tcW w:w="553" w:type="dxa"/>
            <w:noWrap w:val="0"/>
            <w:vAlign w:val="top"/>
          </w:tcPr>
          <w:p w14:paraId="086C35B9">
            <w:pPr>
              <w:spacing w:line="360" w:lineRule="auto"/>
              <w:rPr>
                <w:rFonts w:ascii="仿宋_GB2312" w:hAnsi="仿宋_GB2312" w:eastAsia="仿宋_GB2312" w:cs="仿宋_GB2312"/>
                <w:color w:val="auto"/>
                <w:sz w:val="24"/>
              </w:rPr>
            </w:pPr>
          </w:p>
        </w:tc>
        <w:tc>
          <w:tcPr>
            <w:tcW w:w="553" w:type="dxa"/>
            <w:noWrap w:val="0"/>
            <w:vAlign w:val="top"/>
          </w:tcPr>
          <w:p w14:paraId="5FCB1495">
            <w:pPr>
              <w:spacing w:line="360" w:lineRule="auto"/>
              <w:rPr>
                <w:rFonts w:ascii="仿宋_GB2312" w:hAnsi="仿宋_GB2312" w:eastAsia="仿宋_GB2312" w:cs="仿宋_GB2312"/>
                <w:color w:val="auto"/>
                <w:sz w:val="24"/>
              </w:rPr>
            </w:pPr>
          </w:p>
        </w:tc>
        <w:tc>
          <w:tcPr>
            <w:tcW w:w="553" w:type="dxa"/>
            <w:noWrap w:val="0"/>
            <w:vAlign w:val="top"/>
          </w:tcPr>
          <w:p w14:paraId="76AA9D3A">
            <w:pPr>
              <w:spacing w:line="360" w:lineRule="auto"/>
              <w:rPr>
                <w:rFonts w:ascii="仿宋_GB2312" w:hAnsi="仿宋_GB2312" w:eastAsia="仿宋_GB2312" w:cs="仿宋_GB2312"/>
                <w:color w:val="auto"/>
                <w:sz w:val="24"/>
              </w:rPr>
            </w:pPr>
          </w:p>
        </w:tc>
        <w:tc>
          <w:tcPr>
            <w:tcW w:w="553" w:type="dxa"/>
            <w:noWrap w:val="0"/>
            <w:vAlign w:val="top"/>
          </w:tcPr>
          <w:p w14:paraId="6F21121D">
            <w:pPr>
              <w:spacing w:line="360" w:lineRule="auto"/>
              <w:rPr>
                <w:rFonts w:ascii="仿宋_GB2312" w:hAnsi="仿宋_GB2312" w:eastAsia="仿宋_GB2312" w:cs="仿宋_GB2312"/>
                <w:color w:val="auto"/>
                <w:sz w:val="24"/>
              </w:rPr>
            </w:pPr>
          </w:p>
        </w:tc>
        <w:tc>
          <w:tcPr>
            <w:tcW w:w="553" w:type="dxa"/>
            <w:noWrap w:val="0"/>
            <w:vAlign w:val="top"/>
          </w:tcPr>
          <w:p w14:paraId="6728F5D2">
            <w:pPr>
              <w:spacing w:line="360" w:lineRule="auto"/>
              <w:rPr>
                <w:rFonts w:ascii="仿宋_GB2312" w:hAnsi="仿宋_GB2312" w:eastAsia="仿宋_GB2312" w:cs="仿宋_GB2312"/>
                <w:color w:val="auto"/>
                <w:sz w:val="24"/>
              </w:rPr>
            </w:pPr>
          </w:p>
        </w:tc>
        <w:tc>
          <w:tcPr>
            <w:tcW w:w="553" w:type="dxa"/>
            <w:noWrap w:val="0"/>
            <w:vAlign w:val="top"/>
          </w:tcPr>
          <w:p w14:paraId="0850CE79">
            <w:pPr>
              <w:spacing w:line="360" w:lineRule="auto"/>
              <w:rPr>
                <w:rFonts w:ascii="仿宋_GB2312" w:hAnsi="仿宋_GB2312" w:eastAsia="仿宋_GB2312" w:cs="仿宋_GB2312"/>
                <w:color w:val="auto"/>
                <w:sz w:val="24"/>
              </w:rPr>
            </w:pPr>
          </w:p>
        </w:tc>
        <w:tc>
          <w:tcPr>
            <w:tcW w:w="553" w:type="dxa"/>
            <w:noWrap w:val="0"/>
            <w:vAlign w:val="top"/>
          </w:tcPr>
          <w:p w14:paraId="31165355">
            <w:pPr>
              <w:spacing w:line="360" w:lineRule="auto"/>
              <w:rPr>
                <w:rFonts w:ascii="仿宋_GB2312" w:hAnsi="仿宋_GB2312" w:eastAsia="仿宋_GB2312" w:cs="仿宋_GB2312"/>
                <w:color w:val="auto"/>
                <w:sz w:val="24"/>
              </w:rPr>
            </w:pPr>
          </w:p>
        </w:tc>
        <w:tc>
          <w:tcPr>
            <w:tcW w:w="553" w:type="dxa"/>
            <w:noWrap w:val="0"/>
            <w:vAlign w:val="top"/>
          </w:tcPr>
          <w:p w14:paraId="5F71294F">
            <w:pPr>
              <w:spacing w:line="360" w:lineRule="auto"/>
              <w:rPr>
                <w:rFonts w:ascii="仿宋_GB2312" w:hAnsi="仿宋_GB2312" w:eastAsia="仿宋_GB2312" w:cs="仿宋_GB2312"/>
                <w:color w:val="auto"/>
                <w:sz w:val="24"/>
              </w:rPr>
            </w:pPr>
          </w:p>
        </w:tc>
        <w:tc>
          <w:tcPr>
            <w:tcW w:w="553" w:type="dxa"/>
            <w:noWrap w:val="0"/>
            <w:vAlign w:val="top"/>
          </w:tcPr>
          <w:p w14:paraId="4C38979E">
            <w:pPr>
              <w:spacing w:line="360" w:lineRule="auto"/>
              <w:rPr>
                <w:rFonts w:ascii="仿宋_GB2312" w:hAnsi="仿宋_GB2312" w:eastAsia="仿宋_GB2312" w:cs="仿宋_GB2312"/>
                <w:color w:val="auto"/>
                <w:sz w:val="24"/>
              </w:rPr>
            </w:pPr>
          </w:p>
        </w:tc>
        <w:tc>
          <w:tcPr>
            <w:tcW w:w="553" w:type="dxa"/>
            <w:noWrap w:val="0"/>
            <w:vAlign w:val="top"/>
          </w:tcPr>
          <w:p w14:paraId="68864B4B">
            <w:pPr>
              <w:spacing w:line="360" w:lineRule="auto"/>
              <w:rPr>
                <w:rFonts w:ascii="仿宋_GB2312" w:hAnsi="仿宋_GB2312" w:eastAsia="仿宋_GB2312" w:cs="仿宋_GB2312"/>
                <w:color w:val="auto"/>
                <w:sz w:val="24"/>
              </w:rPr>
            </w:pPr>
          </w:p>
        </w:tc>
      </w:tr>
      <w:tr w14:paraId="5F5F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239AEDF">
            <w:pPr>
              <w:spacing w:line="360" w:lineRule="auto"/>
              <w:rPr>
                <w:rFonts w:ascii="仿宋_GB2312" w:hAnsi="仿宋_GB2312" w:eastAsia="仿宋_GB2312" w:cs="仿宋_GB2312"/>
                <w:color w:val="auto"/>
                <w:sz w:val="24"/>
              </w:rPr>
            </w:pPr>
          </w:p>
        </w:tc>
        <w:tc>
          <w:tcPr>
            <w:tcW w:w="552" w:type="dxa"/>
            <w:noWrap w:val="0"/>
            <w:vAlign w:val="top"/>
          </w:tcPr>
          <w:p w14:paraId="77C217C6">
            <w:pPr>
              <w:spacing w:line="360" w:lineRule="auto"/>
              <w:rPr>
                <w:rFonts w:ascii="仿宋_GB2312" w:hAnsi="仿宋_GB2312" w:eastAsia="仿宋_GB2312" w:cs="仿宋_GB2312"/>
                <w:color w:val="auto"/>
                <w:sz w:val="24"/>
              </w:rPr>
            </w:pPr>
          </w:p>
        </w:tc>
        <w:tc>
          <w:tcPr>
            <w:tcW w:w="552" w:type="dxa"/>
            <w:noWrap w:val="0"/>
            <w:vAlign w:val="top"/>
          </w:tcPr>
          <w:p w14:paraId="4DAB6B30">
            <w:pPr>
              <w:spacing w:line="360" w:lineRule="auto"/>
              <w:rPr>
                <w:rFonts w:ascii="仿宋_GB2312" w:hAnsi="仿宋_GB2312" w:eastAsia="仿宋_GB2312" w:cs="仿宋_GB2312"/>
                <w:color w:val="auto"/>
                <w:sz w:val="24"/>
              </w:rPr>
            </w:pPr>
          </w:p>
        </w:tc>
        <w:tc>
          <w:tcPr>
            <w:tcW w:w="552" w:type="dxa"/>
            <w:noWrap w:val="0"/>
            <w:vAlign w:val="top"/>
          </w:tcPr>
          <w:p w14:paraId="0FC41FA1">
            <w:pPr>
              <w:spacing w:line="360" w:lineRule="auto"/>
              <w:rPr>
                <w:rFonts w:ascii="仿宋_GB2312" w:hAnsi="仿宋_GB2312" w:eastAsia="仿宋_GB2312" w:cs="仿宋_GB2312"/>
                <w:color w:val="auto"/>
                <w:sz w:val="24"/>
              </w:rPr>
            </w:pPr>
          </w:p>
        </w:tc>
        <w:tc>
          <w:tcPr>
            <w:tcW w:w="552" w:type="dxa"/>
            <w:noWrap w:val="0"/>
            <w:vAlign w:val="top"/>
          </w:tcPr>
          <w:p w14:paraId="4C66C32C">
            <w:pPr>
              <w:spacing w:line="360" w:lineRule="auto"/>
              <w:rPr>
                <w:rFonts w:ascii="仿宋_GB2312" w:hAnsi="仿宋_GB2312" w:eastAsia="仿宋_GB2312" w:cs="仿宋_GB2312"/>
                <w:color w:val="auto"/>
                <w:sz w:val="24"/>
              </w:rPr>
            </w:pPr>
          </w:p>
        </w:tc>
        <w:tc>
          <w:tcPr>
            <w:tcW w:w="552" w:type="dxa"/>
            <w:noWrap w:val="0"/>
            <w:vAlign w:val="top"/>
          </w:tcPr>
          <w:p w14:paraId="400EAF4E">
            <w:pPr>
              <w:spacing w:line="360" w:lineRule="auto"/>
              <w:rPr>
                <w:rFonts w:ascii="仿宋_GB2312" w:hAnsi="仿宋_GB2312" w:eastAsia="仿宋_GB2312" w:cs="仿宋_GB2312"/>
                <w:color w:val="auto"/>
                <w:sz w:val="24"/>
              </w:rPr>
            </w:pPr>
          </w:p>
        </w:tc>
        <w:tc>
          <w:tcPr>
            <w:tcW w:w="552" w:type="dxa"/>
            <w:noWrap w:val="0"/>
            <w:vAlign w:val="top"/>
          </w:tcPr>
          <w:p w14:paraId="0DE7EA5A">
            <w:pPr>
              <w:spacing w:line="360" w:lineRule="auto"/>
              <w:rPr>
                <w:rFonts w:ascii="仿宋_GB2312" w:hAnsi="仿宋_GB2312" w:eastAsia="仿宋_GB2312" w:cs="仿宋_GB2312"/>
                <w:color w:val="auto"/>
                <w:sz w:val="24"/>
              </w:rPr>
            </w:pPr>
          </w:p>
        </w:tc>
        <w:tc>
          <w:tcPr>
            <w:tcW w:w="553" w:type="dxa"/>
            <w:noWrap w:val="0"/>
            <w:vAlign w:val="top"/>
          </w:tcPr>
          <w:p w14:paraId="1709F77F">
            <w:pPr>
              <w:spacing w:line="360" w:lineRule="auto"/>
              <w:rPr>
                <w:rFonts w:ascii="仿宋_GB2312" w:hAnsi="仿宋_GB2312" w:eastAsia="仿宋_GB2312" w:cs="仿宋_GB2312"/>
                <w:color w:val="auto"/>
                <w:sz w:val="24"/>
              </w:rPr>
            </w:pPr>
          </w:p>
        </w:tc>
        <w:tc>
          <w:tcPr>
            <w:tcW w:w="553" w:type="dxa"/>
            <w:noWrap w:val="0"/>
            <w:vAlign w:val="top"/>
          </w:tcPr>
          <w:p w14:paraId="0CECE4A0">
            <w:pPr>
              <w:spacing w:line="360" w:lineRule="auto"/>
              <w:rPr>
                <w:rFonts w:ascii="仿宋_GB2312" w:hAnsi="仿宋_GB2312" w:eastAsia="仿宋_GB2312" w:cs="仿宋_GB2312"/>
                <w:color w:val="auto"/>
                <w:sz w:val="24"/>
              </w:rPr>
            </w:pPr>
          </w:p>
        </w:tc>
        <w:tc>
          <w:tcPr>
            <w:tcW w:w="553" w:type="dxa"/>
            <w:noWrap w:val="0"/>
            <w:vAlign w:val="top"/>
          </w:tcPr>
          <w:p w14:paraId="6F4BCA83">
            <w:pPr>
              <w:spacing w:line="360" w:lineRule="auto"/>
              <w:rPr>
                <w:rFonts w:ascii="仿宋_GB2312" w:hAnsi="仿宋_GB2312" w:eastAsia="仿宋_GB2312" w:cs="仿宋_GB2312"/>
                <w:color w:val="auto"/>
                <w:sz w:val="24"/>
              </w:rPr>
            </w:pPr>
          </w:p>
        </w:tc>
        <w:tc>
          <w:tcPr>
            <w:tcW w:w="553" w:type="dxa"/>
            <w:noWrap w:val="0"/>
            <w:vAlign w:val="top"/>
          </w:tcPr>
          <w:p w14:paraId="5A6847CF">
            <w:pPr>
              <w:spacing w:line="360" w:lineRule="auto"/>
              <w:rPr>
                <w:rFonts w:ascii="仿宋_GB2312" w:hAnsi="仿宋_GB2312" w:eastAsia="仿宋_GB2312" w:cs="仿宋_GB2312"/>
                <w:color w:val="auto"/>
                <w:sz w:val="24"/>
              </w:rPr>
            </w:pPr>
          </w:p>
        </w:tc>
        <w:tc>
          <w:tcPr>
            <w:tcW w:w="553" w:type="dxa"/>
            <w:noWrap w:val="0"/>
            <w:vAlign w:val="top"/>
          </w:tcPr>
          <w:p w14:paraId="2C76C8CC">
            <w:pPr>
              <w:spacing w:line="360" w:lineRule="auto"/>
              <w:rPr>
                <w:rFonts w:ascii="仿宋_GB2312" w:hAnsi="仿宋_GB2312" w:eastAsia="仿宋_GB2312" w:cs="仿宋_GB2312"/>
                <w:color w:val="auto"/>
                <w:sz w:val="24"/>
              </w:rPr>
            </w:pPr>
          </w:p>
        </w:tc>
        <w:tc>
          <w:tcPr>
            <w:tcW w:w="553" w:type="dxa"/>
            <w:noWrap w:val="0"/>
            <w:vAlign w:val="top"/>
          </w:tcPr>
          <w:p w14:paraId="106C6E10">
            <w:pPr>
              <w:spacing w:line="360" w:lineRule="auto"/>
              <w:rPr>
                <w:rFonts w:ascii="仿宋_GB2312" w:hAnsi="仿宋_GB2312" w:eastAsia="仿宋_GB2312" w:cs="仿宋_GB2312"/>
                <w:color w:val="auto"/>
                <w:sz w:val="24"/>
              </w:rPr>
            </w:pPr>
          </w:p>
        </w:tc>
        <w:tc>
          <w:tcPr>
            <w:tcW w:w="553" w:type="dxa"/>
            <w:noWrap w:val="0"/>
            <w:vAlign w:val="top"/>
          </w:tcPr>
          <w:p w14:paraId="6D5BA116">
            <w:pPr>
              <w:spacing w:line="360" w:lineRule="auto"/>
              <w:rPr>
                <w:rFonts w:ascii="仿宋_GB2312" w:hAnsi="仿宋_GB2312" w:eastAsia="仿宋_GB2312" w:cs="仿宋_GB2312"/>
                <w:color w:val="auto"/>
                <w:sz w:val="24"/>
              </w:rPr>
            </w:pPr>
          </w:p>
        </w:tc>
        <w:tc>
          <w:tcPr>
            <w:tcW w:w="553" w:type="dxa"/>
            <w:noWrap w:val="0"/>
            <w:vAlign w:val="top"/>
          </w:tcPr>
          <w:p w14:paraId="1694EEFB">
            <w:pPr>
              <w:spacing w:line="360" w:lineRule="auto"/>
              <w:rPr>
                <w:rFonts w:ascii="仿宋_GB2312" w:hAnsi="仿宋_GB2312" w:eastAsia="仿宋_GB2312" w:cs="仿宋_GB2312"/>
                <w:color w:val="auto"/>
                <w:sz w:val="24"/>
              </w:rPr>
            </w:pPr>
          </w:p>
        </w:tc>
        <w:tc>
          <w:tcPr>
            <w:tcW w:w="553" w:type="dxa"/>
            <w:noWrap w:val="0"/>
            <w:vAlign w:val="top"/>
          </w:tcPr>
          <w:p w14:paraId="4139A6E2">
            <w:pPr>
              <w:spacing w:line="360" w:lineRule="auto"/>
              <w:rPr>
                <w:rFonts w:ascii="仿宋_GB2312" w:hAnsi="仿宋_GB2312" w:eastAsia="仿宋_GB2312" w:cs="仿宋_GB2312"/>
                <w:color w:val="auto"/>
                <w:sz w:val="24"/>
              </w:rPr>
            </w:pPr>
          </w:p>
        </w:tc>
        <w:tc>
          <w:tcPr>
            <w:tcW w:w="553" w:type="dxa"/>
            <w:noWrap w:val="0"/>
            <w:vAlign w:val="top"/>
          </w:tcPr>
          <w:p w14:paraId="73B3876F">
            <w:pPr>
              <w:spacing w:line="360" w:lineRule="auto"/>
              <w:rPr>
                <w:rFonts w:ascii="仿宋_GB2312" w:hAnsi="仿宋_GB2312" w:eastAsia="仿宋_GB2312" w:cs="仿宋_GB2312"/>
                <w:color w:val="auto"/>
                <w:sz w:val="24"/>
              </w:rPr>
            </w:pPr>
          </w:p>
        </w:tc>
      </w:tr>
      <w:tr w14:paraId="7285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497E154">
            <w:pPr>
              <w:spacing w:line="360" w:lineRule="auto"/>
              <w:rPr>
                <w:rFonts w:ascii="仿宋_GB2312" w:hAnsi="仿宋_GB2312" w:eastAsia="仿宋_GB2312" w:cs="仿宋_GB2312"/>
                <w:color w:val="auto"/>
                <w:sz w:val="24"/>
              </w:rPr>
            </w:pPr>
          </w:p>
        </w:tc>
        <w:tc>
          <w:tcPr>
            <w:tcW w:w="552" w:type="dxa"/>
            <w:noWrap w:val="0"/>
            <w:vAlign w:val="top"/>
          </w:tcPr>
          <w:p w14:paraId="45F418D0">
            <w:pPr>
              <w:spacing w:line="360" w:lineRule="auto"/>
              <w:rPr>
                <w:rFonts w:ascii="仿宋_GB2312" w:hAnsi="仿宋_GB2312" w:eastAsia="仿宋_GB2312" w:cs="仿宋_GB2312"/>
                <w:color w:val="auto"/>
                <w:sz w:val="24"/>
              </w:rPr>
            </w:pPr>
          </w:p>
        </w:tc>
        <w:tc>
          <w:tcPr>
            <w:tcW w:w="552" w:type="dxa"/>
            <w:noWrap w:val="0"/>
            <w:vAlign w:val="top"/>
          </w:tcPr>
          <w:p w14:paraId="619D8E55">
            <w:pPr>
              <w:spacing w:line="360" w:lineRule="auto"/>
              <w:rPr>
                <w:rFonts w:ascii="仿宋_GB2312" w:hAnsi="仿宋_GB2312" w:eastAsia="仿宋_GB2312" w:cs="仿宋_GB2312"/>
                <w:color w:val="auto"/>
                <w:sz w:val="24"/>
              </w:rPr>
            </w:pPr>
          </w:p>
        </w:tc>
        <w:tc>
          <w:tcPr>
            <w:tcW w:w="552" w:type="dxa"/>
            <w:noWrap w:val="0"/>
            <w:vAlign w:val="top"/>
          </w:tcPr>
          <w:p w14:paraId="10C8220D">
            <w:pPr>
              <w:spacing w:line="360" w:lineRule="auto"/>
              <w:rPr>
                <w:rFonts w:ascii="仿宋_GB2312" w:hAnsi="仿宋_GB2312" w:eastAsia="仿宋_GB2312" w:cs="仿宋_GB2312"/>
                <w:color w:val="auto"/>
                <w:sz w:val="24"/>
              </w:rPr>
            </w:pPr>
          </w:p>
        </w:tc>
        <w:tc>
          <w:tcPr>
            <w:tcW w:w="552" w:type="dxa"/>
            <w:noWrap w:val="0"/>
            <w:vAlign w:val="top"/>
          </w:tcPr>
          <w:p w14:paraId="160689AD">
            <w:pPr>
              <w:spacing w:line="360" w:lineRule="auto"/>
              <w:rPr>
                <w:rFonts w:ascii="仿宋_GB2312" w:hAnsi="仿宋_GB2312" w:eastAsia="仿宋_GB2312" w:cs="仿宋_GB2312"/>
                <w:color w:val="auto"/>
                <w:sz w:val="24"/>
              </w:rPr>
            </w:pPr>
          </w:p>
        </w:tc>
        <w:tc>
          <w:tcPr>
            <w:tcW w:w="552" w:type="dxa"/>
            <w:noWrap w:val="0"/>
            <w:vAlign w:val="top"/>
          </w:tcPr>
          <w:p w14:paraId="0892F7AB">
            <w:pPr>
              <w:spacing w:line="360" w:lineRule="auto"/>
              <w:rPr>
                <w:rFonts w:ascii="仿宋_GB2312" w:hAnsi="仿宋_GB2312" w:eastAsia="仿宋_GB2312" w:cs="仿宋_GB2312"/>
                <w:color w:val="auto"/>
                <w:sz w:val="24"/>
              </w:rPr>
            </w:pPr>
          </w:p>
        </w:tc>
        <w:tc>
          <w:tcPr>
            <w:tcW w:w="552" w:type="dxa"/>
            <w:noWrap w:val="0"/>
            <w:vAlign w:val="top"/>
          </w:tcPr>
          <w:p w14:paraId="1A956324">
            <w:pPr>
              <w:spacing w:line="360" w:lineRule="auto"/>
              <w:rPr>
                <w:rFonts w:ascii="仿宋_GB2312" w:hAnsi="仿宋_GB2312" w:eastAsia="仿宋_GB2312" w:cs="仿宋_GB2312"/>
                <w:color w:val="auto"/>
                <w:sz w:val="24"/>
              </w:rPr>
            </w:pPr>
          </w:p>
        </w:tc>
        <w:tc>
          <w:tcPr>
            <w:tcW w:w="553" w:type="dxa"/>
            <w:noWrap w:val="0"/>
            <w:vAlign w:val="top"/>
          </w:tcPr>
          <w:p w14:paraId="4DE9DA5A">
            <w:pPr>
              <w:spacing w:line="360" w:lineRule="auto"/>
              <w:rPr>
                <w:rFonts w:ascii="仿宋_GB2312" w:hAnsi="仿宋_GB2312" w:eastAsia="仿宋_GB2312" w:cs="仿宋_GB2312"/>
                <w:color w:val="auto"/>
                <w:sz w:val="24"/>
              </w:rPr>
            </w:pPr>
          </w:p>
        </w:tc>
        <w:tc>
          <w:tcPr>
            <w:tcW w:w="553" w:type="dxa"/>
            <w:noWrap w:val="0"/>
            <w:vAlign w:val="top"/>
          </w:tcPr>
          <w:p w14:paraId="4852FEA9">
            <w:pPr>
              <w:spacing w:line="360" w:lineRule="auto"/>
              <w:rPr>
                <w:rFonts w:ascii="仿宋_GB2312" w:hAnsi="仿宋_GB2312" w:eastAsia="仿宋_GB2312" w:cs="仿宋_GB2312"/>
                <w:color w:val="auto"/>
                <w:sz w:val="24"/>
              </w:rPr>
            </w:pPr>
          </w:p>
        </w:tc>
        <w:tc>
          <w:tcPr>
            <w:tcW w:w="553" w:type="dxa"/>
            <w:noWrap w:val="0"/>
            <w:vAlign w:val="top"/>
          </w:tcPr>
          <w:p w14:paraId="230CC6A3">
            <w:pPr>
              <w:spacing w:line="360" w:lineRule="auto"/>
              <w:rPr>
                <w:rFonts w:ascii="仿宋_GB2312" w:hAnsi="仿宋_GB2312" w:eastAsia="仿宋_GB2312" w:cs="仿宋_GB2312"/>
                <w:color w:val="auto"/>
                <w:sz w:val="24"/>
              </w:rPr>
            </w:pPr>
          </w:p>
        </w:tc>
        <w:tc>
          <w:tcPr>
            <w:tcW w:w="553" w:type="dxa"/>
            <w:noWrap w:val="0"/>
            <w:vAlign w:val="top"/>
          </w:tcPr>
          <w:p w14:paraId="7A13555E">
            <w:pPr>
              <w:spacing w:line="360" w:lineRule="auto"/>
              <w:rPr>
                <w:rFonts w:ascii="仿宋_GB2312" w:hAnsi="仿宋_GB2312" w:eastAsia="仿宋_GB2312" w:cs="仿宋_GB2312"/>
                <w:color w:val="auto"/>
                <w:sz w:val="24"/>
              </w:rPr>
            </w:pPr>
          </w:p>
        </w:tc>
        <w:tc>
          <w:tcPr>
            <w:tcW w:w="553" w:type="dxa"/>
            <w:noWrap w:val="0"/>
            <w:vAlign w:val="top"/>
          </w:tcPr>
          <w:p w14:paraId="28A90488">
            <w:pPr>
              <w:spacing w:line="360" w:lineRule="auto"/>
              <w:rPr>
                <w:rFonts w:ascii="仿宋_GB2312" w:hAnsi="仿宋_GB2312" w:eastAsia="仿宋_GB2312" w:cs="仿宋_GB2312"/>
                <w:color w:val="auto"/>
                <w:sz w:val="24"/>
              </w:rPr>
            </w:pPr>
          </w:p>
        </w:tc>
        <w:tc>
          <w:tcPr>
            <w:tcW w:w="553" w:type="dxa"/>
            <w:noWrap w:val="0"/>
            <w:vAlign w:val="top"/>
          </w:tcPr>
          <w:p w14:paraId="149E82E8">
            <w:pPr>
              <w:spacing w:line="360" w:lineRule="auto"/>
              <w:rPr>
                <w:rFonts w:ascii="仿宋_GB2312" w:hAnsi="仿宋_GB2312" w:eastAsia="仿宋_GB2312" w:cs="仿宋_GB2312"/>
                <w:color w:val="auto"/>
                <w:sz w:val="24"/>
              </w:rPr>
            </w:pPr>
          </w:p>
        </w:tc>
        <w:tc>
          <w:tcPr>
            <w:tcW w:w="553" w:type="dxa"/>
            <w:noWrap w:val="0"/>
            <w:vAlign w:val="top"/>
          </w:tcPr>
          <w:p w14:paraId="0A078F5B">
            <w:pPr>
              <w:spacing w:line="360" w:lineRule="auto"/>
              <w:rPr>
                <w:rFonts w:ascii="仿宋_GB2312" w:hAnsi="仿宋_GB2312" w:eastAsia="仿宋_GB2312" w:cs="仿宋_GB2312"/>
                <w:color w:val="auto"/>
                <w:sz w:val="24"/>
              </w:rPr>
            </w:pPr>
          </w:p>
        </w:tc>
        <w:tc>
          <w:tcPr>
            <w:tcW w:w="553" w:type="dxa"/>
            <w:noWrap w:val="0"/>
            <w:vAlign w:val="top"/>
          </w:tcPr>
          <w:p w14:paraId="7051B152">
            <w:pPr>
              <w:spacing w:line="360" w:lineRule="auto"/>
              <w:rPr>
                <w:rFonts w:ascii="仿宋_GB2312" w:hAnsi="仿宋_GB2312" w:eastAsia="仿宋_GB2312" w:cs="仿宋_GB2312"/>
                <w:color w:val="auto"/>
                <w:sz w:val="24"/>
              </w:rPr>
            </w:pPr>
          </w:p>
        </w:tc>
        <w:tc>
          <w:tcPr>
            <w:tcW w:w="553" w:type="dxa"/>
            <w:noWrap w:val="0"/>
            <w:vAlign w:val="top"/>
          </w:tcPr>
          <w:p w14:paraId="351ED2F8">
            <w:pPr>
              <w:spacing w:line="360" w:lineRule="auto"/>
              <w:rPr>
                <w:rFonts w:ascii="仿宋_GB2312" w:hAnsi="仿宋_GB2312" w:eastAsia="仿宋_GB2312" w:cs="仿宋_GB2312"/>
                <w:color w:val="auto"/>
                <w:sz w:val="24"/>
              </w:rPr>
            </w:pPr>
          </w:p>
        </w:tc>
        <w:tc>
          <w:tcPr>
            <w:tcW w:w="553" w:type="dxa"/>
            <w:noWrap w:val="0"/>
            <w:vAlign w:val="top"/>
          </w:tcPr>
          <w:p w14:paraId="251AB2D9">
            <w:pPr>
              <w:spacing w:line="360" w:lineRule="auto"/>
              <w:rPr>
                <w:rFonts w:ascii="仿宋_GB2312" w:hAnsi="仿宋_GB2312" w:eastAsia="仿宋_GB2312" w:cs="仿宋_GB2312"/>
                <w:color w:val="auto"/>
                <w:sz w:val="24"/>
              </w:rPr>
            </w:pPr>
          </w:p>
        </w:tc>
      </w:tr>
    </w:tbl>
    <w:p w14:paraId="3A69775B">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2274FAC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16EB53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57FE044">
      <w:pPr>
        <w:spacing w:line="360" w:lineRule="auto"/>
        <w:rPr>
          <w:rFonts w:ascii="仿宋_GB2312" w:hAnsi="仿宋_GB2312" w:eastAsia="仿宋_GB2312" w:cs="仿宋_GB2312"/>
          <w:color w:val="auto"/>
          <w:kern w:val="0"/>
          <w:sz w:val="24"/>
        </w:rPr>
      </w:pPr>
    </w:p>
    <w:p w14:paraId="54B49D08">
      <w:pPr>
        <w:spacing w:line="360" w:lineRule="auto"/>
        <w:rPr>
          <w:rFonts w:ascii="仿宋_GB2312" w:hAnsi="仿宋_GB2312" w:eastAsia="仿宋_GB2312" w:cs="仿宋_GB2312"/>
          <w:b/>
          <w:bCs/>
          <w:color w:val="auto"/>
          <w:sz w:val="32"/>
          <w:szCs w:val="32"/>
        </w:rPr>
      </w:pPr>
    </w:p>
    <w:p w14:paraId="37F237D4">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1730DEE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A20CB5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9AB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002B785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noWrap w:val="0"/>
            <w:vAlign w:val="top"/>
          </w:tcPr>
          <w:p w14:paraId="74639E9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noWrap w:val="0"/>
            <w:vAlign w:val="top"/>
          </w:tcPr>
          <w:p w14:paraId="3A6C569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noWrap w:val="0"/>
            <w:vAlign w:val="top"/>
          </w:tcPr>
          <w:p w14:paraId="2F02A92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noWrap w:val="0"/>
            <w:vAlign w:val="top"/>
          </w:tcPr>
          <w:p w14:paraId="57F7188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noWrap w:val="0"/>
            <w:vAlign w:val="top"/>
          </w:tcPr>
          <w:p w14:paraId="1180414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717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AB02008">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1C60F098">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5E57DE26">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38DEDF5A">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21534D7C">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703E4C10">
            <w:pPr>
              <w:autoSpaceDE w:val="0"/>
              <w:autoSpaceDN w:val="0"/>
              <w:spacing w:line="360" w:lineRule="auto"/>
              <w:jc w:val="center"/>
              <w:rPr>
                <w:rFonts w:ascii="仿宋_GB2312" w:hAnsi="仿宋_GB2312" w:eastAsia="仿宋_GB2312" w:cs="仿宋_GB2312"/>
                <w:color w:val="auto"/>
                <w:sz w:val="24"/>
              </w:rPr>
            </w:pPr>
          </w:p>
        </w:tc>
      </w:tr>
      <w:tr w14:paraId="258B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DA0DA17">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5992775C">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2708C5D3">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6043A5B5">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7D745776">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3EF27492">
            <w:pPr>
              <w:autoSpaceDE w:val="0"/>
              <w:autoSpaceDN w:val="0"/>
              <w:spacing w:line="360" w:lineRule="auto"/>
              <w:jc w:val="center"/>
              <w:rPr>
                <w:rFonts w:ascii="仿宋_GB2312" w:hAnsi="仿宋_GB2312" w:eastAsia="仿宋_GB2312" w:cs="仿宋_GB2312"/>
                <w:color w:val="auto"/>
                <w:sz w:val="24"/>
              </w:rPr>
            </w:pPr>
          </w:p>
        </w:tc>
      </w:tr>
      <w:tr w14:paraId="5242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34F2E03">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5768B277">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2B26643E">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3EF4A932">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71A393F3">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4722419D">
            <w:pPr>
              <w:autoSpaceDE w:val="0"/>
              <w:autoSpaceDN w:val="0"/>
              <w:spacing w:line="360" w:lineRule="auto"/>
              <w:jc w:val="center"/>
              <w:rPr>
                <w:rFonts w:ascii="仿宋_GB2312" w:hAnsi="仿宋_GB2312" w:eastAsia="仿宋_GB2312" w:cs="仿宋_GB2312"/>
                <w:color w:val="auto"/>
                <w:sz w:val="24"/>
              </w:rPr>
            </w:pPr>
          </w:p>
        </w:tc>
      </w:tr>
    </w:tbl>
    <w:p w14:paraId="67AAFC88">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111C7CB2">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15"/>
        <w:tblW w:w="0" w:type="auto"/>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BF0A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49F90B0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73F288A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9C215F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8E391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9355B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B17C73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29DAF7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A212BD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59A46B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60AB77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6CD8B28F">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6D1D52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DAB831C">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3E103C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D501560">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BEF845F">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B3941F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641AC6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F2E44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69ADBCF">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524F0E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22C6B46">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A9923E4">
            <w:pPr>
              <w:autoSpaceDE w:val="0"/>
              <w:autoSpaceDN w:val="0"/>
              <w:spacing w:line="240" w:lineRule="exact"/>
              <w:rPr>
                <w:rFonts w:ascii="仿宋_GB2312" w:hAnsi="仿宋_GB2312" w:eastAsia="仿宋_GB2312" w:cs="仿宋_GB2312"/>
                <w:color w:val="auto"/>
                <w:sz w:val="24"/>
              </w:rPr>
            </w:pPr>
          </w:p>
        </w:tc>
      </w:tr>
      <w:tr w14:paraId="584F45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4BFA381">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F41D10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EAAA3DE">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8C779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02310E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74FCAE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7EA27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760AAC2">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2E6F5D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2F43C21">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751A0F2">
            <w:pPr>
              <w:autoSpaceDE w:val="0"/>
              <w:autoSpaceDN w:val="0"/>
              <w:spacing w:line="240" w:lineRule="exact"/>
              <w:rPr>
                <w:rFonts w:ascii="仿宋_GB2312" w:hAnsi="仿宋_GB2312" w:eastAsia="仿宋_GB2312" w:cs="仿宋_GB2312"/>
                <w:color w:val="auto"/>
                <w:sz w:val="24"/>
              </w:rPr>
            </w:pPr>
          </w:p>
        </w:tc>
      </w:tr>
      <w:tr w14:paraId="2EE693C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057E852">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3803C61">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8B94C6D">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0E7EF9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D120A3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92307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9A63E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D4EC73">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77A5CE">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A192766">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50E4FD2">
            <w:pPr>
              <w:autoSpaceDE w:val="0"/>
              <w:autoSpaceDN w:val="0"/>
              <w:spacing w:line="240" w:lineRule="exact"/>
              <w:rPr>
                <w:rFonts w:ascii="仿宋_GB2312" w:hAnsi="仿宋_GB2312" w:eastAsia="仿宋_GB2312" w:cs="仿宋_GB2312"/>
                <w:color w:val="auto"/>
                <w:sz w:val="24"/>
              </w:rPr>
            </w:pPr>
          </w:p>
        </w:tc>
      </w:tr>
    </w:tbl>
    <w:p w14:paraId="3C89260D">
      <w:pPr>
        <w:spacing w:line="360" w:lineRule="auto"/>
        <w:ind w:firstLine="480" w:firstLineChars="200"/>
        <w:rPr>
          <w:rFonts w:ascii="仿宋_GB2312" w:hAnsi="仿宋_GB2312" w:eastAsia="仿宋_GB2312" w:cs="仿宋_GB2312"/>
          <w:color w:val="auto"/>
          <w:sz w:val="24"/>
          <w:szCs w:val="20"/>
        </w:rPr>
      </w:pPr>
    </w:p>
    <w:p w14:paraId="2EA526E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D43139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F6760A4">
      <w:pPr>
        <w:pStyle w:val="28"/>
        <w:rPr>
          <w:rFonts w:hint="eastAsia"/>
          <w:color w:val="auto"/>
        </w:rPr>
      </w:pPr>
    </w:p>
    <w:p w14:paraId="6177CF69">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2F0A3C9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4AA3E239">
      <w:pPr>
        <w:spacing w:line="336" w:lineRule="auto"/>
        <w:ind w:firstLine="3600" w:firstLineChars="1500"/>
        <w:rPr>
          <w:rFonts w:hint="eastAsia" w:ascii="仿宋" w:hAnsi="仿宋" w:eastAsia="仿宋" w:cs="仿宋"/>
          <w:color w:val="auto"/>
          <w:sz w:val="24"/>
        </w:rPr>
      </w:pPr>
    </w:p>
    <w:p w14:paraId="3A3B6E25">
      <w:pPr>
        <w:pStyle w:val="28"/>
        <w:rPr>
          <w:rFonts w:hint="eastAsia"/>
          <w:color w:val="auto"/>
        </w:rPr>
      </w:pPr>
    </w:p>
    <w:p w14:paraId="0182625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D99F1C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399BF1C">
      <w:pPr>
        <w:pStyle w:val="28"/>
        <w:rPr>
          <w:color w:val="auto"/>
        </w:rPr>
      </w:pPr>
    </w:p>
    <w:p w14:paraId="4B682B8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6AB35FA6">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30C5CB8E">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15"/>
        <w:tblW w:w="0" w:type="auto"/>
        <w:tblInd w:w="0" w:type="dxa"/>
        <w:tblLayout w:type="fixed"/>
        <w:tblCellMar>
          <w:top w:w="0" w:type="dxa"/>
          <w:left w:w="108" w:type="dxa"/>
          <w:bottom w:w="0" w:type="dxa"/>
          <w:right w:w="108" w:type="dxa"/>
        </w:tblCellMar>
      </w:tblPr>
      <w:tblGrid>
        <w:gridCol w:w="2061"/>
        <w:gridCol w:w="1287"/>
        <w:gridCol w:w="1260"/>
        <w:gridCol w:w="4147"/>
      </w:tblGrid>
      <w:tr w14:paraId="424CC5C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A1E30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D66A68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8D2970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BFFBCDB">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62BA6C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EC26A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8377A6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9C6D475">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01AF3F72">
            <w:pPr>
              <w:autoSpaceDE w:val="0"/>
              <w:autoSpaceDN w:val="0"/>
              <w:spacing w:line="360" w:lineRule="auto"/>
              <w:jc w:val="center"/>
              <w:rPr>
                <w:rFonts w:ascii="仿宋_GB2312" w:hAnsi="仿宋_GB2312" w:eastAsia="仿宋_GB2312" w:cs="仿宋_GB2312"/>
                <w:color w:val="auto"/>
                <w:sz w:val="24"/>
              </w:rPr>
            </w:pPr>
          </w:p>
        </w:tc>
      </w:tr>
      <w:tr w14:paraId="145629F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BF810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E40B67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7BF5EF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9E4CD47">
            <w:pPr>
              <w:autoSpaceDE w:val="0"/>
              <w:autoSpaceDN w:val="0"/>
              <w:spacing w:line="360" w:lineRule="auto"/>
              <w:jc w:val="center"/>
              <w:rPr>
                <w:rFonts w:ascii="仿宋_GB2312" w:hAnsi="仿宋_GB2312" w:eastAsia="仿宋_GB2312" w:cs="仿宋_GB2312"/>
                <w:color w:val="auto"/>
                <w:sz w:val="24"/>
              </w:rPr>
            </w:pPr>
          </w:p>
        </w:tc>
      </w:tr>
      <w:tr w14:paraId="3B8C4F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51D50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9FD323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2DE39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4368DD">
            <w:pPr>
              <w:autoSpaceDE w:val="0"/>
              <w:autoSpaceDN w:val="0"/>
              <w:spacing w:line="360" w:lineRule="auto"/>
              <w:jc w:val="center"/>
              <w:rPr>
                <w:rFonts w:ascii="仿宋_GB2312" w:hAnsi="仿宋_GB2312" w:eastAsia="仿宋_GB2312" w:cs="仿宋_GB2312"/>
                <w:color w:val="auto"/>
                <w:sz w:val="24"/>
              </w:rPr>
            </w:pPr>
          </w:p>
        </w:tc>
      </w:tr>
      <w:tr w14:paraId="5D803C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83941F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AF04D9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B26EBF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7599955">
            <w:pPr>
              <w:autoSpaceDE w:val="0"/>
              <w:autoSpaceDN w:val="0"/>
              <w:spacing w:line="360" w:lineRule="auto"/>
              <w:jc w:val="center"/>
              <w:rPr>
                <w:rFonts w:ascii="仿宋_GB2312" w:hAnsi="仿宋_GB2312" w:eastAsia="仿宋_GB2312" w:cs="仿宋_GB2312"/>
                <w:color w:val="auto"/>
                <w:sz w:val="24"/>
              </w:rPr>
            </w:pPr>
          </w:p>
        </w:tc>
      </w:tr>
      <w:tr w14:paraId="7B4FD2A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A3BE1D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DBE04C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306B5C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BAC21E4">
            <w:pPr>
              <w:autoSpaceDE w:val="0"/>
              <w:autoSpaceDN w:val="0"/>
              <w:spacing w:line="360" w:lineRule="auto"/>
              <w:jc w:val="center"/>
              <w:rPr>
                <w:rFonts w:ascii="仿宋_GB2312" w:hAnsi="仿宋_GB2312" w:eastAsia="仿宋_GB2312" w:cs="仿宋_GB2312"/>
                <w:color w:val="auto"/>
                <w:sz w:val="24"/>
              </w:rPr>
            </w:pPr>
          </w:p>
        </w:tc>
      </w:tr>
      <w:tr w14:paraId="291C94B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CF4DB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FD9C6C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92839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08C831F">
            <w:pPr>
              <w:autoSpaceDE w:val="0"/>
              <w:autoSpaceDN w:val="0"/>
              <w:spacing w:line="360" w:lineRule="auto"/>
              <w:jc w:val="center"/>
              <w:rPr>
                <w:rFonts w:ascii="仿宋_GB2312" w:hAnsi="仿宋_GB2312" w:eastAsia="仿宋_GB2312" w:cs="仿宋_GB2312"/>
                <w:color w:val="auto"/>
                <w:sz w:val="24"/>
              </w:rPr>
            </w:pPr>
          </w:p>
        </w:tc>
      </w:tr>
      <w:tr w14:paraId="225B831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B423A9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DA8E9A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1282F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A2F6042">
            <w:pPr>
              <w:autoSpaceDE w:val="0"/>
              <w:autoSpaceDN w:val="0"/>
              <w:spacing w:line="360" w:lineRule="auto"/>
              <w:jc w:val="center"/>
              <w:rPr>
                <w:rFonts w:ascii="仿宋_GB2312" w:hAnsi="仿宋_GB2312" w:eastAsia="仿宋_GB2312" w:cs="仿宋_GB2312"/>
                <w:color w:val="auto"/>
                <w:sz w:val="24"/>
              </w:rPr>
            </w:pPr>
          </w:p>
        </w:tc>
      </w:tr>
      <w:tr w14:paraId="08AEE3B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C6A4C3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5F2996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201CAD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9E22E8E">
            <w:pPr>
              <w:autoSpaceDE w:val="0"/>
              <w:autoSpaceDN w:val="0"/>
              <w:spacing w:line="360" w:lineRule="auto"/>
              <w:jc w:val="center"/>
              <w:rPr>
                <w:rFonts w:ascii="仿宋_GB2312" w:hAnsi="仿宋_GB2312" w:eastAsia="仿宋_GB2312" w:cs="仿宋_GB2312"/>
                <w:color w:val="auto"/>
                <w:sz w:val="24"/>
              </w:rPr>
            </w:pPr>
          </w:p>
        </w:tc>
      </w:tr>
      <w:tr w14:paraId="4F2A72E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20947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A0041C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541B0F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D401DA4">
            <w:pPr>
              <w:autoSpaceDE w:val="0"/>
              <w:autoSpaceDN w:val="0"/>
              <w:spacing w:line="360" w:lineRule="auto"/>
              <w:jc w:val="center"/>
              <w:rPr>
                <w:rFonts w:ascii="仿宋_GB2312" w:hAnsi="仿宋_GB2312" w:eastAsia="仿宋_GB2312" w:cs="仿宋_GB2312"/>
                <w:color w:val="auto"/>
                <w:sz w:val="24"/>
              </w:rPr>
            </w:pPr>
          </w:p>
        </w:tc>
      </w:tr>
    </w:tbl>
    <w:p w14:paraId="1533003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B022B27">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1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30FF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3967E9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714DA8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56AC0E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C14DC1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1D953A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401EDEF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9F6926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641AA7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278D1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5AD9455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3A09B8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D337B9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46270E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403F528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0244325">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5D94D0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81B634C">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82F1648">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6DCA6E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4AC41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591465F">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CAA0E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02809F">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B2F16F7">
            <w:pPr>
              <w:autoSpaceDE w:val="0"/>
              <w:autoSpaceDN w:val="0"/>
              <w:spacing w:line="360" w:lineRule="auto"/>
              <w:rPr>
                <w:rFonts w:ascii="仿宋_GB2312" w:hAnsi="仿宋_GB2312" w:eastAsia="仿宋_GB2312" w:cs="仿宋_GB2312"/>
                <w:color w:val="auto"/>
                <w:sz w:val="24"/>
              </w:rPr>
            </w:pPr>
          </w:p>
        </w:tc>
      </w:tr>
      <w:tr w14:paraId="7F1AAF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F0DA0E3">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4B0032">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D73324">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A27BD91">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FF828E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6851BC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03D7809">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A16BFD">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520F3C">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C09CFD4">
            <w:pPr>
              <w:autoSpaceDE w:val="0"/>
              <w:autoSpaceDN w:val="0"/>
              <w:spacing w:line="360" w:lineRule="auto"/>
              <w:rPr>
                <w:rFonts w:ascii="仿宋_GB2312" w:hAnsi="仿宋_GB2312" w:eastAsia="仿宋_GB2312" w:cs="仿宋_GB2312"/>
                <w:color w:val="auto"/>
                <w:sz w:val="24"/>
              </w:rPr>
            </w:pPr>
          </w:p>
        </w:tc>
      </w:tr>
    </w:tbl>
    <w:p w14:paraId="18EF86EF">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1154F79">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15C2A67">
      <w:pPr>
        <w:spacing w:line="360" w:lineRule="auto"/>
        <w:ind w:firstLine="480" w:firstLineChars="200"/>
        <w:rPr>
          <w:rFonts w:ascii="仿宋_GB2312" w:hAnsi="仿宋_GB2312" w:eastAsia="仿宋_GB2312" w:cs="仿宋_GB2312"/>
          <w:color w:val="auto"/>
          <w:sz w:val="24"/>
          <w:szCs w:val="20"/>
        </w:rPr>
      </w:pPr>
    </w:p>
    <w:p w14:paraId="6524299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1FE1C72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7896B09">
      <w:pPr>
        <w:snapToGrid w:val="0"/>
        <w:spacing w:line="360" w:lineRule="auto"/>
        <w:ind w:right="960"/>
        <w:rPr>
          <w:rFonts w:hint="eastAsia" w:ascii="仿宋_GB2312" w:hAnsi="仿宋_GB2312" w:eastAsia="仿宋_GB2312" w:cs="仿宋_GB2312"/>
          <w:color w:val="auto"/>
          <w:kern w:val="0"/>
          <w:sz w:val="24"/>
          <w:lang w:val="zh-CN"/>
        </w:rPr>
      </w:pPr>
    </w:p>
    <w:p w14:paraId="2FDD5031">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45CF682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D9B2E20">
      <w:pPr>
        <w:spacing w:line="360" w:lineRule="auto"/>
        <w:rPr>
          <w:rFonts w:ascii="仿宋_GB2312" w:hAnsi="仿宋_GB2312" w:eastAsia="仿宋_GB2312" w:cs="仿宋_GB2312"/>
          <w:color w:val="auto"/>
          <w:sz w:val="18"/>
          <w:szCs w:val="18"/>
        </w:rPr>
      </w:pPr>
    </w:p>
    <w:p w14:paraId="4D8417EA">
      <w:pPr>
        <w:pStyle w:val="28"/>
        <w:rPr>
          <w:color w:val="auto"/>
        </w:rPr>
      </w:pPr>
    </w:p>
    <w:p w14:paraId="0FEC6AE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9527EF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E5734AF">
      <w:pPr>
        <w:spacing w:line="360" w:lineRule="auto"/>
        <w:rPr>
          <w:rFonts w:ascii="仿宋_GB2312" w:hAnsi="仿宋_GB2312" w:eastAsia="仿宋_GB2312" w:cs="仿宋_GB2312"/>
          <w:b/>
          <w:bCs/>
          <w:color w:val="auto"/>
          <w:sz w:val="18"/>
          <w:szCs w:val="18"/>
        </w:rPr>
      </w:pPr>
    </w:p>
    <w:p w14:paraId="1403F36A">
      <w:pPr>
        <w:spacing w:line="360" w:lineRule="auto"/>
        <w:rPr>
          <w:rFonts w:ascii="仿宋_GB2312" w:hAnsi="仿宋_GB2312" w:eastAsia="仿宋_GB2312" w:cs="仿宋_GB2312"/>
          <w:b/>
          <w:bCs/>
          <w:color w:val="auto"/>
          <w:sz w:val="32"/>
          <w:szCs w:val="32"/>
        </w:rPr>
      </w:pPr>
    </w:p>
    <w:p w14:paraId="790AF747">
      <w:pPr>
        <w:spacing w:line="360" w:lineRule="auto"/>
        <w:rPr>
          <w:rFonts w:ascii="仿宋_GB2312" w:hAnsi="仿宋_GB2312" w:eastAsia="仿宋_GB2312" w:cs="仿宋_GB2312"/>
          <w:b/>
          <w:bCs/>
          <w:color w:val="auto"/>
          <w:sz w:val="32"/>
          <w:szCs w:val="32"/>
        </w:rPr>
      </w:pPr>
    </w:p>
    <w:p w14:paraId="2F68001D">
      <w:pPr>
        <w:spacing w:line="360" w:lineRule="auto"/>
        <w:rPr>
          <w:rFonts w:ascii="仿宋_GB2312" w:hAnsi="仿宋_GB2312" w:eastAsia="仿宋_GB2312" w:cs="仿宋_GB2312"/>
          <w:b/>
          <w:bCs/>
          <w:color w:val="auto"/>
          <w:sz w:val="32"/>
          <w:szCs w:val="32"/>
        </w:rPr>
      </w:pPr>
    </w:p>
    <w:p w14:paraId="5FE8DA5E">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0DC56C7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D37FB85">
      <w:pPr>
        <w:snapToGrid w:val="0"/>
        <w:spacing w:line="360" w:lineRule="auto"/>
        <w:ind w:right="960"/>
        <w:jc w:val="right"/>
        <w:rPr>
          <w:rFonts w:ascii="仿宋_GB2312" w:hAnsi="仿宋_GB2312" w:eastAsia="仿宋_GB2312" w:cs="仿宋_GB2312"/>
          <w:color w:val="auto"/>
          <w:kern w:val="0"/>
          <w:sz w:val="24"/>
          <w:lang w:val="zh-CN"/>
        </w:rPr>
      </w:pPr>
    </w:p>
    <w:p w14:paraId="01EA76F6">
      <w:pPr>
        <w:snapToGrid w:val="0"/>
        <w:spacing w:line="360" w:lineRule="auto"/>
        <w:ind w:right="960"/>
        <w:jc w:val="right"/>
        <w:rPr>
          <w:rFonts w:ascii="仿宋_GB2312" w:hAnsi="仿宋_GB2312" w:eastAsia="仿宋_GB2312" w:cs="仿宋_GB2312"/>
          <w:color w:val="auto"/>
          <w:kern w:val="0"/>
          <w:sz w:val="24"/>
          <w:lang w:val="zh-CN"/>
        </w:rPr>
      </w:pPr>
    </w:p>
    <w:p w14:paraId="0EE10D1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0662D2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49FFDD5">
      <w:pPr>
        <w:spacing w:line="360" w:lineRule="auto"/>
        <w:rPr>
          <w:rFonts w:ascii="仿宋_GB2312" w:hAnsi="仿宋_GB2312" w:eastAsia="仿宋_GB2312" w:cs="仿宋_GB2312"/>
          <w:b/>
          <w:bCs/>
          <w:color w:val="auto"/>
          <w:sz w:val="32"/>
          <w:szCs w:val="32"/>
        </w:rPr>
      </w:pPr>
    </w:p>
    <w:p w14:paraId="0E5F79D2">
      <w:pPr>
        <w:spacing w:line="360" w:lineRule="auto"/>
        <w:rPr>
          <w:rFonts w:ascii="仿宋_GB2312" w:hAnsi="仿宋_GB2312" w:eastAsia="仿宋_GB2312" w:cs="仿宋_GB2312"/>
          <w:b/>
          <w:bCs/>
          <w:color w:val="auto"/>
          <w:sz w:val="32"/>
          <w:szCs w:val="32"/>
        </w:rPr>
      </w:pPr>
    </w:p>
    <w:p w14:paraId="46DEC000">
      <w:pPr>
        <w:spacing w:line="360" w:lineRule="auto"/>
        <w:rPr>
          <w:rFonts w:ascii="仿宋_GB2312" w:hAnsi="仿宋_GB2312" w:eastAsia="仿宋_GB2312" w:cs="仿宋_GB2312"/>
          <w:b/>
          <w:bCs/>
          <w:color w:val="auto"/>
          <w:sz w:val="32"/>
          <w:szCs w:val="32"/>
        </w:rPr>
      </w:pPr>
    </w:p>
    <w:p w14:paraId="09F17C8C">
      <w:pPr>
        <w:spacing w:line="360" w:lineRule="auto"/>
        <w:rPr>
          <w:rFonts w:ascii="仿宋_GB2312" w:hAnsi="仿宋_GB2312" w:eastAsia="仿宋_GB2312" w:cs="仿宋_GB2312"/>
          <w:b/>
          <w:bCs/>
          <w:color w:val="auto"/>
          <w:sz w:val="32"/>
          <w:szCs w:val="32"/>
        </w:rPr>
      </w:pPr>
    </w:p>
    <w:p w14:paraId="57A06D72">
      <w:pPr>
        <w:pageBreakBefore/>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51A6405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75189CB">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1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E45C6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34322F0F">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0175AF19">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B4ACB3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628F97A0">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2D73211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3C90E6FB">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69B79B06">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7ECCD2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5CC5086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noWrap w:val="0"/>
            <w:vAlign w:val="top"/>
          </w:tcPr>
          <w:p w14:paraId="0B4EE7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noWrap w:val="0"/>
            <w:vAlign w:val="top"/>
          </w:tcPr>
          <w:p w14:paraId="7C7DF2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noWrap w:val="0"/>
            <w:vAlign w:val="top"/>
          </w:tcPr>
          <w:p w14:paraId="49FCBC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noWrap w:val="0"/>
            <w:vAlign w:val="top"/>
          </w:tcPr>
          <w:p w14:paraId="287F089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noWrap w:val="0"/>
            <w:vAlign w:val="top"/>
          </w:tcPr>
          <w:p w14:paraId="5ED114F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noWrap w:val="0"/>
            <w:vAlign w:val="top"/>
          </w:tcPr>
          <w:p w14:paraId="7F508D78">
            <w:pPr>
              <w:suppressAutoHyphens/>
              <w:autoSpaceDE w:val="0"/>
              <w:autoSpaceDN w:val="0"/>
              <w:spacing w:line="360" w:lineRule="auto"/>
              <w:rPr>
                <w:rFonts w:ascii="仿宋_GB2312" w:hAnsi="仿宋_GB2312" w:eastAsia="仿宋_GB2312" w:cs="仿宋_GB2312"/>
                <w:color w:val="auto"/>
                <w:sz w:val="24"/>
              </w:rPr>
            </w:pPr>
          </w:p>
        </w:tc>
      </w:tr>
      <w:tr w14:paraId="07D8140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759B671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55F41D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01BB4F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1CC3A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2BD8649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4EA776BC">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94530E2">
            <w:pPr>
              <w:suppressAutoHyphens/>
              <w:autoSpaceDE w:val="0"/>
              <w:autoSpaceDN w:val="0"/>
              <w:spacing w:line="360" w:lineRule="auto"/>
              <w:rPr>
                <w:rFonts w:ascii="仿宋_GB2312" w:hAnsi="仿宋_GB2312" w:eastAsia="仿宋_GB2312" w:cs="仿宋_GB2312"/>
                <w:color w:val="auto"/>
                <w:sz w:val="24"/>
              </w:rPr>
            </w:pPr>
          </w:p>
        </w:tc>
      </w:tr>
    </w:tbl>
    <w:p w14:paraId="642042E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71EF482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45ADE11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E31BA0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3321AEF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2F78549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37D61673">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2B686F6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3C533C7C">
      <w:pPr>
        <w:spacing w:line="360" w:lineRule="auto"/>
        <w:ind w:firstLine="480" w:firstLineChars="200"/>
        <w:rPr>
          <w:rFonts w:ascii="仿宋_GB2312" w:hAnsi="仿宋_GB2312" w:eastAsia="仿宋_GB2312" w:cs="仿宋_GB2312"/>
          <w:color w:val="auto"/>
          <w:sz w:val="24"/>
          <w:szCs w:val="20"/>
        </w:rPr>
      </w:pPr>
    </w:p>
    <w:p w14:paraId="0DDEE99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5F8547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70BECF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3177BDF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1D3C21D">
      <w:pPr>
        <w:spacing w:line="360" w:lineRule="auto"/>
        <w:jc w:val="center"/>
        <w:rPr>
          <w:rFonts w:ascii="仿宋_GB2312" w:hAnsi="仿宋_GB2312" w:eastAsia="仿宋_GB2312" w:cs="仿宋_GB2312"/>
          <w:color w:val="auto"/>
          <w:sz w:val="24"/>
        </w:rPr>
      </w:pPr>
    </w:p>
    <w:p w14:paraId="1412042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6F81A1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523B868">
      <w:pPr>
        <w:spacing w:line="360" w:lineRule="auto"/>
        <w:jc w:val="center"/>
        <w:rPr>
          <w:rFonts w:ascii="仿宋_GB2312" w:hAnsi="仿宋_GB2312" w:eastAsia="仿宋_GB2312" w:cs="仿宋_GB2312"/>
          <w:b/>
          <w:bCs/>
          <w:color w:val="auto"/>
          <w:sz w:val="30"/>
          <w:szCs w:val="30"/>
        </w:rPr>
      </w:pPr>
    </w:p>
    <w:p w14:paraId="5D82C7EA">
      <w:pPr>
        <w:spacing w:line="360" w:lineRule="auto"/>
        <w:jc w:val="center"/>
        <w:rPr>
          <w:rFonts w:ascii="仿宋_GB2312" w:hAnsi="仿宋_GB2312" w:eastAsia="仿宋_GB2312" w:cs="仿宋_GB2312"/>
          <w:b/>
          <w:bCs/>
          <w:color w:val="auto"/>
          <w:sz w:val="30"/>
          <w:szCs w:val="30"/>
        </w:rPr>
      </w:pPr>
    </w:p>
    <w:p w14:paraId="4917CF8C">
      <w:pPr>
        <w:spacing w:line="360" w:lineRule="auto"/>
        <w:jc w:val="center"/>
        <w:rPr>
          <w:rFonts w:ascii="仿宋_GB2312" w:hAnsi="仿宋_GB2312" w:eastAsia="仿宋_GB2312" w:cs="仿宋_GB2312"/>
          <w:b/>
          <w:bCs/>
          <w:color w:val="auto"/>
          <w:sz w:val="24"/>
        </w:rPr>
      </w:pPr>
    </w:p>
    <w:p w14:paraId="6465F690">
      <w:pPr>
        <w:spacing w:line="360" w:lineRule="auto"/>
        <w:jc w:val="center"/>
        <w:rPr>
          <w:rFonts w:ascii="仿宋_GB2312" w:hAnsi="仿宋_GB2312" w:eastAsia="仿宋_GB2312" w:cs="仿宋_GB2312"/>
          <w:b/>
          <w:bCs/>
          <w:color w:val="auto"/>
          <w:sz w:val="24"/>
        </w:rPr>
      </w:pPr>
    </w:p>
    <w:p w14:paraId="5BC62A27">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6B28C9C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1E21ADE">
      <w:pPr>
        <w:spacing w:line="360" w:lineRule="auto"/>
        <w:rPr>
          <w:rFonts w:ascii="仿宋_GB2312" w:hAnsi="仿宋_GB2312" w:eastAsia="仿宋_GB2312" w:cs="仿宋_GB2312"/>
          <w:color w:val="auto"/>
          <w:sz w:val="24"/>
        </w:rPr>
      </w:pPr>
    </w:p>
    <w:p w14:paraId="27E1C92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1B5B66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6E2C87C">
      <w:pPr>
        <w:pStyle w:val="29"/>
        <w:rPr>
          <w:rFonts w:hint="eastAsia"/>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p>
    <w:p w14:paraId="684C09BA">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4A61398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C1C68E0">
      <w:pPr>
        <w:spacing w:line="360" w:lineRule="auto"/>
        <w:jc w:val="center"/>
        <w:outlineLvl w:val="0"/>
        <w:rPr>
          <w:rFonts w:hint="eastAsia" w:ascii="仿宋" w:hAnsi="仿宋" w:eastAsia="仿宋" w:cs="仿宋"/>
          <w:b/>
          <w:color w:val="auto"/>
          <w:kern w:val="0"/>
          <w:sz w:val="36"/>
          <w:szCs w:val="36"/>
        </w:rPr>
      </w:pPr>
    </w:p>
    <w:p w14:paraId="2ABC85F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51C664C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6D4BA1C0">
      <w:pPr>
        <w:pStyle w:val="7"/>
        <w:snapToGrid w:val="0"/>
        <w:rPr>
          <w:rFonts w:hint="eastAsia" w:ascii="仿宋" w:hAnsi="仿宋" w:eastAsia="仿宋" w:cs="仿宋"/>
          <w:color w:val="auto"/>
        </w:rPr>
      </w:pPr>
      <w:r>
        <w:rPr>
          <w:rFonts w:ascii="仿宋" w:hAnsi="仿宋" w:eastAsia="仿宋" w:cs="仿宋"/>
          <w:color w:val="auto"/>
          <w:szCs w:val="24"/>
          <w:lang w:val="en-US"/>
        </w:rPr>
        <w:t>（3）残疾人福利性单位声明函……………………………………………（页码）</w:t>
      </w:r>
    </w:p>
    <w:p w14:paraId="375C6BC4">
      <w:pPr>
        <w:snapToGrid w:val="0"/>
        <w:spacing w:line="360" w:lineRule="auto"/>
        <w:ind w:right="480"/>
        <w:jc w:val="center"/>
        <w:rPr>
          <w:rFonts w:hint="eastAsia" w:ascii="仿宋" w:hAnsi="仿宋" w:eastAsia="仿宋" w:cs="仿宋"/>
          <w:b/>
          <w:color w:val="auto"/>
          <w:kern w:val="0"/>
          <w:sz w:val="32"/>
          <w:szCs w:val="32"/>
        </w:rPr>
      </w:pPr>
    </w:p>
    <w:p w14:paraId="0C34F548">
      <w:pPr>
        <w:snapToGrid w:val="0"/>
        <w:spacing w:line="360" w:lineRule="auto"/>
        <w:ind w:right="480"/>
        <w:jc w:val="center"/>
        <w:rPr>
          <w:rFonts w:hint="eastAsia" w:ascii="仿宋" w:hAnsi="仿宋" w:eastAsia="仿宋" w:cs="仿宋"/>
          <w:b/>
          <w:color w:val="auto"/>
          <w:kern w:val="0"/>
          <w:sz w:val="32"/>
          <w:szCs w:val="32"/>
        </w:rPr>
      </w:pPr>
    </w:p>
    <w:p w14:paraId="2285A7F6">
      <w:pPr>
        <w:snapToGrid w:val="0"/>
        <w:spacing w:line="360" w:lineRule="auto"/>
        <w:ind w:right="480"/>
        <w:jc w:val="center"/>
        <w:rPr>
          <w:rFonts w:hint="eastAsia" w:ascii="仿宋" w:hAnsi="仿宋" w:eastAsia="仿宋" w:cs="仿宋"/>
          <w:b/>
          <w:color w:val="auto"/>
          <w:kern w:val="0"/>
          <w:sz w:val="32"/>
          <w:szCs w:val="32"/>
        </w:rPr>
      </w:pPr>
    </w:p>
    <w:p w14:paraId="73993C60">
      <w:pPr>
        <w:snapToGrid w:val="0"/>
        <w:spacing w:line="360" w:lineRule="auto"/>
        <w:ind w:right="480"/>
        <w:jc w:val="center"/>
        <w:rPr>
          <w:rFonts w:hint="eastAsia" w:ascii="仿宋" w:hAnsi="仿宋" w:eastAsia="仿宋" w:cs="仿宋"/>
          <w:b/>
          <w:color w:val="auto"/>
          <w:kern w:val="0"/>
          <w:sz w:val="32"/>
          <w:szCs w:val="32"/>
        </w:rPr>
      </w:pPr>
    </w:p>
    <w:p w14:paraId="5DFAFCAC">
      <w:pPr>
        <w:snapToGrid w:val="0"/>
        <w:spacing w:line="360" w:lineRule="auto"/>
        <w:ind w:right="480"/>
        <w:jc w:val="center"/>
        <w:rPr>
          <w:rFonts w:hint="eastAsia" w:ascii="仿宋" w:hAnsi="仿宋" w:eastAsia="仿宋" w:cs="仿宋"/>
          <w:b/>
          <w:color w:val="auto"/>
          <w:kern w:val="0"/>
          <w:sz w:val="32"/>
          <w:szCs w:val="32"/>
        </w:rPr>
      </w:pPr>
    </w:p>
    <w:p w14:paraId="4B32155A">
      <w:pPr>
        <w:snapToGrid w:val="0"/>
        <w:spacing w:line="360" w:lineRule="auto"/>
        <w:ind w:right="480"/>
        <w:jc w:val="center"/>
        <w:rPr>
          <w:rFonts w:hint="eastAsia" w:ascii="仿宋" w:hAnsi="仿宋" w:eastAsia="仿宋" w:cs="仿宋"/>
          <w:b/>
          <w:color w:val="auto"/>
          <w:kern w:val="0"/>
          <w:sz w:val="32"/>
          <w:szCs w:val="32"/>
        </w:rPr>
      </w:pPr>
    </w:p>
    <w:p w14:paraId="4FBFAED8">
      <w:pPr>
        <w:snapToGrid w:val="0"/>
        <w:spacing w:line="360" w:lineRule="auto"/>
        <w:ind w:right="480"/>
        <w:jc w:val="center"/>
        <w:rPr>
          <w:rFonts w:hint="eastAsia" w:ascii="仿宋" w:hAnsi="仿宋" w:eastAsia="仿宋" w:cs="仿宋"/>
          <w:b/>
          <w:color w:val="auto"/>
          <w:kern w:val="0"/>
          <w:sz w:val="32"/>
          <w:szCs w:val="32"/>
        </w:rPr>
      </w:pPr>
    </w:p>
    <w:p w14:paraId="14DF2A64">
      <w:pPr>
        <w:snapToGrid w:val="0"/>
        <w:spacing w:line="360" w:lineRule="auto"/>
        <w:ind w:right="480"/>
        <w:jc w:val="center"/>
        <w:rPr>
          <w:rFonts w:hint="eastAsia" w:ascii="仿宋" w:hAnsi="仿宋" w:eastAsia="仿宋" w:cs="仿宋"/>
          <w:b/>
          <w:color w:val="auto"/>
          <w:kern w:val="0"/>
          <w:sz w:val="32"/>
          <w:szCs w:val="32"/>
        </w:rPr>
      </w:pPr>
    </w:p>
    <w:p w14:paraId="347D5DA9">
      <w:pPr>
        <w:snapToGrid w:val="0"/>
        <w:spacing w:line="360" w:lineRule="auto"/>
        <w:ind w:right="480"/>
        <w:jc w:val="center"/>
        <w:rPr>
          <w:rFonts w:hint="eastAsia" w:ascii="仿宋" w:hAnsi="仿宋" w:eastAsia="仿宋" w:cs="仿宋"/>
          <w:b/>
          <w:color w:val="auto"/>
          <w:kern w:val="0"/>
          <w:sz w:val="32"/>
          <w:szCs w:val="32"/>
        </w:rPr>
      </w:pPr>
    </w:p>
    <w:p w14:paraId="4A612EF2">
      <w:pPr>
        <w:snapToGrid w:val="0"/>
        <w:spacing w:line="360" w:lineRule="auto"/>
        <w:ind w:right="480"/>
        <w:jc w:val="center"/>
        <w:rPr>
          <w:rFonts w:hint="eastAsia" w:ascii="仿宋" w:hAnsi="仿宋" w:eastAsia="仿宋" w:cs="仿宋"/>
          <w:b/>
          <w:color w:val="auto"/>
          <w:kern w:val="0"/>
          <w:sz w:val="32"/>
          <w:szCs w:val="32"/>
        </w:rPr>
      </w:pPr>
    </w:p>
    <w:p w14:paraId="3D97B20B">
      <w:pPr>
        <w:snapToGrid w:val="0"/>
        <w:spacing w:line="360" w:lineRule="auto"/>
        <w:ind w:right="480"/>
        <w:jc w:val="center"/>
        <w:rPr>
          <w:rFonts w:hint="eastAsia" w:ascii="仿宋" w:hAnsi="仿宋" w:eastAsia="仿宋" w:cs="仿宋"/>
          <w:b/>
          <w:color w:val="auto"/>
          <w:kern w:val="0"/>
          <w:sz w:val="32"/>
          <w:szCs w:val="32"/>
        </w:rPr>
      </w:pPr>
    </w:p>
    <w:p w14:paraId="5B36948D">
      <w:pPr>
        <w:snapToGrid w:val="0"/>
        <w:spacing w:line="360" w:lineRule="auto"/>
        <w:ind w:right="480"/>
        <w:jc w:val="center"/>
        <w:rPr>
          <w:rFonts w:hint="eastAsia" w:ascii="仿宋" w:hAnsi="仿宋" w:eastAsia="仿宋" w:cs="仿宋"/>
          <w:b/>
          <w:color w:val="auto"/>
          <w:kern w:val="0"/>
          <w:sz w:val="32"/>
          <w:szCs w:val="32"/>
        </w:rPr>
      </w:pPr>
    </w:p>
    <w:p w14:paraId="3DDCCF1D">
      <w:pPr>
        <w:snapToGrid w:val="0"/>
        <w:spacing w:line="360" w:lineRule="auto"/>
        <w:ind w:right="480"/>
        <w:jc w:val="center"/>
        <w:rPr>
          <w:rFonts w:hint="eastAsia" w:ascii="仿宋" w:hAnsi="仿宋" w:eastAsia="仿宋" w:cs="仿宋"/>
          <w:b/>
          <w:color w:val="auto"/>
          <w:kern w:val="0"/>
          <w:sz w:val="32"/>
          <w:szCs w:val="32"/>
        </w:rPr>
      </w:pPr>
    </w:p>
    <w:p w14:paraId="155566AE">
      <w:pPr>
        <w:snapToGrid w:val="0"/>
        <w:spacing w:line="360" w:lineRule="auto"/>
        <w:ind w:right="480"/>
        <w:rPr>
          <w:rFonts w:hint="eastAsia" w:ascii="仿宋" w:hAnsi="仿宋" w:eastAsia="仿宋" w:cs="仿宋"/>
          <w:b/>
          <w:color w:val="auto"/>
          <w:kern w:val="0"/>
          <w:sz w:val="32"/>
          <w:szCs w:val="32"/>
        </w:rPr>
      </w:pPr>
    </w:p>
    <w:p w14:paraId="2FCE4B86">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2A3FAE79">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6A5B347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B2EC02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434CA8F">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3CAF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35" w:type="dxa"/>
            <w:noWrap w:val="0"/>
            <w:vAlign w:val="center"/>
          </w:tcPr>
          <w:p w14:paraId="44EA81E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772" w:type="dxa"/>
            <w:noWrap w:val="0"/>
            <w:vAlign w:val="center"/>
          </w:tcPr>
          <w:p w14:paraId="13D7BE1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767" w:type="dxa"/>
            <w:noWrap w:val="0"/>
            <w:vAlign w:val="top"/>
          </w:tcPr>
          <w:p w14:paraId="46610029">
            <w:pPr>
              <w:spacing w:line="360" w:lineRule="auto"/>
              <w:jc w:val="center"/>
              <w:rPr>
                <w:rFonts w:hint="eastAsia" w:ascii="仿宋" w:hAnsi="仿宋" w:eastAsia="仿宋" w:cs="仿宋"/>
                <w:b/>
                <w:color w:val="auto"/>
                <w:sz w:val="24"/>
              </w:rPr>
            </w:pPr>
          </w:p>
          <w:p w14:paraId="47A4B1E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880" w:type="dxa"/>
            <w:noWrap w:val="0"/>
            <w:vAlign w:val="center"/>
          </w:tcPr>
          <w:p w14:paraId="27DA14E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767" w:type="dxa"/>
            <w:noWrap w:val="0"/>
            <w:vAlign w:val="center"/>
          </w:tcPr>
          <w:p w14:paraId="61576D6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654" w:type="dxa"/>
            <w:noWrap w:val="0"/>
            <w:vAlign w:val="center"/>
          </w:tcPr>
          <w:p w14:paraId="57E315B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658" w:type="dxa"/>
            <w:noWrap w:val="0"/>
            <w:vAlign w:val="top"/>
          </w:tcPr>
          <w:p w14:paraId="631AACC8">
            <w:pPr>
              <w:spacing w:line="360" w:lineRule="auto"/>
              <w:jc w:val="center"/>
              <w:rPr>
                <w:rFonts w:hint="eastAsia" w:ascii="仿宋" w:hAnsi="仿宋" w:eastAsia="仿宋" w:cs="仿宋"/>
                <w:b/>
                <w:color w:val="auto"/>
                <w:sz w:val="24"/>
              </w:rPr>
            </w:pPr>
          </w:p>
          <w:p w14:paraId="11F283F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658" w:type="dxa"/>
            <w:noWrap w:val="0"/>
            <w:vAlign w:val="center"/>
          </w:tcPr>
          <w:p w14:paraId="7515864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服务单价</w:t>
            </w:r>
          </w:p>
        </w:tc>
        <w:tc>
          <w:tcPr>
            <w:tcW w:w="1655" w:type="dxa"/>
            <w:noWrap w:val="0"/>
            <w:vAlign w:val="center"/>
          </w:tcPr>
          <w:p w14:paraId="39093184">
            <w:pPr>
              <w:spacing w:line="360" w:lineRule="auto"/>
              <w:jc w:val="center"/>
              <w:rPr>
                <w:rFonts w:hint="eastAsia" w:ascii="仿宋" w:hAnsi="仿宋" w:eastAsia="仿宋" w:cs="仿宋"/>
                <w:b/>
                <w:color w:val="auto"/>
                <w:sz w:val="24"/>
              </w:rPr>
            </w:pPr>
          </w:p>
          <w:p w14:paraId="7278F94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53AEE19A">
            <w:pPr>
              <w:spacing w:line="360" w:lineRule="auto"/>
              <w:jc w:val="center"/>
              <w:rPr>
                <w:rFonts w:hint="eastAsia" w:ascii="仿宋" w:hAnsi="仿宋" w:eastAsia="仿宋" w:cs="仿宋"/>
                <w:b/>
                <w:color w:val="auto"/>
                <w:sz w:val="24"/>
              </w:rPr>
            </w:pPr>
          </w:p>
        </w:tc>
      </w:tr>
      <w:tr w14:paraId="5E18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5" w:type="dxa"/>
            <w:noWrap w:val="0"/>
            <w:vAlign w:val="center"/>
          </w:tcPr>
          <w:p w14:paraId="3E0758F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772" w:type="dxa"/>
            <w:noWrap w:val="0"/>
            <w:vAlign w:val="center"/>
          </w:tcPr>
          <w:p w14:paraId="23838BB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767" w:type="dxa"/>
            <w:noWrap w:val="0"/>
            <w:vAlign w:val="center"/>
          </w:tcPr>
          <w:p w14:paraId="1183ACBB">
            <w:pPr>
              <w:snapToGrid w:val="0"/>
              <w:spacing w:line="360" w:lineRule="auto"/>
              <w:jc w:val="center"/>
              <w:rPr>
                <w:rFonts w:hint="eastAsia" w:ascii="仿宋" w:hAnsi="仿宋" w:eastAsia="仿宋" w:cs="仿宋"/>
                <w:color w:val="auto"/>
                <w:sz w:val="24"/>
              </w:rPr>
            </w:pPr>
          </w:p>
        </w:tc>
        <w:tc>
          <w:tcPr>
            <w:tcW w:w="1880" w:type="dxa"/>
            <w:noWrap w:val="0"/>
            <w:vAlign w:val="center"/>
          </w:tcPr>
          <w:p w14:paraId="1D1C8119">
            <w:pPr>
              <w:snapToGrid w:val="0"/>
              <w:spacing w:line="360" w:lineRule="auto"/>
              <w:jc w:val="center"/>
              <w:rPr>
                <w:rFonts w:hint="eastAsia" w:ascii="仿宋" w:hAnsi="仿宋" w:eastAsia="仿宋" w:cs="仿宋"/>
                <w:color w:val="auto"/>
                <w:sz w:val="24"/>
              </w:rPr>
            </w:pPr>
          </w:p>
        </w:tc>
        <w:tc>
          <w:tcPr>
            <w:tcW w:w="1767" w:type="dxa"/>
            <w:noWrap w:val="0"/>
            <w:vAlign w:val="center"/>
          </w:tcPr>
          <w:p w14:paraId="638A7942">
            <w:pPr>
              <w:snapToGrid w:val="0"/>
              <w:spacing w:line="360" w:lineRule="auto"/>
              <w:jc w:val="center"/>
              <w:rPr>
                <w:rFonts w:hint="eastAsia" w:ascii="仿宋" w:hAnsi="仿宋" w:eastAsia="仿宋" w:cs="仿宋"/>
                <w:color w:val="auto"/>
                <w:sz w:val="24"/>
              </w:rPr>
            </w:pPr>
          </w:p>
        </w:tc>
        <w:tc>
          <w:tcPr>
            <w:tcW w:w="1654" w:type="dxa"/>
            <w:noWrap w:val="0"/>
            <w:vAlign w:val="center"/>
          </w:tcPr>
          <w:p w14:paraId="59653932">
            <w:pPr>
              <w:spacing w:line="360" w:lineRule="auto"/>
              <w:jc w:val="center"/>
              <w:rPr>
                <w:rFonts w:hint="eastAsia" w:ascii="仿宋" w:hAnsi="仿宋" w:eastAsia="仿宋" w:cs="仿宋"/>
                <w:color w:val="auto"/>
                <w:sz w:val="24"/>
              </w:rPr>
            </w:pPr>
          </w:p>
        </w:tc>
        <w:tc>
          <w:tcPr>
            <w:tcW w:w="1658" w:type="dxa"/>
            <w:noWrap w:val="0"/>
            <w:vAlign w:val="top"/>
          </w:tcPr>
          <w:p w14:paraId="23091749">
            <w:pPr>
              <w:spacing w:line="360" w:lineRule="auto"/>
              <w:jc w:val="center"/>
              <w:rPr>
                <w:rFonts w:hint="eastAsia" w:ascii="仿宋" w:hAnsi="仿宋" w:eastAsia="仿宋" w:cs="仿宋"/>
                <w:color w:val="auto"/>
                <w:sz w:val="24"/>
              </w:rPr>
            </w:pPr>
          </w:p>
        </w:tc>
        <w:tc>
          <w:tcPr>
            <w:tcW w:w="1658" w:type="dxa"/>
            <w:noWrap w:val="0"/>
            <w:vAlign w:val="center"/>
          </w:tcPr>
          <w:p w14:paraId="5490458A">
            <w:pPr>
              <w:spacing w:line="360" w:lineRule="auto"/>
              <w:jc w:val="center"/>
              <w:rPr>
                <w:rFonts w:hint="eastAsia" w:ascii="仿宋" w:hAnsi="仿宋" w:eastAsia="仿宋" w:cs="仿宋"/>
                <w:color w:val="auto"/>
                <w:sz w:val="24"/>
              </w:rPr>
            </w:pPr>
          </w:p>
        </w:tc>
        <w:tc>
          <w:tcPr>
            <w:tcW w:w="1655" w:type="dxa"/>
            <w:noWrap w:val="0"/>
            <w:vAlign w:val="center"/>
          </w:tcPr>
          <w:p w14:paraId="6DD5404F">
            <w:pPr>
              <w:spacing w:line="360" w:lineRule="auto"/>
              <w:jc w:val="center"/>
              <w:rPr>
                <w:rFonts w:hint="eastAsia" w:ascii="仿宋" w:hAnsi="仿宋" w:eastAsia="仿宋" w:cs="仿宋"/>
                <w:color w:val="auto"/>
                <w:sz w:val="24"/>
              </w:rPr>
            </w:pPr>
          </w:p>
        </w:tc>
      </w:tr>
      <w:tr w14:paraId="53BD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31AEA6F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772" w:type="dxa"/>
            <w:noWrap w:val="0"/>
            <w:vAlign w:val="center"/>
          </w:tcPr>
          <w:p w14:paraId="3A5B8FE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767" w:type="dxa"/>
            <w:noWrap w:val="0"/>
            <w:vAlign w:val="center"/>
          </w:tcPr>
          <w:p w14:paraId="2180EF07">
            <w:pPr>
              <w:snapToGrid w:val="0"/>
              <w:spacing w:line="360" w:lineRule="auto"/>
              <w:jc w:val="center"/>
              <w:rPr>
                <w:rFonts w:hint="eastAsia" w:ascii="仿宋" w:hAnsi="仿宋" w:eastAsia="仿宋" w:cs="仿宋"/>
                <w:color w:val="auto"/>
                <w:sz w:val="24"/>
              </w:rPr>
            </w:pPr>
          </w:p>
        </w:tc>
        <w:tc>
          <w:tcPr>
            <w:tcW w:w="1880" w:type="dxa"/>
            <w:noWrap w:val="0"/>
            <w:vAlign w:val="center"/>
          </w:tcPr>
          <w:p w14:paraId="2A866F54">
            <w:pPr>
              <w:snapToGrid w:val="0"/>
              <w:spacing w:line="360" w:lineRule="auto"/>
              <w:jc w:val="center"/>
              <w:rPr>
                <w:rFonts w:hint="eastAsia" w:ascii="仿宋" w:hAnsi="仿宋" w:eastAsia="仿宋" w:cs="仿宋"/>
                <w:color w:val="auto"/>
                <w:sz w:val="24"/>
              </w:rPr>
            </w:pPr>
          </w:p>
        </w:tc>
        <w:tc>
          <w:tcPr>
            <w:tcW w:w="1767" w:type="dxa"/>
            <w:noWrap w:val="0"/>
            <w:vAlign w:val="center"/>
          </w:tcPr>
          <w:p w14:paraId="7863C76E">
            <w:pPr>
              <w:snapToGrid w:val="0"/>
              <w:spacing w:line="360" w:lineRule="auto"/>
              <w:jc w:val="center"/>
              <w:rPr>
                <w:rFonts w:hint="eastAsia" w:ascii="仿宋" w:hAnsi="仿宋" w:eastAsia="仿宋" w:cs="仿宋"/>
                <w:color w:val="auto"/>
                <w:sz w:val="24"/>
              </w:rPr>
            </w:pPr>
          </w:p>
        </w:tc>
        <w:tc>
          <w:tcPr>
            <w:tcW w:w="1654" w:type="dxa"/>
            <w:noWrap w:val="0"/>
            <w:vAlign w:val="center"/>
          </w:tcPr>
          <w:p w14:paraId="4EA9618B">
            <w:pPr>
              <w:spacing w:line="360" w:lineRule="auto"/>
              <w:jc w:val="center"/>
              <w:rPr>
                <w:rFonts w:hint="eastAsia" w:ascii="仿宋" w:hAnsi="仿宋" w:eastAsia="仿宋" w:cs="仿宋"/>
                <w:color w:val="auto"/>
                <w:sz w:val="24"/>
              </w:rPr>
            </w:pPr>
          </w:p>
        </w:tc>
        <w:tc>
          <w:tcPr>
            <w:tcW w:w="1658" w:type="dxa"/>
            <w:noWrap w:val="0"/>
            <w:vAlign w:val="top"/>
          </w:tcPr>
          <w:p w14:paraId="3011C181">
            <w:pPr>
              <w:spacing w:line="360" w:lineRule="auto"/>
              <w:jc w:val="center"/>
              <w:rPr>
                <w:rFonts w:hint="eastAsia" w:ascii="仿宋" w:hAnsi="仿宋" w:eastAsia="仿宋" w:cs="仿宋"/>
                <w:color w:val="auto"/>
                <w:sz w:val="24"/>
              </w:rPr>
            </w:pPr>
          </w:p>
        </w:tc>
        <w:tc>
          <w:tcPr>
            <w:tcW w:w="1658" w:type="dxa"/>
            <w:noWrap w:val="0"/>
            <w:vAlign w:val="center"/>
          </w:tcPr>
          <w:p w14:paraId="41E6477A">
            <w:pPr>
              <w:spacing w:line="360" w:lineRule="auto"/>
              <w:jc w:val="center"/>
              <w:rPr>
                <w:rFonts w:hint="eastAsia" w:ascii="仿宋" w:hAnsi="仿宋" w:eastAsia="仿宋" w:cs="仿宋"/>
                <w:color w:val="auto"/>
                <w:sz w:val="24"/>
              </w:rPr>
            </w:pPr>
          </w:p>
        </w:tc>
        <w:tc>
          <w:tcPr>
            <w:tcW w:w="1655" w:type="dxa"/>
            <w:noWrap w:val="0"/>
            <w:vAlign w:val="center"/>
          </w:tcPr>
          <w:p w14:paraId="6190FDAE">
            <w:pPr>
              <w:spacing w:line="360" w:lineRule="auto"/>
              <w:jc w:val="center"/>
              <w:rPr>
                <w:rFonts w:hint="eastAsia" w:ascii="仿宋" w:hAnsi="仿宋" w:eastAsia="仿宋" w:cs="仿宋"/>
                <w:color w:val="auto"/>
                <w:sz w:val="24"/>
              </w:rPr>
            </w:pPr>
          </w:p>
        </w:tc>
      </w:tr>
      <w:tr w14:paraId="310E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5E5580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772" w:type="dxa"/>
            <w:noWrap w:val="0"/>
            <w:vAlign w:val="center"/>
          </w:tcPr>
          <w:p w14:paraId="4758C539">
            <w:pPr>
              <w:snapToGrid w:val="0"/>
              <w:spacing w:line="360" w:lineRule="auto"/>
              <w:jc w:val="center"/>
              <w:rPr>
                <w:rFonts w:hint="eastAsia" w:ascii="仿宋" w:hAnsi="仿宋" w:eastAsia="仿宋" w:cs="仿宋"/>
                <w:color w:val="auto"/>
                <w:sz w:val="24"/>
              </w:rPr>
            </w:pPr>
          </w:p>
        </w:tc>
        <w:tc>
          <w:tcPr>
            <w:tcW w:w="1767" w:type="dxa"/>
            <w:noWrap w:val="0"/>
            <w:vAlign w:val="center"/>
          </w:tcPr>
          <w:p w14:paraId="7A7EC6BD">
            <w:pPr>
              <w:snapToGrid w:val="0"/>
              <w:spacing w:line="360" w:lineRule="auto"/>
              <w:jc w:val="center"/>
              <w:rPr>
                <w:rFonts w:hint="eastAsia" w:ascii="仿宋" w:hAnsi="仿宋" w:eastAsia="仿宋" w:cs="仿宋"/>
                <w:color w:val="auto"/>
                <w:sz w:val="24"/>
              </w:rPr>
            </w:pPr>
          </w:p>
        </w:tc>
        <w:tc>
          <w:tcPr>
            <w:tcW w:w="1880" w:type="dxa"/>
            <w:noWrap w:val="0"/>
            <w:vAlign w:val="center"/>
          </w:tcPr>
          <w:p w14:paraId="736BC886">
            <w:pPr>
              <w:snapToGrid w:val="0"/>
              <w:spacing w:line="360" w:lineRule="auto"/>
              <w:jc w:val="center"/>
              <w:rPr>
                <w:rFonts w:hint="eastAsia" w:ascii="仿宋" w:hAnsi="仿宋" w:eastAsia="仿宋" w:cs="仿宋"/>
                <w:color w:val="auto"/>
                <w:sz w:val="24"/>
              </w:rPr>
            </w:pPr>
          </w:p>
        </w:tc>
        <w:tc>
          <w:tcPr>
            <w:tcW w:w="1767" w:type="dxa"/>
            <w:noWrap w:val="0"/>
            <w:vAlign w:val="center"/>
          </w:tcPr>
          <w:p w14:paraId="1BF534C5">
            <w:pPr>
              <w:snapToGrid w:val="0"/>
              <w:spacing w:line="360" w:lineRule="auto"/>
              <w:jc w:val="center"/>
              <w:rPr>
                <w:rFonts w:hint="eastAsia" w:ascii="仿宋" w:hAnsi="仿宋" w:eastAsia="仿宋" w:cs="仿宋"/>
                <w:color w:val="auto"/>
                <w:sz w:val="24"/>
              </w:rPr>
            </w:pPr>
          </w:p>
        </w:tc>
        <w:tc>
          <w:tcPr>
            <w:tcW w:w="1654" w:type="dxa"/>
            <w:noWrap w:val="0"/>
            <w:vAlign w:val="center"/>
          </w:tcPr>
          <w:p w14:paraId="0E79E3C7">
            <w:pPr>
              <w:spacing w:line="360" w:lineRule="auto"/>
              <w:jc w:val="center"/>
              <w:rPr>
                <w:rFonts w:hint="eastAsia" w:ascii="仿宋" w:hAnsi="仿宋" w:eastAsia="仿宋" w:cs="仿宋"/>
                <w:color w:val="auto"/>
                <w:sz w:val="24"/>
              </w:rPr>
            </w:pPr>
          </w:p>
        </w:tc>
        <w:tc>
          <w:tcPr>
            <w:tcW w:w="1658" w:type="dxa"/>
            <w:noWrap w:val="0"/>
            <w:vAlign w:val="top"/>
          </w:tcPr>
          <w:p w14:paraId="65886080">
            <w:pPr>
              <w:spacing w:line="360" w:lineRule="auto"/>
              <w:jc w:val="center"/>
              <w:rPr>
                <w:rFonts w:hint="eastAsia" w:ascii="仿宋" w:hAnsi="仿宋" w:eastAsia="仿宋" w:cs="仿宋"/>
                <w:color w:val="auto"/>
                <w:sz w:val="24"/>
              </w:rPr>
            </w:pPr>
          </w:p>
        </w:tc>
        <w:tc>
          <w:tcPr>
            <w:tcW w:w="1658" w:type="dxa"/>
            <w:noWrap w:val="0"/>
            <w:vAlign w:val="center"/>
          </w:tcPr>
          <w:p w14:paraId="24BC8CBC">
            <w:pPr>
              <w:spacing w:line="360" w:lineRule="auto"/>
              <w:jc w:val="center"/>
              <w:rPr>
                <w:rFonts w:hint="eastAsia" w:ascii="仿宋" w:hAnsi="仿宋" w:eastAsia="仿宋" w:cs="仿宋"/>
                <w:color w:val="auto"/>
                <w:sz w:val="24"/>
              </w:rPr>
            </w:pPr>
          </w:p>
        </w:tc>
        <w:tc>
          <w:tcPr>
            <w:tcW w:w="1655" w:type="dxa"/>
            <w:noWrap w:val="0"/>
            <w:vAlign w:val="center"/>
          </w:tcPr>
          <w:p w14:paraId="5991CCFF">
            <w:pPr>
              <w:spacing w:line="360" w:lineRule="auto"/>
              <w:jc w:val="center"/>
              <w:rPr>
                <w:rFonts w:hint="eastAsia" w:ascii="仿宋" w:hAnsi="仿宋" w:eastAsia="仿宋" w:cs="仿宋"/>
                <w:color w:val="auto"/>
                <w:sz w:val="24"/>
              </w:rPr>
            </w:pPr>
          </w:p>
        </w:tc>
      </w:tr>
      <w:tr w14:paraId="3DFD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7C2BAFA5">
            <w:pPr>
              <w:spacing w:line="360" w:lineRule="auto"/>
              <w:jc w:val="center"/>
              <w:rPr>
                <w:rFonts w:hint="eastAsia" w:ascii="仿宋" w:hAnsi="仿宋" w:eastAsia="仿宋" w:cs="仿宋"/>
                <w:color w:val="auto"/>
                <w:sz w:val="24"/>
              </w:rPr>
            </w:pPr>
          </w:p>
        </w:tc>
        <w:tc>
          <w:tcPr>
            <w:tcW w:w="772" w:type="dxa"/>
            <w:noWrap w:val="0"/>
            <w:vAlign w:val="center"/>
          </w:tcPr>
          <w:p w14:paraId="449D2348">
            <w:pPr>
              <w:snapToGrid w:val="0"/>
              <w:spacing w:line="360" w:lineRule="auto"/>
              <w:jc w:val="center"/>
              <w:rPr>
                <w:rFonts w:hint="eastAsia" w:ascii="仿宋" w:hAnsi="仿宋" w:eastAsia="仿宋" w:cs="仿宋"/>
                <w:color w:val="auto"/>
                <w:sz w:val="24"/>
              </w:rPr>
            </w:pPr>
          </w:p>
        </w:tc>
        <w:tc>
          <w:tcPr>
            <w:tcW w:w="1767" w:type="dxa"/>
            <w:noWrap w:val="0"/>
            <w:vAlign w:val="center"/>
          </w:tcPr>
          <w:p w14:paraId="4160EDFD">
            <w:pPr>
              <w:snapToGrid w:val="0"/>
              <w:spacing w:line="360" w:lineRule="auto"/>
              <w:jc w:val="center"/>
              <w:rPr>
                <w:rFonts w:hint="eastAsia" w:ascii="仿宋" w:hAnsi="仿宋" w:eastAsia="仿宋" w:cs="仿宋"/>
                <w:color w:val="auto"/>
                <w:sz w:val="24"/>
              </w:rPr>
            </w:pPr>
          </w:p>
        </w:tc>
        <w:tc>
          <w:tcPr>
            <w:tcW w:w="1880" w:type="dxa"/>
            <w:noWrap w:val="0"/>
            <w:vAlign w:val="center"/>
          </w:tcPr>
          <w:p w14:paraId="638CDF1C">
            <w:pPr>
              <w:snapToGrid w:val="0"/>
              <w:spacing w:line="360" w:lineRule="auto"/>
              <w:jc w:val="center"/>
              <w:rPr>
                <w:rFonts w:hint="eastAsia" w:ascii="仿宋" w:hAnsi="仿宋" w:eastAsia="仿宋" w:cs="仿宋"/>
                <w:color w:val="auto"/>
                <w:sz w:val="24"/>
              </w:rPr>
            </w:pPr>
          </w:p>
        </w:tc>
        <w:tc>
          <w:tcPr>
            <w:tcW w:w="1767" w:type="dxa"/>
            <w:noWrap w:val="0"/>
            <w:vAlign w:val="center"/>
          </w:tcPr>
          <w:p w14:paraId="3793AA6F">
            <w:pPr>
              <w:snapToGrid w:val="0"/>
              <w:spacing w:line="360" w:lineRule="auto"/>
              <w:jc w:val="center"/>
              <w:rPr>
                <w:rFonts w:hint="eastAsia" w:ascii="仿宋" w:hAnsi="仿宋" w:eastAsia="仿宋" w:cs="仿宋"/>
                <w:color w:val="auto"/>
                <w:sz w:val="24"/>
              </w:rPr>
            </w:pPr>
          </w:p>
        </w:tc>
        <w:tc>
          <w:tcPr>
            <w:tcW w:w="1654" w:type="dxa"/>
            <w:noWrap w:val="0"/>
            <w:vAlign w:val="center"/>
          </w:tcPr>
          <w:p w14:paraId="31CAF569">
            <w:pPr>
              <w:spacing w:line="360" w:lineRule="auto"/>
              <w:jc w:val="center"/>
              <w:rPr>
                <w:rFonts w:hint="eastAsia" w:ascii="仿宋" w:hAnsi="仿宋" w:eastAsia="仿宋" w:cs="仿宋"/>
                <w:color w:val="auto"/>
                <w:sz w:val="24"/>
              </w:rPr>
            </w:pPr>
          </w:p>
        </w:tc>
        <w:tc>
          <w:tcPr>
            <w:tcW w:w="1658" w:type="dxa"/>
            <w:noWrap w:val="0"/>
            <w:vAlign w:val="top"/>
          </w:tcPr>
          <w:p w14:paraId="6B0CECF2">
            <w:pPr>
              <w:spacing w:line="360" w:lineRule="auto"/>
              <w:jc w:val="center"/>
              <w:rPr>
                <w:rFonts w:hint="eastAsia" w:ascii="仿宋" w:hAnsi="仿宋" w:eastAsia="仿宋" w:cs="仿宋"/>
                <w:color w:val="auto"/>
                <w:sz w:val="24"/>
              </w:rPr>
            </w:pPr>
          </w:p>
        </w:tc>
        <w:tc>
          <w:tcPr>
            <w:tcW w:w="1658" w:type="dxa"/>
            <w:noWrap w:val="0"/>
            <w:vAlign w:val="center"/>
          </w:tcPr>
          <w:p w14:paraId="11028794">
            <w:pPr>
              <w:spacing w:line="360" w:lineRule="auto"/>
              <w:jc w:val="center"/>
              <w:rPr>
                <w:rFonts w:hint="eastAsia" w:ascii="仿宋" w:hAnsi="仿宋" w:eastAsia="仿宋" w:cs="仿宋"/>
                <w:color w:val="auto"/>
                <w:sz w:val="24"/>
              </w:rPr>
            </w:pPr>
          </w:p>
        </w:tc>
        <w:tc>
          <w:tcPr>
            <w:tcW w:w="1655" w:type="dxa"/>
            <w:noWrap w:val="0"/>
            <w:vAlign w:val="center"/>
          </w:tcPr>
          <w:p w14:paraId="406E2DBE">
            <w:pPr>
              <w:spacing w:line="360" w:lineRule="auto"/>
              <w:jc w:val="center"/>
              <w:rPr>
                <w:rFonts w:hint="eastAsia" w:ascii="仿宋" w:hAnsi="仿宋" w:eastAsia="仿宋" w:cs="仿宋"/>
                <w:color w:val="auto"/>
                <w:sz w:val="24"/>
              </w:rPr>
            </w:pPr>
          </w:p>
        </w:tc>
      </w:tr>
      <w:tr w14:paraId="299D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5C19EDF0">
            <w:pPr>
              <w:spacing w:line="360" w:lineRule="auto"/>
              <w:jc w:val="center"/>
              <w:rPr>
                <w:rFonts w:hint="eastAsia" w:ascii="仿宋" w:hAnsi="仿宋" w:eastAsia="仿宋" w:cs="仿宋"/>
                <w:color w:val="auto"/>
                <w:sz w:val="24"/>
              </w:rPr>
            </w:pPr>
          </w:p>
        </w:tc>
        <w:tc>
          <w:tcPr>
            <w:tcW w:w="772" w:type="dxa"/>
            <w:noWrap w:val="0"/>
            <w:vAlign w:val="center"/>
          </w:tcPr>
          <w:p w14:paraId="24004E79">
            <w:pPr>
              <w:snapToGrid w:val="0"/>
              <w:spacing w:line="360" w:lineRule="auto"/>
              <w:jc w:val="center"/>
              <w:rPr>
                <w:rFonts w:hint="eastAsia" w:ascii="仿宋" w:hAnsi="仿宋" w:eastAsia="仿宋" w:cs="仿宋"/>
                <w:color w:val="auto"/>
                <w:sz w:val="24"/>
              </w:rPr>
            </w:pPr>
          </w:p>
        </w:tc>
        <w:tc>
          <w:tcPr>
            <w:tcW w:w="1767" w:type="dxa"/>
            <w:noWrap w:val="0"/>
            <w:vAlign w:val="center"/>
          </w:tcPr>
          <w:p w14:paraId="38467443">
            <w:pPr>
              <w:snapToGrid w:val="0"/>
              <w:spacing w:line="360" w:lineRule="auto"/>
              <w:jc w:val="center"/>
              <w:rPr>
                <w:rFonts w:hint="eastAsia" w:ascii="仿宋" w:hAnsi="仿宋" w:eastAsia="仿宋" w:cs="仿宋"/>
                <w:color w:val="auto"/>
                <w:sz w:val="24"/>
              </w:rPr>
            </w:pPr>
          </w:p>
        </w:tc>
        <w:tc>
          <w:tcPr>
            <w:tcW w:w="1880" w:type="dxa"/>
            <w:noWrap w:val="0"/>
            <w:vAlign w:val="center"/>
          </w:tcPr>
          <w:p w14:paraId="7CF61F07">
            <w:pPr>
              <w:snapToGrid w:val="0"/>
              <w:spacing w:line="360" w:lineRule="auto"/>
              <w:jc w:val="center"/>
              <w:rPr>
                <w:rFonts w:hint="eastAsia" w:ascii="仿宋" w:hAnsi="仿宋" w:eastAsia="仿宋" w:cs="仿宋"/>
                <w:color w:val="auto"/>
                <w:sz w:val="24"/>
              </w:rPr>
            </w:pPr>
          </w:p>
        </w:tc>
        <w:tc>
          <w:tcPr>
            <w:tcW w:w="1767" w:type="dxa"/>
            <w:noWrap w:val="0"/>
            <w:vAlign w:val="center"/>
          </w:tcPr>
          <w:p w14:paraId="1A81B76D">
            <w:pPr>
              <w:snapToGrid w:val="0"/>
              <w:spacing w:line="360" w:lineRule="auto"/>
              <w:jc w:val="center"/>
              <w:rPr>
                <w:rFonts w:hint="eastAsia" w:ascii="仿宋" w:hAnsi="仿宋" w:eastAsia="仿宋" w:cs="仿宋"/>
                <w:color w:val="auto"/>
                <w:sz w:val="24"/>
              </w:rPr>
            </w:pPr>
          </w:p>
        </w:tc>
        <w:tc>
          <w:tcPr>
            <w:tcW w:w="1654" w:type="dxa"/>
            <w:noWrap w:val="0"/>
            <w:vAlign w:val="center"/>
          </w:tcPr>
          <w:p w14:paraId="6F12928D">
            <w:pPr>
              <w:spacing w:line="360" w:lineRule="auto"/>
              <w:jc w:val="center"/>
              <w:rPr>
                <w:rFonts w:hint="eastAsia" w:ascii="仿宋" w:hAnsi="仿宋" w:eastAsia="仿宋" w:cs="仿宋"/>
                <w:color w:val="auto"/>
                <w:sz w:val="24"/>
              </w:rPr>
            </w:pPr>
          </w:p>
        </w:tc>
        <w:tc>
          <w:tcPr>
            <w:tcW w:w="1658" w:type="dxa"/>
            <w:noWrap w:val="0"/>
            <w:vAlign w:val="top"/>
          </w:tcPr>
          <w:p w14:paraId="1E93D61F">
            <w:pPr>
              <w:spacing w:line="360" w:lineRule="auto"/>
              <w:jc w:val="center"/>
              <w:rPr>
                <w:rFonts w:hint="eastAsia" w:ascii="仿宋" w:hAnsi="仿宋" w:eastAsia="仿宋" w:cs="仿宋"/>
                <w:color w:val="auto"/>
                <w:sz w:val="24"/>
              </w:rPr>
            </w:pPr>
          </w:p>
        </w:tc>
        <w:tc>
          <w:tcPr>
            <w:tcW w:w="1658" w:type="dxa"/>
            <w:noWrap w:val="0"/>
            <w:vAlign w:val="center"/>
          </w:tcPr>
          <w:p w14:paraId="63CC2E26">
            <w:pPr>
              <w:spacing w:line="360" w:lineRule="auto"/>
              <w:jc w:val="center"/>
              <w:rPr>
                <w:rFonts w:hint="eastAsia" w:ascii="仿宋" w:hAnsi="仿宋" w:eastAsia="仿宋" w:cs="仿宋"/>
                <w:color w:val="auto"/>
                <w:sz w:val="24"/>
              </w:rPr>
            </w:pPr>
          </w:p>
        </w:tc>
        <w:tc>
          <w:tcPr>
            <w:tcW w:w="1655" w:type="dxa"/>
            <w:noWrap w:val="0"/>
            <w:vAlign w:val="center"/>
          </w:tcPr>
          <w:p w14:paraId="1653268B">
            <w:pPr>
              <w:spacing w:line="360" w:lineRule="auto"/>
              <w:jc w:val="center"/>
              <w:rPr>
                <w:rFonts w:hint="eastAsia" w:ascii="仿宋" w:hAnsi="仿宋" w:eastAsia="仿宋" w:cs="仿宋"/>
                <w:color w:val="auto"/>
                <w:sz w:val="24"/>
              </w:rPr>
            </w:pPr>
          </w:p>
        </w:tc>
      </w:tr>
      <w:tr w14:paraId="6DAD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54" w:type="dxa"/>
            <w:gridSpan w:val="4"/>
            <w:noWrap w:val="0"/>
            <w:vAlign w:val="center"/>
          </w:tcPr>
          <w:p w14:paraId="7991EF4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6737" w:type="dxa"/>
            <w:gridSpan w:val="4"/>
            <w:noWrap w:val="0"/>
            <w:vAlign w:val="top"/>
          </w:tcPr>
          <w:p w14:paraId="75E07B31">
            <w:pPr>
              <w:spacing w:line="360" w:lineRule="auto"/>
              <w:jc w:val="center"/>
              <w:rPr>
                <w:rFonts w:hint="eastAsia" w:ascii="仿宋" w:hAnsi="仿宋" w:eastAsia="仿宋" w:cs="仿宋"/>
                <w:color w:val="auto"/>
                <w:sz w:val="24"/>
              </w:rPr>
            </w:pPr>
          </w:p>
        </w:tc>
        <w:tc>
          <w:tcPr>
            <w:tcW w:w="1655" w:type="dxa"/>
            <w:noWrap w:val="0"/>
            <w:vAlign w:val="top"/>
          </w:tcPr>
          <w:p w14:paraId="3A925F2F">
            <w:pPr>
              <w:spacing w:line="360" w:lineRule="auto"/>
              <w:jc w:val="center"/>
              <w:rPr>
                <w:rFonts w:hint="eastAsia" w:ascii="仿宋" w:hAnsi="仿宋" w:eastAsia="仿宋" w:cs="仿宋"/>
                <w:color w:val="auto"/>
                <w:sz w:val="24"/>
              </w:rPr>
            </w:pPr>
          </w:p>
        </w:tc>
      </w:tr>
      <w:tr w14:paraId="6CC4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54" w:type="dxa"/>
            <w:gridSpan w:val="4"/>
            <w:noWrap w:val="0"/>
            <w:vAlign w:val="center"/>
          </w:tcPr>
          <w:p w14:paraId="41C5ECA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6737" w:type="dxa"/>
            <w:gridSpan w:val="4"/>
            <w:noWrap w:val="0"/>
            <w:vAlign w:val="top"/>
          </w:tcPr>
          <w:p w14:paraId="16815E06">
            <w:pPr>
              <w:spacing w:line="360" w:lineRule="auto"/>
              <w:jc w:val="center"/>
              <w:rPr>
                <w:rFonts w:hint="eastAsia" w:ascii="仿宋" w:hAnsi="仿宋" w:eastAsia="仿宋" w:cs="仿宋"/>
                <w:color w:val="auto"/>
                <w:sz w:val="24"/>
              </w:rPr>
            </w:pPr>
          </w:p>
        </w:tc>
        <w:tc>
          <w:tcPr>
            <w:tcW w:w="1655" w:type="dxa"/>
            <w:noWrap w:val="0"/>
            <w:vAlign w:val="top"/>
          </w:tcPr>
          <w:p w14:paraId="2B397F07">
            <w:pPr>
              <w:spacing w:line="360" w:lineRule="auto"/>
              <w:jc w:val="center"/>
              <w:rPr>
                <w:rFonts w:hint="eastAsia" w:ascii="仿宋" w:hAnsi="仿宋" w:eastAsia="仿宋" w:cs="仿宋"/>
                <w:color w:val="auto"/>
                <w:sz w:val="24"/>
              </w:rPr>
            </w:pPr>
          </w:p>
        </w:tc>
      </w:tr>
    </w:tbl>
    <w:p w14:paraId="2DE86C11">
      <w:pPr>
        <w:snapToGrid w:val="0"/>
        <w:spacing w:line="360" w:lineRule="auto"/>
        <w:ind w:left="480"/>
        <w:rPr>
          <w:rFonts w:hint="eastAsia" w:ascii="仿宋" w:hAnsi="仿宋" w:eastAsia="仿宋" w:cs="仿宋"/>
          <w:b/>
          <w:color w:val="auto"/>
          <w:kern w:val="0"/>
          <w:sz w:val="24"/>
          <w:lang w:val="zh-CN"/>
        </w:rPr>
      </w:pPr>
    </w:p>
    <w:p w14:paraId="016426A5">
      <w:pPr>
        <w:snapToGrid w:val="0"/>
        <w:spacing w:line="360" w:lineRule="auto"/>
        <w:ind w:left="480" w:firstLine="9120" w:firstLineChars="3800"/>
        <w:rPr>
          <w:rFonts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4503B14D">
      <w:pPr>
        <w:snapToGrid w:val="0"/>
        <w:spacing w:line="360" w:lineRule="auto"/>
        <w:ind w:firstLine="9600" w:firstLineChars="4000"/>
        <w:rPr>
          <w:rFonts w:hint="eastAsia" w:ascii="仿宋" w:hAnsi="仿宋" w:eastAsia="仿宋" w:cs="仿宋"/>
          <w:b/>
          <w:color w:val="auto"/>
          <w:kern w:val="0"/>
          <w:sz w:val="24"/>
          <w:lang w:val="zh-CN"/>
        </w:rPr>
      </w:pPr>
      <w:r>
        <w:rPr>
          <w:rFonts w:hint="eastAsia" w:ascii="仿宋" w:hAnsi="仿宋" w:eastAsia="仿宋" w:cs="仿宋"/>
          <w:color w:val="auto"/>
          <w:sz w:val="24"/>
        </w:rPr>
        <w:t>日期：  年   月   日</w:t>
      </w:r>
    </w:p>
    <w:p w14:paraId="23096321">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5A81F567">
      <w:pPr>
        <w:spacing w:line="360"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7E17AD0A">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7F7E5D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2DAF71F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1DD354E">
      <w:pPr>
        <w:spacing w:line="360" w:lineRule="auto"/>
        <w:ind w:firstLine="482" w:firstLineChars="200"/>
        <w:rPr>
          <w:rFonts w:hint="eastAsia" w:ascii="仿宋" w:hAnsi="仿宋" w:eastAsia="仿宋" w:cs="仿宋"/>
          <w:b/>
          <w:color w:val="auto"/>
          <w:kern w:val="0"/>
          <w:sz w:val="24"/>
        </w:rPr>
      </w:pPr>
    </w:p>
    <w:p w14:paraId="457C8D76">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FF5138A">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40" w:right="1800" w:bottom="1440" w:left="1800" w:header="851" w:footer="992" w:gutter="0"/>
          <w:cols w:space="720" w:num="1"/>
          <w:titlePg/>
          <w:docGrid w:linePitch="312" w:charSpace="0"/>
        </w:sectPr>
      </w:pPr>
    </w:p>
    <w:p w14:paraId="3DF1D9C9">
      <w:pPr>
        <w:pStyle w:val="3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7B6B70A9">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362C8D">
      <w:pPr>
        <w:pStyle w:val="28"/>
        <w:rPr>
          <w:rFonts w:hint="eastAsia" w:ascii="仿宋" w:hAnsi="仿宋" w:eastAsia="仿宋" w:cs="仿宋"/>
          <w:b/>
          <w:color w:val="auto"/>
        </w:rPr>
      </w:pPr>
    </w:p>
    <w:p w14:paraId="66CB62A4">
      <w:pPr>
        <w:pStyle w:val="29"/>
        <w:rPr>
          <w:rFonts w:hint="eastAsia" w:ascii="仿宋" w:hAnsi="仿宋" w:eastAsia="仿宋" w:cs="仿宋"/>
          <w:b/>
          <w:color w:val="auto"/>
          <w:sz w:val="24"/>
        </w:rPr>
      </w:pPr>
    </w:p>
    <w:p w14:paraId="42DBC8AB">
      <w:pPr>
        <w:rPr>
          <w:rFonts w:hint="eastAsia" w:ascii="仿宋" w:hAnsi="仿宋" w:eastAsia="仿宋" w:cs="仿宋"/>
          <w:b/>
          <w:color w:val="auto"/>
          <w:sz w:val="24"/>
        </w:rPr>
      </w:pPr>
    </w:p>
    <w:p w14:paraId="7B9B3C7E">
      <w:pPr>
        <w:pStyle w:val="28"/>
        <w:rPr>
          <w:rFonts w:hint="eastAsia" w:ascii="仿宋" w:hAnsi="仿宋" w:eastAsia="仿宋" w:cs="仿宋"/>
          <w:b/>
          <w:color w:val="auto"/>
        </w:rPr>
      </w:pPr>
    </w:p>
    <w:p w14:paraId="78CD077A">
      <w:pPr>
        <w:pStyle w:val="29"/>
        <w:rPr>
          <w:rFonts w:hint="eastAsia" w:ascii="仿宋" w:hAnsi="仿宋" w:eastAsia="仿宋" w:cs="仿宋"/>
          <w:b/>
          <w:color w:val="auto"/>
          <w:sz w:val="24"/>
        </w:rPr>
      </w:pPr>
    </w:p>
    <w:p w14:paraId="34FE2F0B">
      <w:pPr>
        <w:rPr>
          <w:rFonts w:hint="eastAsia"/>
          <w:color w:val="auto"/>
        </w:rPr>
      </w:pPr>
    </w:p>
    <w:p w14:paraId="32506F84">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三、残疾人福利性单位声明函（如有）</w:t>
      </w:r>
    </w:p>
    <w:p w14:paraId="1926EA1C">
      <w:pPr>
        <w:pStyle w:val="7"/>
        <w:widowControl/>
        <w:ind w:firstLine="120" w:firstLineChars="50"/>
        <w:jc w:val="left"/>
        <w:rPr>
          <w:rFonts w:hint="eastAsia"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3BEB9F20">
      <w:pPr>
        <w:pStyle w:val="3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5C97E01D">
      <w:pPr>
        <w:spacing w:line="360" w:lineRule="auto"/>
        <w:ind w:right="420" w:firstLine="3614" w:firstLineChars="1000"/>
        <w:rPr>
          <w:rFonts w:hint="eastAsia" w:ascii="仿宋" w:hAnsi="仿宋" w:eastAsia="仿宋" w:cs="仿宋"/>
          <w:b/>
          <w:color w:val="auto"/>
          <w:kern w:val="0"/>
          <w:sz w:val="36"/>
          <w:szCs w:val="36"/>
        </w:rPr>
      </w:pPr>
    </w:p>
    <w:p w14:paraId="6B1E8A41">
      <w:pPr>
        <w:spacing w:line="360" w:lineRule="auto"/>
        <w:ind w:right="420" w:firstLine="3614" w:firstLineChars="1000"/>
        <w:rPr>
          <w:rFonts w:hint="eastAsia" w:ascii="仿宋" w:hAnsi="仿宋" w:eastAsia="仿宋" w:cs="仿宋"/>
          <w:b/>
          <w:color w:val="auto"/>
          <w:kern w:val="0"/>
          <w:sz w:val="36"/>
          <w:szCs w:val="36"/>
        </w:rPr>
      </w:pPr>
    </w:p>
    <w:p w14:paraId="6619D778">
      <w:pPr>
        <w:spacing w:line="360" w:lineRule="auto"/>
        <w:ind w:right="420" w:firstLine="3614" w:firstLineChars="1000"/>
        <w:rPr>
          <w:rFonts w:hint="eastAsia" w:ascii="仿宋" w:hAnsi="仿宋" w:eastAsia="仿宋" w:cs="仿宋"/>
          <w:b/>
          <w:color w:val="auto"/>
          <w:kern w:val="0"/>
          <w:sz w:val="36"/>
          <w:szCs w:val="36"/>
        </w:rPr>
      </w:pPr>
    </w:p>
    <w:p w14:paraId="1D2C94BC">
      <w:pPr>
        <w:spacing w:line="360" w:lineRule="auto"/>
        <w:ind w:right="420" w:firstLine="3614" w:firstLineChars="1000"/>
        <w:rPr>
          <w:rFonts w:hint="eastAsia" w:ascii="仿宋" w:hAnsi="仿宋" w:eastAsia="仿宋" w:cs="仿宋"/>
          <w:b/>
          <w:color w:val="auto"/>
          <w:kern w:val="0"/>
          <w:sz w:val="36"/>
          <w:szCs w:val="36"/>
        </w:rPr>
      </w:pPr>
    </w:p>
    <w:p w14:paraId="7888842E">
      <w:pPr>
        <w:spacing w:line="360" w:lineRule="auto"/>
        <w:ind w:right="420" w:firstLine="3614" w:firstLineChars="1000"/>
        <w:rPr>
          <w:rFonts w:hint="eastAsia" w:ascii="仿宋" w:hAnsi="仿宋" w:eastAsia="仿宋" w:cs="仿宋"/>
          <w:b/>
          <w:color w:val="auto"/>
          <w:kern w:val="0"/>
          <w:sz w:val="36"/>
          <w:szCs w:val="36"/>
        </w:rPr>
      </w:pPr>
    </w:p>
    <w:p w14:paraId="518448F7">
      <w:pPr>
        <w:spacing w:line="360" w:lineRule="auto"/>
        <w:ind w:right="420" w:firstLine="3614" w:firstLineChars="1000"/>
        <w:rPr>
          <w:rFonts w:hint="eastAsia" w:ascii="仿宋" w:hAnsi="仿宋" w:eastAsia="仿宋" w:cs="仿宋"/>
          <w:b/>
          <w:color w:val="auto"/>
          <w:kern w:val="0"/>
          <w:sz w:val="36"/>
          <w:szCs w:val="36"/>
        </w:rPr>
      </w:pPr>
    </w:p>
    <w:p w14:paraId="49530765">
      <w:pPr>
        <w:spacing w:line="360" w:lineRule="auto"/>
        <w:ind w:right="420" w:firstLine="3614" w:firstLineChars="1000"/>
        <w:rPr>
          <w:rFonts w:hint="eastAsia" w:ascii="仿宋" w:hAnsi="仿宋" w:eastAsia="仿宋" w:cs="仿宋"/>
          <w:b/>
          <w:color w:val="auto"/>
          <w:kern w:val="0"/>
          <w:sz w:val="36"/>
          <w:szCs w:val="36"/>
        </w:rPr>
      </w:pPr>
    </w:p>
    <w:p w14:paraId="0A3CD1B6">
      <w:pPr>
        <w:spacing w:line="360" w:lineRule="auto"/>
        <w:ind w:right="420" w:firstLine="3614" w:firstLineChars="1000"/>
        <w:rPr>
          <w:rFonts w:hint="eastAsia" w:ascii="仿宋" w:hAnsi="仿宋" w:eastAsia="仿宋" w:cs="仿宋"/>
          <w:b/>
          <w:color w:val="auto"/>
          <w:kern w:val="0"/>
          <w:sz w:val="36"/>
          <w:szCs w:val="36"/>
        </w:rPr>
      </w:pPr>
    </w:p>
    <w:p w14:paraId="1028A3EE">
      <w:pPr>
        <w:spacing w:line="360" w:lineRule="auto"/>
        <w:ind w:right="420" w:firstLine="3614" w:firstLineChars="1000"/>
        <w:rPr>
          <w:rFonts w:hint="eastAsia" w:ascii="仿宋" w:hAnsi="仿宋" w:eastAsia="仿宋" w:cs="仿宋"/>
          <w:b/>
          <w:color w:val="auto"/>
          <w:kern w:val="0"/>
          <w:sz w:val="36"/>
          <w:szCs w:val="36"/>
        </w:rPr>
      </w:pPr>
    </w:p>
    <w:p w14:paraId="0AEFC410">
      <w:pPr>
        <w:pStyle w:val="2"/>
        <w:keepNext w:val="0"/>
        <w:keepLines w:val="0"/>
        <w:pageBreakBefore/>
        <w:widowControl/>
        <w:kinsoku/>
        <w:wordWrap/>
        <w:overflowPunct/>
        <w:topLinePunct w:val="0"/>
        <w:autoSpaceDE/>
        <w:autoSpaceDN/>
        <w:bidi w:val="0"/>
        <w:adjustRightInd w:val="0"/>
        <w:spacing w:before="100" w:beforeAutospacing="1" w:after="100" w:afterAutospacing="1" w:line="336" w:lineRule="auto"/>
        <w:jc w:val="center"/>
        <w:textAlignment w:val="auto"/>
        <w:rPr>
          <w:rFonts w:hint="eastAsia" w:ascii="仿宋" w:hAnsi="仿宋" w:eastAsia="仿宋" w:cs="仿宋"/>
          <w:color w:val="auto"/>
        </w:rPr>
      </w:pPr>
      <w:r>
        <w:rPr>
          <w:rFonts w:hint="eastAsia" w:ascii="仿宋" w:hAnsi="仿宋" w:eastAsia="仿宋" w:cs="仿宋"/>
          <w:color w:val="auto"/>
        </w:rPr>
        <w:t>附件</w:t>
      </w:r>
    </w:p>
    <w:p w14:paraId="241AF472">
      <w:pPr>
        <w:keepNext w:val="0"/>
        <w:keepLines w:val="0"/>
        <w:kinsoku/>
        <w:wordWrap/>
        <w:overflowPunct/>
        <w:topLinePunct w:val="0"/>
        <w:autoSpaceDE/>
        <w:autoSpaceDN/>
        <w:bidi w:val="0"/>
        <w:adjustRightInd w:val="0"/>
        <w:spacing w:line="336" w:lineRule="auto"/>
        <w:jc w:val="left"/>
        <w:textAlignment w:val="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A94B914">
      <w:pPr>
        <w:keepNext w:val="0"/>
        <w:keepLines w:val="0"/>
        <w:kinsoku/>
        <w:wordWrap/>
        <w:overflowPunct/>
        <w:topLinePunct w:val="0"/>
        <w:autoSpaceDE/>
        <w:autoSpaceDN/>
        <w:bidi w:val="0"/>
        <w:adjustRightInd w:val="0"/>
        <w:spacing w:line="336" w:lineRule="auto"/>
        <w:jc w:val="center"/>
        <w:textAlignment w:val="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302371C3">
      <w:pPr>
        <w:keepNext w:val="0"/>
        <w:keepLines w:val="0"/>
        <w:kinsoku/>
        <w:wordWrap/>
        <w:overflowPunct/>
        <w:topLinePunct w:val="0"/>
        <w:autoSpaceDE/>
        <w:autoSpaceDN/>
        <w:bidi w:val="0"/>
        <w:adjustRightInd w:val="0"/>
        <w:snapToGrid w:val="0"/>
        <w:spacing w:before="240" w:beforeLines="100"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C8B5F9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8F0FCF0">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ED507B4">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10FFB3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2B7B08D6">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6CD3BA2">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9432D8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4644FD26">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89A5152">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2F60E6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7F0641E">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1A08213A">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1EFE5DF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201F25CC">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8B494F2">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1EC1B650">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0ABC6B17">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2D3AFBE">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4F13E7FE">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w:t>
      </w:r>
    </w:p>
    <w:p w14:paraId="7BED6505">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33D66277">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68084D1">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6E67794">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0D705978">
      <w:pPr>
        <w:spacing w:line="360" w:lineRule="auto"/>
        <w:rPr>
          <w:rFonts w:hint="eastAsia" w:ascii="仿宋" w:hAnsi="仿宋" w:eastAsia="仿宋" w:cs="仿宋"/>
          <w:b/>
          <w:color w:val="auto"/>
          <w:sz w:val="24"/>
        </w:rPr>
      </w:pPr>
    </w:p>
    <w:p w14:paraId="5CA44CC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7C966C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10524B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10EFF78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08CF0D1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34A1E31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C5D160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5DBBFC2">
      <w:pPr>
        <w:widowControl/>
        <w:spacing w:line="360" w:lineRule="auto"/>
        <w:ind w:firstLine="600" w:firstLineChars="200"/>
        <w:jc w:val="left"/>
        <w:rPr>
          <w:rFonts w:hint="eastAsia" w:ascii="仿宋" w:hAnsi="仿宋" w:eastAsia="仿宋" w:cs="仿宋"/>
          <w:color w:val="auto"/>
          <w:sz w:val="30"/>
          <w:szCs w:val="30"/>
        </w:rPr>
      </w:pPr>
    </w:p>
    <w:p w14:paraId="5032F605">
      <w:pPr>
        <w:spacing w:line="360" w:lineRule="auto"/>
        <w:jc w:val="center"/>
        <w:rPr>
          <w:rFonts w:hint="eastAsia" w:ascii="仿宋" w:hAnsi="仿宋" w:eastAsia="仿宋" w:cs="仿宋"/>
          <w:b/>
          <w:color w:val="auto"/>
          <w:spacing w:val="6"/>
          <w:sz w:val="32"/>
          <w:szCs w:val="32"/>
        </w:rPr>
      </w:pPr>
    </w:p>
    <w:p w14:paraId="12DE54F0">
      <w:pPr>
        <w:spacing w:line="360" w:lineRule="auto"/>
        <w:jc w:val="center"/>
        <w:rPr>
          <w:rFonts w:hint="eastAsia" w:ascii="仿宋" w:hAnsi="仿宋" w:eastAsia="仿宋" w:cs="仿宋"/>
          <w:b/>
          <w:color w:val="auto"/>
          <w:spacing w:val="6"/>
          <w:sz w:val="32"/>
          <w:szCs w:val="32"/>
        </w:rPr>
      </w:pPr>
    </w:p>
    <w:p w14:paraId="1F26C0FC">
      <w:pPr>
        <w:spacing w:line="360" w:lineRule="auto"/>
        <w:jc w:val="center"/>
        <w:rPr>
          <w:rFonts w:hint="eastAsia" w:ascii="仿宋" w:hAnsi="仿宋" w:eastAsia="仿宋" w:cs="仿宋"/>
          <w:b/>
          <w:color w:val="auto"/>
          <w:spacing w:val="6"/>
          <w:sz w:val="32"/>
          <w:szCs w:val="32"/>
        </w:rPr>
      </w:pPr>
    </w:p>
    <w:p w14:paraId="4101FC9E">
      <w:pPr>
        <w:spacing w:line="360" w:lineRule="auto"/>
        <w:jc w:val="center"/>
        <w:rPr>
          <w:rFonts w:hint="eastAsia" w:ascii="仿宋" w:hAnsi="仿宋" w:eastAsia="仿宋" w:cs="仿宋"/>
          <w:b/>
          <w:color w:val="auto"/>
          <w:spacing w:val="6"/>
          <w:sz w:val="32"/>
          <w:szCs w:val="32"/>
        </w:rPr>
      </w:pPr>
    </w:p>
    <w:p w14:paraId="4831DB0F">
      <w:pPr>
        <w:spacing w:line="360" w:lineRule="auto"/>
        <w:jc w:val="center"/>
        <w:rPr>
          <w:rFonts w:hint="eastAsia" w:ascii="仿宋" w:hAnsi="仿宋" w:eastAsia="仿宋" w:cs="仿宋"/>
          <w:b/>
          <w:color w:val="auto"/>
          <w:spacing w:val="6"/>
          <w:sz w:val="32"/>
          <w:szCs w:val="32"/>
        </w:rPr>
      </w:pPr>
    </w:p>
    <w:p w14:paraId="389969CF">
      <w:pPr>
        <w:spacing w:line="360" w:lineRule="auto"/>
        <w:jc w:val="center"/>
        <w:rPr>
          <w:rFonts w:hint="eastAsia" w:ascii="仿宋" w:hAnsi="仿宋" w:eastAsia="仿宋" w:cs="仿宋"/>
          <w:b/>
          <w:color w:val="auto"/>
          <w:spacing w:val="6"/>
          <w:sz w:val="32"/>
          <w:szCs w:val="32"/>
        </w:rPr>
      </w:pPr>
    </w:p>
    <w:p w14:paraId="30E404A4">
      <w:pPr>
        <w:spacing w:line="360" w:lineRule="auto"/>
        <w:jc w:val="center"/>
        <w:rPr>
          <w:rFonts w:hint="eastAsia" w:ascii="仿宋" w:hAnsi="仿宋" w:eastAsia="仿宋" w:cs="仿宋"/>
          <w:b/>
          <w:color w:val="auto"/>
          <w:spacing w:val="6"/>
          <w:sz w:val="32"/>
          <w:szCs w:val="32"/>
        </w:rPr>
      </w:pPr>
    </w:p>
    <w:p w14:paraId="0A86E79A">
      <w:pPr>
        <w:spacing w:line="360" w:lineRule="auto"/>
        <w:jc w:val="left"/>
        <w:rPr>
          <w:rFonts w:hint="eastAsia" w:ascii="仿宋" w:hAnsi="仿宋" w:eastAsia="仿宋" w:cs="仿宋"/>
          <w:b/>
          <w:color w:val="auto"/>
          <w:spacing w:val="6"/>
          <w:sz w:val="32"/>
          <w:szCs w:val="32"/>
        </w:rPr>
      </w:pPr>
    </w:p>
    <w:p w14:paraId="2F9F9359">
      <w:pPr>
        <w:spacing w:line="360" w:lineRule="auto"/>
        <w:jc w:val="left"/>
        <w:rPr>
          <w:rFonts w:hint="eastAsia" w:ascii="仿宋" w:hAnsi="仿宋" w:eastAsia="仿宋" w:cs="仿宋"/>
          <w:b/>
          <w:color w:val="auto"/>
          <w:spacing w:val="6"/>
          <w:sz w:val="32"/>
          <w:szCs w:val="32"/>
        </w:rPr>
      </w:pPr>
    </w:p>
    <w:p w14:paraId="1D8889BF">
      <w:pPr>
        <w:spacing w:line="360" w:lineRule="auto"/>
        <w:jc w:val="left"/>
        <w:rPr>
          <w:rFonts w:hint="eastAsia" w:ascii="仿宋" w:hAnsi="仿宋" w:eastAsia="仿宋" w:cs="仿宋"/>
          <w:b/>
          <w:color w:val="auto"/>
          <w:spacing w:val="6"/>
          <w:sz w:val="32"/>
          <w:szCs w:val="32"/>
        </w:rPr>
      </w:pPr>
    </w:p>
    <w:p w14:paraId="3085FFF2">
      <w:pPr>
        <w:spacing w:line="360" w:lineRule="auto"/>
        <w:jc w:val="left"/>
        <w:rPr>
          <w:rFonts w:hint="eastAsia" w:ascii="仿宋" w:hAnsi="仿宋" w:eastAsia="仿宋" w:cs="仿宋"/>
          <w:b/>
          <w:color w:val="auto"/>
          <w:spacing w:val="6"/>
          <w:sz w:val="32"/>
          <w:szCs w:val="32"/>
        </w:rPr>
      </w:pPr>
    </w:p>
    <w:p w14:paraId="55B8FA2D">
      <w:pPr>
        <w:spacing w:line="360" w:lineRule="auto"/>
        <w:jc w:val="left"/>
        <w:rPr>
          <w:rFonts w:hint="eastAsia" w:ascii="仿宋" w:hAnsi="仿宋" w:eastAsia="仿宋" w:cs="仿宋"/>
          <w:b/>
          <w:color w:val="auto"/>
          <w:spacing w:val="6"/>
          <w:sz w:val="32"/>
          <w:szCs w:val="32"/>
        </w:rPr>
      </w:pPr>
    </w:p>
    <w:p w14:paraId="28B2E4BE">
      <w:pPr>
        <w:spacing w:line="360" w:lineRule="auto"/>
        <w:jc w:val="left"/>
        <w:rPr>
          <w:rFonts w:hint="eastAsia" w:ascii="仿宋" w:hAnsi="仿宋" w:eastAsia="仿宋" w:cs="仿宋"/>
          <w:b/>
          <w:color w:val="auto"/>
          <w:spacing w:val="6"/>
          <w:sz w:val="32"/>
          <w:szCs w:val="32"/>
        </w:rPr>
      </w:pPr>
    </w:p>
    <w:p w14:paraId="3752DF8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BDCFF2D">
      <w:pPr>
        <w:spacing w:line="360" w:lineRule="auto"/>
        <w:jc w:val="center"/>
        <w:rPr>
          <w:rFonts w:hint="eastAsia" w:ascii="仿宋" w:hAnsi="仿宋" w:eastAsia="仿宋" w:cs="仿宋"/>
          <w:b/>
          <w:color w:val="auto"/>
          <w:sz w:val="24"/>
        </w:rPr>
      </w:pPr>
    </w:p>
    <w:p w14:paraId="404D537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9B3DE4A">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5FA540A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6BA6F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C61787A">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956AA04">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6017D0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18B1F5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2384EA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p>
    <w:p w14:paraId="19DBC0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0C37A1D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750FE21">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049958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4F7F4E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p>
    <w:p w14:paraId="0E68391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44079E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C5A8EEA">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6478C41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2D923C6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1B9165A">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E4429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31D087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3AB73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6786857">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323DEAA2">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7182A794">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05BFCB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64751CC8">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09181CB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4DA32510">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F477AA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A9633D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540191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0B790F72">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2CA33AE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5FA749">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E1AB149">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8B93C0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125F62A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20663A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197FCF7C">
      <w:pPr>
        <w:spacing w:line="360" w:lineRule="auto"/>
        <w:rPr>
          <w:rFonts w:hint="eastAsia" w:ascii="仿宋" w:hAnsi="仿宋" w:eastAsia="仿宋" w:cs="仿宋"/>
          <w:b/>
          <w:color w:val="auto"/>
          <w:sz w:val="24"/>
        </w:rPr>
      </w:pPr>
    </w:p>
    <w:p w14:paraId="52E39156">
      <w:pPr>
        <w:spacing w:line="360" w:lineRule="auto"/>
        <w:rPr>
          <w:rFonts w:hint="eastAsia" w:ascii="仿宋" w:hAnsi="仿宋" w:eastAsia="仿宋" w:cs="仿宋"/>
          <w:b/>
          <w:color w:val="auto"/>
          <w:sz w:val="24"/>
        </w:rPr>
      </w:pPr>
    </w:p>
    <w:p w14:paraId="1B64993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7442271">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222307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ED05F2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46261DC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0B3380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4443D6D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36D2E4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05804F3C">
      <w:pPr>
        <w:autoSpaceDE w:val="0"/>
        <w:autoSpaceDN w:val="0"/>
        <w:rPr>
          <w:rFonts w:hint="eastAsia" w:ascii="仿宋" w:hAnsi="仿宋" w:eastAsia="仿宋" w:cs="仿宋"/>
          <w:b/>
          <w:color w:val="auto"/>
          <w:spacing w:val="6"/>
          <w:sz w:val="32"/>
          <w:szCs w:val="32"/>
        </w:rPr>
      </w:pPr>
    </w:p>
    <w:p w14:paraId="059050B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3E3AA4CC">
      <w:pPr>
        <w:spacing w:line="360" w:lineRule="auto"/>
        <w:rPr>
          <w:rFonts w:hint="eastAsia" w:ascii="仿宋" w:hAnsi="仿宋" w:eastAsia="仿宋" w:cs="仿宋"/>
          <w:color w:val="auto"/>
          <w:sz w:val="24"/>
          <w:u w:val="single"/>
        </w:rPr>
      </w:pPr>
    </w:p>
    <w:p w14:paraId="58A43537">
      <w:pPr>
        <w:spacing w:line="440" w:lineRule="exact"/>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472D86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E3970D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77C511E1">
      <w:pPr>
        <w:spacing w:line="360" w:lineRule="auto"/>
        <w:ind w:firstLine="494"/>
        <w:rPr>
          <w:rFonts w:hint="eastAsia" w:ascii="仿宋" w:hAnsi="仿宋" w:eastAsia="仿宋" w:cs="仿宋"/>
          <w:color w:val="auto"/>
          <w:sz w:val="24"/>
        </w:rPr>
      </w:pPr>
    </w:p>
    <w:p w14:paraId="3AE00DFC">
      <w:pPr>
        <w:spacing w:line="360" w:lineRule="auto"/>
        <w:ind w:firstLine="494"/>
        <w:rPr>
          <w:rFonts w:hint="eastAsia" w:ascii="仿宋" w:hAnsi="仿宋" w:eastAsia="仿宋" w:cs="仿宋"/>
          <w:color w:val="auto"/>
          <w:sz w:val="24"/>
        </w:rPr>
      </w:pPr>
    </w:p>
    <w:p w14:paraId="7C4460AF">
      <w:pPr>
        <w:spacing w:line="360" w:lineRule="auto"/>
        <w:ind w:firstLine="494"/>
        <w:rPr>
          <w:rFonts w:hint="eastAsia" w:ascii="仿宋" w:hAnsi="仿宋" w:eastAsia="仿宋" w:cs="仿宋"/>
          <w:color w:val="auto"/>
          <w:sz w:val="24"/>
        </w:rPr>
      </w:pPr>
    </w:p>
    <w:p w14:paraId="7006747F">
      <w:pPr>
        <w:spacing w:line="360" w:lineRule="auto"/>
        <w:ind w:firstLine="494"/>
        <w:rPr>
          <w:rFonts w:hint="eastAsia" w:ascii="仿宋" w:hAnsi="仿宋" w:eastAsia="仿宋" w:cs="仿宋"/>
          <w:color w:val="auto"/>
          <w:sz w:val="24"/>
        </w:rPr>
      </w:pPr>
    </w:p>
    <w:p w14:paraId="76807B0D">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6A033B7B">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66A9F9">
      <w:pPr>
        <w:rPr>
          <w:rFonts w:hint="eastAsia" w:ascii="仿宋" w:hAnsi="仿宋" w:eastAsia="仿宋" w:cs="仿宋"/>
          <w:color w:val="auto"/>
          <w:sz w:val="24"/>
        </w:rPr>
      </w:pPr>
      <w:r>
        <w:rPr>
          <w:rFonts w:hint="eastAsia" w:ascii="仿宋" w:hAnsi="仿宋" w:eastAsia="仿宋" w:cs="仿宋"/>
          <w:b/>
          <w:bCs/>
          <w:color w:val="auto"/>
          <w:sz w:val="24"/>
        </w:rPr>
        <w:t>附：</w:t>
      </w:r>
    </w:p>
    <w:p w14:paraId="5C85C826">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654707D">
      <w:pPr>
        <w:autoSpaceDE w:val="0"/>
        <w:autoSpaceDN w:val="0"/>
        <w:jc w:val="center"/>
        <w:rPr>
          <w:rFonts w:hint="eastAsia" w:ascii="仿宋" w:hAnsi="仿宋" w:eastAsia="仿宋" w:cs="仿宋"/>
          <w:b/>
          <w:color w:val="auto"/>
          <w:spacing w:val="6"/>
          <w:sz w:val="32"/>
          <w:szCs w:val="32"/>
        </w:rPr>
      </w:pPr>
    </w:p>
    <w:p w14:paraId="4796EE3F">
      <w:pPr>
        <w:autoSpaceDE w:val="0"/>
        <w:autoSpaceDN w:val="0"/>
        <w:jc w:val="center"/>
        <w:rPr>
          <w:rFonts w:hint="eastAsia" w:ascii="仿宋" w:hAnsi="仿宋" w:eastAsia="仿宋" w:cs="仿宋"/>
          <w:b/>
          <w:color w:val="auto"/>
          <w:spacing w:val="6"/>
          <w:sz w:val="32"/>
          <w:szCs w:val="32"/>
        </w:rPr>
      </w:pPr>
    </w:p>
    <w:p w14:paraId="37E1DE52">
      <w:pPr>
        <w:autoSpaceDE w:val="0"/>
        <w:autoSpaceDN w:val="0"/>
        <w:jc w:val="center"/>
        <w:rPr>
          <w:rFonts w:hint="eastAsia" w:ascii="仿宋" w:hAnsi="仿宋" w:eastAsia="仿宋" w:cs="仿宋"/>
          <w:b/>
          <w:color w:val="auto"/>
          <w:spacing w:val="6"/>
          <w:sz w:val="32"/>
          <w:szCs w:val="32"/>
        </w:rPr>
      </w:pPr>
    </w:p>
    <w:p w14:paraId="778D235E">
      <w:pPr>
        <w:autoSpaceDE w:val="0"/>
        <w:autoSpaceDN w:val="0"/>
        <w:jc w:val="center"/>
        <w:rPr>
          <w:rFonts w:hint="eastAsia" w:ascii="仿宋" w:hAnsi="仿宋" w:eastAsia="仿宋" w:cs="仿宋"/>
          <w:b/>
          <w:color w:val="auto"/>
          <w:spacing w:val="6"/>
          <w:sz w:val="32"/>
          <w:szCs w:val="32"/>
        </w:rPr>
      </w:pPr>
    </w:p>
    <w:p w14:paraId="6BF74D44">
      <w:pPr>
        <w:autoSpaceDE w:val="0"/>
        <w:autoSpaceDN w:val="0"/>
        <w:jc w:val="center"/>
        <w:rPr>
          <w:rFonts w:hint="eastAsia" w:ascii="仿宋" w:hAnsi="仿宋" w:eastAsia="仿宋" w:cs="仿宋"/>
          <w:b/>
          <w:color w:val="auto"/>
          <w:spacing w:val="6"/>
          <w:sz w:val="32"/>
          <w:szCs w:val="32"/>
        </w:rPr>
      </w:pPr>
    </w:p>
    <w:p w14:paraId="71FB172A">
      <w:pPr>
        <w:autoSpaceDE w:val="0"/>
        <w:autoSpaceDN w:val="0"/>
        <w:jc w:val="center"/>
        <w:rPr>
          <w:rFonts w:hint="eastAsia" w:ascii="仿宋" w:hAnsi="仿宋" w:eastAsia="仿宋" w:cs="仿宋"/>
          <w:b/>
          <w:color w:val="auto"/>
          <w:spacing w:val="6"/>
          <w:sz w:val="32"/>
          <w:szCs w:val="32"/>
        </w:rPr>
      </w:pPr>
    </w:p>
    <w:p w14:paraId="4333C678">
      <w:pPr>
        <w:autoSpaceDE w:val="0"/>
        <w:autoSpaceDN w:val="0"/>
        <w:jc w:val="center"/>
        <w:rPr>
          <w:rFonts w:hint="eastAsia" w:ascii="仿宋" w:hAnsi="仿宋" w:eastAsia="仿宋" w:cs="仿宋"/>
          <w:b/>
          <w:color w:val="auto"/>
          <w:spacing w:val="6"/>
          <w:sz w:val="32"/>
          <w:szCs w:val="32"/>
        </w:rPr>
      </w:pPr>
    </w:p>
    <w:p w14:paraId="483B3E65">
      <w:pPr>
        <w:autoSpaceDE w:val="0"/>
        <w:autoSpaceDN w:val="0"/>
        <w:jc w:val="center"/>
        <w:rPr>
          <w:rFonts w:hint="eastAsia" w:ascii="仿宋" w:hAnsi="仿宋" w:eastAsia="仿宋" w:cs="仿宋"/>
          <w:b/>
          <w:color w:val="auto"/>
          <w:spacing w:val="6"/>
          <w:sz w:val="32"/>
          <w:szCs w:val="32"/>
        </w:rPr>
      </w:pPr>
    </w:p>
    <w:p w14:paraId="55B8939D">
      <w:pPr>
        <w:autoSpaceDE w:val="0"/>
        <w:autoSpaceDN w:val="0"/>
        <w:jc w:val="center"/>
        <w:rPr>
          <w:rFonts w:hint="eastAsia" w:ascii="仿宋" w:hAnsi="仿宋" w:eastAsia="仿宋" w:cs="仿宋"/>
          <w:b/>
          <w:color w:val="auto"/>
          <w:spacing w:val="6"/>
          <w:sz w:val="32"/>
          <w:szCs w:val="32"/>
        </w:rPr>
      </w:pPr>
    </w:p>
    <w:p w14:paraId="73E7932A">
      <w:pPr>
        <w:autoSpaceDE w:val="0"/>
        <w:autoSpaceDN w:val="0"/>
        <w:jc w:val="center"/>
        <w:rPr>
          <w:rFonts w:hint="eastAsia" w:ascii="仿宋" w:hAnsi="仿宋" w:eastAsia="仿宋" w:cs="仿宋"/>
          <w:b/>
          <w:color w:val="auto"/>
          <w:spacing w:val="6"/>
          <w:sz w:val="32"/>
          <w:szCs w:val="32"/>
        </w:rPr>
      </w:pPr>
    </w:p>
    <w:p w14:paraId="3C7C0A42">
      <w:pPr>
        <w:autoSpaceDE w:val="0"/>
        <w:autoSpaceDN w:val="0"/>
        <w:jc w:val="center"/>
        <w:rPr>
          <w:rFonts w:hint="eastAsia" w:ascii="仿宋" w:hAnsi="仿宋" w:eastAsia="仿宋" w:cs="仿宋"/>
          <w:b/>
          <w:color w:val="auto"/>
          <w:spacing w:val="6"/>
          <w:sz w:val="32"/>
          <w:szCs w:val="32"/>
        </w:rPr>
      </w:pPr>
    </w:p>
    <w:p w14:paraId="442D1AE5">
      <w:pPr>
        <w:autoSpaceDE w:val="0"/>
        <w:autoSpaceDN w:val="0"/>
        <w:jc w:val="center"/>
        <w:rPr>
          <w:rFonts w:hint="eastAsia" w:ascii="仿宋" w:hAnsi="仿宋" w:eastAsia="仿宋" w:cs="仿宋"/>
          <w:b/>
          <w:color w:val="auto"/>
          <w:spacing w:val="6"/>
          <w:sz w:val="32"/>
          <w:szCs w:val="32"/>
        </w:rPr>
      </w:pPr>
    </w:p>
    <w:p w14:paraId="41BF1EAC">
      <w:pPr>
        <w:autoSpaceDE w:val="0"/>
        <w:autoSpaceDN w:val="0"/>
        <w:jc w:val="center"/>
        <w:rPr>
          <w:rFonts w:hint="eastAsia" w:ascii="仿宋" w:hAnsi="仿宋" w:eastAsia="仿宋" w:cs="仿宋"/>
          <w:b/>
          <w:color w:val="auto"/>
          <w:spacing w:val="6"/>
          <w:sz w:val="32"/>
          <w:szCs w:val="32"/>
        </w:rPr>
      </w:pPr>
    </w:p>
    <w:p w14:paraId="3F0E004E">
      <w:pPr>
        <w:autoSpaceDE w:val="0"/>
        <w:autoSpaceDN w:val="0"/>
        <w:jc w:val="center"/>
        <w:rPr>
          <w:rFonts w:hint="eastAsia" w:ascii="仿宋" w:hAnsi="仿宋" w:eastAsia="仿宋" w:cs="仿宋"/>
          <w:b/>
          <w:color w:val="auto"/>
          <w:spacing w:val="6"/>
          <w:sz w:val="32"/>
          <w:szCs w:val="32"/>
        </w:rPr>
      </w:pPr>
    </w:p>
    <w:p w14:paraId="5EBCD1A2">
      <w:pPr>
        <w:autoSpaceDE w:val="0"/>
        <w:autoSpaceDN w:val="0"/>
        <w:jc w:val="center"/>
        <w:rPr>
          <w:rFonts w:hint="eastAsia" w:ascii="仿宋" w:hAnsi="仿宋" w:eastAsia="仿宋" w:cs="仿宋"/>
          <w:b/>
          <w:color w:val="auto"/>
          <w:spacing w:val="6"/>
          <w:sz w:val="32"/>
          <w:szCs w:val="32"/>
        </w:rPr>
      </w:pPr>
    </w:p>
    <w:p w14:paraId="7F485873">
      <w:pPr>
        <w:autoSpaceDE w:val="0"/>
        <w:autoSpaceDN w:val="0"/>
        <w:rPr>
          <w:rFonts w:hint="eastAsia" w:ascii="仿宋" w:hAnsi="仿宋" w:eastAsia="仿宋" w:cs="仿宋"/>
          <w:b/>
          <w:color w:val="auto"/>
          <w:spacing w:val="6"/>
          <w:sz w:val="32"/>
          <w:szCs w:val="32"/>
        </w:rPr>
      </w:pPr>
    </w:p>
    <w:p w14:paraId="4278C34D">
      <w:pPr>
        <w:autoSpaceDE w:val="0"/>
        <w:autoSpaceDN w:val="0"/>
        <w:spacing w:line="281"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6096E74D">
      <w:pPr>
        <w:widowControl/>
        <w:spacing w:line="281"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63C42570">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5FBA7CE4">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42FFCC1">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195DF8D1">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03C9186C">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8F231A6">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B00B49A">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37DDE5C5">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1841A42">
      <w:pPr>
        <w:snapToGrid w:val="0"/>
        <w:spacing w:line="281"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71" w:name="_Hlk101131882"/>
      <w:r>
        <w:rPr>
          <w:rFonts w:hint="eastAsia" w:ascii="仿宋" w:hAnsi="仿宋" w:eastAsia="仿宋" w:cs="仿宋"/>
          <w:color w:val="auto"/>
          <w:kern w:val="0"/>
          <w:sz w:val="24"/>
          <w:u w:val="single"/>
        </w:rPr>
        <w:t>联合体成员X,……</w:t>
      </w:r>
      <w:bookmarkEnd w:id="171"/>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72"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72"/>
      <w:r>
        <w:rPr>
          <w:rFonts w:hint="eastAsia" w:ascii="仿宋" w:hAnsi="仿宋" w:eastAsia="仿宋" w:cs="仿宋"/>
          <w:b/>
          <w:color w:val="auto"/>
          <w:kern w:val="0"/>
          <w:sz w:val="24"/>
          <w:lang w:val="zh-CN"/>
        </w:rPr>
        <w:t>）</w:t>
      </w:r>
    </w:p>
    <w:p w14:paraId="12A5B6D1">
      <w:pPr>
        <w:spacing w:line="281" w:lineRule="auto"/>
        <w:ind w:firstLine="600" w:firstLineChars="25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73"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73"/>
    </w:p>
    <w:p w14:paraId="5D1D512C">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6E8C33CC">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2EE0027A">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A6A694B">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599C01A5">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5D850D3">
      <w:pPr>
        <w:snapToGrid w:val="0"/>
        <w:spacing w:line="281" w:lineRule="auto"/>
        <w:ind w:firstLine="4320" w:firstLineChars="18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9118015">
      <w:pPr>
        <w:snapToGrid w:val="0"/>
        <w:spacing w:line="281" w:lineRule="auto"/>
        <w:ind w:firstLine="4320" w:firstLineChars="18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D9CCB4D">
      <w:pPr>
        <w:snapToGrid w:val="0"/>
        <w:spacing w:line="281"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02C6040">
      <w:pPr>
        <w:snapToGrid w:val="0"/>
        <w:spacing w:line="281"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36267EAF">
      <w:pPr>
        <w:spacing w:line="281" w:lineRule="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193D3BE">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5C8EC727">
      <w:pPr>
        <w:widowControl/>
        <w:spacing w:line="288"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0BFD145E">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484823E">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D76D5A4">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23038D99">
      <w:pPr>
        <w:pStyle w:val="3"/>
        <w:spacing w:line="288" w:lineRule="auto"/>
        <w:ind w:left="0" w:firstLine="229" w:firstLineChars="95"/>
        <w:rPr>
          <w:rFonts w:hint="eastAsia" w:ascii="仿宋" w:eastAsia="仿宋" w:cs="仿宋"/>
          <w:color w:val="auto"/>
        </w:rPr>
      </w:pPr>
      <w:r>
        <w:rPr>
          <w:rFonts w:hint="eastAsia" w:ascii="仿宋" w:eastAsia="仿宋" w:cs="仿宋"/>
          <w:color w:val="auto"/>
          <w:kern w:val="0"/>
          <w:sz w:val="24"/>
          <w:szCs w:val="24"/>
        </w:rPr>
        <w:t>……</w:t>
      </w:r>
    </w:p>
    <w:p w14:paraId="6CE18E00">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3DF43BF1">
      <w:pPr>
        <w:snapToGrid w:val="0"/>
        <w:spacing w:line="288"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6A4EDFA">
      <w:pPr>
        <w:spacing w:line="288"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36C97E2">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40F4F71D">
      <w:pPr>
        <w:snapToGrid w:val="0"/>
        <w:spacing w:line="288"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52F20178">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ED00E54">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512D8CB">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6D9BC049">
      <w:pPr>
        <w:snapToGrid w:val="0"/>
        <w:spacing w:line="288" w:lineRule="auto"/>
        <w:ind w:firstLine="525" w:firstLineChars="250"/>
        <w:rPr>
          <w:rFonts w:hint="eastAsia" w:ascii="仿宋" w:hAnsi="仿宋" w:eastAsia="仿宋" w:cs="仿宋"/>
          <w:color w:val="auto"/>
          <w:u w:val="single"/>
        </w:rPr>
      </w:pPr>
      <w:r>
        <w:rPr>
          <w:rFonts w:hint="eastAsia" w:ascii="仿宋" w:hAnsi="仿宋" w:eastAsia="仿宋" w:cs="仿宋"/>
          <w:color w:val="auto"/>
          <w:u w:val="single"/>
        </w:rPr>
        <w:t xml:space="preserve">                                                                                 </w:t>
      </w:r>
    </w:p>
    <w:p w14:paraId="0839401B">
      <w:pPr>
        <w:snapToGrid w:val="0"/>
        <w:spacing w:line="288" w:lineRule="auto"/>
        <w:ind w:firstLine="600" w:firstLineChars="2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0D1C4B71">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45FC84B">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48999454">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B92B92E">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BA16B71">
      <w:pPr>
        <w:snapToGrid w:val="0"/>
        <w:spacing w:line="288" w:lineRule="auto"/>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投标人名称(电子签名)：</w:t>
      </w:r>
    </w:p>
    <w:p w14:paraId="15AF9AF7">
      <w:pPr>
        <w:snapToGrid w:val="0"/>
        <w:spacing w:line="288"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42106F46">
      <w:pPr>
        <w:snapToGrid w:val="0"/>
        <w:spacing w:line="288"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03A43751">
      <w:pPr>
        <w:snapToGrid w:val="0"/>
        <w:spacing w:line="288" w:lineRule="auto"/>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98D6CC3">
      <w:pPr>
        <w:spacing w:line="288" w:lineRule="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5A9358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74" w:name="OLE_LINK13"/>
      <w:bookmarkStart w:id="175" w:name="OLE_LINK14"/>
      <w:r>
        <w:rPr>
          <w:rFonts w:hint="eastAsia" w:ascii="仿宋" w:hAnsi="仿宋" w:eastAsia="仿宋" w:cs="仿宋"/>
          <w:b/>
          <w:color w:val="auto"/>
          <w:spacing w:val="6"/>
          <w:sz w:val="32"/>
          <w:szCs w:val="32"/>
        </w:rPr>
        <w:t>残疾人福利性单位声明函</w:t>
      </w:r>
    </w:p>
    <w:bookmarkEnd w:id="174"/>
    <w:bookmarkEnd w:id="175"/>
    <w:p w14:paraId="467E625B">
      <w:pPr>
        <w:spacing w:line="360" w:lineRule="auto"/>
        <w:rPr>
          <w:rFonts w:hint="eastAsia" w:ascii="仿宋" w:hAnsi="仿宋" w:eastAsia="仿宋" w:cs="仿宋"/>
          <w:b/>
          <w:color w:val="auto"/>
          <w:spacing w:val="6"/>
          <w:sz w:val="30"/>
          <w:szCs w:val="30"/>
        </w:rPr>
      </w:pPr>
    </w:p>
    <w:p w14:paraId="1AED612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EBF921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0E653DD7">
      <w:pPr>
        <w:spacing w:line="360" w:lineRule="auto"/>
        <w:ind w:firstLine="480" w:firstLineChars="200"/>
        <w:rPr>
          <w:rFonts w:hint="eastAsia" w:ascii="仿宋" w:hAnsi="仿宋" w:eastAsia="仿宋" w:cs="仿宋"/>
          <w:color w:val="auto"/>
          <w:sz w:val="24"/>
        </w:rPr>
      </w:pPr>
    </w:p>
    <w:p w14:paraId="5CD298DF">
      <w:pPr>
        <w:spacing w:line="360" w:lineRule="auto"/>
        <w:ind w:firstLine="480" w:firstLineChars="200"/>
        <w:rPr>
          <w:rFonts w:hint="eastAsia" w:ascii="仿宋" w:hAnsi="仿宋" w:eastAsia="仿宋" w:cs="仿宋"/>
          <w:color w:val="auto"/>
          <w:sz w:val="24"/>
        </w:rPr>
      </w:pPr>
    </w:p>
    <w:p w14:paraId="147B820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35C7BA0">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2A1D64CD">
      <w:pPr>
        <w:autoSpaceDE w:val="0"/>
        <w:autoSpaceDN w:val="0"/>
        <w:jc w:val="center"/>
        <w:rPr>
          <w:rFonts w:hint="eastAsia" w:ascii="仿宋" w:hAnsi="仿宋" w:eastAsia="仿宋" w:cs="仿宋"/>
          <w:b/>
          <w:color w:val="auto"/>
          <w:spacing w:val="6"/>
          <w:sz w:val="32"/>
          <w:szCs w:val="32"/>
        </w:rPr>
      </w:pPr>
    </w:p>
    <w:p w14:paraId="72B144C6">
      <w:pPr>
        <w:autoSpaceDE w:val="0"/>
        <w:autoSpaceDN w:val="0"/>
        <w:jc w:val="center"/>
        <w:rPr>
          <w:rFonts w:hint="eastAsia" w:ascii="仿宋" w:hAnsi="仿宋" w:eastAsia="仿宋" w:cs="仿宋"/>
          <w:b/>
          <w:color w:val="auto"/>
          <w:spacing w:val="6"/>
          <w:sz w:val="32"/>
          <w:szCs w:val="32"/>
        </w:rPr>
      </w:pPr>
    </w:p>
    <w:p w14:paraId="6F27CB05">
      <w:pPr>
        <w:autoSpaceDE w:val="0"/>
        <w:autoSpaceDN w:val="0"/>
        <w:jc w:val="center"/>
        <w:rPr>
          <w:rFonts w:hint="eastAsia" w:ascii="仿宋" w:hAnsi="仿宋" w:eastAsia="仿宋" w:cs="仿宋"/>
          <w:b/>
          <w:color w:val="auto"/>
          <w:spacing w:val="6"/>
          <w:sz w:val="32"/>
          <w:szCs w:val="32"/>
        </w:rPr>
      </w:pPr>
    </w:p>
    <w:p w14:paraId="3A08433C">
      <w:pPr>
        <w:autoSpaceDE w:val="0"/>
        <w:autoSpaceDN w:val="0"/>
        <w:jc w:val="center"/>
        <w:rPr>
          <w:rFonts w:hint="eastAsia" w:ascii="仿宋" w:hAnsi="仿宋" w:eastAsia="仿宋" w:cs="仿宋"/>
          <w:b/>
          <w:color w:val="auto"/>
          <w:spacing w:val="6"/>
          <w:sz w:val="32"/>
          <w:szCs w:val="32"/>
        </w:rPr>
      </w:pPr>
    </w:p>
    <w:p w14:paraId="63739F63">
      <w:pPr>
        <w:autoSpaceDE w:val="0"/>
        <w:autoSpaceDN w:val="0"/>
        <w:jc w:val="center"/>
        <w:rPr>
          <w:rFonts w:hint="eastAsia" w:ascii="仿宋" w:hAnsi="仿宋" w:eastAsia="仿宋" w:cs="仿宋"/>
          <w:b/>
          <w:color w:val="auto"/>
          <w:spacing w:val="6"/>
          <w:sz w:val="32"/>
          <w:szCs w:val="32"/>
        </w:rPr>
      </w:pPr>
    </w:p>
    <w:p w14:paraId="46DF13C5">
      <w:pPr>
        <w:autoSpaceDE w:val="0"/>
        <w:autoSpaceDN w:val="0"/>
        <w:jc w:val="center"/>
        <w:rPr>
          <w:rFonts w:hint="eastAsia" w:ascii="仿宋" w:hAnsi="仿宋" w:eastAsia="仿宋" w:cs="仿宋"/>
          <w:b/>
          <w:color w:val="auto"/>
          <w:spacing w:val="6"/>
          <w:sz w:val="32"/>
          <w:szCs w:val="32"/>
        </w:rPr>
      </w:pPr>
    </w:p>
    <w:p w14:paraId="28EE65F1">
      <w:pPr>
        <w:autoSpaceDE w:val="0"/>
        <w:autoSpaceDN w:val="0"/>
        <w:jc w:val="center"/>
        <w:rPr>
          <w:rFonts w:hint="eastAsia" w:ascii="仿宋" w:hAnsi="仿宋" w:eastAsia="仿宋" w:cs="仿宋"/>
          <w:b/>
          <w:color w:val="auto"/>
          <w:spacing w:val="6"/>
          <w:sz w:val="32"/>
          <w:szCs w:val="32"/>
        </w:rPr>
      </w:pPr>
    </w:p>
    <w:p w14:paraId="790D4610">
      <w:pPr>
        <w:autoSpaceDE w:val="0"/>
        <w:autoSpaceDN w:val="0"/>
        <w:jc w:val="center"/>
        <w:rPr>
          <w:rFonts w:hint="eastAsia" w:ascii="仿宋" w:hAnsi="仿宋" w:eastAsia="仿宋" w:cs="仿宋"/>
          <w:b/>
          <w:color w:val="auto"/>
          <w:spacing w:val="6"/>
          <w:sz w:val="32"/>
          <w:szCs w:val="32"/>
        </w:rPr>
      </w:pPr>
    </w:p>
    <w:p w14:paraId="6F9D5BA2">
      <w:pPr>
        <w:autoSpaceDE w:val="0"/>
        <w:autoSpaceDN w:val="0"/>
        <w:jc w:val="center"/>
        <w:rPr>
          <w:rFonts w:hint="eastAsia" w:ascii="仿宋" w:hAnsi="仿宋" w:eastAsia="仿宋" w:cs="仿宋"/>
          <w:b/>
          <w:color w:val="auto"/>
          <w:spacing w:val="6"/>
          <w:sz w:val="32"/>
          <w:szCs w:val="32"/>
        </w:rPr>
      </w:pPr>
    </w:p>
    <w:p w14:paraId="797844AF">
      <w:pPr>
        <w:autoSpaceDE w:val="0"/>
        <w:autoSpaceDN w:val="0"/>
        <w:jc w:val="center"/>
        <w:rPr>
          <w:rFonts w:hint="eastAsia" w:ascii="仿宋" w:hAnsi="仿宋" w:eastAsia="仿宋" w:cs="仿宋"/>
          <w:b/>
          <w:color w:val="auto"/>
          <w:spacing w:val="6"/>
          <w:sz w:val="32"/>
          <w:szCs w:val="32"/>
        </w:rPr>
      </w:pPr>
    </w:p>
    <w:p w14:paraId="2F732D33">
      <w:pPr>
        <w:autoSpaceDE w:val="0"/>
        <w:autoSpaceDN w:val="0"/>
        <w:jc w:val="center"/>
        <w:rPr>
          <w:rFonts w:hint="eastAsia" w:ascii="仿宋" w:hAnsi="仿宋" w:eastAsia="仿宋" w:cs="仿宋"/>
          <w:b/>
          <w:color w:val="auto"/>
          <w:spacing w:val="6"/>
          <w:sz w:val="32"/>
          <w:szCs w:val="32"/>
        </w:rPr>
      </w:pPr>
    </w:p>
    <w:p w14:paraId="0387B386">
      <w:pPr>
        <w:autoSpaceDE w:val="0"/>
        <w:autoSpaceDN w:val="0"/>
        <w:jc w:val="center"/>
        <w:rPr>
          <w:rFonts w:hint="eastAsia" w:ascii="仿宋" w:hAnsi="仿宋" w:eastAsia="仿宋" w:cs="仿宋"/>
          <w:b/>
          <w:color w:val="auto"/>
          <w:spacing w:val="6"/>
          <w:sz w:val="32"/>
          <w:szCs w:val="32"/>
        </w:rPr>
      </w:pPr>
    </w:p>
    <w:p w14:paraId="14C1D176">
      <w:pPr>
        <w:autoSpaceDE w:val="0"/>
        <w:autoSpaceDN w:val="0"/>
        <w:jc w:val="center"/>
        <w:rPr>
          <w:rFonts w:hint="eastAsia" w:ascii="仿宋" w:hAnsi="仿宋" w:eastAsia="仿宋" w:cs="仿宋"/>
          <w:b/>
          <w:color w:val="auto"/>
          <w:spacing w:val="6"/>
          <w:sz w:val="32"/>
          <w:szCs w:val="32"/>
        </w:rPr>
      </w:pPr>
    </w:p>
    <w:p w14:paraId="436E85FD">
      <w:pPr>
        <w:autoSpaceDE w:val="0"/>
        <w:autoSpaceDN w:val="0"/>
        <w:jc w:val="center"/>
        <w:rPr>
          <w:rFonts w:hint="eastAsia" w:ascii="仿宋" w:hAnsi="仿宋" w:eastAsia="仿宋" w:cs="仿宋"/>
          <w:b/>
          <w:color w:val="auto"/>
          <w:spacing w:val="6"/>
          <w:sz w:val="32"/>
          <w:szCs w:val="32"/>
        </w:rPr>
      </w:pPr>
    </w:p>
    <w:p w14:paraId="6CF1B432">
      <w:pPr>
        <w:autoSpaceDE w:val="0"/>
        <w:autoSpaceDN w:val="0"/>
        <w:jc w:val="center"/>
        <w:rPr>
          <w:rFonts w:hint="eastAsia" w:ascii="仿宋" w:hAnsi="仿宋" w:eastAsia="仿宋" w:cs="仿宋"/>
          <w:b/>
          <w:color w:val="auto"/>
          <w:spacing w:val="6"/>
          <w:sz w:val="32"/>
          <w:szCs w:val="32"/>
        </w:rPr>
      </w:pPr>
    </w:p>
    <w:p w14:paraId="1DA67DBC">
      <w:pPr>
        <w:pStyle w:val="7"/>
        <w:rPr>
          <w:rFonts w:hint="eastAsia" w:ascii="仿宋" w:hAnsi="仿宋" w:eastAsia="仿宋" w:cs="仿宋"/>
          <w:color w:val="auto"/>
        </w:rPr>
      </w:pPr>
    </w:p>
    <w:p w14:paraId="2183C764">
      <w:pPr>
        <w:snapToGrid w:val="0"/>
        <w:spacing w:line="360" w:lineRule="auto"/>
        <w:rPr>
          <w:rFonts w:hint="eastAsia" w:ascii="仿宋" w:hAnsi="仿宋" w:eastAsia="仿宋" w:cs="仿宋"/>
          <w:b/>
          <w:color w:val="auto"/>
          <w:kern w:val="0"/>
          <w:sz w:val="32"/>
          <w:szCs w:val="32"/>
        </w:rPr>
      </w:pPr>
    </w:p>
    <w:p w14:paraId="103B1F96">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60D66148">
      <w:pPr>
        <w:spacing w:line="360" w:lineRule="auto"/>
        <w:jc w:val="center"/>
        <w:rPr>
          <w:rFonts w:hint="eastAsia" w:ascii="仿宋" w:hAnsi="仿宋" w:eastAsia="仿宋" w:cs="仿宋"/>
          <w:color w:val="auto"/>
          <w:sz w:val="24"/>
          <w:u w:val="single"/>
        </w:rPr>
      </w:pPr>
    </w:p>
    <w:p w14:paraId="57952155">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1377B5D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1575D61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5FA31C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A20D3A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7E3DE65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47C6F0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4F6B814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6F1D72D2">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0464E4AC">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AB8C5C5">
      <w:pPr>
        <w:spacing w:line="360" w:lineRule="auto"/>
        <w:ind w:right="420"/>
        <w:rPr>
          <w:rFonts w:hint="eastAsia" w:ascii="仿宋" w:hAnsi="仿宋" w:eastAsia="仿宋" w:cs="仿宋"/>
          <w:color w:val="auto"/>
          <w:sz w:val="24"/>
        </w:rPr>
      </w:pPr>
    </w:p>
    <w:p w14:paraId="32C96DB1">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B342ECA">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24D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CE32A5D">
      <w:pPr>
        <w:pStyle w:val="3"/>
        <w:rPr>
          <w:rFonts w:hint="eastAsia" w:ascii="仿宋" w:eastAsia="仿宋" w:cs="仿宋"/>
          <w:color w:val="auto"/>
          <w:lang w:val="en-US"/>
        </w:rPr>
      </w:pPr>
    </w:p>
    <w:p w14:paraId="59BD40D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AEF93C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200925A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E54667">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11D2C9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FE23D6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0799478">
      <w:pPr>
        <w:pStyle w:val="7"/>
        <w:rPr>
          <w:rFonts w:hint="eastAsia"/>
          <w:color w:val="auto"/>
          <w:lang w:val="en-US"/>
        </w:rPr>
      </w:pPr>
    </w:p>
    <w:p w14:paraId="7E09CF3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0E8B45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E3DE6B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396CB31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A69FB9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237DA8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37F760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5C8AED4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D4C67C1">
      <w:pPr>
        <w:widowControl/>
        <w:jc w:val="left"/>
        <w:rPr>
          <w:rFonts w:hint="eastAsia" w:ascii="仿宋" w:hAnsi="仿宋" w:eastAsia="仿宋" w:cs="仿宋"/>
          <w:color w:val="auto"/>
          <w:kern w:val="0"/>
          <w:sz w:val="24"/>
        </w:rPr>
      </w:pPr>
    </w:p>
    <w:p w14:paraId="5D9F895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1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C2F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1819E2D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noWrap w:val="0"/>
            <w:tcMar>
              <w:top w:w="75" w:type="dxa"/>
              <w:left w:w="75" w:type="dxa"/>
              <w:bottom w:w="75" w:type="dxa"/>
              <w:right w:w="75" w:type="dxa"/>
            </w:tcMar>
            <w:vAlign w:val="bottom"/>
          </w:tcPr>
          <w:p w14:paraId="2905994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noWrap w:val="0"/>
            <w:tcMar>
              <w:top w:w="75" w:type="dxa"/>
              <w:left w:w="75" w:type="dxa"/>
              <w:bottom w:w="75" w:type="dxa"/>
              <w:right w:w="75" w:type="dxa"/>
            </w:tcMar>
            <w:vAlign w:val="bottom"/>
          </w:tcPr>
          <w:p w14:paraId="10943F7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noWrap w:val="0"/>
            <w:tcMar>
              <w:top w:w="75" w:type="dxa"/>
              <w:left w:w="75" w:type="dxa"/>
              <w:bottom w:w="75" w:type="dxa"/>
              <w:right w:w="75" w:type="dxa"/>
            </w:tcMar>
            <w:vAlign w:val="bottom"/>
          </w:tcPr>
          <w:p w14:paraId="57A5A83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noWrap w:val="0"/>
            <w:tcMar>
              <w:top w:w="75" w:type="dxa"/>
              <w:left w:w="75" w:type="dxa"/>
              <w:bottom w:w="75" w:type="dxa"/>
              <w:right w:w="75" w:type="dxa"/>
            </w:tcMar>
            <w:vAlign w:val="bottom"/>
          </w:tcPr>
          <w:p w14:paraId="64C0955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noWrap w:val="0"/>
            <w:tcMar>
              <w:top w:w="75" w:type="dxa"/>
              <w:left w:w="75" w:type="dxa"/>
              <w:bottom w:w="75" w:type="dxa"/>
              <w:right w:w="75" w:type="dxa"/>
            </w:tcMar>
            <w:vAlign w:val="bottom"/>
          </w:tcPr>
          <w:p w14:paraId="42794B8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noWrap w:val="0"/>
            <w:tcMar>
              <w:top w:w="75" w:type="dxa"/>
              <w:left w:w="75" w:type="dxa"/>
              <w:bottom w:w="75" w:type="dxa"/>
              <w:right w:w="75" w:type="dxa"/>
            </w:tcMar>
            <w:vAlign w:val="bottom"/>
          </w:tcPr>
          <w:p w14:paraId="59376A0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74018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140C91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noWrap w:val="0"/>
            <w:vAlign w:val="center"/>
          </w:tcPr>
          <w:p w14:paraId="626E09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56D783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A3B60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noWrap w:val="0"/>
            <w:vAlign w:val="center"/>
          </w:tcPr>
          <w:p w14:paraId="68CA8C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noWrap w:val="0"/>
            <w:vAlign w:val="center"/>
          </w:tcPr>
          <w:p w14:paraId="7B837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noWrap w:val="0"/>
            <w:vAlign w:val="center"/>
          </w:tcPr>
          <w:p w14:paraId="6FB806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CE74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FB48A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noWrap w:val="0"/>
            <w:vAlign w:val="center"/>
          </w:tcPr>
          <w:p w14:paraId="39DE7B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1797E8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71138D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2A89A1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5B2FCF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59E830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FCF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92D31CA">
            <w:pPr>
              <w:widowControl/>
              <w:jc w:val="left"/>
              <w:rPr>
                <w:rFonts w:hint="eastAsia" w:ascii="仿宋" w:hAnsi="仿宋" w:eastAsia="仿宋" w:cs="仿宋"/>
                <w:color w:val="auto"/>
                <w:kern w:val="0"/>
                <w:sz w:val="24"/>
              </w:rPr>
            </w:pPr>
          </w:p>
        </w:tc>
        <w:tc>
          <w:tcPr>
            <w:tcW w:w="1560" w:type="dxa"/>
            <w:noWrap w:val="0"/>
            <w:vAlign w:val="center"/>
          </w:tcPr>
          <w:p w14:paraId="79C8D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1594D9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3642E6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noWrap w:val="0"/>
            <w:vAlign w:val="center"/>
          </w:tcPr>
          <w:p w14:paraId="381633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noWrap w:val="0"/>
            <w:vAlign w:val="center"/>
          </w:tcPr>
          <w:p w14:paraId="02075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noWrap w:val="0"/>
            <w:vAlign w:val="center"/>
          </w:tcPr>
          <w:p w14:paraId="2F34B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1A99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0554F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noWrap w:val="0"/>
            <w:vAlign w:val="center"/>
          </w:tcPr>
          <w:p w14:paraId="17600D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5F1494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53D37C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noWrap w:val="0"/>
            <w:vAlign w:val="center"/>
          </w:tcPr>
          <w:p w14:paraId="740560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noWrap w:val="0"/>
            <w:vAlign w:val="center"/>
          </w:tcPr>
          <w:p w14:paraId="30DEFF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noWrap w:val="0"/>
            <w:vAlign w:val="center"/>
          </w:tcPr>
          <w:p w14:paraId="720C04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0B6E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EE31E99">
            <w:pPr>
              <w:widowControl/>
              <w:jc w:val="left"/>
              <w:rPr>
                <w:rFonts w:hint="eastAsia" w:ascii="仿宋" w:hAnsi="仿宋" w:eastAsia="仿宋" w:cs="仿宋"/>
                <w:color w:val="auto"/>
                <w:kern w:val="0"/>
                <w:sz w:val="24"/>
              </w:rPr>
            </w:pPr>
          </w:p>
        </w:tc>
        <w:tc>
          <w:tcPr>
            <w:tcW w:w="1560" w:type="dxa"/>
            <w:noWrap w:val="0"/>
            <w:vAlign w:val="center"/>
          </w:tcPr>
          <w:p w14:paraId="1936C3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513D04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D8242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noWrap w:val="0"/>
            <w:vAlign w:val="center"/>
          </w:tcPr>
          <w:p w14:paraId="5D0EC1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noWrap w:val="0"/>
            <w:vAlign w:val="center"/>
          </w:tcPr>
          <w:p w14:paraId="151739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noWrap w:val="0"/>
            <w:vAlign w:val="center"/>
          </w:tcPr>
          <w:p w14:paraId="5BB1FE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17C5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64DD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noWrap w:val="0"/>
            <w:vAlign w:val="center"/>
          </w:tcPr>
          <w:p w14:paraId="01C452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5D6382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1A6B7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noWrap w:val="0"/>
            <w:vAlign w:val="center"/>
          </w:tcPr>
          <w:p w14:paraId="73DE53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noWrap w:val="0"/>
            <w:vAlign w:val="center"/>
          </w:tcPr>
          <w:p w14:paraId="7EEFB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noWrap w:val="0"/>
            <w:vAlign w:val="center"/>
          </w:tcPr>
          <w:p w14:paraId="536BB2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24C41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C337CAE">
            <w:pPr>
              <w:widowControl/>
              <w:jc w:val="left"/>
              <w:rPr>
                <w:rFonts w:hint="eastAsia" w:ascii="仿宋" w:hAnsi="仿宋" w:eastAsia="仿宋" w:cs="仿宋"/>
                <w:color w:val="auto"/>
                <w:kern w:val="0"/>
                <w:sz w:val="24"/>
              </w:rPr>
            </w:pPr>
          </w:p>
        </w:tc>
        <w:tc>
          <w:tcPr>
            <w:tcW w:w="1560" w:type="dxa"/>
            <w:noWrap w:val="0"/>
            <w:vAlign w:val="center"/>
          </w:tcPr>
          <w:p w14:paraId="2E4D1B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6A7C01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48043C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noWrap w:val="0"/>
            <w:vAlign w:val="center"/>
          </w:tcPr>
          <w:p w14:paraId="43E014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noWrap w:val="0"/>
            <w:vAlign w:val="center"/>
          </w:tcPr>
          <w:p w14:paraId="21EC42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noWrap w:val="0"/>
            <w:vAlign w:val="center"/>
          </w:tcPr>
          <w:p w14:paraId="591131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6B06D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93CA7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noWrap w:val="0"/>
            <w:vAlign w:val="center"/>
          </w:tcPr>
          <w:p w14:paraId="2871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61E3BB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015729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14F1E7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noWrap w:val="0"/>
            <w:vAlign w:val="center"/>
          </w:tcPr>
          <w:p w14:paraId="2D76F0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noWrap w:val="0"/>
            <w:vAlign w:val="center"/>
          </w:tcPr>
          <w:p w14:paraId="1D71BC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FBD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E41BD0">
            <w:pPr>
              <w:widowControl/>
              <w:jc w:val="left"/>
              <w:rPr>
                <w:rFonts w:hint="eastAsia" w:ascii="仿宋" w:hAnsi="仿宋" w:eastAsia="仿宋" w:cs="仿宋"/>
                <w:color w:val="auto"/>
                <w:kern w:val="0"/>
                <w:sz w:val="24"/>
              </w:rPr>
            </w:pPr>
          </w:p>
        </w:tc>
        <w:tc>
          <w:tcPr>
            <w:tcW w:w="1560" w:type="dxa"/>
            <w:noWrap w:val="0"/>
            <w:vAlign w:val="center"/>
          </w:tcPr>
          <w:p w14:paraId="7583CF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1A27C7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7D0D5F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noWrap w:val="0"/>
            <w:vAlign w:val="center"/>
          </w:tcPr>
          <w:p w14:paraId="2032E8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noWrap w:val="0"/>
            <w:vAlign w:val="center"/>
          </w:tcPr>
          <w:p w14:paraId="526F63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noWrap w:val="0"/>
            <w:vAlign w:val="center"/>
          </w:tcPr>
          <w:p w14:paraId="791AEC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43EE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CFA80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noWrap w:val="0"/>
            <w:vAlign w:val="center"/>
          </w:tcPr>
          <w:p w14:paraId="3E7A79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06207B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11D394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46177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74369D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422E5B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BA2B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2DFFBB">
            <w:pPr>
              <w:widowControl/>
              <w:jc w:val="left"/>
              <w:rPr>
                <w:rFonts w:hint="eastAsia" w:ascii="仿宋" w:hAnsi="仿宋" w:eastAsia="仿宋" w:cs="仿宋"/>
                <w:color w:val="auto"/>
                <w:kern w:val="0"/>
                <w:sz w:val="24"/>
              </w:rPr>
            </w:pPr>
          </w:p>
        </w:tc>
        <w:tc>
          <w:tcPr>
            <w:tcW w:w="1560" w:type="dxa"/>
            <w:noWrap w:val="0"/>
            <w:vAlign w:val="center"/>
          </w:tcPr>
          <w:p w14:paraId="0C09E9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6B4FE0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AE0E9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490158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noWrap w:val="0"/>
            <w:vAlign w:val="center"/>
          </w:tcPr>
          <w:p w14:paraId="5B0F61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noWrap w:val="0"/>
            <w:vAlign w:val="center"/>
          </w:tcPr>
          <w:p w14:paraId="0E2EB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0644D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524BD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noWrap w:val="0"/>
            <w:vAlign w:val="center"/>
          </w:tcPr>
          <w:p w14:paraId="32846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149620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0D71C2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noWrap w:val="0"/>
            <w:vAlign w:val="center"/>
          </w:tcPr>
          <w:p w14:paraId="46650A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noWrap w:val="0"/>
            <w:vAlign w:val="center"/>
          </w:tcPr>
          <w:p w14:paraId="2167BF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noWrap w:val="0"/>
            <w:vAlign w:val="center"/>
          </w:tcPr>
          <w:p w14:paraId="4EC3E3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05A6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E5733C">
            <w:pPr>
              <w:widowControl/>
              <w:jc w:val="left"/>
              <w:rPr>
                <w:rFonts w:hint="eastAsia" w:ascii="仿宋" w:hAnsi="仿宋" w:eastAsia="仿宋" w:cs="仿宋"/>
                <w:color w:val="auto"/>
                <w:kern w:val="0"/>
                <w:sz w:val="24"/>
              </w:rPr>
            </w:pPr>
          </w:p>
        </w:tc>
        <w:tc>
          <w:tcPr>
            <w:tcW w:w="1560" w:type="dxa"/>
            <w:noWrap w:val="0"/>
            <w:vAlign w:val="center"/>
          </w:tcPr>
          <w:p w14:paraId="678CD0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635479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551AE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2689DC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noWrap w:val="0"/>
            <w:vAlign w:val="center"/>
          </w:tcPr>
          <w:p w14:paraId="744122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4538A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EC1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0A6A3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noWrap w:val="0"/>
            <w:vAlign w:val="center"/>
          </w:tcPr>
          <w:p w14:paraId="7FD66C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2AF1C6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213173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11E878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682C11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551209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63BD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E39A064">
            <w:pPr>
              <w:widowControl/>
              <w:jc w:val="left"/>
              <w:rPr>
                <w:rFonts w:hint="eastAsia" w:ascii="仿宋" w:hAnsi="仿宋" w:eastAsia="仿宋" w:cs="仿宋"/>
                <w:color w:val="auto"/>
                <w:kern w:val="0"/>
                <w:sz w:val="24"/>
              </w:rPr>
            </w:pPr>
          </w:p>
        </w:tc>
        <w:tc>
          <w:tcPr>
            <w:tcW w:w="1560" w:type="dxa"/>
            <w:noWrap w:val="0"/>
            <w:vAlign w:val="center"/>
          </w:tcPr>
          <w:p w14:paraId="684D09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27F206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1D372D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63628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noWrap w:val="0"/>
            <w:vAlign w:val="center"/>
          </w:tcPr>
          <w:p w14:paraId="5AA50D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2C6410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857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2893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noWrap w:val="0"/>
            <w:vAlign w:val="center"/>
          </w:tcPr>
          <w:p w14:paraId="02F4DD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5C67EE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61E9C8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7B9F7C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7C72E7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6229A8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565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256AEBA">
            <w:pPr>
              <w:widowControl/>
              <w:jc w:val="left"/>
              <w:rPr>
                <w:rFonts w:hint="eastAsia" w:ascii="仿宋" w:hAnsi="仿宋" w:eastAsia="仿宋" w:cs="仿宋"/>
                <w:color w:val="auto"/>
                <w:kern w:val="0"/>
                <w:sz w:val="24"/>
              </w:rPr>
            </w:pPr>
          </w:p>
        </w:tc>
        <w:tc>
          <w:tcPr>
            <w:tcW w:w="1560" w:type="dxa"/>
            <w:noWrap w:val="0"/>
            <w:vAlign w:val="center"/>
          </w:tcPr>
          <w:p w14:paraId="306607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244BC4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7B05A8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471A6F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noWrap w:val="0"/>
            <w:vAlign w:val="center"/>
          </w:tcPr>
          <w:p w14:paraId="6372A8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094206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7309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3B69A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noWrap w:val="0"/>
            <w:vAlign w:val="center"/>
          </w:tcPr>
          <w:p w14:paraId="5B6337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54DEA3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062AA9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31B161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73392C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65111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DD58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3EB28CC">
            <w:pPr>
              <w:widowControl/>
              <w:jc w:val="left"/>
              <w:rPr>
                <w:rFonts w:hint="eastAsia" w:ascii="仿宋" w:hAnsi="仿宋" w:eastAsia="仿宋" w:cs="仿宋"/>
                <w:color w:val="auto"/>
                <w:kern w:val="0"/>
                <w:sz w:val="24"/>
              </w:rPr>
            </w:pPr>
          </w:p>
        </w:tc>
        <w:tc>
          <w:tcPr>
            <w:tcW w:w="1560" w:type="dxa"/>
            <w:noWrap w:val="0"/>
            <w:vAlign w:val="center"/>
          </w:tcPr>
          <w:p w14:paraId="6A4C9A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4BBD66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37E00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5DE933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noWrap w:val="0"/>
            <w:vAlign w:val="center"/>
          </w:tcPr>
          <w:p w14:paraId="3E27DC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1B11A7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3CB6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C5FC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noWrap w:val="0"/>
            <w:vAlign w:val="center"/>
          </w:tcPr>
          <w:p w14:paraId="5980D6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354036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283BC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noWrap w:val="0"/>
            <w:vAlign w:val="center"/>
          </w:tcPr>
          <w:p w14:paraId="10FF0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noWrap w:val="0"/>
            <w:vAlign w:val="center"/>
          </w:tcPr>
          <w:p w14:paraId="378105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1A80AA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1C1C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4F96215">
            <w:pPr>
              <w:widowControl/>
              <w:jc w:val="left"/>
              <w:rPr>
                <w:rFonts w:hint="eastAsia" w:ascii="仿宋" w:hAnsi="仿宋" w:eastAsia="仿宋" w:cs="仿宋"/>
                <w:color w:val="auto"/>
                <w:kern w:val="0"/>
                <w:sz w:val="24"/>
              </w:rPr>
            </w:pPr>
          </w:p>
        </w:tc>
        <w:tc>
          <w:tcPr>
            <w:tcW w:w="1560" w:type="dxa"/>
            <w:noWrap w:val="0"/>
            <w:vAlign w:val="center"/>
          </w:tcPr>
          <w:p w14:paraId="1B2D91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26069B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7F6FC60E">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11496784.6</w:t>
            </w:r>
          </w:p>
        </w:tc>
        <w:tc>
          <w:tcPr>
            <w:tcW w:w="1891" w:type="dxa"/>
            <w:noWrap w:val="0"/>
            <w:vAlign w:val="center"/>
          </w:tcPr>
          <w:p w14:paraId="261E6BE6">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11496784.6</w:t>
            </w:r>
          </w:p>
        </w:tc>
        <w:tc>
          <w:tcPr>
            <w:tcW w:w="1730" w:type="dxa"/>
            <w:noWrap w:val="0"/>
            <w:vAlign w:val="center"/>
          </w:tcPr>
          <w:p w14:paraId="298639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70F20D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2E8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A53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noWrap w:val="0"/>
            <w:vAlign w:val="center"/>
          </w:tcPr>
          <w:p w14:paraId="68BC73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212D3F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7B0C2B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335AB7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65087E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0499FB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98F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3C309F7">
            <w:pPr>
              <w:widowControl/>
              <w:jc w:val="left"/>
              <w:rPr>
                <w:rFonts w:hint="eastAsia" w:ascii="仿宋" w:hAnsi="仿宋" w:eastAsia="仿宋" w:cs="仿宋"/>
                <w:color w:val="auto"/>
                <w:kern w:val="0"/>
                <w:sz w:val="24"/>
              </w:rPr>
            </w:pPr>
          </w:p>
        </w:tc>
        <w:tc>
          <w:tcPr>
            <w:tcW w:w="1560" w:type="dxa"/>
            <w:noWrap w:val="0"/>
            <w:vAlign w:val="center"/>
          </w:tcPr>
          <w:p w14:paraId="765796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4A0A7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088116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37345C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noWrap w:val="0"/>
            <w:vAlign w:val="center"/>
          </w:tcPr>
          <w:p w14:paraId="36D19A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noWrap w:val="0"/>
            <w:vAlign w:val="center"/>
          </w:tcPr>
          <w:p w14:paraId="2F3D89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41DD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C058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noWrap w:val="0"/>
            <w:vAlign w:val="center"/>
          </w:tcPr>
          <w:p w14:paraId="1DDCFA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3AAFD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4C89A1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noWrap w:val="0"/>
            <w:vAlign w:val="center"/>
          </w:tcPr>
          <w:p w14:paraId="1937CB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noWrap w:val="0"/>
            <w:vAlign w:val="center"/>
          </w:tcPr>
          <w:p w14:paraId="73B7F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780F11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EA78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A74FB50">
            <w:pPr>
              <w:widowControl/>
              <w:jc w:val="left"/>
              <w:rPr>
                <w:rFonts w:hint="eastAsia" w:ascii="仿宋" w:hAnsi="仿宋" w:eastAsia="仿宋" w:cs="仿宋"/>
                <w:color w:val="auto"/>
                <w:kern w:val="0"/>
                <w:sz w:val="24"/>
              </w:rPr>
            </w:pPr>
          </w:p>
        </w:tc>
        <w:tc>
          <w:tcPr>
            <w:tcW w:w="1560" w:type="dxa"/>
            <w:noWrap w:val="0"/>
            <w:vAlign w:val="center"/>
          </w:tcPr>
          <w:p w14:paraId="1039E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4A3398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157250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noWrap w:val="0"/>
            <w:vAlign w:val="center"/>
          </w:tcPr>
          <w:p w14:paraId="7EF589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noWrap w:val="0"/>
            <w:vAlign w:val="center"/>
          </w:tcPr>
          <w:p w14:paraId="5BA9F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noWrap w:val="0"/>
            <w:vAlign w:val="center"/>
          </w:tcPr>
          <w:p w14:paraId="507C4E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5B153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828B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noWrap w:val="0"/>
            <w:vAlign w:val="center"/>
          </w:tcPr>
          <w:p w14:paraId="7A28A5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74BA6F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7407B3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38858D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309F5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noWrap w:val="0"/>
            <w:vAlign w:val="center"/>
          </w:tcPr>
          <w:p w14:paraId="04321D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18CE7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34501F6">
            <w:pPr>
              <w:widowControl/>
              <w:jc w:val="left"/>
              <w:rPr>
                <w:rFonts w:hint="eastAsia" w:ascii="仿宋" w:hAnsi="仿宋" w:eastAsia="仿宋" w:cs="仿宋"/>
                <w:color w:val="auto"/>
                <w:kern w:val="0"/>
                <w:sz w:val="24"/>
              </w:rPr>
            </w:pPr>
          </w:p>
        </w:tc>
        <w:tc>
          <w:tcPr>
            <w:tcW w:w="1560" w:type="dxa"/>
            <w:noWrap w:val="0"/>
            <w:vAlign w:val="center"/>
          </w:tcPr>
          <w:p w14:paraId="7481F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26F58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0EF567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noWrap w:val="0"/>
            <w:vAlign w:val="center"/>
          </w:tcPr>
          <w:p w14:paraId="71BBBE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noWrap w:val="0"/>
            <w:vAlign w:val="center"/>
          </w:tcPr>
          <w:p w14:paraId="44738D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noWrap w:val="0"/>
            <w:vAlign w:val="center"/>
          </w:tcPr>
          <w:p w14:paraId="3DFEE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293B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46289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noWrap w:val="0"/>
            <w:vAlign w:val="center"/>
          </w:tcPr>
          <w:p w14:paraId="0E02D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4CD5DB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389DF7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47385E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1FFCD1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3A94D6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9BA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D9BDDE3">
            <w:pPr>
              <w:widowControl/>
              <w:jc w:val="left"/>
              <w:rPr>
                <w:rFonts w:hint="eastAsia" w:ascii="仿宋" w:hAnsi="仿宋" w:eastAsia="仿宋" w:cs="仿宋"/>
                <w:color w:val="auto"/>
                <w:kern w:val="0"/>
                <w:sz w:val="24"/>
              </w:rPr>
            </w:pPr>
          </w:p>
        </w:tc>
        <w:tc>
          <w:tcPr>
            <w:tcW w:w="1560" w:type="dxa"/>
            <w:noWrap w:val="0"/>
            <w:vAlign w:val="center"/>
          </w:tcPr>
          <w:p w14:paraId="67E483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29C429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765B7B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noWrap w:val="0"/>
            <w:vAlign w:val="center"/>
          </w:tcPr>
          <w:p w14:paraId="0A4195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noWrap w:val="0"/>
            <w:vAlign w:val="center"/>
          </w:tcPr>
          <w:p w14:paraId="032F1E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noWrap w:val="0"/>
            <w:vAlign w:val="center"/>
          </w:tcPr>
          <w:p w14:paraId="59BAE2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4B6F2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9BF80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noWrap w:val="0"/>
            <w:vAlign w:val="center"/>
          </w:tcPr>
          <w:p w14:paraId="51513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36F3EA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63BCB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439832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17A141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5ADF4B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23D589D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6293C7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19BADF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0F708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3.企业划分指标以现行统计制度为准。</w:t>
      </w:r>
    </w:p>
    <w:p w14:paraId="7D69393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443B4B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3E3D41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92020A2">
      <w:pPr>
        <w:widowControl/>
        <w:jc w:val="left"/>
        <w:rPr>
          <w:rFonts w:hint="eastAsia" w:ascii="仿宋" w:hAnsi="仿宋" w:eastAsia="仿宋" w:cs="仿宋"/>
          <w:color w:val="auto"/>
          <w:kern w:val="0"/>
          <w:sz w:val="24"/>
        </w:rPr>
      </w:pPr>
    </w:p>
    <w:p w14:paraId="05946B54">
      <w:pPr>
        <w:widowControl/>
        <w:jc w:val="left"/>
        <w:rPr>
          <w:rFonts w:hint="eastAsia" w:ascii="仿宋" w:hAnsi="仿宋" w:eastAsia="仿宋" w:cs="仿宋"/>
          <w:color w:val="auto"/>
          <w:kern w:val="0"/>
          <w:sz w:val="24"/>
        </w:rPr>
      </w:pPr>
    </w:p>
    <w:p w14:paraId="4984960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D2A744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1F8B7ED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D3035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481EDB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1541851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A1A177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392D7A6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14AB2354">
      <w:pPr>
        <w:widowControl/>
        <w:jc w:val="left"/>
        <w:rPr>
          <w:rFonts w:hint="eastAsia" w:ascii="仿宋" w:hAnsi="仿宋" w:eastAsia="仿宋" w:cs="仿宋"/>
          <w:color w:val="auto"/>
          <w:kern w:val="0"/>
          <w:sz w:val="18"/>
          <w:szCs w:val="18"/>
        </w:rPr>
      </w:pPr>
    </w:p>
    <w:p w14:paraId="493FD53A">
      <w:pPr>
        <w:widowControl/>
        <w:jc w:val="left"/>
        <w:rPr>
          <w:rFonts w:hint="eastAsia" w:ascii="仿宋" w:hAnsi="仿宋" w:eastAsia="仿宋" w:cs="仿宋"/>
          <w:color w:val="auto"/>
          <w:kern w:val="0"/>
          <w:sz w:val="18"/>
          <w:szCs w:val="18"/>
        </w:rPr>
      </w:pPr>
    </w:p>
    <w:p w14:paraId="71FB4178">
      <w:pPr>
        <w:widowControl/>
        <w:jc w:val="left"/>
        <w:rPr>
          <w:rFonts w:hint="eastAsia" w:ascii="仿宋" w:hAnsi="仿宋" w:eastAsia="仿宋" w:cs="仿宋"/>
          <w:color w:val="auto"/>
          <w:kern w:val="0"/>
          <w:sz w:val="18"/>
          <w:szCs w:val="18"/>
        </w:rPr>
      </w:pPr>
    </w:p>
    <w:p w14:paraId="33788C77">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225602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2031AA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4BC8A77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695DB7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3E3C3A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1447222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B342F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3CC661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0CEF13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DC2FB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5D43116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6961FF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25ECB0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04DA0B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28E94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13B105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17DA0CA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176EEC3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DE8F9A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1E623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97E1DD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246C9F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4B7C1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3B81C57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2E296A3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0FDEA59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E945D6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1B3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430875A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noWrap w:val="0"/>
            <w:tcMar>
              <w:top w:w="75" w:type="dxa"/>
              <w:left w:w="75" w:type="dxa"/>
              <w:bottom w:w="75" w:type="dxa"/>
              <w:right w:w="75" w:type="dxa"/>
            </w:tcMar>
            <w:vAlign w:val="bottom"/>
          </w:tcPr>
          <w:p w14:paraId="6D0707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noWrap w:val="0"/>
            <w:tcMar>
              <w:top w:w="75" w:type="dxa"/>
              <w:left w:w="75" w:type="dxa"/>
              <w:bottom w:w="75" w:type="dxa"/>
              <w:right w:w="75" w:type="dxa"/>
            </w:tcMar>
            <w:vAlign w:val="bottom"/>
          </w:tcPr>
          <w:p w14:paraId="06C0A40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noWrap w:val="0"/>
            <w:tcMar>
              <w:top w:w="75" w:type="dxa"/>
              <w:left w:w="75" w:type="dxa"/>
              <w:bottom w:w="75" w:type="dxa"/>
              <w:right w:w="75" w:type="dxa"/>
            </w:tcMar>
            <w:vAlign w:val="bottom"/>
          </w:tcPr>
          <w:p w14:paraId="22A42C5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1D00E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7514D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noWrap w:val="0"/>
            <w:vAlign w:val="center"/>
          </w:tcPr>
          <w:p w14:paraId="62ABE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noWrap w:val="0"/>
            <w:vAlign w:val="center"/>
          </w:tcPr>
          <w:p w14:paraId="75355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noWrap w:val="0"/>
            <w:vAlign w:val="center"/>
          </w:tcPr>
          <w:p w14:paraId="38C0FC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4BFC9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4A2C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43B18CD">
            <w:pPr>
              <w:widowControl/>
              <w:jc w:val="left"/>
              <w:rPr>
                <w:rFonts w:hint="eastAsia" w:ascii="仿宋" w:hAnsi="仿宋" w:eastAsia="仿宋" w:cs="仿宋"/>
                <w:color w:val="auto"/>
                <w:kern w:val="0"/>
                <w:sz w:val="24"/>
              </w:rPr>
            </w:pPr>
          </w:p>
        </w:tc>
        <w:tc>
          <w:tcPr>
            <w:tcW w:w="1025" w:type="dxa"/>
            <w:vMerge w:val="continue"/>
            <w:noWrap w:val="0"/>
            <w:vAlign w:val="center"/>
          </w:tcPr>
          <w:p w14:paraId="7C428C21">
            <w:pPr>
              <w:widowControl/>
              <w:jc w:val="left"/>
              <w:rPr>
                <w:rFonts w:hint="eastAsia" w:ascii="仿宋" w:hAnsi="仿宋" w:eastAsia="仿宋" w:cs="仿宋"/>
                <w:color w:val="auto"/>
                <w:kern w:val="0"/>
                <w:sz w:val="24"/>
              </w:rPr>
            </w:pPr>
          </w:p>
        </w:tc>
        <w:tc>
          <w:tcPr>
            <w:tcW w:w="2836" w:type="dxa"/>
            <w:vMerge w:val="continue"/>
            <w:noWrap w:val="0"/>
            <w:vAlign w:val="center"/>
          </w:tcPr>
          <w:p w14:paraId="2779DF0B">
            <w:pPr>
              <w:widowControl/>
              <w:jc w:val="left"/>
              <w:rPr>
                <w:rFonts w:hint="eastAsia" w:ascii="仿宋" w:hAnsi="仿宋" w:eastAsia="仿宋" w:cs="仿宋"/>
                <w:color w:val="auto"/>
                <w:kern w:val="0"/>
                <w:sz w:val="24"/>
              </w:rPr>
            </w:pPr>
          </w:p>
        </w:tc>
        <w:tc>
          <w:tcPr>
            <w:tcW w:w="606" w:type="dxa"/>
            <w:noWrap w:val="0"/>
            <w:vAlign w:val="center"/>
          </w:tcPr>
          <w:p w14:paraId="325AC4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50C35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3276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C6B4790">
            <w:pPr>
              <w:widowControl/>
              <w:jc w:val="left"/>
              <w:rPr>
                <w:rFonts w:hint="eastAsia" w:ascii="仿宋" w:hAnsi="仿宋" w:eastAsia="仿宋" w:cs="仿宋"/>
                <w:color w:val="auto"/>
                <w:kern w:val="0"/>
                <w:sz w:val="24"/>
              </w:rPr>
            </w:pPr>
          </w:p>
        </w:tc>
        <w:tc>
          <w:tcPr>
            <w:tcW w:w="1025" w:type="dxa"/>
            <w:vMerge w:val="continue"/>
            <w:noWrap w:val="0"/>
            <w:vAlign w:val="center"/>
          </w:tcPr>
          <w:p w14:paraId="242D8B60">
            <w:pPr>
              <w:widowControl/>
              <w:jc w:val="left"/>
              <w:rPr>
                <w:rFonts w:hint="eastAsia" w:ascii="仿宋" w:hAnsi="仿宋" w:eastAsia="仿宋" w:cs="仿宋"/>
                <w:color w:val="auto"/>
                <w:kern w:val="0"/>
                <w:sz w:val="24"/>
              </w:rPr>
            </w:pPr>
          </w:p>
        </w:tc>
        <w:tc>
          <w:tcPr>
            <w:tcW w:w="2836" w:type="dxa"/>
            <w:vMerge w:val="continue"/>
            <w:noWrap w:val="0"/>
            <w:vAlign w:val="center"/>
          </w:tcPr>
          <w:p w14:paraId="602397C2">
            <w:pPr>
              <w:widowControl/>
              <w:jc w:val="left"/>
              <w:rPr>
                <w:rFonts w:hint="eastAsia" w:ascii="仿宋" w:hAnsi="仿宋" w:eastAsia="仿宋" w:cs="仿宋"/>
                <w:color w:val="auto"/>
                <w:kern w:val="0"/>
                <w:sz w:val="24"/>
              </w:rPr>
            </w:pPr>
          </w:p>
        </w:tc>
        <w:tc>
          <w:tcPr>
            <w:tcW w:w="606" w:type="dxa"/>
            <w:noWrap w:val="0"/>
            <w:vAlign w:val="center"/>
          </w:tcPr>
          <w:p w14:paraId="0D3C95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5789BC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D3DA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DD7D295">
            <w:pPr>
              <w:widowControl/>
              <w:jc w:val="left"/>
              <w:rPr>
                <w:rFonts w:hint="eastAsia" w:ascii="仿宋" w:hAnsi="仿宋" w:eastAsia="仿宋" w:cs="仿宋"/>
                <w:color w:val="auto"/>
                <w:kern w:val="0"/>
                <w:sz w:val="24"/>
              </w:rPr>
            </w:pPr>
          </w:p>
        </w:tc>
        <w:tc>
          <w:tcPr>
            <w:tcW w:w="1025" w:type="dxa"/>
            <w:vMerge w:val="restart"/>
            <w:noWrap w:val="0"/>
            <w:vAlign w:val="center"/>
          </w:tcPr>
          <w:p w14:paraId="089CDE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noWrap w:val="0"/>
            <w:vAlign w:val="center"/>
          </w:tcPr>
          <w:p w14:paraId="21E08D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noWrap w:val="0"/>
            <w:vAlign w:val="center"/>
          </w:tcPr>
          <w:p w14:paraId="18C46D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68FC25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C1F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37E0C0">
            <w:pPr>
              <w:widowControl/>
              <w:jc w:val="left"/>
              <w:rPr>
                <w:rFonts w:hint="eastAsia" w:ascii="仿宋" w:hAnsi="仿宋" w:eastAsia="仿宋" w:cs="仿宋"/>
                <w:color w:val="auto"/>
                <w:kern w:val="0"/>
                <w:sz w:val="24"/>
              </w:rPr>
            </w:pPr>
          </w:p>
        </w:tc>
        <w:tc>
          <w:tcPr>
            <w:tcW w:w="1025" w:type="dxa"/>
            <w:vMerge w:val="continue"/>
            <w:noWrap w:val="0"/>
            <w:vAlign w:val="center"/>
          </w:tcPr>
          <w:p w14:paraId="16E99947">
            <w:pPr>
              <w:widowControl/>
              <w:jc w:val="left"/>
              <w:rPr>
                <w:rFonts w:hint="eastAsia" w:ascii="仿宋" w:hAnsi="仿宋" w:eastAsia="仿宋" w:cs="仿宋"/>
                <w:color w:val="auto"/>
                <w:kern w:val="0"/>
                <w:sz w:val="24"/>
              </w:rPr>
            </w:pPr>
          </w:p>
        </w:tc>
        <w:tc>
          <w:tcPr>
            <w:tcW w:w="2836" w:type="dxa"/>
            <w:vMerge w:val="continue"/>
            <w:noWrap w:val="0"/>
            <w:vAlign w:val="center"/>
          </w:tcPr>
          <w:p w14:paraId="16414A74">
            <w:pPr>
              <w:widowControl/>
              <w:jc w:val="left"/>
              <w:rPr>
                <w:rFonts w:hint="eastAsia" w:ascii="仿宋" w:hAnsi="仿宋" w:eastAsia="仿宋" w:cs="仿宋"/>
                <w:color w:val="auto"/>
                <w:kern w:val="0"/>
                <w:sz w:val="24"/>
              </w:rPr>
            </w:pPr>
          </w:p>
        </w:tc>
        <w:tc>
          <w:tcPr>
            <w:tcW w:w="606" w:type="dxa"/>
            <w:noWrap w:val="0"/>
            <w:vAlign w:val="center"/>
          </w:tcPr>
          <w:p w14:paraId="230037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0A065D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0084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E75AE">
            <w:pPr>
              <w:widowControl/>
              <w:jc w:val="left"/>
              <w:rPr>
                <w:rFonts w:hint="eastAsia" w:ascii="仿宋" w:hAnsi="仿宋" w:eastAsia="仿宋" w:cs="仿宋"/>
                <w:color w:val="auto"/>
                <w:kern w:val="0"/>
                <w:sz w:val="24"/>
              </w:rPr>
            </w:pPr>
          </w:p>
        </w:tc>
        <w:tc>
          <w:tcPr>
            <w:tcW w:w="1025" w:type="dxa"/>
            <w:vMerge w:val="continue"/>
            <w:noWrap w:val="0"/>
            <w:vAlign w:val="center"/>
          </w:tcPr>
          <w:p w14:paraId="2A99A06A">
            <w:pPr>
              <w:widowControl/>
              <w:jc w:val="left"/>
              <w:rPr>
                <w:rFonts w:hint="eastAsia" w:ascii="仿宋" w:hAnsi="仿宋" w:eastAsia="仿宋" w:cs="仿宋"/>
                <w:color w:val="auto"/>
                <w:kern w:val="0"/>
                <w:sz w:val="24"/>
              </w:rPr>
            </w:pPr>
          </w:p>
        </w:tc>
        <w:tc>
          <w:tcPr>
            <w:tcW w:w="2836" w:type="dxa"/>
            <w:vMerge w:val="continue"/>
            <w:noWrap w:val="0"/>
            <w:vAlign w:val="center"/>
          </w:tcPr>
          <w:p w14:paraId="1A6B8811">
            <w:pPr>
              <w:widowControl/>
              <w:jc w:val="left"/>
              <w:rPr>
                <w:rFonts w:hint="eastAsia" w:ascii="仿宋" w:hAnsi="仿宋" w:eastAsia="仿宋" w:cs="仿宋"/>
                <w:color w:val="auto"/>
                <w:kern w:val="0"/>
                <w:sz w:val="24"/>
              </w:rPr>
            </w:pPr>
          </w:p>
        </w:tc>
        <w:tc>
          <w:tcPr>
            <w:tcW w:w="606" w:type="dxa"/>
            <w:noWrap w:val="0"/>
            <w:vAlign w:val="center"/>
          </w:tcPr>
          <w:p w14:paraId="4AED63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21A9BC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B87B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07B7D0">
            <w:pPr>
              <w:widowControl/>
              <w:jc w:val="left"/>
              <w:rPr>
                <w:rFonts w:hint="eastAsia" w:ascii="仿宋" w:hAnsi="仿宋" w:eastAsia="仿宋" w:cs="仿宋"/>
                <w:color w:val="auto"/>
                <w:kern w:val="0"/>
                <w:sz w:val="24"/>
              </w:rPr>
            </w:pPr>
          </w:p>
        </w:tc>
        <w:tc>
          <w:tcPr>
            <w:tcW w:w="1025" w:type="dxa"/>
            <w:vMerge w:val="continue"/>
            <w:noWrap w:val="0"/>
            <w:vAlign w:val="center"/>
          </w:tcPr>
          <w:p w14:paraId="0C3EBACA">
            <w:pPr>
              <w:widowControl/>
              <w:jc w:val="left"/>
              <w:rPr>
                <w:rFonts w:hint="eastAsia" w:ascii="仿宋" w:hAnsi="仿宋" w:eastAsia="仿宋" w:cs="仿宋"/>
                <w:color w:val="auto"/>
                <w:kern w:val="0"/>
                <w:sz w:val="24"/>
              </w:rPr>
            </w:pPr>
          </w:p>
        </w:tc>
        <w:tc>
          <w:tcPr>
            <w:tcW w:w="2836" w:type="dxa"/>
            <w:vMerge w:val="restart"/>
            <w:noWrap w:val="0"/>
            <w:vAlign w:val="center"/>
          </w:tcPr>
          <w:p w14:paraId="7E9772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noWrap w:val="0"/>
            <w:vAlign w:val="center"/>
          </w:tcPr>
          <w:p w14:paraId="3CC99D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56469C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4BF7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1FD899F">
            <w:pPr>
              <w:widowControl/>
              <w:jc w:val="left"/>
              <w:rPr>
                <w:rFonts w:hint="eastAsia" w:ascii="仿宋" w:hAnsi="仿宋" w:eastAsia="仿宋" w:cs="仿宋"/>
                <w:color w:val="auto"/>
                <w:kern w:val="0"/>
                <w:sz w:val="24"/>
              </w:rPr>
            </w:pPr>
          </w:p>
        </w:tc>
        <w:tc>
          <w:tcPr>
            <w:tcW w:w="1025" w:type="dxa"/>
            <w:vMerge w:val="continue"/>
            <w:noWrap w:val="0"/>
            <w:vAlign w:val="center"/>
          </w:tcPr>
          <w:p w14:paraId="22BF9291">
            <w:pPr>
              <w:widowControl/>
              <w:jc w:val="left"/>
              <w:rPr>
                <w:rFonts w:hint="eastAsia" w:ascii="仿宋" w:hAnsi="仿宋" w:eastAsia="仿宋" w:cs="仿宋"/>
                <w:color w:val="auto"/>
                <w:kern w:val="0"/>
                <w:sz w:val="24"/>
              </w:rPr>
            </w:pPr>
          </w:p>
        </w:tc>
        <w:tc>
          <w:tcPr>
            <w:tcW w:w="2836" w:type="dxa"/>
            <w:vMerge w:val="continue"/>
            <w:noWrap w:val="0"/>
            <w:vAlign w:val="center"/>
          </w:tcPr>
          <w:p w14:paraId="0A89BB1B">
            <w:pPr>
              <w:widowControl/>
              <w:jc w:val="left"/>
              <w:rPr>
                <w:rFonts w:hint="eastAsia" w:ascii="仿宋" w:hAnsi="仿宋" w:eastAsia="仿宋" w:cs="仿宋"/>
                <w:color w:val="auto"/>
                <w:kern w:val="0"/>
                <w:sz w:val="24"/>
              </w:rPr>
            </w:pPr>
          </w:p>
        </w:tc>
        <w:tc>
          <w:tcPr>
            <w:tcW w:w="606" w:type="dxa"/>
            <w:noWrap w:val="0"/>
            <w:vAlign w:val="center"/>
          </w:tcPr>
          <w:p w14:paraId="3B459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7C2BCC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E843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2380336">
            <w:pPr>
              <w:widowControl/>
              <w:jc w:val="left"/>
              <w:rPr>
                <w:rFonts w:hint="eastAsia" w:ascii="仿宋" w:hAnsi="仿宋" w:eastAsia="仿宋" w:cs="仿宋"/>
                <w:color w:val="auto"/>
                <w:kern w:val="0"/>
                <w:sz w:val="24"/>
              </w:rPr>
            </w:pPr>
          </w:p>
        </w:tc>
        <w:tc>
          <w:tcPr>
            <w:tcW w:w="1025" w:type="dxa"/>
            <w:vMerge w:val="continue"/>
            <w:noWrap w:val="0"/>
            <w:vAlign w:val="center"/>
          </w:tcPr>
          <w:p w14:paraId="47F04CBF">
            <w:pPr>
              <w:widowControl/>
              <w:jc w:val="left"/>
              <w:rPr>
                <w:rFonts w:hint="eastAsia" w:ascii="仿宋" w:hAnsi="仿宋" w:eastAsia="仿宋" w:cs="仿宋"/>
                <w:color w:val="auto"/>
                <w:kern w:val="0"/>
                <w:sz w:val="24"/>
              </w:rPr>
            </w:pPr>
          </w:p>
        </w:tc>
        <w:tc>
          <w:tcPr>
            <w:tcW w:w="2836" w:type="dxa"/>
            <w:vMerge w:val="continue"/>
            <w:noWrap w:val="0"/>
            <w:vAlign w:val="center"/>
          </w:tcPr>
          <w:p w14:paraId="14E0F296">
            <w:pPr>
              <w:widowControl/>
              <w:jc w:val="left"/>
              <w:rPr>
                <w:rFonts w:hint="eastAsia" w:ascii="仿宋" w:hAnsi="仿宋" w:eastAsia="仿宋" w:cs="仿宋"/>
                <w:color w:val="auto"/>
                <w:kern w:val="0"/>
                <w:sz w:val="24"/>
              </w:rPr>
            </w:pPr>
          </w:p>
        </w:tc>
        <w:tc>
          <w:tcPr>
            <w:tcW w:w="606" w:type="dxa"/>
            <w:noWrap w:val="0"/>
            <w:vAlign w:val="center"/>
          </w:tcPr>
          <w:p w14:paraId="7FCEBF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1FA7F0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7CAE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3321B1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noWrap w:val="0"/>
            <w:vAlign w:val="center"/>
          </w:tcPr>
          <w:p w14:paraId="036047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noWrap w:val="0"/>
            <w:vAlign w:val="center"/>
          </w:tcPr>
          <w:p w14:paraId="149685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32537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0AE21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B7E18E4">
            <w:pPr>
              <w:widowControl/>
              <w:jc w:val="left"/>
              <w:rPr>
                <w:rFonts w:hint="eastAsia" w:ascii="仿宋" w:hAnsi="仿宋" w:eastAsia="仿宋" w:cs="仿宋"/>
                <w:color w:val="auto"/>
                <w:kern w:val="0"/>
                <w:sz w:val="24"/>
              </w:rPr>
            </w:pPr>
          </w:p>
        </w:tc>
        <w:tc>
          <w:tcPr>
            <w:tcW w:w="2836" w:type="dxa"/>
            <w:vMerge w:val="continue"/>
            <w:noWrap w:val="0"/>
            <w:vAlign w:val="center"/>
          </w:tcPr>
          <w:p w14:paraId="5F745944">
            <w:pPr>
              <w:widowControl/>
              <w:jc w:val="left"/>
              <w:rPr>
                <w:rFonts w:hint="eastAsia" w:ascii="仿宋" w:hAnsi="仿宋" w:eastAsia="仿宋" w:cs="仿宋"/>
                <w:color w:val="auto"/>
                <w:kern w:val="0"/>
                <w:sz w:val="24"/>
              </w:rPr>
            </w:pPr>
          </w:p>
        </w:tc>
        <w:tc>
          <w:tcPr>
            <w:tcW w:w="606" w:type="dxa"/>
            <w:noWrap w:val="0"/>
            <w:vAlign w:val="center"/>
          </w:tcPr>
          <w:p w14:paraId="54E2A1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31CABC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75869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452895">
            <w:pPr>
              <w:widowControl/>
              <w:jc w:val="left"/>
              <w:rPr>
                <w:rFonts w:hint="eastAsia" w:ascii="仿宋" w:hAnsi="仿宋" w:eastAsia="仿宋" w:cs="仿宋"/>
                <w:color w:val="auto"/>
                <w:kern w:val="0"/>
                <w:sz w:val="24"/>
              </w:rPr>
            </w:pPr>
          </w:p>
        </w:tc>
        <w:tc>
          <w:tcPr>
            <w:tcW w:w="2836" w:type="dxa"/>
            <w:vMerge w:val="continue"/>
            <w:noWrap w:val="0"/>
            <w:vAlign w:val="center"/>
          </w:tcPr>
          <w:p w14:paraId="30EF0998">
            <w:pPr>
              <w:widowControl/>
              <w:jc w:val="left"/>
              <w:rPr>
                <w:rFonts w:hint="eastAsia" w:ascii="仿宋" w:hAnsi="仿宋" w:eastAsia="仿宋" w:cs="仿宋"/>
                <w:color w:val="auto"/>
                <w:kern w:val="0"/>
                <w:sz w:val="24"/>
              </w:rPr>
            </w:pPr>
          </w:p>
        </w:tc>
        <w:tc>
          <w:tcPr>
            <w:tcW w:w="606" w:type="dxa"/>
            <w:noWrap w:val="0"/>
            <w:vAlign w:val="center"/>
          </w:tcPr>
          <w:p w14:paraId="1459F3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6B2742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3FEBD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2798D7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noWrap w:val="0"/>
            <w:vAlign w:val="center"/>
          </w:tcPr>
          <w:p w14:paraId="565D8B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noWrap w:val="0"/>
            <w:vAlign w:val="center"/>
          </w:tcPr>
          <w:p w14:paraId="45B4EF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1FB1F2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26413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17B79F0">
            <w:pPr>
              <w:widowControl/>
              <w:jc w:val="left"/>
              <w:rPr>
                <w:rFonts w:hint="eastAsia" w:ascii="仿宋" w:hAnsi="仿宋" w:eastAsia="仿宋" w:cs="仿宋"/>
                <w:color w:val="auto"/>
                <w:kern w:val="0"/>
                <w:sz w:val="24"/>
              </w:rPr>
            </w:pPr>
          </w:p>
        </w:tc>
        <w:tc>
          <w:tcPr>
            <w:tcW w:w="2836" w:type="dxa"/>
            <w:vMerge w:val="continue"/>
            <w:noWrap w:val="0"/>
            <w:vAlign w:val="center"/>
          </w:tcPr>
          <w:p w14:paraId="14CD60C0">
            <w:pPr>
              <w:widowControl/>
              <w:jc w:val="left"/>
              <w:rPr>
                <w:rFonts w:hint="eastAsia" w:ascii="仿宋" w:hAnsi="仿宋" w:eastAsia="仿宋" w:cs="仿宋"/>
                <w:color w:val="auto"/>
                <w:kern w:val="0"/>
                <w:sz w:val="24"/>
              </w:rPr>
            </w:pPr>
          </w:p>
        </w:tc>
        <w:tc>
          <w:tcPr>
            <w:tcW w:w="606" w:type="dxa"/>
            <w:noWrap w:val="0"/>
            <w:vAlign w:val="center"/>
          </w:tcPr>
          <w:p w14:paraId="463EA1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1D0321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F50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5521552">
            <w:pPr>
              <w:widowControl/>
              <w:jc w:val="left"/>
              <w:rPr>
                <w:rFonts w:hint="eastAsia" w:ascii="仿宋" w:hAnsi="仿宋" w:eastAsia="仿宋" w:cs="仿宋"/>
                <w:color w:val="auto"/>
                <w:kern w:val="0"/>
                <w:sz w:val="24"/>
              </w:rPr>
            </w:pPr>
          </w:p>
        </w:tc>
        <w:tc>
          <w:tcPr>
            <w:tcW w:w="2836" w:type="dxa"/>
            <w:vMerge w:val="continue"/>
            <w:noWrap w:val="0"/>
            <w:vAlign w:val="center"/>
          </w:tcPr>
          <w:p w14:paraId="7BCC1EF2">
            <w:pPr>
              <w:widowControl/>
              <w:jc w:val="left"/>
              <w:rPr>
                <w:rFonts w:hint="eastAsia" w:ascii="仿宋" w:hAnsi="仿宋" w:eastAsia="仿宋" w:cs="仿宋"/>
                <w:color w:val="auto"/>
                <w:kern w:val="0"/>
                <w:sz w:val="24"/>
              </w:rPr>
            </w:pPr>
          </w:p>
        </w:tc>
        <w:tc>
          <w:tcPr>
            <w:tcW w:w="606" w:type="dxa"/>
            <w:noWrap w:val="0"/>
            <w:vAlign w:val="center"/>
          </w:tcPr>
          <w:p w14:paraId="75A786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07BDA9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5588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71DC8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noWrap w:val="0"/>
            <w:vAlign w:val="center"/>
          </w:tcPr>
          <w:p w14:paraId="1C962A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noWrap w:val="0"/>
            <w:vAlign w:val="center"/>
          </w:tcPr>
          <w:p w14:paraId="52F8B3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noWrap w:val="0"/>
            <w:vAlign w:val="center"/>
          </w:tcPr>
          <w:p w14:paraId="30660E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3D62F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33930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F08A69">
            <w:pPr>
              <w:widowControl/>
              <w:jc w:val="left"/>
              <w:rPr>
                <w:rFonts w:hint="eastAsia" w:ascii="仿宋" w:hAnsi="仿宋" w:eastAsia="仿宋" w:cs="仿宋"/>
                <w:color w:val="auto"/>
                <w:kern w:val="0"/>
                <w:sz w:val="24"/>
              </w:rPr>
            </w:pPr>
          </w:p>
        </w:tc>
        <w:tc>
          <w:tcPr>
            <w:tcW w:w="1025" w:type="dxa"/>
            <w:vMerge w:val="continue"/>
            <w:noWrap w:val="0"/>
            <w:vAlign w:val="center"/>
          </w:tcPr>
          <w:p w14:paraId="0B0B0A99">
            <w:pPr>
              <w:widowControl/>
              <w:jc w:val="left"/>
              <w:rPr>
                <w:rFonts w:hint="eastAsia" w:ascii="仿宋" w:hAnsi="仿宋" w:eastAsia="仿宋" w:cs="仿宋"/>
                <w:color w:val="auto"/>
                <w:kern w:val="0"/>
                <w:sz w:val="24"/>
              </w:rPr>
            </w:pPr>
          </w:p>
        </w:tc>
        <w:tc>
          <w:tcPr>
            <w:tcW w:w="2836" w:type="dxa"/>
            <w:vMerge w:val="continue"/>
            <w:noWrap w:val="0"/>
            <w:vAlign w:val="center"/>
          </w:tcPr>
          <w:p w14:paraId="12BB600D">
            <w:pPr>
              <w:widowControl/>
              <w:jc w:val="left"/>
              <w:rPr>
                <w:rFonts w:hint="eastAsia" w:ascii="仿宋" w:hAnsi="仿宋" w:eastAsia="仿宋" w:cs="仿宋"/>
                <w:color w:val="auto"/>
                <w:kern w:val="0"/>
                <w:sz w:val="24"/>
              </w:rPr>
            </w:pPr>
          </w:p>
        </w:tc>
        <w:tc>
          <w:tcPr>
            <w:tcW w:w="606" w:type="dxa"/>
            <w:noWrap w:val="0"/>
            <w:vAlign w:val="center"/>
          </w:tcPr>
          <w:p w14:paraId="723090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05C556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B484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C78698">
            <w:pPr>
              <w:widowControl/>
              <w:jc w:val="left"/>
              <w:rPr>
                <w:rFonts w:hint="eastAsia" w:ascii="仿宋" w:hAnsi="仿宋" w:eastAsia="仿宋" w:cs="仿宋"/>
                <w:color w:val="auto"/>
                <w:kern w:val="0"/>
                <w:sz w:val="24"/>
              </w:rPr>
            </w:pPr>
          </w:p>
        </w:tc>
        <w:tc>
          <w:tcPr>
            <w:tcW w:w="1025" w:type="dxa"/>
            <w:vMerge w:val="continue"/>
            <w:noWrap w:val="0"/>
            <w:vAlign w:val="center"/>
          </w:tcPr>
          <w:p w14:paraId="6996FAA2">
            <w:pPr>
              <w:widowControl/>
              <w:jc w:val="left"/>
              <w:rPr>
                <w:rFonts w:hint="eastAsia" w:ascii="仿宋" w:hAnsi="仿宋" w:eastAsia="仿宋" w:cs="仿宋"/>
                <w:color w:val="auto"/>
                <w:kern w:val="0"/>
                <w:sz w:val="24"/>
              </w:rPr>
            </w:pPr>
          </w:p>
        </w:tc>
        <w:tc>
          <w:tcPr>
            <w:tcW w:w="2836" w:type="dxa"/>
            <w:vMerge w:val="continue"/>
            <w:noWrap w:val="0"/>
            <w:vAlign w:val="center"/>
          </w:tcPr>
          <w:p w14:paraId="315A9A8B">
            <w:pPr>
              <w:widowControl/>
              <w:jc w:val="left"/>
              <w:rPr>
                <w:rFonts w:hint="eastAsia" w:ascii="仿宋" w:hAnsi="仿宋" w:eastAsia="仿宋" w:cs="仿宋"/>
                <w:color w:val="auto"/>
                <w:kern w:val="0"/>
                <w:sz w:val="24"/>
              </w:rPr>
            </w:pPr>
          </w:p>
        </w:tc>
        <w:tc>
          <w:tcPr>
            <w:tcW w:w="606" w:type="dxa"/>
            <w:noWrap w:val="0"/>
            <w:vAlign w:val="center"/>
          </w:tcPr>
          <w:p w14:paraId="678498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0B5E34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E9A2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DAE8BA">
            <w:pPr>
              <w:widowControl/>
              <w:jc w:val="left"/>
              <w:rPr>
                <w:rFonts w:hint="eastAsia" w:ascii="仿宋" w:hAnsi="仿宋" w:eastAsia="仿宋" w:cs="仿宋"/>
                <w:color w:val="auto"/>
                <w:kern w:val="0"/>
                <w:sz w:val="24"/>
              </w:rPr>
            </w:pPr>
          </w:p>
        </w:tc>
        <w:tc>
          <w:tcPr>
            <w:tcW w:w="1025" w:type="dxa"/>
            <w:vMerge w:val="restart"/>
            <w:noWrap w:val="0"/>
            <w:vAlign w:val="center"/>
          </w:tcPr>
          <w:p w14:paraId="51AD9F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noWrap w:val="0"/>
            <w:vAlign w:val="center"/>
          </w:tcPr>
          <w:p w14:paraId="258633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noWrap w:val="0"/>
            <w:vAlign w:val="center"/>
          </w:tcPr>
          <w:p w14:paraId="2FC4C2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35BBB5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2DA9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001853A">
            <w:pPr>
              <w:widowControl/>
              <w:jc w:val="left"/>
              <w:rPr>
                <w:rFonts w:hint="eastAsia" w:ascii="仿宋" w:hAnsi="仿宋" w:eastAsia="仿宋" w:cs="仿宋"/>
                <w:color w:val="auto"/>
                <w:kern w:val="0"/>
                <w:sz w:val="24"/>
              </w:rPr>
            </w:pPr>
          </w:p>
        </w:tc>
        <w:tc>
          <w:tcPr>
            <w:tcW w:w="1025" w:type="dxa"/>
            <w:vMerge w:val="continue"/>
            <w:noWrap w:val="0"/>
            <w:vAlign w:val="center"/>
          </w:tcPr>
          <w:p w14:paraId="66D2D7D1">
            <w:pPr>
              <w:widowControl/>
              <w:jc w:val="left"/>
              <w:rPr>
                <w:rFonts w:hint="eastAsia" w:ascii="仿宋" w:hAnsi="仿宋" w:eastAsia="仿宋" w:cs="仿宋"/>
                <w:color w:val="auto"/>
                <w:kern w:val="0"/>
                <w:sz w:val="24"/>
              </w:rPr>
            </w:pPr>
          </w:p>
        </w:tc>
        <w:tc>
          <w:tcPr>
            <w:tcW w:w="2836" w:type="dxa"/>
            <w:vMerge w:val="continue"/>
            <w:noWrap w:val="0"/>
            <w:vAlign w:val="center"/>
          </w:tcPr>
          <w:p w14:paraId="7DDC5E92">
            <w:pPr>
              <w:widowControl/>
              <w:jc w:val="left"/>
              <w:rPr>
                <w:rFonts w:hint="eastAsia" w:ascii="仿宋" w:hAnsi="仿宋" w:eastAsia="仿宋" w:cs="仿宋"/>
                <w:color w:val="auto"/>
                <w:kern w:val="0"/>
                <w:sz w:val="24"/>
              </w:rPr>
            </w:pPr>
          </w:p>
        </w:tc>
        <w:tc>
          <w:tcPr>
            <w:tcW w:w="606" w:type="dxa"/>
            <w:noWrap w:val="0"/>
            <w:vAlign w:val="center"/>
          </w:tcPr>
          <w:p w14:paraId="0EA6FF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6068F4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FE85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DAE3C19">
            <w:pPr>
              <w:widowControl/>
              <w:jc w:val="left"/>
              <w:rPr>
                <w:rFonts w:hint="eastAsia" w:ascii="仿宋" w:hAnsi="仿宋" w:eastAsia="仿宋" w:cs="仿宋"/>
                <w:color w:val="auto"/>
                <w:kern w:val="0"/>
                <w:sz w:val="24"/>
              </w:rPr>
            </w:pPr>
          </w:p>
        </w:tc>
        <w:tc>
          <w:tcPr>
            <w:tcW w:w="1025" w:type="dxa"/>
            <w:vMerge w:val="continue"/>
            <w:noWrap w:val="0"/>
            <w:vAlign w:val="center"/>
          </w:tcPr>
          <w:p w14:paraId="598B25B5">
            <w:pPr>
              <w:widowControl/>
              <w:jc w:val="left"/>
              <w:rPr>
                <w:rFonts w:hint="eastAsia" w:ascii="仿宋" w:hAnsi="仿宋" w:eastAsia="仿宋" w:cs="仿宋"/>
                <w:color w:val="auto"/>
                <w:kern w:val="0"/>
                <w:sz w:val="24"/>
              </w:rPr>
            </w:pPr>
          </w:p>
        </w:tc>
        <w:tc>
          <w:tcPr>
            <w:tcW w:w="2836" w:type="dxa"/>
            <w:vMerge w:val="continue"/>
            <w:noWrap w:val="0"/>
            <w:vAlign w:val="center"/>
          </w:tcPr>
          <w:p w14:paraId="78496E9B">
            <w:pPr>
              <w:widowControl/>
              <w:jc w:val="left"/>
              <w:rPr>
                <w:rFonts w:hint="eastAsia" w:ascii="仿宋" w:hAnsi="仿宋" w:eastAsia="仿宋" w:cs="仿宋"/>
                <w:color w:val="auto"/>
                <w:kern w:val="0"/>
                <w:sz w:val="24"/>
              </w:rPr>
            </w:pPr>
          </w:p>
        </w:tc>
        <w:tc>
          <w:tcPr>
            <w:tcW w:w="606" w:type="dxa"/>
            <w:noWrap w:val="0"/>
            <w:vAlign w:val="center"/>
          </w:tcPr>
          <w:p w14:paraId="171CA4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43B24C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76C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EDB197B">
            <w:pPr>
              <w:widowControl/>
              <w:jc w:val="left"/>
              <w:rPr>
                <w:rFonts w:hint="eastAsia" w:ascii="仿宋" w:hAnsi="仿宋" w:eastAsia="仿宋" w:cs="仿宋"/>
                <w:color w:val="auto"/>
                <w:kern w:val="0"/>
                <w:sz w:val="24"/>
              </w:rPr>
            </w:pPr>
          </w:p>
        </w:tc>
        <w:tc>
          <w:tcPr>
            <w:tcW w:w="1025" w:type="dxa"/>
            <w:vMerge w:val="restart"/>
            <w:noWrap w:val="0"/>
            <w:vAlign w:val="center"/>
          </w:tcPr>
          <w:p w14:paraId="0DD09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noWrap w:val="0"/>
            <w:vAlign w:val="center"/>
          </w:tcPr>
          <w:p w14:paraId="52123C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noWrap w:val="0"/>
            <w:vAlign w:val="center"/>
          </w:tcPr>
          <w:p w14:paraId="53852B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02923A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4584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D595210">
            <w:pPr>
              <w:widowControl/>
              <w:jc w:val="left"/>
              <w:rPr>
                <w:rFonts w:hint="eastAsia" w:ascii="仿宋" w:hAnsi="仿宋" w:eastAsia="仿宋" w:cs="仿宋"/>
                <w:color w:val="auto"/>
                <w:kern w:val="0"/>
                <w:sz w:val="24"/>
              </w:rPr>
            </w:pPr>
          </w:p>
        </w:tc>
        <w:tc>
          <w:tcPr>
            <w:tcW w:w="1025" w:type="dxa"/>
            <w:vMerge w:val="continue"/>
            <w:noWrap w:val="0"/>
            <w:vAlign w:val="center"/>
          </w:tcPr>
          <w:p w14:paraId="11406FD7">
            <w:pPr>
              <w:widowControl/>
              <w:jc w:val="left"/>
              <w:rPr>
                <w:rFonts w:hint="eastAsia" w:ascii="仿宋" w:hAnsi="仿宋" w:eastAsia="仿宋" w:cs="仿宋"/>
                <w:color w:val="auto"/>
                <w:kern w:val="0"/>
                <w:sz w:val="24"/>
              </w:rPr>
            </w:pPr>
          </w:p>
        </w:tc>
        <w:tc>
          <w:tcPr>
            <w:tcW w:w="2836" w:type="dxa"/>
            <w:vMerge w:val="continue"/>
            <w:noWrap w:val="0"/>
            <w:vAlign w:val="center"/>
          </w:tcPr>
          <w:p w14:paraId="20072223">
            <w:pPr>
              <w:widowControl/>
              <w:jc w:val="left"/>
              <w:rPr>
                <w:rFonts w:hint="eastAsia" w:ascii="仿宋" w:hAnsi="仿宋" w:eastAsia="仿宋" w:cs="仿宋"/>
                <w:color w:val="auto"/>
                <w:kern w:val="0"/>
                <w:sz w:val="24"/>
              </w:rPr>
            </w:pPr>
          </w:p>
        </w:tc>
        <w:tc>
          <w:tcPr>
            <w:tcW w:w="606" w:type="dxa"/>
            <w:noWrap w:val="0"/>
            <w:vAlign w:val="center"/>
          </w:tcPr>
          <w:p w14:paraId="477E5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44CD14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B2CF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740E26">
            <w:pPr>
              <w:widowControl/>
              <w:jc w:val="left"/>
              <w:rPr>
                <w:rFonts w:hint="eastAsia" w:ascii="仿宋" w:hAnsi="仿宋" w:eastAsia="仿宋" w:cs="仿宋"/>
                <w:color w:val="auto"/>
                <w:kern w:val="0"/>
                <w:sz w:val="24"/>
              </w:rPr>
            </w:pPr>
          </w:p>
        </w:tc>
        <w:tc>
          <w:tcPr>
            <w:tcW w:w="1025" w:type="dxa"/>
            <w:vMerge w:val="continue"/>
            <w:noWrap w:val="0"/>
            <w:vAlign w:val="center"/>
          </w:tcPr>
          <w:p w14:paraId="35125726">
            <w:pPr>
              <w:widowControl/>
              <w:jc w:val="left"/>
              <w:rPr>
                <w:rFonts w:hint="eastAsia" w:ascii="仿宋" w:hAnsi="仿宋" w:eastAsia="仿宋" w:cs="仿宋"/>
                <w:color w:val="auto"/>
                <w:kern w:val="0"/>
                <w:sz w:val="24"/>
              </w:rPr>
            </w:pPr>
          </w:p>
        </w:tc>
        <w:tc>
          <w:tcPr>
            <w:tcW w:w="2836" w:type="dxa"/>
            <w:vMerge w:val="continue"/>
            <w:noWrap w:val="0"/>
            <w:vAlign w:val="center"/>
          </w:tcPr>
          <w:p w14:paraId="250DD48D">
            <w:pPr>
              <w:widowControl/>
              <w:jc w:val="left"/>
              <w:rPr>
                <w:rFonts w:hint="eastAsia" w:ascii="仿宋" w:hAnsi="仿宋" w:eastAsia="仿宋" w:cs="仿宋"/>
                <w:color w:val="auto"/>
                <w:kern w:val="0"/>
                <w:sz w:val="24"/>
              </w:rPr>
            </w:pPr>
          </w:p>
        </w:tc>
        <w:tc>
          <w:tcPr>
            <w:tcW w:w="606" w:type="dxa"/>
            <w:noWrap w:val="0"/>
            <w:vAlign w:val="center"/>
          </w:tcPr>
          <w:p w14:paraId="17FCF8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7C4EB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2959FFC3">
      <w:pPr>
        <w:rPr>
          <w:rFonts w:hint="eastAsia" w:ascii="仿宋" w:hAnsi="仿宋" w:eastAsia="仿宋" w:cs="仿宋"/>
          <w:color w:val="auto"/>
          <w:sz w:val="24"/>
        </w:rPr>
      </w:pPr>
    </w:p>
    <w:p w14:paraId="67C547CB">
      <w:pPr>
        <w:ind w:firstLine="420" w:firstLineChars="200"/>
        <w:rPr>
          <w:rFonts w:hint="eastAsia" w:ascii="仿宋" w:hAnsi="仿宋" w:eastAsia="仿宋" w:cs="仿宋"/>
          <w:color w:val="auto"/>
        </w:rPr>
      </w:pPr>
    </w:p>
    <w:p w14:paraId="12D381BE">
      <w:pPr>
        <w:spacing w:line="360" w:lineRule="auto"/>
        <w:ind w:right="420"/>
        <w:rPr>
          <w:rFonts w:hint="eastAsia" w:ascii="仿宋" w:hAnsi="仿宋" w:eastAsia="仿宋" w:cs="仿宋"/>
          <w:color w:val="auto"/>
        </w:rPr>
      </w:pPr>
    </w:p>
    <w:p w14:paraId="7EB76FE5">
      <w:pPr>
        <w:spacing w:line="360" w:lineRule="auto"/>
        <w:rPr>
          <w:rFonts w:ascii="宋体" w:hAnsi="宋体" w:cs="宋体"/>
          <w:bCs/>
          <w:color w:val="auto"/>
          <w:sz w:val="24"/>
        </w:rPr>
      </w:pPr>
    </w:p>
    <w:p w14:paraId="3D45D91D">
      <w:pPr>
        <w:rPr>
          <w:color w:val="auto"/>
        </w:rPr>
      </w:pPr>
    </w:p>
    <w:sectPr>
      <w:headerReference r:id="rId18" w:type="first"/>
      <w:footerReference r:id="rId21" w:type="first"/>
      <w:headerReference r:id="rId17" w:type="default"/>
      <w:footerReference r:id="rId19" w:type="default"/>
      <w:footerReference r:id="rId20"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7E6F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9B71CA">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739B71CA">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63593">
    <w:pPr>
      <w:pStyle w:val="13"/>
      <w:framePr w:wrap="around" w:vAnchor="text" w:hAnchor="margin" w:xAlign="right" w:y="1"/>
      <w:rPr>
        <w:rStyle w:val="17"/>
      </w:rPr>
    </w:pPr>
    <w:r>
      <w:fldChar w:fldCharType="begin"/>
    </w:r>
    <w:r>
      <w:rPr>
        <w:rStyle w:val="17"/>
      </w:rPr>
      <w:instrText xml:space="preserve">PAGE  </w:instrText>
    </w:r>
    <w:r>
      <w:fldChar w:fldCharType="end"/>
    </w:r>
  </w:p>
  <w:p w14:paraId="09AA884D">
    <w:pPr>
      <w:pStyle w:val="1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6EF67">
    <w:pPr>
      <w:pStyle w:val="13"/>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72880D">
                          <w:pPr>
                            <w:pStyle w:val="13"/>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0772880D">
                    <w:pPr>
                      <w:pStyle w:val="13"/>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DB40E">
    <w:pPr>
      <w:pStyle w:val="13"/>
      <w:framePr w:wrap="around" w:vAnchor="text" w:hAnchor="margin" w:xAlign="right" w:y="1"/>
      <w:rPr>
        <w:rStyle w:val="17"/>
      </w:rPr>
    </w:pPr>
    <w:r>
      <w:fldChar w:fldCharType="begin"/>
    </w:r>
    <w:r>
      <w:rPr>
        <w:rStyle w:val="17"/>
      </w:rPr>
      <w:instrText xml:space="preserve">PAGE  </w:instrText>
    </w:r>
    <w:r>
      <w:fldChar w:fldCharType="end"/>
    </w:r>
  </w:p>
  <w:p w14:paraId="555646F2">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A3F7">
    <w:pPr>
      <w:pStyle w:val="13"/>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48668">
    <w:pPr>
      <w:pStyle w:val="13"/>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5437214">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25437214">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E5CE0">
    <w:pPr>
      <w:pStyle w:val="13"/>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1F2AA5">
                          <w:pPr>
                            <w:pStyle w:val="1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121F2AA5">
                    <w:pPr>
                      <w:pStyle w:val="1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279E76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C3D13">
    <w:pPr>
      <w:pStyle w:val="13"/>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683042">
                          <w:pPr>
                            <w:pStyle w:val="13"/>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7B683042">
                    <w:pPr>
                      <w:pStyle w:val="13"/>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FDBE4C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5131">
    <w:pPr>
      <w:pStyle w:val="13"/>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B1AB4F">
                          <w:pPr>
                            <w:pStyle w:val="13"/>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45B1AB4F">
                    <w:pPr>
                      <w:pStyle w:val="13"/>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F4E501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DE62E">
    <w:pPr>
      <w:pStyle w:val="13"/>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3933A7">
                          <w:pPr>
                            <w:pStyle w:val="13"/>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3B3933A7">
                    <w:pPr>
                      <w:pStyle w:val="13"/>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61121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44BBF">
    <w:pPr>
      <w:pStyle w:val="13"/>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08CB71">
                          <w:pPr>
                            <w:pStyle w:val="13"/>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3008CB71">
                    <w:pPr>
                      <w:pStyle w:val="13"/>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F22AD">
    <w:pPr>
      <w:pStyle w:val="14"/>
      <w:pBdr>
        <w:bottom w:val="single" w:color="auto" w:sz="4" w:space="1"/>
      </w:pBdr>
      <w:jc w:val="left"/>
      <w:rPr>
        <w:rFonts w:hint="eastAsia" w:ascii="仿宋" w:hAnsi="仿宋" w:eastAsia="仿宋" w:cs="仿宋"/>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4EA03">
    <w:pPr>
      <w:pStyle w:val="14"/>
      <w:pBdr>
        <w:bottom w:val="single" w:color="auto" w:sz="4" w:space="1"/>
      </w:pBdr>
      <w:jc w:val="both"/>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 xml:space="preserve">文件编号: YH2025-07017 </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037D7">
    <w:pPr>
      <w:pStyle w:val="14"/>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r>
      <w:rPr>
        <w:rFonts w:hint="eastAsia" w:ascii="仿宋" w:hAnsi="仿宋" w:eastAsia="仿宋" w:cs="仿宋"/>
      </w:rPr>
      <w:t xml:space="preserve">                                               </w:t>
    </w:r>
  </w:p>
  <w:p w14:paraId="3FC51AC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AD741">
    <w:pPr>
      <w:pStyle w:val="14"/>
      <w:pBdr>
        <w:bottom w:val="single" w:color="auto" w:sz="4" w:space="1"/>
      </w:pBdr>
      <w:jc w:val="both"/>
      <w:rPr>
        <w:rFonts w:hint="eastAsia" w:eastAsia="仿宋"/>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40FB8">
    <w:pPr>
      <w:pStyle w:val="14"/>
      <w:jc w:val="left"/>
      <w:rPr>
        <w:rFonts w:ascii="仿宋_GB2312" w:eastAsia="仿宋_GB2312"/>
        <w:b/>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r>
      <w:rPr>
        <w:rFonts w:hint="eastAsia" w:ascii="仿宋" w:hAnsi="仿宋" w:eastAsia="仿宋" w:cs="仿宋"/>
      </w:rPr>
      <w:t xml:space="preserve"> </w:t>
    </w:r>
  </w:p>
  <w:p w14:paraId="579F659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ABC90">
    <w:pPr>
      <w:pStyle w:val="14"/>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r>
      <w:rPr>
        <w:rFonts w:hint="eastAsia" w:ascii="仿宋" w:hAnsi="仿宋" w:eastAsia="仿宋" w:cs="仿宋"/>
      </w:rPr>
      <w:t xml:space="preserve"> </w:t>
    </w:r>
  </w:p>
  <w:p w14:paraId="6B426048">
    <w:pPr>
      <w:pStyle w:val="14"/>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9A80">
    <w:pPr>
      <w:pStyle w:val="14"/>
      <w:pBdr>
        <w:bottom w:val="single" w:color="auto" w:sz="4" w:space="1"/>
      </w:pBdr>
      <w:jc w:val="both"/>
      <w:rPr>
        <w:rFonts w:hint="eastAsia" w:ascii="仿宋_GB2312" w:eastAsia="仿宋"/>
        <w:b/>
        <w:i/>
        <w:iCs/>
        <w:u w:val="single"/>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5B111">
    <w:pPr>
      <w:pStyle w:val="14"/>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YH2025-07017</w:t>
    </w:r>
    <w:r>
      <w:rPr>
        <w:rFonts w:hint="eastAsia" w:ascii="仿宋" w:hAnsi="仿宋" w:eastAsia="仿宋" w:cs="仿宋"/>
      </w:rPr>
      <w:t xml:space="preserve">  </w:t>
    </w:r>
  </w:p>
  <w:p w14:paraId="79FA56F8">
    <w:pPr>
      <w:pStyle w:val="14"/>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63ABC"/>
    <w:multiLevelType w:val="singleLevel"/>
    <w:tmpl w:val="9B263ABC"/>
    <w:lvl w:ilvl="0" w:tentative="0">
      <w:start w:val="1"/>
      <w:numFmt w:val="decimal"/>
      <w:pStyle w:val="4"/>
      <w:lvlText w:val="%1."/>
      <w:lvlJc w:val="left"/>
      <w:pPr>
        <w:tabs>
          <w:tab w:val="left" w:pos="780"/>
        </w:tabs>
        <w:ind w:left="780" w:hanging="360"/>
      </w:pPr>
    </w:lvl>
  </w:abstractNum>
  <w:abstractNum w:abstractNumId="1">
    <w:nsid w:val="E36C276F"/>
    <w:multiLevelType w:val="singleLevel"/>
    <w:tmpl w:val="E36C276F"/>
    <w:lvl w:ilvl="0" w:tentative="0">
      <w:start w:val="2"/>
      <w:numFmt w:val="decimal"/>
      <w:lvlText w:val="%1."/>
      <w:lvlJc w:val="left"/>
      <w:pPr>
        <w:tabs>
          <w:tab w:val="left" w:pos="312"/>
        </w:tabs>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9DD1938"/>
    <w:multiLevelType w:val="singleLevel"/>
    <w:tmpl w:val="59DD1938"/>
    <w:lvl w:ilvl="0" w:tentative="0">
      <w:start w:val="1"/>
      <w:numFmt w:val="decimal"/>
      <w:pStyle w:val="11"/>
      <w:lvlText w:val="%1."/>
      <w:lvlJc w:val="left"/>
      <w:pPr>
        <w:tabs>
          <w:tab w:val="left" w:pos="1200"/>
        </w:tabs>
        <w:ind w:left="1200" w:hanging="36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1536FE"/>
    <w:rsid w:val="0AF049F1"/>
    <w:rsid w:val="11B657B3"/>
    <w:rsid w:val="16FA557F"/>
    <w:rsid w:val="16FC452B"/>
    <w:rsid w:val="273852FE"/>
    <w:rsid w:val="317E4255"/>
    <w:rsid w:val="3C9444ED"/>
    <w:rsid w:val="40326890"/>
    <w:rsid w:val="4101455B"/>
    <w:rsid w:val="44A92F3F"/>
    <w:rsid w:val="46647A66"/>
    <w:rsid w:val="49D244B5"/>
    <w:rsid w:val="4A024CA8"/>
    <w:rsid w:val="4BE53286"/>
    <w:rsid w:val="510544A6"/>
    <w:rsid w:val="51C07E8F"/>
    <w:rsid w:val="523C31AB"/>
    <w:rsid w:val="546C74A6"/>
    <w:rsid w:val="5D1357FD"/>
    <w:rsid w:val="5DD85B9F"/>
    <w:rsid w:val="5EA731C3"/>
    <w:rsid w:val="5EE4257F"/>
    <w:rsid w:val="618648DC"/>
    <w:rsid w:val="64672198"/>
    <w:rsid w:val="69284867"/>
    <w:rsid w:val="70381AAA"/>
    <w:rsid w:val="75226272"/>
    <w:rsid w:val="7E852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annotation text"/>
    <w:basedOn w:val="1"/>
    <w:qFormat/>
    <w:uiPriority w:val="99"/>
    <w:pPr>
      <w:jc w:val="left"/>
    </w:pPr>
  </w:style>
  <w:style w:type="paragraph" w:styleId="7">
    <w:name w:val="Body Text"/>
    <w:basedOn w:val="1"/>
    <w:next w:val="8"/>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qFormat/>
    <w:uiPriority w:val="0"/>
    <w:pPr>
      <w:ind w:firstLine="420"/>
    </w:pPr>
    <w:rPr>
      <w:rFonts w:hAnsi="Calibri" w:cs="Times New Roman"/>
      <w:snapToGrid/>
      <w:szCs w:val="20"/>
    </w:rPr>
  </w:style>
  <w:style w:type="paragraph" w:styleId="9">
    <w:name w:val="Body Text Indent"/>
    <w:basedOn w:val="1"/>
    <w:next w:val="10"/>
    <w:qFormat/>
    <w:uiPriority w:val="0"/>
    <w:pPr>
      <w:spacing w:line="480" w:lineRule="exact"/>
      <w:ind w:firstLine="480" w:firstLineChars="200"/>
    </w:pPr>
    <w:rPr>
      <w:rFonts w:ascii="宋体" w:hAnsi="宋体"/>
      <w:sz w:val="24"/>
    </w:rPr>
  </w:style>
  <w:style w:type="paragraph" w:styleId="10">
    <w:name w:val="Body Text First Indent 2"/>
    <w:basedOn w:val="9"/>
    <w:next w:val="7"/>
    <w:qFormat/>
    <w:uiPriority w:val="0"/>
    <w:pPr>
      <w:adjustRightInd/>
      <w:spacing w:after="120" w:line="240" w:lineRule="auto"/>
      <w:ind w:left="420" w:leftChars="200" w:firstLine="210"/>
    </w:pPr>
    <w:rPr>
      <w:sz w:val="21"/>
    </w:rPr>
  </w:style>
  <w:style w:type="paragraph" w:styleId="11">
    <w:name w:val="List Number 3"/>
    <w:basedOn w:val="1"/>
    <w:qFormat/>
    <w:uiPriority w:val="0"/>
    <w:pPr>
      <w:numPr>
        <w:ilvl w:val="0"/>
        <w:numId w:val="2"/>
      </w:numPr>
    </w:pPr>
  </w:style>
  <w:style w:type="paragraph" w:styleId="12">
    <w:name w:val="Plain Text"/>
    <w:basedOn w:val="1"/>
    <w:next w:val="5"/>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17">
    <w:name w:val="page number"/>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qFormat/>
    <w:uiPriority w:val="99"/>
    <w:pPr>
      <w:adjustRightInd/>
      <w:spacing w:line="360" w:lineRule="auto"/>
    </w:pPr>
    <w:rPr>
      <w:rFonts w:ascii="仿宋_GB2312" w:eastAsia="仿宋_GB2312"/>
      <w:sz w:val="24"/>
      <w:szCs w:val="20"/>
    </w:rPr>
  </w:style>
  <w:style w:type="paragraph" w:customStyle="1" w:styleId="2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5">
    <w:name w:val="纯文本1"/>
    <w:basedOn w:val="1"/>
    <w:qFormat/>
    <w:uiPriority w:val="0"/>
    <w:pPr>
      <w:adjustRightInd/>
    </w:pPr>
    <w:rPr>
      <w:rFonts w:ascii="宋体" w:hAnsi="Courier New"/>
      <w:kern w:val="0"/>
      <w:sz w:val="20"/>
      <w:szCs w:val="20"/>
    </w:rPr>
  </w:style>
  <w:style w:type="paragraph" w:customStyle="1" w:styleId="2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7">
    <w:name w:val="正文段"/>
    <w:basedOn w:val="1"/>
    <w:qFormat/>
    <w:uiPriority w:val="0"/>
    <w:pPr>
      <w:widowControl/>
      <w:snapToGrid w:val="0"/>
      <w:spacing w:after="156" w:afterLines="50"/>
      <w:ind w:firstLine="200" w:firstLineChars="200"/>
    </w:pPr>
    <w:rPr>
      <w:kern w:val="0"/>
      <w:sz w:val="24"/>
      <w:szCs w:val="20"/>
    </w:rPr>
  </w:style>
  <w:style w:type="paragraph" w:customStyle="1" w:styleId="28">
    <w:name w:val="Default"/>
    <w:next w:val="2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9">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31598</Words>
  <Characters>33643</Characters>
  <Lines>0</Lines>
  <Paragraphs>0</Paragraphs>
  <TotalTime>21</TotalTime>
  <ScaleCrop>false</ScaleCrop>
  <LinksUpToDate>false</LinksUpToDate>
  <CharactersWithSpaces>35286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2025-06-30T10:05:00Z</dcterms:created>
  <dc:creator>NINGMEI</dc:creator>
  <cp:lastModifiedBy>NINGMEI</cp:lastModifiedBy>
  <dcterms:modified xsi:type="dcterms:W3CDTF">2025-07-07T12:31:02Z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eyJoZGlkIjoiMWI5NTMwZGFjNDczMjJiMDRlZTE4MWZlNzMwNGYxMjciLCJ1c2VySWQiOiIyODgzODc5NjMifQ==</vt:lpwstr>
  </property>
  <property fmtid="{D5CDD505-2E9C-101B-9397-08002B2CF9AE}" pid="4" name="ICV">
    <vt:lpwstr>892064D5B3464B568F992D9501583E67_13</vt:lpwstr>
  </property>
</Properties>
</file>