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B71DA">
      <w:pPr>
        <w:jc w:val="center"/>
        <w:rPr>
          <w:rFonts w:hint="eastAsia" w:ascii="宋体" w:hAnsi="宋体" w:cs="宋体"/>
          <w:b/>
          <w:bCs/>
          <w:color w:val="auto"/>
          <w:sz w:val="48"/>
          <w:szCs w:val="48"/>
          <w:highlight w:val="none"/>
        </w:rPr>
      </w:pPr>
    </w:p>
    <w:p w14:paraId="3DD0A346">
      <w:pPr>
        <w:jc w:val="center"/>
        <w:rPr>
          <w:rFonts w:hint="eastAsia" w:ascii="宋体" w:hAnsi="宋体" w:cs="宋体"/>
          <w:b/>
          <w:bCs/>
          <w:color w:val="auto"/>
          <w:sz w:val="36"/>
          <w:szCs w:val="36"/>
          <w:highlight w:val="none"/>
        </w:rPr>
      </w:pPr>
      <w:r>
        <w:rPr>
          <w:rFonts w:hint="eastAsia" w:ascii="宋体" w:hAnsi="宋体" w:cs="宋体"/>
          <w:b/>
          <w:bCs/>
          <w:color w:val="auto"/>
          <w:sz w:val="48"/>
          <w:szCs w:val="48"/>
          <w:highlight w:val="none"/>
        </w:rPr>
        <w:t xml:space="preserve">2025-2026学年临平区公办学校校方责任险投保采购项目 </w:t>
      </w:r>
    </w:p>
    <w:p w14:paraId="101ABA04">
      <w:pPr>
        <w:adjustRightInd/>
        <w:spacing w:line="360" w:lineRule="auto"/>
        <w:jc w:val="center"/>
        <w:rPr>
          <w:rFonts w:hint="eastAsia" w:ascii="宋体" w:hAnsi="宋体" w:cs="宋体"/>
          <w:b/>
          <w:bCs/>
          <w:color w:val="auto"/>
          <w:sz w:val="48"/>
          <w:szCs w:val="48"/>
          <w:highlight w:val="none"/>
        </w:rPr>
      </w:pPr>
    </w:p>
    <w:p w14:paraId="021C4C30">
      <w:pPr>
        <w:adjustRightInd/>
        <w:spacing w:line="360" w:lineRule="auto"/>
        <w:jc w:val="center"/>
        <w:rPr>
          <w:rFonts w:hint="eastAsia" w:ascii="宋体" w:hAnsi="宋体" w:cs="宋体"/>
          <w:b/>
          <w:bCs/>
          <w:color w:val="auto"/>
          <w:sz w:val="48"/>
          <w:szCs w:val="48"/>
          <w:highlight w:val="none"/>
        </w:rPr>
      </w:pPr>
    </w:p>
    <w:p w14:paraId="64FE829C">
      <w:pPr>
        <w:pStyle w:val="5"/>
        <w:rPr>
          <w:rFonts w:hint="eastAsia" w:ascii="宋体" w:hAnsi="宋体" w:eastAsia="宋体" w:cs="宋体"/>
          <w:color w:val="auto"/>
          <w:highlight w:val="none"/>
        </w:rPr>
      </w:pPr>
    </w:p>
    <w:p w14:paraId="3111C0CF">
      <w:pPr>
        <w:adjustRightInd/>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招标文件</w:t>
      </w:r>
    </w:p>
    <w:p w14:paraId="02294358">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09E52E96">
      <w:pPr>
        <w:jc w:val="center"/>
        <w:rPr>
          <w:rFonts w:hint="eastAsia" w:ascii="宋体" w:hAnsi="宋体" w:cs="宋体"/>
          <w:b/>
          <w:bCs/>
          <w:color w:val="auto"/>
          <w:sz w:val="32"/>
          <w:szCs w:val="32"/>
          <w:highlight w:val="none"/>
        </w:rPr>
      </w:pPr>
      <w:r>
        <w:rPr>
          <w:rFonts w:hint="eastAsia" w:ascii="宋体" w:hAnsi="宋体" w:cs="宋体"/>
          <w:color w:val="auto"/>
          <w:sz w:val="30"/>
          <w:szCs w:val="30"/>
          <w:highlight w:val="none"/>
        </w:rPr>
        <w:t>编号:</w:t>
      </w:r>
      <w:r>
        <w:rPr>
          <w:rFonts w:hint="eastAsia" w:ascii="宋体" w:hAnsi="宋体" w:cs="宋体"/>
          <w:b/>
          <w:bCs/>
          <w:color w:val="auto"/>
          <w:sz w:val="32"/>
          <w:szCs w:val="32"/>
          <w:highlight w:val="none"/>
        </w:rPr>
        <w:t>（RTZFCG-2025-058）</w:t>
      </w:r>
    </w:p>
    <w:p w14:paraId="61BE344C">
      <w:pPr>
        <w:snapToGrid w:val="0"/>
        <w:spacing w:line="360" w:lineRule="auto"/>
        <w:jc w:val="center"/>
        <w:rPr>
          <w:rFonts w:hint="eastAsia" w:ascii="宋体" w:hAnsi="宋体" w:cs="宋体"/>
          <w:color w:val="auto"/>
          <w:sz w:val="30"/>
          <w:szCs w:val="30"/>
          <w:highlight w:val="none"/>
        </w:rPr>
      </w:pPr>
    </w:p>
    <w:p w14:paraId="69E9069E">
      <w:pPr>
        <w:adjustRightInd/>
        <w:spacing w:line="360" w:lineRule="auto"/>
        <w:jc w:val="center"/>
        <w:rPr>
          <w:rFonts w:hint="eastAsia" w:ascii="宋体" w:hAnsi="宋体" w:cs="宋体"/>
          <w:color w:val="auto"/>
          <w:sz w:val="28"/>
          <w:szCs w:val="20"/>
          <w:highlight w:val="none"/>
        </w:rPr>
      </w:pPr>
    </w:p>
    <w:p w14:paraId="34C98A90">
      <w:pPr>
        <w:spacing w:line="360" w:lineRule="auto"/>
        <w:jc w:val="both"/>
        <w:rPr>
          <w:rFonts w:hint="eastAsia" w:ascii="宋体" w:hAnsi="宋体" w:cs="宋体"/>
          <w:b/>
          <w:color w:val="auto"/>
          <w:sz w:val="44"/>
          <w:szCs w:val="44"/>
          <w:highlight w:val="none"/>
        </w:rPr>
      </w:pPr>
    </w:p>
    <w:p w14:paraId="40CAD9E8">
      <w:pPr>
        <w:spacing w:line="360" w:lineRule="auto"/>
        <w:jc w:val="center"/>
        <w:rPr>
          <w:rFonts w:hint="eastAsia" w:ascii="宋体" w:hAnsi="宋体" w:cs="宋体"/>
          <w:color w:val="auto"/>
          <w:sz w:val="24"/>
          <w:highlight w:val="none"/>
        </w:rPr>
      </w:pPr>
    </w:p>
    <w:p w14:paraId="213A6C28">
      <w:pPr>
        <w:spacing w:line="360" w:lineRule="auto"/>
        <w:jc w:val="center"/>
        <w:rPr>
          <w:rFonts w:hint="eastAsia" w:ascii="宋体" w:hAnsi="宋体" w:cs="宋体"/>
          <w:color w:val="auto"/>
          <w:sz w:val="32"/>
          <w:szCs w:val="32"/>
          <w:highlight w:val="none"/>
        </w:rPr>
      </w:pPr>
    </w:p>
    <w:p w14:paraId="67783F83">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采购人：杭州市临平区教育局</w:t>
      </w:r>
    </w:p>
    <w:p w14:paraId="40BDCE70">
      <w:pPr>
        <w:pStyle w:val="25"/>
        <w:rPr>
          <w:rFonts w:hint="eastAsia" w:cs="宋体"/>
          <w:color w:val="auto"/>
          <w:highlight w:val="none"/>
        </w:rPr>
      </w:pPr>
    </w:p>
    <w:p w14:paraId="7300E929">
      <w:pPr>
        <w:jc w:val="center"/>
        <w:rPr>
          <w:rFonts w:hint="eastAsia" w:ascii="宋体" w:hAnsi="宋体" w:cs="宋体"/>
          <w:b/>
          <w:bCs/>
          <w:color w:val="auto"/>
          <w:sz w:val="28"/>
          <w:szCs w:val="28"/>
          <w:highlight w:val="none"/>
        </w:rPr>
      </w:pPr>
    </w:p>
    <w:p w14:paraId="6D84D3F6">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采购代理机构：杭州瑞拓工程咨询有限公司</w:t>
      </w:r>
    </w:p>
    <w:p w14:paraId="7554B98F">
      <w:pPr>
        <w:jc w:val="center"/>
        <w:rPr>
          <w:rFonts w:hint="eastAsia" w:ascii="宋体" w:hAnsi="宋体" w:cs="宋体"/>
          <w:b/>
          <w:bCs/>
          <w:color w:val="auto"/>
          <w:sz w:val="28"/>
          <w:szCs w:val="28"/>
          <w:highlight w:val="none"/>
        </w:rPr>
      </w:pPr>
    </w:p>
    <w:p w14:paraId="32297A49">
      <w:pPr>
        <w:jc w:val="center"/>
        <w:rPr>
          <w:rFonts w:hint="eastAsia" w:ascii="宋体" w:hAnsi="宋体" w:cs="宋体"/>
          <w:b/>
          <w:bCs/>
          <w:color w:val="auto"/>
          <w:sz w:val="28"/>
          <w:szCs w:val="28"/>
          <w:highlight w:val="none"/>
        </w:rPr>
      </w:pPr>
    </w:p>
    <w:p w14:paraId="0DF06825">
      <w:pPr>
        <w:snapToGrid w:val="0"/>
        <w:spacing w:line="360" w:lineRule="auto"/>
        <w:jc w:val="center"/>
        <w:rPr>
          <w:rFonts w:hint="eastAsia" w:ascii="宋体" w:hAnsi="宋体" w:cs="宋体"/>
          <w:bCs/>
          <w:color w:val="auto"/>
          <w:sz w:val="32"/>
          <w:szCs w:val="32"/>
          <w:highlight w:val="none"/>
        </w:rPr>
      </w:pPr>
      <w:r>
        <w:rPr>
          <w:rFonts w:hint="eastAsia" w:ascii="宋体" w:hAnsi="宋体" w:cs="宋体"/>
          <w:b/>
          <w:bCs/>
          <w:color w:val="auto"/>
          <w:sz w:val="28"/>
          <w:szCs w:val="28"/>
          <w:highlight w:val="none"/>
        </w:rPr>
        <w:t>二〇二五年</w:t>
      </w:r>
      <w:r>
        <w:rPr>
          <w:rFonts w:hint="eastAsia" w:ascii="宋体" w:hAnsi="宋体" w:cs="宋体"/>
          <w:b/>
          <w:bCs/>
          <w:color w:val="auto"/>
          <w:sz w:val="28"/>
          <w:szCs w:val="28"/>
          <w:highlight w:val="none"/>
          <w:lang w:val="en-US" w:eastAsia="zh-CN"/>
        </w:rPr>
        <w:t>七</w:t>
      </w:r>
      <w:r>
        <w:rPr>
          <w:rFonts w:hint="eastAsia" w:ascii="宋体" w:hAnsi="宋体" w:cs="宋体"/>
          <w:b/>
          <w:bCs/>
          <w:color w:val="auto"/>
          <w:sz w:val="28"/>
          <w:szCs w:val="28"/>
          <w:highlight w:val="none"/>
        </w:rPr>
        <w:t>月</w:t>
      </w:r>
    </w:p>
    <w:p w14:paraId="22B4ACC4">
      <w:pPr>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07A8454">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02B95089">
      <w:pPr>
        <w:spacing w:line="360" w:lineRule="auto"/>
        <w:rPr>
          <w:rFonts w:hint="eastAsia" w:ascii="宋体" w:hAnsi="宋体" w:cs="宋体"/>
          <w:color w:val="auto"/>
          <w:sz w:val="32"/>
          <w:szCs w:val="32"/>
          <w:highlight w:val="none"/>
        </w:rPr>
      </w:pPr>
    </w:p>
    <w:p w14:paraId="66DC64AC">
      <w:pPr>
        <w:spacing w:line="360" w:lineRule="auto"/>
        <w:rPr>
          <w:rFonts w:hint="eastAsia" w:ascii="宋体" w:hAnsi="宋体" w:cs="宋体"/>
          <w:color w:val="auto"/>
          <w:sz w:val="32"/>
          <w:szCs w:val="32"/>
          <w:highlight w:val="none"/>
        </w:rPr>
      </w:pPr>
    </w:p>
    <w:p w14:paraId="713524B2">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48529BC">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D656FB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683483B">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6A2B0C2">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7E9A94F">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4756ADC">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0243BAB4">
      <w:pPr>
        <w:spacing w:line="360" w:lineRule="auto"/>
        <w:ind w:firstLine="549" w:firstLineChars="229"/>
        <w:rPr>
          <w:rFonts w:hint="eastAsia" w:ascii="宋体" w:hAnsi="宋体" w:cs="宋体"/>
          <w:color w:val="auto"/>
          <w:sz w:val="24"/>
          <w:highlight w:val="none"/>
        </w:rPr>
      </w:pPr>
    </w:p>
    <w:p w14:paraId="48DCAC8F">
      <w:pPr>
        <w:spacing w:line="360" w:lineRule="auto"/>
        <w:ind w:firstLine="549" w:firstLineChars="229"/>
        <w:rPr>
          <w:rFonts w:hint="eastAsia" w:ascii="宋体" w:hAnsi="宋体" w:cs="宋体"/>
          <w:color w:val="auto"/>
          <w:sz w:val="24"/>
          <w:highlight w:val="none"/>
        </w:rPr>
      </w:pPr>
    </w:p>
    <w:p w14:paraId="3178CF31">
      <w:pPr>
        <w:spacing w:line="360" w:lineRule="auto"/>
        <w:ind w:firstLine="549" w:firstLineChars="229"/>
        <w:rPr>
          <w:rFonts w:hint="eastAsia" w:ascii="宋体" w:hAnsi="宋体" w:cs="宋体"/>
          <w:color w:val="auto"/>
          <w:sz w:val="24"/>
          <w:highlight w:val="none"/>
        </w:rPr>
      </w:pPr>
    </w:p>
    <w:p w14:paraId="31BC84D5">
      <w:pPr>
        <w:spacing w:line="360" w:lineRule="auto"/>
        <w:ind w:firstLine="549" w:firstLineChars="229"/>
        <w:rPr>
          <w:rFonts w:hint="eastAsia" w:ascii="宋体" w:hAnsi="宋体" w:cs="宋体"/>
          <w:color w:val="auto"/>
          <w:sz w:val="24"/>
          <w:highlight w:val="none"/>
        </w:rPr>
      </w:pPr>
    </w:p>
    <w:p w14:paraId="1DEC649D">
      <w:pPr>
        <w:spacing w:line="360" w:lineRule="auto"/>
        <w:ind w:firstLine="549" w:firstLineChars="229"/>
        <w:rPr>
          <w:rFonts w:hint="eastAsia" w:ascii="宋体" w:hAnsi="宋体" w:cs="宋体"/>
          <w:color w:val="auto"/>
          <w:sz w:val="24"/>
          <w:highlight w:val="none"/>
        </w:rPr>
      </w:pPr>
    </w:p>
    <w:p w14:paraId="3D84C2A8">
      <w:pPr>
        <w:spacing w:line="360" w:lineRule="auto"/>
        <w:ind w:firstLine="549" w:firstLineChars="229"/>
        <w:rPr>
          <w:rFonts w:hint="eastAsia" w:ascii="宋体" w:hAnsi="宋体" w:cs="宋体"/>
          <w:color w:val="auto"/>
          <w:sz w:val="24"/>
          <w:highlight w:val="none"/>
        </w:rPr>
      </w:pPr>
    </w:p>
    <w:p w14:paraId="5DA4F833">
      <w:pPr>
        <w:spacing w:line="360" w:lineRule="auto"/>
        <w:ind w:firstLine="549" w:firstLineChars="229"/>
        <w:rPr>
          <w:rFonts w:hint="eastAsia" w:ascii="宋体" w:hAnsi="宋体" w:cs="宋体"/>
          <w:color w:val="auto"/>
          <w:sz w:val="24"/>
          <w:highlight w:val="none"/>
        </w:rPr>
      </w:pPr>
    </w:p>
    <w:p w14:paraId="7DCB2BE5">
      <w:pPr>
        <w:spacing w:line="360" w:lineRule="auto"/>
        <w:ind w:firstLine="549" w:firstLineChars="229"/>
        <w:rPr>
          <w:rFonts w:hint="eastAsia" w:ascii="宋体" w:hAnsi="宋体" w:cs="宋体"/>
          <w:color w:val="auto"/>
          <w:sz w:val="24"/>
          <w:highlight w:val="none"/>
        </w:rPr>
      </w:pPr>
    </w:p>
    <w:p w14:paraId="098D737C">
      <w:pPr>
        <w:spacing w:line="360" w:lineRule="auto"/>
        <w:ind w:firstLine="549" w:firstLineChars="229"/>
        <w:rPr>
          <w:rFonts w:hint="eastAsia" w:ascii="宋体" w:hAnsi="宋体" w:cs="宋体"/>
          <w:color w:val="auto"/>
          <w:sz w:val="24"/>
          <w:highlight w:val="none"/>
        </w:rPr>
      </w:pPr>
    </w:p>
    <w:p w14:paraId="3FEBDBB2">
      <w:pPr>
        <w:spacing w:line="360" w:lineRule="auto"/>
        <w:ind w:firstLine="549" w:firstLineChars="229"/>
        <w:rPr>
          <w:rFonts w:hint="eastAsia" w:ascii="宋体" w:hAnsi="宋体" w:cs="宋体"/>
          <w:color w:val="auto"/>
          <w:sz w:val="24"/>
          <w:highlight w:val="none"/>
        </w:rPr>
      </w:pPr>
    </w:p>
    <w:p w14:paraId="4F56B911">
      <w:pPr>
        <w:spacing w:line="360" w:lineRule="auto"/>
        <w:ind w:firstLine="549" w:firstLineChars="229"/>
        <w:rPr>
          <w:rFonts w:hint="eastAsia" w:ascii="宋体" w:hAnsi="宋体" w:cs="宋体"/>
          <w:color w:val="auto"/>
          <w:sz w:val="24"/>
          <w:highlight w:val="none"/>
        </w:rPr>
      </w:pPr>
    </w:p>
    <w:p w14:paraId="1D6C58E8">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2C3DEE3">
      <w:pPr>
        <w:pBdr>
          <w:top w:val="single" w:color="auto" w:sz="4" w:space="1"/>
          <w:left w:val="single" w:color="auto" w:sz="4" w:space="4"/>
          <w:bottom w:val="single" w:color="auto" w:sz="4" w:space="1"/>
          <w:right w:val="single" w:color="auto" w:sz="4" w:space="4"/>
        </w:pBd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3BA495B3">
      <w:pPr>
        <w:pBdr>
          <w:top w:val="single" w:color="auto" w:sz="4" w:space="1"/>
          <w:left w:val="single" w:color="auto" w:sz="4" w:space="4"/>
          <w:bottom w:val="single" w:color="auto" w:sz="4" w:space="1"/>
          <w:right w:val="single" w:color="auto" w:sz="4" w:space="4"/>
        </w:pBdr>
        <w:spacing w:line="60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2025-2026学年临平区公办学校校方责任险投保采购项目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w:t>
      </w:r>
      <w:r>
        <w:rPr>
          <w:rStyle w:val="76"/>
          <w:rFonts w:hint="eastAsia" w:ascii="宋体" w:hAnsi="宋体" w:cs="宋体"/>
          <w:color w:val="auto"/>
          <w:kern w:val="2"/>
          <w:sz w:val="24"/>
          <w:szCs w:val="24"/>
          <w:highlight w:val="none"/>
          <w:lang w:eastAsia="zh-CN"/>
        </w:rPr>
        <w:t>2</w:t>
      </w:r>
      <w:r>
        <w:rPr>
          <w:rStyle w:val="76"/>
          <w:rFonts w:hint="eastAsia" w:ascii="宋体" w:hAnsi="宋体" w:eastAsia="宋体" w:cs="宋体"/>
          <w:color w:val="auto"/>
          <w:kern w:val="2"/>
          <w:sz w:val="24"/>
          <w:szCs w:val="24"/>
          <w:highlight w:val="none"/>
          <w:lang w:eastAsia="zh-CN"/>
        </w:rPr>
        <w:t>025年7月23日</w:t>
      </w:r>
      <w:r>
        <w:rPr>
          <w:rStyle w:val="76"/>
          <w:rFonts w:hint="eastAsia" w:ascii="宋体" w:hAnsi="宋体" w:eastAsia="宋体" w:cs="宋体"/>
          <w:color w:val="auto"/>
          <w:kern w:val="2"/>
          <w:sz w:val="24"/>
          <w:szCs w:val="24"/>
          <w:highlight w:val="none"/>
          <w:lang w:val="en-US" w:eastAsia="zh-CN"/>
        </w:rPr>
        <w:t>9</w:t>
      </w:r>
      <w:r>
        <w:rPr>
          <w:rStyle w:val="76"/>
          <w:rFonts w:hint="eastAsia" w:ascii="宋体" w:hAnsi="宋体" w:eastAsia="宋体" w:cs="宋体"/>
          <w:color w:val="auto"/>
          <w:kern w:val="2"/>
          <w:sz w:val="24"/>
          <w:szCs w:val="24"/>
          <w:highlight w:val="none"/>
        </w:rPr>
        <w:t>点</w:t>
      </w:r>
      <w:r>
        <w:rPr>
          <w:rStyle w:val="76"/>
          <w:rFonts w:hint="eastAsia" w:ascii="宋体" w:hAnsi="宋体" w:cs="宋体"/>
          <w:color w:val="auto"/>
          <w:kern w:val="2"/>
          <w:sz w:val="24"/>
          <w:szCs w:val="24"/>
          <w:highlight w:val="none"/>
          <w:lang w:val="en-US" w:eastAsia="zh-CN"/>
        </w:rPr>
        <w:t>30</w:t>
      </w:r>
      <w:r>
        <w:rPr>
          <w:rStyle w:val="76"/>
          <w:rFonts w:hint="eastAsia" w:ascii="宋体" w:hAnsi="宋体" w:eastAsia="宋体" w:cs="宋体"/>
          <w:color w:val="auto"/>
          <w:kern w:val="2"/>
          <w:sz w:val="24"/>
          <w:szCs w:val="24"/>
          <w:highlight w:val="none"/>
        </w:rPr>
        <w:t>分</w:t>
      </w:r>
      <w:r>
        <w:rPr>
          <w:rStyle w:val="76"/>
          <w:rFonts w:hint="eastAsia" w:ascii="宋体" w:hAnsi="宋体" w:eastAsia="宋体" w:cs="宋体"/>
          <w:bCs/>
          <w:color w:val="auto"/>
          <w:kern w:val="2"/>
          <w:sz w:val="24"/>
          <w:szCs w:val="24"/>
          <w:highlight w:val="none"/>
        </w:rPr>
        <w:t>00秒</w:t>
      </w:r>
      <w:r>
        <w:rPr>
          <w:rStyle w:val="76"/>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451B5D5">
      <w:pPr>
        <w:spacing w:line="600" w:lineRule="exact"/>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9652F59">
      <w:pPr>
        <w:spacing w:line="6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RTZFCG-2025-058</w:t>
      </w:r>
    </w:p>
    <w:p w14:paraId="48877ABB">
      <w:pPr>
        <w:spacing w:line="6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 xml:space="preserve">2025-2026学年临平区公办学校校方责任险投保采购项目 </w:t>
      </w:r>
    </w:p>
    <w:p w14:paraId="3A0B1002">
      <w:pPr>
        <w:spacing w:line="600" w:lineRule="exact"/>
        <w:ind w:firstLine="480"/>
        <w:rPr>
          <w:rFonts w:hint="eastAsia" w:ascii="宋体" w:hAnsi="宋体" w:cs="宋体"/>
          <w:b/>
          <w:color w:val="auto"/>
          <w:sz w:val="24"/>
          <w:highlight w:val="none"/>
        </w:rPr>
      </w:pPr>
      <w:r>
        <w:rPr>
          <w:rFonts w:hint="eastAsia" w:ascii="宋体" w:hAnsi="宋体" w:cs="宋体"/>
          <w:b/>
          <w:color w:val="auto"/>
          <w:sz w:val="24"/>
          <w:highlight w:val="none"/>
        </w:rPr>
        <w:t>预算金额（元）：2800000元；</w:t>
      </w:r>
    </w:p>
    <w:p w14:paraId="5A704062">
      <w:pPr>
        <w:spacing w:line="600" w:lineRule="exact"/>
        <w:ind w:firstLine="480"/>
        <w:rPr>
          <w:rFonts w:hint="eastAsia" w:ascii="宋体" w:hAnsi="宋体" w:cs="宋体"/>
          <w:b/>
          <w:color w:val="auto"/>
          <w:sz w:val="24"/>
          <w:highlight w:val="none"/>
        </w:rPr>
      </w:pPr>
      <w:r>
        <w:rPr>
          <w:rFonts w:hint="eastAsia" w:ascii="宋体" w:hAnsi="宋体" w:cs="宋体"/>
          <w:b/>
          <w:color w:val="auto"/>
          <w:sz w:val="24"/>
          <w:highlight w:val="none"/>
        </w:rPr>
        <w:t>最高限价（元）：2800000元；</w:t>
      </w:r>
    </w:p>
    <w:p w14:paraId="35011816">
      <w:pPr>
        <w:spacing w:line="600" w:lineRule="exact"/>
        <w:ind w:firstLine="480"/>
        <w:rPr>
          <w:rFonts w:hint="eastAsia" w:ascii="宋体" w:hAnsi="宋体" w:cs="宋体"/>
          <w:color w:val="auto"/>
          <w:sz w:val="24"/>
          <w:highlight w:val="none"/>
        </w:rPr>
      </w:pPr>
      <w:r>
        <w:rPr>
          <w:rFonts w:hint="eastAsia" w:ascii="宋体" w:hAnsi="宋体" w:cs="宋体"/>
          <w:b/>
          <w:color w:val="auto"/>
          <w:sz w:val="24"/>
          <w:highlight w:val="none"/>
        </w:rPr>
        <w:t>单价最高限价（元）：</w:t>
      </w:r>
      <w:r>
        <w:rPr>
          <w:rFonts w:hint="eastAsia" w:ascii="宋体" w:hAnsi="宋体" w:cs="宋体"/>
          <w:b/>
          <w:bCs/>
          <w:color w:val="auto"/>
          <w:sz w:val="24"/>
          <w:highlight w:val="none"/>
          <w:u w:val="single"/>
        </w:rPr>
        <w:t>由于本项目需求特殊和复杂，征得区财政同意，各投标供应商在“政采云电子交易客户端”进行投标报价时请填写“8元/人*年”进行承诺报价，否则作无效投标处理</w:t>
      </w:r>
      <w:r>
        <w:rPr>
          <w:rFonts w:hint="eastAsia" w:ascii="宋体" w:hAnsi="宋体" w:cs="宋体"/>
          <w:b/>
          <w:color w:val="auto"/>
          <w:sz w:val="24"/>
          <w:highlight w:val="none"/>
        </w:rPr>
        <w:t>；</w:t>
      </w:r>
    </w:p>
    <w:p w14:paraId="1C9ED942">
      <w:pPr>
        <w:pStyle w:val="7"/>
        <w:spacing w:line="600" w:lineRule="exact"/>
        <w:ind w:firstLine="480"/>
        <w:rPr>
          <w:rFonts w:hint="eastAsia"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color w:val="auto"/>
          <w:sz w:val="24"/>
          <w:highlight w:val="none"/>
        </w:rPr>
        <w:t>本项目采购内容为</w:t>
      </w:r>
      <w:r>
        <w:rPr>
          <w:rFonts w:hint="eastAsia" w:hAnsi="宋体" w:cs="宋体"/>
          <w:bCs/>
          <w:color w:val="auto"/>
          <w:sz w:val="24"/>
          <w:szCs w:val="24"/>
          <w:highlight w:val="none"/>
        </w:rPr>
        <w:t xml:space="preserve">2025-2026学年临平区公办学校校方责任险投保采购项目 </w:t>
      </w:r>
      <w:r>
        <w:rPr>
          <w:rFonts w:hint="eastAsia" w:hAnsi="宋体" w:cs="宋体"/>
          <w:color w:val="auto"/>
          <w:sz w:val="24"/>
          <w:highlight w:val="none"/>
        </w:rPr>
        <w:t>，</w:t>
      </w:r>
      <w:r>
        <w:rPr>
          <w:rFonts w:hint="eastAsia" w:hAnsi="宋体" w:cs="宋体"/>
          <w:color w:val="auto"/>
          <w:kern w:val="2"/>
          <w:sz w:val="24"/>
          <w:szCs w:val="24"/>
          <w:highlight w:val="none"/>
        </w:rPr>
        <w:t>具体以招标文件第三部分采购需求为准，供应商可点击本公告下方“浏览采购文件”查看采购需求。</w:t>
      </w:r>
    </w:p>
    <w:p w14:paraId="623E4A0F">
      <w:pPr>
        <w:pStyle w:val="88"/>
        <w:spacing w:line="600" w:lineRule="exact"/>
        <w:ind w:firstLine="482"/>
        <w:outlineLvl w:val="2"/>
        <w:rPr>
          <w:rFonts w:hint="eastAsia"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Cs/>
          <w:color w:val="auto"/>
          <w:highlight w:val="none"/>
          <w:u w:val="single"/>
        </w:rPr>
        <w:t>2年（</w:t>
      </w:r>
      <w:r>
        <w:rPr>
          <w:rFonts w:hint="eastAsia" w:ascii="宋体" w:hAnsi="宋体" w:cs="宋体"/>
          <w:bCs/>
          <w:color w:val="auto"/>
          <w:szCs w:val="24"/>
          <w:highlight w:val="none"/>
          <w:u w:val="single"/>
        </w:rPr>
        <w:t>从2025年9月1日起至2027年8月31日止，本项目在合同期限内，如中标供应商在服务期内违反合同约定，经考核不合格，采购单位有权提前终止合同）</w:t>
      </w:r>
      <w:r>
        <w:rPr>
          <w:rFonts w:hint="eastAsia" w:ascii="宋体" w:hAnsi="宋体" w:cs="宋体"/>
          <w:bCs/>
          <w:color w:val="auto"/>
          <w:szCs w:val="24"/>
          <w:highlight w:val="none"/>
        </w:rPr>
        <w:t>；</w:t>
      </w:r>
    </w:p>
    <w:p w14:paraId="04B98E05">
      <w:pPr>
        <w:pStyle w:val="7"/>
        <w:spacing w:line="600" w:lineRule="exact"/>
        <w:ind w:firstLine="480"/>
        <w:rPr>
          <w:rFonts w:hint="eastAsia" w:hAnsi="宋体" w:cs="宋体"/>
          <w:b/>
          <w:color w:val="auto"/>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t xml:space="preserve"> </w:t>
      </w:r>
      <w:r>
        <w:rPr>
          <w:rFonts w:hint="eastAsia" w:ascii="MS Gothic" w:hAnsi="MS Gothic" w:cs="宋体"/>
          <w:color w:val="auto"/>
          <w:kern w:val="0"/>
          <w:sz w:val="24"/>
          <w:highlight w:val="none"/>
        </w:rPr>
        <w:t>☐</w:t>
      </w:r>
      <w:r>
        <w:rPr>
          <w:rFonts w:hint="eastAsia" w:hAnsi="宋体" w:cs="宋体"/>
          <w:b/>
          <w:color w:val="auto"/>
          <w:sz w:val="24"/>
          <w:highlight w:val="none"/>
        </w:rPr>
        <w:t>是；</w:t>
      </w:r>
      <w:r>
        <w:rPr>
          <w:rFonts w:hint="eastAsia" w:ascii="Wingdings" w:hAnsi="Wingdings" w:cs="宋体"/>
          <w:color w:val="auto"/>
          <w:kern w:val="0"/>
          <w:sz w:val="24"/>
          <w:highlight w:val="none"/>
        </w:rPr>
        <w:t>þ</w:t>
      </w:r>
      <w:r>
        <w:rPr>
          <w:rFonts w:hint="eastAsia" w:hAnsi="宋体" w:cs="宋体"/>
          <w:b/>
          <w:color w:val="auto"/>
          <w:sz w:val="24"/>
          <w:highlight w:val="none"/>
        </w:rPr>
        <w:t>否</w:t>
      </w:r>
      <w:r>
        <w:rPr>
          <w:rFonts w:hint="eastAsia" w:hAnsi="宋体" w:cs="宋体"/>
          <w:color w:val="auto"/>
          <w:kern w:val="0"/>
          <w:sz w:val="24"/>
          <w:highlight w:val="none"/>
        </w:rPr>
        <w:t>。</w:t>
      </w:r>
    </w:p>
    <w:p w14:paraId="3A529A73">
      <w:pPr>
        <w:spacing w:line="600" w:lineRule="exact"/>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74969867">
      <w:pPr>
        <w:spacing w:line="600" w:lineRule="exact"/>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E9BF7D6">
      <w:pPr>
        <w:spacing w:line="600" w:lineRule="exact"/>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AFA7F30">
      <w:pPr>
        <w:spacing w:line="600" w:lineRule="exact"/>
        <w:ind w:firstLine="480" w:firstLineChars="20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2F47BA60">
      <w:pPr>
        <w:spacing w:line="600" w:lineRule="exact"/>
        <w:ind w:firstLine="480" w:firstLineChars="200"/>
        <w:rPr>
          <w:rFonts w:hint="eastAsia"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9087B63">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42D504C">
      <w:pPr>
        <w:spacing w:line="600" w:lineRule="exact"/>
        <w:ind w:firstLine="897" w:firstLineChars="374"/>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服务全部由符合政策要求的中小企业承接，提供中小企业声明函；</w:t>
      </w:r>
    </w:p>
    <w:p w14:paraId="2B19EBED">
      <w:pPr>
        <w:spacing w:line="600" w:lineRule="exact"/>
        <w:ind w:firstLine="897" w:firstLineChars="374"/>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6087519A">
      <w:pPr>
        <w:spacing w:line="600" w:lineRule="exact"/>
        <w:rPr>
          <w:rFonts w:hint="eastAsia" w:ascii="宋体" w:hAnsi="宋体" w:cs="宋体"/>
          <w:color w:val="auto"/>
          <w:highlight w:val="none"/>
        </w:rPr>
      </w:pPr>
    </w:p>
    <w:p w14:paraId="1E781647">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5DAC359">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B0EA171">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4.本项目的特定资格要求：</w:t>
      </w:r>
    </w:p>
    <w:p w14:paraId="25D66EE0">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☐无。</w:t>
      </w:r>
    </w:p>
    <w:p w14:paraId="6C7BE3A0">
      <w:pPr>
        <w:snapToGrid w:val="0"/>
        <w:spacing w:line="600" w:lineRule="exact"/>
        <w:ind w:firstLine="480" w:firstLineChars="200"/>
        <w:rPr>
          <w:rFonts w:hint="eastAsia"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可以开展校方责任保险各项工作的商业保险机构：①符合保监会规定的经营财产保险的必备条件；②在中国境内经营保险专项业务；③商业保险机构总部同意分支机构参与当地校方责任保险的资料证明，并提供业务、财务、信息技术等支持；④能够实现责任险赔付业务单独核算</w:t>
      </w:r>
      <w:r>
        <w:rPr>
          <w:rFonts w:hint="eastAsia" w:ascii="宋体" w:hAnsi="宋体" w:cs="宋体"/>
          <w:color w:val="auto"/>
          <w:sz w:val="24"/>
          <w:highlight w:val="none"/>
        </w:rPr>
        <w:t>。</w:t>
      </w:r>
    </w:p>
    <w:p w14:paraId="5BD30822">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07AB246">
      <w:pPr>
        <w:spacing w:line="600" w:lineRule="exact"/>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6F33777">
      <w:pPr>
        <w:spacing w:line="60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2025年7月23日</w:t>
      </w:r>
      <w:r>
        <w:rPr>
          <w:rFonts w:hint="eastAsia" w:ascii="宋体" w:hAnsi="宋体" w:cs="宋体"/>
          <w:color w:val="auto"/>
          <w:sz w:val="24"/>
          <w:highlight w:val="none"/>
        </w:rPr>
        <w:t>，每天上午00:00至12:00 ，下午12:00至23:59（北京时间，线上获取法定节假日均可，线下获取文件法定节假日除外）</w:t>
      </w:r>
    </w:p>
    <w:p w14:paraId="195C7218">
      <w:pPr>
        <w:spacing w:line="60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164A6F2">
      <w:pPr>
        <w:spacing w:line="60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AC22354">
      <w:pPr>
        <w:spacing w:line="60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A40FF20">
      <w:pPr>
        <w:spacing w:line="600" w:lineRule="exact"/>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3430DE7">
      <w:pPr>
        <w:spacing w:line="60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2025年7月23日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6DFE940">
      <w:pPr>
        <w:spacing w:line="6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E6B281F">
      <w:pPr>
        <w:spacing w:line="600" w:lineRule="exact"/>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2025年7月23日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34F346D2">
      <w:pPr>
        <w:spacing w:line="60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7EE1D3F">
      <w:pPr>
        <w:spacing w:line="600" w:lineRule="exact"/>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5C231675">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2FC3D97C">
      <w:pPr>
        <w:spacing w:line="600" w:lineRule="exact"/>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50E8F64E">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71DC75C">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DA6E12">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65BCE9">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F75CD2">
      <w:pPr>
        <w:spacing w:line="600" w:lineRule="exact"/>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48F552E">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71ED2926">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名    称：杭州市临平区教育局</w:t>
      </w:r>
    </w:p>
    <w:p w14:paraId="017225B7">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地    址：杭州市临平区世纪大厦 </w:t>
      </w:r>
    </w:p>
    <w:p w14:paraId="539EC884">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738EA1F8">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项目联系人（询问）：李郑</w:t>
      </w:r>
    </w:p>
    <w:p w14:paraId="2ADC9AD5">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项目联系方式（询问）：0571-89530919</w:t>
      </w:r>
    </w:p>
    <w:p w14:paraId="05D0630E">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质疑联系人：沈月强</w:t>
      </w:r>
    </w:p>
    <w:p w14:paraId="7C420909">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质疑联系方式：0571-</w:t>
      </w:r>
      <w:r>
        <w:rPr>
          <w:rFonts w:hint="eastAsia" w:ascii="宋体" w:hAnsi="宋体" w:cs="宋体"/>
          <w:color w:val="auto"/>
          <w:highlight w:val="none"/>
        </w:rPr>
        <w:t>89530918</w:t>
      </w:r>
    </w:p>
    <w:p w14:paraId="75B76EDF">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2.采购代理机构信息            </w:t>
      </w:r>
    </w:p>
    <w:p w14:paraId="562D0813">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名    称：杭州瑞拓工程咨询有限公司</w:t>
      </w:r>
    </w:p>
    <w:p w14:paraId="12FE2FD6">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地    址：杭州市临平区新丰路199号临平商会大厦4号楼25楼</w:t>
      </w:r>
    </w:p>
    <w:p w14:paraId="52C52EE2">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传    真：0571-86243788             </w:t>
      </w:r>
    </w:p>
    <w:p w14:paraId="3FDA88B0">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项目联系人（询问）：张诗佳        </w:t>
      </w:r>
    </w:p>
    <w:p w14:paraId="7D37318D">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项目联系方式（询问）：0571-89282811</w:t>
      </w:r>
    </w:p>
    <w:p w14:paraId="0CD56BC0">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质疑联系人：林卓尔           </w:t>
      </w:r>
    </w:p>
    <w:p w14:paraId="001215C6">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质疑联系方式：0571-86243788</w:t>
      </w:r>
    </w:p>
    <w:p w14:paraId="6688ED27">
      <w:pPr>
        <w:spacing w:line="600" w:lineRule="exact"/>
        <w:rPr>
          <w:rFonts w:hint="eastAsia"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D2D657E">
      <w:pPr>
        <w:spacing w:line="600" w:lineRule="exact"/>
        <w:rPr>
          <w:rFonts w:hint="eastAsia" w:ascii="宋体" w:hAnsi="宋体" w:cs="宋体"/>
          <w:color w:val="auto"/>
          <w:sz w:val="24"/>
          <w:highlight w:val="none"/>
        </w:rPr>
      </w:pPr>
      <w:r>
        <w:rPr>
          <w:rFonts w:hint="eastAsia" w:ascii="宋体" w:hAnsi="宋体" w:cs="宋体"/>
          <w:color w:val="auto"/>
          <w:sz w:val="24"/>
          <w:highlight w:val="none"/>
        </w:rPr>
        <w:t xml:space="preserve">   名    称：杭州市临平区财政局/浙江省政府采购行政裁决服务中心（杭州）</w:t>
      </w:r>
    </w:p>
    <w:p w14:paraId="2F252642">
      <w:pPr>
        <w:spacing w:line="600" w:lineRule="exact"/>
        <w:rPr>
          <w:rFonts w:hint="eastAsia"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w:t>
      </w:r>
    </w:p>
    <w:p w14:paraId="7B2860D9">
      <w:pPr>
        <w:spacing w:line="600" w:lineRule="exact"/>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0890EE51">
      <w:pPr>
        <w:spacing w:line="600" w:lineRule="exact"/>
        <w:rPr>
          <w:rFonts w:hint="eastAsia"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09789838">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监督投诉电话：0571-87227671,0571-87800218</w:t>
      </w:r>
    </w:p>
    <w:p w14:paraId="632200A6">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政策咨询电话： 先生，0571-8958XXXX 政府采购监管部门工作人员</w:t>
      </w:r>
    </w:p>
    <w:p w14:paraId="09E1FE80">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354D9AB">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18CA36E">
      <w:pPr>
        <w:widowControl/>
        <w:adjustRightInd/>
        <w:jc w:val="left"/>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EDC6206">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99E7C4B">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662" w:type="dxa"/>
        <w:tblInd w:w="-43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000"/>
        <w:gridCol w:w="2011"/>
        <w:gridCol w:w="6651"/>
      </w:tblGrid>
      <w:tr w14:paraId="1F8A4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auto" w:sz="4" w:space="0"/>
              <w:bottom w:val="single" w:color="auto" w:sz="4" w:space="0"/>
              <w:right w:val="single" w:color="auto" w:sz="4" w:space="0"/>
            </w:tcBorders>
            <w:vAlign w:val="center"/>
          </w:tcPr>
          <w:p w14:paraId="7A860C3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011" w:type="dxa"/>
            <w:tcBorders>
              <w:top w:val="single" w:color="000000" w:sz="8" w:space="0"/>
              <w:left w:val="single" w:color="auto" w:sz="4" w:space="0"/>
              <w:bottom w:val="single" w:color="000000" w:sz="8" w:space="0"/>
              <w:right w:val="single" w:color="000000" w:sz="8" w:space="0"/>
            </w:tcBorders>
            <w:vAlign w:val="center"/>
          </w:tcPr>
          <w:p w14:paraId="61084E9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651" w:type="dxa"/>
            <w:tcBorders>
              <w:top w:val="single" w:color="000000" w:sz="8" w:space="0"/>
              <w:left w:val="single" w:color="000000" w:sz="2" w:space="0"/>
              <w:bottom w:val="single" w:color="000000" w:sz="8" w:space="0"/>
              <w:right w:val="single" w:color="000000" w:sz="8" w:space="0"/>
            </w:tcBorders>
            <w:vAlign w:val="center"/>
          </w:tcPr>
          <w:p w14:paraId="67BE9DD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7535F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auto" w:sz="4" w:space="0"/>
              <w:bottom w:val="single" w:color="auto" w:sz="4" w:space="0"/>
              <w:right w:val="single" w:color="auto" w:sz="4" w:space="0"/>
            </w:tcBorders>
            <w:vAlign w:val="center"/>
          </w:tcPr>
          <w:p w14:paraId="1484C03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011" w:type="dxa"/>
            <w:tcBorders>
              <w:top w:val="single" w:color="000000" w:sz="8" w:space="0"/>
              <w:left w:val="single" w:color="auto" w:sz="4" w:space="0"/>
              <w:bottom w:val="single" w:color="000000" w:sz="8" w:space="0"/>
              <w:right w:val="single" w:color="000000" w:sz="8" w:space="0"/>
            </w:tcBorders>
            <w:vAlign w:val="center"/>
          </w:tcPr>
          <w:p w14:paraId="74E9991F">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651" w:type="dxa"/>
            <w:tcBorders>
              <w:top w:val="single" w:color="000000" w:sz="8" w:space="0"/>
              <w:left w:val="single" w:color="000000" w:sz="2" w:space="0"/>
              <w:bottom w:val="single" w:color="000000" w:sz="8" w:space="0"/>
              <w:right w:val="single" w:color="000000" w:sz="8" w:space="0"/>
            </w:tcBorders>
            <w:vAlign w:val="center"/>
          </w:tcPr>
          <w:p w14:paraId="6D31B827">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服务类。</w:t>
            </w:r>
          </w:p>
        </w:tc>
      </w:tr>
      <w:tr w14:paraId="2EFC0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auto" w:sz="4" w:space="0"/>
              <w:bottom w:val="single" w:color="auto" w:sz="4" w:space="0"/>
              <w:right w:val="single" w:color="auto" w:sz="4" w:space="0"/>
            </w:tcBorders>
            <w:vAlign w:val="center"/>
          </w:tcPr>
          <w:p w14:paraId="200883A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011" w:type="dxa"/>
            <w:tcBorders>
              <w:top w:val="single" w:color="000000" w:sz="8" w:space="0"/>
              <w:left w:val="single" w:color="auto" w:sz="4" w:space="0"/>
              <w:bottom w:val="single" w:color="000000" w:sz="8" w:space="0"/>
              <w:right w:val="single" w:color="000000" w:sz="8" w:space="0"/>
            </w:tcBorders>
            <w:vAlign w:val="center"/>
          </w:tcPr>
          <w:p w14:paraId="5C749789">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651" w:type="dxa"/>
            <w:tcBorders>
              <w:top w:val="single" w:color="000000" w:sz="8" w:space="0"/>
              <w:left w:val="single" w:color="000000" w:sz="2" w:space="0"/>
              <w:bottom w:val="single" w:color="000000" w:sz="8" w:space="0"/>
              <w:right w:val="single" w:color="000000" w:sz="8" w:space="0"/>
            </w:tcBorders>
            <w:vAlign w:val="center"/>
          </w:tcPr>
          <w:p w14:paraId="164C0F9E">
            <w:pPr>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标的：</w:t>
            </w:r>
            <w:r>
              <w:rPr>
                <w:rFonts w:hint="eastAsia" w:ascii="宋体" w:hAnsi="宋体" w:cs="宋体"/>
                <w:color w:val="auto"/>
                <w:sz w:val="24"/>
                <w:highlight w:val="none"/>
                <w:u w:val="single"/>
              </w:rPr>
              <w:t>2025-2026学年临平区公办学校校方责任险投保采购项目</w:t>
            </w:r>
            <w:r>
              <w:rPr>
                <w:rFonts w:hint="eastAsia" w:ascii="宋体" w:hAnsi="宋体" w:cs="宋体"/>
                <w:color w:val="auto"/>
                <w:sz w:val="24"/>
                <w:highlight w:val="none"/>
              </w:rPr>
              <w:t>，属于</w:t>
            </w:r>
            <w:r>
              <w:rPr>
                <w:rFonts w:hint="eastAsia" w:ascii="宋体" w:hAnsi="宋体" w:cs="宋体"/>
                <w:color w:val="auto"/>
                <w:sz w:val="24"/>
                <w:highlight w:val="none"/>
                <w:u w:val="single"/>
              </w:rPr>
              <w:t>（十六）其他未列明行业</w:t>
            </w:r>
            <w:r>
              <w:rPr>
                <w:rFonts w:hint="eastAsia" w:ascii="宋体" w:hAnsi="宋体" w:cs="宋体"/>
                <w:color w:val="auto"/>
                <w:kern w:val="0"/>
                <w:sz w:val="24"/>
                <w:highlight w:val="none"/>
              </w:rPr>
              <w:t>；</w:t>
            </w:r>
          </w:p>
          <w:p w14:paraId="6BE6D17D">
            <w:pPr>
              <w:snapToGrid w:val="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根据《关于印发中小企业划型标准规定的通知》（工信部联企业〔2011〕300号）第四条规定：</w:t>
            </w:r>
          </w:p>
          <w:p w14:paraId="51A6035E">
            <w:pPr>
              <w:snapToGrid w:val="0"/>
              <w:jc w:val="left"/>
              <w:rPr>
                <w:rFonts w:hint="eastAsia" w:ascii="宋体" w:hAnsi="宋体" w:cs="宋体"/>
                <w:color w:val="auto"/>
                <w:highlight w:val="none"/>
              </w:rPr>
            </w:pPr>
            <w:r>
              <w:rPr>
                <w:rFonts w:hint="eastAsia" w:ascii="宋体" w:hAnsi="宋体" w:eastAsia="宋体" w:cs="宋体"/>
                <w:color w:val="auto"/>
                <w:kern w:val="0"/>
                <w:sz w:val="24"/>
                <w:szCs w:val="24"/>
                <w:highlight w:val="none"/>
                <w:lang w:val="en-US" w:eastAsia="zh-CN" w:bidi="ar-SA"/>
              </w:rPr>
              <w:pict>
                <v:shape id="_x0000_i1025" o:spt="75" type="#_x0000_t75" style="height:71.95pt;width:300.25pt;" fillcolor="#FFFFFF" filled="f" o:preferrelative="t" stroked="f" coordsize="21600,21600">
                  <v:path/>
                  <v:fill on="f" color2="#FFFFFF" focussize="0,0"/>
                  <v:stroke on="f"/>
                  <v:imagedata r:id="rId30" gain="65536f" blacklevel="0f" gamma="0" o:title=""/>
                  <o:lock v:ext="edit" position="f" selection="f" grouping="f" rotation="f" cropping="f" text="f" aspectratio="t"/>
                  <w10:wrap type="none"/>
                  <w10:anchorlock/>
                </v:shape>
              </w:pict>
            </w:r>
          </w:p>
        </w:tc>
      </w:tr>
      <w:tr w14:paraId="6DDC6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auto" w:sz="4" w:space="0"/>
              <w:bottom w:val="single" w:color="auto" w:sz="4" w:space="0"/>
              <w:right w:val="single" w:color="auto" w:sz="4" w:space="0"/>
            </w:tcBorders>
            <w:vAlign w:val="center"/>
          </w:tcPr>
          <w:p w14:paraId="42FBC90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011" w:type="dxa"/>
            <w:tcBorders>
              <w:top w:val="single" w:color="000000" w:sz="8" w:space="0"/>
              <w:left w:val="single" w:color="auto" w:sz="4" w:space="0"/>
              <w:bottom w:val="single" w:color="000000" w:sz="8" w:space="0"/>
              <w:right w:val="single" w:color="000000" w:sz="8" w:space="0"/>
            </w:tcBorders>
            <w:vAlign w:val="center"/>
          </w:tcPr>
          <w:p w14:paraId="0DD74841">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651" w:type="dxa"/>
            <w:tcBorders>
              <w:top w:val="single" w:color="000000" w:sz="8" w:space="0"/>
              <w:left w:val="single" w:color="000000" w:sz="2" w:space="0"/>
              <w:bottom w:val="single" w:color="000000" w:sz="8" w:space="0"/>
              <w:right w:val="single" w:color="000000" w:sz="8" w:space="0"/>
            </w:tcBorders>
            <w:vAlign w:val="center"/>
          </w:tcPr>
          <w:p w14:paraId="79238DD2">
            <w:pPr>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tc>
      </w:tr>
      <w:tr w14:paraId="7B36F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auto" w:sz="4" w:space="0"/>
              <w:bottom w:val="single" w:color="auto" w:sz="4" w:space="0"/>
              <w:right w:val="single" w:color="auto" w:sz="4" w:space="0"/>
            </w:tcBorders>
            <w:vAlign w:val="center"/>
          </w:tcPr>
          <w:p w14:paraId="6DF74E9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011" w:type="dxa"/>
            <w:tcBorders>
              <w:top w:val="single" w:color="000000" w:sz="8" w:space="0"/>
              <w:left w:val="single" w:color="auto" w:sz="4" w:space="0"/>
              <w:bottom w:val="single" w:color="000000" w:sz="8" w:space="0"/>
              <w:right w:val="single" w:color="000000" w:sz="8" w:space="0"/>
            </w:tcBorders>
            <w:vAlign w:val="center"/>
          </w:tcPr>
          <w:p w14:paraId="15529DBE">
            <w:pPr>
              <w:snapToGrid w:val="0"/>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651" w:type="dxa"/>
            <w:tcBorders>
              <w:top w:val="single" w:color="000000" w:sz="8" w:space="0"/>
              <w:left w:val="single" w:color="000000" w:sz="2" w:space="0"/>
              <w:bottom w:val="single" w:color="000000" w:sz="8" w:space="0"/>
              <w:right w:val="single" w:color="000000" w:sz="8" w:space="0"/>
            </w:tcBorders>
            <w:vAlign w:val="center"/>
          </w:tcPr>
          <w:p w14:paraId="153042B9">
            <w:pPr>
              <w:spacing w:line="360" w:lineRule="auto"/>
              <w:jc w:val="left"/>
              <w:rPr>
                <w:rFonts w:hint="eastAsia" w:ascii="宋体" w:hAnsi="宋体" w:cs="宋体"/>
                <w:color w:val="auto"/>
                <w:sz w:val="24"/>
                <w:highlight w:val="none"/>
              </w:rPr>
            </w:pPr>
            <w:r>
              <w:rPr>
                <w:rFonts w:hint="eastAsia" w:ascii="宋体" w:hAnsi="宋体" w:cs="宋体"/>
                <w:color w:val="auto"/>
                <w:kern w:val="0"/>
                <w:sz w:val="24"/>
                <w:highlight w:val="none"/>
              </w:rPr>
              <w:t> B</w:t>
            </w:r>
            <w:r>
              <w:rPr>
                <w:rFonts w:hint="eastAsia" w:ascii="宋体" w:hAnsi="宋体" w:cs="宋体"/>
                <w:color w:val="auto"/>
                <w:sz w:val="24"/>
                <w:highlight w:val="none"/>
              </w:rPr>
              <w:t>不同意分包。</w:t>
            </w:r>
          </w:p>
          <w:p w14:paraId="16EC8909">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00B6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auto" w:sz="4" w:space="0"/>
              <w:bottom w:val="single" w:color="auto" w:sz="4" w:space="0"/>
              <w:right w:val="single" w:color="auto" w:sz="4" w:space="0"/>
            </w:tcBorders>
            <w:vAlign w:val="center"/>
          </w:tcPr>
          <w:p w14:paraId="301C37D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011" w:type="dxa"/>
            <w:tcBorders>
              <w:top w:val="single" w:color="000000" w:sz="8" w:space="0"/>
              <w:left w:val="single" w:color="auto" w:sz="4" w:space="0"/>
              <w:bottom w:val="single" w:color="000000" w:sz="8" w:space="0"/>
              <w:right w:val="single" w:color="000000" w:sz="8" w:space="0"/>
            </w:tcBorders>
            <w:vAlign w:val="center"/>
          </w:tcPr>
          <w:p w14:paraId="1FFDBD40">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651" w:type="dxa"/>
            <w:tcBorders>
              <w:top w:val="single" w:color="000000" w:sz="8" w:space="0"/>
              <w:left w:val="single" w:color="000000" w:sz="2" w:space="0"/>
              <w:bottom w:val="single" w:color="000000" w:sz="8" w:space="0"/>
              <w:right w:val="single" w:color="000000" w:sz="8" w:space="0"/>
            </w:tcBorders>
            <w:vAlign w:val="center"/>
          </w:tcPr>
          <w:p w14:paraId="5A867E57">
            <w:pPr>
              <w:pStyle w:val="80"/>
              <w:ind w:firstLine="0" w:firstLineChars="0"/>
              <w:rPr>
                <w:rFonts w:hint="eastAsia" w:ascii="宋体" w:hAnsi="宋体" w:eastAsia="宋体" w:cs="宋体"/>
                <w:color w:val="auto"/>
                <w:highlight w:val="none"/>
              </w:rPr>
            </w:pPr>
            <w:r>
              <w:rPr>
                <w:rFonts w:hint="eastAsia" w:ascii="宋体" w:hAnsi="宋体" w:eastAsia="宋体" w:cs="宋体"/>
                <w:color w:val="auto"/>
                <w:sz w:val="24"/>
                <w:highlight w:val="none"/>
              </w:rPr>
              <w:t>☐A不组织。</w:t>
            </w:r>
          </w:p>
        </w:tc>
      </w:tr>
      <w:tr w14:paraId="679E9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auto" w:sz="4" w:space="0"/>
              <w:bottom w:val="single" w:color="auto" w:sz="4" w:space="0"/>
              <w:right w:val="single" w:color="auto" w:sz="4" w:space="0"/>
            </w:tcBorders>
            <w:vAlign w:val="center"/>
          </w:tcPr>
          <w:p w14:paraId="5FAD6EB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011" w:type="dxa"/>
            <w:tcBorders>
              <w:top w:val="single" w:color="000000" w:sz="8" w:space="0"/>
              <w:left w:val="single" w:color="auto" w:sz="4" w:space="0"/>
              <w:bottom w:val="single" w:color="000000" w:sz="8" w:space="0"/>
              <w:right w:val="single" w:color="000000" w:sz="8" w:space="0"/>
            </w:tcBorders>
            <w:vAlign w:val="center"/>
          </w:tcPr>
          <w:p w14:paraId="4C7CCAE2">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651" w:type="dxa"/>
            <w:tcBorders>
              <w:top w:val="single" w:color="000000" w:sz="8" w:space="0"/>
              <w:left w:val="single" w:color="000000" w:sz="2" w:space="0"/>
              <w:bottom w:val="single" w:color="000000" w:sz="8" w:space="0"/>
              <w:right w:val="single" w:color="000000" w:sz="8" w:space="0"/>
            </w:tcBorders>
            <w:vAlign w:val="center"/>
          </w:tcPr>
          <w:p w14:paraId="3116BCDE">
            <w:pPr>
              <w:spacing w:line="360" w:lineRule="auto"/>
              <w:jc w:val="left"/>
              <w:rPr>
                <w:rFonts w:hint="eastAsia" w:ascii="宋体" w:hAnsi="宋体" w:cs="宋体"/>
                <w:b/>
                <w:color w:val="auto"/>
                <w:sz w:val="24"/>
                <w:highlight w:val="none"/>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49E69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auto" w:sz="4" w:space="0"/>
              <w:bottom w:val="single" w:color="auto" w:sz="4" w:space="0"/>
              <w:right w:val="single" w:color="auto" w:sz="4" w:space="0"/>
            </w:tcBorders>
            <w:vAlign w:val="center"/>
          </w:tcPr>
          <w:p w14:paraId="69A3EB2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011" w:type="dxa"/>
            <w:tcBorders>
              <w:top w:val="single" w:color="000000" w:sz="8" w:space="0"/>
              <w:left w:val="single" w:color="auto" w:sz="4" w:space="0"/>
              <w:bottom w:val="single" w:color="000000" w:sz="8" w:space="0"/>
              <w:right w:val="single" w:color="000000" w:sz="8" w:space="0"/>
            </w:tcBorders>
            <w:vAlign w:val="center"/>
          </w:tcPr>
          <w:p w14:paraId="0502AD19">
            <w:pPr>
              <w:snapToGrid w:val="0"/>
              <w:spacing w:line="360" w:lineRule="auto"/>
              <w:jc w:val="left"/>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651" w:type="dxa"/>
            <w:tcBorders>
              <w:top w:val="single" w:color="000000" w:sz="8" w:space="0"/>
              <w:left w:val="single" w:color="000000" w:sz="2" w:space="0"/>
              <w:bottom w:val="single" w:color="000000" w:sz="8" w:space="0"/>
              <w:right w:val="single" w:color="000000" w:sz="8" w:space="0"/>
            </w:tcBorders>
            <w:vAlign w:val="center"/>
          </w:tcPr>
          <w:p w14:paraId="3285C675">
            <w:pPr>
              <w:snapToGrid w:val="0"/>
              <w:spacing w:line="360" w:lineRule="auto"/>
              <w:jc w:val="left"/>
              <w:rPr>
                <w:rFonts w:hint="eastAsia" w:ascii="宋体" w:hAnsi="宋体" w:cs="宋体"/>
                <w:b/>
                <w:color w:val="auto"/>
                <w:kern w:val="0"/>
                <w:sz w:val="24"/>
                <w:highlight w:val="none"/>
                <w:lang w:val="zh-CN"/>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356DD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vMerge w:val="restart"/>
            <w:tcBorders>
              <w:top w:val="single" w:color="auto" w:sz="4" w:space="0"/>
              <w:left w:val="single" w:color="auto" w:sz="4" w:space="0"/>
              <w:right w:val="single" w:color="auto" w:sz="4" w:space="0"/>
            </w:tcBorders>
            <w:vAlign w:val="center"/>
          </w:tcPr>
          <w:p w14:paraId="66EB0A50">
            <w:pPr>
              <w:snapToGrid w:val="0"/>
              <w:spacing w:line="360" w:lineRule="auto"/>
              <w:jc w:val="center"/>
              <w:rPr>
                <w:rFonts w:hint="eastAsia" w:ascii="宋体" w:hAnsi="宋体" w:cs="宋体"/>
                <w:color w:val="auto"/>
                <w:sz w:val="24"/>
                <w:highlight w:val="none"/>
              </w:rPr>
            </w:pPr>
          </w:p>
          <w:p w14:paraId="7898A3F4">
            <w:pPr>
              <w:snapToGrid w:val="0"/>
              <w:spacing w:line="360" w:lineRule="auto"/>
              <w:jc w:val="center"/>
              <w:rPr>
                <w:rFonts w:hint="eastAsia" w:ascii="宋体" w:hAnsi="宋体" w:cs="宋体"/>
                <w:color w:val="auto"/>
                <w:sz w:val="24"/>
                <w:highlight w:val="none"/>
              </w:rPr>
            </w:pPr>
          </w:p>
          <w:p w14:paraId="7D9874E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2011" w:type="dxa"/>
            <w:vMerge w:val="restart"/>
            <w:tcBorders>
              <w:top w:val="single" w:color="000000" w:sz="8" w:space="0"/>
              <w:left w:val="single" w:color="auto" w:sz="4" w:space="0"/>
              <w:right w:val="single" w:color="000000" w:sz="8" w:space="0"/>
            </w:tcBorders>
            <w:vAlign w:val="center"/>
          </w:tcPr>
          <w:p w14:paraId="5A9B3B75">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651" w:type="dxa"/>
            <w:tcBorders>
              <w:top w:val="single" w:color="000000" w:sz="8" w:space="0"/>
              <w:left w:val="single" w:color="000000" w:sz="2" w:space="0"/>
              <w:bottom w:val="single" w:color="auto" w:sz="4" w:space="0"/>
              <w:right w:val="single" w:color="000000" w:sz="8" w:space="0"/>
            </w:tcBorders>
            <w:vAlign w:val="center"/>
          </w:tcPr>
          <w:p w14:paraId="25714922">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657087F">
            <w:pPr>
              <w:spacing w:line="360" w:lineRule="auto"/>
              <w:jc w:val="left"/>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0BBF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vMerge w:val="continue"/>
            <w:tcBorders>
              <w:left w:val="single" w:color="auto" w:sz="4" w:space="0"/>
              <w:bottom w:val="single" w:color="auto" w:sz="4" w:space="0"/>
              <w:right w:val="single" w:color="auto" w:sz="4" w:space="0"/>
            </w:tcBorders>
            <w:vAlign w:val="center"/>
          </w:tcPr>
          <w:p w14:paraId="0F99C0C4">
            <w:pPr>
              <w:snapToGrid w:val="0"/>
              <w:spacing w:line="360" w:lineRule="auto"/>
              <w:jc w:val="center"/>
              <w:rPr>
                <w:rFonts w:hint="eastAsia" w:ascii="宋体" w:hAnsi="宋体" w:cs="宋体"/>
                <w:color w:val="auto"/>
                <w:sz w:val="24"/>
                <w:highlight w:val="none"/>
              </w:rPr>
            </w:pPr>
          </w:p>
        </w:tc>
        <w:tc>
          <w:tcPr>
            <w:tcW w:w="2011" w:type="dxa"/>
            <w:vMerge w:val="continue"/>
            <w:tcBorders>
              <w:left w:val="single" w:color="auto" w:sz="4" w:space="0"/>
              <w:bottom w:val="single" w:color="000000" w:sz="8" w:space="0"/>
              <w:right w:val="single" w:color="000000" w:sz="8" w:space="0"/>
            </w:tcBorders>
            <w:vAlign w:val="center"/>
          </w:tcPr>
          <w:p w14:paraId="24E515B1">
            <w:pPr>
              <w:snapToGrid w:val="0"/>
              <w:spacing w:line="360" w:lineRule="auto"/>
              <w:jc w:val="left"/>
              <w:rPr>
                <w:rFonts w:hint="eastAsia" w:ascii="宋体" w:hAnsi="宋体" w:cs="宋体"/>
                <w:b/>
                <w:color w:val="auto"/>
                <w:sz w:val="24"/>
                <w:highlight w:val="none"/>
              </w:rPr>
            </w:pPr>
          </w:p>
        </w:tc>
        <w:tc>
          <w:tcPr>
            <w:tcW w:w="6651" w:type="dxa"/>
            <w:tcBorders>
              <w:top w:val="single" w:color="auto" w:sz="4" w:space="0"/>
              <w:left w:val="single" w:color="000000" w:sz="2" w:space="0"/>
              <w:bottom w:val="single" w:color="000000" w:sz="8" w:space="0"/>
              <w:right w:val="single" w:color="000000" w:sz="8" w:space="0"/>
            </w:tcBorders>
            <w:vAlign w:val="center"/>
          </w:tcPr>
          <w:p w14:paraId="3EB85013">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FA1E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000000" w:sz="8" w:space="0"/>
              <w:bottom w:val="single" w:color="auto" w:sz="4" w:space="0"/>
              <w:right w:val="single" w:color="000000" w:sz="2" w:space="0"/>
            </w:tcBorders>
            <w:vAlign w:val="center"/>
          </w:tcPr>
          <w:p w14:paraId="41999321">
            <w:pPr>
              <w:snapToGrid w:val="0"/>
              <w:spacing w:line="360" w:lineRule="auto"/>
              <w:jc w:val="center"/>
              <w:rPr>
                <w:rFonts w:hint="eastAsia" w:ascii="宋体" w:hAnsi="宋体" w:cs="宋体"/>
                <w:color w:val="auto"/>
                <w:sz w:val="24"/>
                <w:highlight w:val="none"/>
              </w:rPr>
            </w:pPr>
          </w:p>
          <w:p w14:paraId="04F72513">
            <w:pPr>
              <w:snapToGrid w:val="0"/>
              <w:spacing w:line="360" w:lineRule="auto"/>
              <w:jc w:val="center"/>
              <w:rPr>
                <w:rFonts w:hint="eastAsia" w:ascii="宋体" w:hAnsi="宋体" w:cs="宋体"/>
                <w:color w:val="auto"/>
                <w:sz w:val="24"/>
                <w:highlight w:val="none"/>
              </w:rPr>
            </w:pPr>
          </w:p>
          <w:p w14:paraId="77ABF49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011" w:type="dxa"/>
            <w:tcBorders>
              <w:top w:val="single" w:color="000000" w:sz="8" w:space="0"/>
              <w:left w:val="single" w:color="000000" w:sz="2" w:space="0"/>
              <w:bottom w:val="single" w:color="000000" w:sz="8" w:space="0"/>
              <w:right w:val="single" w:color="000000" w:sz="8" w:space="0"/>
            </w:tcBorders>
            <w:vAlign w:val="center"/>
          </w:tcPr>
          <w:p w14:paraId="56A4F803">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651" w:type="dxa"/>
            <w:tcBorders>
              <w:top w:val="single" w:color="000000" w:sz="8" w:space="0"/>
              <w:left w:val="single" w:color="000000" w:sz="2" w:space="0"/>
              <w:bottom w:val="single" w:color="000000" w:sz="8" w:space="0"/>
              <w:right w:val="single" w:color="000000" w:sz="8" w:space="0"/>
            </w:tcBorders>
            <w:vAlign w:val="center"/>
          </w:tcPr>
          <w:p w14:paraId="4CA8CB97">
            <w:pPr>
              <w:pStyle w:val="80"/>
              <w:snapToGrid w:val="0"/>
              <w:spacing w:line="360" w:lineRule="auto"/>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590AA6A">
            <w:pPr>
              <w:pStyle w:val="80"/>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☐强制采购。产品：</w:t>
            </w:r>
          </w:p>
          <w:p w14:paraId="5DEA14CF">
            <w:pPr>
              <w:pStyle w:val="80"/>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□优先采购节能产品。产品：</w:t>
            </w:r>
          </w:p>
          <w:p w14:paraId="2DCCB589">
            <w:pPr>
              <w:pStyle w:val="80"/>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□优先采购环保产品。产品：</w:t>
            </w:r>
          </w:p>
          <w:p w14:paraId="108F14F9">
            <w:pPr>
              <w:pStyle w:val="80"/>
              <w:ind w:firstLine="480"/>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rPr>
              <w:t>☑无</w:t>
            </w:r>
          </w:p>
        </w:tc>
      </w:tr>
      <w:tr w14:paraId="08E62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000000" w:sz="8" w:space="0"/>
              <w:bottom w:val="single" w:color="auto" w:sz="4" w:space="0"/>
              <w:right w:val="single" w:color="000000" w:sz="2" w:space="0"/>
            </w:tcBorders>
            <w:vAlign w:val="center"/>
          </w:tcPr>
          <w:p w14:paraId="0FF818ED">
            <w:pPr>
              <w:snapToGrid w:val="0"/>
              <w:spacing w:line="360" w:lineRule="auto"/>
              <w:jc w:val="center"/>
              <w:rPr>
                <w:rFonts w:hint="eastAsia" w:ascii="宋体" w:hAnsi="宋体" w:cs="宋体"/>
                <w:color w:val="auto"/>
                <w:sz w:val="24"/>
                <w:highlight w:val="none"/>
              </w:rPr>
            </w:pPr>
          </w:p>
          <w:p w14:paraId="41E4271D">
            <w:pPr>
              <w:snapToGrid w:val="0"/>
              <w:spacing w:line="360" w:lineRule="auto"/>
              <w:jc w:val="center"/>
              <w:rPr>
                <w:rFonts w:hint="eastAsia" w:ascii="宋体" w:hAnsi="宋体" w:cs="宋体"/>
                <w:color w:val="auto"/>
                <w:sz w:val="24"/>
                <w:highlight w:val="none"/>
              </w:rPr>
            </w:pPr>
          </w:p>
          <w:p w14:paraId="3EA862A3">
            <w:pPr>
              <w:snapToGrid w:val="0"/>
              <w:spacing w:line="360" w:lineRule="auto"/>
              <w:jc w:val="center"/>
              <w:rPr>
                <w:rFonts w:hint="eastAsia" w:ascii="宋体" w:hAnsi="宋体" w:cs="宋体"/>
                <w:color w:val="auto"/>
                <w:sz w:val="24"/>
                <w:highlight w:val="none"/>
              </w:rPr>
            </w:pPr>
          </w:p>
          <w:p w14:paraId="1A325097">
            <w:pPr>
              <w:snapToGrid w:val="0"/>
              <w:spacing w:line="360" w:lineRule="auto"/>
              <w:jc w:val="center"/>
              <w:rPr>
                <w:rFonts w:hint="eastAsia" w:ascii="宋体" w:hAnsi="宋体" w:cs="宋体"/>
                <w:color w:val="auto"/>
                <w:sz w:val="24"/>
                <w:highlight w:val="none"/>
              </w:rPr>
            </w:pPr>
          </w:p>
          <w:p w14:paraId="6C2C3C46">
            <w:pPr>
              <w:snapToGrid w:val="0"/>
              <w:spacing w:line="360" w:lineRule="auto"/>
              <w:jc w:val="center"/>
              <w:rPr>
                <w:rFonts w:hint="eastAsia" w:ascii="宋体" w:hAnsi="宋体" w:cs="宋体"/>
                <w:color w:val="auto"/>
                <w:sz w:val="24"/>
                <w:highlight w:val="none"/>
              </w:rPr>
            </w:pPr>
          </w:p>
          <w:p w14:paraId="5B0050E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011" w:type="dxa"/>
            <w:tcBorders>
              <w:top w:val="single" w:color="000000" w:sz="8" w:space="0"/>
              <w:left w:val="single" w:color="000000" w:sz="2" w:space="0"/>
              <w:bottom w:val="single" w:color="000000" w:sz="8" w:space="0"/>
              <w:right w:val="single" w:color="000000" w:sz="8" w:space="0"/>
            </w:tcBorders>
            <w:vAlign w:val="center"/>
          </w:tcPr>
          <w:p w14:paraId="04A02E5C">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651" w:type="dxa"/>
            <w:tcBorders>
              <w:top w:val="single" w:color="000000" w:sz="8" w:space="0"/>
              <w:left w:val="single" w:color="000000" w:sz="2" w:space="0"/>
              <w:bottom w:val="single" w:color="000000" w:sz="8" w:space="0"/>
              <w:right w:val="single" w:color="000000" w:sz="8" w:space="0"/>
            </w:tcBorders>
            <w:vAlign w:val="center"/>
          </w:tcPr>
          <w:p w14:paraId="30622135">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1660403">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21040F8">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AED3DE2">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0C280BA">
            <w:pPr>
              <w:spacing w:line="360" w:lineRule="auto"/>
              <w:ind w:firstLine="241" w:firstLineChars="100"/>
              <w:jc w:val="left"/>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B7DE8AB">
            <w:pPr>
              <w:spacing w:line="360" w:lineRule="auto"/>
              <w:ind w:firstLine="241" w:firstLineChars="100"/>
              <w:jc w:val="left"/>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7469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000000" w:sz="8" w:space="0"/>
              <w:right w:val="single" w:color="000000" w:sz="2" w:space="0"/>
            </w:tcBorders>
            <w:vAlign w:val="center"/>
          </w:tcPr>
          <w:p w14:paraId="14189B63">
            <w:pPr>
              <w:snapToGrid w:val="0"/>
              <w:spacing w:line="360" w:lineRule="auto"/>
              <w:jc w:val="center"/>
              <w:rPr>
                <w:rFonts w:hint="eastAsia" w:ascii="宋体" w:hAnsi="宋体" w:cs="宋体"/>
                <w:color w:val="auto"/>
                <w:sz w:val="24"/>
                <w:highlight w:val="none"/>
              </w:rPr>
            </w:pPr>
          </w:p>
          <w:p w14:paraId="1880018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011" w:type="dxa"/>
            <w:tcBorders>
              <w:top w:val="single" w:color="000000" w:sz="8" w:space="0"/>
              <w:left w:val="single" w:color="000000" w:sz="2" w:space="0"/>
              <w:right w:val="single" w:color="000000" w:sz="8" w:space="0"/>
            </w:tcBorders>
            <w:vAlign w:val="center"/>
          </w:tcPr>
          <w:p w14:paraId="6EF2BDED">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651" w:type="dxa"/>
            <w:tcBorders>
              <w:top w:val="single" w:color="000000" w:sz="8" w:space="0"/>
              <w:left w:val="single" w:color="000000" w:sz="2" w:space="0"/>
              <w:right w:val="single" w:color="000000" w:sz="8" w:space="0"/>
            </w:tcBorders>
            <w:vAlign w:val="center"/>
          </w:tcPr>
          <w:p w14:paraId="000B40AD">
            <w:pPr>
              <w:spacing w:line="360" w:lineRule="auto"/>
              <w:ind w:firstLine="480" w:firstLineChars="200"/>
              <w:jc w:val="left"/>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B828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000000" w:sz="8" w:space="0"/>
              <w:bottom w:val="single" w:color="auto" w:sz="4" w:space="0"/>
              <w:right w:val="single" w:color="000000" w:sz="2" w:space="0"/>
            </w:tcBorders>
            <w:vAlign w:val="center"/>
          </w:tcPr>
          <w:p w14:paraId="0B85BC1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011" w:type="dxa"/>
            <w:tcBorders>
              <w:top w:val="single" w:color="000000" w:sz="8" w:space="0"/>
              <w:left w:val="single" w:color="000000" w:sz="2" w:space="0"/>
              <w:bottom w:val="single" w:color="000000" w:sz="8" w:space="0"/>
              <w:right w:val="single" w:color="000000" w:sz="8" w:space="0"/>
            </w:tcBorders>
            <w:vAlign w:val="center"/>
          </w:tcPr>
          <w:p w14:paraId="6F6E73D9">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651" w:type="dxa"/>
            <w:tcBorders>
              <w:top w:val="single" w:color="000000" w:sz="8" w:space="0"/>
              <w:left w:val="single" w:color="000000" w:sz="2" w:space="0"/>
              <w:bottom w:val="single" w:color="000000" w:sz="8" w:space="0"/>
              <w:right w:val="single" w:color="000000" w:sz="8" w:space="0"/>
            </w:tcBorders>
            <w:vAlign w:val="center"/>
          </w:tcPr>
          <w:p w14:paraId="6B56FB17">
            <w:pPr>
              <w:pStyle w:val="33"/>
              <w:spacing w:line="360" w:lineRule="auto"/>
              <w:jc w:val="left"/>
              <w:rPr>
                <w:rFonts w:hint="eastAsia" w:hAnsi="宋体" w:cs="宋体"/>
                <w:color w:val="auto"/>
                <w:kern w:val="28"/>
                <w:sz w:val="24"/>
                <w:highlight w:val="none"/>
              </w:rPr>
            </w:pPr>
            <w:r>
              <w:rPr>
                <w:rFonts w:hint="eastAsia" w:hAnsi="宋体" w:cs="宋体"/>
                <w:color w:val="auto"/>
                <w:sz w:val="24"/>
                <w:szCs w:val="24"/>
                <w:highlight w:val="none"/>
              </w:rPr>
              <w:t>备份投标文件送达地点：杭州市临平区临平新丰路199号临平商会大厦4号楼25楼；备份投标文件签收人员联系电话：0571-89282811。</w:t>
            </w:r>
            <w:r>
              <w:rPr>
                <w:rFonts w:hint="eastAsia" w:hAnsi="宋体" w:cs="宋体"/>
                <w:b/>
                <w:color w:val="auto"/>
                <w:sz w:val="24"/>
                <w:szCs w:val="24"/>
                <w:highlight w:val="none"/>
              </w:rPr>
              <w:t>采购人、采购代理机构不强制或变相强制投标人提交备份投标文件。</w:t>
            </w:r>
          </w:p>
        </w:tc>
      </w:tr>
      <w:tr w14:paraId="72CCE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vMerge w:val="restart"/>
            <w:tcBorders>
              <w:top w:val="single" w:color="auto" w:sz="4" w:space="0"/>
              <w:left w:val="single" w:color="000000" w:sz="8" w:space="0"/>
              <w:right w:val="single" w:color="000000" w:sz="2" w:space="0"/>
            </w:tcBorders>
            <w:vAlign w:val="center"/>
          </w:tcPr>
          <w:p w14:paraId="0E31EA2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011" w:type="dxa"/>
            <w:vMerge w:val="restart"/>
            <w:tcBorders>
              <w:top w:val="single" w:color="000000" w:sz="8" w:space="0"/>
              <w:left w:val="single" w:color="000000" w:sz="2" w:space="0"/>
              <w:right w:val="single" w:color="000000" w:sz="8" w:space="0"/>
            </w:tcBorders>
            <w:vAlign w:val="center"/>
          </w:tcPr>
          <w:p w14:paraId="43C1C3CC">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特别说明</w:t>
            </w:r>
          </w:p>
        </w:tc>
        <w:tc>
          <w:tcPr>
            <w:tcW w:w="6651" w:type="dxa"/>
            <w:tcBorders>
              <w:top w:val="single" w:color="000000" w:sz="8" w:space="0"/>
              <w:left w:val="single" w:color="000000" w:sz="2" w:space="0"/>
              <w:bottom w:val="single" w:color="000000" w:sz="8" w:space="0"/>
              <w:right w:val="single" w:color="000000" w:sz="8" w:space="0"/>
            </w:tcBorders>
            <w:vAlign w:val="center"/>
          </w:tcPr>
          <w:p w14:paraId="50C5406A">
            <w:pPr>
              <w:spacing w:line="360" w:lineRule="auto"/>
              <w:jc w:val="lef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ABC4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vMerge w:val="continue"/>
            <w:tcBorders>
              <w:left w:val="single" w:color="000000" w:sz="8" w:space="0"/>
              <w:right w:val="single" w:color="000000" w:sz="2" w:space="0"/>
            </w:tcBorders>
            <w:vAlign w:val="center"/>
          </w:tcPr>
          <w:p w14:paraId="54CABEE1">
            <w:pPr>
              <w:snapToGrid w:val="0"/>
              <w:spacing w:line="360" w:lineRule="auto"/>
              <w:jc w:val="center"/>
              <w:rPr>
                <w:rFonts w:hint="eastAsia" w:ascii="宋体" w:hAnsi="宋体" w:cs="宋体"/>
                <w:color w:val="auto"/>
                <w:sz w:val="24"/>
                <w:highlight w:val="none"/>
              </w:rPr>
            </w:pPr>
          </w:p>
        </w:tc>
        <w:tc>
          <w:tcPr>
            <w:tcW w:w="2011" w:type="dxa"/>
            <w:vMerge w:val="continue"/>
            <w:tcBorders>
              <w:left w:val="single" w:color="000000" w:sz="2" w:space="0"/>
              <w:right w:val="single" w:color="000000" w:sz="8" w:space="0"/>
            </w:tcBorders>
            <w:vAlign w:val="center"/>
          </w:tcPr>
          <w:p w14:paraId="3E21C695">
            <w:pPr>
              <w:snapToGrid w:val="0"/>
              <w:spacing w:line="360" w:lineRule="auto"/>
              <w:jc w:val="left"/>
              <w:rPr>
                <w:rFonts w:hint="eastAsia" w:ascii="宋体" w:hAnsi="宋体" w:cs="宋体"/>
                <w:b/>
                <w:color w:val="auto"/>
                <w:sz w:val="24"/>
                <w:highlight w:val="none"/>
              </w:rPr>
            </w:pPr>
          </w:p>
        </w:tc>
        <w:tc>
          <w:tcPr>
            <w:tcW w:w="6651" w:type="dxa"/>
            <w:tcBorders>
              <w:top w:val="single" w:color="000000" w:sz="8" w:space="0"/>
              <w:left w:val="single" w:color="000000" w:sz="2" w:space="0"/>
              <w:bottom w:val="single" w:color="000000" w:sz="8" w:space="0"/>
              <w:right w:val="single" w:color="000000" w:sz="8" w:space="0"/>
            </w:tcBorders>
            <w:vAlign w:val="center"/>
          </w:tcPr>
          <w:p w14:paraId="5120FDE2">
            <w:pPr>
              <w:spacing w:line="360" w:lineRule="auto"/>
              <w:jc w:val="left"/>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C90DDB0">
            <w:pPr>
              <w:spacing w:line="360" w:lineRule="auto"/>
              <w:jc w:val="left"/>
              <w:rPr>
                <w:rFonts w:hint="eastAsia" w:ascii="宋体" w:hAnsi="宋体" w:cs="宋体"/>
                <w:snapToGrid w:val="0"/>
                <w:color w:val="auto"/>
                <w:kern w:val="28"/>
                <w:sz w:val="24"/>
                <w:highlight w:val="none"/>
              </w:rPr>
            </w:pPr>
            <w:r>
              <w:rPr>
                <w:rFonts w:hint="eastAsia" w:ascii="MS Gothic" w:hAnsi="MS Gothic" w:cs="宋体"/>
                <w:color w:val="auto"/>
                <w:kern w:val="0"/>
                <w:sz w:val="24"/>
                <w:highlight w:val="none"/>
              </w:rPr>
              <w:t>☐</w:t>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51D6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auto" w:sz="4" w:space="0"/>
              <w:bottom w:val="single" w:color="auto" w:sz="4" w:space="0"/>
              <w:right w:val="single" w:color="000000" w:sz="2" w:space="0"/>
            </w:tcBorders>
            <w:vAlign w:val="center"/>
          </w:tcPr>
          <w:p w14:paraId="3631FC1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2011" w:type="dxa"/>
            <w:tcBorders>
              <w:top w:val="single" w:color="auto" w:sz="4" w:space="0"/>
              <w:left w:val="single" w:color="000000" w:sz="2" w:space="0"/>
              <w:bottom w:val="single" w:color="auto" w:sz="4" w:space="0"/>
              <w:right w:val="single" w:color="000000" w:sz="8" w:space="0"/>
            </w:tcBorders>
            <w:vAlign w:val="center"/>
          </w:tcPr>
          <w:p w14:paraId="11280E9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中标候选人数量</w:t>
            </w:r>
          </w:p>
        </w:tc>
        <w:tc>
          <w:tcPr>
            <w:tcW w:w="6651" w:type="dxa"/>
            <w:tcBorders>
              <w:top w:val="single" w:color="auto" w:sz="4" w:space="0"/>
              <w:left w:val="single" w:color="000000" w:sz="2" w:space="0"/>
              <w:bottom w:val="single" w:color="000000" w:sz="8" w:space="0"/>
              <w:right w:val="single" w:color="auto" w:sz="4" w:space="0"/>
            </w:tcBorders>
            <w:vAlign w:val="center"/>
          </w:tcPr>
          <w:p w14:paraId="03B9DD23">
            <w:p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本项目推荐的中标候选人数量：</w:t>
            </w:r>
            <w:r>
              <w:rPr>
                <w:rFonts w:hint="eastAsia" w:ascii="宋体" w:hAnsi="宋体" w:cs="宋体"/>
                <w:color w:val="auto"/>
                <w:sz w:val="24"/>
                <w:highlight w:val="none"/>
              </w:rPr>
              <w:t>1名</w:t>
            </w:r>
            <w:r>
              <w:rPr>
                <w:rFonts w:hint="eastAsia" w:ascii="宋体" w:hAnsi="宋体" w:cs="宋体"/>
                <w:color w:val="auto"/>
                <w:kern w:val="0"/>
                <w:sz w:val="24"/>
                <w:highlight w:val="none"/>
              </w:rPr>
              <w:t>。</w:t>
            </w:r>
          </w:p>
        </w:tc>
      </w:tr>
      <w:tr w14:paraId="47650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auto" w:sz="4" w:space="0"/>
              <w:bottom w:val="single" w:color="auto" w:sz="4" w:space="0"/>
              <w:right w:val="single" w:color="000000" w:sz="2" w:space="0"/>
            </w:tcBorders>
            <w:vAlign w:val="center"/>
          </w:tcPr>
          <w:p w14:paraId="6FA7F07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2011" w:type="dxa"/>
            <w:tcBorders>
              <w:top w:val="single" w:color="auto" w:sz="4" w:space="0"/>
              <w:left w:val="single" w:color="000000" w:sz="2" w:space="0"/>
              <w:bottom w:val="single" w:color="auto" w:sz="4" w:space="0"/>
              <w:right w:val="single" w:color="auto" w:sz="4" w:space="0"/>
            </w:tcBorders>
            <w:vAlign w:val="center"/>
          </w:tcPr>
          <w:p w14:paraId="5951DE92">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代理费用收取方式及标准</w:t>
            </w:r>
          </w:p>
        </w:tc>
        <w:tc>
          <w:tcPr>
            <w:tcW w:w="6651" w:type="dxa"/>
            <w:tcBorders>
              <w:top w:val="single" w:color="000000" w:sz="8" w:space="0"/>
              <w:left w:val="single" w:color="auto" w:sz="4" w:space="0"/>
              <w:bottom w:val="single" w:color="000000" w:sz="8" w:space="0"/>
              <w:right w:val="single" w:color="auto" w:sz="4" w:space="0"/>
            </w:tcBorders>
            <w:vAlign w:val="center"/>
          </w:tcPr>
          <w:p w14:paraId="44BE100D">
            <w:pPr>
              <w:jc w:val="left"/>
              <w:rPr>
                <w:rFonts w:hint="eastAsia" w:ascii="宋体" w:hAnsi="宋体" w:cs="宋体"/>
                <w:color w:val="auto"/>
                <w:sz w:val="24"/>
                <w:highlight w:val="none"/>
              </w:rPr>
            </w:pPr>
            <w:r>
              <w:rPr>
                <w:rFonts w:hint="eastAsia" w:ascii="宋体" w:hAnsi="宋体" w:cs="宋体"/>
                <w:color w:val="auto"/>
                <w:sz w:val="24"/>
                <w:highlight w:val="none"/>
              </w:rPr>
              <w:t>本次代理服务费由中标人支付，代理服务费按照《招标代理服务收费管理暂行办法》（计价格〔2002〕1980号）规定收费。各投标人应在投标报价中予以考虑。</w:t>
            </w:r>
          </w:p>
          <w:p w14:paraId="367999A9">
            <w:pPr>
              <w:spacing w:line="360" w:lineRule="auto"/>
              <w:jc w:val="left"/>
              <w:rPr>
                <w:rFonts w:hint="eastAsia" w:ascii="宋体" w:hAnsi="宋体" w:cs="宋体"/>
                <w:color w:val="auto"/>
                <w:kern w:val="0"/>
                <w:sz w:val="24"/>
                <w:highlight w:val="none"/>
              </w:rPr>
            </w:pPr>
            <w:r>
              <w:rPr>
                <w:rFonts w:hint="eastAsia" w:ascii="宋体" w:hAnsi="宋体" w:cs="宋体"/>
                <w:color w:val="auto"/>
                <w:sz w:val="24"/>
                <w:highlight w:val="none"/>
              </w:rPr>
              <w:t>中标服务费的交纳方式：以转帐或支票的形式支付；开户行名称：浦发银行临平支行；帐号：95110154800000633；开户名：杭州瑞拓工程咨询有限公司；</w:t>
            </w:r>
          </w:p>
        </w:tc>
      </w:tr>
      <w:tr w14:paraId="7DDC6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auto" w:sz="4" w:space="0"/>
              <w:bottom w:val="single" w:color="auto" w:sz="4" w:space="0"/>
              <w:right w:val="single" w:color="000000" w:sz="2" w:space="0"/>
            </w:tcBorders>
            <w:vAlign w:val="center"/>
          </w:tcPr>
          <w:p w14:paraId="4816D07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8662" w:type="dxa"/>
            <w:gridSpan w:val="2"/>
            <w:tcBorders>
              <w:top w:val="single" w:color="auto" w:sz="4" w:space="0"/>
              <w:left w:val="single" w:color="000000" w:sz="2" w:space="0"/>
              <w:bottom w:val="single" w:color="auto" w:sz="4" w:space="0"/>
              <w:right w:val="single" w:color="auto" w:sz="4" w:space="0"/>
            </w:tcBorders>
            <w:vAlign w:val="center"/>
          </w:tcPr>
          <w:p w14:paraId="1A811DA6">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各中标单位在中标公示结束后再递交与电子加密投标文件内容一致的书面响应文件（正本一份，副本四份）。</w:t>
            </w:r>
          </w:p>
        </w:tc>
      </w:tr>
      <w:tr w14:paraId="77B7E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1000" w:type="dxa"/>
            <w:tcBorders>
              <w:top w:val="single" w:color="auto" w:sz="4" w:space="0"/>
              <w:left w:val="single" w:color="auto" w:sz="4" w:space="0"/>
              <w:bottom w:val="single" w:color="auto" w:sz="4" w:space="0"/>
              <w:right w:val="single" w:color="000000" w:sz="2" w:space="0"/>
            </w:tcBorders>
            <w:vAlign w:val="center"/>
          </w:tcPr>
          <w:p w14:paraId="560584B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17</w:t>
            </w:r>
          </w:p>
        </w:tc>
        <w:tc>
          <w:tcPr>
            <w:tcW w:w="8662" w:type="dxa"/>
            <w:gridSpan w:val="2"/>
            <w:tcBorders>
              <w:top w:val="single" w:color="auto" w:sz="4" w:space="0"/>
              <w:left w:val="single" w:color="000000" w:sz="2" w:space="0"/>
              <w:bottom w:val="single" w:color="auto" w:sz="4" w:space="0"/>
              <w:right w:val="single" w:color="auto" w:sz="4" w:space="0"/>
            </w:tcBorders>
            <w:vAlign w:val="center"/>
          </w:tcPr>
          <w:p w14:paraId="574F6CF6">
            <w:pPr>
              <w:spacing w:line="360" w:lineRule="auto"/>
              <w:jc w:val="left"/>
              <w:rPr>
                <w:rFonts w:hint="eastAsia" w:ascii="宋体" w:hAnsi="宋体" w:cs="宋体"/>
                <w:color w:val="auto"/>
                <w:sz w:val="24"/>
                <w:highlight w:val="none"/>
              </w:rPr>
            </w:pPr>
            <w:r>
              <w:rPr>
                <w:rFonts w:hint="eastAsia" w:ascii="宋体" w:hAnsi="宋体" w:cs="宋体"/>
                <w:b/>
                <w:bCs/>
                <w:color w:val="auto"/>
                <w:sz w:val="24"/>
                <w:highlight w:val="none"/>
              </w:rPr>
              <w:t>采购文件中带“●”条款为招标文件要求的实质性内容，投标人须在投标文件中提供《符合性审查资料》（格式见第六部分  应提交的有关格式范例），如有任意一条未响应或不满足，将被视为无效。</w:t>
            </w:r>
          </w:p>
        </w:tc>
      </w:tr>
    </w:tbl>
    <w:p w14:paraId="08F725AA">
      <w:pPr>
        <w:snapToGrid w:val="0"/>
        <w:spacing w:line="360" w:lineRule="auto"/>
        <w:jc w:val="center"/>
        <w:rPr>
          <w:rFonts w:hint="eastAsia" w:ascii="宋体" w:hAnsi="宋体" w:cs="宋体"/>
          <w:b/>
          <w:color w:val="auto"/>
          <w:sz w:val="32"/>
          <w:szCs w:val="20"/>
          <w:highlight w:val="none"/>
        </w:rPr>
      </w:pPr>
    </w:p>
    <w:bookmarkEnd w:id="10"/>
    <w:p w14:paraId="499B2CF1">
      <w:pPr>
        <w:adjustRightInd/>
        <w:spacing w:line="360" w:lineRule="auto"/>
        <w:ind w:firstLine="3845" w:firstLineChars="1197"/>
        <w:outlineLvl w:val="0"/>
        <w:rPr>
          <w:rFonts w:hint="eastAsia"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5" w:h="16838"/>
          <w:pgMar w:top="1531" w:right="1304" w:bottom="1531" w:left="1361" w:header="851" w:footer="850" w:gutter="0"/>
          <w:cols w:space="720" w:num="1"/>
          <w:docGrid w:linePitch="312" w:charSpace="0"/>
        </w:sectPr>
      </w:pPr>
      <w:bookmarkStart w:id="11" w:name="_Toc164416483"/>
      <w:bookmarkStart w:id="12" w:name="第三部分"/>
    </w:p>
    <w:p w14:paraId="29BA2BE0">
      <w:pPr>
        <w:adjustRightInd/>
        <w:spacing w:line="600" w:lineRule="exact"/>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2EA23351">
      <w:pPr>
        <w:snapToGrid w:val="0"/>
        <w:spacing w:line="600" w:lineRule="exact"/>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052CA309">
      <w:pPr>
        <w:snapToGrid w:val="0"/>
        <w:spacing w:line="6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1F3653A">
      <w:pPr>
        <w:adjustRightInd/>
        <w:spacing w:line="600" w:lineRule="exact"/>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7E61A41A">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31C509C">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93FB2F6">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8909735">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C2F8138">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7BE51A0">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7039F6B8">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b/>
          <w:bCs/>
          <w:color w:val="auto"/>
          <w:sz w:val="24"/>
          <w:highlight w:val="none"/>
        </w:rPr>
        <w:t>●</w:t>
      </w:r>
      <w:r>
        <w:rPr>
          <w:rFonts w:hint="eastAsia" w:ascii="宋体" w:hAnsi="宋体" w:cs="宋体"/>
          <w:color w:val="auto"/>
          <w:sz w:val="24"/>
          <w:highlight w:val="none"/>
        </w:rPr>
        <w:t>”系指实质性要求条款，“</w:t>
      </w:r>
      <w:r>
        <w:rPr>
          <w:rFonts w:hint="eastAsia" w:ascii="宋体" w:hAnsi="宋体" w:cs="宋体"/>
          <w:color w:val="auto"/>
          <w:sz w:val="24"/>
          <w:highlight w:val="none"/>
        </w:rPr>
        <w:sym w:font="Wingdings" w:char="F0FE"/>
      </w:r>
      <w:r>
        <w:rPr>
          <w:rFonts w:hint="eastAsia" w:ascii="宋体" w:hAnsi="宋体" w:cs="宋体"/>
          <w:color w:val="auto"/>
          <w:sz w:val="24"/>
          <w:highlight w:val="none"/>
        </w:rPr>
        <w:t>”系指适用本项目的要求，“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”系指不适用本项目的要求，“▲”系指本项目重要指标参数。</w:t>
      </w:r>
    </w:p>
    <w:p w14:paraId="03BB82A3">
      <w:pPr>
        <w:spacing w:line="600" w:lineRule="exact"/>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019516C">
      <w:pPr>
        <w:spacing w:line="60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68765F1">
      <w:pPr>
        <w:spacing w:line="60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0409C4A1">
      <w:pPr>
        <w:spacing w:line="60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0187757">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7058CE4">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58DE612">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7C57922">
      <w:pPr>
        <w:spacing w:line="60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720D4CA0">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43D3411">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20F803C">
      <w:pPr>
        <w:widowControl/>
        <w:spacing w:line="600" w:lineRule="exact"/>
        <w:ind w:firstLine="480" w:firstLineChars="200"/>
        <w:jc w:val="left"/>
        <w:rPr>
          <w:rFonts w:hint="eastAsia"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CCC8986">
      <w:pPr>
        <w:widowControl/>
        <w:spacing w:line="6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7CB7B78">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25B3072">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F9C4BFD">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448AD7C">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05002B8C">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F09B36C">
      <w:pPr>
        <w:spacing w:line="60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CA924D4">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6FDEB422">
      <w:pPr>
        <w:pStyle w:val="5"/>
        <w:adjustRightInd w:val="0"/>
        <w:spacing w:line="600" w:lineRule="exact"/>
        <w:ind w:left="0"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3.4.2 采购人应当贯彻落实知识产权保护相关法律法规，应当采购使用正版软件。</w:t>
      </w:r>
    </w:p>
    <w:p w14:paraId="5427D8BA">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C9086C9">
      <w:pPr>
        <w:spacing w:line="600" w:lineRule="exact"/>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2B2ED5EC">
      <w:pPr>
        <w:autoSpaceDE w:val="0"/>
        <w:autoSpaceDN w:val="0"/>
        <w:spacing w:line="600" w:lineRule="exact"/>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63D604">
      <w:pPr>
        <w:autoSpaceDE w:val="0"/>
        <w:autoSpaceDN w:val="0"/>
        <w:spacing w:line="600" w:lineRule="exact"/>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04D1003">
      <w:pPr>
        <w:autoSpaceDE w:val="0"/>
        <w:autoSpaceDN w:val="0"/>
        <w:spacing w:line="600" w:lineRule="exact"/>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27ED005">
      <w:pPr>
        <w:autoSpaceDE w:val="0"/>
        <w:autoSpaceDN w:val="0"/>
        <w:spacing w:line="600" w:lineRule="exact"/>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1EFD08A">
      <w:pPr>
        <w:pStyle w:val="33"/>
        <w:spacing w:line="600" w:lineRule="exact"/>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DAA403A">
      <w:pPr>
        <w:pStyle w:val="33"/>
        <w:spacing w:line="600" w:lineRule="exact"/>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FDD5729">
      <w:pPr>
        <w:pStyle w:val="7"/>
        <w:spacing w:line="600" w:lineRule="exact"/>
        <w:ind w:firstLine="480" w:firstLineChars="200"/>
        <w:rPr>
          <w:rFonts w:hint="eastAsia"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311721A5">
      <w:pPr>
        <w:pStyle w:val="33"/>
        <w:spacing w:line="600" w:lineRule="exact"/>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5DD4C09">
      <w:pPr>
        <w:pStyle w:val="33"/>
        <w:spacing w:line="600" w:lineRule="exact"/>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7091B6E">
      <w:pPr>
        <w:pStyle w:val="33"/>
        <w:spacing w:line="600" w:lineRule="exact"/>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6D64523">
      <w:pPr>
        <w:pStyle w:val="33"/>
        <w:spacing w:line="600" w:lineRule="exact"/>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9C5042F">
      <w:pPr>
        <w:pStyle w:val="33"/>
        <w:spacing w:line="600" w:lineRule="exact"/>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EC49B62">
      <w:pPr>
        <w:pStyle w:val="33"/>
        <w:spacing w:line="600" w:lineRule="exact"/>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9D46C2A">
      <w:pPr>
        <w:pStyle w:val="33"/>
        <w:spacing w:line="600" w:lineRule="exact"/>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C98999D">
      <w:pPr>
        <w:pStyle w:val="33"/>
        <w:spacing w:line="600" w:lineRule="exact"/>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1AB2EC4">
      <w:pPr>
        <w:pStyle w:val="575"/>
        <w:shd w:val="clear" w:color="auto" w:fill="FFFFFF"/>
        <w:snapToGrid w:val="0"/>
        <w:spacing w:after="240" w:afterAutospacing="0" w:line="600" w:lineRule="exact"/>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7682152">
      <w:pPr>
        <w:pStyle w:val="575"/>
        <w:shd w:val="clear" w:color="auto" w:fill="FFFFFF"/>
        <w:snapToGrid w:val="0"/>
        <w:spacing w:after="240" w:afterAutospacing="0" w:line="600" w:lineRule="exact"/>
        <w:ind w:firstLine="400"/>
        <w:contextualSpacing/>
        <w:rPr>
          <w:rFonts w:hint="eastAsia"/>
          <w:color w:val="auto"/>
          <w:highlight w:val="none"/>
        </w:rPr>
      </w:pPr>
      <w:r>
        <w:rPr>
          <w:rFonts w:hint="eastAsia"/>
          <w:color w:val="auto"/>
          <w:highlight w:val="none"/>
        </w:rPr>
        <w:t>质疑函范本及制作说明详见附件2。</w:t>
      </w:r>
    </w:p>
    <w:p w14:paraId="5795227D">
      <w:pPr>
        <w:pStyle w:val="575"/>
        <w:shd w:val="clear" w:color="auto" w:fill="FFFFFF"/>
        <w:snapToGrid w:val="0"/>
        <w:spacing w:after="240" w:afterAutospacing="0" w:line="600" w:lineRule="exact"/>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60A5B607">
      <w:pPr>
        <w:pStyle w:val="575"/>
        <w:shd w:val="clear" w:color="auto" w:fill="FFFFFF"/>
        <w:snapToGrid w:val="0"/>
        <w:spacing w:after="240" w:afterAutospacing="0" w:line="600" w:lineRule="exact"/>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F058945">
      <w:pPr>
        <w:pStyle w:val="575"/>
        <w:shd w:val="clear" w:color="auto" w:fill="FFFFFF"/>
        <w:snapToGrid w:val="0"/>
        <w:spacing w:after="240" w:afterAutospacing="0" w:line="600" w:lineRule="exact"/>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EF37DC5">
      <w:pPr>
        <w:pStyle w:val="575"/>
        <w:shd w:val="clear" w:color="auto" w:fill="FFFFFF"/>
        <w:snapToGrid w:val="0"/>
        <w:spacing w:after="240" w:afterAutospacing="0" w:line="600" w:lineRule="exact"/>
        <w:ind w:firstLine="480" w:firstLineChars="200"/>
        <w:contextualSpacing/>
        <w:rPr>
          <w:rFonts w:hint="eastAsia"/>
          <w:color w:val="auto"/>
          <w:highlight w:val="none"/>
          <w:lang w:val="zh-CN"/>
        </w:rPr>
      </w:pPr>
      <w:r>
        <w:rPr>
          <w:rFonts w:hint="eastAsia"/>
          <w:color w:val="auto"/>
          <w:highlight w:val="none"/>
          <w:lang w:val="zh-CN"/>
        </w:rPr>
        <w:t>4.4供应商投诉</w:t>
      </w:r>
    </w:p>
    <w:p w14:paraId="4BB4453B">
      <w:pPr>
        <w:pStyle w:val="575"/>
        <w:shd w:val="clear" w:color="auto" w:fill="FFFFFF"/>
        <w:snapToGrid w:val="0"/>
        <w:spacing w:after="240" w:afterAutospacing="0" w:line="600" w:lineRule="exact"/>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6D4FB99">
      <w:pPr>
        <w:pStyle w:val="575"/>
        <w:shd w:val="clear" w:color="auto" w:fill="FFFFFF"/>
        <w:snapToGrid w:val="0"/>
        <w:spacing w:after="240" w:afterAutospacing="0" w:line="600" w:lineRule="exact"/>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315B691">
      <w:pPr>
        <w:pStyle w:val="575"/>
        <w:shd w:val="clear" w:color="auto" w:fill="FFFFFF"/>
        <w:snapToGrid w:val="0"/>
        <w:spacing w:after="240" w:afterAutospacing="0" w:line="600" w:lineRule="exact"/>
        <w:ind w:firstLine="400"/>
        <w:contextualSpacing/>
        <w:rPr>
          <w:rFonts w:hint="eastAsia"/>
          <w:color w:val="auto"/>
          <w:highlight w:val="none"/>
        </w:rPr>
      </w:pPr>
      <w:r>
        <w:rPr>
          <w:rFonts w:hint="eastAsia"/>
          <w:color w:val="auto"/>
          <w:highlight w:val="none"/>
        </w:rPr>
        <w:t>4.4.3供应商投诉应当有明确的请求和必要的证明材料。</w:t>
      </w:r>
    </w:p>
    <w:p w14:paraId="7292D244">
      <w:pPr>
        <w:pStyle w:val="575"/>
        <w:shd w:val="clear" w:color="auto" w:fill="FFFFFF"/>
        <w:snapToGrid w:val="0"/>
        <w:spacing w:after="240" w:afterAutospacing="0" w:line="600" w:lineRule="exact"/>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3DC79661">
      <w:pPr>
        <w:pStyle w:val="575"/>
        <w:shd w:val="clear" w:color="auto" w:fill="FFFFFF"/>
        <w:snapToGrid w:val="0"/>
        <w:spacing w:after="240" w:afterAutospacing="0" w:line="600" w:lineRule="exact"/>
        <w:ind w:firstLine="400"/>
        <w:contextualSpacing/>
        <w:rPr>
          <w:rFonts w:hint="eastAsia"/>
          <w:color w:val="auto"/>
          <w:highlight w:val="none"/>
        </w:rPr>
      </w:pPr>
      <w:r>
        <w:rPr>
          <w:rFonts w:hint="eastAsia"/>
          <w:color w:val="auto"/>
          <w:highlight w:val="none"/>
        </w:rPr>
        <w:t>4.4.5根据政府采购行政裁决省市区三级联动试点工作安排，杭州市本级及各区、县（市）政府采购项目投诉材料可寄送至杭州市临平区财政局、浙江省政府采购行政裁决服务中心（杭州），地址：杭州市上城区清泰街549号城建综合大楼11楼（快递仅限ems或顺丰），收件人：朱女士、王女士，电话：0571-87227671,0571-87800218。</w:t>
      </w:r>
    </w:p>
    <w:p w14:paraId="037377D7">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4.5 补偿救济</w:t>
      </w:r>
    </w:p>
    <w:p w14:paraId="32E165B1">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采购人因政策变化、规划调整而不履行政府采购合同的，供应商可依据《杭州市涉企补偿救济实施办法（试行）》向采购人提起补偿申请。</w:t>
      </w:r>
    </w:p>
    <w:p w14:paraId="2EA191D4">
      <w:pPr>
        <w:pStyle w:val="575"/>
        <w:shd w:val="clear" w:color="auto" w:fill="FFFFFF"/>
        <w:snapToGrid w:val="0"/>
        <w:spacing w:after="240" w:afterAutospacing="0" w:line="600" w:lineRule="exact"/>
        <w:ind w:firstLine="400"/>
        <w:contextualSpacing/>
        <w:rPr>
          <w:rFonts w:hint="eastAsia"/>
          <w:color w:val="auto"/>
          <w:highlight w:val="none"/>
        </w:rPr>
      </w:pPr>
    </w:p>
    <w:p w14:paraId="701BF47A">
      <w:pPr>
        <w:pStyle w:val="575"/>
        <w:shd w:val="clear" w:color="auto" w:fill="FFFFFF"/>
        <w:snapToGrid w:val="0"/>
        <w:spacing w:after="240" w:afterAutospacing="0" w:line="600" w:lineRule="exact"/>
        <w:ind w:firstLine="400"/>
        <w:contextualSpacing/>
        <w:rPr>
          <w:rFonts w:hint="eastAsia"/>
          <w:color w:val="auto"/>
          <w:highlight w:val="none"/>
        </w:rPr>
      </w:pPr>
      <w:r>
        <w:rPr>
          <w:rFonts w:hint="eastAsia"/>
          <w:color w:val="auto"/>
          <w:highlight w:val="none"/>
        </w:rPr>
        <w:t>投诉书范本及制作说明详见附件3。</w:t>
      </w:r>
    </w:p>
    <w:p w14:paraId="5022402C">
      <w:pPr>
        <w:pStyle w:val="88"/>
        <w:snapToGrid w:val="0"/>
        <w:spacing w:before="0" w:line="600" w:lineRule="exact"/>
        <w:ind w:firstLine="360"/>
        <w:rPr>
          <w:rFonts w:hint="eastAsia" w:ascii="宋体" w:hAnsi="宋体" w:cs="宋体"/>
          <w:color w:val="auto"/>
          <w:sz w:val="18"/>
          <w:szCs w:val="18"/>
          <w:highlight w:val="none"/>
        </w:rPr>
      </w:pPr>
    </w:p>
    <w:p w14:paraId="4CF77ECC">
      <w:pPr>
        <w:adjustRightInd/>
        <w:spacing w:line="600" w:lineRule="exact"/>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444B4A8">
      <w:pPr>
        <w:pStyle w:val="33"/>
        <w:spacing w:line="600" w:lineRule="exact"/>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68FF4801">
      <w:pPr>
        <w:pStyle w:val="33"/>
        <w:spacing w:line="6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1041AB2E">
      <w:pPr>
        <w:pStyle w:val="33"/>
        <w:tabs>
          <w:tab w:val="left" w:pos="840"/>
        </w:tabs>
        <w:spacing w:line="60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6D2413AE">
      <w:pPr>
        <w:pStyle w:val="33"/>
        <w:tabs>
          <w:tab w:val="left" w:pos="840"/>
        </w:tabs>
        <w:spacing w:line="60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2F5BEEBA">
      <w:pPr>
        <w:pStyle w:val="33"/>
        <w:tabs>
          <w:tab w:val="left" w:pos="840"/>
        </w:tabs>
        <w:spacing w:line="60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17C5DB97">
      <w:pPr>
        <w:pStyle w:val="33"/>
        <w:tabs>
          <w:tab w:val="left" w:pos="840"/>
        </w:tabs>
        <w:spacing w:line="60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242DDF6F">
      <w:pPr>
        <w:pStyle w:val="33"/>
        <w:tabs>
          <w:tab w:val="left" w:pos="840"/>
        </w:tabs>
        <w:spacing w:line="60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43E15079">
      <w:pPr>
        <w:pStyle w:val="33"/>
        <w:tabs>
          <w:tab w:val="left" w:pos="840"/>
        </w:tabs>
        <w:spacing w:line="600" w:lineRule="exact"/>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1EFE910">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0CF1674">
      <w:pPr>
        <w:pStyle w:val="33"/>
        <w:spacing w:line="600" w:lineRule="exact"/>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580F6229">
      <w:pPr>
        <w:pStyle w:val="88"/>
        <w:snapToGrid w:val="0"/>
        <w:spacing w:before="0" w:line="600" w:lineRule="exact"/>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37230DA6">
      <w:pPr>
        <w:pStyle w:val="88"/>
        <w:snapToGrid w:val="0"/>
        <w:spacing w:before="0" w:line="600" w:lineRule="exact"/>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E2F6F64">
      <w:pPr>
        <w:pStyle w:val="2"/>
        <w:spacing w:line="600" w:lineRule="exact"/>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49FFAF05">
      <w:pPr>
        <w:adjustRightInd/>
        <w:spacing w:line="600" w:lineRule="exact"/>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1C960D98">
      <w:pPr>
        <w:pStyle w:val="33"/>
        <w:spacing w:line="600" w:lineRule="exact"/>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572BA043">
      <w:pPr>
        <w:spacing w:line="600" w:lineRule="exact"/>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C203A1E">
      <w:pPr>
        <w:pStyle w:val="33"/>
        <w:spacing w:line="600" w:lineRule="exact"/>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0AD2B0E5">
      <w:pPr>
        <w:pStyle w:val="33"/>
        <w:spacing w:line="6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EF9F1BA">
      <w:pPr>
        <w:pStyle w:val="33"/>
        <w:spacing w:line="600" w:lineRule="exact"/>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1776851B">
      <w:pPr>
        <w:pStyle w:val="7"/>
        <w:spacing w:line="600" w:lineRule="exact"/>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48628200">
      <w:pPr>
        <w:pStyle w:val="33"/>
        <w:spacing w:line="600" w:lineRule="exact"/>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28E42285">
      <w:pPr>
        <w:autoSpaceDE w:val="0"/>
        <w:autoSpaceDN w:val="0"/>
        <w:spacing w:line="60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5366243">
      <w:pPr>
        <w:pStyle w:val="33"/>
        <w:spacing w:line="600" w:lineRule="exact"/>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7E5713E2">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12C67FF">
      <w:pPr>
        <w:snapToGrid w:val="0"/>
        <w:spacing w:line="6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C83D7BE">
      <w:pPr>
        <w:snapToGrid w:val="0"/>
        <w:spacing w:line="6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snapToGrid w:val="0"/>
          <w:color w:val="auto"/>
          <w:kern w:val="28"/>
          <w:sz w:val="24"/>
          <w:szCs w:val="20"/>
          <w:highlight w:val="none"/>
        </w:rPr>
        <w:t>联合协议（如果有)；</w:t>
      </w:r>
    </w:p>
    <w:p w14:paraId="75C96195">
      <w:pPr>
        <w:snapToGrid w:val="0"/>
        <w:spacing w:line="6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2966AA2">
      <w:pPr>
        <w:snapToGrid w:val="0"/>
        <w:spacing w:line="6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A145266">
      <w:pPr>
        <w:snapToGrid w:val="0"/>
        <w:spacing w:line="60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75B4FD1">
      <w:pPr>
        <w:snapToGrid w:val="0"/>
        <w:spacing w:line="6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C089446">
      <w:pPr>
        <w:snapToGrid w:val="0"/>
        <w:spacing w:line="6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65FA527">
      <w:pPr>
        <w:snapToGrid w:val="0"/>
        <w:spacing w:line="6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C7E2CE7">
      <w:pPr>
        <w:snapToGrid w:val="0"/>
        <w:spacing w:line="6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7202BEA6">
      <w:pPr>
        <w:snapToGrid w:val="0"/>
        <w:spacing w:line="60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3CEB90E8">
      <w:pPr>
        <w:snapToGrid w:val="0"/>
        <w:spacing w:line="60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06B5FE98">
      <w:pPr>
        <w:snapToGrid w:val="0"/>
        <w:spacing w:line="6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6EBCCD77">
      <w:pPr>
        <w:snapToGrid w:val="0"/>
        <w:spacing w:line="600" w:lineRule="exact"/>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A64E26">
      <w:pPr>
        <w:snapToGrid w:val="0"/>
        <w:spacing w:line="600" w:lineRule="exact"/>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8CEE691">
      <w:pPr>
        <w:snapToGrid w:val="0"/>
        <w:spacing w:line="6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19F7A49">
      <w:pPr>
        <w:pStyle w:val="5"/>
        <w:snapToGrid w:val="0"/>
        <w:spacing w:line="600" w:lineRule="exact"/>
        <w:ind w:left="0"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11.3.2 分项报价表</w:t>
      </w:r>
    </w:p>
    <w:p w14:paraId="5C9E811B">
      <w:pPr>
        <w:pStyle w:val="5"/>
        <w:snapToGrid w:val="0"/>
        <w:spacing w:line="600" w:lineRule="exact"/>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11.3.3</w:t>
      </w:r>
      <w:r>
        <w:rPr>
          <w:rFonts w:hint="eastAsia" w:ascii="宋体" w:hAnsi="宋体" w:eastAsia="宋体" w:cs="宋体"/>
          <w:b w:val="0"/>
          <w:bCs w:val="0"/>
          <w:color w:val="auto"/>
          <w:sz w:val="24"/>
          <w:highlight w:val="none"/>
        </w:rPr>
        <w:t>中小企业声明函。</w:t>
      </w:r>
    </w:p>
    <w:p w14:paraId="350144A4">
      <w:pPr>
        <w:spacing w:line="600" w:lineRule="exact"/>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418EB47">
      <w:pPr>
        <w:spacing w:line="600" w:lineRule="exact"/>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A735AA7">
      <w:pPr>
        <w:spacing w:line="600" w:lineRule="exact"/>
        <w:ind w:firstLine="720" w:firstLineChars="300"/>
        <w:rPr>
          <w:rFonts w:hint="eastAsia" w:ascii="宋体" w:hAnsi="宋体" w:cs="宋体"/>
          <w:color w:val="auto"/>
          <w:highlight w:val="none"/>
        </w:rPr>
      </w:pPr>
      <w:r>
        <w:rPr>
          <w:rFonts w:hint="eastAsia" w:ascii="宋体" w:hAnsi="宋体" w:cs="宋体"/>
          <w:color w:val="auto"/>
          <w:sz w:val="24"/>
          <w:highlight w:val="none"/>
          <w:shd w:val="clear" w:color="auto" w:fill="FFFFFF"/>
        </w:rPr>
        <w:t>投标人应对投标文件中材料的真实性、合法性负责。投标人可事先在公开官网查询、核对相关证书和报告内容，确保投标（响应）文件资料准确无误。</w:t>
      </w:r>
    </w:p>
    <w:p w14:paraId="0DEDA016">
      <w:pPr>
        <w:pStyle w:val="88"/>
        <w:snapToGrid w:val="0"/>
        <w:spacing w:before="0" w:line="600" w:lineRule="exact"/>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3F26DBD">
      <w:pPr>
        <w:spacing w:line="600" w:lineRule="exact"/>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41E3F06">
      <w:pPr>
        <w:spacing w:line="60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B71E4C5">
      <w:pPr>
        <w:spacing w:line="60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E74AEAA">
      <w:pPr>
        <w:snapToGrid w:val="0"/>
        <w:spacing w:line="600" w:lineRule="exact"/>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28793E36">
      <w:pPr>
        <w:pStyle w:val="88"/>
        <w:snapToGrid w:val="0"/>
        <w:spacing w:before="0" w:line="600" w:lineRule="exact"/>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0D9E23C">
      <w:pPr>
        <w:pStyle w:val="88"/>
        <w:snapToGrid w:val="0"/>
        <w:spacing w:before="0" w:line="600" w:lineRule="exact"/>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516AAAB">
      <w:pPr>
        <w:pStyle w:val="88"/>
        <w:snapToGrid w:val="0"/>
        <w:spacing w:before="0" w:line="600" w:lineRule="exact"/>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7285AA1">
      <w:pPr>
        <w:pStyle w:val="88"/>
        <w:spacing w:before="0" w:line="60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C6B055A">
      <w:pPr>
        <w:pStyle w:val="88"/>
        <w:spacing w:line="60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7B3DB46">
      <w:pPr>
        <w:pStyle w:val="88"/>
        <w:spacing w:before="0" w:line="60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899F25C">
      <w:pPr>
        <w:pStyle w:val="88"/>
        <w:spacing w:before="0" w:line="60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6D1E3DB">
      <w:pPr>
        <w:pStyle w:val="33"/>
        <w:spacing w:line="600" w:lineRule="exact"/>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4143A663">
      <w:pPr>
        <w:pStyle w:val="33"/>
        <w:spacing w:line="600" w:lineRule="exact"/>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234388D0">
      <w:pPr>
        <w:pStyle w:val="33"/>
        <w:spacing w:line="600" w:lineRule="exact"/>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8DF43DB">
      <w:pPr>
        <w:pStyle w:val="33"/>
        <w:spacing w:line="6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D91A165">
      <w:pPr>
        <w:pStyle w:val="33"/>
        <w:spacing w:line="6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4881148">
      <w:pPr>
        <w:pStyle w:val="33"/>
        <w:spacing w:line="600" w:lineRule="exact"/>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91EE906">
      <w:pPr>
        <w:pStyle w:val="88"/>
        <w:spacing w:before="0" w:line="60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6B4C66D5">
      <w:pPr>
        <w:pStyle w:val="25"/>
        <w:spacing w:line="600" w:lineRule="exact"/>
        <w:ind w:firstLine="360" w:firstLineChars="150"/>
        <w:rPr>
          <w:rFonts w:hint="eastAsia" w:cs="宋体"/>
          <w:color w:val="auto"/>
          <w:szCs w:val="21"/>
          <w:highlight w:val="none"/>
        </w:rPr>
      </w:pPr>
      <w:r>
        <w:rPr>
          <w:rFonts w:hint="eastAsia" w:cs="宋体"/>
          <w:color w:val="auto"/>
          <w:szCs w:val="21"/>
          <w:highlight w:val="none"/>
        </w:rPr>
        <w:t>有招标文件第四部分4.2规定的情形之一的，投标无效：</w:t>
      </w:r>
    </w:p>
    <w:p w14:paraId="0E7399AF">
      <w:pPr>
        <w:pStyle w:val="88"/>
        <w:spacing w:before="0" w:line="60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12A9F789">
      <w:pPr>
        <w:spacing w:line="600" w:lineRule="exact"/>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B1CB472">
      <w:pPr>
        <w:pStyle w:val="88"/>
        <w:spacing w:before="0" w:line="600" w:lineRule="exact"/>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9B93240">
      <w:pPr>
        <w:pStyle w:val="88"/>
        <w:spacing w:before="0" w:line="600" w:lineRule="exact"/>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58E9AA9">
      <w:pPr>
        <w:pStyle w:val="88"/>
        <w:spacing w:before="0" w:line="600" w:lineRule="exact"/>
        <w:ind w:firstLine="643"/>
        <w:rPr>
          <w:rFonts w:hint="eastAsia" w:ascii="宋体" w:hAnsi="宋体" w:cs="宋体"/>
          <w:b/>
          <w:color w:val="auto"/>
          <w:sz w:val="32"/>
          <w:highlight w:val="none"/>
        </w:rPr>
      </w:pPr>
    </w:p>
    <w:p w14:paraId="1C205105">
      <w:pPr>
        <w:pStyle w:val="88"/>
        <w:spacing w:before="0" w:line="600" w:lineRule="exact"/>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B25B3B2">
      <w:pPr>
        <w:pStyle w:val="243"/>
        <w:spacing w:before="0" w:line="600" w:lineRule="exact"/>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469744D">
      <w:pPr>
        <w:pStyle w:val="243"/>
        <w:spacing w:before="0" w:line="600" w:lineRule="exact"/>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4AC79997">
      <w:pPr>
        <w:pStyle w:val="243"/>
        <w:spacing w:before="0" w:line="600" w:lineRule="exact"/>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EB98D4A">
      <w:pPr>
        <w:pStyle w:val="243"/>
        <w:spacing w:before="0" w:line="600" w:lineRule="exact"/>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5937C53">
      <w:pPr>
        <w:widowControl/>
        <w:spacing w:before="100" w:beforeAutospacing="1" w:after="240" w:line="600" w:lineRule="exact"/>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5BBC322">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4B3D616B">
      <w:pPr>
        <w:pStyle w:val="88"/>
        <w:spacing w:before="0" w:line="600" w:lineRule="exact"/>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960A7A9">
      <w:pPr>
        <w:pStyle w:val="88"/>
        <w:spacing w:before="0" w:line="600" w:lineRule="exact"/>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102ECC8A">
      <w:pPr>
        <w:pStyle w:val="88"/>
        <w:spacing w:before="0" w:line="600" w:lineRule="exact"/>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7E46CA5">
      <w:pPr>
        <w:pStyle w:val="88"/>
        <w:spacing w:before="0" w:line="60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40FA7358">
      <w:pPr>
        <w:pStyle w:val="88"/>
        <w:spacing w:before="0" w:line="600" w:lineRule="exact"/>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5882DDEB">
      <w:pPr>
        <w:pStyle w:val="88"/>
        <w:spacing w:before="0" w:line="600" w:lineRule="exact"/>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F87E9D0">
      <w:pPr>
        <w:pStyle w:val="88"/>
        <w:spacing w:before="0" w:line="600" w:lineRule="exact"/>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CB6430C">
      <w:pPr>
        <w:pStyle w:val="88"/>
        <w:spacing w:before="0" w:line="600" w:lineRule="exact"/>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9952388">
      <w:pPr>
        <w:pStyle w:val="88"/>
        <w:spacing w:before="0" w:line="600" w:lineRule="exact"/>
        <w:ind w:firstLine="0" w:firstLineChars="0"/>
        <w:rPr>
          <w:rFonts w:hint="eastAsia" w:ascii="宋体" w:hAnsi="宋体" w:cs="宋体"/>
          <w:color w:val="auto"/>
          <w:kern w:val="0"/>
          <w:szCs w:val="24"/>
          <w:highlight w:val="none"/>
        </w:rPr>
      </w:pPr>
    </w:p>
    <w:p w14:paraId="2980E896">
      <w:pPr>
        <w:snapToGrid w:val="0"/>
        <w:spacing w:line="600" w:lineRule="exact"/>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4F4225A5">
      <w:pPr>
        <w:spacing w:line="600" w:lineRule="exact"/>
        <w:rPr>
          <w:rFonts w:hint="eastAsia"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8F55D76">
      <w:pPr>
        <w:spacing w:line="600" w:lineRule="exact"/>
        <w:rPr>
          <w:rFonts w:hint="eastAsia" w:ascii="宋体" w:hAnsi="宋体" w:cs="宋体"/>
          <w:b/>
          <w:color w:val="auto"/>
          <w:sz w:val="24"/>
          <w:highlight w:val="none"/>
        </w:rPr>
      </w:pPr>
    </w:p>
    <w:p w14:paraId="4AD0A0F3">
      <w:pPr>
        <w:snapToGrid w:val="0"/>
        <w:spacing w:line="600" w:lineRule="exact"/>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1907A14F">
      <w:pPr>
        <w:pStyle w:val="25"/>
        <w:spacing w:line="600" w:lineRule="exact"/>
        <w:ind w:left="479" w:hanging="479" w:hangingChars="199"/>
        <w:rPr>
          <w:rFonts w:hint="eastAsia" w:cs="宋体"/>
          <w:b/>
          <w:color w:val="auto"/>
          <w:highlight w:val="none"/>
        </w:rPr>
      </w:pPr>
      <w:r>
        <w:rPr>
          <w:rFonts w:hint="eastAsia" w:cs="宋体"/>
          <w:b/>
          <w:color w:val="auto"/>
          <w:highlight w:val="none"/>
        </w:rPr>
        <w:t>22. 确定中标供应商</w:t>
      </w:r>
    </w:p>
    <w:p w14:paraId="3E0851E9">
      <w:pPr>
        <w:pStyle w:val="88"/>
        <w:snapToGrid w:val="0"/>
        <w:spacing w:before="0" w:line="600" w:lineRule="exact"/>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A4406CF">
      <w:pPr>
        <w:pStyle w:val="88"/>
        <w:snapToGrid w:val="0"/>
        <w:spacing w:before="0" w:line="60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533FE70">
      <w:pPr>
        <w:widowControl/>
        <w:shd w:val="clear" w:color="auto" w:fill="FFFFFF"/>
        <w:spacing w:line="60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32E7FCE">
      <w:pPr>
        <w:widowControl/>
        <w:shd w:val="clear" w:color="auto" w:fill="FFFFFF"/>
        <w:spacing w:line="60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2A96D466">
      <w:pPr>
        <w:widowControl/>
        <w:shd w:val="clear" w:color="auto" w:fill="FFFFFF"/>
        <w:spacing w:line="60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3601DC">
      <w:pPr>
        <w:pStyle w:val="88"/>
        <w:snapToGrid w:val="0"/>
        <w:spacing w:before="0" w:line="600" w:lineRule="exact"/>
        <w:ind w:firstLine="482"/>
        <w:rPr>
          <w:rStyle w:val="78"/>
          <w:rFonts w:hint="eastAsia" w:ascii="宋体" w:hAnsi="宋体" w:cs="宋体"/>
          <w:color w:val="auto"/>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7313303B">
      <w:pPr>
        <w:pStyle w:val="81"/>
        <w:spacing w:line="600" w:lineRule="exact"/>
        <w:rPr>
          <w:rFonts w:hint="eastAsia" w:ascii="宋体" w:hAnsi="宋体" w:eastAsia="宋体" w:cs="宋体"/>
          <w:color w:val="auto"/>
          <w:highlight w:val="none"/>
        </w:rPr>
      </w:pPr>
    </w:p>
    <w:p w14:paraId="436DCE44">
      <w:pPr>
        <w:snapToGrid w:val="0"/>
        <w:spacing w:line="600" w:lineRule="exact"/>
        <w:ind w:left="120" w:leftChars="57" w:firstLine="482" w:firstLineChars="150"/>
        <w:jc w:val="center"/>
        <w:rPr>
          <w:rFonts w:hint="eastAsia" w:ascii="宋体" w:hAnsi="宋体" w:cs="宋体"/>
          <w:b/>
          <w:color w:val="auto"/>
          <w:sz w:val="32"/>
          <w:highlight w:val="none"/>
        </w:rPr>
      </w:pPr>
    </w:p>
    <w:p w14:paraId="6D87B7FD">
      <w:pPr>
        <w:snapToGrid w:val="0"/>
        <w:spacing w:line="600" w:lineRule="exact"/>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67648557">
      <w:pPr>
        <w:pStyle w:val="25"/>
        <w:spacing w:line="600" w:lineRule="exact"/>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D96FEF4">
      <w:pPr>
        <w:pStyle w:val="25"/>
        <w:spacing w:line="600" w:lineRule="exact"/>
        <w:ind w:left="479" w:hanging="479" w:hangingChars="199"/>
        <w:rPr>
          <w:rFonts w:hint="eastAsia" w:cs="宋体"/>
          <w:b/>
          <w:color w:val="auto"/>
          <w:highlight w:val="none"/>
        </w:rPr>
      </w:pPr>
      <w:r>
        <w:rPr>
          <w:rFonts w:hint="eastAsia" w:cs="宋体"/>
          <w:b/>
          <w:color w:val="auto"/>
          <w:highlight w:val="none"/>
        </w:rPr>
        <w:t>25. 合同的签订</w:t>
      </w:r>
    </w:p>
    <w:p w14:paraId="177A9169">
      <w:pPr>
        <w:widowControl/>
        <w:shd w:val="clear" w:color="auto" w:fill="FFFFFF"/>
        <w:spacing w:line="600" w:lineRule="exact"/>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EFEB1FE">
      <w:pPr>
        <w:pStyle w:val="88"/>
        <w:snapToGrid w:val="0"/>
        <w:spacing w:before="0" w:line="600" w:lineRule="exact"/>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4C30476">
      <w:pPr>
        <w:pStyle w:val="88"/>
        <w:snapToGrid w:val="0"/>
        <w:spacing w:before="0" w:line="600" w:lineRule="exact"/>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B9036A7">
      <w:pPr>
        <w:pStyle w:val="88"/>
        <w:snapToGrid w:val="0"/>
        <w:spacing w:before="0" w:line="600" w:lineRule="exact"/>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1410CD0">
      <w:pPr>
        <w:pStyle w:val="88"/>
        <w:snapToGrid w:val="0"/>
        <w:spacing w:before="0" w:after="120" w:line="600" w:lineRule="exact"/>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5BAC7E4">
      <w:pPr>
        <w:pStyle w:val="25"/>
        <w:spacing w:line="600" w:lineRule="exact"/>
        <w:ind w:left="479" w:hanging="479" w:hangingChars="199"/>
        <w:rPr>
          <w:rFonts w:hint="eastAsia" w:cs="宋体"/>
          <w:b/>
          <w:color w:val="auto"/>
          <w:highlight w:val="none"/>
        </w:rPr>
      </w:pPr>
      <w:r>
        <w:rPr>
          <w:rFonts w:hint="eastAsia" w:cs="宋体"/>
          <w:b/>
          <w:color w:val="auto"/>
          <w:highlight w:val="none"/>
        </w:rPr>
        <w:t>26. 履约保证金</w:t>
      </w:r>
    </w:p>
    <w:p w14:paraId="4C3CBD80">
      <w:pPr>
        <w:tabs>
          <w:tab w:val="left" w:pos="0"/>
        </w:tabs>
        <w:spacing w:line="600" w:lineRule="exact"/>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706D33B">
      <w:pPr>
        <w:pStyle w:val="5"/>
        <w:spacing w:line="600" w:lineRule="exact"/>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7B59E150">
      <w:pPr>
        <w:pStyle w:val="5"/>
        <w:spacing w:line="600" w:lineRule="exact"/>
        <w:rPr>
          <w:rFonts w:hint="eastAsia"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79699F7F">
      <w:pPr>
        <w:adjustRightInd/>
        <w:spacing w:line="60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4EF4A8D8">
      <w:pPr>
        <w:spacing w:line="600" w:lineRule="exact"/>
        <w:rPr>
          <w:rFonts w:hint="eastAsia" w:ascii="宋体" w:hAnsi="宋体" w:cs="宋体"/>
          <w:color w:val="auto"/>
          <w:highlight w:val="none"/>
        </w:rPr>
      </w:pPr>
    </w:p>
    <w:p w14:paraId="73AC9976">
      <w:pPr>
        <w:snapToGrid w:val="0"/>
        <w:spacing w:line="600" w:lineRule="exact"/>
        <w:ind w:firstLine="3357" w:firstLineChars="1045"/>
        <w:rPr>
          <w:rFonts w:hint="eastAsia" w:ascii="宋体" w:hAnsi="宋体" w:cs="宋体"/>
          <w:b/>
          <w:color w:val="auto"/>
          <w:sz w:val="32"/>
          <w:highlight w:val="none"/>
        </w:rPr>
      </w:pPr>
    </w:p>
    <w:p w14:paraId="4DA5B642">
      <w:pPr>
        <w:snapToGrid w:val="0"/>
        <w:spacing w:line="600" w:lineRule="exact"/>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03A8528A">
      <w:pPr>
        <w:pStyle w:val="88"/>
        <w:snapToGrid w:val="0"/>
        <w:spacing w:before="0" w:line="600" w:lineRule="exact"/>
        <w:ind w:firstLine="0" w:firstLineChars="0"/>
        <w:rPr>
          <w:rFonts w:hint="eastAsia"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867B57C">
      <w:pPr>
        <w:pStyle w:val="88"/>
        <w:snapToGrid w:val="0"/>
        <w:spacing w:before="0" w:line="600" w:lineRule="exact"/>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8944150">
      <w:pPr>
        <w:pStyle w:val="88"/>
        <w:snapToGrid w:val="0"/>
        <w:spacing w:before="0" w:line="600" w:lineRule="exact"/>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B14105F">
      <w:pPr>
        <w:pStyle w:val="88"/>
        <w:snapToGrid w:val="0"/>
        <w:spacing w:before="0" w:line="600" w:lineRule="exact"/>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5DA0CB7">
      <w:pPr>
        <w:pStyle w:val="88"/>
        <w:snapToGrid w:val="0"/>
        <w:spacing w:before="0" w:line="600" w:lineRule="exact"/>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D553820">
      <w:pPr>
        <w:pStyle w:val="88"/>
        <w:snapToGrid w:val="0"/>
        <w:spacing w:before="0" w:line="600" w:lineRule="exact"/>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6BB016">
      <w:pPr>
        <w:pStyle w:val="88"/>
        <w:snapToGrid w:val="0"/>
        <w:spacing w:before="0" w:line="600" w:lineRule="exact"/>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7E34D1F">
      <w:pPr>
        <w:tabs>
          <w:tab w:val="left" w:pos="0"/>
        </w:tabs>
        <w:spacing w:line="600" w:lineRule="exact"/>
        <w:ind w:firstLine="480"/>
        <w:rPr>
          <w:rFonts w:hint="eastAsia" w:ascii="宋体" w:hAnsi="宋体" w:cs="宋体"/>
          <w:color w:val="auto"/>
          <w:sz w:val="24"/>
          <w:highlight w:val="none"/>
        </w:rPr>
      </w:pPr>
    </w:p>
    <w:p w14:paraId="7E4FF4AE">
      <w:pPr>
        <w:snapToGrid w:val="0"/>
        <w:spacing w:line="600" w:lineRule="exact"/>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02C4788B">
      <w:pPr>
        <w:pStyle w:val="25"/>
        <w:spacing w:line="600" w:lineRule="exact"/>
        <w:ind w:firstLine="0" w:firstLineChars="0"/>
        <w:rPr>
          <w:rFonts w:hint="eastAsia" w:cs="宋体"/>
          <w:b/>
          <w:color w:val="auto"/>
          <w:highlight w:val="none"/>
        </w:rPr>
      </w:pPr>
      <w:r>
        <w:rPr>
          <w:rFonts w:hint="eastAsia" w:cs="宋体"/>
          <w:b/>
          <w:color w:val="auto"/>
          <w:highlight w:val="none"/>
        </w:rPr>
        <w:t>30.验收</w:t>
      </w:r>
    </w:p>
    <w:p w14:paraId="5653422E">
      <w:pPr>
        <w:tabs>
          <w:tab w:val="left" w:pos="0"/>
        </w:tabs>
        <w:spacing w:line="6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35A0255">
      <w:pPr>
        <w:tabs>
          <w:tab w:val="left" w:pos="0"/>
        </w:tabs>
        <w:spacing w:line="6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3EAF67B">
      <w:pPr>
        <w:tabs>
          <w:tab w:val="left" w:pos="0"/>
        </w:tabs>
        <w:spacing w:line="6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2B4071">
      <w:pPr>
        <w:tabs>
          <w:tab w:val="left" w:pos="0"/>
        </w:tabs>
        <w:spacing w:line="60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AB155F8">
      <w:pPr>
        <w:pStyle w:val="5"/>
        <w:adjustRightInd w:val="0"/>
        <w:snapToGrid w:val="0"/>
        <w:spacing w:line="600" w:lineRule="exact"/>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9963664">
      <w:pPr>
        <w:pStyle w:val="81"/>
        <w:rPr>
          <w:rFonts w:hint="eastAsia" w:ascii="宋体" w:hAnsi="宋体" w:eastAsia="宋体" w:cs="宋体"/>
          <w:color w:val="auto"/>
          <w:highlight w:val="none"/>
        </w:rPr>
      </w:pPr>
    </w:p>
    <w:bookmarkEnd w:id="13"/>
    <w:p w14:paraId="3AF3AE15">
      <w:pPr>
        <w:tabs>
          <w:tab w:val="left" w:pos="0"/>
        </w:tabs>
        <w:spacing w:line="360" w:lineRule="auto"/>
        <w:ind w:firstLine="480"/>
        <w:rPr>
          <w:rFonts w:hint="eastAsia" w:ascii="宋体" w:hAnsi="宋体" w:cs="宋体"/>
          <w:color w:val="auto"/>
          <w:kern w:val="0"/>
          <w:sz w:val="24"/>
          <w:highlight w:val="none"/>
        </w:rPr>
        <w:sectPr>
          <w:pgSz w:w="11905" w:h="16838"/>
          <w:pgMar w:top="1531" w:right="1304" w:bottom="1531" w:left="1361" w:header="851" w:footer="850" w:gutter="0"/>
          <w:cols w:space="720" w:num="1"/>
          <w:docGrid w:linePitch="312" w:charSpace="0"/>
        </w:sectPr>
      </w:pPr>
      <w:bookmarkStart w:id="15" w:name="_Hlt75236290"/>
      <w:bookmarkEnd w:id="15"/>
      <w:bookmarkStart w:id="16" w:name="_Hlt74714665"/>
      <w:bookmarkEnd w:id="16"/>
      <w:bookmarkStart w:id="17" w:name="_Hlt74730295"/>
      <w:bookmarkEnd w:id="17"/>
      <w:bookmarkStart w:id="18" w:name="_Hlt75236101"/>
      <w:bookmarkEnd w:id="18"/>
      <w:bookmarkStart w:id="19" w:name="_Hlt68403820"/>
      <w:bookmarkEnd w:id="19"/>
      <w:bookmarkStart w:id="20" w:name="_Hlt75236011"/>
      <w:bookmarkEnd w:id="20"/>
      <w:bookmarkStart w:id="21" w:name="_Hlt68072998"/>
      <w:bookmarkEnd w:id="21"/>
      <w:bookmarkStart w:id="22" w:name="_Hlt68073093"/>
      <w:bookmarkEnd w:id="22"/>
      <w:bookmarkStart w:id="23" w:name="_Hlt68057669"/>
      <w:bookmarkEnd w:id="23"/>
      <w:bookmarkStart w:id="24" w:name="_Hlt68072990"/>
      <w:bookmarkEnd w:id="24"/>
      <w:bookmarkStart w:id="25" w:name="_Hlt74707468"/>
      <w:bookmarkEnd w:id="25"/>
      <w:bookmarkStart w:id="26" w:name="_Hlt74729768"/>
      <w:bookmarkEnd w:id="26"/>
    </w:p>
    <w:bookmarkEnd w:id="11"/>
    <w:bookmarkEnd w:id="12"/>
    <w:p w14:paraId="0526D2CD">
      <w:pPr>
        <w:spacing w:line="360" w:lineRule="auto"/>
        <w:jc w:val="center"/>
        <w:outlineLvl w:val="0"/>
        <w:rPr>
          <w:rFonts w:hint="eastAsia"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557ACE63">
      <w:pPr>
        <w:spacing w:line="600" w:lineRule="exact"/>
        <w:rPr>
          <w:rFonts w:hint="eastAsia" w:ascii="宋体" w:hAnsi="宋体" w:cs="宋体"/>
          <w:b/>
          <w:color w:val="auto"/>
          <w:sz w:val="24"/>
          <w:highlight w:val="none"/>
        </w:rPr>
      </w:pPr>
      <w:r>
        <w:rPr>
          <w:rFonts w:hint="eastAsia" w:ascii="宋体" w:hAnsi="宋体" w:cs="宋体"/>
          <w:b/>
          <w:color w:val="auto"/>
          <w:sz w:val="24"/>
          <w:highlight w:val="none"/>
        </w:rPr>
        <w:t>一、项目概况：</w:t>
      </w:r>
    </w:p>
    <w:p w14:paraId="18724196">
      <w:pPr>
        <w:spacing w:line="60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本项目采购内容为2025-2026学年临平区公办学校校方责任险投保采购项目，采购人为杭州市临平区教育局，实际结算以2025年、2026年9月底公办学校学生数为准，每人保费8元/人/年（主险：6元/人/年；附加无过失责任险2元/人/年)</w:t>
      </w:r>
      <w:r>
        <w:rPr>
          <w:rFonts w:hint="eastAsia" w:ascii="宋体" w:hAnsi="宋体" w:cs="宋体"/>
          <w:b/>
          <w:bCs/>
          <w:color w:val="auto"/>
          <w:sz w:val="24"/>
          <w:highlight w:val="none"/>
        </w:rPr>
        <w:t>（投标单位在报价文件中必须按照采购文件要求进行承诺，否则作无效投标处理）</w:t>
      </w:r>
      <w:r>
        <w:rPr>
          <w:rFonts w:hint="eastAsia" w:ascii="宋体" w:hAnsi="宋体" w:cs="宋体"/>
          <w:color w:val="auto"/>
          <w:sz w:val="24"/>
          <w:highlight w:val="none"/>
        </w:rPr>
        <w:t>，被保险人为临平区内相关中小学、幼儿园。</w:t>
      </w:r>
    </w:p>
    <w:p w14:paraId="38F6194B">
      <w:pPr>
        <w:spacing w:line="600" w:lineRule="exact"/>
        <w:rPr>
          <w:rFonts w:hint="eastAsia" w:ascii="宋体" w:hAnsi="宋体" w:cs="宋体"/>
          <w:b/>
          <w:bCs/>
          <w:color w:val="auto"/>
          <w:sz w:val="24"/>
          <w:highlight w:val="none"/>
        </w:rPr>
      </w:pPr>
      <w:r>
        <w:rPr>
          <w:rFonts w:hint="eastAsia" w:ascii="宋体" w:hAnsi="宋体" w:cs="宋体"/>
          <w:b/>
          <w:bCs/>
          <w:color w:val="auto"/>
          <w:sz w:val="24"/>
          <w:highlight w:val="none"/>
        </w:rPr>
        <w:t>●二、保险期限：</w:t>
      </w:r>
    </w:p>
    <w:p w14:paraId="4857288D">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2年（从2025年9月1日起至2027年8月31日止，本项目在合同期限内，如中标供应商在服务期内违反合同约定，经考核不合格，采购单位有权提前终止合同）。</w:t>
      </w:r>
    </w:p>
    <w:p w14:paraId="574D1A5E">
      <w:pPr>
        <w:spacing w:line="600" w:lineRule="exact"/>
        <w:rPr>
          <w:rFonts w:hint="eastAsia" w:ascii="宋体" w:hAnsi="宋体" w:cs="宋体"/>
          <w:b/>
          <w:bCs/>
          <w:color w:val="auto"/>
          <w:sz w:val="24"/>
          <w:highlight w:val="none"/>
        </w:rPr>
      </w:pPr>
      <w:r>
        <w:rPr>
          <w:rFonts w:hint="eastAsia" w:ascii="宋体" w:hAnsi="宋体" w:cs="宋体"/>
          <w:b/>
          <w:bCs/>
          <w:color w:val="auto"/>
          <w:sz w:val="24"/>
          <w:highlight w:val="none"/>
        </w:rPr>
        <w:t>三、人员管理：</w:t>
      </w:r>
    </w:p>
    <w:p w14:paraId="5063DA01">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中标单位应在公司内设立责任险管理机构，落实专门人员负责与学生处联系和协调，共同做好学校风险保障管理事宜。中标单位所提供服务如发生问题，保证24小时内响应,尽快解决问题，以保证学校的正常工作。</w:t>
      </w:r>
    </w:p>
    <w:p w14:paraId="4F9CC5EF">
      <w:pPr>
        <w:spacing w:line="600" w:lineRule="exact"/>
        <w:rPr>
          <w:rFonts w:hint="eastAsia" w:ascii="宋体" w:hAnsi="宋体" w:cs="宋体"/>
          <w:b/>
          <w:bCs/>
          <w:color w:val="auto"/>
          <w:sz w:val="24"/>
          <w:highlight w:val="none"/>
        </w:rPr>
      </w:pPr>
      <w:r>
        <w:rPr>
          <w:rFonts w:hint="eastAsia" w:ascii="宋体" w:hAnsi="宋体" w:cs="宋体"/>
          <w:b/>
          <w:bCs/>
          <w:color w:val="auto"/>
          <w:sz w:val="24"/>
          <w:highlight w:val="none"/>
        </w:rPr>
        <w:t>●四、服务范围及要求：</w:t>
      </w:r>
    </w:p>
    <w:p w14:paraId="63E023C9">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（一）服务范围</w:t>
      </w:r>
    </w:p>
    <w:p w14:paraId="61333F63">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1、设计符合浙江省教育风险转移需求的保险方案，代表投保人的利益为投保人和被保险人订立保险合同，配合学校办理投保手续；</w:t>
      </w:r>
    </w:p>
    <w:p w14:paraId="5AEDFB41">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2、以校园风险管理顾问的身份，协助学校行政部门科学有序的做好校园风险防范工作，减少风险事故的发生；</w:t>
      </w:r>
    </w:p>
    <w:p w14:paraId="0DC4B536">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3、对校方责任风险进行识别、评估、分析，为投保人防灾防损及风险管理提供专业服务；</w:t>
      </w:r>
    </w:p>
    <w:p w14:paraId="1E5CAAAC">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4、代表投保人的利益进行事故索赔，争取及时、快捷、公平合理的赔偿，最大限度地维护投保人的权益；</w:t>
      </w:r>
    </w:p>
    <w:p w14:paraId="4B483B9A">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5、积极参与事故的查勘、定损、定责、索赔和事故纠纷处理等工作，指导、监督、协调承保公司履行保险合同义务；</w:t>
      </w:r>
    </w:p>
    <w:p w14:paraId="10DC4BDE">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（二）服务要求</w:t>
      </w:r>
    </w:p>
    <w:p w14:paraId="2F4AD942">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依据省教育厅教育技术中心（原单位名称；浙江省教育装备和勤工俭学管理中心）聘请的北京联合保险经纪有限公司浙江分公司下发的《浙江省校（园）方责任保险（优化方案）条款、附加校方无过失责任保险条款》执行（详见附件）。</w:t>
      </w:r>
    </w:p>
    <w:p w14:paraId="074CB390">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2、校方责任保险赔偿纠纷处理，按保险人和被保险人双方认可的方式或民事司法调解或仲裁机构裁决或人民法院判决。</w:t>
      </w:r>
    </w:p>
    <w:p w14:paraId="612E95EB">
      <w:pPr>
        <w:spacing w:line="600" w:lineRule="exact"/>
        <w:rPr>
          <w:rFonts w:hint="eastAsia" w:ascii="宋体" w:hAnsi="宋体" w:cs="宋体"/>
          <w:b/>
          <w:bCs/>
          <w:color w:val="auto"/>
          <w:sz w:val="24"/>
          <w:highlight w:val="none"/>
        </w:rPr>
      </w:pPr>
      <w:r>
        <w:rPr>
          <w:rFonts w:hint="eastAsia" w:ascii="宋体" w:hAnsi="宋体" w:cs="宋体"/>
          <w:b/>
          <w:bCs/>
          <w:color w:val="auto"/>
          <w:sz w:val="24"/>
          <w:highlight w:val="none"/>
        </w:rPr>
        <w:t>●五、付款方式：</w:t>
      </w:r>
    </w:p>
    <w:p w14:paraId="40041B8C">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在合同签订后，保险生效后两个月内付清（注：按照实际投保人数计算）。</w:t>
      </w:r>
    </w:p>
    <w:p w14:paraId="28BF0A1F">
      <w:pPr>
        <w:spacing w:line="600" w:lineRule="exact"/>
        <w:ind w:firstLine="480" w:firstLineChars="200"/>
        <w:rPr>
          <w:rFonts w:hint="eastAsia" w:ascii="宋体" w:hAnsi="宋体" w:cs="宋体"/>
          <w:color w:val="auto"/>
          <w:sz w:val="24"/>
          <w:highlight w:val="none"/>
        </w:rPr>
        <w:sectPr>
          <w:headerReference r:id="rId8" w:type="default"/>
          <w:footerReference r:id="rId9" w:type="default"/>
          <w:pgSz w:w="11906" w:h="16838"/>
          <w:pgMar w:top="1531" w:right="1304" w:bottom="1531" w:left="1361" w:header="851" w:footer="601" w:gutter="0"/>
          <w:cols w:space="720" w:num="1"/>
          <w:docGrid w:linePitch="312" w:charSpace="0"/>
        </w:sectPr>
      </w:pPr>
    </w:p>
    <w:p w14:paraId="47D257F0">
      <w:pPr>
        <w:rPr>
          <w:rFonts w:hint="eastAsia" w:ascii="宋体" w:hAnsi="宋体" w:cs="宋体"/>
          <w:color w:val="auto"/>
          <w:sz w:val="24"/>
          <w:highlight w:val="none"/>
        </w:rPr>
      </w:pPr>
      <w:r>
        <w:rPr>
          <w:rFonts w:hint="eastAsia" w:ascii="宋体" w:hAnsi="宋体" w:cs="宋体"/>
          <w:color w:val="auto"/>
          <w:sz w:val="24"/>
          <w:highlight w:val="none"/>
        </w:rPr>
        <w:t>附件1</w:t>
      </w:r>
    </w:p>
    <w:p w14:paraId="169E8584">
      <w:pPr>
        <w:spacing w:line="6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浙江省校（园）方责任保险方案简明表</w:t>
      </w:r>
    </w:p>
    <w:tbl>
      <w:tblPr>
        <w:tblStyle w:val="62"/>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155"/>
        <w:gridCol w:w="1017"/>
        <w:gridCol w:w="1135"/>
        <w:gridCol w:w="1047"/>
        <w:gridCol w:w="3570"/>
      </w:tblGrid>
      <w:tr w14:paraId="3BC8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410" w:type="dxa"/>
            <w:tcBorders>
              <w:top w:val="double" w:color="auto" w:sz="4" w:space="0"/>
              <w:left w:val="double" w:color="auto" w:sz="4" w:space="0"/>
              <w:bottom w:val="single" w:color="auto" w:sz="4" w:space="0"/>
              <w:right w:val="single" w:color="auto" w:sz="4" w:space="0"/>
            </w:tcBorders>
            <w:vAlign w:val="center"/>
          </w:tcPr>
          <w:p w14:paraId="6C621862">
            <w:pPr>
              <w:jc w:val="center"/>
              <w:rPr>
                <w:rFonts w:hint="eastAsia" w:ascii="宋体" w:hAnsi="宋体" w:cs="宋体"/>
                <w:color w:val="auto"/>
                <w:sz w:val="24"/>
                <w:highlight w:val="none"/>
              </w:rPr>
            </w:pPr>
            <w:r>
              <w:rPr>
                <w:rFonts w:hint="eastAsia" w:ascii="宋体" w:hAnsi="宋体" w:cs="宋体"/>
                <w:color w:val="auto"/>
                <w:sz w:val="24"/>
                <w:highlight w:val="none"/>
              </w:rPr>
              <w:t>方案类别</w:t>
            </w:r>
          </w:p>
        </w:tc>
        <w:tc>
          <w:tcPr>
            <w:tcW w:w="1155" w:type="dxa"/>
            <w:tcBorders>
              <w:top w:val="double" w:color="auto" w:sz="4" w:space="0"/>
              <w:left w:val="single" w:color="auto" w:sz="4" w:space="0"/>
              <w:bottom w:val="single" w:color="auto" w:sz="4" w:space="0"/>
              <w:right w:val="single" w:color="auto" w:sz="4" w:space="0"/>
            </w:tcBorders>
            <w:vAlign w:val="center"/>
          </w:tcPr>
          <w:p w14:paraId="18542232">
            <w:pPr>
              <w:jc w:val="center"/>
              <w:rPr>
                <w:rFonts w:hint="eastAsia" w:ascii="宋体" w:hAnsi="宋体" w:cs="宋体"/>
                <w:color w:val="auto"/>
                <w:sz w:val="24"/>
                <w:highlight w:val="none"/>
              </w:rPr>
            </w:pPr>
            <w:r>
              <w:rPr>
                <w:rFonts w:hint="eastAsia" w:ascii="宋体" w:hAnsi="宋体" w:cs="宋体"/>
                <w:color w:val="auto"/>
                <w:sz w:val="24"/>
                <w:highlight w:val="none"/>
              </w:rPr>
              <w:t>保费（元/人.年）</w:t>
            </w:r>
          </w:p>
        </w:tc>
        <w:tc>
          <w:tcPr>
            <w:tcW w:w="1017" w:type="dxa"/>
            <w:tcBorders>
              <w:top w:val="double" w:color="auto" w:sz="4" w:space="0"/>
              <w:left w:val="single" w:color="auto" w:sz="4" w:space="0"/>
              <w:bottom w:val="single" w:color="auto" w:sz="4" w:space="0"/>
              <w:right w:val="single" w:color="auto" w:sz="4" w:space="0"/>
            </w:tcBorders>
            <w:vAlign w:val="center"/>
          </w:tcPr>
          <w:p w14:paraId="5C9B2FC5">
            <w:pPr>
              <w:jc w:val="center"/>
              <w:rPr>
                <w:rFonts w:hint="eastAsia" w:ascii="宋体" w:hAnsi="宋体" w:cs="宋体"/>
                <w:color w:val="auto"/>
                <w:sz w:val="24"/>
                <w:highlight w:val="none"/>
              </w:rPr>
            </w:pPr>
            <w:r>
              <w:rPr>
                <w:rFonts w:hint="eastAsia" w:ascii="宋体" w:hAnsi="宋体" w:cs="宋体"/>
                <w:color w:val="auto"/>
                <w:sz w:val="24"/>
                <w:highlight w:val="none"/>
              </w:rPr>
              <w:t>每次事故每人赔偿限额（万元）</w:t>
            </w:r>
          </w:p>
        </w:tc>
        <w:tc>
          <w:tcPr>
            <w:tcW w:w="1135" w:type="dxa"/>
            <w:tcBorders>
              <w:top w:val="double" w:color="auto" w:sz="4" w:space="0"/>
              <w:left w:val="single" w:color="auto" w:sz="4" w:space="0"/>
              <w:bottom w:val="single" w:color="auto" w:sz="4" w:space="0"/>
              <w:right w:val="single" w:color="auto" w:sz="4" w:space="0"/>
            </w:tcBorders>
            <w:vAlign w:val="center"/>
          </w:tcPr>
          <w:p w14:paraId="097D4235">
            <w:pPr>
              <w:jc w:val="center"/>
              <w:rPr>
                <w:rFonts w:hint="eastAsia" w:ascii="宋体" w:hAnsi="宋体" w:cs="宋体"/>
                <w:color w:val="auto"/>
                <w:sz w:val="24"/>
                <w:highlight w:val="none"/>
              </w:rPr>
            </w:pPr>
            <w:r>
              <w:rPr>
                <w:rFonts w:hint="eastAsia" w:ascii="宋体" w:hAnsi="宋体" w:cs="宋体"/>
                <w:color w:val="auto"/>
                <w:sz w:val="24"/>
                <w:highlight w:val="none"/>
              </w:rPr>
              <w:t>每校每次事故赔偿限额（万元）</w:t>
            </w:r>
          </w:p>
        </w:tc>
        <w:tc>
          <w:tcPr>
            <w:tcW w:w="1047" w:type="dxa"/>
            <w:tcBorders>
              <w:top w:val="double" w:color="auto" w:sz="4" w:space="0"/>
              <w:left w:val="single" w:color="auto" w:sz="4" w:space="0"/>
              <w:bottom w:val="single" w:color="auto" w:sz="4" w:space="0"/>
              <w:right w:val="single" w:color="auto" w:sz="4" w:space="0"/>
            </w:tcBorders>
            <w:vAlign w:val="center"/>
          </w:tcPr>
          <w:p w14:paraId="3F26BCE0">
            <w:pPr>
              <w:jc w:val="center"/>
              <w:rPr>
                <w:rFonts w:hint="eastAsia" w:ascii="宋体" w:hAnsi="宋体" w:cs="宋体"/>
                <w:color w:val="auto"/>
                <w:sz w:val="24"/>
                <w:highlight w:val="none"/>
              </w:rPr>
            </w:pPr>
            <w:r>
              <w:rPr>
                <w:rFonts w:hint="eastAsia" w:ascii="宋体" w:hAnsi="宋体" w:cs="宋体"/>
                <w:color w:val="auto"/>
                <w:sz w:val="24"/>
                <w:highlight w:val="none"/>
              </w:rPr>
              <w:t>每校累计赔偿限额（万元）</w:t>
            </w:r>
          </w:p>
        </w:tc>
        <w:tc>
          <w:tcPr>
            <w:tcW w:w="3570" w:type="dxa"/>
            <w:tcBorders>
              <w:top w:val="double" w:color="auto" w:sz="4" w:space="0"/>
              <w:left w:val="single" w:color="auto" w:sz="4" w:space="0"/>
              <w:bottom w:val="single" w:color="auto" w:sz="4" w:space="0"/>
              <w:right w:val="double" w:color="auto" w:sz="4" w:space="0"/>
            </w:tcBorders>
            <w:vAlign w:val="center"/>
          </w:tcPr>
          <w:p w14:paraId="2C839BAD">
            <w:pPr>
              <w:jc w:val="center"/>
              <w:rPr>
                <w:rFonts w:hint="eastAsia" w:ascii="宋体" w:hAnsi="宋体" w:cs="宋体"/>
                <w:color w:val="auto"/>
                <w:sz w:val="24"/>
                <w:highlight w:val="none"/>
              </w:rPr>
            </w:pPr>
            <w:r>
              <w:rPr>
                <w:rFonts w:hint="eastAsia" w:ascii="宋体" w:hAnsi="宋体" w:cs="宋体"/>
                <w:color w:val="auto"/>
                <w:sz w:val="24"/>
                <w:highlight w:val="none"/>
              </w:rPr>
              <w:t>主要保险责任</w:t>
            </w:r>
          </w:p>
        </w:tc>
      </w:tr>
      <w:tr w14:paraId="1195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1410" w:type="dxa"/>
            <w:tcBorders>
              <w:top w:val="single" w:color="auto" w:sz="4" w:space="0"/>
              <w:left w:val="double" w:color="auto" w:sz="4" w:space="0"/>
              <w:right w:val="single" w:color="auto" w:sz="4" w:space="0"/>
            </w:tcBorders>
            <w:vAlign w:val="center"/>
          </w:tcPr>
          <w:p w14:paraId="22385916">
            <w:pPr>
              <w:jc w:val="center"/>
              <w:rPr>
                <w:rFonts w:hint="eastAsia" w:ascii="宋体" w:hAnsi="宋体" w:cs="宋体"/>
                <w:color w:val="auto"/>
                <w:sz w:val="24"/>
                <w:highlight w:val="none"/>
              </w:rPr>
            </w:pPr>
            <w:r>
              <w:rPr>
                <w:rFonts w:hint="eastAsia" w:ascii="宋体" w:hAnsi="宋体" w:cs="宋体"/>
                <w:color w:val="auto"/>
                <w:sz w:val="24"/>
                <w:highlight w:val="none"/>
              </w:rPr>
              <w:t>优化方案</w:t>
            </w:r>
          </w:p>
        </w:tc>
        <w:tc>
          <w:tcPr>
            <w:tcW w:w="1155" w:type="dxa"/>
            <w:tcBorders>
              <w:top w:val="single" w:color="auto" w:sz="4" w:space="0"/>
              <w:left w:val="single" w:color="auto" w:sz="4" w:space="0"/>
              <w:right w:val="single" w:color="auto" w:sz="4" w:space="0"/>
            </w:tcBorders>
            <w:vAlign w:val="center"/>
          </w:tcPr>
          <w:p w14:paraId="585ECFB5">
            <w:pPr>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017" w:type="dxa"/>
            <w:tcBorders>
              <w:top w:val="single" w:color="auto" w:sz="4" w:space="0"/>
              <w:left w:val="single" w:color="auto" w:sz="4" w:space="0"/>
              <w:right w:val="single" w:color="auto" w:sz="4" w:space="0"/>
            </w:tcBorders>
            <w:vAlign w:val="center"/>
          </w:tcPr>
          <w:p w14:paraId="1A3DF719">
            <w:pPr>
              <w:jc w:val="center"/>
              <w:rPr>
                <w:rFonts w:hint="eastAsia" w:ascii="宋体" w:hAnsi="宋体" w:cs="宋体"/>
                <w:color w:val="auto"/>
                <w:sz w:val="24"/>
                <w:highlight w:val="none"/>
              </w:rPr>
            </w:pPr>
          </w:p>
        </w:tc>
        <w:tc>
          <w:tcPr>
            <w:tcW w:w="1135" w:type="dxa"/>
            <w:tcBorders>
              <w:top w:val="single" w:color="auto" w:sz="4" w:space="0"/>
              <w:left w:val="single" w:color="auto" w:sz="4" w:space="0"/>
              <w:right w:val="single" w:color="auto" w:sz="4" w:space="0"/>
            </w:tcBorders>
            <w:vAlign w:val="center"/>
          </w:tcPr>
          <w:p w14:paraId="5A643495">
            <w:pPr>
              <w:jc w:val="center"/>
              <w:rPr>
                <w:rFonts w:hint="eastAsia" w:ascii="宋体" w:hAnsi="宋体" w:cs="宋体"/>
                <w:color w:val="auto"/>
                <w:sz w:val="24"/>
                <w:highlight w:val="none"/>
              </w:rPr>
            </w:pPr>
          </w:p>
        </w:tc>
        <w:tc>
          <w:tcPr>
            <w:tcW w:w="1047" w:type="dxa"/>
            <w:tcBorders>
              <w:top w:val="single" w:color="auto" w:sz="4" w:space="0"/>
              <w:left w:val="single" w:color="auto" w:sz="4" w:space="0"/>
              <w:right w:val="single" w:color="auto" w:sz="4" w:space="0"/>
            </w:tcBorders>
            <w:vAlign w:val="center"/>
          </w:tcPr>
          <w:p w14:paraId="61645980">
            <w:pPr>
              <w:jc w:val="center"/>
              <w:rPr>
                <w:rFonts w:hint="eastAsia" w:ascii="宋体" w:hAnsi="宋体" w:cs="宋体"/>
                <w:color w:val="auto"/>
                <w:sz w:val="24"/>
                <w:highlight w:val="none"/>
              </w:rPr>
            </w:pPr>
          </w:p>
        </w:tc>
        <w:tc>
          <w:tcPr>
            <w:tcW w:w="3570" w:type="dxa"/>
            <w:tcBorders>
              <w:top w:val="single" w:color="auto" w:sz="4" w:space="0"/>
              <w:left w:val="single" w:color="auto" w:sz="4" w:space="0"/>
              <w:bottom w:val="single" w:color="auto" w:sz="4" w:space="0"/>
              <w:right w:val="double" w:color="auto" w:sz="4" w:space="0"/>
            </w:tcBorders>
            <w:vAlign w:val="center"/>
          </w:tcPr>
          <w:p w14:paraId="650EDBC7">
            <w:pPr>
              <w:jc w:val="center"/>
              <w:rPr>
                <w:rFonts w:hint="eastAsia" w:ascii="宋体" w:hAnsi="宋体" w:cs="宋体"/>
                <w:color w:val="auto"/>
                <w:sz w:val="24"/>
                <w:highlight w:val="none"/>
              </w:rPr>
            </w:pPr>
            <w:r>
              <w:rPr>
                <w:rFonts w:hint="eastAsia" w:ascii="宋体" w:hAnsi="宋体" w:cs="宋体"/>
                <w:color w:val="auto"/>
                <w:sz w:val="24"/>
                <w:highlight w:val="none"/>
              </w:rPr>
              <w:t>在被保险人的在校活动中或由被保险人统一组织或安排的活动过程中，因被保险人疏忽和过失导致注册学生的人身伤害，依法应由被保险人承担的经济赔偿责任。具体内容涵盖《学生伤害事故处理办法》中列举的应由学校承担责任的所有情形。</w:t>
            </w:r>
          </w:p>
        </w:tc>
      </w:tr>
      <w:tr w14:paraId="4335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410" w:type="dxa"/>
            <w:tcBorders>
              <w:top w:val="single" w:color="auto" w:sz="4" w:space="0"/>
              <w:left w:val="double" w:color="auto" w:sz="4" w:space="0"/>
              <w:bottom w:val="double" w:color="auto" w:sz="4" w:space="0"/>
              <w:right w:val="single" w:color="auto" w:sz="4" w:space="0"/>
            </w:tcBorders>
            <w:vAlign w:val="center"/>
          </w:tcPr>
          <w:p w14:paraId="349EFCDA">
            <w:pPr>
              <w:jc w:val="center"/>
              <w:rPr>
                <w:rFonts w:hint="eastAsia" w:ascii="宋体" w:hAnsi="宋体" w:cs="宋体"/>
                <w:color w:val="auto"/>
                <w:sz w:val="24"/>
                <w:highlight w:val="none"/>
              </w:rPr>
            </w:pPr>
            <w:r>
              <w:rPr>
                <w:rFonts w:hint="eastAsia" w:ascii="宋体" w:hAnsi="宋体" w:cs="宋体"/>
                <w:color w:val="auto"/>
                <w:sz w:val="24"/>
                <w:highlight w:val="none"/>
              </w:rPr>
              <w:t>附加无过失责任险方案</w:t>
            </w:r>
          </w:p>
        </w:tc>
        <w:tc>
          <w:tcPr>
            <w:tcW w:w="1155" w:type="dxa"/>
            <w:tcBorders>
              <w:top w:val="single" w:color="auto" w:sz="4" w:space="0"/>
              <w:left w:val="single" w:color="auto" w:sz="4" w:space="0"/>
              <w:bottom w:val="double" w:color="auto" w:sz="4" w:space="0"/>
              <w:right w:val="single" w:color="auto" w:sz="4" w:space="0"/>
            </w:tcBorders>
            <w:vAlign w:val="center"/>
          </w:tcPr>
          <w:p w14:paraId="72AA9209">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017" w:type="dxa"/>
            <w:tcBorders>
              <w:top w:val="single" w:color="auto" w:sz="4" w:space="0"/>
              <w:left w:val="single" w:color="auto" w:sz="4" w:space="0"/>
              <w:bottom w:val="double" w:color="auto" w:sz="4" w:space="0"/>
              <w:right w:val="single" w:color="auto" w:sz="4" w:space="0"/>
            </w:tcBorders>
            <w:vAlign w:val="center"/>
          </w:tcPr>
          <w:p w14:paraId="146D6FD9">
            <w:pPr>
              <w:jc w:val="center"/>
              <w:rPr>
                <w:rFonts w:hint="eastAsia" w:ascii="宋体" w:hAnsi="宋体" w:cs="宋体"/>
                <w:color w:val="auto"/>
                <w:sz w:val="24"/>
                <w:highlight w:val="none"/>
              </w:rPr>
            </w:pPr>
          </w:p>
        </w:tc>
        <w:tc>
          <w:tcPr>
            <w:tcW w:w="1135" w:type="dxa"/>
            <w:tcBorders>
              <w:top w:val="single" w:color="auto" w:sz="4" w:space="0"/>
              <w:left w:val="single" w:color="auto" w:sz="4" w:space="0"/>
              <w:bottom w:val="double" w:color="auto" w:sz="4" w:space="0"/>
              <w:right w:val="single" w:color="auto" w:sz="4" w:space="0"/>
            </w:tcBorders>
            <w:vAlign w:val="center"/>
          </w:tcPr>
          <w:p w14:paraId="5874D87A">
            <w:pPr>
              <w:jc w:val="center"/>
              <w:rPr>
                <w:rFonts w:hint="eastAsia" w:ascii="宋体" w:hAnsi="宋体" w:cs="宋体"/>
                <w:color w:val="auto"/>
                <w:sz w:val="24"/>
                <w:highlight w:val="none"/>
              </w:rPr>
            </w:pPr>
          </w:p>
        </w:tc>
        <w:tc>
          <w:tcPr>
            <w:tcW w:w="1047" w:type="dxa"/>
            <w:tcBorders>
              <w:top w:val="single" w:color="auto" w:sz="4" w:space="0"/>
              <w:left w:val="single" w:color="auto" w:sz="4" w:space="0"/>
              <w:bottom w:val="double" w:color="auto" w:sz="4" w:space="0"/>
              <w:right w:val="single" w:color="auto" w:sz="4" w:space="0"/>
            </w:tcBorders>
            <w:vAlign w:val="center"/>
          </w:tcPr>
          <w:p w14:paraId="085D51BE">
            <w:pPr>
              <w:jc w:val="center"/>
              <w:rPr>
                <w:rFonts w:hint="eastAsia" w:ascii="宋体" w:hAnsi="宋体" w:cs="宋体"/>
                <w:color w:val="auto"/>
                <w:sz w:val="24"/>
                <w:highlight w:val="none"/>
              </w:rPr>
            </w:pPr>
          </w:p>
        </w:tc>
        <w:tc>
          <w:tcPr>
            <w:tcW w:w="3570" w:type="dxa"/>
            <w:tcBorders>
              <w:top w:val="single" w:color="auto" w:sz="4" w:space="0"/>
              <w:left w:val="single" w:color="auto" w:sz="4" w:space="0"/>
              <w:bottom w:val="double" w:color="auto" w:sz="4" w:space="0"/>
              <w:right w:val="double" w:color="auto" w:sz="4" w:space="0"/>
            </w:tcBorders>
            <w:vAlign w:val="center"/>
          </w:tcPr>
          <w:p w14:paraId="4582EFBD">
            <w:pPr>
              <w:jc w:val="center"/>
              <w:rPr>
                <w:rFonts w:hint="eastAsia" w:ascii="宋体" w:hAnsi="宋体" w:cs="宋体"/>
                <w:color w:val="auto"/>
                <w:sz w:val="24"/>
                <w:highlight w:val="none"/>
              </w:rPr>
            </w:pPr>
            <w:r>
              <w:rPr>
                <w:rFonts w:hint="eastAsia" w:ascii="宋体" w:hAnsi="宋体" w:cs="宋体"/>
                <w:color w:val="auto"/>
                <w:sz w:val="24"/>
                <w:highlight w:val="none"/>
              </w:rPr>
              <w:t>因自然灾害、学生自身原因、学生特异体质差异、校外的突发性侵害而导致在校学生发生人身伤亡，被保险人已履行相应职责，行为并无不当，但依法或社会惯常做法仍需对伤亡学生及其家属承担经济补偿时，保险人根据无责险合同约定负责补偿。</w:t>
            </w:r>
          </w:p>
        </w:tc>
      </w:tr>
    </w:tbl>
    <w:p w14:paraId="4C87F2AF">
      <w:pPr>
        <w:spacing w:line="600" w:lineRule="exact"/>
        <w:jc w:val="center"/>
        <w:rPr>
          <w:rFonts w:hint="eastAsia" w:ascii="宋体" w:hAnsi="宋体" w:cs="宋体"/>
          <w:b/>
          <w:color w:val="auto"/>
          <w:sz w:val="28"/>
          <w:szCs w:val="28"/>
          <w:highlight w:val="none"/>
        </w:rPr>
      </w:pPr>
    </w:p>
    <w:p w14:paraId="3285DD72">
      <w:pPr>
        <w:spacing w:line="600" w:lineRule="exact"/>
        <w:rPr>
          <w:rFonts w:hint="eastAsia" w:ascii="宋体" w:hAnsi="宋体" w:cs="宋体"/>
          <w:b/>
          <w:color w:val="auto"/>
          <w:sz w:val="24"/>
          <w:highlight w:val="none"/>
        </w:rPr>
      </w:pPr>
    </w:p>
    <w:p w14:paraId="7399DC07">
      <w:pPr>
        <w:spacing w:line="600" w:lineRule="exact"/>
        <w:rPr>
          <w:rFonts w:hint="eastAsia" w:ascii="宋体" w:hAnsi="宋体" w:cs="宋体"/>
          <w:b/>
          <w:color w:val="auto"/>
          <w:sz w:val="24"/>
          <w:highlight w:val="none"/>
        </w:rPr>
      </w:pPr>
    </w:p>
    <w:p w14:paraId="02F9BF65">
      <w:pPr>
        <w:spacing w:line="600" w:lineRule="exact"/>
        <w:rPr>
          <w:rFonts w:hint="eastAsia" w:ascii="宋体" w:hAnsi="宋体" w:cs="宋体"/>
          <w:b/>
          <w:color w:val="auto"/>
          <w:sz w:val="24"/>
          <w:highlight w:val="none"/>
        </w:rPr>
      </w:pPr>
    </w:p>
    <w:p w14:paraId="158668B2">
      <w:pPr>
        <w:spacing w:line="600" w:lineRule="exact"/>
        <w:rPr>
          <w:rFonts w:hint="eastAsia" w:ascii="宋体" w:hAnsi="宋体" w:cs="宋体"/>
          <w:b/>
          <w:color w:val="auto"/>
          <w:sz w:val="24"/>
          <w:highlight w:val="none"/>
        </w:rPr>
      </w:pPr>
    </w:p>
    <w:p w14:paraId="051243F9">
      <w:pPr>
        <w:spacing w:line="600" w:lineRule="exact"/>
        <w:rPr>
          <w:rFonts w:hint="eastAsia" w:ascii="宋体" w:hAnsi="宋体" w:cs="宋体"/>
          <w:b/>
          <w:color w:val="auto"/>
          <w:sz w:val="24"/>
          <w:highlight w:val="none"/>
        </w:rPr>
      </w:pPr>
    </w:p>
    <w:p w14:paraId="69C34892">
      <w:pPr>
        <w:spacing w:line="600" w:lineRule="exact"/>
        <w:rPr>
          <w:rFonts w:hint="eastAsia" w:ascii="宋体" w:hAnsi="宋体" w:cs="宋体"/>
          <w:b/>
          <w:color w:val="auto"/>
          <w:sz w:val="24"/>
          <w:highlight w:val="none"/>
        </w:rPr>
      </w:pPr>
    </w:p>
    <w:p w14:paraId="782B71C7">
      <w:pPr>
        <w:spacing w:line="600" w:lineRule="exact"/>
        <w:rPr>
          <w:rFonts w:hint="eastAsia" w:ascii="宋体" w:hAnsi="宋体" w:cs="宋体"/>
          <w:b/>
          <w:color w:val="auto"/>
          <w:sz w:val="24"/>
          <w:highlight w:val="none"/>
        </w:rPr>
      </w:pPr>
    </w:p>
    <w:p w14:paraId="6F903765">
      <w:pPr>
        <w:spacing w:line="600" w:lineRule="exact"/>
        <w:rPr>
          <w:rFonts w:hint="eastAsia" w:ascii="宋体" w:hAnsi="宋体" w:cs="宋体"/>
          <w:b/>
          <w:color w:val="auto"/>
          <w:sz w:val="24"/>
          <w:highlight w:val="none"/>
        </w:rPr>
      </w:pPr>
    </w:p>
    <w:p w14:paraId="1439FE31">
      <w:pPr>
        <w:pStyle w:val="5"/>
        <w:tabs>
          <w:tab w:val="left" w:pos="1110"/>
          <w:tab w:val="clear" w:pos="432"/>
        </w:tabs>
        <w:rPr>
          <w:rFonts w:hint="eastAsia" w:ascii="宋体" w:hAnsi="宋体" w:eastAsia="宋体" w:cs="宋体"/>
          <w:color w:val="auto"/>
          <w:highlight w:val="none"/>
        </w:rPr>
        <w:sectPr>
          <w:pgSz w:w="11906" w:h="16838"/>
          <w:pgMar w:top="1531" w:right="1304" w:bottom="1531" w:left="1361" w:header="851" w:footer="601" w:gutter="0"/>
          <w:pgNumType w:fmt="numberInDash"/>
          <w:cols w:space="720" w:num="1"/>
          <w:docGrid w:linePitch="312" w:charSpace="0"/>
        </w:sectPr>
      </w:pPr>
    </w:p>
    <w:p w14:paraId="59B34126">
      <w:pPr>
        <w:rPr>
          <w:rFonts w:hint="eastAsia" w:ascii="宋体" w:hAnsi="宋体" w:cs="宋体"/>
          <w:color w:val="auto"/>
          <w:sz w:val="24"/>
          <w:highlight w:val="none"/>
        </w:rPr>
      </w:pPr>
      <w:r>
        <w:rPr>
          <w:rFonts w:hint="eastAsia" w:ascii="宋体" w:hAnsi="宋体" w:cs="宋体"/>
          <w:color w:val="auto"/>
          <w:sz w:val="24"/>
          <w:highlight w:val="none"/>
        </w:rPr>
        <w:t>附件2：</w:t>
      </w:r>
    </w:p>
    <w:p w14:paraId="5764CFCE">
      <w:pPr>
        <w:pStyle w:val="5"/>
        <w:tabs>
          <w:tab w:val="left" w:pos="1110"/>
          <w:tab w:val="clear" w:pos="432"/>
        </w:tabs>
        <w:spacing w:line="600" w:lineRule="exact"/>
        <w:jc w:val="center"/>
        <w:rPr>
          <w:rFonts w:hint="eastAsia" w:ascii="宋体" w:hAnsi="宋体" w:eastAsia="宋体" w:cs="宋体"/>
          <w:color w:val="auto"/>
          <w:kern w:val="0"/>
          <w:sz w:val="24"/>
          <w:szCs w:val="24"/>
          <w:highlight w:val="none"/>
        </w:rPr>
      </w:pPr>
      <w:bookmarkStart w:id="28" w:name="_Toc360701934"/>
      <w:r>
        <w:rPr>
          <w:rFonts w:hint="eastAsia" w:ascii="宋体" w:hAnsi="宋体" w:eastAsia="宋体" w:cs="宋体"/>
          <w:color w:val="auto"/>
          <w:kern w:val="0"/>
          <w:sz w:val="24"/>
          <w:szCs w:val="24"/>
          <w:highlight w:val="none"/>
        </w:rPr>
        <w:t>浙江省校（园）方责任保险（优化方案）条款</w:t>
      </w:r>
      <w:bookmarkEnd w:id="28"/>
    </w:p>
    <w:p w14:paraId="2A04BB58">
      <w:pPr>
        <w:snapToGrid w:val="0"/>
        <w:spacing w:line="600" w:lineRule="exact"/>
        <w:ind w:firstLine="480" w:firstLineChars="200"/>
        <w:rPr>
          <w:rFonts w:hint="eastAsia" w:ascii="宋体" w:hAnsi="宋体" w:cs="宋体"/>
          <w:color w:val="auto"/>
          <w:sz w:val="24"/>
          <w:highlight w:val="none"/>
        </w:rPr>
      </w:pPr>
    </w:p>
    <w:p w14:paraId="4D43662F">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第一条  本保险合同由保险条款、投保单、保险单以及批单组成。凡涉及本保险合同的约定，均应采取书面形式。</w:t>
      </w:r>
    </w:p>
    <w:p w14:paraId="475C0749">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第二条  凡经国家有关部门批准设立的普通教育机构，均可作为本保险合同的被保险人。</w:t>
      </w:r>
    </w:p>
    <w:p w14:paraId="35CD2855">
      <w:pPr>
        <w:snapToGrid w:val="0"/>
        <w:spacing w:line="600" w:lineRule="exact"/>
        <w:jc w:val="center"/>
        <w:rPr>
          <w:rFonts w:hint="eastAsia" w:ascii="宋体" w:hAnsi="宋体" w:cs="宋体"/>
          <w:b/>
          <w:color w:val="auto"/>
          <w:sz w:val="24"/>
          <w:highlight w:val="none"/>
        </w:rPr>
      </w:pPr>
      <w:r>
        <w:rPr>
          <w:rFonts w:hint="eastAsia" w:ascii="宋体" w:hAnsi="宋体" w:cs="宋体"/>
          <w:b/>
          <w:color w:val="auto"/>
          <w:sz w:val="24"/>
          <w:highlight w:val="none"/>
        </w:rPr>
        <w:t>保 险 责 任</w:t>
      </w:r>
    </w:p>
    <w:p w14:paraId="44521E74">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第三条  在保险期间内，在中华人民共和国境内(港澳台地区除外),在被保险人的在校活动中或由被保险人统一组织或安排的活动过程中，因被保险人疏忽或过失发生下列情况导致学生的人身伤亡，依法应由被保险人承担的经济赔偿责任，保险人按照本保险合同的约定负责赔偿：</w:t>
      </w:r>
    </w:p>
    <w:p w14:paraId="5215CD0B">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（一）被保险人的校舍、场地、其他公共设施，以及提供给学生使用的学具、教育教学和生活设施、设备不符合国家规定的标准，或者有明显不安全因素；</w:t>
      </w:r>
    </w:p>
    <w:p w14:paraId="0EFCCF31">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（二）被保险人的安全保卫、消防、设施设备管理等安全管理制度有疏漏，或者管理混乱，存在安全隐患，而未及时采取措施；</w:t>
      </w:r>
    </w:p>
    <w:p w14:paraId="1DEB5141">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（三）被保险人向学生提供的药品、食品、饮用水以及玩具、文具或者其他物品不符合国家、行业和被保险人所在地市的卫生、安全标准；</w:t>
      </w:r>
    </w:p>
    <w:p w14:paraId="68595776">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（四）被保险人组织学生参加教育教学活动或者校外活动</w:t>
      </w:r>
      <w:r>
        <w:rPr>
          <w:rFonts w:hint="eastAsia" w:ascii="宋体" w:hAnsi="宋体" w:cs="宋体"/>
          <w:color w:val="auto"/>
          <w:sz w:val="24"/>
          <w:highlight w:val="none"/>
          <w:u w:val="single"/>
        </w:rPr>
        <w:t>（含校外实习）</w:t>
      </w:r>
      <w:r>
        <w:rPr>
          <w:rFonts w:hint="eastAsia" w:ascii="宋体" w:hAnsi="宋体" w:cs="宋体"/>
          <w:color w:val="auto"/>
          <w:sz w:val="24"/>
          <w:highlight w:val="none"/>
        </w:rPr>
        <w:t>，未按规定对学生进行必要的安全教育，并未在可预见的范围内采取必要的安全措施；</w:t>
      </w:r>
    </w:p>
    <w:p w14:paraId="228C0580">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（五）被保险人的教师或者其他工作人员患有不适宜担任教学工作的疾病，但被保险人未采取必要措施；</w:t>
      </w:r>
    </w:p>
    <w:p w14:paraId="7C2FD38A">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（六）被保险人违反有关规定，组织或者安排未成年学生从事不宜未成年人参加的劳动、体育运动或者其他活动；</w:t>
      </w:r>
    </w:p>
    <w:p w14:paraId="0E0C20CF">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（七）学生有特异体质或特定疾病，不宜参加某种教学活动，被保险人知道或者应当知道，但未予以必要注意；</w:t>
      </w:r>
    </w:p>
    <w:p w14:paraId="1477B160">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（八）学生在校期间突发疾病或者受到伤害，被保险人发现，但未根据实际情况及时采取相应措施，导致不良后果加重；</w:t>
      </w:r>
    </w:p>
    <w:p w14:paraId="7E988AA9">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（九）教师或者其他工作人员在负有组织、管理未成年学生的职责期间，发现学生行为具有危险性，但未进行必要的管理、告诫或者制止；</w:t>
      </w:r>
    </w:p>
    <w:p w14:paraId="28CE2F8D">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（十）教师或者其他工作人员侮辱、殴打、体罚或者变相体罚学生；</w:t>
      </w:r>
    </w:p>
    <w:p w14:paraId="579A733C">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（十一）教师或者其他工作人员擅离工作岗位，不履行职责，或者虽在工作岗位但未履行职责，或者违反工作要求、操作规程或职业道德；</w:t>
      </w:r>
    </w:p>
    <w:p w14:paraId="0AAD0AE5">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（十二）对未成年学生擅自离校等与学生人身安全直接相关的信息，被保险人发现或者知道，但未及时告知未成年学生的监护人，导致未成年学生因脱离监护人的保护而发生伤害；</w:t>
      </w:r>
    </w:p>
    <w:p w14:paraId="5CB73217">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（十三）被保险人知道或者应当知道学生患有传染性疾病，未采取必要的隔离防范措施导致其他学生感染；</w:t>
      </w:r>
    </w:p>
    <w:p w14:paraId="16C724ED">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（十四）被保险人有未依法履行职责的其他情形。</w:t>
      </w:r>
    </w:p>
    <w:p w14:paraId="0115EE32">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第四条  在保险期间内，在中华人民共和国境内(港澳台地区除外),发生下列情形导致被保险人的学生遭受人身伤亡，尽管被保险人已经履行了相应职责、行为并无不当，但法院或仲裁机构仍判决或裁决被保险人需对受伤害学生给予经济补偿时，保险人按照本保险合同约定也负责赔偿：</w:t>
      </w:r>
    </w:p>
    <w:p w14:paraId="512A9D3E">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（一）学生在代表被保险人参加各项比赛，或者在参加被保险人统一组织的体育竞赛活动中发生意外事故；</w:t>
      </w:r>
    </w:p>
    <w:p w14:paraId="58EE0F06">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（二）火灾、爆炸、煤气中毒所造成的意外事故；</w:t>
      </w:r>
    </w:p>
    <w:p w14:paraId="407905A3">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（三）高空物体坠落所造成的意外事故；</w:t>
      </w:r>
    </w:p>
    <w:p w14:paraId="26179D2F">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（四）学生拥挤所造成的意外事故。</w:t>
      </w:r>
    </w:p>
    <w:p w14:paraId="09FDB47A">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条被保险人的学生发生人身伤亡事故后，被保险人因此而被提起仲裁或者诉讼的，对应由被保险人支付的仲裁或诉讼费用以及其它必要的、合理的费用（以下简称“法律费用”），经保险人事先书面同意，保险人按照本保险合同约定也负责赔偿。</w:t>
      </w:r>
    </w:p>
    <w:p w14:paraId="33252C48">
      <w:pPr>
        <w:snapToGrid w:val="0"/>
        <w:spacing w:line="600" w:lineRule="exact"/>
        <w:jc w:val="center"/>
        <w:rPr>
          <w:rFonts w:hint="eastAsia" w:ascii="宋体" w:hAnsi="宋体" w:cs="宋体"/>
          <w:b/>
          <w:color w:val="auto"/>
          <w:sz w:val="24"/>
          <w:highlight w:val="none"/>
        </w:rPr>
      </w:pPr>
      <w:r>
        <w:rPr>
          <w:rFonts w:hint="eastAsia" w:ascii="宋体" w:hAnsi="宋体" w:cs="宋体"/>
          <w:b/>
          <w:color w:val="auto"/>
          <w:sz w:val="24"/>
          <w:highlight w:val="none"/>
        </w:rPr>
        <w:t>责 任 免 除</w:t>
      </w:r>
    </w:p>
    <w:p w14:paraId="0FED58B6">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第六条下列原因造成被保险人学生发生人身伤亡事故的，保险人不负赔偿责任：</w:t>
      </w:r>
    </w:p>
    <w:p w14:paraId="625B48B6">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（一）被保险人的故意行为；</w:t>
      </w:r>
    </w:p>
    <w:p w14:paraId="0A79A83E">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（二）被保险人默许或放任其教师或其他工作人员殴打、体罚学生的行为；</w:t>
      </w:r>
    </w:p>
    <w:p w14:paraId="495FAC2C">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（三）被保险人知道其教学、建筑设施不安全，仍继续使用；</w:t>
      </w:r>
    </w:p>
    <w:p w14:paraId="0B6937E7">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（四）被保险人统一组织或安排的活动宣布结束，学生已脱离被保险人管理范围；</w:t>
      </w:r>
    </w:p>
    <w:p w14:paraId="39FE0BAC">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（五）学生自伤、自杀，被保险人及其教职员没有过错的；</w:t>
      </w:r>
    </w:p>
    <w:p w14:paraId="40442892">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（六）学生打架、斗殴、吸毒等违法犯罪行为，但学生在学校范围内被殴打时的正当防卫行为除外；</w:t>
      </w:r>
    </w:p>
    <w:p w14:paraId="33481B70">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（七）核辐射、核爆炸、核污染及其他放射性污染；</w:t>
      </w:r>
    </w:p>
    <w:p w14:paraId="03B1B25D">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（八）学生有特异体质、特定疾病或者异常心理状态，被保险人不知道或者难于知道的；</w:t>
      </w:r>
    </w:p>
    <w:p w14:paraId="2941E34C">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（九）学生突发疾病，被保险人采取的救护措施并无不当的；</w:t>
      </w:r>
    </w:p>
    <w:p w14:paraId="11B540FB">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（十）学生本人或他人过错，而被保险人的行为并无不当的；</w:t>
      </w:r>
    </w:p>
    <w:p w14:paraId="3331B73B">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（十一）雷击、暴雨、暴风、洪水、暴雪、冰雹、沙尘暴、冰凌、泥石流、崖崩、突发性滑坡、火山爆发、地面突然塌陷、地震、海啸及其他人力不可抗拒的破坏力强大的自然现象；</w:t>
      </w:r>
    </w:p>
    <w:p w14:paraId="23250588">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（十二）战争、类似战争行为、敌对行动、军事行动、武装冲突、罢工、骚乱、暴动、政变、谋反、恐怖活动；</w:t>
      </w:r>
    </w:p>
    <w:p w14:paraId="2BA8DB88">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（十三）行政行为或司法行为。</w:t>
      </w:r>
    </w:p>
    <w:p w14:paraId="06CF5B70">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第七条  下列损失、费用和责任，保险人不负责赔偿：</w:t>
      </w:r>
    </w:p>
    <w:p w14:paraId="5FA3A2C1">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（一）被保险人根据与他人签订的协议应承担的责任，但即使没有这种协议被保险人依法仍应承担的责任不在此限；</w:t>
      </w:r>
    </w:p>
    <w:p w14:paraId="75F469F6">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（二）被保险人的间接损失；</w:t>
      </w:r>
    </w:p>
    <w:p w14:paraId="146CFB10">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（三）精神损害赔偿。</w:t>
      </w:r>
    </w:p>
    <w:p w14:paraId="7C09DC85">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 xml:space="preserve">第八条 </w:t>
      </w:r>
      <w:r>
        <w:rPr>
          <w:rFonts w:hint="eastAsia" w:ascii="宋体" w:hAnsi="宋体" w:cs="宋体"/>
          <w:color w:val="auto"/>
          <w:sz w:val="24"/>
          <w:highlight w:val="none"/>
        </w:rPr>
        <w:t xml:space="preserve"> 其他不属于保险责任范围内的损失、费用和责任，保险人不负责赔偿。</w:t>
      </w:r>
    </w:p>
    <w:p w14:paraId="3CBB6D5D">
      <w:pPr>
        <w:snapToGrid w:val="0"/>
        <w:spacing w:line="600" w:lineRule="exact"/>
        <w:jc w:val="center"/>
        <w:rPr>
          <w:rFonts w:hint="eastAsia" w:ascii="宋体" w:hAnsi="宋体" w:cs="宋体"/>
          <w:b/>
          <w:color w:val="auto"/>
          <w:sz w:val="24"/>
          <w:highlight w:val="none"/>
        </w:rPr>
      </w:pPr>
      <w:r>
        <w:rPr>
          <w:rFonts w:hint="eastAsia" w:ascii="宋体" w:hAnsi="宋体" w:cs="宋体"/>
          <w:b/>
          <w:color w:val="auto"/>
          <w:sz w:val="24"/>
          <w:highlight w:val="none"/>
        </w:rPr>
        <w:t>保 险 有 效 期 间</w:t>
      </w:r>
    </w:p>
    <w:p w14:paraId="580BB901">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第九条除另有约定外，保险有效期间为一年，以保险合同载明的起讫时间为准。</w:t>
      </w:r>
    </w:p>
    <w:p w14:paraId="0E6D9976">
      <w:pPr>
        <w:snapToGrid w:val="0"/>
        <w:spacing w:line="6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责 任 限 额</w:t>
      </w:r>
    </w:p>
    <w:p w14:paraId="4E8F3463">
      <w:pPr>
        <w:snapToGrid w:val="0"/>
        <w:spacing w:line="600" w:lineRule="exact"/>
        <w:ind w:firstLine="475" w:firstLineChars="198"/>
        <w:rPr>
          <w:rFonts w:hint="eastAsia" w:ascii="宋体" w:hAnsi="宋体" w:cs="宋体"/>
          <w:color w:val="auto"/>
          <w:sz w:val="24"/>
          <w:highlight w:val="none"/>
        </w:rPr>
      </w:pPr>
      <w:r>
        <w:rPr>
          <w:rFonts w:hint="eastAsia" w:ascii="宋体" w:hAnsi="宋体" w:cs="宋体"/>
          <w:color w:val="auto"/>
          <w:sz w:val="24"/>
          <w:highlight w:val="none"/>
        </w:rPr>
        <w:t>第十条  责任限额包括每人责任限额（赔偿限额）、每次事故责任限额（赔偿限额）及累计责任限额（赔偿限额），并在保险合同中载明。</w:t>
      </w:r>
    </w:p>
    <w:p w14:paraId="345CECEA">
      <w:pPr>
        <w:snapToGrid w:val="0"/>
        <w:spacing w:line="6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保险人义务</w:t>
      </w:r>
    </w:p>
    <w:p w14:paraId="638B032E">
      <w:pPr>
        <w:snapToGrid w:val="0"/>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第十一条 </w:t>
      </w:r>
      <w:r>
        <w:rPr>
          <w:rFonts w:hint="eastAsia" w:ascii="宋体" w:hAnsi="宋体" w:cs="宋体"/>
          <w:color w:val="auto"/>
          <w:sz w:val="24"/>
          <w:highlight w:val="none"/>
        </w:rPr>
        <w:t>本保险合同成立后，保险人应当及时向投保人签发保险单或其他保险凭证。</w:t>
      </w:r>
    </w:p>
    <w:p w14:paraId="14F14BC6">
      <w:pPr>
        <w:snapToGrid w:val="0"/>
        <w:spacing w:line="600" w:lineRule="exact"/>
        <w:ind w:firstLine="480" w:firstLineChars="200"/>
        <w:rPr>
          <w:rStyle w:val="948"/>
          <w:rFonts w:hint="eastAsia" w:ascii="宋体" w:hAnsi="宋体" w:eastAsia="宋体" w:cs="宋体"/>
          <w:color w:val="auto"/>
          <w:sz w:val="24"/>
          <w:highlight w:val="none"/>
        </w:rPr>
      </w:pPr>
      <w:r>
        <w:rPr>
          <w:rFonts w:hint="eastAsia" w:ascii="宋体" w:hAnsi="宋体" w:cs="宋体"/>
          <w:bCs/>
          <w:color w:val="auto"/>
          <w:sz w:val="24"/>
          <w:highlight w:val="none"/>
        </w:rPr>
        <w:t xml:space="preserve">第十二条 </w:t>
      </w:r>
      <w:r>
        <w:rPr>
          <w:rFonts w:hint="eastAsia" w:ascii="宋体" w:hAnsi="宋体" w:cs="宋体"/>
          <w:color w:val="auto"/>
          <w:sz w:val="24"/>
          <w:highlight w:val="none"/>
        </w:rPr>
        <w:t>保险人依本保险条款第十六条取得的合同解除权，</w:t>
      </w:r>
      <w:r>
        <w:rPr>
          <w:rStyle w:val="948"/>
          <w:rFonts w:hint="eastAsia" w:ascii="宋体" w:hAnsi="宋体" w:eastAsia="宋体" w:cs="宋体"/>
          <w:color w:val="auto"/>
          <w:sz w:val="24"/>
          <w:highlight w:val="none"/>
        </w:rPr>
        <w:t>自保险人知道有解除事由之日起，超过三十日不行使而消灭。</w:t>
      </w:r>
    </w:p>
    <w:p w14:paraId="10E8C3F4">
      <w:pPr>
        <w:snapToGrid w:val="0"/>
        <w:spacing w:line="600" w:lineRule="exact"/>
        <w:ind w:firstLine="480" w:firstLineChars="200"/>
        <w:rPr>
          <w:rFonts w:hint="eastAsia" w:ascii="宋体" w:hAnsi="宋体" w:cs="宋体"/>
          <w:color w:val="auto"/>
          <w:sz w:val="24"/>
          <w:highlight w:val="none"/>
          <w:u w:val="single"/>
        </w:rPr>
      </w:pPr>
      <w:r>
        <w:rPr>
          <w:rStyle w:val="948"/>
          <w:rFonts w:hint="eastAsia" w:ascii="宋体" w:hAnsi="宋体" w:eastAsia="宋体" w:cs="宋体"/>
          <w:color w:val="auto"/>
          <w:sz w:val="24"/>
          <w:highlight w:val="none"/>
        </w:rPr>
        <w:t>保险人在保险合同订立时已经知道投保人未如实告知的情况的，保险人不得解除合同；发生保险事故的，保险人应当承担赔偿责任。</w:t>
      </w:r>
    </w:p>
    <w:p w14:paraId="42B0ED61">
      <w:pPr>
        <w:snapToGrid w:val="0"/>
        <w:spacing w:line="600" w:lineRule="exact"/>
        <w:ind w:firstLine="480" w:firstLineChars="200"/>
        <w:rPr>
          <w:rStyle w:val="948"/>
          <w:rFonts w:hint="eastAsia" w:ascii="宋体" w:hAnsi="宋体" w:eastAsia="宋体" w:cs="宋体"/>
          <w:color w:val="auto"/>
          <w:sz w:val="24"/>
          <w:highlight w:val="none"/>
        </w:rPr>
      </w:pPr>
      <w:r>
        <w:rPr>
          <w:rFonts w:hint="eastAsia" w:ascii="宋体" w:hAnsi="宋体" w:cs="宋体"/>
          <w:bCs/>
          <w:color w:val="auto"/>
          <w:sz w:val="24"/>
          <w:highlight w:val="none"/>
        </w:rPr>
        <w:t xml:space="preserve">第十三条 </w:t>
      </w:r>
      <w:r>
        <w:rPr>
          <w:rStyle w:val="948"/>
          <w:rFonts w:hint="eastAsia" w:ascii="宋体" w:hAnsi="宋体" w:eastAsia="宋体" w:cs="宋体"/>
          <w:color w:val="auto"/>
          <w:sz w:val="24"/>
          <w:highlight w:val="none"/>
        </w:rPr>
        <w:t>保险事故发生后，投保人、被保险人提供的有关索赔的证明和资料不完整的，保险人应当及时一次性通知投保人、被保险人补充提供。</w:t>
      </w:r>
    </w:p>
    <w:p w14:paraId="067EB946">
      <w:pPr>
        <w:snapToGrid w:val="0"/>
        <w:spacing w:line="600" w:lineRule="exact"/>
        <w:ind w:firstLine="480" w:firstLineChars="200"/>
        <w:rPr>
          <w:rStyle w:val="948"/>
          <w:rFonts w:hint="eastAsia" w:ascii="宋体" w:hAnsi="宋体" w:eastAsia="宋体" w:cs="宋体"/>
          <w:color w:val="auto"/>
          <w:sz w:val="24"/>
          <w:highlight w:val="none"/>
        </w:rPr>
      </w:pPr>
      <w:r>
        <w:rPr>
          <w:rFonts w:hint="eastAsia" w:ascii="宋体" w:hAnsi="宋体" w:cs="宋体"/>
          <w:bCs/>
          <w:color w:val="auto"/>
          <w:sz w:val="24"/>
          <w:highlight w:val="none"/>
        </w:rPr>
        <w:t xml:space="preserve">第十四条 </w:t>
      </w:r>
      <w:r>
        <w:rPr>
          <w:rStyle w:val="948"/>
          <w:rFonts w:hint="eastAsia" w:ascii="宋体" w:hAnsi="宋体" w:eastAsia="宋体" w:cs="宋体"/>
          <w:color w:val="auto"/>
          <w:sz w:val="24"/>
          <w:highlight w:val="none"/>
        </w:rPr>
        <w:t>保险人收到被保险人的赔偿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作出核定结果并通知被保险人。对属于保险责任的，在与被保险人达成有关赔偿金额的协议后十日内，履行赔偿义务。</w:t>
      </w:r>
    </w:p>
    <w:p w14:paraId="5F0A1E02">
      <w:pPr>
        <w:snapToGrid w:val="0"/>
        <w:spacing w:line="600" w:lineRule="exact"/>
        <w:ind w:firstLine="480" w:firstLineChars="200"/>
        <w:rPr>
          <w:rStyle w:val="948"/>
          <w:rFonts w:hint="eastAsia" w:ascii="宋体" w:hAnsi="宋体" w:eastAsia="宋体" w:cs="宋体"/>
          <w:color w:val="auto"/>
          <w:sz w:val="24"/>
          <w:highlight w:val="none"/>
        </w:rPr>
      </w:pPr>
      <w:r>
        <w:rPr>
          <w:rStyle w:val="948"/>
          <w:rFonts w:hint="eastAsia" w:ascii="宋体" w:hAnsi="宋体" w:eastAsia="宋体" w:cs="宋体"/>
          <w:color w:val="auto"/>
          <w:sz w:val="24"/>
          <w:highlight w:val="none"/>
        </w:rPr>
        <w:t>保险人依照前款的规定作出核定后，对不属于保险责任的，应当自作出核定之日起三日内向被保险人发出拒绝赔偿保险金通知书，并说明理由。</w:t>
      </w:r>
    </w:p>
    <w:p w14:paraId="3F954169">
      <w:pPr>
        <w:snapToGrid w:val="0"/>
        <w:spacing w:line="600" w:lineRule="exact"/>
        <w:ind w:firstLine="475" w:firstLineChars="198"/>
        <w:rPr>
          <w:rFonts w:hint="eastAsia" w:ascii="宋体" w:hAnsi="宋体" w:cs="宋体"/>
          <w:color w:val="auto"/>
          <w:sz w:val="24"/>
          <w:highlight w:val="none"/>
        </w:rPr>
      </w:pPr>
      <w:r>
        <w:rPr>
          <w:rFonts w:hint="eastAsia" w:ascii="宋体" w:hAnsi="宋体" w:cs="宋体"/>
          <w:bCs/>
          <w:color w:val="auto"/>
          <w:sz w:val="24"/>
          <w:highlight w:val="none"/>
        </w:rPr>
        <w:t xml:space="preserve">第十五条 </w:t>
      </w:r>
      <w:r>
        <w:rPr>
          <w:rStyle w:val="948"/>
          <w:rFonts w:hint="eastAsia" w:ascii="宋体" w:hAnsi="宋体" w:eastAsia="宋体" w:cs="宋体"/>
          <w:color w:val="auto"/>
          <w:sz w:val="24"/>
          <w:highlight w:val="none"/>
        </w:rPr>
        <w:t>保险人自收到</w:t>
      </w:r>
      <w:r>
        <w:rPr>
          <w:rFonts w:hint="eastAsia" w:ascii="宋体" w:hAnsi="宋体" w:cs="宋体"/>
          <w:color w:val="auto"/>
          <w:sz w:val="24"/>
          <w:highlight w:val="none"/>
        </w:rPr>
        <w:t>赔偿</w:t>
      </w:r>
      <w:r>
        <w:rPr>
          <w:rStyle w:val="948"/>
          <w:rFonts w:hint="eastAsia" w:ascii="宋体" w:hAnsi="宋体" w:eastAsia="宋体" w:cs="宋体"/>
          <w:color w:val="auto"/>
          <w:sz w:val="24"/>
          <w:highlight w:val="none"/>
        </w:rPr>
        <w:t>保险金的请求和有关证明、资料之日起六十日内，对其赔偿保险金的数额不能确定的，应当根据已有证明和资料可以确定的数额先予支付；保险人最终确定赔偿的数额后，应当支付相应的差额。</w:t>
      </w:r>
    </w:p>
    <w:p w14:paraId="6A72FC73">
      <w:pPr>
        <w:snapToGrid w:val="0"/>
        <w:spacing w:line="600" w:lineRule="exact"/>
        <w:jc w:val="center"/>
        <w:rPr>
          <w:rFonts w:hint="eastAsia" w:ascii="宋体" w:hAnsi="宋体" w:cs="宋体"/>
          <w:b/>
          <w:color w:val="auto"/>
          <w:sz w:val="24"/>
          <w:highlight w:val="none"/>
        </w:rPr>
      </w:pPr>
      <w:r>
        <w:rPr>
          <w:rFonts w:hint="eastAsia" w:ascii="宋体" w:hAnsi="宋体" w:cs="宋体"/>
          <w:b/>
          <w:color w:val="auto"/>
          <w:sz w:val="24"/>
          <w:highlight w:val="none"/>
        </w:rPr>
        <w:t>投保人、被保险人义务</w:t>
      </w:r>
    </w:p>
    <w:p w14:paraId="1BDEDA2E">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第十六条  投保人应履行如实告知义务，如实回答保险人就学生以及被保险人的其他有关情况提出的询问，并如实填写投保单和提供全部投保在册学校名单（不提供学生名单，理赔时由投保人出具证明证实被保险人为临平区教育局在册学生）。</w:t>
      </w:r>
    </w:p>
    <w:p w14:paraId="29FFEADD">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投保人故意或者因重大过失未履行前款规定的如实告知义务，足以影响保险人决定是否同意承保或者提高保险费率的，保险人有权解除合同。</w:t>
      </w:r>
    </w:p>
    <w:p w14:paraId="5B40DC2E">
      <w:pPr>
        <w:snapToGrid w:val="0"/>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投保人故意不履行如实告知义务的，保险人对于合同解除前发生的保险事故，不承担赔偿责任，并不退还保险费。</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w:t>
      </w:r>
      <w:r>
        <w:rPr>
          <w:rFonts w:hint="eastAsia" w:ascii="宋体" w:hAnsi="宋体" w:cs="宋体"/>
          <w:bCs/>
          <w:color w:val="auto"/>
          <w:sz w:val="24"/>
          <w:highlight w:val="none"/>
        </w:rPr>
        <w:t xml:space="preserve"> 投保人因重大过失未履行如实告知义务，对保险事故的发生有严重影响的，保险人对于合同解除前发生的保险事故，不承担赔偿责任，但应当退还保险费。</w:t>
      </w:r>
    </w:p>
    <w:p w14:paraId="232A3E34">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第十八条教师或者其他工作人员应当遵守教育工作者纪律，遵守国家有关部门制定的有关规定，关心、爱护、教育学生，使其遵纪守法。</w:t>
      </w:r>
    </w:p>
    <w:p w14:paraId="7148AC23">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第十九条被保险人应对各类教学、建筑设施进行维护、保养、修缮，使其处于完好状态，并应加强安全管理，采取合理的预防措施，尽力避免或减少责任事故的发生。</w:t>
      </w:r>
    </w:p>
    <w:p w14:paraId="6415FA50">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第二十一条</w:t>
      </w:r>
      <w:r>
        <w:rPr>
          <w:rFonts w:hint="eastAsia" w:ascii="宋体" w:hAnsi="宋体" w:cs="宋体"/>
          <w:color w:val="auto"/>
          <w:sz w:val="24"/>
          <w:highlight w:val="none"/>
        </w:rPr>
        <w:t xml:space="preserve">  被保险人一旦知道或应当知道保险责任范围内的学生人身伤害事故发生，应该：</w:t>
      </w:r>
    </w:p>
    <w:p w14:paraId="10F2E398">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（一）尽力采取必要、合理的措施，防止或减少损失，否则，对因此扩大的损失，保险人不承担赔偿责任；</w:t>
      </w:r>
    </w:p>
    <w:p w14:paraId="69DDDD05">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（二）立即通知保险人，并说明事故发生的原因、经过和损失情况；</w:t>
      </w:r>
      <w:r>
        <w:rPr>
          <w:rStyle w:val="948"/>
          <w:rFonts w:hint="eastAsia" w:ascii="宋体" w:hAnsi="宋体" w:eastAsia="宋体" w:cs="宋体"/>
          <w:bCs/>
          <w:color w:val="auto"/>
          <w:sz w:val="24"/>
          <w:highlight w:val="none"/>
        </w:rPr>
        <w:t>故意或者因重大过失未及时通知，致使保险事故的性质、原因、损失程度等难以确定的，保险人对无法确定的部分，不承担赔偿责任</w:t>
      </w:r>
      <w:r>
        <w:rPr>
          <w:rFonts w:hint="eastAsia" w:ascii="宋体" w:hAnsi="宋体" w:cs="宋体"/>
          <w:color w:val="auto"/>
          <w:sz w:val="24"/>
          <w:highlight w:val="none"/>
        </w:rPr>
        <w:t>，</w:t>
      </w:r>
      <w:r>
        <w:rPr>
          <w:rStyle w:val="948"/>
          <w:rFonts w:hint="eastAsia" w:ascii="宋体" w:hAnsi="宋体" w:eastAsia="宋体" w:cs="宋体"/>
          <w:color w:val="auto"/>
          <w:sz w:val="24"/>
          <w:highlight w:val="none"/>
        </w:rPr>
        <w:t>但保险人通过其他途径已经及时知道或者应当及时知道保险事故发生的除外</w:t>
      </w:r>
      <w:r>
        <w:rPr>
          <w:rFonts w:hint="eastAsia" w:ascii="宋体" w:hAnsi="宋体" w:cs="宋体"/>
          <w:bCs/>
          <w:color w:val="auto"/>
          <w:sz w:val="24"/>
          <w:highlight w:val="none"/>
        </w:rPr>
        <w:t>；</w:t>
      </w:r>
    </w:p>
    <w:p w14:paraId="69B5536A">
      <w:pPr>
        <w:snapToGrid w:val="0"/>
        <w:spacing w:line="600" w:lineRule="exact"/>
        <w:ind w:firstLine="480"/>
        <w:rPr>
          <w:rFonts w:hint="eastAsia" w:ascii="宋体" w:hAnsi="宋体" w:cs="宋体"/>
          <w:bCs/>
          <w:color w:val="auto"/>
          <w:sz w:val="24"/>
          <w:highlight w:val="none"/>
        </w:rPr>
      </w:pPr>
      <w:r>
        <w:rPr>
          <w:rFonts w:hint="eastAsia" w:ascii="宋体" w:hAnsi="宋体" w:cs="宋体"/>
          <w:color w:val="auto"/>
          <w:sz w:val="24"/>
          <w:highlight w:val="none"/>
        </w:rPr>
        <w:t>（三）保护事故现场，允许并且协助保险人进行事故调查；对于拒绝或者妨碍保险人进行事故调查导致无法确定事故原因或核实损失情况的，保险人对无法确定或核实的部分不承担赔偿责任。</w:t>
      </w:r>
    </w:p>
    <w:p w14:paraId="20B36478">
      <w:pPr>
        <w:snapToGrid w:val="0"/>
        <w:spacing w:line="600" w:lineRule="exact"/>
        <w:ind w:firstLine="480" w:firstLineChars="200"/>
        <w:rPr>
          <w:rFonts w:hint="eastAsia" w:ascii="宋体" w:hAnsi="宋体" w:cs="宋体"/>
          <w:color w:val="auto"/>
          <w:sz w:val="24"/>
          <w:highlight w:val="none"/>
          <w:u w:val="single"/>
        </w:rPr>
      </w:pPr>
      <w:r>
        <w:rPr>
          <w:rFonts w:hint="eastAsia" w:ascii="宋体" w:hAnsi="宋体" w:cs="宋体"/>
          <w:bCs/>
          <w:color w:val="auto"/>
          <w:sz w:val="24"/>
          <w:highlight w:val="none"/>
        </w:rPr>
        <w:t>第二十二条</w:t>
      </w:r>
      <w:r>
        <w:rPr>
          <w:rFonts w:hint="eastAsia" w:ascii="宋体" w:hAnsi="宋体" w:cs="宋体"/>
          <w:color w:val="auto"/>
          <w:sz w:val="24"/>
          <w:highlight w:val="none"/>
        </w:rPr>
        <w:t xml:space="preserve">  被保险人收到受害学生或其他索赔权利人的损害赔偿请求时，应立即通知保险人。</w:t>
      </w:r>
      <w:r>
        <w:rPr>
          <w:rFonts w:hint="eastAsia" w:ascii="宋体" w:hAnsi="宋体" w:cs="宋体"/>
          <w:bCs/>
          <w:color w:val="auto"/>
          <w:sz w:val="24"/>
          <w:highlight w:val="none"/>
        </w:rPr>
        <w:t>未经保险人书面同意，被保险人对受害学生或其他索赔权利人作出的任何承诺、拒绝、出价、约定、付款或赔偿，保险人不受其约束。</w:t>
      </w:r>
      <w:r>
        <w:rPr>
          <w:rStyle w:val="948"/>
          <w:rFonts w:hint="eastAsia" w:ascii="宋体" w:hAnsi="宋体" w:eastAsia="宋体" w:cs="宋体"/>
          <w:bCs/>
          <w:color w:val="auto"/>
          <w:sz w:val="24"/>
          <w:highlight w:val="none"/>
        </w:rPr>
        <w:t>对于被保险人自行承诺或支付的赔偿金额，保险人有权重新核定，不属于本保险责任范围或超出应赔偿限额的，保险人不承担赔偿责任。</w:t>
      </w:r>
      <w:r>
        <w:rPr>
          <w:rStyle w:val="948"/>
          <w:rFonts w:hint="eastAsia" w:ascii="宋体" w:hAnsi="宋体" w:eastAsia="宋体" w:cs="宋体"/>
          <w:color w:val="auto"/>
          <w:sz w:val="24"/>
          <w:highlight w:val="none"/>
        </w:rPr>
        <w:t>在处理索赔过程中，</w:t>
      </w:r>
      <w:r>
        <w:rPr>
          <w:rStyle w:val="948"/>
          <w:rFonts w:hint="eastAsia" w:ascii="宋体" w:hAnsi="宋体" w:eastAsia="宋体" w:cs="宋体"/>
          <w:color w:val="auto"/>
          <w:sz w:val="24"/>
          <w:highlight w:val="none"/>
          <w:u w:val="single"/>
        </w:rPr>
        <w:t>被保险人有义务向保险人提供其所能提供相关的资料和必要的协助</w:t>
      </w:r>
      <w:r>
        <w:rPr>
          <w:rFonts w:hint="eastAsia" w:ascii="宋体" w:hAnsi="宋体" w:cs="宋体"/>
          <w:bCs/>
          <w:color w:val="auto"/>
          <w:sz w:val="24"/>
          <w:highlight w:val="none"/>
          <w:u w:val="single"/>
        </w:rPr>
        <w:t>。</w:t>
      </w:r>
    </w:p>
    <w:p w14:paraId="407442AA">
      <w:pPr>
        <w:snapToGrid w:val="0"/>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第二十三条</w:t>
      </w:r>
      <w:r>
        <w:rPr>
          <w:rFonts w:hint="eastAsia" w:ascii="宋体" w:hAnsi="宋体" w:cs="宋体"/>
          <w:color w:val="auto"/>
          <w:sz w:val="24"/>
          <w:highlight w:val="none"/>
        </w:rPr>
        <w:t xml:space="preserve">  被保险人发生诉讼、仲裁时，应及时通知保险人；对因未及时提供上述通知或必要协助引起或扩大的损失，保险人不承担赔偿责任。</w:t>
      </w:r>
    </w:p>
    <w:p w14:paraId="4B1B93C7">
      <w:pPr>
        <w:snapToGrid w:val="0"/>
        <w:spacing w:line="600" w:lineRule="exact"/>
        <w:rPr>
          <w:rFonts w:hint="eastAsia" w:ascii="宋体" w:hAnsi="宋体" w:cs="宋体"/>
          <w:color w:val="auto"/>
          <w:sz w:val="24"/>
          <w:highlight w:val="none"/>
          <w:lang w:val="zh-CN"/>
        </w:rPr>
      </w:pPr>
      <w:r>
        <w:rPr>
          <w:rFonts w:hint="eastAsia" w:ascii="宋体" w:hAnsi="宋体" w:cs="宋体"/>
          <w:color w:val="auto"/>
          <w:sz w:val="24"/>
          <w:highlight w:val="none"/>
        </w:rPr>
        <w:t xml:space="preserve">   </w:t>
      </w:r>
      <w:r>
        <w:rPr>
          <w:rFonts w:hint="eastAsia" w:ascii="宋体" w:hAnsi="宋体" w:cs="宋体"/>
          <w:bCs/>
          <w:color w:val="auto"/>
          <w:sz w:val="24"/>
          <w:highlight w:val="none"/>
        </w:rPr>
        <w:t>第二十四条</w:t>
      </w:r>
      <w:r>
        <w:rPr>
          <w:rFonts w:hint="eastAsia" w:ascii="宋体" w:hAnsi="宋体" w:cs="宋体"/>
          <w:color w:val="auto"/>
          <w:sz w:val="24"/>
          <w:highlight w:val="none"/>
        </w:rPr>
        <w:tab/>
      </w:r>
      <w:r>
        <w:rPr>
          <w:rFonts w:hint="eastAsia" w:ascii="宋体" w:hAnsi="宋体" w:cs="宋体"/>
          <w:color w:val="auto"/>
          <w:sz w:val="24"/>
          <w:highlight w:val="none"/>
          <w:lang w:val="zh-CN"/>
        </w:rPr>
        <w:t>被保险人向保险人请求赔偿时，应提交保险单正本、索赔申请、</w:t>
      </w:r>
      <w:r>
        <w:rPr>
          <w:rFonts w:hint="eastAsia" w:ascii="宋体" w:hAnsi="宋体" w:cs="宋体"/>
          <w:color w:val="auto"/>
          <w:sz w:val="24"/>
          <w:highlight w:val="none"/>
        </w:rPr>
        <w:t>国家、省、自治区、直辖市教委批准学校办学的许可证</w:t>
      </w:r>
      <w:r>
        <w:rPr>
          <w:rFonts w:hint="eastAsia" w:ascii="宋体" w:hAnsi="宋体" w:cs="宋体"/>
          <w:color w:val="auto"/>
          <w:sz w:val="24"/>
          <w:highlight w:val="none"/>
          <w:lang w:val="zh-CN"/>
        </w:rPr>
        <w:t>、损失清单、事故证明、</w:t>
      </w:r>
      <w:r>
        <w:rPr>
          <w:rFonts w:hint="eastAsia" w:ascii="宋体" w:hAnsi="宋体" w:cs="宋体"/>
          <w:color w:val="auto"/>
          <w:sz w:val="24"/>
          <w:highlight w:val="none"/>
        </w:rPr>
        <w:t>保险人认可的医疗机构或司法机关出具的残疾鉴定诊断书、死亡证明、二级以上（含二级）医院或保险人认可的医疗机构出具的医疗费用收据、诊断证明及病历、有关的法律文书（裁定书、裁决书、判决书、调解书等）</w:t>
      </w:r>
      <w:r>
        <w:rPr>
          <w:rFonts w:hint="eastAsia" w:ascii="宋体" w:hAnsi="宋体" w:cs="宋体"/>
          <w:color w:val="auto"/>
          <w:sz w:val="24"/>
          <w:highlight w:val="none"/>
          <w:lang w:val="zh-CN"/>
        </w:rPr>
        <w:t>以及</w:t>
      </w:r>
      <w:bookmarkStart w:id="29" w:name="OLE_LINK3"/>
      <w:r>
        <w:rPr>
          <w:rFonts w:hint="eastAsia" w:ascii="宋体" w:hAnsi="宋体" w:cs="宋体"/>
          <w:color w:val="auto"/>
          <w:sz w:val="24"/>
          <w:highlight w:val="none"/>
        </w:rPr>
        <w:t>其他投保人、被保险人所能提供的与确认保险事故的性质、原因、损失程度等有关的证明和资料</w:t>
      </w:r>
      <w:bookmarkEnd w:id="29"/>
      <w:r>
        <w:rPr>
          <w:rFonts w:hint="eastAsia" w:ascii="宋体" w:hAnsi="宋体" w:cs="宋体"/>
          <w:color w:val="auto"/>
          <w:sz w:val="24"/>
          <w:highlight w:val="none"/>
          <w:lang w:val="zh-CN"/>
        </w:rPr>
        <w:t>。</w:t>
      </w:r>
    </w:p>
    <w:p w14:paraId="37E3B4B1">
      <w:pPr>
        <w:snapToGrid w:val="0"/>
        <w:spacing w:line="600" w:lineRule="exact"/>
        <w:ind w:firstLine="470" w:firstLineChars="196"/>
        <w:rPr>
          <w:rFonts w:hint="eastAsia" w:ascii="宋体" w:hAnsi="宋体" w:cs="宋体"/>
          <w:color w:val="auto"/>
          <w:sz w:val="24"/>
          <w:highlight w:val="none"/>
          <w:lang w:val="zh-CN"/>
        </w:rPr>
      </w:pPr>
      <w:r>
        <w:rPr>
          <w:rFonts w:hint="eastAsia" w:ascii="宋体" w:hAnsi="宋体" w:cs="宋体"/>
          <w:color w:val="auto"/>
          <w:sz w:val="24"/>
          <w:highlight w:val="none"/>
          <w:lang w:val="zh-CN"/>
        </w:rPr>
        <w:t>投保人、被保险人未履行前款约定的单证提供义务，导致保险人无法核实损失情况的，保险人对无法核实部分不承担赔偿责任。</w:t>
      </w:r>
    </w:p>
    <w:p w14:paraId="7E7FCD3C">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第二十五条</w:t>
      </w:r>
      <w:r>
        <w:rPr>
          <w:rFonts w:hint="eastAsia" w:ascii="宋体" w:hAnsi="宋体" w:cs="宋体"/>
          <w:color w:val="auto"/>
          <w:sz w:val="24"/>
          <w:highlight w:val="none"/>
        </w:rPr>
        <w:t xml:space="preserve">  发生保险责任范围内的损失，应由有关责任方负责赔偿的，被保险人应行使或保留向该责任方请求赔偿的权利。</w:t>
      </w:r>
    </w:p>
    <w:p w14:paraId="16950AD2">
      <w:pPr>
        <w:snapToGrid w:val="0"/>
        <w:spacing w:line="600" w:lineRule="exact"/>
        <w:ind w:firstLine="470" w:firstLineChars="196"/>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保险事故发生后，保险人未履行赔偿义务之前，被保险人放弃对有关责任方请求赔偿的权利的，保险人不承担赔偿责任。</w:t>
      </w:r>
    </w:p>
    <w:p w14:paraId="1DB299E8">
      <w:pPr>
        <w:snapToGrid w:val="0"/>
        <w:spacing w:line="60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保险人向被保险人赔偿保险金后，被保险人未经保险人同意放弃对有关责任方请求赔偿的权利的，该行为无效。</w:t>
      </w:r>
    </w:p>
    <w:p w14:paraId="6A6D1574">
      <w:pPr>
        <w:snapToGrid w:val="0"/>
        <w:spacing w:line="60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在保险人向有关责任方行使代位请求赔偿权利时，被保险人应当向保险人提供必要的文件和其所知道的有关情况。</w:t>
      </w:r>
    </w:p>
    <w:p w14:paraId="334E9E7E">
      <w:pPr>
        <w:snapToGrid w:val="0"/>
        <w:spacing w:line="600" w:lineRule="exact"/>
        <w:ind w:firstLine="470" w:firstLineChars="196"/>
        <w:rPr>
          <w:rFonts w:hint="eastAsia" w:ascii="宋体" w:hAnsi="宋体" w:cs="宋体"/>
          <w:color w:val="auto"/>
          <w:sz w:val="24"/>
          <w:highlight w:val="none"/>
        </w:rPr>
      </w:pPr>
      <w:r>
        <w:rPr>
          <w:rFonts w:hint="eastAsia" w:ascii="宋体" w:hAnsi="宋体" w:cs="宋体"/>
          <w:bCs/>
          <w:color w:val="auto"/>
          <w:sz w:val="24"/>
          <w:highlight w:val="none"/>
        </w:rPr>
        <w:t>由于被保险人的故意或者重大过失致使保险人不能行使代位请求赔偿的权利的，保险人可以扣减或者要求返还相应的赔偿金额。</w:t>
      </w:r>
    </w:p>
    <w:p w14:paraId="29C522BE">
      <w:pPr>
        <w:snapToGrid w:val="0"/>
        <w:spacing w:line="600" w:lineRule="exact"/>
        <w:jc w:val="center"/>
        <w:rPr>
          <w:rFonts w:hint="eastAsia" w:ascii="宋体" w:hAnsi="宋体" w:cs="宋体"/>
          <w:b/>
          <w:color w:val="auto"/>
          <w:sz w:val="24"/>
          <w:highlight w:val="none"/>
        </w:rPr>
      </w:pPr>
      <w:r>
        <w:rPr>
          <w:rFonts w:hint="eastAsia" w:ascii="宋体" w:hAnsi="宋体" w:cs="宋体"/>
          <w:b/>
          <w:color w:val="auto"/>
          <w:sz w:val="24"/>
          <w:highlight w:val="none"/>
        </w:rPr>
        <w:t>赔 偿 与 补 偿 处 理</w:t>
      </w:r>
    </w:p>
    <w:p w14:paraId="274224BB">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第二十六条</w:t>
      </w:r>
      <w:r>
        <w:rPr>
          <w:rFonts w:hint="eastAsia" w:ascii="宋体" w:hAnsi="宋体" w:cs="宋体"/>
          <w:color w:val="auto"/>
          <w:sz w:val="24"/>
          <w:highlight w:val="none"/>
        </w:rPr>
        <w:t>　保险人认可下列任一方式确定的被保险人的赔偿（含补偿）责任，并为之赔付：</w:t>
      </w:r>
    </w:p>
    <w:p w14:paraId="1CC311E2">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（一）被保险人和向其提出损害赔偿请求的受害学生或其他索赔权利人协商并经保险人确认；</w:t>
      </w:r>
    </w:p>
    <w:p w14:paraId="2A4986DB">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（二）仲裁机构裁决；</w:t>
      </w:r>
    </w:p>
    <w:p w14:paraId="4048F16D">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（三）人民法院判决及调解;</w:t>
      </w:r>
    </w:p>
    <w:p w14:paraId="0D6C2714">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（四）临平区镇街及以上的人民调解委员会的调解协议，其中赔偿额（含补偿额）</w:t>
      </w:r>
      <w:r>
        <w:rPr>
          <w:rFonts w:hint="eastAsia" w:ascii="宋体" w:hAnsi="宋体" w:cs="宋体"/>
          <w:color w:val="auto"/>
          <w:sz w:val="24"/>
          <w:highlight w:val="none"/>
          <w:u w:val="single"/>
        </w:rPr>
        <w:t>在人民币5万及以下的由涉事学校与保险人、区教育局安全保卫科商定，赔偿额（含补偿额）在人民币5万以上20万以下的由保险人与区教育局分管负责人商定，赔偿额（含补偿额）在人民币20万以上的由保险人与区教育局主要领导商定。</w:t>
      </w:r>
    </w:p>
    <w:p w14:paraId="137603B5">
      <w:pPr>
        <w:snapToGrid w:val="0"/>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第二十七条 </w:t>
      </w:r>
      <w:r>
        <w:rPr>
          <w:rFonts w:hint="eastAsia" w:ascii="宋体" w:hAnsi="宋体" w:cs="宋体"/>
          <w:color w:val="auto"/>
          <w:sz w:val="24"/>
          <w:highlight w:val="none"/>
        </w:rPr>
        <w:t>被保险人的学生因保险责任范围内的事故遭受损害，被保险人对该受害学生应负的赔偿责任确定的，根据被保险人的请求，保险人直接向该受害学生赔偿保险金。</w:t>
      </w:r>
    </w:p>
    <w:p w14:paraId="07A5C816">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被保险人的学生因保险责任范围内的事故遭受损害</w:t>
      </w:r>
      <w:r>
        <w:rPr>
          <w:rFonts w:hint="eastAsia" w:ascii="宋体" w:hAnsi="宋体" w:cs="宋体"/>
          <w:bCs/>
          <w:color w:val="auto"/>
          <w:sz w:val="24"/>
          <w:highlight w:val="none"/>
        </w:rPr>
        <w:t>，被保险人未向该受害学生赔偿的，保险人不负责向被保险人赔偿保险金。</w:t>
      </w:r>
    </w:p>
    <w:p w14:paraId="53B2EBC5">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第二十八条</w:t>
      </w:r>
      <w:r>
        <w:rPr>
          <w:rFonts w:hint="eastAsia" w:ascii="宋体" w:hAnsi="宋体" w:cs="宋体"/>
          <w:color w:val="auto"/>
          <w:sz w:val="24"/>
          <w:highlight w:val="none"/>
        </w:rPr>
        <w:t>　发生保险责任范围内的损失，保险人按以下方式计算赔偿：</w:t>
      </w:r>
    </w:p>
    <w:p w14:paraId="4A35FC82">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（一）对于每次事故造成的损失，保险人在每次事故责任限额内计算赔偿，其中对每个学生的赔偿金额不超过每人责任限额；</w:t>
      </w:r>
    </w:p>
    <w:p w14:paraId="08B6C299">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（二）在保险期间内，保险人对多次事故损失的累计赔偿金额不超过累计责任限额。</w:t>
      </w:r>
    </w:p>
    <w:p w14:paraId="51B46643">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第二十九条  对每次事故法律费用的赔偿金额，保险人在第二十八条计算的赔偿金额以外按本保险合同的约定另行计算。</w:t>
      </w:r>
    </w:p>
    <w:p w14:paraId="2492B5D5">
      <w:pPr>
        <w:autoSpaceDE w:val="0"/>
        <w:autoSpaceDN w:val="0"/>
        <w:snapToGrid w:val="0"/>
        <w:spacing w:line="60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 xml:space="preserve">第三十条  </w:t>
      </w:r>
      <w:r>
        <w:rPr>
          <w:rStyle w:val="948"/>
          <w:rFonts w:hint="eastAsia" w:ascii="宋体" w:hAnsi="宋体" w:eastAsia="宋体" w:cs="宋体"/>
          <w:color w:val="auto"/>
          <w:sz w:val="24"/>
          <w:highlight w:val="none"/>
        </w:rPr>
        <w:t>发生保险事故时，如果被保险人的损失能够从其他相同保障的保险项下也获得赔偿，则本保险人按照本保险合同的累计责任限额与所有有关保险合同的累计责任限额总和的比例承担赔偿责任。</w:t>
      </w:r>
      <w:r>
        <w:rPr>
          <w:rFonts w:hint="eastAsia" w:ascii="宋体" w:hAnsi="宋体" w:cs="宋体"/>
          <w:color w:val="auto"/>
          <w:sz w:val="24"/>
          <w:highlight w:val="none"/>
          <w:lang w:val="zh-CN"/>
        </w:rPr>
        <w:t>其他保险人应承担的赔偿金额，本保险人不负责垫付。</w:t>
      </w:r>
    </w:p>
    <w:p w14:paraId="482773C7">
      <w:pPr>
        <w:pStyle w:val="623"/>
        <w:widowControl w:val="0"/>
        <w:snapToGrid w:val="0"/>
        <w:spacing w:line="600" w:lineRule="exact"/>
        <w:ind w:firstLine="480" w:firstLineChars="200"/>
        <w:jc w:val="both"/>
        <w:textAlignment w:val="auto"/>
        <w:rPr>
          <w:rFonts w:hint="eastAsia" w:ascii="宋体" w:hAnsi="宋体" w:cs="宋体"/>
          <w:color w:val="auto"/>
          <w:szCs w:val="24"/>
          <w:highlight w:val="none"/>
        </w:rPr>
      </w:pPr>
      <w:r>
        <w:rPr>
          <w:rFonts w:hint="eastAsia" w:ascii="宋体" w:hAnsi="宋体" w:cs="宋体"/>
          <w:color w:val="auto"/>
          <w:szCs w:val="24"/>
          <w:highlight w:val="none"/>
        </w:rPr>
        <w:t>被保险人在请求赔偿时应当如实向保险人说明与本保险合同保险责任有关的其他保险合同的情况。对未如实说明导致保险人多支付保险金的，保险人有权向被保险人追回多支付的部分。</w:t>
      </w:r>
    </w:p>
    <w:p w14:paraId="150AB156">
      <w:pPr>
        <w:snapToGrid w:val="0"/>
        <w:spacing w:line="600" w:lineRule="exact"/>
        <w:ind w:firstLine="480" w:firstLineChars="200"/>
        <w:rPr>
          <w:rStyle w:val="948"/>
          <w:rFonts w:hint="eastAsia" w:ascii="宋体" w:hAnsi="宋体" w:eastAsia="宋体" w:cs="宋体"/>
          <w:color w:val="auto"/>
          <w:sz w:val="24"/>
          <w:highlight w:val="none"/>
        </w:rPr>
      </w:pPr>
      <w:r>
        <w:rPr>
          <w:rFonts w:hint="eastAsia" w:ascii="宋体" w:hAnsi="宋体" w:cs="宋体"/>
          <w:color w:val="auto"/>
          <w:sz w:val="24"/>
          <w:highlight w:val="none"/>
        </w:rPr>
        <w:t>第三十一条  保险人与临平区教育局下属的其他镇街、民办学校签订校方责任险合同的，理赔时适用上述条款。</w:t>
      </w:r>
    </w:p>
    <w:p w14:paraId="71D7A301">
      <w:pPr>
        <w:pStyle w:val="2"/>
        <w:rPr>
          <w:rFonts w:hint="eastAsia" w:hAnsi="宋体" w:cs="宋体"/>
          <w:color w:val="auto"/>
          <w:highlight w:val="none"/>
        </w:rPr>
      </w:pPr>
    </w:p>
    <w:p w14:paraId="60D2A862">
      <w:pPr>
        <w:snapToGrid w:val="0"/>
        <w:spacing w:line="6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争 议 处 理</w:t>
      </w:r>
    </w:p>
    <w:p w14:paraId="4986CFE4">
      <w:pPr>
        <w:snapToGrid w:val="0"/>
        <w:spacing w:line="60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第三十二条  因履行本保险合同发生的争议，由当事人协商解决。协商不成的，提交保险单载明的仲裁机构仲裁；保险单未载明仲裁机构且争议发生后未达成仲裁协议的，应向采购人所在地人民法院起诉。</w:t>
      </w:r>
    </w:p>
    <w:p w14:paraId="6418A2B6">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第三十三条 本保险合同的争议处理适用中华人民共和国法律（不包</w:t>
      </w:r>
      <w:r>
        <w:rPr>
          <w:rFonts w:hint="eastAsia" w:ascii="宋体" w:hAnsi="宋体" w:cs="宋体"/>
          <w:color w:val="auto"/>
          <w:sz w:val="24"/>
          <w:highlight w:val="none"/>
          <w:lang w:val="zh-CN"/>
        </w:rPr>
        <w:t>括港澳台地区法律）</w:t>
      </w:r>
      <w:r>
        <w:rPr>
          <w:rFonts w:hint="eastAsia" w:ascii="宋体" w:hAnsi="宋体" w:cs="宋体"/>
          <w:color w:val="auto"/>
          <w:sz w:val="24"/>
          <w:highlight w:val="none"/>
        </w:rPr>
        <w:t>。</w:t>
      </w:r>
    </w:p>
    <w:p w14:paraId="15009B5C">
      <w:pPr>
        <w:snapToGrid w:val="0"/>
        <w:spacing w:line="6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其 他 事 项</w:t>
      </w:r>
    </w:p>
    <w:p w14:paraId="0EB57CBC">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第三十四条  保险责任开始前，投保人要求解除保险合同的，应当向保险人支付相当于保险费5%的退保手续费，保险人应当退还剩余部分保险费；保险人要求解除保险合同的，不得向投保人收取手续费并应退还已收取的保险费。</w:t>
      </w:r>
    </w:p>
    <w:p w14:paraId="10C80FF4">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保险责任开始后，投保人要求解除保险合同的，自通知保险人之日起，保险合同解除，保险人按短期费率计收自保险责任开始之日起至合同解除之日止期间的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14:paraId="57E42A41">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第三十五条  本保险合同自成立时起生效。</w:t>
      </w:r>
    </w:p>
    <w:p w14:paraId="45B0F936">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第三十六条  本保险合同所使用的下列名词，其释义如下：</w:t>
      </w:r>
    </w:p>
    <w:p w14:paraId="4BF681B2">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本保险合同所指的学校为临平区</w:t>
      </w:r>
      <w:r>
        <w:rPr>
          <w:rFonts w:hint="eastAsia" w:ascii="宋体" w:hAnsi="宋体" w:cs="宋体"/>
          <w:strike w:val="0"/>
          <w:color w:val="auto"/>
          <w:sz w:val="24"/>
          <w:highlight w:val="none"/>
        </w:rPr>
        <w:t>教育局</w:t>
      </w:r>
      <w:r>
        <w:rPr>
          <w:rFonts w:hint="eastAsia" w:ascii="宋体" w:hAnsi="宋体" w:cs="宋体"/>
          <w:color w:val="auto"/>
          <w:sz w:val="24"/>
          <w:highlight w:val="none"/>
        </w:rPr>
        <w:t>公办学校及其他直属教育教学机构。</w:t>
      </w:r>
    </w:p>
    <w:p w14:paraId="251DDA71">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学生：是指在被保险人所在普通教育机构注册就读的受教育者。</w:t>
      </w:r>
    </w:p>
    <w:p w14:paraId="36D482F1">
      <w:pPr>
        <w:snapToGrid w:val="0"/>
        <w:spacing w:line="600" w:lineRule="exact"/>
        <w:ind w:firstLine="1680" w:firstLineChars="700"/>
        <w:rPr>
          <w:rFonts w:hint="eastAsia" w:ascii="宋体" w:hAnsi="宋体" w:cs="宋体"/>
          <w:color w:val="auto"/>
          <w:sz w:val="24"/>
          <w:highlight w:val="none"/>
        </w:rPr>
      </w:pPr>
      <w:r>
        <w:rPr>
          <w:rFonts w:hint="eastAsia" w:ascii="宋体" w:hAnsi="宋体" w:cs="宋体"/>
          <w:color w:val="auto"/>
          <w:sz w:val="24"/>
          <w:highlight w:val="none"/>
        </w:rPr>
        <w:t>----------------------------------------------------</w:t>
      </w:r>
    </w:p>
    <w:p w14:paraId="50BB6BFA">
      <w:pPr>
        <w:snapToGrid w:val="0"/>
        <w:spacing w:line="600" w:lineRule="exact"/>
        <w:ind w:firstLine="470" w:firstLineChars="196"/>
        <w:rPr>
          <w:rFonts w:hint="eastAsia" w:ascii="宋体" w:hAnsi="宋体" w:cs="宋体"/>
          <w:b/>
          <w:color w:val="auto"/>
          <w:kern w:val="0"/>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r>
        <w:rPr>
          <w:rFonts w:hint="eastAsia" w:ascii="宋体" w:hAnsi="宋体" w:cs="宋体"/>
          <w:b/>
          <w:color w:val="auto"/>
          <w:kern w:val="0"/>
          <w:sz w:val="24"/>
          <w:highlight w:val="none"/>
        </w:rPr>
        <w:t xml:space="preserve"> 附加校方无过失责任保险条款</w:t>
      </w:r>
    </w:p>
    <w:p w14:paraId="625F3A2F">
      <w:pPr>
        <w:snapToGrid w:val="0"/>
        <w:spacing w:line="600" w:lineRule="exact"/>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第一条 在保险期间内，在中华人民共和国境内(港澳台地区除外),在被保险人的在校活动中或由被保险人统一组织或安排的活动过程中，因自然灾害、学生自身原因、学生体质差异、校外的突发性侵害造成学生人身伤亡，尽管被保险人已经履行了相应职责、行为并无不当，但法院、仲裁机构或者司法所（人民调解委员会）仍判决或裁决或调解被保险人需对受伤害学生给予经济补偿时，保险人按照本附加险合同约定负责赔偿。</w:t>
      </w:r>
    </w:p>
    <w:p w14:paraId="0F708305">
      <w:pPr>
        <w:snapToGrid w:val="0"/>
        <w:spacing w:line="600" w:lineRule="exact"/>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第二条 本附加险合同的每人责任限额、每次事故责任限额及累计责任限额，由投保人与保险人协商确定，并在保险单中载明。</w:t>
      </w:r>
    </w:p>
    <w:p w14:paraId="70CC5EBF">
      <w:pPr>
        <w:snapToGrid w:val="0"/>
        <w:spacing w:line="600" w:lineRule="exact"/>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第三条 发生本附加险责任范围内的损失，保险人按下列方式计算赔偿：</w:t>
      </w:r>
    </w:p>
    <w:p w14:paraId="61454964">
      <w:pPr>
        <w:snapToGrid w:val="0"/>
        <w:spacing w:line="600" w:lineRule="exact"/>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（一）保险人对每名伤亡学生的赔偿金额不超过保险单载明的本附加险合同的每人责任限额;</w:t>
      </w:r>
    </w:p>
    <w:p w14:paraId="3246375C">
      <w:pPr>
        <w:snapToGrid w:val="0"/>
        <w:spacing w:line="600" w:lineRule="exact"/>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（二）保险人对每次事故伤亡学生的赔偿金额，不超过保险单载明的本附加险合同的每次事故责任限额；</w:t>
      </w:r>
    </w:p>
    <w:p w14:paraId="3C8733D6">
      <w:pPr>
        <w:snapToGrid w:val="0"/>
        <w:spacing w:line="600" w:lineRule="exact"/>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（三）在保险期间内，保险人对多次事故伤亡学生的累计赔偿金额，不超过保险单载明的本附加险合同的累计责任限额。</w:t>
      </w:r>
    </w:p>
    <w:p w14:paraId="41ACB6B1">
      <w:pPr>
        <w:snapToGrid w:val="0"/>
        <w:spacing w:line="600" w:lineRule="exact"/>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第四条 本附加险合同涉及下列术语，释义如下：</w:t>
      </w:r>
    </w:p>
    <w:p w14:paraId="4F9D153C">
      <w:pPr>
        <w:snapToGrid w:val="0"/>
        <w:spacing w:line="600" w:lineRule="exact"/>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自然灾害：指气象部门发布的暴风、暴雨、崖崩、雷击、洪水、龙卷风、飑线、台风（热带风暴）、海啸、泥石流、突发性滑坡、冰雹灾害。</w:t>
      </w:r>
    </w:p>
    <w:p w14:paraId="23417F86">
      <w:pPr>
        <w:snapToGrid w:val="0"/>
        <w:spacing w:line="600" w:lineRule="exact"/>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其中，暴风：根据气象部门制定的风力级表规定，暴风是指风速在28.3米/秒以上，即相当于风力等级表中的11级以上的风力。</w:t>
      </w:r>
    </w:p>
    <w:p w14:paraId="67F280C3">
      <w:pPr>
        <w:snapToGrid w:val="0"/>
        <w:spacing w:line="600" w:lineRule="exact"/>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暴雨：是指每小时降雨量达到16毫米以上，或连续12小时降雨量达到30毫米以上，或连续24小时降雨量达到50毫米以上。</w:t>
      </w:r>
    </w:p>
    <w:p w14:paraId="7CB4801C">
      <w:pPr>
        <w:snapToGrid w:val="0"/>
        <w:spacing w:line="600" w:lineRule="exact"/>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学生自身原因：学生由于疏忽大意或过失行为造成自身的人身损害后果。</w:t>
      </w:r>
    </w:p>
    <w:p w14:paraId="1142499E">
      <w:pPr>
        <w:snapToGrid w:val="0"/>
        <w:spacing w:line="600" w:lineRule="exact"/>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学生体质差异：学生由先天遗传和后天获得所形成的，在形态结构、功能活动方面所固有的、相对稳定的个体特征上的不同。</w:t>
      </w:r>
    </w:p>
    <w:p w14:paraId="4EBCFEA6">
      <w:pPr>
        <w:snapToGrid w:val="0"/>
        <w:spacing w:line="600" w:lineRule="exact"/>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校外的突发性侵害：来自校外的车辆、外来人员或其它侵害主体在本保险单列明的承保区域范围内实施的突发性、不可预见的伤害事件。</w:t>
      </w:r>
    </w:p>
    <w:p w14:paraId="32A7A984">
      <w:pPr>
        <w:snapToGrid w:val="0"/>
        <w:spacing w:line="600" w:lineRule="exact"/>
        <w:ind w:firstLine="470" w:firstLineChars="196"/>
        <w:rPr>
          <w:rFonts w:hint="eastAsia" w:ascii="宋体" w:hAnsi="宋体" w:cs="宋体"/>
          <w:color w:val="auto"/>
          <w:kern w:val="0"/>
          <w:sz w:val="24"/>
          <w:highlight w:val="none"/>
        </w:rPr>
      </w:pPr>
    </w:p>
    <w:p w14:paraId="18A22EFA">
      <w:pPr>
        <w:snapToGrid w:val="0"/>
        <w:spacing w:line="600" w:lineRule="exact"/>
        <w:ind w:firstLine="470" w:firstLineChars="196"/>
        <w:rPr>
          <w:rFonts w:hint="eastAsia" w:ascii="宋体" w:hAnsi="宋体" w:cs="宋体"/>
          <w:color w:val="auto"/>
          <w:kern w:val="0"/>
          <w:sz w:val="24"/>
          <w:highlight w:val="none"/>
        </w:rPr>
        <w:sectPr>
          <w:headerReference r:id="rId10" w:type="default"/>
          <w:footerReference r:id="rId11" w:type="default"/>
          <w:pgSz w:w="11905" w:h="16838"/>
          <w:pgMar w:top="1531" w:right="1304" w:bottom="1531" w:left="1361" w:header="851" w:footer="992" w:gutter="0"/>
          <w:cols w:space="720" w:num="1"/>
          <w:titlePg/>
          <w:docGrid w:linePitch="1" w:charSpace="0"/>
        </w:sectPr>
      </w:pPr>
    </w:p>
    <w:p w14:paraId="0DC48B9D">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0" w:name="_Toc184314436"/>
      <w:bookmarkEnd w:id="30"/>
      <w:bookmarkStart w:id="31" w:name="_Toc184308079"/>
      <w:bookmarkEnd w:id="31"/>
      <w:bookmarkStart w:id="32" w:name="_Toc184310335"/>
      <w:bookmarkEnd w:id="32"/>
      <w:bookmarkStart w:id="33" w:name="_Toc184308108"/>
      <w:bookmarkEnd w:id="33"/>
      <w:bookmarkStart w:id="34" w:name="_Toc184310325"/>
      <w:bookmarkEnd w:id="34"/>
      <w:bookmarkStart w:id="35" w:name="_Toc184314418"/>
      <w:bookmarkEnd w:id="35"/>
      <w:bookmarkStart w:id="36" w:name="_Toc184308097"/>
      <w:bookmarkEnd w:id="36"/>
      <w:bookmarkStart w:id="37" w:name="_Toc184313306"/>
      <w:bookmarkEnd w:id="37"/>
      <w:bookmarkStart w:id="38" w:name="_Toc184314464"/>
      <w:bookmarkEnd w:id="38"/>
      <w:bookmarkStart w:id="39" w:name="_Toc184308067"/>
      <w:bookmarkEnd w:id="39"/>
      <w:bookmarkStart w:id="40" w:name="_Toc184312109"/>
      <w:bookmarkEnd w:id="40"/>
      <w:bookmarkStart w:id="41" w:name="_Toc184310312"/>
      <w:bookmarkEnd w:id="41"/>
      <w:bookmarkStart w:id="42" w:name="_Toc184312106"/>
      <w:bookmarkEnd w:id="42"/>
      <w:bookmarkStart w:id="43" w:name="_Toc184313249"/>
      <w:bookmarkEnd w:id="43"/>
      <w:bookmarkStart w:id="44" w:name="_Toc184312071"/>
      <w:bookmarkEnd w:id="44"/>
      <w:bookmarkStart w:id="45" w:name="_Toc184312114"/>
      <w:bookmarkEnd w:id="45"/>
      <w:bookmarkStart w:id="46" w:name="_Toc184313302"/>
      <w:bookmarkEnd w:id="46"/>
      <w:bookmarkStart w:id="47" w:name="_Toc184308046"/>
      <w:bookmarkEnd w:id="47"/>
      <w:bookmarkStart w:id="48" w:name="_Toc184312102"/>
      <w:bookmarkEnd w:id="48"/>
      <w:bookmarkStart w:id="49" w:name="_Toc184310340"/>
      <w:bookmarkEnd w:id="49"/>
      <w:bookmarkStart w:id="50" w:name="_Toc184308096"/>
      <w:bookmarkEnd w:id="50"/>
      <w:bookmarkStart w:id="51" w:name="_Toc184313304"/>
      <w:bookmarkEnd w:id="51"/>
      <w:bookmarkStart w:id="52" w:name="_Toc184313267"/>
      <w:bookmarkEnd w:id="52"/>
      <w:bookmarkStart w:id="53" w:name="_Toc184310287"/>
      <w:bookmarkEnd w:id="53"/>
      <w:bookmarkStart w:id="54" w:name="_Toc184310334"/>
      <w:bookmarkEnd w:id="54"/>
      <w:bookmarkStart w:id="55" w:name="_Toc184313248"/>
      <w:bookmarkEnd w:id="55"/>
      <w:bookmarkStart w:id="56" w:name="_Toc184314459"/>
      <w:bookmarkEnd w:id="56"/>
      <w:bookmarkStart w:id="57" w:name="_Toc184312115"/>
      <w:bookmarkEnd w:id="57"/>
      <w:bookmarkStart w:id="58" w:name="_Toc184310277"/>
      <w:bookmarkEnd w:id="58"/>
      <w:bookmarkStart w:id="59" w:name="_Toc184312081"/>
      <w:bookmarkEnd w:id="59"/>
      <w:bookmarkStart w:id="60" w:name="_Toc184314413"/>
      <w:bookmarkEnd w:id="60"/>
      <w:bookmarkStart w:id="61" w:name="_Toc184310281"/>
      <w:bookmarkEnd w:id="61"/>
      <w:bookmarkStart w:id="62" w:name="_Toc184308036"/>
      <w:bookmarkEnd w:id="62"/>
      <w:bookmarkStart w:id="63" w:name="_Toc184310320"/>
      <w:bookmarkEnd w:id="63"/>
      <w:bookmarkStart w:id="64" w:name="_Toc184313290"/>
      <w:bookmarkEnd w:id="64"/>
      <w:bookmarkStart w:id="65" w:name="_Toc184312079"/>
      <w:bookmarkEnd w:id="65"/>
      <w:bookmarkStart w:id="66" w:name="_Toc184312089"/>
      <w:bookmarkEnd w:id="66"/>
      <w:bookmarkStart w:id="67" w:name="_Toc184314444"/>
      <w:bookmarkEnd w:id="67"/>
      <w:bookmarkStart w:id="68" w:name="_Toc184308051"/>
      <w:bookmarkEnd w:id="68"/>
      <w:bookmarkStart w:id="69" w:name="_Toc184310306"/>
      <w:bookmarkEnd w:id="69"/>
      <w:bookmarkStart w:id="70" w:name="_Toc184312101"/>
      <w:bookmarkEnd w:id="70"/>
      <w:bookmarkStart w:id="71" w:name="_Toc184313242"/>
      <w:bookmarkEnd w:id="71"/>
      <w:bookmarkStart w:id="72" w:name="_Toc184312113"/>
      <w:bookmarkEnd w:id="72"/>
      <w:bookmarkStart w:id="73" w:name="_Toc184312112"/>
      <w:bookmarkEnd w:id="73"/>
      <w:bookmarkStart w:id="74" w:name="_Toc184313259"/>
      <w:bookmarkEnd w:id="74"/>
      <w:bookmarkStart w:id="75" w:name="_Toc184310338"/>
      <w:bookmarkEnd w:id="75"/>
      <w:bookmarkStart w:id="76" w:name="_Toc184313291"/>
      <w:bookmarkEnd w:id="76"/>
      <w:bookmarkStart w:id="77" w:name="_Toc184308103"/>
      <w:bookmarkEnd w:id="77"/>
      <w:bookmarkStart w:id="78" w:name="_Toc184313257"/>
      <w:bookmarkEnd w:id="78"/>
      <w:bookmarkStart w:id="79" w:name="_Toc184313252"/>
      <w:bookmarkEnd w:id="79"/>
      <w:bookmarkStart w:id="80" w:name="_Toc184313254"/>
      <w:bookmarkEnd w:id="80"/>
      <w:bookmarkStart w:id="81" w:name="_Toc184314455"/>
      <w:bookmarkEnd w:id="81"/>
      <w:bookmarkStart w:id="82" w:name="_Toc184312116"/>
      <w:bookmarkEnd w:id="82"/>
      <w:bookmarkStart w:id="83" w:name="_Toc184314466"/>
      <w:bookmarkEnd w:id="83"/>
      <w:bookmarkStart w:id="84" w:name="_Toc184308062"/>
      <w:bookmarkEnd w:id="84"/>
      <w:bookmarkStart w:id="85" w:name="_Toc184313256"/>
      <w:bookmarkEnd w:id="85"/>
      <w:bookmarkStart w:id="86" w:name="_Toc184314480"/>
      <w:bookmarkEnd w:id="86"/>
      <w:bookmarkStart w:id="87" w:name="_Toc184314458"/>
      <w:bookmarkEnd w:id="87"/>
      <w:bookmarkStart w:id="88" w:name="_Toc184310311"/>
      <w:bookmarkEnd w:id="88"/>
      <w:bookmarkStart w:id="89" w:name="_Toc184312120"/>
      <w:bookmarkEnd w:id="89"/>
      <w:bookmarkStart w:id="90" w:name="_Toc184312098"/>
      <w:bookmarkEnd w:id="90"/>
      <w:bookmarkStart w:id="91" w:name="_Toc184313271"/>
      <w:bookmarkEnd w:id="91"/>
      <w:bookmarkStart w:id="92" w:name="_Toc184308098"/>
      <w:bookmarkEnd w:id="92"/>
      <w:bookmarkStart w:id="93" w:name="_Toc184312110"/>
      <w:bookmarkEnd w:id="93"/>
      <w:bookmarkStart w:id="94" w:name="_Toc184314471"/>
      <w:bookmarkEnd w:id="94"/>
      <w:bookmarkStart w:id="95" w:name="_Toc184313308"/>
      <w:bookmarkEnd w:id="95"/>
      <w:bookmarkStart w:id="96" w:name="_Toc184308042"/>
      <w:bookmarkEnd w:id="96"/>
      <w:bookmarkStart w:id="97" w:name="_Toc184308043"/>
      <w:bookmarkEnd w:id="97"/>
      <w:bookmarkStart w:id="98" w:name="_Toc184308070"/>
      <w:bookmarkEnd w:id="98"/>
      <w:bookmarkStart w:id="99" w:name="_Toc184313275"/>
      <w:bookmarkEnd w:id="99"/>
      <w:bookmarkStart w:id="100" w:name="_Toc184312103"/>
      <w:bookmarkEnd w:id="100"/>
      <w:bookmarkStart w:id="101" w:name="_Toc184314457"/>
      <w:bookmarkEnd w:id="101"/>
      <w:bookmarkStart w:id="102" w:name="_Toc184308089"/>
      <w:bookmarkEnd w:id="102"/>
      <w:bookmarkStart w:id="103" w:name="_Toc184310317"/>
      <w:bookmarkEnd w:id="103"/>
      <w:bookmarkStart w:id="104" w:name="_Toc184313244"/>
      <w:bookmarkEnd w:id="104"/>
      <w:bookmarkStart w:id="105" w:name="_Toc184308039"/>
      <w:bookmarkEnd w:id="105"/>
      <w:bookmarkStart w:id="106" w:name="_Toc184314443"/>
      <w:bookmarkEnd w:id="106"/>
      <w:bookmarkStart w:id="107" w:name="_Toc184314441"/>
      <w:bookmarkEnd w:id="107"/>
      <w:bookmarkStart w:id="108" w:name="_Toc184313283"/>
      <w:bookmarkEnd w:id="108"/>
      <w:bookmarkStart w:id="109" w:name="_Toc184308059"/>
      <w:bookmarkEnd w:id="109"/>
      <w:bookmarkStart w:id="110" w:name="_Toc184310316"/>
      <w:bookmarkEnd w:id="110"/>
      <w:bookmarkStart w:id="111" w:name="_Toc184310328"/>
      <w:bookmarkEnd w:id="111"/>
      <w:bookmarkStart w:id="112" w:name="_Toc184313289"/>
      <w:bookmarkEnd w:id="112"/>
      <w:bookmarkStart w:id="113" w:name="_Toc184310339"/>
      <w:bookmarkEnd w:id="113"/>
      <w:bookmarkStart w:id="114" w:name="_Toc184314414"/>
      <w:bookmarkEnd w:id="114"/>
      <w:bookmarkStart w:id="115" w:name="_Toc184308086"/>
      <w:bookmarkEnd w:id="115"/>
      <w:bookmarkStart w:id="116" w:name="_Toc184310275"/>
      <w:bookmarkEnd w:id="116"/>
      <w:bookmarkStart w:id="117" w:name="_Toc184314439"/>
      <w:bookmarkEnd w:id="117"/>
      <w:bookmarkStart w:id="118" w:name="_Toc184308104"/>
      <w:bookmarkEnd w:id="118"/>
      <w:bookmarkStart w:id="119" w:name="_Toc184308047"/>
      <w:bookmarkEnd w:id="119"/>
      <w:bookmarkStart w:id="120" w:name="_Toc184314422"/>
      <w:bookmarkEnd w:id="120"/>
      <w:bookmarkStart w:id="121" w:name="_Toc184308075"/>
      <w:bookmarkEnd w:id="121"/>
      <w:bookmarkStart w:id="122" w:name="_Toc184312124"/>
      <w:bookmarkEnd w:id="122"/>
      <w:bookmarkStart w:id="123" w:name="_Toc184308052"/>
      <w:bookmarkEnd w:id="123"/>
      <w:bookmarkStart w:id="124" w:name="_Toc184308063"/>
      <w:bookmarkEnd w:id="124"/>
      <w:bookmarkStart w:id="125" w:name="_Toc184310305"/>
      <w:bookmarkEnd w:id="125"/>
      <w:bookmarkStart w:id="126" w:name="_Toc184312111"/>
      <w:bookmarkEnd w:id="126"/>
      <w:bookmarkStart w:id="127" w:name="_Toc184314450"/>
      <w:bookmarkEnd w:id="127"/>
      <w:bookmarkStart w:id="128" w:name="_Toc184312086"/>
      <w:bookmarkEnd w:id="128"/>
      <w:bookmarkStart w:id="129" w:name="_Toc184312067"/>
      <w:bookmarkEnd w:id="129"/>
      <w:bookmarkStart w:id="130" w:name="_Toc184312075"/>
      <w:bookmarkEnd w:id="130"/>
      <w:bookmarkStart w:id="131" w:name="_Toc184312119"/>
      <w:bookmarkEnd w:id="131"/>
      <w:bookmarkStart w:id="132" w:name="_Toc184314411"/>
      <w:bookmarkEnd w:id="132"/>
      <w:bookmarkStart w:id="133" w:name="_Toc184312136"/>
      <w:bookmarkEnd w:id="133"/>
      <w:bookmarkStart w:id="134" w:name="_Toc184313260"/>
      <w:bookmarkEnd w:id="134"/>
      <w:bookmarkStart w:id="135" w:name="_Toc184314421"/>
      <w:bookmarkEnd w:id="135"/>
      <w:bookmarkStart w:id="136" w:name="_Toc184308102"/>
      <w:bookmarkEnd w:id="136"/>
      <w:bookmarkStart w:id="137" w:name="_Toc184308056"/>
      <w:bookmarkEnd w:id="137"/>
      <w:bookmarkStart w:id="138" w:name="_Toc184308066"/>
      <w:bookmarkEnd w:id="138"/>
      <w:bookmarkStart w:id="139" w:name="_Toc184313246"/>
      <w:bookmarkEnd w:id="139"/>
      <w:bookmarkStart w:id="140" w:name="_Toc184314446"/>
      <w:bookmarkEnd w:id="140"/>
      <w:bookmarkStart w:id="141" w:name="_Toc184308095"/>
      <w:bookmarkEnd w:id="141"/>
      <w:bookmarkStart w:id="142" w:name="_Toc184313247"/>
      <w:bookmarkEnd w:id="142"/>
      <w:bookmarkStart w:id="143" w:name="_Toc184308053"/>
      <w:bookmarkEnd w:id="143"/>
      <w:bookmarkStart w:id="144" w:name="_Toc184313241"/>
      <w:bookmarkEnd w:id="144"/>
      <w:bookmarkStart w:id="145" w:name="_Toc184310307"/>
      <w:bookmarkEnd w:id="145"/>
      <w:bookmarkStart w:id="146" w:name="_Toc184314434"/>
      <w:bookmarkEnd w:id="146"/>
      <w:bookmarkStart w:id="147" w:name="_Toc184313310"/>
      <w:bookmarkEnd w:id="147"/>
      <w:bookmarkStart w:id="148" w:name="_Toc184314447"/>
      <w:bookmarkEnd w:id="148"/>
      <w:bookmarkStart w:id="149" w:name="_Toc184310330"/>
      <w:bookmarkEnd w:id="149"/>
      <w:bookmarkStart w:id="150" w:name="_Toc184308068"/>
      <w:bookmarkEnd w:id="150"/>
      <w:bookmarkStart w:id="151" w:name="_Toc184313296"/>
      <w:bookmarkEnd w:id="151"/>
      <w:bookmarkStart w:id="152" w:name="_Toc184314482"/>
      <w:bookmarkEnd w:id="152"/>
      <w:bookmarkStart w:id="153" w:name="_Toc184308101"/>
      <w:bookmarkEnd w:id="153"/>
      <w:bookmarkStart w:id="154" w:name="_Toc184313263"/>
      <w:bookmarkEnd w:id="154"/>
      <w:bookmarkStart w:id="155" w:name="_Toc184313245"/>
      <w:bookmarkEnd w:id="155"/>
      <w:bookmarkStart w:id="156" w:name="_Toc184313278"/>
      <w:bookmarkEnd w:id="156"/>
      <w:bookmarkStart w:id="157" w:name="_Toc184312132"/>
      <w:bookmarkEnd w:id="157"/>
      <w:bookmarkStart w:id="158" w:name="_Toc184312105"/>
      <w:bookmarkEnd w:id="158"/>
      <w:bookmarkStart w:id="159" w:name="_Toc184314423"/>
      <w:bookmarkEnd w:id="159"/>
      <w:bookmarkStart w:id="160" w:name="_Toc184308060"/>
      <w:bookmarkEnd w:id="160"/>
      <w:bookmarkStart w:id="161" w:name="_Toc184313280"/>
      <w:bookmarkEnd w:id="161"/>
      <w:bookmarkStart w:id="162" w:name="_Toc184312095"/>
      <w:bookmarkEnd w:id="162"/>
      <w:bookmarkStart w:id="163" w:name="_Toc184310279"/>
      <w:bookmarkEnd w:id="163"/>
      <w:bookmarkStart w:id="164" w:name="_Toc184313273"/>
      <w:bookmarkEnd w:id="164"/>
      <w:bookmarkStart w:id="165" w:name="_Toc184310321"/>
      <w:bookmarkEnd w:id="165"/>
      <w:bookmarkStart w:id="166" w:name="_Toc184310283"/>
      <w:bookmarkEnd w:id="166"/>
      <w:bookmarkStart w:id="167" w:name="_Toc184314449"/>
      <w:bookmarkEnd w:id="167"/>
      <w:bookmarkStart w:id="168" w:name="_Toc184314452"/>
      <w:bookmarkEnd w:id="168"/>
      <w:bookmarkStart w:id="169" w:name="_Toc184308106"/>
      <w:bookmarkEnd w:id="169"/>
      <w:bookmarkStart w:id="170" w:name="_Toc184313298"/>
      <w:bookmarkEnd w:id="170"/>
      <w:bookmarkStart w:id="171" w:name="_Toc184308074"/>
      <w:bookmarkEnd w:id="171"/>
      <w:bookmarkStart w:id="172" w:name="_Toc184314467"/>
      <w:bookmarkEnd w:id="172"/>
      <w:bookmarkStart w:id="173" w:name="_Toc184314440"/>
      <w:bookmarkEnd w:id="173"/>
      <w:bookmarkStart w:id="174" w:name="_Toc184313277"/>
      <w:bookmarkEnd w:id="174"/>
      <w:bookmarkStart w:id="175" w:name="_Toc184308092"/>
      <w:bookmarkEnd w:id="175"/>
      <w:bookmarkStart w:id="176" w:name="_Toc184312090"/>
      <w:bookmarkEnd w:id="176"/>
      <w:bookmarkStart w:id="177" w:name="_Toc184314474"/>
      <w:bookmarkEnd w:id="177"/>
      <w:bookmarkStart w:id="178" w:name="_Toc184313264"/>
      <w:bookmarkEnd w:id="178"/>
      <w:bookmarkStart w:id="179" w:name="_Toc184314420"/>
      <w:bookmarkEnd w:id="179"/>
      <w:bookmarkStart w:id="180" w:name="_Toc184308038"/>
      <w:bookmarkEnd w:id="180"/>
      <w:bookmarkStart w:id="181" w:name="_Toc184313282"/>
      <w:bookmarkEnd w:id="181"/>
      <w:bookmarkStart w:id="182" w:name="_Toc184314424"/>
      <w:bookmarkEnd w:id="182"/>
      <w:bookmarkStart w:id="183" w:name="_Toc184313288"/>
      <w:bookmarkEnd w:id="183"/>
      <w:bookmarkStart w:id="184" w:name="_Toc184310298"/>
      <w:bookmarkEnd w:id="184"/>
      <w:bookmarkStart w:id="185" w:name="_Toc184312076"/>
      <w:bookmarkEnd w:id="185"/>
      <w:bookmarkStart w:id="186" w:name="_Toc184312077"/>
      <w:bookmarkEnd w:id="186"/>
      <w:bookmarkStart w:id="187" w:name="_Toc184312137"/>
      <w:bookmarkEnd w:id="187"/>
      <w:bookmarkStart w:id="188" w:name="_Toc184312118"/>
      <w:bookmarkEnd w:id="188"/>
      <w:bookmarkStart w:id="189" w:name="_Toc184313258"/>
      <w:bookmarkEnd w:id="189"/>
      <w:bookmarkStart w:id="190" w:name="_Toc184313250"/>
      <w:bookmarkEnd w:id="190"/>
      <w:bookmarkStart w:id="191" w:name="_Toc184310278"/>
      <w:bookmarkEnd w:id="191"/>
      <w:bookmarkStart w:id="192" w:name="_Toc184313276"/>
      <w:bookmarkEnd w:id="192"/>
      <w:bookmarkStart w:id="193" w:name="_Toc184310342"/>
      <w:bookmarkEnd w:id="193"/>
      <w:bookmarkStart w:id="194" w:name="_Toc184313300"/>
      <w:bookmarkEnd w:id="194"/>
      <w:bookmarkStart w:id="195" w:name="_Toc184308071"/>
      <w:bookmarkEnd w:id="195"/>
      <w:bookmarkStart w:id="196" w:name="_Toc184310333"/>
      <w:bookmarkEnd w:id="196"/>
      <w:bookmarkStart w:id="197" w:name="_Toc184308084"/>
      <w:bookmarkEnd w:id="197"/>
      <w:bookmarkStart w:id="198" w:name="_Toc184308041"/>
      <w:bookmarkEnd w:id="198"/>
      <w:bookmarkStart w:id="199" w:name="_Toc184314477"/>
      <w:bookmarkEnd w:id="199"/>
      <w:bookmarkStart w:id="200" w:name="_Toc184313286"/>
      <w:bookmarkEnd w:id="200"/>
      <w:bookmarkStart w:id="201" w:name="_Toc184313285"/>
      <w:bookmarkEnd w:id="201"/>
      <w:bookmarkStart w:id="202" w:name="_Toc184314442"/>
      <w:bookmarkEnd w:id="202"/>
      <w:bookmarkStart w:id="203" w:name="_Toc184310293"/>
      <w:bookmarkEnd w:id="203"/>
      <w:bookmarkStart w:id="204" w:name="_Toc184310291"/>
      <w:bookmarkEnd w:id="204"/>
      <w:bookmarkStart w:id="205" w:name="_Toc184313294"/>
      <w:bookmarkEnd w:id="205"/>
      <w:bookmarkStart w:id="206" w:name="_Toc184308045"/>
      <w:bookmarkEnd w:id="206"/>
      <w:bookmarkStart w:id="207" w:name="_Toc184314430"/>
      <w:bookmarkEnd w:id="207"/>
      <w:bookmarkStart w:id="208" w:name="_Toc184310308"/>
      <w:bookmarkEnd w:id="208"/>
      <w:bookmarkStart w:id="209" w:name="_Toc184312122"/>
      <w:bookmarkEnd w:id="209"/>
      <w:bookmarkStart w:id="210" w:name="_Toc184310296"/>
      <w:bookmarkEnd w:id="210"/>
      <w:bookmarkStart w:id="211" w:name="_Toc184308093"/>
      <w:bookmarkEnd w:id="211"/>
      <w:bookmarkStart w:id="212" w:name="_Toc184310289"/>
      <w:bookmarkEnd w:id="212"/>
      <w:bookmarkStart w:id="213" w:name="_Toc184314451"/>
      <w:bookmarkEnd w:id="213"/>
      <w:bookmarkStart w:id="214" w:name="_Toc184308091"/>
      <w:bookmarkEnd w:id="214"/>
      <w:bookmarkStart w:id="215" w:name="_Toc184310299"/>
      <w:bookmarkEnd w:id="215"/>
      <w:bookmarkStart w:id="216" w:name="_Toc184312131"/>
      <w:bookmarkEnd w:id="216"/>
      <w:bookmarkStart w:id="217" w:name="_Toc184310327"/>
      <w:bookmarkEnd w:id="217"/>
      <w:bookmarkStart w:id="218" w:name="_Toc184310303"/>
      <w:bookmarkEnd w:id="218"/>
      <w:bookmarkStart w:id="219" w:name="_Toc184308061"/>
      <w:bookmarkEnd w:id="219"/>
      <w:bookmarkStart w:id="220" w:name="_Toc184310302"/>
      <w:bookmarkEnd w:id="220"/>
      <w:bookmarkStart w:id="221" w:name="_Toc184310272"/>
      <w:bookmarkEnd w:id="221"/>
      <w:bookmarkStart w:id="222" w:name="_Toc184308050"/>
      <w:bookmarkEnd w:id="222"/>
      <w:bookmarkStart w:id="223" w:name="_Toc184313301"/>
      <w:bookmarkEnd w:id="223"/>
      <w:bookmarkStart w:id="224" w:name="_Toc184313293"/>
      <w:bookmarkEnd w:id="224"/>
      <w:bookmarkStart w:id="225" w:name="_Toc184314473"/>
      <w:bookmarkEnd w:id="225"/>
      <w:bookmarkStart w:id="226" w:name="_Toc184314433"/>
      <w:bookmarkEnd w:id="226"/>
      <w:bookmarkStart w:id="227" w:name="_Toc184312074"/>
      <w:bookmarkEnd w:id="227"/>
      <w:bookmarkStart w:id="228" w:name="_Toc184310336"/>
      <w:bookmarkEnd w:id="228"/>
      <w:bookmarkStart w:id="229" w:name="_Toc184310331"/>
      <w:bookmarkEnd w:id="229"/>
      <w:bookmarkStart w:id="230" w:name="_Toc184310322"/>
      <w:bookmarkEnd w:id="230"/>
      <w:bookmarkStart w:id="231" w:name="_Toc184312129"/>
      <w:bookmarkEnd w:id="231"/>
      <w:bookmarkStart w:id="232" w:name="_Toc184308069"/>
      <w:bookmarkEnd w:id="232"/>
      <w:bookmarkStart w:id="233" w:name="_Toc184314445"/>
      <w:bookmarkEnd w:id="233"/>
      <w:bookmarkStart w:id="234" w:name="_Toc184308054"/>
      <w:bookmarkEnd w:id="234"/>
      <w:bookmarkStart w:id="235" w:name="_Toc184312080"/>
      <w:bookmarkEnd w:id="235"/>
      <w:bookmarkStart w:id="236" w:name="_Toc184314432"/>
      <w:bookmarkEnd w:id="236"/>
      <w:bookmarkStart w:id="237" w:name="_Toc184308065"/>
      <w:bookmarkEnd w:id="237"/>
      <w:bookmarkStart w:id="238" w:name="_Toc184313262"/>
      <w:bookmarkEnd w:id="238"/>
      <w:bookmarkStart w:id="239" w:name="_Toc184312104"/>
      <w:bookmarkEnd w:id="239"/>
      <w:bookmarkStart w:id="240" w:name="_Toc184312126"/>
      <w:bookmarkEnd w:id="240"/>
      <w:bookmarkStart w:id="241" w:name="_Toc184314460"/>
      <w:bookmarkEnd w:id="241"/>
      <w:bookmarkStart w:id="242" w:name="_Toc184313238"/>
      <w:bookmarkEnd w:id="242"/>
      <w:bookmarkStart w:id="243" w:name="_Toc184310282"/>
      <w:bookmarkEnd w:id="243"/>
      <w:bookmarkStart w:id="244" w:name="_Toc184312092"/>
      <w:bookmarkEnd w:id="244"/>
      <w:bookmarkStart w:id="245" w:name="_Toc184310280"/>
      <w:bookmarkEnd w:id="245"/>
      <w:bookmarkStart w:id="246" w:name="_Toc184314419"/>
      <w:bookmarkEnd w:id="246"/>
      <w:bookmarkStart w:id="247" w:name="_Toc184313305"/>
      <w:bookmarkEnd w:id="247"/>
      <w:bookmarkStart w:id="248" w:name="_Toc184310314"/>
      <w:bookmarkEnd w:id="248"/>
      <w:bookmarkStart w:id="249" w:name="_Toc184312078"/>
      <w:bookmarkEnd w:id="249"/>
      <w:bookmarkStart w:id="250" w:name="_Toc184313266"/>
      <w:bookmarkEnd w:id="250"/>
      <w:bookmarkStart w:id="251" w:name="_Toc184312072"/>
      <w:bookmarkEnd w:id="251"/>
      <w:bookmarkStart w:id="252" w:name="_Toc184314472"/>
      <w:bookmarkEnd w:id="252"/>
      <w:bookmarkStart w:id="253" w:name="_Toc184312139"/>
      <w:bookmarkEnd w:id="253"/>
      <w:bookmarkStart w:id="254" w:name="_Toc184312100"/>
      <w:bookmarkEnd w:id="254"/>
      <w:bookmarkStart w:id="255" w:name="_Toc184314481"/>
      <w:bookmarkEnd w:id="255"/>
      <w:bookmarkStart w:id="256" w:name="_Toc184314417"/>
      <w:bookmarkEnd w:id="256"/>
      <w:bookmarkStart w:id="257" w:name="_Toc184314415"/>
      <w:bookmarkEnd w:id="257"/>
      <w:bookmarkStart w:id="258" w:name="_Toc184308064"/>
      <w:bookmarkEnd w:id="258"/>
      <w:bookmarkStart w:id="259" w:name="_Toc184312068"/>
      <w:bookmarkEnd w:id="259"/>
      <w:bookmarkStart w:id="260" w:name="_Toc184310276"/>
      <w:bookmarkEnd w:id="260"/>
      <w:bookmarkStart w:id="261" w:name="_Toc184308099"/>
      <w:bookmarkEnd w:id="261"/>
      <w:bookmarkStart w:id="262" w:name="_Toc184314435"/>
      <w:bookmarkEnd w:id="262"/>
      <w:bookmarkStart w:id="263" w:name="_Toc184308083"/>
      <w:bookmarkEnd w:id="263"/>
      <w:bookmarkStart w:id="264" w:name="_Toc184310332"/>
      <w:bookmarkEnd w:id="264"/>
      <w:bookmarkStart w:id="265" w:name="_Toc184314469"/>
      <w:bookmarkEnd w:id="265"/>
      <w:bookmarkStart w:id="266" w:name="_Toc184312093"/>
      <w:bookmarkEnd w:id="266"/>
      <w:bookmarkStart w:id="267" w:name="_Toc184313239"/>
      <w:bookmarkEnd w:id="267"/>
      <w:bookmarkStart w:id="268" w:name="_Toc184313307"/>
      <w:bookmarkEnd w:id="268"/>
      <w:bookmarkStart w:id="269" w:name="_Toc184314426"/>
      <w:bookmarkEnd w:id="269"/>
      <w:bookmarkStart w:id="270" w:name="_Toc184308080"/>
      <w:bookmarkEnd w:id="270"/>
      <w:bookmarkStart w:id="271" w:name="_Toc184312138"/>
      <w:bookmarkEnd w:id="271"/>
      <w:bookmarkStart w:id="272" w:name="_Toc184313253"/>
      <w:bookmarkEnd w:id="272"/>
      <w:bookmarkStart w:id="273" w:name="_Toc184314448"/>
      <w:bookmarkEnd w:id="273"/>
      <w:bookmarkStart w:id="274" w:name="_Toc184312121"/>
      <w:bookmarkEnd w:id="274"/>
      <w:bookmarkStart w:id="275" w:name="_Toc184313255"/>
      <w:bookmarkEnd w:id="275"/>
      <w:bookmarkStart w:id="276" w:name="_Toc184308077"/>
      <w:bookmarkEnd w:id="276"/>
      <w:bookmarkStart w:id="277" w:name="_Toc184312107"/>
      <w:bookmarkEnd w:id="277"/>
      <w:bookmarkStart w:id="278" w:name="_Toc184312070"/>
      <w:bookmarkEnd w:id="278"/>
      <w:bookmarkStart w:id="279" w:name="_Toc184314428"/>
      <w:bookmarkEnd w:id="279"/>
      <w:bookmarkStart w:id="280" w:name="_Toc184313297"/>
      <w:bookmarkEnd w:id="280"/>
      <w:bookmarkStart w:id="281" w:name="_Toc184308048"/>
      <w:bookmarkEnd w:id="281"/>
      <w:bookmarkStart w:id="282" w:name="_Toc184310324"/>
      <w:bookmarkEnd w:id="282"/>
      <w:bookmarkStart w:id="283" w:name="_Toc184313269"/>
      <w:bookmarkEnd w:id="283"/>
      <w:bookmarkStart w:id="284" w:name="_Toc184312128"/>
      <w:bookmarkEnd w:id="284"/>
      <w:bookmarkStart w:id="285" w:name="_Toc184313272"/>
      <w:bookmarkEnd w:id="285"/>
      <w:bookmarkStart w:id="286" w:name="_Toc184312082"/>
      <w:bookmarkEnd w:id="286"/>
      <w:bookmarkStart w:id="287" w:name="_Toc184312135"/>
      <w:bookmarkEnd w:id="287"/>
      <w:bookmarkStart w:id="288" w:name="_Toc184314453"/>
      <w:bookmarkEnd w:id="288"/>
      <w:bookmarkStart w:id="289" w:name="_Toc184310290"/>
      <w:bookmarkEnd w:id="289"/>
      <w:bookmarkStart w:id="290" w:name="_Toc184314475"/>
      <w:bookmarkEnd w:id="290"/>
      <w:bookmarkStart w:id="291" w:name="_Toc184312130"/>
      <w:bookmarkEnd w:id="291"/>
      <w:bookmarkStart w:id="292" w:name="_Toc184312094"/>
      <w:bookmarkEnd w:id="292"/>
      <w:bookmarkStart w:id="293" w:name="_Toc184308037"/>
      <w:bookmarkEnd w:id="293"/>
      <w:bookmarkStart w:id="294" w:name="_Toc184308040"/>
      <w:bookmarkEnd w:id="294"/>
      <w:bookmarkStart w:id="295" w:name="_Toc184310285"/>
      <w:bookmarkEnd w:id="295"/>
      <w:bookmarkStart w:id="296" w:name="_Toc184314437"/>
      <w:bookmarkEnd w:id="296"/>
      <w:bookmarkStart w:id="297" w:name="_Toc184314454"/>
      <w:bookmarkEnd w:id="297"/>
      <w:bookmarkStart w:id="298" w:name="_Toc184312073"/>
      <w:bookmarkEnd w:id="298"/>
      <w:bookmarkStart w:id="299" w:name="_Toc184310300"/>
      <w:bookmarkEnd w:id="299"/>
      <w:bookmarkStart w:id="300" w:name="_Toc184310294"/>
      <w:bookmarkEnd w:id="300"/>
      <w:bookmarkStart w:id="301" w:name="_Toc184310337"/>
      <w:bookmarkEnd w:id="301"/>
      <w:bookmarkStart w:id="302" w:name="_Toc184314465"/>
      <w:bookmarkEnd w:id="302"/>
      <w:bookmarkStart w:id="303" w:name="_Toc184314468"/>
      <w:bookmarkEnd w:id="303"/>
      <w:bookmarkStart w:id="304" w:name="_Toc184313303"/>
      <w:bookmarkEnd w:id="304"/>
      <w:bookmarkStart w:id="305" w:name="_Toc184313287"/>
      <w:bookmarkEnd w:id="305"/>
      <w:bookmarkStart w:id="306" w:name="_Toc184313295"/>
      <w:bookmarkEnd w:id="306"/>
      <w:bookmarkStart w:id="307" w:name="_Toc184314431"/>
      <w:bookmarkEnd w:id="307"/>
      <w:bookmarkStart w:id="308" w:name="_Toc184312069"/>
      <w:bookmarkEnd w:id="308"/>
      <w:bookmarkStart w:id="309" w:name="_Toc184314429"/>
      <w:bookmarkEnd w:id="309"/>
      <w:bookmarkStart w:id="310" w:name="_Toc184313268"/>
      <w:bookmarkEnd w:id="310"/>
      <w:bookmarkStart w:id="311" w:name="_Toc184308055"/>
      <w:bookmarkEnd w:id="311"/>
      <w:bookmarkStart w:id="312" w:name="_Toc184314438"/>
      <w:bookmarkEnd w:id="312"/>
      <w:bookmarkStart w:id="313" w:name="_Toc184308081"/>
      <w:bookmarkEnd w:id="313"/>
      <w:bookmarkStart w:id="314" w:name="_Toc184314470"/>
      <w:bookmarkEnd w:id="314"/>
      <w:bookmarkStart w:id="315" w:name="_Toc184312117"/>
      <w:bookmarkEnd w:id="315"/>
      <w:bookmarkStart w:id="316" w:name="_Toc184310313"/>
      <w:bookmarkEnd w:id="316"/>
      <w:bookmarkStart w:id="317" w:name="_Toc184312097"/>
      <w:bookmarkEnd w:id="317"/>
      <w:bookmarkStart w:id="318" w:name="_Toc184314463"/>
      <w:bookmarkEnd w:id="318"/>
      <w:bookmarkStart w:id="319" w:name="_Toc184313243"/>
      <w:bookmarkEnd w:id="319"/>
      <w:bookmarkStart w:id="320" w:name="_Toc184313265"/>
      <w:bookmarkEnd w:id="320"/>
      <w:bookmarkStart w:id="321" w:name="_Toc184310341"/>
      <w:bookmarkEnd w:id="321"/>
      <w:bookmarkStart w:id="322" w:name="_Toc184313299"/>
      <w:bookmarkEnd w:id="322"/>
      <w:bookmarkStart w:id="323" w:name="_Toc184312134"/>
      <w:bookmarkEnd w:id="323"/>
      <w:bookmarkStart w:id="324" w:name="_Toc184310297"/>
      <w:bookmarkEnd w:id="324"/>
      <w:bookmarkStart w:id="325" w:name="_Toc184310309"/>
      <w:bookmarkEnd w:id="325"/>
      <w:bookmarkStart w:id="326" w:name="_Toc184310292"/>
      <w:bookmarkEnd w:id="326"/>
      <w:bookmarkStart w:id="327" w:name="_Toc184312084"/>
      <w:bookmarkEnd w:id="327"/>
      <w:bookmarkStart w:id="328" w:name="_Toc184310284"/>
      <w:bookmarkEnd w:id="328"/>
      <w:bookmarkStart w:id="329" w:name="_Toc184308049"/>
      <w:bookmarkEnd w:id="329"/>
      <w:bookmarkStart w:id="330" w:name="_Toc184310318"/>
      <w:bookmarkEnd w:id="330"/>
      <w:bookmarkStart w:id="331" w:name="_Toc184310310"/>
      <w:bookmarkEnd w:id="331"/>
      <w:bookmarkStart w:id="332" w:name="_Toc184308107"/>
      <w:bookmarkEnd w:id="332"/>
      <w:bookmarkStart w:id="333" w:name="_Toc184310304"/>
      <w:bookmarkEnd w:id="333"/>
      <w:bookmarkStart w:id="334" w:name="_Toc184312127"/>
      <w:bookmarkEnd w:id="334"/>
      <w:bookmarkStart w:id="335" w:name="_Toc184313309"/>
      <w:bookmarkEnd w:id="335"/>
      <w:bookmarkStart w:id="336" w:name="_Toc184314427"/>
      <w:bookmarkEnd w:id="336"/>
      <w:bookmarkStart w:id="337" w:name="_Toc184313261"/>
      <w:bookmarkEnd w:id="337"/>
      <w:bookmarkStart w:id="338" w:name="_Toc184314478"/>
      <w:bookmarkEnd w:id="338"/>
      <w:bookmarkStart w:id="339" w:name="_Toc184308082"/>
      <w:bookmarkEnd w:id="339"/>
      <w:bookmarkStart w:id="340" w:name="_Toc184308058"/>
      <w:bookmarkEnd w:id="340"/>
      <w:bookmarkStart w:id="341" w:name="_Toc184312085"/>
      <w:bookmarkEnd w:id="341"/>
      <w:bookmarkStart w:id="342" w:name="_Toc184308076"/>
      <w:bookmarkEnd w:id="342"/>
      <w:bookmarkStart w:id="343" w:name="_Toc184312125"/>
      <w:bookmarkEnd w:id="343"/>
      <w:bookmarkStart w:id="344" w:name="_Toc184314461"/>
      <w:bookmarkEnd w:id="344"/>
      <w:bookmarkStart w:id="345" w:name="_Toc184313251"/>
      <w:bookmarkEnd w:id="345"/>
      <w:bookmarkStart w:id="346" w:name="_Toc184310343"/>
      <w:bookmarkEnd w:id="346"/>
      <w:bookmarkStart w:id="347" w:name="_Toc184308100"/>
      <w:bookmarkEnd w:id="347"/>
      <w:bookmarkStart w:id="348" w:name="_Toc184310288"/>
      <w:bookmarkEnd w:id="348"/>
      <w:bookmarkStart w:id="349" w:name="_Toc184312083"/>
      <w:bookmarkEnd w:id="349"/>
      <w:bookmarkStart w:id="350" w:name="_Toc184310295"/>
      <w:bookmarkEnd w:id="350"/>
      <w:bookmarkStart w:id="351" w:name="_Toc184310323"/>
      <w:bookmarkEnd w:id="351"/>
      <w:bookmarkStart w:id="352" w:name="_Toc184312108"/>
      <w:bookmarkEnd w:id="352"/>
      <w:bookmarkStart w:id="353" w:name="_Toc184314412"/>
      <w:bookmarkEnd w:id="353"/>
      <w:bookmarkStart w:id="354" w:name="_Toc184308057"/>
      <w:bookmarkEnd w:id="354"/>
      <w:bookmarkStart w:id="355" w:name="_Toc184313292"/>
      <w:bookmarkEnd w:id="355"/>
      <w:bookmarkStart w:id="356" w:name="_Toc184314416"/>
      <w:bookmarkEnd w:id="356"/>
      <w:bookmarkStart w:id="357" w:name="_Toc184310274"/>
      <w:bookmarkEnd w:id="357"/>
      <w:bookmarkStart w:id="358" w:name="_Toc184313240"/>
      <w:bookmarkEnd w:id="358"/>
      <w:bookmarkStart w:id="359" w:name="_Toc184312096"/>
      <w:bookmarkEnd w:id="359"/>
      <w:bookmarkStart w:id="360" w:name="_Toc184308078"/>
      <w:bookmarkEnd w:id="360"/>
      <w:bookmarkStart w:id="361" w:name="_Toc184310301"/>
      <w:bookmarkEnd w:id="361"/>
      <w:bookmarkStart w:id="362" w:name="_Toc184313279"/>
      <w:bookmarkEnd w:id="362"/>
      <w:bookmarkStart w:id="363" w:name="_Toc184312099"/>
      <w:bookmarkEnd w:id="363"/>
      <w:bookmarkStart w:id="364" w:name="_Toc184308085"/>
      <w:bookmarkEnd w:id="364"/>
      <w:bookmarkStart w:id="365" w:name="_Toc184310329"/>
      <w:bookmarkEnd w:id="365"/>
      <w:bookmarkStart w:id="366" w:name="_Toc184312133"/>
      <w:bookmarkEnd w:id="366"/>
      <w:bookmarkStart w:id="367" w:name="_Toc184314425"/>
      <w:bookmarkEnd w:id="367"/>
      <w:bookmarkStart w:id="368" w:name="_Toc184313270"/>
      <w:bookmarkEnd w:id="368"/>
      <w:bookmarkStart w:id="369" w:name="_Toc184312123"/>
      <w:bookmarkEnd w:id="369"/>
      <w:bookmarkStart w:id="370" w:name="_Toc184312087"/>
      <w:bookmarkEnd w:id="370"/>
      <w:bookmarkStart w:id="371" w:name="_Toc184308090"/>
      <w:bookmarkEnd w:id="371"/>
      <w:bookmarkStart w:id="372" w:name="_Toc184310326"/>
      <w:bookmarkEnd w:id="372"/>
      <w:bookmarkStart w:id="373" w:name="_Toc184313284"/>
      <w:bookmarkEnd w:id="373"/>
      <w:bookmarkStart w:id="374" w:name="_Toc184314476"/>
      <w:bookmarkEnd w:id="374"/>
      <w:bookmarkStart w:id="375" w:name="_Toc184310315"/>
      <w:bookmarkEnd w:id="375"/>
      <w:bookmarkStart w:id="376" w:name="_Toc184314456"/>
      <w:bookmarkEnd w:id="376"/>
      <w:bookmarkStart w:id="377" w:name="_Toc184308105"/>
      <w:bookmarkEnd w:id="377"/>
      <w:bookmarkStart w:id="378" w:name="_Toc184313274"/>
      <w:bookmarkEnd w:id="378"/>
      <w:bookmarkStart w:id="379" w:name="_Toc184310286"/>
      <w:bookmarkEnd w:id="379"/>
      <w:bookmarkStart w:id="380" w:name="_Toc184308044"/>
      <w:bookmarkEnd w:id="380"/>
      <w:bookmarkStart w:id="381" w:name="_Toc184310344"/>
      <w:bookmarkEnd w:id="381"/>
      <w:bookmarkStart w:id="382" w:name="_Toc184310319"/>
      <w:bookmarkEnd w:id="382"/>
      <w:bookmarkStart w:id="383" w:name="_Toc184314462"/>
      <w:bookmarkEnd w:id="383"/>
      <w:bookmarkStart w:id="384" w:name="_Toc184314410"/>
      <w:bookmarkEnd w:id="384"/>
      <w:bookmarkStart w:id="385" w:name="_Toc184313281"/>
      <w:bookmarkEnd w:id="385"/>
      <w:bookmarkStart w:id="386" w:name="_Toc184308087"/>
      <w:bookmarkEnd w:id="386"/>
      <w:bookmarkStart w:id="387" w:name="_Toc184312091"/>
      <w:bookmarkEnd w:id="387"/>
      <w:bookmarkStart w:id="388" w:name="_Toc184308073"/>
      <w:bookmarkEnd w:id="388"/>
      <w:bookmarkStart w:id="389" w:name="_Toc184308072"/>
      <w:bookmarkEnd w:id="389"/>
      <w:bookmarkStart w:id="390" w:name="_Toc184310273"/>
      <w:bookmarkEnd w:id="390"/>
      <w:bookmarkStart w:id="391" w:name="_Toc184314479"/>
      <w:bookmarkEnd w:id="391"/>
      <w:bookmarkStart w:id="392" w:name="_Toc184308088"/>
      <w:bookmarkEnd w:id="392"/>
      <w:bookmarkStart w:id="393" w:name="_Toc184312088"/>
      <w:bookmarkEnd w:id="393"/>
      <w:bookmarkStart w:id="394" w:name="_Toc184308094"/>
      <w:bookmarkEnd w:id="394"/>
      <w:r>
        <w:rPr>
          <w:rFonts w:hint="eastAsia" w:ascii="宋体" w:hAnsi="宋体" w:cs="宋体"/>
          <w:b/>
          <w:color w:val="auto"/>
          <w:sz w:val="36"/>
          <w:szCs w:val="36"/>
          <w:highlight w:val="none"/>
        </w:rPr>
        <w:t>评标办法</w:t>
      </w:r>
    </w:p>
    <w:p w14:paraId="42480570">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3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1009"/>
        <w:gridCol w:w="1466"/>
        <w:gridCol w:w="3155"/>
        <w:gridCol w:w="970"/>
        <w:gridCol w:w="987"/>
        <w:gridCol w:w="1022"/>
      </w:tblGrid>
      <w:tr w14:paraId="486C6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4" w:type="dxa"/>
            <w:vAlign w:val="center"/>
          </w:tcPr>
          <w:p w14:paraId="1E70F6BA">
            <w:pPr>
              <w:snapToGrid w:val="0"/>
              <w:jc w:val="center"/>
              <w:rPr>
                <w:rFonts w:hint="eastAsia" w:ascii="宋体" w:hAnsi="宋体" w:cs="宋体"/>
                <w:b/>
                <w:bCs/>
                <w:color w:val="auto"/>
                <w:sz w:val="24"/>
                <w:highlight w:val="none"/>
              </w:rPr>
            </w:pPr>
            <w:r>
              <w:rPr>
                <w:rFonts w:hint="eastAsia" w:ascii="宋体" w:hAnsi="宋体" w:cs="宋体"/>
                <w:color w:val="auto"/>
                <w:sz w:val="24"/>
                <w:highlight w:val="none"/>
              </w:rPr>
              <w:t>序号</w:t>
            </w:r>
          </w:p>
        </w:tc>
        <w:tc>
          <w:tcPr>
            <w:tcW w:w="5630" w:type="dxa"/>
            <w:gridSpan w:val="3"/>
            <w:vAlign w:val="center"/>
          </w:tcPr>
          <w:p w14:paraId="755EBB15">
            <w:pPr>
              <w:snapToGrid w:val="0"/>
              <w:jc w:val="center"/>
              <w:rPr>
                <w:rFonts w:hint="eastAsia" w:ascii="宋体" w:hAnsi="宋体" w:cs="宋体"/>
                <w:b/>
                <w:bCs/>
                <w:color w:val="auto"/>
                <w:sz w:val="24"/>
                <w:highlight w:val="none"/>
              </w:rPr>
            </w:pPr>
            <w:r>
              <w:rPr>
                <w:rFonts w:hint="eastAsia" w:ascii="宋体" w:hAnsi="宋体" w:cs="宋体"/>
                <w:color w:val="auto"/>
                <w:sz w:val="24"/>
                <w:highlight w:val="none"/>
              </w:rPr>
              <w:t>评标标准</w:t>
            </w:r>
          </w:p>
        </w:tc>
        <w:tc>
          <w:tcPr>
            <w:tcW w:w="970" w:type="dxa"/>
            <w:vAlign w:val="center"/>
          </w:tcPr>
          <w:p w14:paraId="2B559BF5">
            <w:pPr>
              <w:snapToGrid w:val="0"/>
              <w:jc w:val="center"/>
              <w:rPr>
                <w:rFonts w:hint="eastAsia" w:ascii="宋体" w:hAnsi="宋体" w:cs="宋体"/>
                <w:b/>
                <w:bCs/>
                <w:color w:val="auto"/>
                <w:sz w:val="24"/>
                <w:highlight w:val="none"/>
              </w:rPr>
            </w:pPr>
            <w:r>
              <w:rPr>
                <w:rFonts w:hint="eastAsia" w:ascii="宋体" w:hAnsi="宋体" w:cs="宋体"/>
                <w:color w:val="auto"/>
                <w:sz w:val="24"/>
                <w:highlight w:val="none"/>
              </w:rPr>
              <w:t>权重</w:t>
            </w:r>
          </w:p>
        </w:tc>
        <w:tc>
          <w:tcPr>
            <w:tcW w:w="987" w:type="dxa"/>
            <w:vAlign w:val="center"/>
          </w:tcPr>
          <w:p w14:paraId="21E25002">
            <w:pPr>
              <w:snapToGrid w:val="0"/>
              <w:jc w:val="center"/>
              <w:rPr>
                <w:rFonts w:hint="eastAsia" w:ascii="宋体" w:hAnsi="宋体" w:cs="宋体"/>
                <w:b/>
                <w:bCs/>
                <w:color w:val="auto"/>
                <w:sz w:val="18"/>
                <w:szCs w:val="18"/>
                <w:highlight w:val="none"/>
              </w:rPr>
            </w:pPr>
            <w:r>
              <w:rPr>
                <w:rFonts w:hint="eastAsia" w:ascii="宋体" w:hAnsi="宋体" w:cs="宋体"/>
                <w:bCs/>
                <w:color w:val="auto"/>
                <w:sz w:val="18"/>
                <w:szCs w:val="18"/>
                <w:highlight w:val="none"/>
              </w:rPr>
              <w:t>主观分/客观分属性</w:t>
            </w:r>
          </w:p>
        </w:tc>
        <w:tc>
          <w:tcPr>
            <w:tcW w:w="1022" w:type="dxa"/>
            <w:vAlign w:val="top"/>
          </w:tcPr>
          <w:p w14:paraId="4EF61ECD">
            <w:pPr>
              <w:snapToGrid w:val="0"/>
              <w:jc w:val="center"/>
              <w:rPr>
                <w:rFonts w:hint="eastAsia" w:ascii="宋体" w:hAnsi="宋体" w:cs="宋体"/>
                <w:b/>
                <w:bCs/>
                <w:color w:val="auto"/>
                <w:sz w:val="18"/>
                <w:szCs w:val="18"/>
                <w:highlight w:val="none"/>
              </w:rPr>
            </w:pPr>
            <w:r>
              <w:rPr>
                <w:rFonts w:hint="eastAsia" w:ascii="宋体" w:hAnsi="宋体" w:cs="宋体"/>
                <w:bCs/>
                <w:color w:val="auto"/>
                <w:sz w:val="18"/>
                <w:szCs w:val="18"/>
                <w:highlight w:val="none"/>
              </w:rPr>
              <w:t>投标文件中评标标准相应的商务技术资料目录*</w:t>
            </w:r>
          </w:p>
        </w:tc>
      </w:tr>
      <w:tr w14:paraId="77E8D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44" w:type="dxa"/>
            <w:gridSpan w:val="5"/>
            <w:vAlign w:val="center"/>
          </w:tcPr>
          <w:p w14:paraId="6D4A94C5">
            <w:pPr>
              <w:jc w:val="center"/>
              <w:rPr>
                <w:rFonts w:hint="eastAsia" w:ascii="宋体" w:hAnsi="宋体" w:cs="宋体"/>
                <w:color w:val="auto"/>
                <w:sz w:val="24"/>
                <w:highlight w:val="none"/>
              </w:rPr>
            </w:pPr>
            <w:r>
              <w:rPr>
                <w:rFonts w:hint="eastAsia" w:ascii="宋体" w:hAnsi="宋体" w:cs="宋体"/>
                <w:b/>
                <w:bCs/>
                <w:color w:val="auto"/>
                <w:sz w:val="24"/>
                <w:highlight w:val="none"/>
              </w:rPr>
              <w:t>投保方案</w:t>
            </w:r>
          </w:p>
        </w:tc>
        <w:tc>
          <w:tcPr>
            <w:tcW w:w="987" w:type="dxa"/>
            <w:vAlign w:val="center"/>
          </w:tcPr>
          <w:p w14:paraId="50F035B8">
            <w:pPr>
              <w:jc w:val="center"/>
              <w:rPr>
                <w:rFonts w:hint="eastAsia" w:ascii="宋体" w:hAnsi="宋体" w:cs="宋体"/>
                <w:b/>
                <w:bCs/>
                <w:color w:val="auto"/>
                <w:sz w:val="24"/>
                <w:highlight w:val="none"/>
              </w:rPr>
            </w:pPr>
          </w:p>
        </w:tc>
        <w:tc>
          <w:tcPr>
            <w:tcW w:w="1022" w:type="dxa"/>
            <w:vAlign w:val="center"/>
          </w:tcPr>
          <w:p w14:paraId="52959908">
            <w:pPr>
              <w:jc w:val="center"/>
              <w:rPr>
                <w:rFonts w:hint="eastAsia" w:ascii="宋体" w:hAnsi="宋体" w:cs="宋体"/>
                <w:b/>
                <w:bCs/>
                <w:color w:val="auto"/>
                <w:sz w:val="24"/>
                <w:highlight w:val="none"/>
              </w:rPr>
            </w:pPr>
          </w:p>
        </w:tc>
      </w:tr>
      <w:tr w14:paraId="4402C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4" w:type="dxa"/>
            <w:vMerge w:val="restart"/>
            <w:vAlign w:val="center"/>
          </w:tcPr>
          <w:p w14:paraId="7346732A">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009" w:type="dxa"/>
            <w:vMerge w:val="restart"/>
            <w:tcBorders>
              <w:right w:val="single" w:color="auto" w:sz="4" w:space="0"/>
            </w:tcBorders>
            <w:vAlign w:val="center"/>
          </w:tcPr>
          <w:p w14:paraId="2795EFEE">
            <w:pPr>
              <w:jc w:val="center"/>
              <w:rPr>
                <w:rFonts w:hint="eastAsia" w:ascii="宋体" w:hAnsi="宋体" w:cs="宋体"/>
                <w:color w:val="auto"/>
                <w:sz w:val="24"/>
                <w:highlight w:val="none"/>
              </w:rPr>
            </w:pPr>
            <w:r>
              <w:rPr>
                <w:rFonts w:hint="eastAsia" w:ascii="宋体" w:hAnsi="宋体" w:cs="宋体"/>
                <w:color w:val="auto"/>
                <w:sz w:val="24"/>
                <w:highlight w:val="none"/>
              </w:rPr>
              <w:t>优化</w:t>
            </w:r>
          </w:p>
          <w:p w14:paraId="64CCA2D9">
            <w:pPr>
              <w:jc w:val="center"/>
              <w:rPr>
                <w:rFonts w:hint="eastAsia" w:ascii="宋体" w:hAnsi="宋体" w:cs="宋体"/>
                <w:color w:val="auto"/>
                <w:sz w:val="24"/>
                <w:highlight w:val="none"/>
              </w:rPr>
            </w:pPr>
            <w:r>
              <w:rPr>
                <w:rFonts w:hint="eastAsia" w:ascii="宋体" w:hAnsi="宋体" w:cs="宋体"/>
                <w:color w:val="auto"/>
                <w:sz w:val="24"/>
                <w:highlight w:val="none"/>
              </w:rPr>
              <w:t>方案</w:t>
            </w:r>
          </w:p>
        </w:tc>
        <w:tc>
          <w:tcPr>
            <w:tcW w:w="1466" w:type="dxa"/>
            <w:tcBorders>
              <w:left w:val="single" w:color="auto" w:sz="4" w:space="0"/>
              <w:right w:val="single" w:color="auto" w:sz="4" w:space="0"/>
            </w:tcBorders>
            <w:vAlign w:val="center"/>
          </w:tcPr>
          <w:p w14:paraId="48BE0FA3">
            <w:pPr>
              <w:jc w:val="center"/>
              <w:rPr>
                <w:rFonts w:hint="eastAsia" w:ascii="宋体" w:hAnsi="宋体" w:cs="宋体"/>
                <w:color w:val="auto"/>
                <w:sz w:val="24"/>
                <w:highlight w:val="none"/>
              </w:rPr>
            </w:pPr>
            <w:r>
              <w:rPr>
                <w:rFonts w:hint="eastAsia" w:ascii="宋体" w:hAnsi="宋体" w:cs="宋体"/>
                <w:color w:val="auto"/>
                <w:sz w:val="24"/>
                <w:highlight w:val="none"/>
              </w:rPr>
              <w:t>每次事故每人赔偿限额（万元）</w:t>
            </w:r>
          </w:p>
        </w:tc>
        <w:tc>
          <w:tcPr>
            <w:tcW w:w="3155" w:type="dxa"/>
            <w:tcBorders>
              <w:left w:val="single" w:color="auto" w:sz="4" w:space="0"/>
            </w:tcBorders>
            <w:vAlign w:val="center"/>
          </w:tcPr>
          <w:p w14:paraId="0E4A720E">
            <w:pPr>
              <w:rPr>
                <w:rFonts w:hint="eastAsia" w:ascii="宋体" w:hAnsi="宋体" w:cs="宋体"/>
                <w:color w:val="auto"/>
                <w:sz w:val="24"/>
                <w:highlight w:val="none"/>
              </w:rPr>
            </w:pPr>
            <w:r>
              <w:rPr>
                <w:rFonts w:hint="eastAsia" w:ascii="宋体" w:hAnsi="宋体" w:cs="宋体"/>
                <w:color w:val="auto"/>
                <w:sz w:val="24"/>
                <w:highlight w:val="none"/>
              </w:rPr>
              <w:t>根据每人赔偿金额的高低，按从高到低排序，第一名得2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分，其余依次各递减</w:t>
            </w:r>
            <w:r>
              <w:rPr>
                <w:rFonts w:hint="eastAsia"/>
                <w:lang w:val="en-US" w:eastAsia="zh-CN"/>
              </w:rPr>
              <w:t>5</w:t>
            </w:r>
            <w:bookmarkStart w:id="521" w:name="_GoBack"/>
            <w:bookmarkEnd w:id="521"/>
            <w:r>
              <w:rPr>
                <w:rFonts w:hint="eastAsia" w:ascii="宋体" w:hAnsi="宋体" w:cs="宋体"/>
                <w:color w:val="auto"/>
                <w:sz w:val="24"/>
                <w:highlight w:val="none"/>
              </w:rPr>
              <w:t>分，减完为止。</w:t>
            </w:r>
          </w:p>
        </w:tc>
        <w:tc>
          <w:tcPr>
            <w:tcW w:w="970" w:type="dxa"/>
            <w:vAlign w:val="center"/>
          </w:tcPr>
          <w:p w14:paraId="52EE0821">
            <w:pPr>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20</w:t>
            </w:r>
          </w:p>
        </w:tc>
        <w:tc>
          <w:tcPr>
            <w:tcW w:w="987" w:type="dxa"/>
            <w:vAlign w:val="center"/>
          </w:tcPr>
          <w:p w14:paraId="2A079603">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022" w:type="dxa"/>
            <w:vAlign w:val="center"/>
          </w:tcPr>
          <w:p w14:paraId="34D4EE4A">
            <w:pPr>
              <w:jc w:val="center"/>
              <w:rPr>
                <w:rFonts w:hint="eastAsia" w:ascii="宋体" w:hAnsi="宋体" w:cs="宋体"/>
                <w:color w:val="auto"/>
                <w:sz w:val="24"/>
                <w:highlight w:val="none"/>
              </w:rPr>
            </w:pPr>
          </w:p>
        </w:tc>
      </w:tr>
      <w:tr w14:paraId="54545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4" w:type="dxa"/>
            <w:vMerge w:val="continue"/>
            <w:vAlign w:val="center"/>
          </w:tcPr>
          <w:p w14:paraId="2375F5E7">
            <w:pPr>
              <w:jc w:val="center"/>
              <w:rPr>
                <w:rFonts w:hint="eastAsia" w:ascii="宋体" w:hAnsi="宋体" w:cs="宋体"/>
                <w:color w:val="auto"/>
                <w:sz w:val="24"/>
                <w:highlight w:val="none"/>
              </w:rPr>
            </w:pPr>
          </w:p>
        </w:tc>
        <w:tc>
          <w:tcPr>
            <w:tcW w:w="1009" w:type="dxa"/>
            <w:vMerge w:val="continue"/>
            <w:tcBorders>
              <w:right w:val="single" w:color="auto" w:sz="4" w:space="0"/>
            </w:tcBorders>
            <w:vAlign w:val="center"/>
          </w:tcPr>
          <w:p w14:paraId="4C29650F">
            <w:pPr>
              <w:jc w:val="center"/>
              <w:rPr>
                <w:rFonts w:hint="eastAsia" w:ascii="宋体" w:hAnsi="宋体" w:cs="宋体"/>
                <w:color w:val="auto"/>
                <w:sz w:val="24"/>
                <w:highlight w:val="none"/>
              </w:rPr>
            </w:pPr>
          </w:p>
        </w:tc>
        <w:tc>
          <w:tcPr>
            <w:tcW w:w="1466" w:type="dxa"/>
            <w:tcBorders>
              <w:left w:val="single" w:color="auto" w:sz="4" w:space="0"/>
              <w:right w:val="single" w:color="auto" w:sz="4" w:space="0"/>
            </w:tcBorders>
            <w:vAlign w:val="center"/>
          </w:tcPr>
          <w:p w14:paraId="3808F32D">
            <w:pPr>
              <w:jc w:val="center"/>
              <w:rPr>
                <w:rFonts w:hint="eastAsia" w:ascii="宋体" w:hAnsi="宋体" w:cs="宋体"/>
                <w:color w:val="auto"/>
                <w:sz w:val="24"/>
                <w:highlight w:val="none"/>
              </w:rPr>
            </w:pPr>
            <w:r>
              <w:rPr>
                <w:rFonts w:hint="eastAsia" w:ascii="宋体" w:hAnsi="宋体" w:cs="宋体"/>
                <w:color w:val="auto"/>
                <w:sz w:val="24"/>
                <w:highlight w:val="none"/>
              </w:rPr>
              <w:t>每校每次事故赔偿限额（万元）</w:t>
            </w:r>
          </w:p>
        </w:tc>
        <w:tc>
          <w:tcPr>
            <w:tcW w:w="3155" w:type="dxa"/>
            <w:tcBorders>
              <w:left w:val="single" w:color="auto" w:sz="4" w:space="0"/>
            </w:tcBorders>
            <w:vAlign w:val="center"/>
          </w:tcPr>
          <w:p w14:paraId="49387CAC">
            <w:pPr>
              <w:rPr>
                <w:rFonts w:hint="eastAsia" w:ascii="宋体" w:hAnsi="宋体" w:cs="宋体"/>
                <w:color w:val="auto"/>
                <w:sz w:val="24"/>
                <w:highlight w:val="none"/>
              </w:rPr>
            </w:pPr>
            <w:r>
              <w:rPr>
                <w:rFonts w:hint="eastAsia" w:ascii="宋体" w:hAnsi="宋体" w:cs="宋体"/>
                <w:color w:val="auto"/>
                <w:sz w:val="24"/>
                <w:highlight w:val="none"/>
              </w:rPr>
              <w:t>根据每次事故赔偿金额的高低，按从高到低排序，第一名得10分，其余依次各递减2分，减完为止。</w:t>
            </w:r>
          </w:p>
        </w:tc>
        <w:tc>
          <w:tcPr>
            <w:tcW w:w="970" w:type="dxa"/>
            <w:vAlign w:val="center"/>
          </w:tcPr>
          <w:p w14:paraId="15BFEF03">
            <w:pPr>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987" w:type="dxa"/>
            <w:vAlign w:val="center"/>
          </w:tcPr>
          <w:p w14:paraId="231C162B">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022" w:type="dxa"/>
            <w:vAlign w:val="center"/>
          </w:tcPr>
          <w:p w14:paraId="15DBA475">
            <w:pPr>
              <w:jc w:val="center"/>
              <w:rPr>
                <w:rFonts w:hint="eastAsia" w:ascii="宋体" w:hAnsi="宋体" w:cs="宋体"/>
                <w:color w:val="auto"/>
                <w:sz w:val="24"/>
                <w:highlight w:val="none"/>
              </w:rPr>
            </w:pPr>
          </w:p>
        </w:tc>
      </w:tr>
      <w:tr w14:paraId="799E2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4" w:type="dxa"/>
            <w:vMerge w:val="continue"/>
            <w:vAlign w:val="center"/>
          </w:tcPr>
          <w:p w14:paraId="5562CC79">
            <w:pPr>
              <w:jc w:val="center"/>
              <w:rPr>
                <w:rFonts w:hint="eastAsia" w:ascii="宋体" w:hAnsi="宋体" w:cs="宋体"/>
                <w:color w:val="auto"/>
                <w:sz w:val="24"/>
                <w:highlight w:val="none"/>
              </w:rPr>
            </w:pPr>
          </w:p>
        </w:tc>
        <w:tc>
          <w:tcPr>
            <w:tcW w:w="1009" w:type="dxa"/>
            <w:vMerge w:val="continue"/>
            <w:tcBorders>
              <w:right w:val="single" w:color="auto" w:sz="4" w:space="0"/>
            </w:tcBorders>
            <w:vAlign w:val="center"/>
          </w:tcPr>
          <w:p w14:paraId="4D3C4DF3">
            <w:pPr>
              <w:jc w:val="center"/>
              <w:rPr>
                <w:rFonts w:hint="eastAsia" w:ascii="宋体" w:hAnsi="宋体" w:cs="宋体"/>
                <w:color w:val="auto"/>
                <w:sz w:val="24"/>
                <w:highlight w:val="none"/>
              </w:rPr>
            </w:pPr>
          </w:p>
        </w:tc>
        <w:tc>
          <w:tcPr>
            <w:tcW w:w="1466" w:type="dxa"/>
            <w:tcBorders>
              <w:left w:val="single" w:color="auto" w:sz="4" w:space="0"/>
              <w:right w:val="single" w:color="auto" w:sz="4" w:space="0"/>
            </w:tcBorders>
            <w:vAlign w:val="center"/>
          </w:tcPr>
          <w:p w14:paraId="56A2D41F">
            <w:pPr>
              <w:jc w:val="center"/>
              <w:rPr>
                <w:rFonts w:hint="eastAsia" w:ascii="宋体" w:hAnsi="宋体" w:cs="宋体"/>
                <w:color w:val="auto"/>
                <w:sz w:val="24"/>
                <w:highlight w:val="none"/>
              </w:rPr>
            </w:pPr>
            <w:r>
              <w:rPr>
                <w:rFonts w:hint="eastAsia" w:ascii="宋体" w:hAnsi="宋体" w:cs="宋体"/>
                <w:color w:val="auto"/>
                <w:sz w:val="24"/>
                <w:highlight w:val="none"/>
              </w:rPr>
              <w:t>每校累计赔偿限额（万元）</w:t>
            </w:r>
          </w:p>
        </w:tc>
        <w:tc>
          <w:tcPr>
            <w:tcW w:w="3155" w:type="dxa"/>
            <w:tcBorders>
              <w:left w:val="single" w:color="auto" w:sz="4" w:space="0"/>
            </w:tcBorders>
            <w:vAlign w:val="center"/>
          </w:tcPr>
          <w:p w14:paraId="143B1C8F">
            <w:pPr>
              <w:rPr>
                <w:rFonts w:hint="eastAsia" w:ascii="宋体" w:hAnsi="宋体" w:cs="宋体"/>
                <w:color w:val="auto"/>
                <w:sz w:val="24"/>
                <w:highlight w:val="none"/>
              </w:rPr>
            </w:pPr>
            <w:r>
              <w:rPr>
                <w:rFonts w:hint="eastAsia" w:ascii="宋体" w:hAnsi="宋体" w:cs="宋体"/>
                <w:color w:val="auto"/>
                <w:sz w:val="24"/>
                <w:highlight w:val="none"/>
              </w:rPr>
              <w:t>根据累计赔偿金额的高低，按从高到低排序，第一名得5分，其余依次各递减0.5分，减完为止。</w:t>
            </w:r>
          </w:p>
        </w:tc>
        <w:tc>
          <w:tcPr>
            <w:tcW w:w="970" w:type="dxa"/>
            <w:vAlign w:val="center"/>
          </w:tcPr>
          <w:p w14:paraId="27EA9839">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987" w:type="dxa"/>
            <w:vAlign w:val="center"/>
          </w:tcPr>
          <w:p w14:paraId="500AB254">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022" w:type="dxa"/>
            <w:vAlign w:val="center"/>
          </w:tcPr>
          <w:p w14:paraId="35FE4E0B">
            <w:pPr>
              <w:jc w:val="center"/>
              <w:rPr>
                <w:rFonts w:hint="eastAsia" w:ascii="宋体" w:hAnsi="宋体" w:cs="宋体"/>
                <w:color w:val="auto"/>
                <w:sz w:val="24"/>
                <w:highlight w:val="none"/>
              </w:rPr>
            </w:pPr>
          </w:p>
        </w:tc>
      </w:tr>
      <w:tr w14:paraId="440A0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4" w:type="dxa"/>
            <w:vMerge w:val="restart"/>
            <w:vAlign w:val="center"/>
          </w:tcPr>
          <w:p w14:paraId="4D8C45BA">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009" w:type="dxa"/>
            <w:vMerge w:val="restart"/>
            <w:tcBorders>
              <w:right w:val="single" w:color="auto" w:sz="4" w:space="0"/>
            </w:tcBorders>
            <w:vAlign w:val="center"/>
          </w:tcPr>
          <w:p w14:paraId="038E9872">
            <w:pPr>
              <w:jc w:val="center"/>
              <w:rPr>
                <w:rFonts w:hint="eastAsia" w:ascii="宋体" w:hAnsi="宋体" w:cs="宋体"/>
                <w:color w:val="auto"/>
                <w:sz w:val="24"/>
                <w:highlight w:val="none"/>
              </w:rPr>
            </w:pPr>
            <w:r>
              <w:rPr>
                <w:rFonts w:hint="eastAsia" w:ascii="宋体" w:hAnsi="宋体" w:cs="宋体"/>
                <w:color w:val="auto"/>
                <w:sz w:val="24"/>
                <w:highlight w:val="none"/>
              </w:rPr>
              <w:t>附加无过失责任险方案</w:t>
            </w:r>
          </w:p>
        </w:tc>
        <w:tc>
          <w:tcPr>
            <w:tcW w:w="1466" w:type="dxa"/>
            <w:tcBorders>
              <w:left w:val="single" w:color="auto" w:sz="4" w:space="0"/>
              <w:right w:val="single" w:color="auto" w:sz="4" w:space="0"/>
            </w:tcBorders>
            <w:vAlign w:val="center"/>
          </w:tcPr>
          <w:p w14:paraId="24575DD7">
            <w:pPr>
              <w:jc w:val="center"/>
              <w:rPr>
                <w:rFonts w:hint="eastAsia" w:ascii="宋体" w:hAnsi="宋体" w:cs="宋体"/>
                <w:color w:val="auto"/>
                <w:sz w:val="24"/>
                <w:highlight w:val="none"/>
              </w:rPr>
            </w:pPr>
            <w:r>
              <w:rPr>
                <w:rFonts w:hint="eastAsia" w:ascii="宋体" w:hAnsi="宋体" w:cs="宋体"/>
                <w:color w:val="auto"/>
                <w:sz w:val="24"/>
                <w:highlight w:val="none"/>
              </w:rPr>
              <w:t>每次事故每人补偿限额（万元）</w:t>
            </w:r>
          </w:p>
        </w:tc>
        <w:tc>
          <w:tcPr>
            <w:tcW w:w="3155" w:type="dxa"/>
            <w:tcBorders>
              <w:left w:val="single" w:color="auto" w:sz="4" w:space="0"/>
            </w:tcBorders>
            <w:vAlign w:val="center"/>
          </w:tcPr>
          <w:p w14:paraId="0B36AC4A">
            <w:pPr>
              <w:jc w:val="left"/>
              <w:rPr>
                <w:rFonts w:hint="eastAsia" w:ascii="宋体" w:hAnsi="宋体" w:cs="宋体"/>
                <w:color w:val="auto"/>
                <w:sz w:val="24"/>
                <w:highlight w:val="none"/>
              </w:rPr>
            </w:pPr>
            <w:r>
              <w:rPr>
                <w:rFonts w:hint="eastAsia" w:ascii="宋体" w:hAnsi="宋体" w:cs="宋体"/>
                <w:color w:val="auto"/>
                <w:sz w:val="24"/>
                <w:highlight w:val="none"/>
              </w:rPr>
              <w:t>每次事故每人补偿限额为20万的得10分，每增加</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万元加1分，本项最高得15分</w:t>
            </w:r>
          </w:p>
        </w:tc>
        <w:tc>
          <w:tcPr>
            <w:tcW w:w="970" w:type="dxa"/>
            <w:vAlign w:val="center"/>
          </w:tcPr>
          <w:p w14:paraId="5469D8E3">
            <w:pPr>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987" w:type="dxa"/>
            <w:vAlign w:val="center"/>
          </w:tcPr>
          <w:p w14:paraId="2E9F1221">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022" w:type="dxa"/>
            <w:vAlign w:val="center"/>
          </w:tcPr>
          <w:p w14:paraId="18999C20">
            <w:pPr>
              <w:jc w:val="center"/>
              <w:rPr>
                <w:rFonts w:hint="eastAsia" w:ascii="宋体" w:hAnsi="宋体" w:cs="宋体"/>
                <w:color w:val="auto"/>
                <w:sz w:val="24"/>
                <w:highlight w:val="none"/>
              </w:rPr>
            </w:pPr>
          </w:p>
        </w:tc>
      </w:tr>
      <w:tr w14:paraId="333AC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4" w:type="dxa"/>
            <w:vMerge w:val="continue"/>
            <w:vAlign w:val="center"/>
          </w:tcPr>
          <w:p w14:paraId="6878546D">
            <w:pPr>
              <w:jc w:val="center"/>
              <w:rPr>
                <w:rFonts w:hint="eastAsia" w:ascii="宋体" w:hAnsi="宋体" w:cs="宋体"/>
                <w:color w:val="auto"/>
                <w:sz w:val="24"/>
                <w:highlight w:val="none"/>
              </w:rPr>
            </w:pPr>
          </w:p>
        </w:tc>
        <w:tc>
          <w:tcPr>
            <w:tcW w:w="1009" w:type="dxa"/>
            <w:vMerge w:val="continue"/>
            <w:tcBorders>
              <w:right w:val="single" w:color="auto" w:sz="4" w:space="0"/>
            </w:tcBorders>
            <w:vAlign w:val="center"/>
          </w:tcPr>
          <w:p w14:paraId="68E33A3F">
            <w:pPr>
              <w:jc w:val="center"/>
              <w:rPr>
                <w:rFonts w:hint="eastAsia" w:ascii="宋体" w:hAnsi="宋体" w:cs="宋体"/>
                <w:color w:val="auto"/>
                <w:sz w:val="24"/>
                <w:highlight w:val="none"/>
              </w:rPr>
            </w:pPr>
          </w:p>
        </w:tc>
        <w:tc>
          <w:tcPr>
            <w:tcW w:w="1466" w:type="dxa"/>
            <w:tcBorders>
              <w:left w:val="single" w:color="auto" w:sz="4" w:space="0"/>
              <w:right w:val="single" w:color="auto" w:sz="4" w:space="0"/>
            </w:tcBorders>
            <w:vAlign w:val="center"/>
          </w:tcPr>
          <w:p w14:paraId="6545AD54">
            <w:pPr>
              <w:jc w:val="center"/>
              <w:rPr>
                <w:rFonts w:hint="eastAsia" w:ascii="宋体" w:hAnsi="宋体" w:cs="宋体"/>
                <w:color w:val="auto"/>
                <w:sz w:val="24"/>
                <w:highlight w:val="none"/>
              </w:rPr>
            </w:pPr>
            <w:r>
              <w:rPr>
                <w:rFonts w:hint="eastAsia" w:ascii="宋体" w:hAnsi="宋体" w:cs="宋体"/>
                <w:color w:val="auto"/>
                <w:sz w:val="24"/>
                <w:highlight w:val="none"/>
              </w:rPr>
              <w:t>每校每次事故补偿限额（万元）</w:t>
            </w:r>
          </w:p>
        </w:tc>
        <w:tc>
          <w:tcPr>
            <w:tcW w:w="3155" w:type="dxa"/>
            <w:tcBorders>
              <w:left w:val="single" w:color="auto" w:sz="4" w:space="0"/>
            </w:tcBorders>
            <w:vAlign w:val="center"/>
          </w:tcPr>
          <w:p w14:paraId="77AFBCBD">
            <w:pPr>
              <w:jc w:val="left"/>
              <w:rPr>
                <w:rFonts w:hint="eastAsia" w:ascii="宋体" w:hAnsi="宋体" w:cs="宋体"/>
                <w:color w:val="auto"/>
                <w:sz w:val="24"/>
                <w:highlight w:val="none"/>
              </w:rPr>
            </w:pPr>
            <w:r>
              <w:rPr>
                <w:rFonts w:hint="eastAsia" w:ascii="宋体" w:hAnsi="宋体" w:cs="宋体"/>
                <w:color w:val="auto"/>
                <w:sz w:val="24"/>
                <w:highlight w:val="none"/>
              </w:rPr>
              <w:t>根据每次事故补偿金额的高低，按从高到低排序，第一名得5分，其余依次各递减0.5分，减完为止。</w:t>
            </w:r>
          </w:p>
        </w:tc>
        <w:tc>
          <w:tcPr>
            <w:tcW w:w="970" w:type="dxa"/>
            <w:vAlign w:val="center"/>
          </w:tcPr>
          <w:p w14:paraId="5D04B498">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987" w:type="dxa"/>
            <w:vAlign w:val="center"/>
          </w:tcPr>
          <w:p w14:paraId="506FEB7D">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022" w:type="dxa"/>
            <w:vAlign w:val="center"/>
          </w:tcPr>
          <w:p w14:paraId="6A9FA220">
            <w:pPr>
              <w:jc w:val="center"/>
              <w:rPr>
                <w:rFonts w:hint="eastAsia" w:ascii="宋体" w:hAnsi="宋体" w:cs="宋体"/>
                <w:color w:val="auto"/>
                <w:sz w:val="24"/>
                <w:highlight w:val="none"/>
              </w:rPr>
            </w:pPr>
          </w:p>
        </w:tc>
      </w:tr>
      <w:tr w14:paraId="08E4C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4" w:type="dxa"/>
            <w:vMerge w:val="continue"/>
            <w:vAlign w:val="center"/>
          </w:tcPr>
          <w:p w14:paraId="04B0E654">
            <w:pPr>
              <w:jc w:val="center"/>
              <w:rPr>
                <w:rFonts w:hint="eastAsia" w:ascii="宋体" w:hAnsi="宋体" w:cs="宋体"/>
                <w:color w:val="auto"/>
                <w:sz w:val="24"/>
                <w:highlight w:val="none"/>
              </w:rPr>
            </w:pPr>
          </w:p>
        </w:tc>
        <w:tc>
          <w:tcPr>
            <w:tcW w:w="1009" w:type="dxa"/>
            <w:vMerge w:val="continue"/>
            <w:tcBorders>
              <w:right w:val="single" w:color="auto" w:sz="4" w:space="0"/>
            </w:tcBorders>
            <w:vAlign w:val="center"/>
          </w:tcPr>
          <w:p w14:paraId="7860CB0E">
            <w:pPr>
              <w:jc w:val="center"/>
              <w:rPr>
                <w:rFonts w:hint="eastAsia" w:ascii="宋体" w:hAnsi="宋体" w:cs="宋体"/>
                <w:color w:val="auto"/>
                <w:sz w:val="24"/>
                <w:highlight w:val="none"/>
              </w:rPr>
            </w:pPr>
          </w:p>
        </w:tc>
        <w:tc>
          <w:tcPr>
            <w:tcW w:w="1466" w:type="dxa"/>
            <w:tcBorders>
              <w:left w:val="single" w:color="auto" w:sz="4" w:space="0"/>
              <w:right w:val="single" w:color="auto" w:sz="4" w:space="0"/>
            </w:tcBorders>
            <w:vAlign w:val="center"/>
          </w:tcPr>
          <w:p w14:paraId="6E123B3E">
            <w:pPr>
              <w:jc w:val="center"/>
              <w:rPr>
                <w:rFonts w:hint="eastAsia" w:ascii="宋体" w:hAnsi="宋体" w:cs="宋体"/>
                <w:color w:val="auto"/>
                <w:sz w:val="24"/>
                <w:highlight w:val="none"/>
              </w:rPr>
            </w:pPr>
            <w:r>
              <w:rPr>
                <w:rFonts w:hint="eastAsia" w:ascii="宋体" w:hAnsi="宋体" w:cs="宋体"/>
                <w:color w:val="auto"/>
                <w:sz w:val="24"/>
                <w:highlight w:val="none"/>
              </w:rPr>
              <w:t>每校累计补偿限额（万元）</w:t>
            </w:r>
          </w:p>
        </w:tc>
        <w:tc>
          <w:tcPr>
            <w:tcW w:w="3155" w:type="dxa"/>
            <w:tcBorders>
              <w:left w:val="single" w:color="auto" w:sz="4" w:space="0"/>
            </w:tcBorders>
            <w:vAlign w:val="center"/>
          </w:tcPr>
          <w:p w14:paraId="01B62793">
            <w:pPr>
              <w:jc w:val="left"/>
              <w:rPr>
                <w:rFonts w:hint="eastAsia" w:ascii="宋体" w:hAnsi="宋体" w:cs="宋体"/>
                <w:color w:val="auto"/>
                <w:sz w:val="24"/>
                <w:highlight w:val="none"/>
              </w:rPr>
            </w:pPr>
            <w:r>
              <w:rPr>
                <w:rFonts w:hint="eastAsia" w:ascii="宋体" w:hAnsi="宋体" w:cs="宋体"/>
                <w:color w:val="auto"/>
                <w:sz w:val="24"/>
                <w:highlight w:val="none"/>
              </w:rPr>
              <w:t>根据累计补偿金额的高低，按从高到低排序，第一名得5分，其余依次各递减0.5分，减完为止。</w:t>
            </w:r>
          </w:p>
        </w:tc>
        <w:tc>
          <w:tcPr>
            <w:tcW w:w="970" w:type="dxa"/>
            <w:vAlign w:val="center"/>
          </w:tcPr>
          <w:p w14:paraId="398D9801">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987" w:type="dxa"/>
            <w:vAlign w:val="center"/>
          </w:tcPr>
          <w:p w14:paraId="49418F51">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022" w:type="dxa"/>
            <w:vAlign w:val="center"/>
          </w:tcPr>
          <w:p w14:paraId="073C2569">
            <w:pPr>
              <w:jc w:val="center"/>
              <w:rPr>
                <w:rFonts w:hint="eastAsia" w:ascii="宋体" w:hAnsi="宋体" w:cs="宋体"/>
                <w:color w:val="auto"/>
                <w:sz w:val="24"/>
                <w:highlight w:val="none"/>
              </w:rPr>
            </w:pPr>
          </w:p>
        </w:tc>
      </w:tr>
      <w:tr w14:paraId="69C09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4" w:type="dxa"/>
            <w:vAlign w:val="center"/>
          </w:tcPr>
          <w:p w14:paraId="10875C55">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5630" w:type="dxa"/>
            <w:gridSpan w:val="3"/>
            <w:vAlign w:val="center"/>
          </w:tcPr>
          <w:p w14:paraId="7237E784">
            <w:pPr>
              <w:rPr>
                <w:rFonts w:hint="eastAsia" w:ascii="宋体" w:hAnsi="宋体" w:cs="宋体"/>
                <w:color w:val="auto"/>
                <w:sz w:val="24"/>
                <w:highlight w:val="none"/>
              </w:rPr>
            </w:pPr>
            <w:r>
              <w:rPr>
                <w:rFonts w:hint="eastAsia" w:ascii="宋体" w:hAnsi="宋体" w:cs="宋体"/>
                <w:color w:val="auto"/>
                <w:sz w:val="24"/>
                <w:highlight w:val="none"/>
              </w:rPr>
              <w:t>服务承诺：</w:t>
            </w:r>
          </w:p>
          <w:p w14:paraId="68B2CC7A">
            <w:pPr>
              <w:rPr>
                <w:rFonts w:hint="eastAsia" w:ascii="宋体" w:hAnsi="宋体" w:cs="宋体"/>
                <w:color w:val="auto"/>
                <w:sz w:val="24"/>
                <w:highlight w:val="none"/>
              </w:rPr>
            </w:pPr>
            <w:r>
              <w:rPr>
                <w:rFonts w:hint="eastAsia" w:ascii="宋体" w:hAnsi="宋体" w:cs="宋体"/>
                <w:color w:val="auto"/>
                <w:sz w:val="24"/>
                <w:highlight w:val="none"/>
              </w:rPr>
              <w:t>1）服务方案的内容完整详实、有较强的可操作性、创新性、实效性，有完善的投诉处理机制，风控服务等增值服务得1</w:t>
            </w:r>
            <w:r>
              <w:rPr>
                <w:rFonts w:hint="eastAsia" w:ascii="宋体" w:hAnsi="宋体" w:cs="宋体"/>
                <w:color w:val="auto"/>
                <w:sz w:val="24"/>
                <w:highlight w:val="none"/>
                <w:lang w:val="en-US" w:eastAsia="zh-CN"/>
              </w:rPr>
              <w:t>分</w:t>
            </w:r>
            <w:r>
              <w:rPr>
                <w:rFonts w:hint="eastAsia" w:ascii="宋体" w:hAnsi="宋体" w:cs="宋体"/>
                <w:color w:val="auto"/>
                <w:sz w:val="24"/>
                <w:highlight w:val="none"/>
              </w:rPr>
              <w:t>，其中有任何一项不符合要求的则不得分；</w:t>
            </w:r>
          </w:p>
          <w:p w14:paraId="3F9CC48C">
            <w:pPr>
              <w:rPr>
                <w:rFonts w:hint="eastAsia" w:ascii="宋体" w:hAnsi="宋体" w:cs="宋体"/>
                <w:color w:val="auto"/>
                <w:sz w:val="24"/>
                <w:highlight w:val="none"/>
              </w:rPr>
            </w:pPr>
            <w:r>
              <w:rPr>
                <w:rFonts w:hint="eastAsia" w:ascii="宋体" w:hAnsi="宋体" w:cs="宋体"/>
                <w:color w:val="auto"/>
                <w:sz w:val="24"/>
                <w:highlight w:val="none"/>
              </w:rPr>
              <w:t>2）有理赔绿色通道且有全天24小时服务热线的得0.5分，没有不得分；</w:t>
            </w:r>
          </w:p>
          <w:p w14:paraId="3FCBFC6B">
            <w:pPr>
              <w:rPr>
                <w:rFonts w:hint="eastAsia" w:ascii="宋体" w:hAnsi="宋体" w:cs="宋体"/>
                <w:color w:val="auto"/>
                <w:sz w:val="24"/>
                <w:highlight w:val="none"/>
              </w:rPr>
            </w:pPr>
            <w:r>
              <w:rPr>
                <w:rFonts w:hint="eastAsia" w:ascii="宋体" w:hAnsi="宋体" w:cs="宋体"/>
                <w:color w:val="auto"/>
                <w:sz w:val="24"/>
                <w:highlight w:val="none"/>
              </w:rPr>
              <w:t>3）有专人上门提供上门理赔服务、有医疗跟踪服务、能协助客户办理赔手续承诺的得0.5分，没有不得分；</w:t>
            </w:r>
          </w:p>
          <w:p w14:paraId="1E07EC50">
            <w:pPr>
              <w:rPr>
                <w:rFonts w:hint="eastAsia" w:ascii="宋体" w:hAnsi="宋体" w:cs="宋体"/>
                <w:color w:val="auto"/>
                <w:sz w:val="24"/>
                <w:highlight w:val="none"/>
              </w:rPr>
            </w:pPr>
            <w:r>
              <w:rPr>
                <w:rFonts w:hint="eastAsia" w:ascii="宋体" w:hAnsi="宋体" w:cs="宋体"/>
                <w:color w:val="auto"/>
                <w:sz w:val="24"/>
                <w:highlight w:val="none"/>
              </w:rPr>
              <w:t>4）提供垫付赔款服务的且承诺1万以内的赔款能在24小时内支付的得1分；以县级及以上医院实际发生的医疗费用承诺提供全额垫付的再得1分，没有不得分；</w:t>
            </w:r>
          </w:p>
          <w:p w14:paraId="004FCBFC">
            <w:pPr>
              <w:rPr>
                <w:rFonts w:hint="eastAsia" w:ascii="宋体" w:hAnsi="宋体" w:cs="宋体"/>
                <w:color w:val="auto"/>
                <w:sz w:val="24"/>
                <w:highlight w:val="none"/>
              </w:rPr>
            </w:pPr>
            <w:r>
              <w:rPr>
                <w:rFonts w:hint="eastAsia" w:ascii="宋体" w:hAnsi="宋体" w:cs="宋体"/>
                <w:color w:val="auto"/>
                <w:sz w:val="24"/>
                <w:highlight w:val="none"/>
              </w:rPr>
              <w:t>5）承诺异地出险，当地报案定损的得1分，没有不得分；</w:t>
            </w:r>
          </w:p>
          <w:p w14:paraId="2B55ED1F">
            <w:pPr>
              <w:rPr>
                <w:rFonts w:hint="eastAsia" w:ascii="宋体" w:hAnsi="宋体" w:cs="宋体"/>
                <w:color w:val="auto"/>
                <w:sz w:val="24"/>
                <w:highlight w:val="none"/>
              </w:rPr>
            </w:pPr>
            <w:r>
              <w:rPr>
                <w:rFonts w:hint="eastAsia" w:ascii="宋体" w:hAnsi="宋体" w:cs="宋体"/>
                <w:color w:val="auto"/>
                <w:sz w:val="24"/>
                <w:highlight w:val="none"/>
              </w:rPr>
              <w:t>6）学生身体（牙齿、皮肤、眼睛等）受到伤害且涉及后续治疗与整容整形产生的费用承诺能给予预付赔款的得3分，没有不得分；</w:t>
            </w:r>
          </w:p>
          <w:p w14:paraId="2A1186CA">
            <w:pPr>
              <w:rPr>
                <w:rFonts w:hint="eastAsia" w:ascii="宋体" w:hAnsi="宋体" w:cs="宋体"/>
                <w:color w:val="auto"/>
                <w:sz w:val="24"/>
                <w:highlight w:val="none"/>
              </w:rPr>
            </w:pPr>
            <w:r>
              <w:rPr>
                <w:rFonts w:hint="eastAsia" w:ascii="宋体" w:hAnsi="宋体" w:cs="宋体"/>
                <w:color w:val="auto"/>
                <w:sz w:val="24"/>
                <w:highlight w:val="none"/>
              </w:rPr>
              <w:t>7）有完善的理赔争议处理机制得0.5分，没有不得分；</w:t>
            </w:r>
          </w:p>
          <w:p w14:paraId="5C1316BA">
            <w:pPr>
              <w:rPr>
                <w:color w:val="auto"/>
                <w:highlight w:val="none"/>
              </w:rPr>
            </w:pPr>
            <w:r>
              <w:rPr>
                <w:rFonts w:hint="eastAsia" w:ascii="宋体" w:hAnsi="宋体" w:cs="宋体"/>
                <w:color w:val="auto"/>
                <w:sz w:val="24"/>
                <w:highlight w:val="none"/>
              </w:rPr>
              <w:t>8）承诺定期提供承保、理赔数据的统计分析报告，帮助学校识别风险点的得0.5分，没有不得分。</w:t>
            </w:r>
          </w:p>
        </w:tc>
        <w:tc>
          <w:tcPr>
            <w:tcW w:w="970" w:type="dxa"/>
            <w:vAlign w:val="center"/>
          </w:tcPr>
          <w:p w14:paraId="398B5DB1">
            <w:pPr>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987" w:type="dxa"/>
            <w:vAlign w:val="center"/>
          </w:tcPr>
          <w:p w14:paraId="58F93568">
            <w:pPr>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客</w:t>
            </w:r>
            <w:r>
              <w:rPr>
                <w:rFonts w:hint="eastAsia" w:ascii="宋体" w:hAnsi="宋体" w:cs="宋体"/>
                <w:color w:val="auto"/>
                <w:sz w:val="24"/>
                <w:highlight w:val="none"/>
              </w:rPr>
              <w:t>观分</w:t>
            </w:r>
          </w:p>
        </w:tc>
        <w:tc>
          <w:tcPr>
            <w:tcW w:w="1022" w:type="dxa"/>
            <w:vAlign w:val="center"/>
          </w:tcPr>
          <w:p w14:paraId="784CD0A9">
            <w:pPr>
              <w:jc w:val="center"/>
              <w:rPr>
                <w:rFonts w:hint="eastAsia" w:ascii="宋体" w:hAnsi="宋体" w:cs="宋体"/>
                <w:color w:val="auto"/>
                <w:sz w:val="24"/>
                <w:highlight w:val="none"/>
              </w:rPr>
            </w:pPr>
          </w:p>
        </w:tc>
      </w:tr>
      <w:tr w14:paraId="05050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4" w:type="dxa"/>
            <w:vAlign w:val="center"/>
          </w:tcPr>
          <w:p w14:paraId="1611D738">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5630" w:type="dxa"/>
            <w:gridSpan w:val="3"/>
            <w:vAlign w:val="center"/>
          </w:tcPr>
          <w:p w14:paraId="0DB043B2">
            <w:pPr>
              <w:rPr>
                <w:rFonts w:hint="eastAsia" w:ascii="宋体" w:hAnsi="宋体" w:cs="宋体"/>
                <w:color w:val="auto"/>
                <w:sz w:val="24"/>
                <w:highlight w:val="none"/>
              </w:rPr>
            </w:pPr>
            <w:r>
              <w:rPr>
                <w:rFonts w:hint="eastAsia" w:ascii="宋体" w:hAnsi="宋体" w:cs="宋体"/>
                <w:color w:val="auto"/>
                <w:sz w:val="24"/>
                <w:highlight w:val="none"/>
              </w:rPr>
              <w:t>对招标文件的响应程度：</w:t>
            </w:r>
          </w:p>
          <w:p w14:paraId="22D16B52">
            <w:pPr>
              <w:rPr>
                <w:rFonts w:hint="eastAsia" w:ascii="宋体" w:hAnsi="宋体" w:cs="宋体"/>
                <w:color w:val="auto"/>
                <w:sz w:val="24"/>
                <w:highlight w:val="none"/>
              </w:rPr>
            </w:pPr>
            <w:r>
              <w:rPr>
                <w:rFonts w:hint="eastAsia" w:ascii="宋体" w:hAnsi="宋体" w:cs="宋体"/>
                <w:color w:val="auto"/>
                <w:sz w:val="24"/>
                <w:highlight w:val="none"/>
              </w:rPr>
              <w:t>1）有明确具体的投保方案、服务承诺、对招标文件进行细化的；完全满足招标文件的得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分，基本满足招标文件要求得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分，不响应招标文件要求得0分；</w:t>
            </w:r>
          </w:p>
          <w:p w14:paraId="2BD20427">
            <w:pPr>
              <w:rPr>
                <w:rFonts w:hint="eastAsia" w:ascii="宋体" w:hAnsi="宋体" w:cs="宋体"/>
                <w:color w:val="auto"/>
                <w:sz w:val="24"/>
                <w:highlight w:val="none"/>
              </w:rPr>
            </w:pPr>
            <w:r>
              <w:rPr>
                <w:rFonts w:hint="eastAsia" w:ascii="宋体" w:hAnsi="宋体" w:cs="宋体"/>
                <w:color w:val="auto"/>
                <w:sz w:val="24"/>
                <w:highlight w:val="none"/>
              </w:rPr>
              <w:t>2）响应程度优于招标文件要求得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分；基本满足招标文件要求得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分；不响应招标文件要求得0分；</w:t>
            </w:r>
          </w:p>
        </w:tc>
        <w:tc>
          <w:tcPr>
            <w:tcW w:w="970" w:type="dxa"/>
            <w:vAlign w:val="center"/>
          </w:tcPr>
          <w:p w14:paraId="3DAEA82B">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987" w:type="dxa"/>
            <w:vAlign w:val="center"/>
          </w:tcPr>
          <w:p w14:paraId="202B9ECB">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022" w:type="dxa"/>
            <w:vAlign w:val="center"/>
          </w:tcPr>
          <w:p w14:paraId="74391EA4">
            <w:pPr>
              <w:jc w:val="center"/>
              <w:rPr>
                <w:rFonts w:hint="eastAsia" w:ascii="宋体" w:hAnsi="宋体" w:cs="宋体"/>
                <w:color w:val="auto"/>
                <w:sz w:val="24"/>
                <w:highlight w:val="none"/>
              </w:rPr>
            </w:pPr>
          </w:p>
        </w:tc>
      </w:tr>
      <w:tr w14:paraId="69B61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4" w:type="dxa"/>
            <w:vAlign w:val="center"/>
          </w:tcPr>
          <w:p w14:paraId="6F9FAB8E">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5630" w:type="dxa"/>
            <w:gridSpan w:val="3"/>
            <w:vAlign w:val="center"/>
          </w:tcPr>
          <w:p w14:paraId="12B1A112">
            <w:pPr>
              <w:jc w:val="left"/>
              <w:rPr>
                <w:rFonts w:hint="eastAsia" w:ascii="宋体" w:hAnsi="宋体" w:cs="宋体"/>
                <w:color w:val="auto"/>
                <w:sz w:val="24"/>
                <w:highlight w:val="none"/>
              </w:rPr>
            </w:pPr>
            <w:r>
              <w:rPr>
                <w:rFonts w:hint="eastAsia" w:ascii="宋体" w:hAnsi="宋体" w:cs="宋体"/>
                <w:color w:val="auto"/>
                <w:sz w:val="24"/>
                <w:highlight w:val="none"/>
              </w:rPr>
              <w:t>人员配备情况：</w:t>
            </w:r>
          </w:p>
          <w:p w14:paraId="4D64CC1C">
            <w:pPr>
              <w:jc w:val="left"/>
              <w:rPr>
                <w:rFonts w:hint="eastAsia" w:ascii="宋体" w:hAnsi="宋体" w:cs="宋体"/>
                <w:color w:val="auto"/>
                <w:sz w:val="24"/>
                <w:highlight w:val="none"/>
              </w:rPr>
            </w:pPr>
            <w:r>
              <w:rPr>
                <w:rFonts w:hint="eastAsia" w:ascii="宋体" w:hAnsi="宋体" w:cs="宋体"/>
                <w:color w:val="auto"/>
                <w:sz w:val="24"/>
                <w:highlight w:val="none"/>
              </w:rPr>
              <w:t>1)投标人承诺中标后在采购人所在地范围内设立服务网点的得1分，没有不得分；</w:t>
            </w:r>
            <w:r>
              <w:rPr>
                <w:rFonts w:hint="eastAsia" w:ascii="宋体" w:hAnsi="宋体" w:cs="宋体"/>
                <w:b/>
                <w:bCs/>
                <w:color w:val="auto"/>
                <w:sz w:val="24"/>
                <w:highlight w:val="none"/>
              </w:rPr>
              <w:t>承诺书格式自拟；</w:t>
            </w:r>
          </w:p>
          <w:p w14:paraId="6DAEAC47">
            <w:pPr>
              <w:jc w:val="left"/>
              <w:rPr>
                <w:rFonts w:hint="eastAsia" w:ascii="宋体" w:hAnsi="宋体" w:cs="宋体"/>
                <w:color w:val="auto"/>
                <w:sz w:val="24"/>
                <w:highlight w:val="none"/>
              </w:rPr>
            </w:pPr>
            <w:r>
              <w:rPr>
                <w:rFonts w:hint="eastAsia" w:ascii="宋体" w:hAnsi="宋体" w:cs="宋体"/>
                <w:color w:val="auto"/>
                <w:sz w:val="24"/>
                <w:highlight w:val="none"/>
              </w:rPr>
              <w:t>2）针对本项目成立专业的服务团队的得1分，没有不得分；</w:t>
            </w:r>
            <w:r>
              <w:rPr>
                <w:rFonts w:hint="eastAsia" w:ascii="宋体" w:hAnsi="宋体" w:cs="宋体"/>
                <w:b/>
                <w:bCs/>
                <w:color w:val="auto"/>
                <w:sz w:val="24"/>
                <w:highlight w:val="none"/>
              </w:rPr>
              <w:t>投标文件中提供相关证明材料复印件并加盖投标人公章；</w:t>
            </w:r>
          </w:p>
          <w:p w14:paraId="72F1D773">
            <w:pPr>
              <w:jc w:val="left"/>
              <w:rPr>
                <w:rFonts w:hint="eastAsia" w:ascii="宋体" w:hAnsi="宋体" w:cs="宋体"/>
                <w:b/>
                <w:bCs/>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服务该项目的理赔人员</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人得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分，≧5人＜</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人得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人不得分；</w:t>
            </w:r>
            <w:r>
              <w:rPr>
                <w:rFonts w:hint="eastAsia" w:ascii="宋体" w:hAnsi="宋体" w:cs="宋体"/>
                <w:b/>
                <w:bCs/>
                <w:color w:val="auto"/>
                <w:sz w:val="24"/>
                <w:highlight w:val="none"/>
              </w:rPr>
              <w:t>投标文件中提供</w:t>
            </w:r>
            <w:r>
              <w:rPr>
                <w:rFonts w:hint="eastAsia" w:ascii="宋体" w:hAnsi="宋体" w:cs="宋体"/>
                <w:b/>
                <w:bCs/>
                <w:color w:val="auto"/>
                <w:sz w:val="24"/>
                <w:highlight w:val="none"/>
                <w:lang w:eastAsia="zh-CN"/>
              </w:rPr>
              <w:t>理赔人员</w:t>
            </w:r>
            <w:r>
              <w:rPr>
                <w:rFonts w:hint="eastAsia" w:ascii="宋体" w:hAnsi="宋体" w:cs="宋体"/>
                <w:b/>
                <w:bCs/>
                <w:color w:val="auto"/>
                <w:sz w:val="24"/>
                <w:highlight w:val="none"/>
                <w:lang w:val="en-US" w:eastAsia="zh-CN"/>
              </w:rPr>
              <w:t>6个月以上的社保缴纳记录等</w:t>
            </w:r>
            <w:r>
              <w:rPr>
                <w:rFonts w:hint="eastAsia" w:ascii="宋体" w:hAnsi="宋体" w:cs="宋体"/>
                <w:b/>
                <w:bCs/>
                <w:color w:val="auto"/>
                <w:sz w:val="24"/>
                <w:highlight w:val="none"/>
              </w:rPr>
              <w:t>相关证明材料复印件并加盖投标人公章；</w:t>
            </w:r>
          </w:p>
          <w:p w14:paraId="5168F511">
            <w:pPr>
              <w:jc w:val="left"/>
              <w:rPr>
                <w:rFonts w:hint="eastAsia" w:ascii="宋体" w:hAnsi="宋体" w:cs="宋体"/>
                <w:b/>
                <w:bCs/>
                <w:color w:val="auto"/>
                <w:sz w:val="24"/>
                <w:highlight w:val="none"/>
              </w:rPr>
            </w:pPr>
            <w:r>
              <w:rPr>
                <w:rFonts w:hint="eastAsia" w:ascii="宋体" w:hAnsi="宋体" w:cs="宋体"/>
                <w:color w:val="auto"/>
                <w:sz w:val="24"/>
                <w:highlight w:val="none"/>
              </w:rPr>
              <w:t>4）理赔人员从业经验（</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分）：均具有3年以上意外险从业经验的得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分，有部分人员具有意外险从业经验的得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分，没有从业经验的不得分；</w:t>
            </w:r>
            <w:r>
              <w:rPr>
                <w:rFonts w:hint="eastAsia" w:ascii="宋体" w:hAnsi="宋体" w:cs="宋体"/>
                <w:b/>
                <w:bCs/>
                <w:color w:val="auto"/>
                <w:sz w:val="24"/>
                <w:highlight w:val="none"/>
              </w:rPr>
              <w:t>投标文件中提供</w:t>
            </w:r>
            <w:r>
              <w:rPr>
                <w:rFonts w:hint="eastAsia" w:ascii="宋体" w:hAnsi="宋体" w:cs="宋体"/>
                <w:b/>
                <w:bCs/>
                <w:color w:val="auto"/>
                <w:sz w:val="24"/>
                <w:highlight w:val="none"/>
                <w:lang w:eastAsia="zh-CN"/>
              </w:rPr>
              <w:t>理赔人员在保险公司从业年限的社保缴纳记录、理赔业务等</w:t>
            </w:r>
            <w:r>
              <w:rPr>
                <w:rFonts w:hint="eastAsia" w:ascii="宋体" w:hAnsi="宋体" w:cs="宋体"/>
                <w:b/>
                <w:bCs/>
                <w:color w:val="auto"/>
                <w:sz w:val="24"/>
                <w:highlight w:val="none"/>
              </w:rPr>
              <w:t>相关证明材料复印件并加盖投标人公章；</w:t>
            </w:r>
          </w:p>
          <w:p w14:paraId="1FC51E0C">
            <w:pPr>
              <w:jc w:val="left"/>
              <w:rPr>
                <w:rFonts w:hint="eastAsia" w:ascii="宋体" w:hAnsi="宋体" w:cs="宋体"/>
                <w:b/>
                <w:bCs/>
                <w:color w:val="auto"/>
                <w:sz w:val="24"/>
                <w:highlight w:val="none"/>
              </w:rPr>
            </w:pPr>
            <w:r>
              <w:rPr>
                <w:rFonts w:hint="eastAsia" w:ascii="宋体" w:hAnsi="宋体" w:cs="宋体"/>
                <w:color w:val="auto"/>
                <w:sz w:val="24"/>
                <w:highlight w:val="none"/>
              </w:rPr>
              <w:t>5）配有专职的医疗专业人员（2分）：≧2人得2分，1人得1分，没有不得分；</w:t>
            </w:r>
            <w:r>
              <w:rPr>
                <w:rFonts w:hint="eastAsia" w:ascii="宋体" w:hAnsi="宋体" w:cs="宋体"/>
                <w:b/>
                <w:bCs/>
                <w:color w:val="auto"/>
                <w:sz w:val="24"/>
                <w:highlight w:val="none"/>
              </w:rPr>
              <w:t>投标文件中提供</w:t>
            </w:r>
            <w:r>
              <w:rPr>
                <w:rFonts w:hint="eastAsia" w:ascii="宋体" w:hAnsi="宋体" w:cs="宋体"/>
                <w:b/>
                <w:bCs/>
                <w:color w:val="auto"/>
                <w:sz w:val="24"/>
                <w:highlight w:val="none"/>
                <w:lang w:eastAsia="zh-CN"/>
              </w:rPr>
              <w:t>医疗专业人员相关资质证书等</w:t>
            </w:r>
            <w:r>
              <w:rPr>
                <w:rFonts w:hint="eastAsia" w:ascii="宋体" w:hAnsi="宋体" w:cs="宋体"/>
                <w:b/>
                <w:bCs/>
                <w:color w:val="auto"/>
                <w:sz w:val="24"/>
                <w:highlight w:val="none"/>
              </w:rPr>
              <w:t>相关证明材料复印件并加盖投标人公章；</w:t>
            </w:r>
          </w:p>
          <w:p w14:paraId="65436FAB">
            <w:pPr>
              <w:pStyle w:val="2"/>
              <w:spacing w:line="240" w:lineRule="auto"/>
              <w:rPr>
                <w:color w:val="auto"/>
                <w:highlight w:val="none"/>
                <w:lang w:val="en-US"/>
              </w:rPr>
            </w:pPr>
            <w:r>
              <w:rPr>
                <w:rFonts w:hint="eastAsia" w:hAnsi="宋体" w:cs="宋体"/>
                <w:color w:val="auto"/>
                <w:szCs w:val="24"/>
                <w:highlight w:val="none"/>
                <w:lang w:val="en-US"/>
              </w:rPr>
              <w:t>6）为服务学校提供安全风险防范、应急处理、法律知识等安全培训工作的讲师的得1</w:t>
            </w:r>
            <w:r>
              <w:rPr>
                <w:rFonts w:hint="eastAsia" w:hAnsi="宋体" w:cs="宋体"/>
                <w:color w:val="auto"/>
                <w:szCs w:val="24"/>
                <w:highlight w:val="none"/>
                <w:lang w:val="en-US" w:eastAsia="zh-CN"/>
              </w:rPr>
              <w:t>分</w:t>
            </w:r>
            <w:r>
              <w:rPr>
                <w:rFonts w:hint="eastAsia" w:hAnsi="宋体" w:cs="宋体"/>
                <w:color w:val="auto"/>
                <w:szCs w:val="24"/>
                <w:highlight w:val="none"/>
                <w:lang w:val="en-US"/>
              </w:rPr>
              <w:t>，没有不得分。</w:t>
            </w:r>
            <w:r>
              <w:rPr>
                <w:rFonts w:hint="eastAsia" w:hAnsi="宋体" w:cs="宋体"/>
                <w:b/>
                <w:bCs/>
                <w:color w:val="auto"/>
                <w:szCs w:val="24"/>
                <w:highlight w:val="none"/>
                <w:lang w:val="en-US"/>
              </w:rPr>
              <w:t>投标文件中提供</w:t>
            </w:r>
            <w:r>
              <w:rPr>
                <w:rFonts w:hint="eastAsia" w:hAnsi="宋体" w:cs="宋体"/>
                <w:b/>
                <w:bCs/>
                <w:color w:val="auto"/>
                <w:szCs w:val="24"/>
                <w:highlight w:val="none"/>
                <w:lang w:val="en-US" w:eastAsia="zh-CN"/>
              </w:rPr>
              <w:t>培训讲师的</w:t>
            </w:r>
            <w:r>
              <w:rPr>
                <w:rFonts w:hint="eastAsia" w:hAnsi="宋体" w:cs="宋体"/>
                <w:b/>
                <w:bCs/>
                <w:color w:val="auto"/>
                <w:szCs w:val="24"/>
                <w:highlight w:val="none"/>
                <w:lang w:val="en-US"/>
              </w:rPr>
              <w:t>相关证明材料复印件并加盖投标人公章；</w:t>
            </w:r>
          </w:p>
        </w:tc>
        <w:tc>
          <w:tcPr>
            <w:tcW w:w="970" w:type="dxa"/>
            <w:vAlign w:val="center"/>
          </w:tcPr>
          <w:p w14:paraId="75F6EF99">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987" w:type="dxa"/>
            <w:vAlign w:val="center"/>
          </w:tcPr>
          <w:p w14:paraId="3288CA95">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022" w:type="dxa"/>
            <w:vAlign w:val="center"/>
          </w:tcPr>
          <w:p w14:paraId="33DC1161">
            <w:pPr>
              <w:jc w:val="center"/>
              <w:rPr>
                <w:rFonts w:hint="eastAsia" w:ascii="宋体" w:hAnsi="宋体" w:cs="宋体"/>
                <w:color w:val="auto"/>
                <w:sz w:val="24"/>
                <w:highlight w:val="none"/>
              </w:rPr>
            </w:pPr>
          </w:p>
        </w:tc>
      </w:tr>
      <w:tr w14:paraId="3FEC1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4" w:type="dxa"/>
            <w:vAlign w:val="center"/>
          </w:tcPr>
          <w:p w14:paraId="1C186EF4">
            <w:pPr>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5630" w:type="dxa"/>
            <w:gridSpan w:val="3"/>
            <w:vAlign w:val="center"/>
          </w:tcPr>
          <w:p w14:paraId="52963BF4">
            <w:pPr>
              <w:rPr>
                <w:rFonts w:hint="eastAsia" w:ascii="宋体" w:hAnsi="宋体" w:cs="宋体"/>
                <w:color w:val="auto"/>
                <w:sz w:val="24"/>
                <w:highlight w:val="none"/>
              </w:rPr>
            </w:pPr>
            <w:r>
              <w:rPr>
                <w:rFonts w:hint="eastAsia" w:ascii="宋体" w:hAnsi="宋体" w:cs="宋体"/>
                <w:color w:val="auto"/>
                <w:sz w:val="24"/>
                <w:highlight w:val="none"/>
              </w:rPr>
              <w:t>亿元保费投诉量：根据投标人总公司2024年第四季度亿元保费投诉量进行评审：</w:t>
            </w:r>
          </w:p>
          <w:p w14:paraId="1928947B">
            <w:pPr>
              <w:pStyle w:val="103"/>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1）0≤亿元保费投诉量＜0.5的得4分；</w:t>
            </w:r>
          </w:p>
          <w:p w14:paraId="30305CCE">
            <w:pPr>
              <w:pStyle w:val="103"/>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2）0.5≤亿元保费投诉量＜1的得2分；</w:t>
            </w:r>
          </w:p>
          <w:p w14:paraId="1AD9936A">
            <w:pPr>
              <w:pStyle w:val="103"/>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3）1≤亿元保费投诉量≤1.5的得1分。</w:t>
            </w:r>
          </w:p>
          <w:p w14:paraId="15BE9C6D">
            <w:pPr>
              <w:pStyle w:val="103"/>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3）亿元保费投诉量&gt;1.5不得分。</w:t>
            </w:r>
          </w:p>
          <w:p w14:paraId="0188163C">
            <w:pPr>
              <w:jc w:val="left"/>
              <w:rPr>
                <w:rFonts w:hint="eastAsia" w:ascii="宋体" w:hAnsi="宋体" w:cs="宋体"/>
                <w:color w:val="auto"/>
                <w:sz w:val="24"/>
                <w:highlight w:val="none"/>
              </w:rPr>
            </w:pPr>
            <w:r>
              <w:rPr>
                <w:rFonts w:hint="eastAsia" w:ascii="宋体" w:hAnsi="宋体" w:cs="宋体"/>
                <w:b/>
                <w:bCs/>
                <w:color w:val="auto"/>
                <w:sz w:val="24"/>
                <w:highlight w:val="none"/>
              </w:rPr>
              <w:t>投标文件中提供国家金融监督管理总局网站发布的《关于2024年第四季度保险消费投诉情况的通报（财产保险公司）》截屏材料复印件并加盖投标人公章；</w:t>
            </w:r>
          </w:p>
        </w:tc>
        <w:tc>
          <w:tcPr>
            <w:tcW w:w="970" w:type="dxa"/>
            <w:vAlign w:val="center"/>
          </w:tcPr>
          <w:p w14:paraId="1CEF6542">
            <w:pPr>
              <w:jc w:val="center"/>
              <w:rPr>
                <w:rFonts w:hint="eastAsia" w:ascii="宋体" w:hAnsi="宋体" w:cs="宋体"/>
                <w:color w:val="auto"/>
                <w:sz w:val="24"/>
                <w:highlight w:val="none"/>
              </w:rPr>
            </w:pPr>
            <w:r>
              <w:rPr>
                <w:rFonts w:hint="eastAsia" w:ascii="宋体" w:hAnsi="宋体" w:cs="宋体"/>
                <w:color w:val="auto"/>
                <w:sz w:val="24"/>
                <w:szCs w:val="20"/>
                <w:highlight w:val="none"/>
              </w:rPr>
              <w:t>4</w:t>
            </w:r>
          </w:p>
        </w:tc>
        <w:tc>
          <w:tcPr>
            <w:tcW w:w="987" w:type="dxa"/>
            <w:vAlign w:val="center"/>
          </w:tcPr>
          <w:p w14:paraId="3ADCB575">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c>
          <w:tcPr>
            <w:tcW w:w="1022" w:type="dxa"/>
            <w:vAlign w:val="center"/>
          </w:tcPr>
          <w:p w14:paraId="656B3EA4">
            <w:pPr>
              <w:jc w:val="center"/>
              <w:rPr>
                <w:rFonts w:hint="eastAsia" w:ascii="宋体" w:hAnsi="宋体" w:cs="宋体"/>
                <w:color w:val="auto"/>
                <w:sz w:val="24"/>
                <w:highlight w:val="none"/>
              </w:rPr>
            </w:pPr>
          </w:p>
        </w:tc>
      </w:tr>
      <w:tr w14:paraId="0D5D1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44" w:type="dxa"/>
            <w:vAlign w:val="center"/>
          </w:tcPr>
          <w:p w14:paraId="1B0FA8FB">
            <w:pPr>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5630" w:type="dxa"/>
            <w:gridSpan w:val="3"/>
            <w:vAlign w:val="center"/>
          </w:tcPr>
          <w:p w14:paraId="0543EE60">
            <w:pPr>
              <w:jc w:val="left"/>
              <w:rPr>
                <w:rFonts w:hint="eastAsia" w:ascii="宋体" w:hAnsi="宋体" w:cs="宋体"/>
                <w:b/>
                <w:bCs/>
                <w:color w:val="auto"/>
                <w:sz w:val="24"/>
                <w:szCs w:val="20"/>
                <w:highlight w:val="none"/>
              </w:rPr>
            </w:pPr>
            <w:r>
              <w:rPr>
                <w:rFonts w:hint="eastAsia" w:ascii="宋体" w:hAnsi="宋体" w:cs="宋体"/>
                <w:color w:val="auto"/>
                <w:sz w:val="24"/>
                <w:szCs w:val="20"/>
                <w:highlight w:val="none"/>
              </w:rPr>
              <w:t>企业荣誉：投标人自2021年1月1日以来（时间以获奖证书或获奖文件颁发时间为准）获得区级及以上政府部门颁发的相关荣誉，区级荣誉得0.5分，市级荣誉得1分，省级及以上荣誉得2分，本项最多得5分；</w:t>
            </w:r>
            <w:r>
              <w:rPr>
                <w:rFonts w:hint="eastAsia" w:ascii="宋体" w:hAnsi="宋体" w:cs="宋体"/>
                <w:b/>
                <w:bCs/>
                <w:color w:val="auto"/>
                <w:sz w:val="24"/>
                <w:szCs w:val="20"/>
                <w:highlight w:val="none"/>
              </w:rPr>
              <w:t>得分不累计；</w:t>
            </w:r>
          </w:p>
          <w:p w14:paraId="4C9FA772">
            <w:pPr>
              <w:jc w:val="left"/>
              <w:rPr>
                <w:rFonts w:hint="eastAsia" w:ascii="宋体" w:hAnsi="宋体" w:cs="宋体"/>
                <w:color w:val="auto"/>
                <w:sz w:val="24"/>
                <w:highlight w:val="none"/>
              </w:rPr>
            </w:pPr>
            <w:r>
              <w:rPr>
                <w:rFonts w:hint="eastAsia" w:ascii="宋体" w:hAnsi="宋体" w:cs="宋体"/>
                <w:b/>
                <w:bCs/>
                <w:color w:val="auto"/>
                <w:sz w:val="24"/>
                <w:szCs w:val="20"/>
                <w:highlight w:val="none"/>
              </w:rPr>
              <w:t>投标文件中提供获奖证书（或获奖文件）复印件</w:t>
            </w:r>
            <w:r>
              <w:rPr>
                <w:rFonts w:hint="eastAsia" w:ascii="宋体" w:hAnsi="宋体" w:cs="宋体"/>
                <w:b/>
                <w:bCs/>
                <w:color w:val="auto"/>
                <w:sz w:val="24"/>
                <w:highlight w:val="none"/>
              </w:rPr>
              <w:t>并加盖投标人公章</w:t>
            </w:r>
            <w:r>
              <w:rPr>
                <w:rFonts w:hint="eastAsia" w:ascii="宋体" w:hAnsi="宋体" w:cs="宋体"/>
                <w:b/>
                <w:bCs/>
                <w:color w:val="auto"/>
                <w:sz w:val="24"/>
                <w:szCs w:val="20"/>
                <w:highlight w:val="none"/>
              </w:rPr>
              <w:t>；</w:t>
            </w:r>
          </w:p>
        </w:tc>
        <w:tc>
          <w:tcPr>
            <w:tcW w:w="970" w:type="dxa"/>
            <w:vAlign w:val="center"/>
          </w:tcPr>
          <w:p w14:paraId="7A13D997">
            <w:pPr>
              <w:jc w:val="center"/>
              <w:rPr>
                <w:rFonts w:hint="eastAsia" w:ascii="宋体" w:hAnsi="宋体" w:cs="宋体"/>
                <w:color w:val="auto"/>
                <w:sz w:val="24"/>
                <w:highlight w:val="none"/>
              </w:rPr>
            </w:pPr>
            <w:r>
              <w:rPr>
                <w:rFonts w:hint="eastAsia" w:ascii="宋体" w:hAnsi="宋体" w:cs="宋体"/>
                <w:color w:val="auto"/>
                <w:sz w:val="24"/>
                <w:szCs w:val="20"/>
                <w:highlight w:val="none"/>
              </w:rPr>
              <w:t>5</w:t>
            </w:r>
          </w:p>
        </w:tc>
        <w:tc>
          <w:tcPr>
            <w:tcW w:w="987" w:type="dxa"/>
            <w:vAlign w:val="center"/>
          </w:tcPr>
          <w:p w14:paraId="76D786B5">
            <w:pPr>
              <w:jc w:val="center"/>
              <w:rPr>
                <w:rFonts w:hint="eastAsia" w:ascii="宋体" w:hAnsi="宋体" w:cs="宋体"/>
                <w:color w:val="auto"/>
                <w:sz w:val="24"/>
                <w:szCs w:val="20"/>
                <w:highlight w:val="none"/>
              </w:rPr>
            </w:pPr>
            <w:r>
              <w:rPr>
                <w:rFonts w:hint="eastAsia" w:ascii="宋体" w:hAnsi="宋体" w:cs="宋体"/>
                <w:color w:val="auto"/>
                <w:sz w:val="24"/>
                <w:highlight w:val="none"/>
              </w:rPr>
              <w:t>客观分</w:t>
            </w:r>
          </w:p>
        </w:tc>
        <w:tc>
          <w:tcPr>
            <w:tcW w:w="1022" w:type="dxa"/>
            <w:vAlign w:val="center"/>
          </w:tcPr>
          <w:p w14:paraId="24C12584">
            <w:pPr>
              <w:jc w:val="center"/>
              <w:rPr>
                <w:rFonts w:hint="eastAsia" w:ascii="宋体" w:hAnsi="宋体" w:cs="宋体"/>
                <w:color w:val="auto"/>
                <w:sz w:val="24"/>
                <w:szCs w:val="20"/>
                <w:highlight w:val="none"/>
              </w:rPr>
            </w:pPr>
          </w:p>
        </w:tc>
      </w:tr>
      <w:tr w14:paraId="4D302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4" w:type="dxa"/>
            <w:vAlign w:val="center"/>
          </w:tcPr>
          <w:p w14:paraId="35CE92D8">
            <w:pPr>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5630" w:type="dxa"/>
            <w:gridSpan w:val="3"/>
            <w:vAlign w:val="center"/>
          </w:tcPr>
          <w:p w14:paraId="08483E90">
            <w:pPr>
              <w:jc w:val="left"/>
              <w:rPr>
                <w:rFonts w:hint="eastAsia" w:ascii="宋体" w:hAnsi="宋体" w:cs="宋体"/>
                <w:color w:val="auto"/>
                <w:sz w:val="24"/>
                <w:szCs w:val="20"/>
                <w:highlight w:val="none"/>
              </w:rPr>
            </w:pPr>
            <w:r>
              <w:rPr>
                <w:rFonts w:hint="eastAsia" w:ascii="宋体" w:hAnsi="宋体" w:cs="宋体"/>
                <w:color w:val="auto"/>
                <w:sz w:val="24"/>
                <w:szCs w:val="20"/>
                <w:highlight w:val="none"/>
              </w:rPr>
              <w:t>类似项目实施业绩一览表：</w:t>
            </w:r>
          </w:p>
          <w:p w14:paraId="5EEBAC89">
            <w:pPr>
              <w:jc w:val="left"/>
              <w:rPr>
                <w:rFonts w:hint="eastAsia" w:ascii="宋体" w:hAnsi="宋体" w:cs="宋体"/>
                <w:color w:val="auto"/>
                <w:sz w:val="24"/>
                <w:highlight w:val="none"/>
              </w:rPr>
            </w:pPr>
            <w:r>
              <w:rPr>
                <w:rFonts w:hint="eastAsia" w:ascii="宋体" w:hAnsi="宋体" w:cs="宋体"/>
                <w:color w:val="auto"/>
                <w:sz w:val="24"/>
                <w:szCs w:val="20"/>
                <w:highlight w:val="none"/>
              </w:rPr>
              <w:t>投标人自2021年1月1日（含）以来（以合同签订时间为准）承保校方责任险项目（区县级</w:t>
            </w:r>
            <w:r>
              <w:rPr>
                <w:rFonts w:hint="eastAsia" w:ascii="宋体" w:hAnsi="宋体" w:cs="宋体"/>
                <w:color w:val="auto"/>
                <w:sz w:val="24"/>
                <w:szCs w:val="20"/>
                <w:highlight w:val="none"/>
                <w:lang w:eastAsia="zh-CN"/>
              </w:rPr>
              <w:t>及以上</w:t>
            </w:r>
            <w:r>
              <w:rPr>
                <w:rFonts w:hint="eastAsia" w:ascii="宋体" w:hAnsi="宋体" w:cs="宋体"/>
                <w:color w:val="auto"/>
                <w:sz w:val="24"/>
                <w:szCs w:val="20"/>
                <w:highlight w:val="none"/>
              </w:rPr>
              <w:t>），每一个得</w:t>
            </w:r>
            <w:r>
              <w:rPr>
                <w:rFonts w:hint="eastAsia" w:ascii="宋体" w:hAnsi="宋体" w:cs="宋体"/>
                <w:color w:val="auto"/>
                <w:sz w:val="24"/>
                <w:szCs w:val="20"/>
                <w:highlight w:val="none"/>
                <w:lang w:val="en-US" w:eastAsia="zh-CN"/>
              </w:rPr>
              <w:t>0.2</w:t>
            </w:r>
            <w:r>
              <w:rPr>
                <w:rFonts w:hint="eastAsia" w:ascii="宋体" w:hAnsi="宋体" w:cs="宋体"/>
                <w:color w:val="auto"/>
                <w:sz w:val="24"/>
                <w:szCs w:val="20"/>
                <w:highlight w:val="none"/>
              </w:rPr>
              <w:t>分，最高得</w:t>
            </w:r>
            <w:r>
              <w:rPr>
                <w:rFonts w:hint="eastAsia" w:ascii="宋体" w:hAnsi="宋体" w:cs="宋体"/>
                <w:color w:val="auto"/>
                <w:sz w:val="24"/>
                <w:szCs w:val="20"/>
                <w:highlight w:val="none"/>
                <w:lang w:val="en-US" w:eastAsia="zh-CN"/>
              </w:rPr>
              <w:t>1</w:t>
            </w:r>
            <w:r>
              <w:rPr>
                <w:rFonts w:hint="eastAsia" w:ascii="宋体" w:hAnsi="宋体" w:cs="宋体"/>
                <w:color w:val="auto"/>
                <w:sz w:val="24"/>
                <w:szCs w:val="20"/>
                <w:highlight w:val="none"/>
              </w:rPr>
              <w:t>分；</w:t>
            </w:r>
            <w:r>
              <w:rPr>
                <w:rFonts w:hint="eastAsia" w:ascii="宋体" w:hAnsi="宋体" w:cs="宋体"/>
                <w:b/>
                <w:bCs/>
                <w:color w:val="auto"/>
                <w:sz w:val="24"/>
                <w:highlight w:val="none"/>
              </w:rPr>
              <w:t>投标文件中提供中标通知书复印件或合同复印件并加盖投标人公章；</w:t>
            </w:r>
          </w:p>
        </w:tc>
        <w:tc>
          <w:tcPr>
            <w:tcW w:w="970" w:type="dxa"/>
            <w:vAlign w:val="center"/>
          </w:tcPr>
          <w:p w14:paraId="3A04FC78">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987" w:type="dxa"/>
            <w:vAlign w:val="center"/>
          </w:tcPr>
          <w:p w14:paraId="54A9456E">
            <w:pPr>
              <w:jc w:val="center"/>
              <w:rPr>
                <w:rFonts w:hint="eastAsia" w:ascii="宋体" w:hAnsi="宋体" w:cs="宋体"/>
                <w:color w:val="auto"/>
                <w:sz w:val="24"/>
                <w:szCs w:val="20"/>
                <w:highlight w:val="none"/>
              </w:rPr>
            </w:pPr>
            <w:r>
              <w:rPr>
                <w:rFonts w:hint="eastAsia" w:ascii="宋体" w:hAnsi="宋体" w:cs="宋体"/>
                <w:color w:val="auto"/>
                <w:sz w:val="24"/>
                <w:highlight w:val="none"/>
              </w:rPr>
              <w:t>客观分</w:t>
            </w:r>
          </w:p>
        </w:tc>
        <w:tc>
          <w:tcPr>
            <w:tcW w:w="1022" w:type="dxa"/>
            <w:vAlign w:val="center"/>
          </w:tcPr>
          <w:p w14:paraId="7AF73F06">
            <w:pPr>
              <w:jc w:val="center"/>
              <w:rPr>
                <w:rFonts w:hint="eastAsia" w:ascii="宋体" w:hAnsi="宋体" w:cs="宋体"/>
                <w:color w:val="auto"/>
                <w:sz w:val="24"/>
                <w:szCs w:val="20"/>
                <w:highlight w:val="none"/>
              </w:rPr>
            </w:pPr>
          </w:p>
        </w:tc>
      </w:tr>
      <w:tr w14:paraId="215BE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4" w:type="dxa"/>
            <w:vAlign w:val="center"/>
          </w:tcPr>
          <w:p w14:paraId="694BCAF7">
            <w:pPr>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5630" w:type="dxa"/>
            <w:gridSpan w:val="3"/>
            <w:vAlign w:val="center"/>
          </w:tcPr>
          <w:p w14:paraId="70E5617B">
            <w:pPr>
              <w:jc w:val="left"/>
              <w:rPr>
                <w:rFonts w:hint="eastAsia" w:ascii="宋体" w:hAnsi="宋体" w:cs="宋体"/>
                <w:color w:val="auto"/>
                <w:sz w:val="24"/>
                <w:highlight w:val="none"/>
              </w:rPr>
            </w:pPr>
            <w:r>
              <w:rPr>
                <w:rFonts w:hint="eastAsia" w:ascii="宋体" w:hAnsi="宋体" w:cs="宋体"/>
                <w:color w:val="auto"/>
                <w:sz w:val="24"/>
                <w:highlight w:val="none"/>
              </w:rPr>
              <w:t>价格分：由于本项目需求特殊和复杂，征得区财政同意，投标单位在报价文件中必须按照采购文件要求进行承诺，否则作无效投标处理；</w:t>
            </w:r>
          </w:p>
        </w:tc>
        <w:tc>
          <w:tcPr>
            <w:tcW w:w="970" w:type="dxa"/>
            <w:vAlign w:val="center"/>
          </w:tcPr>
          <w:p w14:paraId="76714930">
            <w:pPr>
              <w:jc w:val="center"/>
              <w:rPr>
                <w:rFonts w:hint="default" w:ascii="宋体" w:hAnsi="宋体" w:eastAsia="宋体" w:cs="宋体"/>
                <w:color w:val="auto"/>
                <w:sz w:val="24"/>
                <w:szCs w:val="20"/>
                <w:highlight w:val="none"/>
                <w:lang w:val="en-US" w:eastAsia="zh-CN"/>
              </w:rPr>
            </w:pPr>
            <w:r>
              <w:rPr>
                <w:rFonts w:hint="eastAsia" w:ascii="宋体" w:hAnsi="宋体" w:cs="宋体"/>
                <w:color w:val="auto"/>
                <w:sz w:val="24"/>
                <w:szCs w:val="20"/>
                <w:highlight w:val="none"/>
                <w:lang w:val="en-US" w:eastAsia="zh-CN"/>
              </w:rPr>
              <w:t>10</w:t>
            </w:r>
          </w:p>
        </w:tc>
        <w:tc>
          <w:tcPr>
            <w:tcW w:w="987" w:type="dxa"/>
            <w:vAlign w:val="center"/>
          </w:tcPr>
          <w:p w14:paraId="58063323">
            <w:pPr>
              <w:jc w:val="center"/>
              <w:rPr>
                <w:rFonts w:hint="eastAsia" w:ascii="宋体" w:hAnsi="宋体" w:cs="宋体"/>
                <w:color w:val="auto"/>
                <w:sz w:val="24"/>
                <w:szCs w:val="20"/>
                <w:highlight w:val="none"/>
              </w:rPr>
            </w:pPr>
          </w:p>
        </w:tc>
        <w:tc>
          <w:tcPr>
            <w:tcW w:w="1022" w:type="dxa"/>
            <w:vAlign w:val="center"/>
          </w:tcPr>
          <w:p w14:paraId="705F425D">
            <w:pPr>
              <w:jc w:val="center"/>
              <w:rPr>
                <w:rFonts w:hint="eastAsia" w:ascii="宋体" w:hAnsi="宋体" w:cs="宋体"/>
                <w:color w:val="auto"/>
                <w:sz w:val="24"/>
                <w:szCs w:val="20"/>
                <w:highlight w:val="none"/>
              </w:rPr>
            </w:pPr>
          </w:p>
        </w:tc>
      </w:tr>
    </w:tbl>
    <w:p w14:paraId="0F6FF8FB">
      <w:pPr>
        <w:snapToGrid w:val="0"/>
        <w:spacing w:line="600" w:lineRule="exact"/>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91C5F46">
      <w:pPr>
        <w:snapToGrid w:val="0"/>
        <w:spacing w:line="600" w:lineRule="exact"/>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3D8005AC">
      <w:pPr>
        <w:adjustRightInd/>
        <w:spacing w:line="600" w:lineRule="exact"/>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B25ED63">
      <w:pPr>
        <w:adjustRightInd/>
        <w:spacing w:line="600" w:lineRule="exact"/>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4A853B14">
      <w:pPr>
        <w:spacing w:line="600" w:lineRule="exact"/>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E044773">
      <w:pPr>
        <w:spacing w:line="600" w:lineRule="exact"/>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14FD144">
      <w:pPr>
        <w:spacing w:line="600" w:lineRule="exact"/>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CF06DB1">
      <w:pPr>
        <w:spacing w:line="600" w:lineRule="exact"/>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44C0AD7">
      <w:pPr>
        <w:spacing w:line="600" w:lineRule="exact"/>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5D66461">
      <w:pPr>
        <w:spacing w:line="600" w:lineRule="exact"/>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1084AF4">
      <w:pPr>
        <w:pStyle w:val="88"/>
        <w:spacing w:before="0" w:line="600" w:lineRule="exact"/>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6737CD1">
      <w:pPr>
        <w:pStyle w:val="88"/>
        <w:spacing w:before="0" w:line="60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0B4F1FD">
      <w:pPr>
        <w:pStyle w:val="88"/>
        <w:spacing w:before="0" w:line="60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67EDD4F">
      <w:pPr>
        <w:pStyle w:val="88"/>
        <w:spacing w:before="0" w:line="60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01F6D9D">
      <w:pPr>
        <w:pStyle w:val="88"/>
        <w:spacing w:before="0" w:line="60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94649E4">
      <w:pPr>
        <w:pStyle w:val="88"/>
        <w:spacing w:before="0" w:line="60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0AEA46F">
      <w:pPr>
        <w:snapToGrid w:val="0"/>
        <w:spacing w:line="6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78A9CE2">
      <w:pPr>
        <w:snapToGrid w:val="0"/>
        <w:spacing w:line="6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0B49CCB">
      <w:pPr>
        <w:pStyle w:val="88"/>
        <w:spacing w:before="0" w:line="60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7B56409">
      <w:pPr>
        <w:pStyle w:val="88"/>
        <w:spacing w:before="0" w:line="60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9094325">
      <w:pPr>
        <w:spacing w:line="600" w:lineRule="exact"/>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 xml:space="preserve"> 。</w:t>
      </w:r>
    </w:p>
    <w:p w14:paraId="1DAFB5CA">
      <w:pPr>
        <w:spacing w:line="600" w:lineRule="exact"/>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0714DDD">
      <w:pPr>
        <w:spacing w:line="600" w:lineRule="exact"/>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B09A81B">
      <w:pPr>
        <w:widowControl/>
        <w:shd w:val="clear" w:color="auto" w:fill="FFFFFF"/>
        <w:adjustRightInd/>
        <w:spacing w:after="225" w:line="600" w:lineRule="exac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0557CA1C">
      <w:pPr>
        <w:pStyle w:val="88"/>
        <w:spacing w:before="0" w:line="600" w:lineRule="exact"/>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02D895A">
      <w:pPr>
        <w:pStyle w:val="25"/>
        <w:spacing w:line="600" w:lineRule="exact"/>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2013540">
      <w:pPr>
        <w:spacing w:line="6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1E37E58">
      <w:pPr>
        <w:spacing w:line="6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0D8BA20">
      <w:pPr>
        <w:spacing w:line="6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44B0BA1">
      <w:pPr>
        <w:spacing w:line="6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F4468DF">
      <w:pPr>
        <w:spacing w:line="6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236D418">
      <w:pPr>
        <w:snapToGrid w:val="0"/>
        <w:spacing w:line="600" w:lineRule="exact"/>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6789CCE">
      <w:pPr>
        <w:spacing w:line="6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68CF964">
      <w:pPr>
        <w:spacing w:line="6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72E7C782">
      <w:pPr>
        <w:spacing w:line="600" w:lineRule="exact"/>
        <w:ind w:firstLine="480" w:firstLineChars="200"/>
        <w:rPr>
          <w:rFonts w:hint="eastAsia" w:ascii="宋体" w:hAnsi="宋体" w:cs="宋体"/>
          <w:color w:val="auto"/>
          <w:highlight w:val="none"/>
        </w:rPr>
      </w:pPr>
      <w:r>
        <w:rPr>
          <w:rFonts w:hint="eastAsia" w:ascii="宋体" w:hAnsi="宋体" w:cs="宋体"/>
          <w:color w:val="auto"/>
          <w:kern w:val="0"/>
          <w:sz w:val="24"/>
          <w:highlight w:val="none"/>
        </w:rPr>
        <w:t>4.2.9投标人提供虚假材料投标的；</w:t>
      </w:r>
    </w:p>
    <w:p w14:paraId="0108EA9E">
      <w:pPr>
        <w:spacing w:line="600" w:lineRule="exact"/>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14:paraId="7F1D7219">
      <w:pPr>
        <w:spacing w:line="600" w:lineRule="exact"/>
        <w:ind w:firstLine="480" w:firstLineChars="200"/>
        <w:rPr>
          <w:rFonts w:hint="eastAsia" w:ascii="宋体" w:hAnsi="宋体" w:cs="宋体"/>
          <w:color w:val="auto"/>
          <w:highlight w:val="none"/>
        </w:rPr>
      </w:pPr>
      <w:r>
        <w:rPr>
          <w:rFonts w:hint="eastAsia" w:ascii="宋体" w:hAnsi="宋体" w:cs="宋体"/>
          <w:color w:val="auto"/>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0FA377E">
      <w:pPr>
        <w:spacing w:line="6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19B0EFD">
      <w:pPr>
        <w:pStyle w:val="5"/>
        <w:spacing w:line="600" w:lineRule="exact"/>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42BC498">
      <w:pPr>
        <w:spacing w:line="6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E79604D">
      <w:pPr>
        <w:pStyle w:val="25"/>
        <w:snapToGrid w:val="0"/>
        <w:spacing w:line="600" w:lineRule="exact"/>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514E480">
      <w:pPr>
        <w:pStyle w:val="25"/>
        <w:snapToGrid w:val="0"/>
        <w:spacing w:line="600" w:lineRule="exact"/>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72162BD6">
      <w:pPr>
        <w:pStyle w:val="25"/>
        <w:snapToGrid w:val="0"/>
        <w:spacing w:line="600" w:lineRule="exact"/>
        <w:rPr>
          <w:rFonts w:hint="eastAsia" w:cs="宋体"/>
          <w:color w:val="auto"/>
          <w:highlight w:val="none"/>
        </w:rPr>
      </w:pPr>
      <w:r>
        <w:rPr>
          <w:rFonts w:hint="eastAsia" w:cs="宋体"/>
          <w:color w:val="auto"/>
          <w:highlight w:val="none"/>
        </w:rPr>
        <w:t>5.2出现影响采购公正的违法、违规行为的；</w:t>
      </w:r>
    </w:p>
    <w:p w14:paraId="00FFD5C8">
      <w:pPr>
        <w:pStyle w:val="25"/>
        <w:snapToGrid w:val="0"/>
        <w:spacing w:line="600" w:lineRule="exact"/>
        <w:rPr>
          <w:rFonts w:hint="eastAsia" w:cs="宋体"/>
          <w:color w:val="auto"/>
          <w:highlight w:val="none"/>
        </w:rPr>
      </w:pPr>
      <w:r>
        <w:rPr>
          <w:rFonts w:hint="eastAsia" w:cs="宋体"/>
          <w:color w:val="auto"/>
          <w:highlight w:val="none"/>
        </w:rPr>
        <w:t>5.3投标人的报价均超过了采购预算，采购人不能支付的；</w:t>
      </w:r>
    </w:p>
    <w:p w14:paraId="2D17FE07">
      <w:pPr>
        <w:pStyle w:val="25"/>
        <w:snapToGrid w:val="0"/>
        <w:spacing w:line="600" w:lineRule="exact"/>
        <w:rPr>
          <w:rFonts w:hint="eastAsia" w:cs="宋体"/>
          <w:color w:val="auto"/>
          <w:highlight w:val="none"/>
        </w:rPr>
      </w:pPr>
      <w:r>
        <w:rPr>
          <w:rFonts w:hint="eastAsia" w:cs="宋体"/>
          <w:color w:val="auto"/>
          <w:highlight w:val="none"/>
        </w:rPr>
        <w:t>5.4因重大变故，采购任务取消的。</w:t>
      </w:r>
    </w:p>
    <w:p w14:paraId="73CA0596">
      <w:pPr>
        <w:pStyle w:val="25"/>
        <w:snapToGrid w:val="0"/>
        <w:spacing w:line="600" w:lineRule="exact"/>
        <w:rPr>
          <w:rFonts w:hint="eastAsia" w:cs="宋体"/>
          <w:color w:val="auto"/>
          <w:highlight w:val="none"/>
        </w:rPr>
      </w:pPr>
      <w:r>
        <w:rPr>
          <w:rFonts w:hint="eastAsia" w:cs="宋体"/>
          <w:color w:val="auto"/>
          <w:highlight w:val="none"/>
        </w:rPr>
        <w:t>废标后，采购代理机构应当将废标理由通知所有投标人。</w:t>
      </w:r>
    </w:p>
    <w:p w14:paraId="0941C2C3">
      <w:pPr>
        <w:pStyle w:val="25"/>
        <w:snapToGrid w:val="0"/>
        <w:spacing w:line="600" w:lineRule="exact"/>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D61677D">
      <w:pPr>
        <w:pStyle w:val="25"/>
        <w:snapToGrid w:val="0"/>
        <w:spacing w:line="600" w:lineRule="exact"/>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7D22F76">
      <w:pPr>
        <w:pStyle w:val="25"/>
        <w:snapToGrid w:val="0"/>
        <w:spacing w:line="600" w:lineRule="exact"/>
        <w:rPr>
          <w:rFonts w:hint="eastAsia" w:cs="宋体"/>
          <w:color w:val="auto"/>
          <w:highlight w:val="none"/>
        </w:rPr>
      </w:pPr>
      <w:r>
        <w:rPr>
          <w:rFonts w:hint="eastAsia" w:cs="宋体"/>
          <w:color w:val="auto"/>
          <w:highlight w:val="none"/>
        </w:rPr>
        <w:t>7.1未确定中标供应商的，终止本次政府采购活动，重新开展政府采购活动。</w:t>
      </w:r>
    </w:p>
    <w:p w14:paraId="10E6C2C9">
      <w:pPr>
        <w:pStyle w:val="25"/>
        <w:snapToGrid w:val="0"/>
        <w:spacing w:line="600" w:lineRule="exact"/>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959E882">
      <w:pPr>
        <w:pStyle w:val="25"/>
        <w:snapToGrid w:val="0"/>
        <w:spacing w:line="600" w:lineRule="exact"/>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B331480">
      <w:pPr>
        <w:pStyle w:val="25"/>
        <w:snapToGrid w:val="0"/>
        <w:spacing w:line="600" w:lineRule="exact"/>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6052E0DC">
      <w:pPr>
        <w:pStyle w:val="25"/>
        <w:snapToGrid w:val="0"/>
        <w:spacing w:line="600" w:lineRule="exact"/>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256BA00A">
      <w:pPr>
        <w:spacing w:line="360" w:lineRule="auto"/>
        <w:outlineLvl w:val="0"/>
        <w:rPr>
          <w:rFonts w:hint="eastAsia" w:ascii="宋体" w:hAnsi="宋体" w:cs="宋体"/>
          <w:b/>
          <w:color w:val="auto"/>
          <w:sz w:val="36"/>
          <w:szCs w:val="36"/>
          <w:highlight w:val="none"/>
        </w:rPr>
      </w:pPr>
      <w:bookmarkStart w:id="395" w:name="第五部分"/>
      <w:bookmarkStart w:id="396" w:name="_Toc86217003"/>
    </w:p>
    <w:p w14:paraId="24568280">
      <w:pPr>
        <w:spacing w:line="360" w:lineRule="auto"/>
        <w:ind w:left="720" w:leftChars="343" w:firstLine="1084" w:firstLineChars="300"/>
        <w:outlineLvl w:val="0"/>
        <w:rPr>
          <w:rFonts w:hint="eastAsia" w:ascii="宋体" w:hAnsi="宋体" w:cs="宋体"/>
          <w:b/>
          <w:color w:val="auto"/>
          <w:sz w:val="36"/>
          <w:szCs w:val="36"/>
          <w:highlight w:val="none"/>
        </w:rPr>
      </w:pPr>
    </w:p>
    <w:p w14:paraId="6561D898">
      <w:pPr>
        <w:widowControl/>
        <w:adjustRightInd/>
        <w:jc w:val="left"/>
        <w:rPr>
          <w:rFonts w:hint="eastAsia" w:ascii="宋体" w:hAnsi="宋体" w:cs="宋体"/>
          <w:b/>
          <w:color w:val="auto"/>
          <w:sz w:val="36"/>
          <w:szCs w:val="36"/>
          <w:highlight w:val="none"/>
        </w:rPr>
      </w:pPr>
    </w:p>
    <w:p w14:paraId="61A2C0F0">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D5EEEE1">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D6DF1DF">
      <w:pPr>
        <w:spacing w:line="480" w:lineRule="auto"/>
        <w:jc w:val="center"/>
        <w:rPr>
          <w:rFonts w:hint="eastAsia" w:ascii="宋体" w:hAnsi="宋体" w:cs="宋体"/>
          <w:b/>
          <w:color w:val="auto"/>
          <w:sz w:val="28"/>
          <w:szCs w:val="28"/>
          <w:highlight w:val="none"/>
        </w:rPr>
      </w:pPr>
    </w:p>
    <w:p w14:paraId="607E93F3">
      <w:pPr>
        <w:spacing w:line="480" w:lineRule="auto"/>
        <w:jc w:val="center"/>
        <w:rPr>
          <w:rFonts w:hint="eastAsia" w:ascii="宋体" w:hAnsi="宋体" w:cs="宋体"/>
          <w:b/>
          <w:color w:val="auto"/>
          <w:sz w:val="24"/>
          <w:highlight w:val="none"/>
        </w:rPr>
      </w:pPr>
    </w:p>
    <w:p w14:paraId="7F653BB8">
      <w:pPr>
        <w:spacing w:line="480" w:lineRule="auto"/>
        <w:jc w:val="center"/>
        <w:rPr>
          <w:rFonts w:hint="eastAsia" w:ascii="宋体" w:hAnsi="宋体" w:cs="宋体"/>
          <w:b/>
          <w:color w:val="auto"/>
          <w:sz w:val="24"/>
          <w:highlight w:val="none"/>
        </w:rPr>
      </w:pPr>
    </w:p>
    <w:p w14:paraId="06D47FAF">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E455DC6">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14:paraId="5EE49B6E">
      <w:pPr>
        <w:pStyle w:val="388"/>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03CD5C9A">
      <w:pPr>
        <w:spacing w:before="120" w:line="22" w:lineRule="atLeast"/>
        <w:rPr>
          <w:rFonts w:hint="eastAsia" w:ascii="宋体" w:hAnsi="宋体" w:cs="宋体"/>
          <w:color w:val="auto"/>
          <w:sz w:val="24"/>
          <w:highlight w:val="none"/>
        </w:rPr>
      </w:pPr>
    </w:p>
    <w:p w14:paraId="5BB2F982">
      <w:pPr>
        <w:pStyle w:val="5"/>
        <w:rPr>
          <w:rFonts w:hint="eastAsia" w:ascii="宋体" w:hAnsi="宋体" w:eastAsia="宋体" w:cs="宋体"/>
          <w:color w:val="auto"/>
          <w:highlight w:val="none"/>
        </w:rPr>
      </w:pPr>
    </w:p>
    <w:p w14:paraId="5FE234A0">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4061B53">
      <w:pPr>
        <w:pStyle w:val="285"/>
        <w:spacing w:before="120" w:line="22" w:lineRule="atLeast"/>
        <w:rPr>
          <w:rFonts w:hint="eastAsia" w:ascii="宋体" w:hAnsi="宋体" w:eastAsia="宋体" w:cs="宋体"/>
          <w:color w:val="auto"/>
          <w:szCs w:val="24"/>
          <w:highlight w:val="none"/>
        </w:rPr>
      </w:pPr>
    </w:p>
    <w:p w14:paraId="0437B5EE">
      <w:pPr>
        <w:pStyle w:val="285"/>
        <w:spacing w:before="120" w:line="22" w:lineRule="atLeast"/>
        <w:rPr>
          <w:rFonts w:hint="eastAsia" w:ascii="宋体" w:hAnsi="宋体" w:eastAsia="宋体" w:cs="宋体"/>
          <w:color w:val="auto"/>
          <w:szCs w:val="24"/>
          <w:highlight w:val="none"/>
        </w:rPr>
      </w:pPr>
    </w:p>
    <w:p w14:paraId="4B8782AE">
      <w:pPr>
        <w:rPr>
          <w:rFonts w:hint="eastAsia" w:ascii="宋体" w:hAnsi="宋体" w:cs="宋体"/>
          <w:color w:val="auto"/>
          <w:sz w:val="24"/>
          <w:highlight w:val="none"/>
        </w:rPr>
      </w:pPr>
    </w:p>
    <w:p w14:paraId="22DB4A2D">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5F35C6A">
      <w:pPr>
        <w:spacing w:before="120" w:line="22" w:lineRule="atLeast"/>
        <w:rPr>
          <w:rFonts w:hint="eastAsia" w:ascii="宋体" w:hAnsi="宋体" w:cs="宋体"/>
          <w:color w:val="auto"/>
          <w:sz w:val="24"/>
          <w:highlight w:val="none"/>
        </w:rPr>
      </w:pPr>
    </w:p>
    <w:p w14:paraId="71571750">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43655F7">
      <w:pPr>
        <w:spacing w:before="120" w:line="22" w:lineRule="atLeast"/>
        <w:rPr>
          <w:rFonts w:hint="eastAsia" w:ascii="宋体" w:hAnsi="宋体" w:cs="宋体"/>
          <w:color w:val="auto"/>
          <w:sz w:val="24"/>
          <w:highlight w:val="none"/>
        </w:rPr>
      </w:pPr>
    </w:p>
    <w:p w14:paraId="4E7A2E68">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C6F346F">
      <w:pPr>
        <w:spacing w:before="120" w:line="22" w:lineRule="atLeast"/>
        <w:rPr>
          <w:rFonts w:hint="eastAsia" w:ascii="宋体" w:hAnsi="宋体" w:cs="宋体"/>
          <w:color w:val="auto"/>
          <w:sz w:val="24"/>
          <w:highlight w:val="none"/>
        </w:rPr>
      </w:pPr>
    </w:p>
    <w:p w14:paraId="5C3AC8D3">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53EDD57">
      <w:pPr>
        <w:widowControl/>
        <w:jc w:val="left"/>
        <w:rPr>
          <w:rFonts w:hint="eastAsia" w:ascii="宋体" w:hAnsi="宋体" w:cs="宋体"/>
          <w:color w:val="auto"/>
          <w:kern w:val="0"/>
          <w:sz w:val="24"/>
          <w:highlight w:val="none"/>
        </w:rPr>
        <w:sectPr>
          <w:headerReference r:id="rId12" w:type="default"/>
          <w:footerReference r:id="rId13" w:type="default"/>
          <w:pgSz w:w="11905" w:h="16838"/>
          <w:pgMar w:top="1531" w:right="1304" w:bottom="1531" w:left="1361" w:header="851" w:footer="850" w:gutter="0"/>
          <w:cols w:space="720" w:num="1"/>
        </w:sectPr>
      </w:pPr>
    </w:p>
    <w:p w14:paraId="4A11C0AE">
      <w:pPr>
        <w:rPr>
          <w:rFonts w:hint="eastAsia" w:ascii="宋体" w:hAnsi="宋体" w:cs="宋体"/>
          <w:b/>
          <w:color w:val="auto"/>
          <w:sz w:val="24"/>
          <w:highlight w:val="none"/>
        </w:rPr>
      </w:pPr>
    </w:p>
    <w:p w14:paraId="70DE215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杭州市临平区教育局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2025-2026学年临平区公办学校校方责任险投保采购项目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rPr>
        <w:t>为该项目中标或者成交供应商。现于中标或者成交通知书发出之日起10个工作日内，按照采购文件确定的事项签订本合同。</w:t>
      </w:r>
    </w:p>
    <w:p w14:paraId="7BA0AA2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杭州市临平区教育局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（中或者成交标供应商名称）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09BD6150">
      <w:pPr>
        <w:spacing w:line="560" w:lineRule="exact"/>
        <w:ind w:firstLine="482" w:firstLineChars="200"/>
        <w:outlineLvl w:val="0"/>
        <w:rPr>
          <w:rFonts w:hint="eastAsia" w:ascii="宋体" w:hAnsi="宋体" w:cs="宋体"/>
          <w:color w:val="auto"/>
          <w:sz w:val="24"/>
          <w:highlight w:val="none"/>
        </w:rPr>
      </w:pPr>
      <w:bookmarkStart w:id="397" w:name="_Toc22967"/>
      <w:bookmarkStart w:id="398" w:name="_Toc28855"/>
      <w:bookmarkStart w:id="399" w:name="_Toc20421"/>
      <w:bookmarkStart w:id="400" w:name="_Toc15367"/>
      <w:bookmarkStart w:id="401" w:name="_Toc19273"/>
      <w:r>
        <w:rPr>
          <w:rFonts w:hint="eastAsia" w:ascii="宋体" w:hAnsi="宋体" w:cs="宋体"/>
          <w:b/>
          <w:color w:val="auto"/>
          <w:sz w:val="24"/>
          <w:highlight w:val="none"/>
        </w:rPr>
        <w:t>1.1 合同组成部分</w:t>
      </w:r>
      <w:bookmarkEnd w:id="397"/>
      <w:bookmarkEnd w:id="398"/>
      <w:bookmarkEnd w:id="399"/>
      <w:bookmarkEnd w:id="400"/>
      <w:bookmarkEnd w:id="401"/>
    </w:p>
    <w:p w14:paraId="2BA59EA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170427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22D6E87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中标或者成交通知书；</w:t>
      </w:r>
    </w:p>
    <w:p w14:paraId="6B7237E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561CA72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采购文件（含澄清或者修改文件）；</w:t>
      </w:r>
    </w:p>
    <w:p w14:paraId="70C1AB6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75242D5C">
      <w:pPr>
        <w:spacing w:line="560" w:lineRule="exact"/>
        <w:ind w:firstLine="482" w:firstLineChars="200"/>
        <w:outlineLvl w:val="0"/>
        <w:rPr>
          <w:rFonts w:hint="eastAsia" w:ascii="宋体" w:hAnsi="宋体" w:cs="宋体"/>
          <w:b/>
          <w:color w:val="auto"/>
          <w:sz w:val="24"/>
          <w:highlight w:val="none"/>
        </w:rPr>
      </w:pPr>
      <w:bookmarkStart w:id="402" w:name="_Toc18585"/>
      <w:bookmarkStart w:id="403" w:name="_Toc2918"/>
      <w:bookmarkStart w:id="404" w:name="_Toc6311"/>
      <w:bookmarkStart w:id="405" w:name="_Toc22185"/>
      <w:bookmarkStart w:id="406" w:name="_Toc6773"/>
      <w:r>
        <w:rPr>
          <w:rFonts w:hint="eastAsia" w:ascii="宋体" w:hAnsi="宋体" w:cs="宋体"/>
          <w:b/>
          <w:color w:val="auto"/>
          <w:sz w:val="24"/>
          <w:highlight w:val="none"/>
        </w:rPr>
        <w:t>1.2 标的</w:t>
      </w:r>
      <w:bookmarkEnd w:id="402"/>
      <w:bookmarkEnd w:id="403"/>
      <w:bookmarkEnd w:id="404"/>
      <w:bookmarkEnd w:id="405"/>
      <w:bookmarkEnd w:id="406"/>
    </w:p>
    <w:p w14:paraId="64DC989A">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 服务内容：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AF10DF8">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服务标准：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6293C7C">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1.2.3 技术保障：</w:t>
      </w:r>
      <w:r>
        <w:rPr>
          <w:rFonts w:hint="eastAsia" w:ascii="宋体" w:hAnsi="宋体" w:cs="宋体"/>
          <w:color w:val="auto"/>
          <w:sz w:val="24"/>
          <w:highlight w:val="none"/>
          <w:u w:val="single"/>
        </w:rPr>
        <w:t>　　　　　　　　　                      　      ；</w:t>
      </w:r>
    </w:p>
    <w:p w14:paraId="23961F9D">
      <w:pPr>
        <w:spacing w:line="5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1.2.4 服务人员组成：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6B6155">
      <w:pPr>
        <w:pStyle w:val="620"/>
        <w:spacing w:before="0" w:beforeAutospacing="0" w:after="0" w:afterAutospacing="0" w:line="360" w:lineRule="auto"/>
        <w:ind w:firstLine="480"/>
        <w:rPr>
          <w:rFonts w:hint="eastAsia"/>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（是/否）涉及货物。若涉及货物的，则：</w:t>
      </w:r>
    </w:p>
    <w:p w14:paraId="27668C4E">
      <w:pPr>
        <w:spacing w:line="560" w:lineRule="exact"/>
        <w:ind w:firstLine="480" w:firstLineChars="200"/>
        <w:rPr>
          <w:rFonts w:hint="eastAsia" w:ascii="宋体" w:hAnsi="宋体" w:cs="宋体"/>
          <w:color w:val="auto"/>
          <w:sz w:val="24"/>
          <w:highlight w:val="none"/>
          <w:u w:val="single"/>
        </w:rPr>
      </w:pPr>
      <w:bookmarkStart w:id="407" w:name="_Toc21124"/>
      <w:bookmarkStart w:id="408" w:name="_Toc1386"/>
      <w:bookmarkStart w:id="409" w:name="_Toc13918"/>
      <w:bookmarkStart w:id="410" w:name="_Toc4929"/>
      <w:bookmarkStart w:id="411"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5790167">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E09BCB">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8489C02">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1.3 价款</w:t>
      </w:r>
      <w:bookmarkEnd w:id="407"/>
      <w:bookmarkEnd w:id="408"/>
      <w:bookmarkEnd w:id="409"/>
      <w:bookmarkEnd w:id="410"/>
      <w:bookmarkEnd w:id="411"/>
    </w:p>
    <w:p w14:paraId="5E7C501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7E3088D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1.3.1总价合同，本合同总价（含税）为：￥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757C2345">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2F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905879">
            <w:pPr>
              <w:pStyle w:val="108"/>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3402" w:type="dxa"/>
            <w:vAlign w:val="center"/>
          </w:tcPr>
          <w:p w14:paraId="48498689">
            <w:pPr>
              <w:pStyle w:val="108"/>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分项名称</w:t>
            </w:r>
          </w:p>
        </w:tc>
        <w:tc>
          <w:tcPr>
            <w:tcW w:w="2552" w:type="dxa"/>
            <w:vAlign w:val="center"/>
          </w:tcPr>
          <w:p w14:paraId="21C45B1C">
            <w:pPr>
              <w:pStyle w:val="108"/>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分项价格</w:t>
            </w:r>
          </w:p>
        </w:tc>
      </w:tr>
      <w:tr w14:paraId="3751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90C2B5">
            <w:pPr>
              <w:pStyle w:val="108"/>
              <w:spacing w:line="560" w:lineRule="exact"/>
              <w:ind w:firstLine="200"/>
              <w:jc w:val="center"/>
              <w:rPr>
                <w:rFonts w:hint="eastAsia" w:hAnsi="宋体" w:cs="宋体"/>
                <w:color w:val="auto"/>
                <w:sz w:val="24"/>
                <w:szCs w:val="24"/>
                <w:highlight w:val="none"/>
              </w:rPr>
            </w:pPr>
          </w:p>
        </w:tc>
        <w:tc>
          <w:tcPr>
            <w:tcW w:w="3402" w:type="dxa"/>
            <w:vAlign w:val="center"/>
          </w:tcPr>
          <w:p w14:paraId="78BBEA71">
            <w:pPr>
              <w:pStyle w:val="108"/>
              <w:spacing w:line="560" w:lineRule="exact"/>
              <w:ind w:firstLine="200"/>
              <w:jc w:val="center"/>
              <w:rPr>
                <w:rFonts w:hint="eastAsia" w:hAnsi="宋体" w:cs="宋体"/>
                <w:color w:val="auto"/>
                <w:sz w:val="24"/>
                <w:szCs w:val="24"/>
                <w:highlight w:val="none"/>
              </w:rPr>
            </w:pPr>
          </w:p>
        </w:tc>
        <w:tc>
          <w:tcPr>
            <w:tcW w:w="2552" w:type="dxa"/>
            <w:vAlign w:val="center"/>
          </w:tcPr>
          <w:p w14:paraId="154CBEED">
            <w:pPr>
              <w:pStyle w:val="108"/>
              <w:spacing w:line="560" w:lineRule="exact"/>
              <w:ind w:firstLine="200"/>
              <w:jc w:val="center"/>
              <w:rPr>
                <w:rFonts w:hint="eastAsia" w:hAnsi="宋体" w:cs="宋体"/>
                <w:color w:val="auto"/>
                <w:sz w:val="24"/>
                <w:szCs w:val="24"/>
                <w:highlight w:val="none"/>
              </w:rPr>
            </w:pPr>
          </w:p>
        </w:tc>
      </w:tr>
      <w:tr w14:paraId="3E43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025644">
            <w:pPr>
              <w:pStyle w:val="108"/>
              <w:spacing w:line="560" w:lineRule="exact"/>
              <w:ind w:firstLine="200"/>
              <w:jc w:val="center"/>
              <w:rPr>
                <w:rFonts w:hint="eastAsia" w:hAnsi="宋体" w:cs="宋体"/>
                <w:color w:val="auto"/>
                <w:sz w:val="24"/>
                <w:szCs w:val="24"/>
                <w:highlight w:val="none"/>
              </w:rPr>
            </w:pPr>
          </w:p>
        </w:tc>
        <w:tc>
          <w:tcPr>
            <w:tcW w:w="3402" w:type="dxa"/>
            <w:vAlign w:val="center"/>
          </w:tcPr>
          <w:p w14:paraId="6B61D905">
            <w:pPr>
              <w:pStyle w:val="108"/>
              <w:spacing w:line="560" w:lineRule="exact"/>
              <w:ind w:firstLine="200"/>
              <w:jc w:val="center"/>
              <w:rPr>
                <w:rFonts w:hint="eastAsia" w:hAnsi="宋体" w:cs="宋体"/>
                <w:color w:val="auto"/>
                <w:sz w:val="24"/>
                <w:szCs w:val="24"/>
                <w:highlight w:val="none"/>
              </w:rPr>
            </w:pPr>
          </w:p>
        </w:tc>
        <w:tc>
          <w:tcPr>
            <w:tcW w:w="2552" w:type="dxa"/>
            <w:vAlign w:val="center"/>
          </w:tcPr>
          <w:p w14:paraId="4033B9C9">
            <w:pPr>
              <w:pStyle w:val="108"/>
              <w:spacing w:line="560" w:lineRule="exact"/>
              <w:ind w:firstLine="200"/>
              <w:jc w:val="center"/>
              <w:rPr>
                <w:rFonts w:hint="eastAsia" w:hAnsi="宋体" w:cs="宋体"/>
                <w:color w:val="auto"/>
                <w:sz w:val="24"/>
                <w:szCs w:val="24"/>
                <w:highlight w:val="none"/>
              </w:rPr>
            </w:pPr>
          </w:p>
        </w:tc>
      </w:tr>
      <w:tr w14:paraId="3E5B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F90555">
            <w:pPr>
              <w:pStyle w:val="108"/>
              <w:spacing w:line="560" w:lineRule="exact"/>
              <w:ind w:firstLine="200"/>
              <w:jc w:val="center"/>
              <w:rPr>
                <w:rFonts w:hint="eastAsia" w:hAnsi="宋体" w:cs="宋体"/>
                <w:color w:val="auto"/>
                <w:sz w:val="24"/>
                <w:szCs w:val="24"/>
                <w:highlight w:val="none"/>
              </w:rPr>
            </w:pPr>
          </w:p>
        </w:tc>
        <w:tc>
          <w:tcPr>
            <w:tcW w:w="3402" w:type="dxa"/>
            <w:vAlign w:val="center"/>
          </w:tcPr>
          <w:p w14:paraId="1ECDD20A">
            <w:pPr>
              <w:pStyle w:val="108"/>
              <w:spacing w:line="560" w:lineRule="exact"/>
              <w:ind w:firstLine="200"/>
              <w:jc w:val="center"/>
              <w:rPr>
                <w:rFonts w:hint="eastAsia" w:hAnsi="宋体" w:cs="宋体"/>
                <w:color w:val="auto"/>
                <w:sz w:val="24"/>
                <w:szCs w:val="24"/>
                <w:highlight w:val="none"/>
              </w:rPr>
            </w:pPr>
          </w:p>
        </w:tc>
        <w:tc>
          <w:tcPr>
            <w:tcW w:w="2552" w:type="dxa"/>
            <w:vAlign w:val="center"/>
          </w:tcPr>
          <w:p w14:paraId="7332148A">
            <w:pPr>
              <w:pStyle w:val="108"/>
              <w:spacing w:line="560" w:lineRule="exact"/>
              <w:ind w:firstLine="200"/>
              <w:jc w:val="center"/>
              <w:rPr>
                <w:rFonts w:hint="eastAsia" w:hAnsi="宋体" w:cs="宋体"/>
                <w:color w:val="auto"/>
                <w:sz w:val="24"/>
                <w:szCs w:val="24"/>
                <w:highlight w:val="none"/>
              </w:rPr>
            </w:pPr>
          </w:p>
        </w:tc>
      </w:tr>
      <w:tr w14:paraId="0B61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1CF552">
            <w:pPr>
              <w:pStyle w:val="108"/>
              <w:spacing w:line="560" w:lineRule="exact"/>
              <w:ind w:firstLine="200"/>
              <w:jc w:val="center"/>
              <w:rPr>
                <w:rFonts w:hint="eastAsia" w:hAnsi="宋体" w:cs="宋体"/>
                <w:color w:val="auto"/>
                <w:sz w:val="24"/>
                <w:szCs w:val="24"/>
                <w:highlight w:val="none"/>
              </w:rPr>
            </w:pPr>
          </w:p>
        </w:tc>
        <w:tc>
          <w:tcPr>
            <w:tcW w:w="3402" w:type="dxa"/>
            <w:vAlign w:val="center"/>
          </w:tcPr>
          <w:p w14:paraId="746F34B7">
            <w:pPr>
              <w:pStyle w:val="108"/>
              <w:spacing w:line="560" w:lineRule="exact"/>
              <w:ind w:firstLine="200"/>
              <w:jc w:val="center"/>
              <w:rPr>
                <w:rFonts w:hint="eastAsia" w:hAnsi="宋体" w:cs="宋体"/>
                <w:color w:val="auto"/>
                <w:sz w:val="24"/>
                <w:szCs w:val="24"/>
                <w:highlight w:val="none"/>
              </w:rPr>
            </w:pPr>
          </w:p>
        </w:tc>
        <w:tc>
          <w:tcPr>
            <w:tcW w:w="2552" w:type="dxa"/>
            <w:vAlign w:val="center"/>
          </w:tcPr>
          <w:p w14:paraId="3A5DA992">
            <w:pPr>
              <w:pStyle w:val="108"/>
              <w:spacing w:line="560" w:lineRule="exact"/>
              <w:ind w:firstLine="200"/>
              <w:jc w:val="center"/>
              <w:rPr>
                <w:rFonts w:hint="eastAsia" w:hAnsi="宋体" w:cs="宋体"/>
                <w:color w:val="auto"/>
                <w:sz w:val="24"/>
                <w:szCs w:val="24"/>
                <w:highlight w:val="none"/>
              </w:rPr>
            </w:pPr>
          </w:p>
        </w:tc>
      </w:tr>
      <w:tr w14:paraId="37C0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783B725">
            <w:pPr>
              <w:pStyle w:val="108"/>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总价</w:t>
            </w:r>
          </w:p>
        </w:tc>
        <w:tc>
          <w:tcPr>
            <w:tcW w:w="2552" w:type="dxa"/>
            <w:vAlign w:val="center"/>
          </w:tcPr>
          <w:p w14:paraId="5997FF16">
            <w:pPr>
              <w:pStyle w:val="108"/>
              <w:spacing w:line="560" w:lineRule="exact"/>
              <w:ind w:firstLine="200"/>
              <w:jc w:val="center"/>
              <w:rPr>
                <w:rFonts w:hint="eastAsia" w:hAnsi="宋体" w:cs="宋体"/>
                <w:color w:val="auto"/>
                <w:sz w:val="24"/>
                <w:szCs w:val="24"/>
                <w:highlight w:val="none"/>
              </w:rPr>
            </w:pPr>
          </w:p>
        </w:tc>
      </w:tr>
    </w:tbl>
    <w:p w14:paraId="674C56BE">
      <w:pPr>
        <w:spacing w:line="560" w:lineRule="exact"/>
        <w:ind w:firstLine="480" w:firstLineChars="200"/>
        <w:rPr>
          <w:rFonts w:hint="eastAsia" w:ascii="宋体" w:hAnsi="宋体" w:cs="宋体"/>
          <w:color w:val="auto"/>
          <w:sz w:val="24"/>
          <w:highlight w:val="none"/>
        </w:rPr>
      </w:pPr>
      <w:bookmarkStart w:id="412" w:name="_Toc30158"/>
      <w:bookmarkStart w:id="413" w:name="_Toc26916"/>
      <w:bookmarkStart w:id="414" w:name="_Toc30506"/>
      <w:bookmarkStart w:id="415" w:name="_Toc3654"/>
      <w:bookmarkStart w:id="416" w:name="_Toc14993"/>
      <w:r>
        <w:rPr>
          <w:rFonts w:hint="eastAsia" w:ascii="宋体" w:hAnsi="宋体" w:cs="宋体"/>
          <w:bCs/>
          <w:color w:val="auto"/>
          <w:sz w:val="24"/>
          <w:highlight w:val="none"/>
        </w:rPr>
        <w:t>1.3.2单价合同，本合同单价（含税）标准为：</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。服务工作量的计量方式为：</w:t>
      </w:r>
      <w:r>
        <w:rPr>
          <w:rFonts w:hint="eastAsia" w:ascii="宋体" w:hAnsi="宋体" w:cs="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3AB3B0BE">
      <w:pPr>
        <w:pStyle w:val="5"/>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2"/>
    <w:bookmarkEnd w:id="413"/>
    <w:bookmarkEnd w:id="414"/>
    <w:bookmarkEnd w:id="415"/>
    <w:bookmarkEnd w:id="416"/>
    <w:p w14:paraId="2007A037">
      <w:pPr>
        <w:pStyle w:val="620"/>
        <w:spacing w:before="0" w:beforeAutospacing="0" w:after="0" w:afterAutospacing="0" w:line="360" w:lineRule="auto"/>
        <w:ind w:firstLine="480"/>
        <w:rPr>
          <w:rFonts w:hint="eastAsia"/>
          <w:b/>
          <w:color w:val="auto"/>
          <w:highlight w:val="none"/>
        </w:rPr>
      </w:pPr>
      <w:bookmarkStart w:id="417" w:name="_Toc1814"/>
      <w:bookmarkStart w:id="418" w:name="_Toc22618"/>
      <w:bookmarkStart w:id="419" w:name="_Toc10340"/>
      <w:bookmarkStart w:id="420" w:name="_Toc4760"/>
      <w:bookmarkStart w:id="421" w:name="_Toc11108"/>
      <w:bookmarkStart w:id="422" w:name="_Toc31421"/>
      <w:bookmarkStart w:id="423" w:name="_Toc8772"/>
      <w:bookmarkStart w:id="424" w:name="_Toc3625"/>
      <w:r>
        <w:rPr>
          <w:rFonts w:hint="eastAsia"/>
          <w:b/>
          <w:color w:val="auto"/>
          <w:highlight w:val="none"/>
        </w:rPr>
        <w:t>1.4履约保证金</w:t>
      </w:r>
    </w:p>
    <w:p w14:paraId="244681B6">
      <w:pPr>
        <w:pStyle w:val="620"/>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5581BEE9">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05E2513">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E3F44B1">
      <w:pPr>
        <w:pStyle w:val="5"/>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7FBBD67">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5869DB2B">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w:t>
      </w:r>
      <w:bookmarkEnd w:id="417"/>
      <w:bookmarkEnd w:id="418"/>
      <w:bookmarkEnd w:id="419"/>
      <w:r>
        <w:rPr>
          <w:rFonts w:hint="eastAsia" w:ascii="宋体" w:hAnsi="宋体" w:cs="宋体"/>
          <w:b/>
          <w:color w:val="auto"/>
          <w:sz w:val="24"/>
          <w:highlight w:val="none"/>
        </w:rPr>
        <w:t>预付款</w:t>
      </w:r>
    </w:p>
    <w:p w14:paraId="2DB162A3">
      <w:pPr>
        <w:pStyle w:val="620"/>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667D3F1F">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0BAF38A">
      <w:pPr>
        <w:pStyle w:val="620"/>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1550357">
      <w:pPr>
        <w:pStyle w:val="620"/>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A750817">
      <w:pPr>
        <w:pStyle w:val="620"/>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05E6A1D3">
      <w:pPr>
        <w:pStyle w:val="620"/>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073AC92">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B06EE41">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1.7 履行期限、地点和方式</w:t>
      </w:r>
      <w:bookmarkEnd w:id="420"/>
      <w:bookmarkEnd w:id="421"/>
      <w:bookmarkEnd w:id="422"/>
      <w:bookmarkEnd w:id="423"/>
      <w:bookmarkEnd w:id="424"/>
    </w:p>
    <w:p w14:paraId="1DA37B1B">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服务交付（实施）的时间（期限）：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E9DE27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服务交付（实施）的地点（地域范围）：</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9A18D3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服务交付（实施）的方式：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A4D9F92">
      <w:pPr>
        <w:spacing w:line="560" w:lineRule="exact"/>
        <w:ind w:firstLine="480" w:firstLineChars="200"/>
        <w:outlineLvl w:val="0"/>
        <w:rPr>
          <w:rFonts w:hint="eastAsia" w:ascii="宋体" w:hAnsi="宋体" w:cs="宋体"/>
          <w:bCs/>
          <w:color w:val="auto"/>
          <w:sz w:val="24"/>
          <w:highlight w:val="none"/>
        </w:rPr>
      </w:pPr>
      <w:bookmarkStart w:id="425" w:name="_Toc5698"/>
      <w:bookmarkStart w:id="426" w:name="_Toc8586"/>
      <w:bookmarkStart w:id="427" w:name="_Toc2375"/>
      <w:bookmarkStart w:id="428" w:name="_Toc3079"/>
      <w:bookmarkStart w:id="429" w:name="_Toc24662"/>
      <w:r>
        <w:rPr>
          <w:rFonts w:hint="eastAsia" w:ascii="宋体" w:hAnsi="宋体" w:cs="宋体"/>
          <w:bCs/>
          <w:color w:val="auto"/>
          <w:sz w:val="24"/>
          <w:highlight w:val="none"/>
        </w:rPr>
        <w:t>1.7.4若服务涉及货物的，则货物的：</w:t>
      </w:r>
    </w:p>
    <w:p w14:paraId="1B212596">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AC4EB2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4A2E3F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F6BB0EB">
      <w:pPr>
        <w:spacing w:line="560" w:lineRule="exact"/>
        <w:ind w:firstLine="482" w:firstLineChars="200"/>
        <w:outlineLvl w:val="0"/>
        <w:rPr>
          <w:rFonts w:hint="eastAsia" w:ascii="宋体" w:hAnsi="宋体" w:cs="宋体"/>
          <w:color w:val="auto"/>
          <w:sz w:val="24"/>
          <w:highlight w:val="none"/>
          <w:u w:val="single"/>
        </w:rPr>
      </w:pPr>
      <w:r>
        <w:rPr>
          <w:rFonts w:hint="eastAsia" w:ascii="宋体" w:hAnsi="宋体" w:cs="宋体"/>
          <w:b/>
          <w:color w:val="auto"/>
          <w:sz w:val="24"/>
          <w:highlight w:val="none"/>
        </w:rPr>
        <w:t>1.8违约责任</w:t>
      </w:r>
      <w:bookmarkEnd w:id="425"/>
      <w:bookmarkEnd w:id="426"/>
      <w:bookmarkEnd w:id="427"/>
      <w:bookmarkEnd w:id="428"/>
      <w:bookmarkEnd w:id="429"/>
    </w:p>
    <w:p w14:paraId="1029FB1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2D682C61">
      <w:pPr>
        <w:pStyle w:val="5"/>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555F57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4BB843E9">
      <w:pPr>
        <w:spacing w:line="560" w:lineRule="exact"/>
        <w:ind w:firstLine="480" w:firstLineChars="200"/>
        <w:rPr>
          <w:rFonts w:hint="eastAsia" w:ascii="宋体" w:hAnsi="宋体" w:cs="宋体"/>
          <w:color w:val="auto"/>
          <w:sz w:val="24"/>
          <w:highlight w:val="none"/>
        </w:rPr>
      </w:pPr>
      <w:bookmarkStart w:id="430" w:name="_Toc18683"/>
      <w:bookmarkStart w:id="431" w:name="_Toc30329"/>
      <w:bookmarkStart w:id="432" w:name="_Toc26807"/>
      <w:bookmarkStart w:id="433" w:name="_Toc9497"/>
      <w:bookmarkStart w:id="434"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461E6A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B57660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0C00BEF">
      <w:pPr>
        <w:spacing w:line="560" w:lineRule="exact"/>
        <w:ind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0"/>
    <w:bookmarkEnd w:id="431"/>
    <w:bookmarkEnd w:id="432"/>
    <w:bookmarkEnd w:id="433"/>
    <w:bookmarkEnd w:id="434"/>
    <w:p w14:paraId="70CF4F00">
      <w:pPr>
        <w:spacing w:line="560" w:lineRule="exact"/>
        <w:ind w:firstLine="482" w:firstLineChars="200"/>
        <w:outlineLvl w:val="0"/>
        <w:rPr>
          <w:rFonts w:hint="eastAsia" w:ascii="宋体" w:hAnsi="宋体" w:cs="宋体"/>
          <w:b/>
          <w:color w:val="auto"/>
          <w:sz w:val="24"/>
          <w:highlight w:val="none"/>
        </w:rPr>
      </w:pPr>
      <w:bookmarkStart w:id="435" w:name="_Toc15583"/>
      <w:bookmarkStart w:id="436" w:name="_Toc16021"/>
      <w:bookmarkStart w:id="437" w:name="_Toc28375"/>
      <w:r>
        <w:rPr>
          <w:rFonts w:hint="eastAsia" w:ascii="宋体" w:hAnsi="宋体" w:cs="宋体"/>
          <w:b/>
          <w:color w:val="auto"/>
          <w:sz w:val="24"/>
          <w:highlight w:val="none"/>
        </w:rPr>
        <w:t>1.9合同争议的解决</w:t>
      </w:r>
      <w:bookmarkEnd w:id="435"/>
      <w:bookmarkEnd w:id="436"/>
      <w:bookmarkEnd w:id="437"/>
    </w:p>
    <w:p w14:paraId="7864E8C3">
      <w:pPr>
        <w:spacing w:line="560" w:lineRule="exact"/>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79376A6">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81391F6">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1F71478D">
      <w:pPr>
        <w:spacing w:line="560" w:lineRule="exact"/>
        <w:ind w:firstLine="482" w:firstLineChars="200"/>
        <w:outlineLvl w:val="0"/>
        <w:rPr>
          <w:rFonts w:hint="eastAsia" w:ascii="宋体" w:hAnsi="宋体" w:cs="宋体"/>
          <w:b/>
          <w:color w:val="auto"/>
          <w:sz w:val="24"/>
          <w:highlight w:val="none"/>
        </w:rPr>
      </w:pPr>
      <w:bookmarkStart w:id="438" w:name="_Toc11173"/>
      <w:bookmarkStart w:id="439" w:name="_Toc7245"/>
      <w:bookmarkStart w:id="440" w:name="_Toc15322"/>
      <w:r>
        <w:rPr>
          <w:rFonts w:hint="eastAsia" w:ascii="宋体" w:hAnsi="宋体" w:cs="宋体"/>
          <w:b/>
          <w:color w:val="auto"/>
          <w:sz w:val="24"/>
          <w:highlight w:val="none"/>
        </w:rPr>
        <w:t>2.0 合同生效</w:t>
      </w:r>
      <w:bookmarkEnd w:id="438"/>
      <w:bookmarkEnd w:id="439"/>
      <w:bookmarkEnd w:id="440"/>
    </w:p>
    <w:p w14:paraId="53B6BE4B">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577BD09">
      <w:pPr>
        <w:autoSpaceDE w:val="0"/>
        <w:autoSpaceDN w:val="0"/>
        <w:spacing w:line="560" w:lineRule="exact"/>
        <w:rPr>
          <w:rFonts w:hint="eastAsia" w:ascii="宋体" w:hAnsi="宋体" w:cs="宋体"/>
          <w:color w:val="auto"/>
          <w:sz w:val="24"/>
          <w:highlight w:val="none"/>
          <w:lang w:val="zh-CN"/>
        </w:rPr>
      </w:pPr>
    </w:p>
    <w:p w14:paraId="15ADF422">
      <w:pPr>
        <w:autoSpaceDE w:val="0"/>
        <w:autoSpaceDN w:val="0"/>
        <w:spacing w:line="560" w:lineRule="exact"/>
        <w:rPr>
          <w:rFonts w:hint="eastAsia"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0560C7A1">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5FAE6BC0">
      <w:pPr>
        <w:autoSpaceDE w:val="0"/>
        <w:autoSpaceDN w:val="0"/>
        <w:spacing w:line="560" w:lineRule="exact"/>
        <w:rPr>
          <w:rFonts w:hint="eastAsia" w:ascii="宋体" w:hAnsi="宋体" w:cs="宋体"/>
          <w:color w:val="auto"/>
          <w:sz w:val="24"/>
          <w:highlight w:val="none"/>
          <w:lang w:val="zh-CN"/>
        </w:rPr>
      </w:pPr>
    </w:p>
    <w:p w14:paraId="3C56F201">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0E0EF7C9">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14:paraId="35613673">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14:paraId="1AE80360">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27652484">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7C576A90">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28C61C95">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11BA4CEA">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28B7CC80">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7B0940A1">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5BD70B57">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50240DF1">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50F9EADC">
      <w:pPr>
        <w:widowControl/>
        <w:spacing w:line="560" w:lineRule="exact"/>
        <w:jc w:val="left"/>
        <w:rPr>
          <w:rFonts w:hint="eastAsia" w:ascii="宋体" w:hAnsi="宋体" w:cs="宋体"/>
          <w:b/>
          <w:color w:val="auto"/>
          <w:sz w:val="24"/>
          <w:highlight w:val="none"/>
        </w:rPr>
      </w:pPr>
    </w:p>
    <w:p w14:paraId="694625C0">
      <w:pPr>
        <w:widowControl/>
        <w:adjustRightInd/>
        <w:jc w:val="left"/>
        <w:rPr>
          <w:rFonts w:hint="eastAsia" w:ascii="宋体" w:hAnsi="宋体" w:cs="宋体"/>
          <w:b/>
          <w:color w:val="auto"/>
          <w:sz w:val="24"/>
          <w:highlight w:val="none"/>
        </w:rPr>
      </w:pPr>
      <w:r>
        <w:rPr>
          <w:rFonts w:hint="eastAsia" w:ascii="宋体" w:hAnsi="宋体" w:cs="宋体"/>
          <w:b/>
          <w:color w:val="auto"/>
          <w:highlight w:val="none"/>
        </w:rPr>
        <w:br w:type="page"/>
      </w:r>
    </w:p>
    <w:p w14:paraId="5B7606EB">
      <w:pPr>
        <w:pStyle w:val="388"/>
        <w:spacing w:line="560" w:lineRule="exact"/>
        <w:ind w:firstLine="482"/>
        <w:jc w:val="center"/>
        <w:rPr>
          <w:rFonts w:hint="eastAsia" w:ascii="宋体" w:hAnsi="宋体" w:cs="宋体"/>
          <w:b/>
          <w:color w:val="auto"/>
          <w:szCs w:val="24"/>
          <w:highlight w:val="none"/>
        </w:rPr>
      </w:pPr>
      <w:r>
        <w:rPr>
          <w:rFonts w:hint="eastAsia" w:ascii="宋体" w:hAnsi="宋体" w:cs="宋体"/>
          <w:b/>
          <w:color w:val="auto"/>
          <w:szCs w:val="24"/>
          <w:highlight w:val="none"/>
        </w:rPr>
        <w:t>第二部分 合同一般条款</w:t>
      </w:r>
    </w:p>
    <w:p w14:paraId="66ADBA31">
      <w:pPr>
        <w:spacing w:line="560" w:lineRule="exact"/>
        <w:ind w:firstLine="482" w:firstLineChars="200"/>
        <w:outlineLvl w:val="0"/>
        <w:rPr>
          <w:rFonts w:hint="eastAsia" w:ascii="宋体" w:hAnsi="宋体" w:cs="宋体"/>
          <w:b/>
          <w:color w:val="auto"/>
          <w:sz w:val="24"/>
          <w:highlight w:val="none"/>
        </w:rPr>
      </w:pPr>
      <w:bookmarkStart w:id="441" w:name="_Toc25079"/>
      <w:bookmarkStart w:id="442" w:name="_Toc19680"/>
      <w:bookmarkStart w:id="443" w:name="_Toc14021"/>
      <w:bookmarkStart w:id="444" w:name="_Toc5228"/>
      <w:bookmarkStart w:id="445" w:name="_Toc31297"/>
      <w:r>
        <w:rPr>
          <w:rFonts w:hint="eastAsia" w:ascii="宋体" w:hAnsi="宋体" w:cs="宋体"/>
          <w:b/>
          <w:color w:val="auto"/>
          <w:sz w:val="24"/>
          <w:highlight w:val="none"/>
        </w:rPr>
        <w:t>2.1 定义</w:t>
      </w:r>
      <w:bookmarkEnd w:id="441"/>
      <w:bookmarkEnd w:id="442"/>
      <w:bookmarkEnd w:id="443"/>
      <w:bookmarkEnd w:id="444"/>
      <w:bookmarkEnd w:id="445"/>
    </w:p>
    <w:p w14:paraId="0787B32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0608E24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385AFBD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4FCEE3E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669DCBC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 “甲方”系指与中标或成交供应商签署合同的采购人；采购人委托采购代理机构代表其与乙方签订合同的，采购人的授权委托书作为合同附件。</w:t>
      </w:r>
    </w:p>
    <w:p w14:paraId="66A3702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A9FF75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 “现场”系指合同约定提供服务的地点。</w:t>
      </w:r>
    </w:p>
    <w:p w14:paraId="7D2785A2">
      <w:pPr>
        <w:spacing w:line="560" w:lineRule="exact"/>
        <w:ind w:firstLine="482" w:firstLineChars="200"/>
        <w:outlineLvl w:val="0"/>
        <w:rPr>
          <w:rFonts w:hint="eastAsia" w:ascii="宋体" w:hAnsi="宋体" w:cs="宋体"/>
          <w:b/>
          <w:color w:val="auto"/>
          <w:sz w:val="24"/>
          <w:highlight w:val="none"/>
        </w:rPr>
      </w:pPr>
      <w:bookmarkStart w:id="446" w:name="_Toc23289"/>
      <w:bookmarkStart w:id="447" w:name="_Toc3769"/>
      <w:bookmarkStart w:id="448" w:name="_Toc19539"/>
      <w:bookmarkStart w:id="449" w:name="_Toc16752"/>
      <w:bookmarkStart w:id="450" w:name="_Toc31402"/>
      <w:r>
        <w:rPr>
          <w:rFonts w:hint="eastAsia" w:ascii="宋体" w:hAnsi="宋体" w:cs="宋体"/>
          <w:b/>
          <w:color w:val="auto"/>
          <w:sz w:val="24"/>
          <w:highlight w:val="none"/>
        </w:rPr>
        <w:t>2.2 技术规范</w:t>
      </w:r>
      <w:bookmarkEnd w:id="446"/>
      <w:bookmarkEnd w:id="447"/>
      <w:bookmarkEnd w:id="448"/>
      <w:bookmarkEnd w:id="449"/>
      <w:bookmarkEnd w:id="450"/>
    </w:p>
    <w:p w14:paraId="26EC6C6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8D6E2B1">
      <w:pPr>
        <w:spacing w:line="560" w:lineRule="exact"/>
        <w:ind w:firstLine="482" w:firstLineChars="200"/>
        <w:outlineLvl w:val="0"/>
        <w:rPr>
          <w:rFonts w:hint="eastAsia" w:ascii="宋体" w:hAnsi="宋体" w:cs="宋体"/>
          <w:b/>
          <w:color w:val="auto"/>
          <w:sz w:val="24"/>
          <w:highlight w:val="none"/>
        </w:rPr>
      </w:pPr>
      <w:bookmarkStart w:id="451" w:name="_Toc12412"/>
      <w:bookmarkStart w:id="452" w:name="_Toc27945"/>
      <w:bookmarkStart w:id="453" w:name="_Toc9161"/>
      <w:bookmarkStart w:id="454" w:name="_Toc13673"/>
      <w:bookmarkStart w:id="455" w:name="_Toc4133"/>
      <w:r>
        <w:rPr>
          <w:rFonts w:hint="eastAsia" w:ascii="宋体" w:hAnsi="宋体" w:cs="宋体"/>
          <w:b/>
          <w:color w:val="auto"/>
          <w:sz w:val="24"/>
          <w:highlight w:val="none"/>
        </w:rPr>
        <w:t>2.3 知识产权</w:t>
      </w:r>
      <w:bookmarkEnd w:id="451"/>
      <w:bookmarkEnd w:id="452"/>
      <w:bookmarkEnd w:id="453"/>
      <w:bookmarkEnd w:id="454"/>
      <w:bookmarkEnd w:id="455"/>
    </w:p>
    <w:p w14:paraId="1BBEA35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2A65F6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5F85C66">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2.4 履约检查和问题反馈</w:t>
      </w:r>
    </w:p>
    <w:p w14:paraId="0B73C68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574F12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14:paraId="1E6ECAE6">
      <w:pPr>
        <w:spacing w:line="560" w:lineRule="exact"/>
        <w:ind w:firstLine="482" w:firstLineChars="200"/>
        <w:outlineLvl w:val="0"/>
        <w:rPr>
          <w:rFonts w:hint="eastAsia" w:ascii="宋体" w:hAnsi="宋体" w:cs="宋体"/>
          <w:b/>
          <w:color w:val="auto"/>
          <w:sz w:val="24"/>
          <w:highlight w:val="none"/>
        </w:rPr>
      </w:pPr>
      <w:bookmarkStart w:id="456" w:name="_Toc32670"/>
      <w:bookmarkStart w:id="457" w:name="_Toc22011"/>
      <w:bookmarkStart w:id="458" w:name="_Toc15447"/>
      <w:bookmarkStart w:id="459" w:name="_Toc26555"/>
      <w:bookmarkStart w:id="460" w:name="_Toc31233"/>
      <w:r>
        <w:rPr>
          <w:rFonts w:hint="eastAsia" w:ascii="宋体" w:hAnsi="宋体" w:cs="宋体"/>
          <w:b/>
          <w:color w:val="auto"/>
          <w:sz w:val="24"/>
          <w:highlight w:val="none"/>
        </w:rPr>
        <w:t>2.5 结算方式和付款条件</w:t>
      </w:r>
      <w:bookmarkEnd w:id="456"/>
      <w:bookmarkEnd w:id="457"/>
      <w:bookmarkEnd w:id="458"/>
      <w:bookmarkEnd w:id="459"/>
      <w:bookmarkEnd w:id="460"/>
    </w:p>
    <w:p w14:paraId="0C6160A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B01F43B">
      <w:pPr>
        <w:spacing w:line="560" w:lineRule="exact"/>
        <w:ind w:firstLine="482" w:firstLineChars="200"/>
        <w:outlineLvl w:val="0"/>
        <w:rPr>
          <w:rFonts w:hint="eastAsia" w:ascii="宋体" w:hAnsi="宋体" w:cs="宋体"/>
          <w:b/>
          <w:color w:val="auto"/>
          <w:sz w:val="24"/>
          <w:highlight w:val="none"/>
        </w:rPr>
      </w:pPr>
      <w:bookmarkStart w:id="461" w:name="_Toc13467"/>
      <w:bookmarkStart w:id="462" w:name="_Toc16163"/>
      <w:bookmarkStart w:id="463" w:name="_Toc18990"/>
      <w:bookmarkStart w:id="464" w:name="_Toc13154"/>
      <w:bookmarkStart w:id="465" w:name="_Toc30507"/>
      <w:r>
        <w:rPr>
          <w:rFonts w:hint="eastAsia" w:ascii="宋体" w:hAnsi="宋体" w:cs="宋体"/>
          <w:b/>
          <w:color w:val="auto"/>
          <w:sz w:val="24"/>
          <w:highlight w:val="none"/>
        </w:rPr>
        <w:t>2.6 技术资料和保密义务</w:t>
      </w:r>
      <w:bookmarkEnd w:id="461"/>
      <w:bookmarkEnd w:id="462"/>
      <w:bookmarkEnd w:id="463"/>
      <w:bookmarkEnd w:id="464"/>
      <w:bookmarkEnd w:id="465"/>
    </w:p>
    <w:p w14:paraId="66EA58D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79BF3C9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12FBFD7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3E63B82">
      <w:pPr>
        <w:spacing w:line="560" w:lineRule="exact"/>
        <w:ind w:firstLine="482" w:firstLineChars="200"/>
        <w:outlineLvl w:val="0"/>
        <w:rPr>
          <w:rFonts w:hint="eastAsia" w:ascii="宋体" w:hAnsi="宋体" w:cs="宋体"/>
          <w:b/>
          <w:color w:val="auto"/>
          <w:sz w:val="24"/>
          <w:highlight w:val="none"/>
        </w:rPr>
      </w:pPr>
      <w:bookmarkStart w:id="466" w:name="_Toc19069"/>
      <w:r>
        <w:rPr>
          <w:rFonts w:hint="eastAsia" w:ascii="宋体" w:hAnsi="宋体" w:cs="宋体"/>
          <w:b/>
          <w:color w:val="auto"/>
          <w:sz w:val="24"/>
          <w:highlight w:val="none"/>
        </w:rPr>
        <w:t>2.7 质量保证</w:t>
      </w:r>
      <w:bookmarkEnd w:id="466"/>
    </w:p>
    <w:p w14:paraId="6A009E9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2299258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3DE763F1">
      <w:pPr>
        <w:spacing w:line="560" w:lineRule="exact"/>
        <w:ind w:firstLine="482" w:firstLineChars="200"/>
        <w:outlineLvl w:val="0"/>
        <w:rPr>
          <w:rFonts w:hint="eastAsia" w:ascii="宋体" w:hAnsi="宋体" w:cs="宋体"/>
          <w:b/>
          <w:color w:val="auto"/>
          <w:sz w:val="24"/>
          <w:highlight w:val="none"/>
        </w:rPr>
      </w:pPr>
      <w:bookmarkStart w:id="467" w:name="_Toc22267"/>
      <w:r>
        <w:rPr>
          <w:rFonts w:hint="eastAsia" w:ascii="宋体" w:hAnsi="宋体" w:cs="宋体"/>
          <w:b/>
          <w:color w:val="auto"/>
          <w:sz w:val="24"/>
          <w:highlight w:val="none"/>
        </w:rPr>
        <w:t>2.8 延迟履行</w:t>
      </w:r>
      <w:bookmarkEnd w:id="467"/>
    </w:p>
    <w:p w14:paraId="6C48B04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C82AF7A">
      <w:pPr>
        <w:spacing w:line="560" w:lineRule="exact"/>
        <w:ind w:firstLine="482" w:firstLineChars="200"/>
        <w:outlineLvl w:val="0"/>
        <w:rPr>
          <w:rFonts w:hint="eastAsia" w:ascii="宋体" w:hAnsi="宋体" w:cs="宋体"/>
          <w:b/>
          <w:color w:val="auto"/>
          <w:sz w:val="24"/>
          <w:highlight w:val="none"/>
        </w:rPr>
      </w:pPr>
      <w:bookmarkStart w:id="468" w:name="_Toc10611"/>
      <w:r>
        <w:rPr>
          <w:rFonts w:hint="eastAsia" w:ascii="宋体" w:hAnsi="宋体" w:cs="宋体"/>
          <w:b/>
          <w:color w:val="auto"/>
          <w:sz w:val="24"/>
          <w:highlight w:val="none"/>
        </w:rPr>
        <w:t>2.9 合同变更</w:t>
      </w:r>
      <w:bookmarkEnd w:id="468"/>
    </w:p>
    <w:p w14:paraId="35D4232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FF29FAE">
      <w:pPr>
        <w:spacing w:line="560" w:lineRule="exact"/>
        <w:ind w:firstLine="482" w:firstLineChars="200"/>
        <w:outlineLvl w:val="0"/>
        <w:rPr>
          <w:rFonts w:hint="eastAsia" w:ascii="宋体" w:hAnsi="宋体" w:cs="宋体"/>
          <w:b/>
          <w:color w:val="auto"/>
          <w:sz w:val="24"/>
          <w:highlight w:val="none"/>
        </w:rPr>
      </w:pPr>
      <w:bookmarkStart w:id="469" w:name="_Toc42"/>
      <w:bookmarkStart w:id="470" w:name="_Toc21830"/>
      <w:bookmarkStart w:id="471" w:name="_Toc23368"/>
      <w:bookmarkStart w:id="472" w:name="_Toc26689"/>
      <w:bookmarkStart w:id="473" w:name="_Toc10663"/>
      <w:r>
        <w:rPr>
          <w:rFonts w:hint="eastAsia" w:ascii="宋体" w:hAnsi="宋体" w:cs="宋体"/>
          <w:b/>
          <w:color w:val="auto"/>
          <w:sz w:val="24"/>
          <w:highlight w:val="none"/>
        </w:rPr>
        <w:t>2.10 合同转让和分包</w:t>
      </w:r>
      <w:bookmarkEnd w:id="469"/>
      <w:bookmarkEnd w:id="470"/>
      <w:bookmarkEnd w:id="471"/>
      <w:bookmarkEnd w:id="472"/>
      <w:bookmarkEnd w:id="473"/>
    </w:p>
    <w:p w14:paraId="1C8EB03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06E177D">
      <w:pPr>
        <w:spacing w:line="560" w:lineRule="exact"/>
        <w:ind w:firstLine="482" w:firstLineChars="200"/>
        <w:outlineLvl w:val="0"/>
        <w:rPr>
          <w:rFonts w:hint="eastAsia" w:ascii="宋体" w:hAnsi="宋体" w:cs="宋体"/>
          <w:b/>
          <w:color w:val="auto"/>
          <w:sz w:val="24"/>
          <w:highlight w:val="none"/>
        </w:rPr>
      </w:pPr>
      <w:bookmarkStart w:id="474" w:name="_Toc4720"/>
      <w:bookmarkStart w:id="475" w:name="_Toc26633"/>
      <w:bookmarkStart w:id="476" w:name="_Toc32494"/>
      <w:bookmarkStart w:id="477" w:name="_Toc25571"/>
      <w:bookmarkStart w:id="478" w:name="_Toc14371"/>
      <w:r>
        <w:rPr>
          <w:rFonts w:hint="eastAsia" w:ascii="宋体" w:hAnsi="宋体" w:cs="宋体"/>
          <w:b/>
          <w:color w:val="auto"/>
          <w:sz w:val="24"/>
          <w:highlight w:val="none"/>
        </w:rPr>
        <w:t>2.11 不可抗力</w:t>
      </w:r>
      <w:bookmarkEnd w:id="474"/>
      <w:bookmarkEnd w:id="475"/>
      <w:bookmarkEnd w:id="476"/>
      <w:bookmarkEnd w:id="477"/>
      <w:bookmarkEnd w:id="478"/>
    </w:p>
    <w:p w14:paraId="64BACC1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2.11.1如果任何一方遭遇法律规定的不可抗力，致使合同履行受阻时，履行合同的期限应予延长，延长的期限应相当于不可抗力所影响的时间；</w:t>
      </w:r>
    </w:p>
    <w:p w14:paraId="3BAFB33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 因不可抗力致使不能实现合同目的的，当事人可以解除合同；</w:t>
      </w:r>
    </w:p>
    <w:p w14:paraId="3AD9800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6AB3F60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1ACD1B8E">
      <w:pPr>
        <w:spacing w:line="560" w:lineRule="exact"/>
        <w:ind w:firstLine="482" w:firstLineChars="200"/>
        <w:outlineLvl w:val="0"/>
        <w:rPr>
          <w:rFonts w:hint="eastAsia" w:ascii="宋体" w:hAnsi="宋体" w:cs="宋体"/>
          <w:b/>
          <w:color w:val="auto"/>
          <w:sz w:val="24"/>
          <w:highlight w:val="none"/>
        </w:rPr>
      </w:pPr>
      <w:bookmarkStart w:id="479" w:name="_Toc14115"/>
      <w:bookmarkStart w:id="480" w:name="_Toc23854"/>
      <w:bookmarkStart w:id="481" w:name="_Toc24465"/>
      <w:bookmarkStart w:id="482" w:name="_Toc25783"/>
      <w:bookmarkStart w:id="483" w:name="_Toc3638"/>
      <w:r>
        <w:rPr>
          <w:rFonts w:hint="eastAsia" w:ascii="宋体" w:hAnsi="宋体" w:cs="宋体"/>
          <w:b/>
          <w:color w:val="auto"/>
          <w:sz w:val="24"/>
          <w:highlight w:val="none"/>
        </w:rPr>
        <w:t>2.12 税费</w:t>
      </w:r>
      <w:bookmarkEnd w:id="479"/>
      <w:bookmarkEnd w:id="480"/>
      <w:bookmarkEnd w:id="481"/>
      <w:bookmarkEnd w:id="482"/>
      <w:bookmarkEnd w:id="483"/>
    </w:p>
    <w:p w14:paraId="5FF0C91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14:paraId="098564E2">
      <w:pPr>
        <w:spacing w:line="560" w:lineRule="exact"/>
        <w:ind w:firstLine="482" w:firstLineChars="200"/>
        <w:outlineLvl w:val="0"/>
        <w:rPr>
          <w:rFonts w:hint="eastAsia" w:ascii="宋体" w:hAnsi="宋体" w:cs="宋体"/>
          <w:b/>
          <w:color w:val="auto"/>
          <w:sz w:val="24"/>
          <w:highlight w:val="none"/>
        </w:rPr>
      </w:pPr>
      <w:bookmarkStart w:id="484" w:name="_Toc25525"/>
      <w:bookmarkStart w:id="485" w:name="_Toc7315"/>
      <w:bookmarkStart w:id="486" w:name="_Toc30105"/>
      <w:bookmarkStart w:id="487" w:name="_Toc26883"/>
      <w:bookmarkStart w:id="488" w:name="_Toc14814"/>
      <w:r>
        <w:rPr>
          <w:rFonts w:hint="eastAsia" w:ascii="宋体" w:hAnsi="宋体" w:cs="宋体"/>
          <w:b/>
          <w:color w:val="auto"/>
          <w:sz w:val="24"/>
          <w:highlight w:val="none"/>
        </w:rPr>
        <w:t>2.13 乙方破产</w:t>
      </w:r>
      <w:bookmarkEnd w:id="484"/>
      <w:bookmarkEnd w:id="485"/>
      <w:bookmarkEnd w:id="486"/>
      <w:bookmarkEnd w:id="487"/>
      <w:bookmarkEnd w:id="488"/>
    </w:p>
    <w:p w14:paraId="51CA39E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2EE4BB8">
      <w:pPr>
        <w:spacing w:line="560" w:lineRule="exact"/>
        <w:ind w:firstLine="482" w:firstLineChars="200"/>
        <w:outlineLvl w:val="0"/>
        <w:rPr>
          <w:rFonts w:hint="eastAsia" w:ascii="宋体" w:hAnsi="宋体" w:cs="宋体"/>
          <w:b/>
          <w:color w:val="auto"/>
          <w:sz w:val="24"/>
          <w:highlight w:val="none"/>
        </w:rPr>
      </w:pPr>
      <w:bookmarkStart w:id="489" w:name="_Toc23323"/>
      <w:bookmarkStart w:id="490" w:name="_Toc1123"/>
      <w:bookmarkStart w:id="491" w:name="_Toc2016"/>
      <w:r>
        <w:rPr>
          <w:rFonts w:hint="eastAsia" w:ascii="宋体" w:hAnsi="宋体" w:cs="宋体"/>
          <w:b/>
          <w:color w:val="auto"/>
          <w:sz w:val="24"/>
          <w:highlight w:val="none"/>
        </w:rPr>
        <w:t>2.14 合同中止、终止</w:t>
      </w:r>
      <w:bookmarkEnd w:id="489"/>
      <w:bookmarkEnd w:id="490"/>
      <w:bookmarkEnd w:id="491"/>
    </w:p>
    <w:p w14:paraId="6A10E26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2.14.1 双方当事人不得擅自中止或者终止合同；</w:t>
      </w:r>
    </w:p>
    <w:p w14:paraId="48665E9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51A60B7">
      <w:pPr>
        <w:spacing w:line="560" w:lineRule="exact"/>
        <w:ind w:firstLine="482" w:firstLineChars="200"/>
        <w:outlineLvl w:val="0"/>
        <w:rPr>
          <w:rFonts w:hint="eastAsia" w:ascii="宋体" w:hAnsi="宋体" w:cs="宋体"/>
          <w:b/>
          <w:color w:val="auto"/>
          <w:sz w:val="24"/>
          <w:highlight w:val="none"/>
        </w:rPr>
      </w:pPr>
      <w:bookmarkStart w:id="492" w:name="_Toc1969"/>
      <w:bookmarkStart w:id="493" w:name="_Toc14525"/>
      <w:bookmarkStart w:id="494" w:name="_Toc17363"/>
      <w:r>
        <w:rPr>
          <w:rFonts w:hint="eastAsia" w:ascii="宋体" w:hAnsi="宋体" w:cs="宋体"/>
          <w:b/>
          <w:color w:val="auto"/>
          <w:sz w:val="24"/>
          <w:highlight w:val="none"/>
        </w:rPr>
        <w:t>2.15 检验和验收</w:t>
      </w:r>
      <w:bookmarkEnd w:id="492"/>
      <w:bookmarkEnd w:id="493"/>
      <w:bookmarkEnd w:id="494"/>
    </w:p>
    <w:p w14:paraId="480AF297">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14:paraId="3382D034">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9C3514C">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672A5329">
      <w:pPr>
        <w:spacing w:line="560" w:lineRule="exact"/>
        <w:ind w:firstLine="482" w:firstLineChars="200"/>
        <w:outlineLvl w:val="0"/>
        <w:rPr>
          <w:rFonts w:hint="eastAsia" w:ascii="宋体" w:hAnsi="宋体" w:cs="宋体"/>
          <w:b/>
          <w:color w:val="auto"/>
          <w:sz w:val="24"/>
          <w:highlight w:val="none"/>
        </w:rPr>
      </w:pPr>
      <w:bookmarkStart w:id="495" w:name="_Toc9808"/>
      <w:bookmarkStart w:id="496" w:name="_Toc12666"/>
      <w:bookmarkStart w:id="497" w:name="_Toc25198"/>
      <w:bookmarkStart w:id="498" w:name="_Toc2308"/>
      <w:bookmarkStart w:id="499" w:name="_Toc31892"/>
      <w:r>
        <w:rPr>
          <w:rFonts w:hint="eastAsia" w:ascii="宋体" w:hAnsi="宋体" w:cs="宋体"/>
          <w:b/>
          <w:color w:val="auto"/>
          <w:sz w:val="24"/>
          <w:highlight w:val="none"/>
        </w:rPr>
        <w:t>2.16 通知和送达</w:t>
      </w:r>
      <w:bookmarkEnd w:id="495"/>
      <w:bookmarkEnd w:id="496"/>
      <w:bookmarkEnd w:id="497"/>
      <w:bookmarkEnd w:id="498"/>
      <w:bookmarkEnd w:id="499"/>
    </w:p>
    <w:p w14:paraId="65BE3C3C">
      <w:pPr>
        <w:spacing w:line="560" w:lineRule="exact"/>
        <w:ind w:firstLine="480" w:firstLineChars="200"/>
        <w:rPr>
          <w:rFonts w:hint="eastAsia" w:ascii="宋体" w:hAnsi="宋体" w:cs="宋体"/>
          <w:color w:val="auto"/>
          <w:sz w:val="24"/>
          <w:highlight w:val="none"/>
        </w:rPr>
      </w:pPr>
      <w:bookmarkStart w:id="500" w:name="_Toc18401"/>
      <w:bookmarkStart w:id="501" w:name="_Toc27674"/>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073C784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0"/>
      <w:bookmarkEnd w:id="501"/>
    </w:p>
    <w:p w14:paraId="76648DCE">
      <w:pPr>
        <w:spacing w:line="560" w:lineRule="exact"/>
        <w:ind w:firstLine="482" w:firstLineChars="200"/>
        <w:outlineLvl w:val="0"/>
        <w:rPr>
          <w:rFonts w:hint="eastAsia" w:ascii="宋体" w:hAnsi="宋体" w:cs="宋体"/>
          <w:b/>
          <w:color w:val="auto"/>
          <w:sz w:val="24"/>
          <w:highlight w:val="none"/>
        </w:rPr>
      </w:pPr>
      <w:bookmarkStart w:id="502" w:name="_Toc5063"/>
      <w:bookmarkStart w:id="503" w:name="_Toc20808"/>
      <w:bookmarkStart w:id="504" w:name="_Toc28906"/>
      <w:bookmarkStart w:id="505" w:name="_Toc12254"/>
      <w:bookmarkStart w:id="506" w:name="_Toc27644"/>
      <w:r>
        <w:rPr>
          <w:rFonts w:hint="eastAsia" w:ascii="宋体" w:hAnsi="宋体" w:cs="宋体"/>
          <w:b/>
          <w:color w:val="auto"/>
          <w:sz w:val="24"/>
          <w:highlight w:val="none"/>
        </w:rPr>
        <w:t>2.17 合同使用的文字和适用的法律</w:t>
      </w:r>
      <w:bookmarkEnd w:id="502"/>
      <w:bookmarkEnd w:id="503"/>
      <w:bookmarkEnd w:id="504"/>
      <w:bookmarkEnd w:id="505"/>
      <w:bookmarkEnd w:id="506"/>
    </w:p>
    <w:p w14:paraId="1EFB8DC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2.17.1 合同使用汉语书就、变更和解释；</w:t>
      </w:r>
    </w:p>
    <w:p w14:paraId="47352FE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 合同适用中华人民共和国法律。</w:t>
      </w:r>
    </w:p>
    <w:p w14:paraId="26B2B265">
      <w:pPr>
        <w:spacing w:line="560" w:lineRule="exact"/>
        <w:ind w:firstLine="482" w:firstLineChars="200"/>
        <w:outlineLvl w:val="0"/>
        <w:rPr>
          <w:rFonts w:hint="eastAsia" w:ascii="宋体" w:hAnsi="宋体" w:cs="宋体"/>
          <w:b/>
          <w:color w:val="auto"/>
          <w:sz w:val="24"/>
          <w:highlight w:val="none"/>
        </w:rPr>
      </w:pPr>
      <w:bookmarkStart w:id="507" w:name="_Toc18540"/>
      <w:bookmarkStart w:id="508" w:name="_Toc4355"/>
      <w:bookmarkStart w:id="509" w:name="_Toc30599"/>
      <w:r>
        <w:rPr>
          <w:rFonts w:hint="eastAsia" w:ascii="宋体" w:hAnsi="宋体" w:cs="宋体"/>
          <w:b/>
          <w:color w:val="auto"/>
          <w:sz w:val="24"/>
          <w:highlight w:val="none"/>
        </w:rPr>
        <w:t>2.18 计量单位</w:t>
      </w:r>
      <w:bookmarkEnd w:id="507"/>
      <w:bookmarkEnd w:id="508"/>
      <w:bookmarkEnd w:id="509"/>
    </w:p>
    <w:p w14:paraId="06CD0A4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E0AF1C5">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2.19合同份数</w:t>
      </w:r>
    </w:p>
    <w:p w14:paraId="2AC4941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5EC9EE65">
      <w:pPr>
        <w:spacing w:line="360" w:lineRule="auto"/>
        <w:jc w:val="center"/>
        <w:outlineLvl w:val="0"/>
        <w:rPr>
          <w:rFonts w:hint="eastAsia" w:ascii="宋体" w:hAnsi="宋体" w:cs="宋体"/>
          <w:b/>
          <w:color w:val="auto"/>
          <w:sz w:val="24"/>
          <w:highlight w:val="none"/>
        </w:rPr>
      </w:pPr>
      <w:r>
        <w:rPr>
          <w:rFonts w:hint="eastAsia" w:ascii="宋体" w:hAnsi="宋体" w:cs="宋体"/>
          <w:color w:val="auto"/>
          <w:kern w:val="0"/>
          <w:highlight w:val="none"/>
        </w:rPr>
        <w:br w:type="page"/>
      </w:r>
      <w:bookmarkStart w:id="510" w:name="_Toc331685784"/>
      <w:r>
        <w:rPr>
          <w:rFonts w:hint="eastAsia" w:ascii="宋体" w:hAnsi="宋体" w:cs="宋体"/>
          <w:b/>
          <w:color w:val="auto"/>
          <w:sz w:val="24"/>
          <w:highlight w:val="none"/>
        </w:rPr>
        <w:t xml:space="preserve"> </w:t>
      </w:r>
      <w:bookmarkEnd w:id="510"/>
      <w:r>
        <w:rPr>
          <w:rFonts w:hint="eastAsia" w:ascii="宋体" w:hAnsi="宋体" w:cs="宋体"/>
          <w:b/>
          <w:color w:val="auto"/>
          <w:sz w:val="24"/>
          <w:highlight w:val="none"/>
        </w:rPr>
        <w:t>第三部分  合同专用条款</w:t>
      </w:r>
    </w:p>
    <w:p w14:paraId="1246D0FD">
      <w:pPr>
        <w:spacing w:line="560" w:lineRule="exact"/>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29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95"/>
        <w:gridCol w:w="8301"/>
      </w:tblGrid>
      <w:tr w14:paraId="5E667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95" w:type="dxa"/>
            <w:tcBorders>
              <w:left w:val="single" w:color="auto" w:sz="4" w:space="0"/>
            </w:tcBorders>
            <w:vAlign w:val="center"/>
          </w:tcPr>
          <w:p w14:paraId="14DFD5A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8301" w:type="dxa"/>
            <w:vAlign w:val="center"/>
          </w:tcPr>
          <w:p w14:paraId="0E8D02D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41333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6DD9211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1.3.2</w:t>
            </w:r>
          </w:p>
        </w:tc>
        <w:tc>
          <w:tcPr>
            <w:tcW w:w="8301" w:type="dxa"/>
            <w:vAlign w:val="center"/>
          </w:tcPr>
          <w:p w14:paraId="7C6D85D4">
            <w:pPr>
              <w:spacing w:line="360" w:lineRule="auto"/>
              <w:rPr>
                <w:rFonts w:hint="eastAsia" w:ascii="宋体" w:hAnsi="宋体" w:cs="宋体"/>
                <w:color w:val="auto"/>
                <w:sz w:val="24"/>
                <w:highlight w:val="none"/>
              </w:rPr>
            </w:pPr>
          </w:p>
        </w:tc>
      </w:tr>
      <w:tr w14:paraId="07B92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4EDE59E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8301" w:type="dxa"/>
            <w:vAlign w:val="center"/>
          </w:tcPr>
          <w:p w14:paraId="2BC8B712">
            <w:pPr>
              <w:spacing w:line="360" w:lineRule="auto"/>
              <w:rPr>
                <w:rFonts w:hint="eastAsia" w:ascii="宋体" w:hAnsi="宋体" w:cs="宋体"/>
                <w:color w:val="auto"/>
                <w:sz w:val="24"/>
                <w:highlight w:val="none"/>
              </w:rPr>
            </w:pPr>
          </w:p>
        </w:tc>
      </w:tr>
      <w:tr w14:paraId="08114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6E523B9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1.5.1 </w:t>
            </w:r>
          </w:p>
        </w:tc>
        <w:tc>
          <w:tcPr>
            <w:tcW w:w="8301" w:type="dxa"/>
            <w:vAlign w:val="center"/>
          </w:tcPr>
          <w:p w14:paraId="6BD261B0">
            <w:pPr>
              <w:spacing w:line="360" w:lineRule="auto"/>
              <w:rPr>
                <w:rFonts w:hint="eastAsia" w:ascii="宋体" w:hAnsi="宋体" w:cs="宋体"/>
                <w:color w:val="auto"/>
                <w:sz w:val="24"/>
                <w:highlight w:val="none"/>
              </w:rPr>
            </w:pPr>
          </w:p>
        </w:tc>
      </w:tr>
      <w:tr w14:paraId="2782C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00C5032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1.5.2</w:t>
            </w:r>
          </w:p>
        </w:tc>
        <w:tc>
          <w:tcPr>
            <w:tcW w:w="8301" w:type="dxa"/>
            <w:vAlign w:val="center"/>
          </w:tcPr>
          <w:p w14:paraId="11FE733B">
            <w:pPr>
              <w:spacing w:line="360" w:lineRule="auto"/>
              <w:rPr>
                <w:rFonts w:hint="eastAsia" w:ascii="宋体" w:hAnsi="宋体" w:cs="宋体"/>
                <w:color w:val="auto"/>
                <w:sz w:val="24"/>
                <w:highlight w:val="none"/>
              </w:rPr>
            </w:pPr>
          </w:p>
        </w:tc>
      </w:tr>
      <w:tr w14:paraId="1D141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5ACAB2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1.5.3 </w:t>
            </w:r>
          </w:p>
        </w:tc>
        <w:tc>
          <w:tcPr>
            <w:tcW w:w="8301" w:type="dxa"/>
            <w:vAlign w:val="center"/>
          </w:tcPr>
          <w:p w14:paraId="5DDD09EF">
            <w:pPr>
              <w:spacing w:line="360" w:lineRule="auto"/>
              <w:rPr>
                <w:rFonts w:hint="eastAsia" w:ascii="宋体" w:hAnsi="宋体" w:cs="宋体"/>
                <w:color w:val="auto"/>
                <w:sz w:val="24"/>
                <w:highlight w:val="none"/>
              </w:rPr>
            </w:pPr>
          </w:p>
        </w:tc>
      </w:tr>
      <w:tr w14:paraId="72243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6982AA3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8301" w:type="dxa"/>
            <w:vAlign w:val="center"/>
          </w:tcPr>
          <w:p w14:paraId="0DB8473D">
            <w:pPr>
              <w:spacing w:line="360" w:lineRule="auto"/>
              <w:rPr>
                <w:rFonts w:hint="eastAsia" w:ascii="宋体" w:hAnsi="宋体" w:cs="宋体"/>
                <w:color w:val="auto"/>
                <w:sz w:val="24"/>
                <w:highlight w:val="none"/>
              </w:rPr>
            </w:pPr>
          </w:p>
        </w:tc>
      </w:tr>
      <w:tr w14:paraId="0D576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4468956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8301" w:type="dxa"/>
            <w:vAlign w:val="center"/>
          </w:tcPr>
          <w:p w14:paraId="5D04AF95">
            <w:pPr>
              <w:spacing w:line="360" w:lineRule="auto"/>
              <w:rPr>
                <w:rFonts w:hint="eastAsia" w:ascii="宋体" w:hAnsi="宋体" w:cs="宋体"/>
                <w:color w:val="auto"/>
                <w:sz w:val="24"/>
                <w:highlight w:val="none"/>
              </w:rPr>
            </w:pPr>
          </w:p>
        </w:tc>
      </w:tr>
      <w:tr w14:paraId="2EEEF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38BB0B4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8301" w:type="dxa"/>
            <w:vAlign w:val="center"/>
          </w:tcPr>
          <w:p w14:paraId="0D2EF5BC">
            <w:pPr>
              <w:spacing w:line="360" w:lineRule="auto"/>
              <w:rPr>
                <w:rFonts w:hint="eastAsia" w:ascii="宋体" w:hAnsi="宋体" w:cs="宋体"/>
                <w:color w:val="auto"/>
                <w:sz w:val="24"/>
                <w:highlight w:val="none"/>
              </w:rPr>
            </w:pPr>
          </w:p>
        </w:tc>
      </w:tr>
      <w:tr w14:paraId="67BEB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0B8A66D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8301" w:type="dxa"/>
            <w:vAlign w:val="center"/>
          </w:tcPr>
          <w:p w14:paraId="3A268D4F">
            <w:pPr>
              <w:spacing w:line="360" w:lineRule="auto"/>
              <w:rPr>
                <w:rFonts w:hint="eastAsia" w:ascii="宋体" w:hAnsi="宋体" w:cs="宋体"/>
                <w:color w:val="auto"/>
                <w:sz w:val="24"/>
                <w:highlight w:val="none"/>
              </w:rPr>
            </w:pPr>
          </w:p>
        </w:tc>
      </w:tr>
      <w:tr w14:paraId="5DB2D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0D9D484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1.7.4.1</w:t>
            </w:r>
          </w:p>
        </w:tc>
        <w:tc>
          <w:tcPr>
            <w:tcW w:w="8301" w:type="dxa"/>
            <w:vAlign w:val="center"/>
          </w:tcPr>
          <w:p w14:paraId="5CAE4607">
            <w:pPr>
              <w:spacing w:line="360" w:lineRule="auto"/>
              <w:rPr>
                <w:rFonts w:hint="eastAsia" w:ascii="宋体" w:hAnsi="宋体" w:cs="宋体"/>
                <w:color w:val="auto"/>
                <w:sz w:val="24"/>
                <w:highlight w:val="none"/>
              </w:rPr>
            </w:pPr>
          </w:p>
        </w:tc>
      </w:tr>
      <w:tr w14:paraId="2C3EE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09C92A6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1.7.4.2</w:t>
            </w:r>
          </w:p>
        </w:tc>
        <w:tc>
          <w:tcPr>
            <w:tcW w:w="8301" w:type="dxa"/>
            <w:vAlign w:val="center"/>
          </w:tcPr>
          <w:p w14:paraId="3EFB2CAC">
            <w:pPr>
              <w:spacing w:line="360" w:lineRule="auto"/>
              <w:rPr>
                <w:rFonts w:hint="eastAsia" w:ascii="宋体" w:hAnsi="宋体" w:cs="宋体"/>
                <w:color w:val="auto"/>
                <w:sz w:val="24"/>
                <w:highlight w:val="none"/>
              </w:rPr>
            </w:pPr>
          </w:p>
        </w:tc>
      </w:tr>
      <w:tr w14:paraId="096FD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4EAAC30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1.7.4.3</w:t>
            </w:r>
          </w:p>
        </w:tc>
        <w:tc>
          <w:tcPr>
            <w:tcW w:w="8301" w:type="dxa"/>
            <w:vAlign w:val="center"/>
          </w:tcPr>
          <w:p w14:paraId="27ADE542">
            <w:pPr>
              <w:spacing w:line="360" w:lineRule="auto"/>
              <w:rPr>
                <w:rFonts w:hint="eastAsia" w:ascii="宋体" w:hAnsi="宋体" w:cs="宋体"/>
                <w:color w:val="auto"/>
                <w:sz w:val="24"/>
                <w:highlight w:val="none"/>
              </w:rPr>
            </w:pPr>
          </w:p>
        </w:tc>
      </w:tr>
      <w:tr w14:paraId="2730E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3D880F1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1.8.7</w:t>
            </w:r>
          </w:p>
        </w:tc>
        <w:tc>
          <w:tcPr>
            <w:tcW w:w="8301" w:type="dxa"/>
            <w:vAlign w:val="center"/>
          </w:tcPr>
          <w:p w14:paraId="543EE477">
            <w:pPr>
              <w:spacing w:line="360" w:lineRule="auto"/>
              <w:rPr>
                <w:rFonts w:hint="eastAsia" w:ascii="宋体" w:hAnsi="宋体" w:cs="宋体"/>
                <w:color w:val="auto"/>
                <w:sz w:val="24"/>
                <w:highlight w:val="none"/>
              </w:rPr>
            </w:pPr>
          </w:p>
        </w:tc>
      </w:tr>
      <w:tr w14:paraId="1B4C8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2367B2B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8301" w:type="dxa"/>
            <w:vAlign w:val="center"/>
          </w:tcPr>
          <w:p w14:paraId="2CA85339">
            <w:pPr>
              <w:spacing w:line="360" w:lineRule="auto"/>
              <w:rPr>
                <w:rFonts w:hint="eastAsia" w:ascii="宋体" w:hAnsi="宋体" w:cs="宋体"/>
                <w:color w:val="auto"/>
                <w:sz w:val="24"/>
                <w:highlight w:val="none"/>
              </w:rPr>
            </w:pPr>
          </w:p>
        </w:tc>
      </w:tr>
      <w:tr w14:paraId="44CD1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7B9E680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8301" w:type="dxa"/>
            <w:vAlign w:val="center"/>
          </w:tcPr>
          <w:p w14:paraId="416B761F">
            <w:pPr>
              <w:spacing w:line="360" w:lineRule="auto"/>
              <w:rPr>
                <w:rFonts w:hint="eastAsia" w:ascii="宋体" w:hAnsi="宋体" w:cs="宋体"/>
                <w:color w:val="auto"/>
                <w:sz w:val="24"/>
                <w:highlight w:val="none"/>
              </w:rPr>
            </w:pPr>
          </w:p>
        </w:tc>
      </w:tr>
      <w:tr w14:paraId="0E990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2E5E844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8301" w:type="dxa"/>
            <w:vAlign w:val="center"/>
          </w:tcPr>
          <w:p w14:paraId="7CDFFC3C">
            <w:pPr>
              <w:spacing w:line="360" w:lineRule="auto"/>
              <w:ind w:left="-420" w:leftChars="-200" w:right="-420" w:rightChars="-200" w:firstLine="480" w:firstLineChars="200"/>
              <w:rPr>
                <w:rFonts w:hint="eastAsia" w:ascii="宋体" w:hAnsi="宋体" w:cs="宋体"/>
                <w:color w:val="auto"/>
                <w:sz w:val="24"/>
                <w:highlight w:val="none"/>
              </w:rPr>
            </w:pPr>
          </w:p>
        </w:tc>
      </w:tr>
      <w:tr w14:paraId="7276E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708A4A0D">
            <w:pPr>
              <w:spacing w:line="360" w:lineRule="auto"/>
              <w:rPr>
                <w:rFonts w:hint="eastAsia" w:ascii="宋体" w:hAnsi="宋体" w:cs="宋体"/>
                <w:color w:val="auto"/>
                <w:sz w:val="24"/>
                <w:highlight w:val="none"/>
              </w:rPr>
            </w:pPr>
            <w:r>
              <w:rPr>
                <w:rFonts w:hint="eastAsia" w:ascii="宋体" w:hAnsi="宋体" w:cs="宋体"/>
                <w:color w:val="auto"/>
                <w:sz w:val="24"/>
                <w:highlight w:val="none"/>
              </w:rPr>
              <w:t>2.5</w:t>
            </w:r>
          </w:p>
        </w:tc>
        <w:tc>
          <w:tcPr>
            <w:tcW w:w="8301" w:type="dxa"/>
            <w:vAlign w:val="center"/>
          </w:tcPr>
          <w:p w14:paraId="6BDBB0C6">
            <w:pPr>
              <w:spacing w:line="360" w:lineRule="auto"/>
              <w:ind w:left="-420" w:leftChars="-200" w:right="-420" w:rightChars="-200" w:firstLine="480" w:firstLineChars="200"/>
              <w:rPr>
                <w:rFonts w:hint="eastAsia" w:ascii="宋体" w:hAnsi="宋体" w:cs="宋体"/>
                <w:color w:val="auto"/>
                <w:sz w:val="24"/>
                <w:highlight w:val="none"/>
              </w:rPr>
            </w:pPr>
          </w:p>
        </w:tc>
      </w:tr>
      <w:tr w14:paraId="7B8D6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7034083C">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2.11.3</w:t>
            </w:r>
          </w:p>
        </w:tc>
        <w:tc>
          <w:tcPr>
            <w:tcW w:w="8301" w:type="dxa"/>
            <w:vAlign w:val="center"/>
          </w:tcPr>
          <w:p w14:paraId="6AD36234">
            <w:pPr>
              <w:spacing w:line="360" w:lineRule="auto"/>
              <w:rPr>
                <w:rFonts w:hint="eastAsia" w:ascii="宋体" w:hAnsi="宋体" w:cs="宋体"/>
                <w:color w:val="auto"/>
                <w:sz w:val="24"/>
                <w:highlight w:val="none"/>
              </w:rPr>
            </w:pPr>
          </w:p>
        </w:tc>
      </w:tr>
      <w:tr w14:paraId="28427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top"/>
          </w:tcPr>
          <w:p w14:paraId="23F0DB1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2.11.4 </w:t>
            </w:r>
          </w:p>
        </w:tc>
        <w:tc>
          <w:tcPr>
            <w:tcW w:w="8301" w:type="dxa"/>
            <w:vAlign w:val="top"/>
          </w:tcPr>
          <w:p w14:paraId="1D556B02">
            <w:pPr>
              <w:spacing w:line="360" w:lineRule="auto"/>
              <w:rPr>
                <w:rFonts w:hint="eastAsia" w:ascii="宋体" w:hAnsi="宋体" w:cs="宋体"/>
                <w:color w:val="auto"/>
                <w:sz w:val="24"/>
                <w:highlight w:val="none"/>
              </w:rPr>
            </w:pPr>
          </w:p>
        </w:tc>
      </w:tr>
      <w:tr w14:paraId="45498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68784FA3">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2.15.1</w:t>
            </w:r>
          </w:p>
        </w:tc>
        <w:tc>
          <w:tcPr>
            <w:tcW w:w="8301" w:type="dxa"/>
            <w:vAlign w:val="center"/>
          </w:tcPr>
          <w:p w14:paraId="48190CF2">
            <w:pPr>
              <w:spacing w:line="360" w:lineRule="auto"/>
              <w:rPr>
                <w:rFonts w:hint="eastAsia" w:ascii="宋体" w:hAnsi="宋体" w:cs="宋体"/>
                <w:color w:val="auto"/>
                <w:sz w:val="24"/>
                <w:highlight w:val="none"/>
              </w:rPr>
            </w:pPr>
          </w:p>
        </w:tc>
      </w:tr>
      <w:tr w14:paraId="60EC2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76797161">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2.15.3</w:t>
            </w:r>
          </w:p>
        </w:tc>
        <w:tc>
          <w:tcPr>
            <w:tcW w:w="8301" w:type="dxa"/>
            <w:vAlign w:val="center"/>
          </w:tcPr>
          <w:p w14:paraId="22BDA5E5">
            <w:pPr>
              <w:spacing w:line="360" w:lineRule="auto"/>
              <w:rPr>
                <w:rFonts w:hint="eastAsia" w:ascii="宋体" w:hAnsi="宋体" w:cs="宋体"/>
                <w:color w:val="auto"/>
                <w:sz w:val="24"/>
                <w:highlight w:val="none"/>
              </w:rPr>
            </w:pPr>
          </w:p>
        </w:tc>
      </w:tr>
      <w:tr w14:paraId="5C114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95" w:type="dxa"/>
            <w:tcBorders>
              <w:left w:val="single" w:color="auto" w:sz="4" w:space="0"/>
            </w:tcBorders>
            <w:vAlign w:val="top"/>
          </w:tcPr>
          <w:p w14:paraId="4274F2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2.19</w:t>
            </w:r>
          </w:p>
        </w:tc>
        <w:tc>
          <w:tcPr>
            <w:tcW w:w="8301" w:type="dxa"/>
            <w:vAlign w:val="top"/>
          </w:tcPr>
          <w:p w14:paraId="40CAAE6B">
            <w:pPr>
              <w:spacing w:line="360" w:lineRule="auto"/>
              <w:rPr>
                <w:rFonts w:hint="eastAsia" w:ascii="宋体" w:hAnsi="宋体" w:cs="宋体"/>
                <w:color w:val="auto"/>
                <w:sz w:val="24"/>
                <w:highlight w:val="none"/>
              </w:rPr>
            </w:pPr>
          </w:p>
        </w:tc>
      </w:tr>
    </w:tbl>
    <w:p w14:paraId="19100349">
      <w:pPr>
        <w:spacing w:line="360" w:lineRule="auto"/>
        <w:ind w:left="-420" w:leftChars="-200" w:right="-420" w:rightChars="-200" w:firstLine="480" w:firstLineChars="200"/>
        <w:rPr>
          <w:rFonts w:hint="eastAsia" w:ascii="宋体" w:hAnsi="宋体" w:cs="宋体"/>
          <w:color w:val="auto"/>
          <w:sz w:val="24"/>
          <w:highlight w:val="none"/>
        </w:rPr>
      </w:pPr>
    </w:p>
    <w:p w14:paraId="1D5834DF">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01610109">
      <w:pPr>
        <w:spacing w:line="360" w:lineRule="auto"/>
        <w:jc w:val="center"/>
        <w:outlineLvl w:val="0"/>
        <w:rPr>
          <w:rFonts w:hint="eastAsia" w:ascii="宋体" w:hAnsi="宋体" w:cs="宋体"/>
          <w:b/>
          <w:color w:val="auto"/>
          <w:kern w:val="0"/>
          <w:sz w:val="36"/>
          <w:szCs w:val="36"/>
          <w:highlight w:val="none"/>
        </w:rPr>
      </w:pPr>
    </w:p>
    <w:p w14:paraId="4ACF69C1">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92B1F29">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014F6DC">
      <w:pPr>
        <w:spacing w:line="360" w:lineRule="auto"/>
        <w:jc w:val="center"/>
        <w:outlineLvl w:val="0"/>
        <w:rPr>
          <w:rFonts w:hint="eastAsia" w:ascii="宋体" w:hAnsi="宋体" w:cs="宋体"/>
          <w:b/>
          <w:color w:val="auto"/>
          <w:kern w:val="0"/>
          <w:sz w:val="36"/>
          <w:szCs w:val="36"/>
          <w:highlight w:val="none"/>
        </w:rPr>
      </w:pPr>
    </w:p>
    <w:p w14:paraId="3291C9A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564FCCE">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096CBD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3524BAF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（4）本项目的特定资格要求………………………………………………（页码）</w:t>
      </w:r>
    </w:p>
    <w:p w14:paraId="0C07C008">
      <w:pPr>
        <w:snapToGrid w:val="0"/>
        <w:spacing w:line="360" w:lineRule="auto"/>
        <w:ind w:firstLine="480" w:firstLineChars="200"/>
        <w:rPr>
          <w:rFonts w:hint="eastAsia" w:ascii="宋体" w:hAnsi="宋体" w:cs="宋体"/>
          <w:color w:val="auto"/>
          <w:sz w:val="24"/>
          <w:highlight w:val="none"/>
        </w:rPr>
      </w:pPr>
    </w:p>
    <w:p w14:paraId="1C1916A0">
      <w:pPr>
        <w:spacing w:line="360" w:lineRule="auto"/>
        <w:ind w:firstLine="480" w:firstLineChars="200"/>
        <w:rPr>
          <w:rFonts w:hint="eastAsia" w:ascii="宋体" w:hAnsi="宋体" w:cs="宋体"/>
          <w:color w:val="auto"/>
          <w:sz w:val="24"/>
          <w:highlight w:val="none"/>
        </w:rPr>
      </w:pPr>
    </w:p>
    <w:p w14:paraId="55949FF9">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D84690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杭州市临平区教育局、杭州瑞拓工程咨询有限公司：</w:t>
      </w:r>
    </w:p>
    <w:p w14:paraId="59247BD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我方参与2025-2026学年临平区公办学校校方责任险投保采购项目 【招标编号：RTZFCG-2025-058】政府采购活动，郑重承诺：</w:t>
      </w:r>
    </w:p>
    <w:p w14:paraId="7DA834AA">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44178D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560FDC6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174105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34B894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559D93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4E4CFC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66FEE6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ABC0B4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69D65A7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68C1EA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C76B970">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55F569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356A36F">
      <w:pPr>
        <w:snapToGrid w:val="0"/>
        <w:spacing w:line="360" w:lineRule="auto"/>
        <w:ind w:right="480"/>
        <w:jc w:val="center"/>
        <w:rPr>
          <w:rFonts w:hint="eastAsia" w:ascii="宋体" w:hAnsi="宋体" w:cs="宋体"/>
          <w:b/>
          <w:color w:val="auto"/>
          <w:kern w:val="0"/>
          <w:sz w:val="32"/>
          <w:szCs w:val="32"/>
          <w:highlight w:val="none"/>
        </w:rPr>
      </w:pPr>
    </w:p>
    <w:p w14:paraId="374EDD5A">
      <w:pPr>
        <w:snapToGrid w:val="0"/>
        <w:spacing w:line="360" w:lineRule="auto"/>
        <w:ind w:right="480"/>
        <w:jc w:val="center"/>
        <w:rPr>
          <w:rFonts w:hint="eastAsia" w:ascii="宋体" w:hAnsi="宋体" w:cs="宋体"/>
          <w:b/>
          <w:color w:val="auto"/>
          <w:kern w:val="0"/>
          <w:sz w:val="32"/>
          <w:szCs w:val="32"/>
          <w:highlight w:val="none"/>
        </w:rPr>
      </w:pPr>
    </w:p>
    <w:p w14:paraId="72CC3A5D">
      <w:pPr>
        <w:snapToGrid w:val="0"/>
        <w:spacing w:line="360" w:lineRule="auto"/>
        <w:ind w:right="480"/>
        <w:jc w:val="center"/>
        <w:rPr>
          <w:rFonts w:hint="eastAsia" w:ascii="宋体" w:hAnsi="宋体" w:cs="宋体"/>
          <w:b/>
          <w:color w:val="auto"/>
          <w:kern w:val="0"/>
          <w:sz w:val="32"/>
          <w:szCs w:val="32"/>
          <w:highlight w:val="none"/>
        </w:rPr>
      </w:pPr>
    </w:p>
    <w:p w14:paraId="72FC33BC">
      <w:pPr>
        <w:rPr>
          <w:rFonts w:hint="eastAsia" w:ascii="宋体" w:hAnsi="宋体" w:cs="宋体"/>
          <w:color w:val="auto"/>
          <w:highlight w:val="none"/>
        </w:rPr>
      </w:pPr>
    </w:p>
    <w:p w14:paraId="5E10C810">
      <w:pPr>
        <w:snapToGrid w:val="0"/>
        <w:spacing w:line="360" w:lineRule="auto"/>
        <w:ind w:right="480"/>
        <w:jc w:val="center"/>
        <w:rPr>
          <w:rFonts w:hint="eastAsia" w:ascii="宋体" w:hAnsi="宋体" w:cs="宋体"/>
          <w:b/>
          <w:color w:val="auto"/>
          <w:kern w:val="0"/>
          <w:sz w:val="32"/>
          <w:szCs w:val="32"/>
          <w:highlight w:val="none"/>
        </w:rPr>
      </w:pPr>
    </w:p>
    <w:p w14:paraId="72C6951A">
      <w:pPr>
        <w:widowControl/>
        <w:adjustRightInd/>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58FD12B">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020566B">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8365A04">
      <w:pPr>
        <w:snapToGrid w:val="0"/>
        <w:spacing w:line="360" w:lineRule="auto"/>
        <w:ind w:right="480"/>
        <w:jc w:val="center"/>
        <w:rPr>
          <w:rFonts w:hint="eastAsia" w:ascii="宋体" w:hAnsi="宋体" w:cs="宋体"/>
          <w:b/>
          <w:color w:val="auto"/>
          <w:kern w:val="0"/>
          <w:sz w:val="32"/>
          <w:szCs w:val="32"/>
          <w:highlight w:val="none"/>
        </w:rPr>
      </w:pPr>
    </w:p>
    <w:p w14:paraId="179F7833">
      <w:pPr>
        <w:snapToGrid w:val="0"/>
        <w:spacing w:line="360" w:lineRule="auto"/>
        <w:ind w:right="480"/>
        <w:jc w:val="center"/>
        <w:rPr>
          <w:rFonts w:hint="eastAsia" w:ascii="宋体" w:hAnsi="宋体" w:cs="宋体"/>
          <w:b/>
          <w:color w:val="auto"/>
          <w:kern w:val="0"/>
          <w:sz w:val="32"/>
          <w:szCs w:val="32"/>
          <w:highlight w:val="none"/>
        </w:rPr>
      </w:pPr>
    </w:p>
    <w:p w14:paraId="0DAEB19C">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69A28E0">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C00318">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.专门面向中小企业，服务全部由符合政策要求的中小企业（或小微企业）承接的，提供相应的中小企业声明函（附件7）。 </w:t>
      </w:r>
    </w:p>
    <w:p w14:paraId="47B31F8B">
      <w:pPr>
        <w:widowControl/>
        <w:spacing w:line="360" w:lineRule="auto"/>
        <w:ind w:firstLine="480"/>
        <w:jc w:val="left"/>
        <w:rPr>
          <w:rFonts w:hint="eastAsia" w:ascii="宋体" w:hAnsi="宋体" w:cs="宋体"/>
          <w:color w:val="auto"/>
          <w:sz w:val="24"/>
          <w:highlight w:val="none"/>
        </w:rPr>
      </w:pPr>
    </w:p>
    <w:p w14:paraId="3902652D">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AECE23">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7F703A19">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13DDEEB">
      <w:pPr>
        <w:widowControl/>
        <w:spacing w:line="360" w:lineRule="auto"/>
        <w:ind w:left="150"/>
        <w:jc w:val="center"/>
        <w:rPr>
          <w:rFonts w:hint="eastAsia" w:ascii="宋体" w:hAnsi="宋体" w:cs="宋体"/>
          <w:b/>
          <w:color w:val="auto"/>
          <w:kern w:val="0"/>
          <w:sz w:val="32"/>
          <w:szCs w:val="32"/>
          <w:highlight w:val="none"/>
        </w:rPr>
      </w:pPr>
    </w:p>
    <w:p w14:paraId="06DCE4DF">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EA2784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6114AD4">
      <w:pPr>
        <w:rPr>
          <w:rFonts w:hint="eastAsia" w:ascii="宋体" w:hAnsi="宋体" w:cs="宋体"/>
          <w:color w:val="auto"/>
          <w:highlight w:val="none"/>
        </w:rPr>
      </w:pPr>
    </w:p>
    <w:p w14:paraId="72C2ABE8">
      <w:pPr>
        <w:widowControl/>
        <w:adjustRightInd/>
        <w:jc w:val="left"/>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6C57A069">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735D8D9">
      <w:pPr>
        <w:spacing w:line="360" w:lineRule="auto"/>
        <w:jc w:val="center"/>
        <w:outlineLvl w:val="0"/>
        <w:rPr>
          <w:rFonts w:hint="eastAsia" w:ascii="宋体" w:hAnsi="宋体" w:cs="宋体"/>
          <w:b/>
          <w:color w:val="auto"/>
          <w:kern w:val="0"/>
          <w:sz w:val="24"/>
          <w:highlight w:val="none"/>
        </w:rPr>
      </w:pPr>
    </w:p>
    <w:p w14:paraId="7C4E40AC">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61B07C9">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F23F89B">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26934DC1">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36F5693D">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01DB84D5">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（7）商务技术偏离表</w:t>
      </w:r>
      <w:r>
        <w:rPr>
          <w:rFonts w:hint="eastAsia" w:ascii="宋体" w:hAnsi="宋体" w:cs="宋体"/>
          <w:color w:val="auto"/>
          <w:highlight w:val="none"/>
        </w:rPr>
        <w:t>………………………………………………………………………（页码）</w:t>
      </w:r>
    </w:p>
    <w:p w14:paraId="5DD981E4">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EBBE386">
      <w:pPr>
        <w:pStyle w:val="2"/>
        <w:ind w:firstLine="480" w:firstLineChars="200"/>
        <w:rPr>
          <w:color w:val="auto"/>
          <w:highlight w:val="none"/>
        </w:rPr>
      </w:pPr>
      <w:r>
        <w:rPr>
          <w:rFonts w:hint="eastAsia" w:hAnsi="宋体" w:cs="宋体"/>
          <w:color w:val="auto"/>
          <w:highlight w:val="none"/>
        </w:rPr>
        <w:t>（</w:t>
      </w:r>
      <w:r>
        <w:rPr>
          <w:rFonts w:hint="eastAsia" w:hAnsi="宋体" w:cs="宋体"/>
          <w:color w:val="auto"/>
          <w:highlight w:val="none"/>
          <w:lang w:val="en-US"/>
        </w:rPr>
        <w:t>9</w:t>
      </w:r>
      <w:r>
        <w:rPr>
          <w:rFonts w:hint="eastAsia" w:hAnsi="宋体" w:cs="宋体"/>
          <w:color w:val="auto"/>
          <w:highlight w:val="none"/>
        </w:rPr>
        <w:t>）投保方案………………………………………………………………………（页码）</w:t>
      </w:r>
    </w:p>
    <w:p w14:paraId="37CBC1AC">
      <w:pPr>
        <w:pStyle w:val="2"/>
        <w:rPr>
          <w:color w:val="auto"/>
          <w:highlight w:val="none"/>
        </w:rPr>
      </w:pPr>
    </w:p>
    <w:p w14:paraId="46DFE0E7">
      <w:pPr>
        <w:snapToGrid w:val="0"/>
        <w:spacing w:line="360" w:lineRule="auto"/>
        <w:jc w:val="center"/>
        <w:rPr>
          <w:rFonts w:hint="eastAsia" w:ascii="宋体" w:hAnsi="宋体" w:cs="宋体"/>
          <w:b/>
          <w:color w:val="auto"/>
          <w:kern w:val="0"/>
          <w:sz w:val="32"/>
          <w:szCs w:val="32"/>
          <w:highlight w:val="none"/>
          <w:lang w:val="zh-CN"/>
        </w:rPr>
      </w:pPr>
    </w:p>
    <w:p w14:paraId="53EE4A96">
      <w:pPr>
        <w:snapToGrid w:val="0"/>
        <w:spacing w:line="360" w:lineRule="auto"/>
        <w:jc w:val="center"/>
        <w:rPr>
          <w:rFonts w:hint="eastAsia" w:ascii="宋体" w:hAnsi="宋体" w:cs="宋体"/>
          <w:b/>
          <w:color w:val="auto"/>
          <w:kern w:val="0"/>
          <w:sz w:val="32"/>
          <w:szCs w:val="32"/>
          <w:highlight w:val="none"/>
          <w:lang w:val="zh-CN"/>
        </w:rPr>
      </w:pPr>
    </w:p>
    <w:p w14:paraId="4AE9619B">
      <w:pPr>
        <w:snapToGrid w:val="0"/>
        <w:spacing w:line="360" w:lineRule="auto"/>
        <w:jc w:val="center"/>
        <w:rPr>
          <w:rFonts w:hint="eastAsia" w:ascii="宋体" w:hAnsi="宋体" w:cs="宋体"/>
          <w:b/>
          <w:color w:val="auto"/>
          <w:kern w:val="0"/>
          <w:sz w:val="32"/>
          <w:szCs w:val="32"/>
          <w:highlight w:val="none"/>
          <w:lang w:val="zh-CN"/>
        </w:rPr>
      </w:pPr>
    </w:p>
    <w:p w14:paraId="0C8D136A">
      <w:pPr>
        <w:snapToGrid w:val="0"/>
        <w:spacing w:line="360" w:lineRule="auto"/>
        <w:jc w:val="center"/>
        <w:rPr>
          <w:rFonts w:hint="eastAsia" w:ascii="宋体" w:hAnsi="宋体" w:cs="宋体"/>
          <w:b/>
          <w:color w:val="auto"/>
          <w:kern w:val="0"/>
          <w:sz w:val="32"/>
          <w:szCs w:val="32"/>
          <w:highlight w:val="none"/>
          <w:lang w:val="zh-CN"/>
        </w:rPr>
      </w:pPr>
    </w:p>
    <w:p w14:paraId="5CA5F5A5">
      <w:pPr>
        <w:snapToGrid w:val="0"/>
        <w:spacing w:line="360" w:lineRule="auto"/>
        <w:jc w:val="center"/>
        <w:rPr>
          <w:rFonts w:hint="eastAsia" w:ascii="宋体" w:hAnsi="宋体" w:cs="宋体"/>
          <w:b/>
          <w:color w:val="auto"/>
          <w:kern w:val="0"/>
          <w:sz w:val="32"/>
          <w:szCs w:val="32"/>
          <w:highlight w:val="none"/>
          <w:lang w:val="zh-CN"/>
        </w:rPr>
      </w:pPr>
    </w:p>
    <w:p w14:paraId="21E3A843">
      <w:pPr>
        <w:snapToGrid w:val="0"/>
        <w:spacing w:line="360" w:lineRule="auto"/>
        <w:jc w:val="center"/>
        <w:rPr>
          <w:rFonts w:hint="eastAsia" w:ascii="宋体" w:hAnsi="宋体" w:cs="宋体"/>
          <w:b/>
          <w:color w:val="auto"/>
          <w:kern w:val="0"/>
          <w:sz w:val="32"/>
          <w:szCs w:val="32"/>
          <w:highlight w:val="none"/>
          <w:lang w:val="zh-CN"/>
        </w:rPr>
      </w:pPr>
    </w:p>
    <w:p w14:paraId="64B571FC">
      <w:pPr>
        <w:snapToGrid w:val="0"/>
        <w:spacing w:line="360" w:lineRule="auto"/>
        <w:jc w:val="center"/>
        <w:rPr>
          <w:rFonts w:hint="eastAsia" w:ascii="宋体" w:hAnsi="宋体" w:cs="宋体"/>
          <w:b/>
          <w:color w:val="auto"/>
          <w:kern w:val="0"/>
          <w:sz w:val="32"/>
          <w:szCs w:val="32"/>
          <w:highlight w:val="none"/>
          <w:lang w:val="zh-CN"/>
        </w:rPr>
      </w:pPr>
    </w:p>
    <w:p w14:paraId="71799DC2">
      <w:pPr>
        <w:snapToGrid w:val="0"/>
        <w:spacing w:line="360" w:lineRule="auto"/>
        <w:jc w:val="center"/>
        <w:rPr>
          <w:rFonts w:hint="eastAsia" w:ascii="宋体" w:hAnsi="宋体" w:cs="宋体"/>
          <w:b/>
          <w:color w:val="auto"/>
          <w:kern w:val="0"/>
          <w:sz w:val="32"/>
          <w:szCs w:val="32"/>
          <w:highlight w:val="none"/>
          <w:lang w:val="zh-CN"/>
        </w:rPr>
      </w:pPr>
    </w:p>
    <w:p w14:paraId="3EA330BA">
      <w:pPr>
        <w:snapToGrid w:val="0"/>
        <w:spacing w:line="360" w:lineRule="auto"/>
        <w:jc w:val="center"/>
        <w:rPr>
          <w:rFonts w:hint="eastAsia" w:ascii="宋体" w:hAnsi="宋体" w:cs="宋体"/>
          <w:b/>
          <w:color w:val="auto"/>
          <w:kern w:val="0"/>
          <w:sz w:val="32"/>
          <w:szCs w:val="32"/>
          <w:highlight w:val="none"/>
          <w:lang w:val="zh-CN"/>
        </w:rPr>
      </w:pPr>
    </w:p>
    <w:p w14:paraId="5783999A">
      <w:pPr>
        <w:snapToGrid w:val="0"/>
        <w:spacing w:line="360" w:lineRule="auto"/>
        <w:jc w:val="center"/>
        <w:rPr>
          <w:rFonts w:hint="eastAsia" w:ascii="宋体" w:hAnsi="宋体" w:cs="宋体"/>
          <w:b/>
          <w:color w:val="auto"/>
          <w:kern w:val="0"/>
          <w:sz w:val="32"/>
          <w:szCs w:val="32"/>
          <w:highlight w:val="none"/>
          <w:lang w:val="zh-CN"/>
        </w:rPr>
      </w:pPr>
    </w:p>
    <w:p w14:paraId="5F4F85CF">
      <w:pPr>
        <w:snapToGrid w:val="0"/>
        <w:spacing w:line="360" w:lineRule="auto"/>
        <w:jc w:val="center"/>
        <w:rPr>
          <w:rFonts w:hint="eastAsia" w:ascii="宋体" w:hAnsi="宋体" w:cs="宋体"/>
          <w:b/>
          <w:color w:val="auto"/>
          <w:kern w:val="0"/>
          <w:sz w:val="32"/>
          <w:szCs w:val="32"/>
          <w:highlight w:val="none"/>
          <w:lang w:val="zh-CN"/>
        </w:rPr>
      </w:pPr>
    </w:p>
    <w:p w14:paraId="2F7AE368">
      <w:pPr>
        <w:widowControl/>
        <w:adjustRightInd/>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B4330C4">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736549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杭州市临平区教育局、杭州瑞拓工程咨询有限公司：</w:t>
      </w:r>
    </w:p>
    <w:p w14:paraId="4CBB10D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我方参加你方组织的2025-2026学年临平区公办学校校方责任险投保采购项目 【招标编号：RTZFCG-2025-058】招标的有关活动，并对此项目进行投标。为此：</w:t>
      </w:r>
    </w:p>
    <w:p w14:paraId="7D1684A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9C14D2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62A4AB5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12E64D2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4EE3FEA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1" w:name="_Hlk101257010"/>
      <w:r>
        <w:rPr>
          <w:rFonts w:hint="eastAsia" w:ascii="宋体" w:hAnsi="宋体" w:cs="宋体"/>
          <w:color w:val="auto"/>
          <w:sz w:val="24"/>
          <w:highlight w:val="none"/>
        </w:rPr>
        <w:t>（如果有)</w:t>
      </w:r>
      <w:bookmarkEnd w:id="511"/>
      <w:r>
        <w:rPr>
          <w:rFonts w:hint="eastAsia" w:ascii="宋体" w:hAnsi="宋体" w:cs="宋体"/>
          <w:snapToGrid w:val="0"/>
          <w:color w:val="auto"/>
          <w:kern w:val="28"/>
          <w:sz w:val="24"/>
          <w:szCs w:val="20"/>
          <w:highlight w:val="none"/>
        </w:rPr>
        <w:t>；</w:t>
      </w:r>
    </w:p>
    <w:p w14:paraId="3CB1C95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0D4BCBA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2.1.4本项目的特定资格要求（如果有)。</w:t>
      </w:r>
    </w:p>
    <w:p w14:paraId="7CBA0AA2">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29979B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4BE4B2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94638C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2.2.3分包意向协议（如果有)；</w:t>
      </w:r>
    </w:p>
    <w:p w14:paraId="18C3AB0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2.2.4符合性审查资料；</w:t>
      </w:r>
    </w:p>
    <w:p w14:paraId="5A9BFC1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2.2.5评标标准相应的商务技术资料；</w:t>
      </w:r>
    </w:p>
    <w:p w14:paraId="69D7B01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2.2.6投标标的清单；</w:t>
      </w:r>
    </w:p>
    <w:p w14:paraId="2CEFA23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2.2.7商务技术偏离表；</w:t>
      </w:r>
    </w:p>
    <w:p w14:paraId="25CC0BA0">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7ECE82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4FEEBEC">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CC9566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2.3.2中小企业声明函（如果有）。</w:t>
      </w:r>
    </w:p>
    <w:p w14:paraId="557D031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0073F6A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1C61AF6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68249B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DE364C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2607BAC">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A4419A5">
      <w:pPr>
        <w:ind w:firstLine="480" w:firstLineChars="200"/>
        <w:rPr>
          <w:rFonts w:hint="eastAsia" w:ascii="宋体" w:hAnsi="宋体" w:cs="宋体"/>
          <w:color w:val="auto"/>
          <w:sz w:val="24"/>
          <w:highlight w:val="none"/>
          <w:shd w:val="clear" w:color="auto" w:fill="FFFFFF"/>
        </w:rPr>
      </w:pPr>
      <w:r>
        <w:rPr>
          <w:rFonts w:hint="eastAsia" w:ascii="宋体" w:hAnsi="宋体" w:cs="宋体"/>
          <w:color w:val="auto"/>
          <w:sz w:val="24"/>
          <w:highlight w:val="none"/>
        </w:rPr>
        <w:t>5、对</w:t>
      </w:r>
      <w:r>
        <w:rPr>
          <w:rFonts w:hint="eastAsia" w:ascii="宋体" w:hAnsi="宋体" w:cs="宋体"/>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01A085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F196CA">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3AF7F8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0CD08261">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603EF19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8ED42A7">
      <w:pPr>
        <w:snapToGrid w:val="0"/>
        <w:spacing w:line="360" w:lineRule="auto"/>
        <w:jc w:val="center"/>
        <w:rPr>
          <w:rFonts w:hint="eastAsia" w:ascii="宋体" w:hAnsi="宋体" w:cs="宋体"/>
          <w:b/>
          <w:color w:val="auto"/>
          <w:kern w:val="0"/>
          <w:sz w:val="32"/>
          <w:szCs w:val="32"/>
          <w:highlight w:val="none"/>
        </w:rPr>
      </w:pPr>
    </w:p>
    <w:p w14:paraId="7E38F601">
      <w:pPr>
        <w:snapToGrid w:val="0"/>
        <w:spacing w:line="360" w:lineRule="auto"/>
        <w:rPr>
          <w:rFonts w:hint="eastAsia" w:ascii="宋体" w:hAnsi="宋体" w:cs="宋体"/>
          <w:color w:val="auto"/>
          <w:sz w:val="24"/>
          <w:highlight w:val="none"/>
        </w:rPr>
      </w:pPr>
    </w:p>
    <w:p w14:paraId="0ECCDDA1">
      <w:pPr>
        <w:rPr>
          <w:rFonts w:hint="eastAsia" w:ascii="宋体" w:hAnsi="宋体" w:cs="宋体"/>
          <w:b/>
          <w:color w:val="auto"/>
          <w:kern w:val="0"/>
          <w:sz w:val="32"/>
          <w:szCs w:val="32"/>
          <w:highlight w:val="none"/>
        </w:rPr>
      </w:pPr>
    </w:p>
    <w:p w14:paraId="540317E5">
      <w:pPr>
        <w:jc w:val="center"/>
        <w:rPr>
          <w:rFonts w:hint="eastAsia" w:ascii="宋体" w:hAnsi="宋体" w:cs="宋体"/>
          <w:b/>
          <w:color w:val="auto"/>
          <w:kern w:val="0"/>
          <w:sz w:val="32"/>
          <w:szCs w:val="32"/>
          <w:highlight w:val="none"/>
        </w:rPr>
      </w:pPr>
    </w:p>
    <w:p w14:paraId="5C06075A">
      <w:pPr>
        <w:jc w:val="center"/>
        <w:rPr>
          <w:rFonts w:hint="eastAsia" w:ascii="宋体" w:hAnsi="宋体" w:cs="宋体"/>
          <w:b/>
          <w:color w:val="auto"/>
          <w:kern w:val="0"/>
          <w:sz w:val="32"/>
          <w:szCs w:val="32"/>
          <w:highlight w:val="none"/>
        </w:rPr>
      </w:pPr>
    </w:p>
    <w:p w14:paraId="29884722">
      <w:pPr>
        <w:jc w:val="center"/>
        <w:rPr>
          <w:rFonts w:hint="eastAsia" w:ascii="宋体" w:hAnsi="宋体" w:cs="宋体"/>
          <w:b/>
          <w:color w:val="auto"/>
          <w:kern w:val="0"/>
          <w:sz w:val="32"/>
          <w:szCs w:val="32"/>
          <w:highlight w:val="none"/>
        </w:rPr>
      </w:pPr>
    </w:p>
    <w:p w14:paraId="3DD179F3">
      <w:pPr>
        <w:jc w:val="center"/>
        <w:rPr>
          <w:rFonts w:hint="eastAsia" w:ascii="宋体" w:hAnsi="宋体" w:cs="宋体"/>
          <w:b/>
          <w:color w:val="auto"/>
          <w:kern w:val="0"/>
          <w:sz w:val="32"/>
          <w:szCs w:val="32"/>
          <w:highlight w:val="none"/>
        </w:rPr>
      </w:pPr>
    </w:p>
    <w:p w14:paraId="566698EF">
      <w:pPr>
        <w:jc w:val="center"/>
        <w:rPr>
          <w:rFonts w:hint="eastAsia" w:ascii="宋体" w:hAnsi="宋体" w:cs="宋体"/>
          <w:b/>
          <w:color w:val="auto"/>
          <w:kern w:val="0"/>
          <w:sz w:val="32"/>
          <w:szCs w:val="32"/>
          <w:highlight w:val="none"/>
        </w:rPr>
      </w:pPr>
    </w:p>
    <w:p w14:paraId="279421EC">
      <w:pPr>
        <w:jc w:val="center"/>
        <w:rPr>
          <w:rFonts w:hint="eastAsia" w:ascii="宋体" w:hAnsi="宋体" w:cs="宋体"/>
          <w:b/>
          <w:color w:val="auto"/>
          <w:kern w:val="0"/>
          <w:sz w:val="32"/>
          <w:szCs w:val="32"/>
          <w:highlight w:val="none"/>
        </w:rPr>
      </w:pPr>
    </w:p>
    <w:p w14:paraId="289E0151">
      <w:pPr>
        <w:jc w:val="center"/>
        <w:rPr>
          <w:rFonts w:hint="eastAsia" w:ascii="宋体" w:hAnsi="宋体" w:cs="宋体"/>
          <w:b/>
          <w:color w:val="auto"/>
          <w:kern w:val="0"/>
          <w:sz w:val="32"/>
          <w:szCs w:val="32"/>
          <w:highlight w:val="none"/>
        </w:rPr>
      </w:pPr>
    </w:p>
    <w:p w14:paraId="3EFD42F4">
      <w:pPr>
        <w:jc w:val="center"/>
        <w:rPr>
          <w:rFonts w:hint="eastAsia" w:ascii="宋体" w:hAnsi="宋体" w:cs="宋体"/>
          <w:b/>
          <w:color w:val="auto"/>
          <w:kern w:val="0"/>
          <w:sz w:val="32"/>
          <w:szCs w:val="32"/>
          <w:highlight w:val="none"/>
        </w:rPr>
      </w:pPr>
    </w:p>
    <w:p w14:paraId="4284F1A7">
      <w:pPr>
        <w:jc w:val="center"/>
        <w:rPr>
          <w:rFonts w:hint="eastAsia" w:ascii="宋体" w:hAnsi="宋体" w:cs="宋体"/>
          <w:b/>
          <w:color w:val="auto"/>
          <w:kern w:val="0"/>
          <w:sz w:val="32"/>
          <w:szCs w:val="32"/>
          <w:highlight w:val="none"/>
        </w:rPr>
      </w:pPr>
    </w:p>
    <w:p w14:paraId="572E943A">
      <w:pPr>
        <w:jc w:val="center"/>
        <w:rPr>
          <w:rFonts w:hint="eastAsia" w:ascii="宋体" w:hAnsi="宋体" w:cs="宋体"/>
          <w:b/>
          <w:color w:val="auto"/>
          <w:kern w:val="0"/>
          <w:sz w:val="32"/>
          <w:szCs w:val="32"/>
          <w:highlight w:val="none"/>
        </w:rPr>
      </w:pPr>
    </w:p>
    <w:p w14:paraId="7B2190CC">
      <w:pPr>
        <w:jc w:val="center"/>
        <w:rPr>
          <w:rFonts w:hint="eastAsia" w:ascii="宋体" w:hAnsi="宋体" w:cs="宋体"/>
          <w:b/>
          <w:color w:val="auto"/>
          <w:kern w:val="0"/>
          <w:sz w:val="32"/>
          <w:szCs w:val="32"/>
          <w:highlight w:val="none"/>
        </w:rPr>
      </w:pPr>
    </w:p>
    <w:p w14:paraId="6A5CACD2">
      <w:pPr>
        <w:jc w:val="center"/>
        <w:rPr>
          <w:rFonts w:hint="eastAsia" w:ascii="宋体" w:hAnsi="宋体" w:cs="宋体"/>
          <w:b/>
          <w:color w:val="auto"/>
          <w:kern w:val="0"/>
          <w:sz w:val="32"/>
          <w:szCs w:val="32"/>
          <w:highlight w:val="none"/>
        </w:rPr>
        <w:sectPr>
          <w:headerReference r:id="rId15" w:type="first"/>
          <w:footerReference r:id="rId17" w:type="first"/>
          <w:headerReference r:id="rId14" w:type="default"/>
          <w:footerReference r:id="rId16" w:type="default"/>
          <w:pgSz w:w="11905" w:h="16838"/>
          <w:pgMar w:top="1531" w:right="1304" w:bottom="1531" w:left="1361" w:header="851" w:footer="850" w:gutter="0"/>
          <w:cols w:space="720" w:num="1"/>
          <w:docGrid w:linePitch="312" w:charSpace="0"/>
        </w:sectPr>
      </w:pPr>
    </w:p>
    <w:p w14:paraId="4C57D435">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C085B6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1D68088">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90A3D1C">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杭州市临平区教育局、杭州瑞拓工程咨询有限公司</w:t>
      </w:r>
      <w:r>
        <w:rPr>
          <w:rFonts w:hint="eastAsia" w:ascii="宋体" w:hAnsi="宋体" w:cs="宋体"/>
          <w:color w:val="auto"/>
          <w:kern w:val="0"/>
          <w:sz w:val="24"/>
          <w:highlight w:val="none"/>
          <w:lang w:val="zh-CN"/>
        </w:rPr>
        <w:t>：</w:t>
      </w:r>
    </w:p>
    <w:p w14:paraId="3708D21C">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2025-2026学年临平区公办学校校方责任险投保采购项目 【招标编号：RTZFCG-2025-058】</w:t>
      </w:r>
      <w:r>
        <w:rPr>
          <w:rFonts w:hint="eastAsia" w:ascii="宋体" w:hAnsi="宋体" w:cs="宋体"/>
          <w:color w:val="auto"/>
          <w:kern w:val="0"/>
          <w:sz w:val="24"/>
          <w:highlight w:val="none"/>
          <w:lang w:val="zh-CN"/>
        </w:rPr>
        <w:t>政府采购投标的一切事项，其法律后果由我方承担。</w:t>
      </w:r>
    </w:p>
    <w:p w14:paraId="243AE28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3C6780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181F13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DC12185">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4FE047A">
      <w:pPr>
        <w:snapToGrid w:val="0"/>
        <w:spacing w:line="360" w:lineRule="auto"/>
        <w:rPr>
          <w:rFonts w:hint="eastAsia" w:ascii="宋体" w:hAnsi="宋体" w:cs="宋体"/>
          <w:color w:val="auto"/>
          <w:sz w:val="24"/>
          <w:highlight w:val="none"/>
        </w:rPr>
      </w:pPr>
    </w:p>
    <w:p w14:paraId="2A68F58E">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35735EB">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杭州市临平区教育局、杭州瑞拓工程咨询有限公司</w:t>
      </w:r>
      <w:r>
        <w:rPr>
          <w:rFonts w:hint="eastAsia" w:ascii="宋体" w:hAnsi="宋体" w:cs="宋体"/>
          <w:color w:val="auto"/>
          <w:kern w:val="0"/>
          <w:sz w:val="24"/>
          <w:highlight w:val="none"/>
          <w:lang w:val="zh-CN"/>
        </w:rPr>
        <w:t>：</w:t>
      </w:r>
    </w:p>
    <w:p w14:paraId="156D703D">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2025-2026学年临平区公办学校校方责任险投保采购项目 【招标编号：RTZFCG-2025-058】</w:t>
      </w:r>
      <w:r>
        <w:rPr>
          <w:rFonts w:hint="eastAsia" w:ascii="宋体" w:hAnsi="宋体" w:cs="宋体"/>
          <w:color w:val="auto"/>
          <w:kern w:val="0"/>
          <w:sz w:val="24"/>
          <w:highlight w:val="none"/>
          <w:lang w:val="zh-CN"/>
        </w:rPr>
        <w:t>政府采购投标的一切事项，其法律后果由我方承担。</w:t>
      </w:r>
    </w:p>
    <w:p w14:paraId="690CF93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510FA0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ED6C85F">
      <w:pPr>
        <w:jc w:val="center"/>
        <w:rPr>
          <w:rFonts w:hint="eastAsia" w:ascii="宋体" w:hAnsi="宋体" w:cs="宋体"/>
          <w:b/>
          <w:color w:val="auto"/>
          <w:kern w:val="0"/>
          <w:sz w:val="32"/>
          <w:szCs w:val="32"/>
          <w:highlight w:val="none"/>
        </w:rPr>
      </w:pPr>
    </w:p>
    <w:p w14:paraId="5B60EEFD">
      <w:pPr>
        <w:rPr>
          <w:rFonts w:hint="eastAsia" w:ascii="宋体" w:hAnsi="宋体" w:cs="宋体"/>
          <w:color w:val="auto"/>
          <w:highlight w:val="none"/>
        </w:rPr>
      </w:pPr>
    </w:p>
    <w:p w14:paraId="3F822E57">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E448489">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5C76F44">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438EEAA0">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581A1C0">
      <w:pPr>
        <w:autoSpaceDE w:val="0"/>
        <w:autoSpaceDN w:val="0"/>
        <w:spacing w:line="360" w:lineRule="auto"/>
        <w:jc w:val="center"/>
        <w:rPr>
          <w:rFonts w:hint="eastAsia" w:ascii="宋体" w:hAnsi="宋体" w:cs="宋体"/>
          <w:b/>
          <w:color w:val="auto"/>
          <w:kern w:val="0"/>
          <w:sz w:val="32"/>
          <w:szCs w:val="32"/>
          <w:highlight w:val="none"/>
          <w:lang w:val="zh-CN"/>
        </w:rPr>
      </w:pPr>
    </w:p>
    <w:p w14:paraId="7356947A">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01CECDA">
      <w:pPr>
        <w:pStyle w:val="90"/>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4B5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00DFAE17">
            <w:pPr>
              <w:pStyle w:val="90"/>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30072C70">
            <w:pPr>
              <w:pStyle w:val="90"/>
              <w:adjustRightInd w:val="0"/>
              <w:spacing w:line="360" w:lineRule="auto"/>
              <w:rPr>
                <w:rFonts w:hint="eastAsia" w:hAnsi="宋体" w:cs="宋体"/>
                <w:bCs/>
                <w:color w:val="auto"/>
                <w:sz w:val="24"/>
                <w:highlight w:val="none"/>
              </w:rPr>
            </w:pPr>
          </w:p>
        </w:tc>
      </w:tr>
    </w:tbl>
    <w:p w14:paraId="1DA18A9C">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FC28C2B">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1E68DBA">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28386EA">
      <w:pPr>
        <w:jc w:val="center"/>
        <w:rPr>
          <w:rFonts w:hint="eastAsia" w:ascii="宋体" w:hAnsi="宋体" w:cs="宋体"/>
          <w:b/>
          <w:color w:val="auto"/>
          <w:kern w:val="0"/>
          <w:sz w:val="32"/>
          <w:szCs w:val="32"/>
          <w:highlight w:val="none"/>
        </w:rPr>
      </w:pPr>
    </w:p>
    <w:p w14:paraId="07630EEC">
      <w:pPr>
        <w:jc w:val="center"/>
        <w:rPr>
          <w:rFonts w:hint="eastAsia" w:ascii="宋体" w:hAnsi="宋体" w:cs="宋体"/>
          <w:b/>
          <w:color w:val="auto"/>
          <w:kern w:val="0"/>
          <w:sz w:val="32"/>
          <w:szCs w:val="32"/>
          <w:highlight w:val="none"/>
        </w:rPr>
      </w:pPr>
    </w:p>
    <w:p w14:paraId="77EF7EB9">
      <w:pPr>
        <w:jc w:val="center"/>
        <w:rPr>
          <w:rFonts w:hint="eastAsia" w:ascii="宋体" w:hAnsi="宋体" w:cs="宋体"/>
          <w:b/>
          <w:color w:val="auto"/>
          <w:kern w:val="0"/>
          <w:sz w:val="32"/>
          <w:szCs w:val="32"/>
          <w:highlight w:val="none"/>
        </w:rPr>
      </w:pPr>
    </w:p>
    <w:p w14:paraId="5FDB2731">
      <w:pPr>
        <w:jc w:val="center"/>
        <w:rPr>
          <w:rFonts w:hint="eastAsia" w:ascii="宋体" w:hAnsi="宋体" w:cs="宋体"/>
          <w:b/>
          <w:color w:val="auto"/>
          <w:kern w:val="0"/>
          <w:sz w:val="32"/>
          <w:szCs w:val="32"/>
          <w:highlight w:val="none"/>
        </w:rPr>
      </w:pPr>
    </w:p>
    <w:p w14:paraId="43F230D3">
      <w:pPr>
        <w:jc w:val="center"/>
        <w:rPr>
          <w:rFonts w:hint="eastAsia" w:ascii="宋体" w:hAnsi="宋体" w:cs="宋体"/>
          <w:b/>
          <w:color w:val="auto"/>
          <w:kern w:val="0"/>
          <w:sz w:val="32"/>
          <w:szCs w:val="32"/>
          <w:highlight w:val="none"/>
        </w:rPr>
      </w:pPr>
    </w:p>
    <w:p w14:paraId="22994C92">
      <w:pPr>
        <w:jc w:val="center"/>
        <w:rPr>
          <w:rFonts w:hint="eastAsia" w:ascii="宋体" w:hAnsi="宋体" w:cs="宋体"/>
          <w:b/>
          <w:color w:val="auto"/>
          <w:kern w:val="0"/>
          <w:sz w:val="32"/>
          <w:szCs w:val="32"/>
          <w:highlight w:val="none"/>
        </w:rPr>
      </w:pPr>
    </w:p>
    <w:p w14:paraId="1EDD35A1">
      <w:pPr>
        <w:jc w:val="center"/>
        <w:rPr>
          <w:rFonts w:hint="eastAsia" w:ascii="宋体" w:hAnsi="宋体" w:cs="宋体"/>
          <w:b/>
          <w:color w:val="auto"/>
          <w:kern w:val="0"/>
          <w:sz w:val="32"/>
          <w:szCs w:val="32"/>
          <w:highlight w:val="none"/>
        </w:rPr>
      </w:pPr>
    </w:p>
    <w:p w14:paraId="7119262E">
      <w:pPr>
        <w:jc w:val="center"/>
        <w:rPr>
          <w:rFonts w:hint="eastAsia" w:ascii="宋体" w:hAnsi="宋体" w:cs="宋体"/>
          <w:b/>
          <w:color w:val="auto"/>
          <w:kern w:val="0"/>
          <w:sz w:val="32"/>
          <w:szCs w:val="32"/>
          <w:highlight w:val="none"/>
        </w:rPr>
      </w:pPr>
    </w:p>
    <w:p w14:paraId="3F707A39">
      <w:pPr>
        <w:jc w:val="center"/>
        <w:rPr>
          <w:rFonts w:hint="eastAsia" w:ascii="宋体" w:hAnsi="宋体" w:cs="宋体"/>
          <w:b/>
          <w:color w:val="auto"/>
          <w:kern w:val="0"/>
          <w:sz w:val="32"/>
          <w:szCs w:val="32"/>
          <w:highlight w:val="none"/>
        </w:rPr>
      </w:pPr>
    </w:p>
    <w:p w14:paraId="68C95EC7">
      <w:pPr>
        <w:jc w:val="center"/>
        <w:rPr>
          <w:rFonts w:hint="eastAsia" w:ascii="宋体" w:hAnsi="宋体" w:cs="宋体"/>
          <w:b/>
          <w:color w:val="auto"/>
          <w:kern w:val="0"/>
          <w:sz w:val="32"/>
          <w:szCs w:val="32"/>
          <w:highlight w:val="none"/>
        </w:rPr>
      </w:pPr>
    </w:p>
    <w:p w14:paraId="328FE647">
      <w:pPr>
        <w:snapToGrid w:val="0"/>
        <w:spacing w:line="360" w:lineRule="auto"/>
        <w:ind w:right="480"/>
        <w:rPr>
          <w:rFonts w:hint="eastAsia" w:ascii="宋体" w:hAnsi="宋体" w:cs="宋体"/>
          <w:b/>
          <w:color w:val="auto"/>
          <w:kern w:val="0"/>
          <w:sz w:val="32"/>
          <w:szCs w:val="32"/>
          <w:highlight w:val="none"/>
        </w:rPr>
        <w:sectPr>
          <w:pgSz w:w="11905" w:h="16838"/>
          <w:pgMar w:top="1531" w:right="1304" w:bottom="1531" w:left="1361" w:header="851" w:footer="850" w:gutter="0"/>
          <w:cols w:space="720" w:num="1"/>
          <w:docGrid w:linePitch="312" w:charSpace="0"/>
        </w:sectPr>
      </w:pPr>
    </w:p>
    <w:p w14:paraId="5B56235B">
      <w:pPr>
        <w:snapToGrid w:val="0"/>
        <w:spacing w:line="360" w:lineRule="auto"/>
        <w:ind w:firstLine="3534" w:firstLineChars="11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23453EB">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p w14:paraId="43FB6C11">
      <w:pPr>
        <w:snapToGrid w:val="0"/>
        <w:spacing w:line="360" w:lineRule="auto"/>
        <w:rPr>
          <w:rFonts w:hint="eastAsia" w:ascii="宋体" w:hAnsi="宋体" w:cs="宋体"/>
          <w:color w:val="auto"/>
          <w:kern w:val="0"/>
          <w:sz w:val="24"/>
          <w:highlight w:val="none"/>
        </w:rPr>
      </w:pPr>
    </w:p>
    <w:p w14:paraId="6A70F568">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784BC1E">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528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562BC65">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D433D89">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BC8B554">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DE73B48">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56AFAB6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1347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BEFD7F">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0763705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BD2FA58">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3A6077CE">
            <w:pPr>
              <w:rPr>
                <w:rFonts w:hint="eastAsia" w:ascii="宋体" w:hAnsi="宋体" w:cs="宋体"/>
                <w:color w:val="auto"/>
                <w:sz w:val="24"/>
                <w:highlight w:val="none"/>
              </w:rPr>
            </w:pPr>
          </w:p>
          <w:p w14:paraId="17679593">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084677AB">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C3E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67785C">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0127FF18">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376EF95">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45302622">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CB8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DABC59">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54296E44">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4444BE5E">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00E7DA05">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C2A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9CBCC">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vAlign w:val="top"/>
          </w:tcPr>
          <w:p w14:paraId="0D077A6B">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4F549AE6">
            <w:pPr>
              <w:rPr>
                <w:rFonts w:hint="eastAsia" w:ascii="宋体" w:hAnsi="宋体" w:cs="宋体"/>
                <w:color w:val="auto"/>
                <w:sz w:val="24"/>
                <w:highlight w:val="none"/>
              </w:rPr>
            </w:pPr>
          </w:p>
        </w:tc>
        <w:tc>
          <w:tcPr>
            <w:tcW w:w="1418" w:type="dxa"/>
            <w:vAlign w:val="top"/>
          </w:tcPr>
          <w:p w14:paraId="4963819B">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2F6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B6030B">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991" w:type="dxa"/>
            <w:vAlign w:val="top"/>
          </w:tcPr>
          <w:p w14:paraId="5A8556FE">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44027FE1">
            <w:pPr>
              <w:rPr>
                <w:rFonts w:hint="eastAsia" w:ascii="宋体" w:hAnsi="宋体" w:cs="宋体"/>
                <w:color w:val="auto"/>
                <w:sz w:val="24"/>
                <w:highlight w:val="none"/>
              </w:rPr>
            </w:pPr>
          </w:p>
        </w:tc>
        <w:tc>
          <w:tcPr>
            <w:tcW w:w="1418" w:type="dxa"/>
            <w:vAlign w:val="top"/>
          </w:tcPr>
          <w:p w14:paraId="3562F5F9">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1E22BD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774FFD3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2、招标文件中实质性要求必须明确响应。</w:t>
      </w:r>
    </w:p>
    <w:p w14:paraId="05D3348C">
      <w:pPr>
        <w:jc w:val="center"/>
        <w:rPr>
          <w:rFonts w:hint="eastAsia" w:ascii="宋体" w:hAnsi="宋体" w:cs="宋体"/>
          <w:b/>
          <w:color w:val="auto"/>
          <w:kern w:val="0"/>
          <w:sz w:val="32"/>
          <w:szCs w:val="32"/>
          <w:highlight w:val="none"/>
        </w:rPr>
      </w:pPr>
    </w:p>
    <w:p w14:paraId="4FBBD3E0">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06345CF">
      <w:pPr>
        <w:jc w:val="center"/>
        <w:rPr>
          <w:rFonts w:hint="eastAsia" w:ascii="宋体" w:hAnsi="宋体" w:cs="宋体"/>
          <w:b/>
          <w:color w:val="auto"/>
          <w:kern w:val="0"/>
          <w:sz w:val="32"/>
          <w:szCs w:val="32"/>
          <w:highlight w:val="none"/>
        </w:rPr>
      </w:pPr>
    </w:p>
    <w:p w14:paraId="5167ADE7">
      <w:pPr>
        <w:jc w:val="center"/>
        <w:rPr>
          <w:rFonts w:hint="eastAsia" w:ascii="宋体" w:hAnsi="宋体" w:cs="宋体"/>
          <w:b/>
          <w:color w:val="auto"/>
          <w:kern w:val="0"/>
          <w:sz w:val="32"/>
          <w:szCs w:val="32"/>
          <w:highlight w:val="none"/>
        </w:rPr>
      </w:pPr>
    </w:p>
    <w:p w14:paraId="0C2EC5FA">
      <w:pPr>
        <w:jc w:val="center"/>
        <w:rPr>
          <w:rFonts w:hint="eastAsia" w:ascii="宋体" w:hAnsi="宋体" w:cs="宋体"/>
          <w:b/>
          <w:color w:val="auto"/>
          <w:kern w:val="0"/>
          <w:sz w:val="32"/>
          <w:szCs w:val="32"/>
          <w:highlight w:val="none"/>
        </w:rPr>
      </w:pPr>
    </w:p>
    <w:p w14:paraId="7C448AA8">
      <w:pPr>
        <w:jc w:val="center"/>
        <w:rPr>
          <w:rFonts w:hint="eastAsia" w:ascii="宋体" w:hAnsi="宋体" w:cs="宋体"/>
          <w:b/>
          <w:color w:val="auto"/>
          <w:kern w:val="0"/>
          <w:sz w:val="32"/>
          <w:szCs w:val="32"/>
          <w:highlight w:val="none"/>
        </w:rPr>
      </w:pPr>
    </w:p>
    <w:p w14:paraId="51A67EC9">
      <w:pPr>
        <w:jc w:val="center"/>
        <w:rPr>
          <w:rFonts w:hint="eastAsia" w:ascii="宋体" w:hAnsi="宋体" w:cs="宋体"/>
          <w:b/>
          <w:color w:val="auto"/>
          <w:kern w:val="0"/>
          <w:sz w:val="32"/>
          <w:szCs w:val="32"/>
          <w:highlight w:val="none"/>
        </w:rPr>
      </w:pPr>
    </w:p>
    <w:p w14:paraId="439D120D">
      <w:pPr>
        <w:jc w:val="center"/>
        <w:rPr>
          <w:rFonts w:hint="eastAsia" w:ascii="宋体" w:hAnsi="宋体" w:cs="宋体"/>
          <w:b/>
          <w:color w:val="auto"/>
          <w:kern w:val="0"/>
          <w:sz w:val="32"/>
          <w:szCs w:val="32"/>
          <w:highlight w:val="none"/>
        </w:rPr>
      </w:pPr>
    </w:p>
    <w:p w14:paraId="52C1EA2B">
      <w:pPr>
        <w:jc w:val="center"/>
        <w:rPr>
          <w:rFonts w:hint="eastAsia" w:ascii="宋体" w:hAnsi="宋体" w:cs="宋体"/>
          <w:b/>
          <w:color w:val="auto"/>
          <w:kern w:val="0"/>
          <w:sz w:val="32"/>
          <w:szCs w:val="32"/>
          <w:highlight w:val="none"/>
        </w:rPr>
      </w:pPr>
    </w:p>
    <w:p w14:paraId="59B6141B">
      <w:pPr>
        <w:jc w:val="center"/>
        <w:rPr>
          <w:rFonts w:hint="eastAsia" w:ascii="宋体" w:hAnsi="宋体" w:cs="宋体"/>
          <w:b/>
          <w:color w:val="auto"/>
          <w:kern w:val="0"/>
          <w:sz w:val="32"/>
          <w:szCs w:val="32"/>
          <w:highlight w:val="none"/>
        </w:rPr>
        <w:sectPr>
          <w:headerReference r:id="rId19" w:type="first"/>
          <w:footerReference r:id="rId21" w:type="first"/>
          <w:headerReference r:id="rId18" w:type="default"/>
          <w:footerReference r:id="rId20" w:type="default"/>
          <w:pgSz w:w="11905" w:h="16838"/>
          <w:pgMar w:top="1531" w:right="1304" w:bottom="1531" w:left="1361" w:header="851" w:footer="850" w:gutter="0"/>
          <w:cols w:space="720" w:num="1"/>
          <w:docGrid w:linePitch="312" w:charSpace="0"/>
        </w:sectPr>
      </w:pPr>
    </w:p>
    <w:p w14:paraId="7623970A">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02C5886">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36E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4D3ED1A6">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5465" w:type="dxa"/>
            <w:vAlign w:val="top"/>
          </w:tcPr>
          <w:p w14:paraId="5270DD6C">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投标文件中评标标准相应的商务技术资料目录*</w:t>
            </w:r>
          </w:p>
        </w:tc>
        <w:tc>
          <w:tcPr>
            <w:tcW w:w="3046" w:type="dxa"/>
            <w:vAlign w:val="top"/>
          </w:tcPr>
          <w:p w14:paraId="10887093">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5378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02C09C84">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vAlign w:val="top"/>
          </w:tcPr>
          <w:p w14:paraId="1FB1409D">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vAlign w:val="top"/>
          </w:tcPr>
          <w:p w14:paraId="7B9CCB11">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08CE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15BABA9D">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vAlign w:val="top"/>
          </w:tcPr>
          <w:p w14:paraId="73576F6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vAlign w:val="top"/>
          </w:tcPr>
          <w:p w14:paraId="6D268275">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7620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7B8E65CA">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vAlign w:val="top"/>
          </w:tcPr>
          <w:p w14:paraId="75874A8D">
            <w:pPr>
              <w:snapToGrid w:val="0"/>
              <w:spacing w:line="360" w:lineRule="auto"/>
              <w:jc w:val="center"/>
              <w:rPr>
                <w:rFonts w:hint="eastAsia" w:ascii="宋体" w:hAnsi="宋体" w:cs="宋体"/>
                <w:bCs/>
                <w:color w:val="auto"/>
                <w:sz w:val="24"/>
                <w:highlight w:val="none"/>
              </w:rPr>
            </w:pPr>
          </w:p>
        </w:tc>
        <w:tc>
          <w:tcPr>
            <w:tcW w:w="3046" w:type="dxa"/>
            <w:vAlign w:val="top"/>
          </w:tcPr>
          <w:p w14:paraId="1786F487">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3B7DCA2A">
      <w:pPr>
        <w:pStyle w:val="80"/>
        <w:rPr>
          <w:rFonts w:hint="eastAsia" w:ascii="宋体" w:hAnsi="宋体" w:eastAsia="宋体" w:cs="宋体"/>
          <w:color w:val="auto"/>
          <w:highlight w:val="none"/>
        </w:rPr>
      </w:pPr>
    </w:p>
    <w:p w14:paraId="48CBBA31">
      <w:pPr>
        <w:jc w:val="center"/>
        <w:rPr>
          <w:rFonts w:hint="eastAsia" w:ascii="宋体" w:hAnsi="宋体" w:cs="宋体"/>
          <w:b/>
          <w:color w:val="auto"/>
          <w:kern w:val="0"/>
          <w:sz w:val="32"/>
          <w:szCs w:val="32"/>
          <w:highlight w:val="none"/>
        </w:rPr>
      </w:pPr>
    </w:p>
    <w:p w14:paraId="7810EF83">
      <w:pPr>
        <w:jc w:val="center"/>
        <w:rPr>
          <w:rFonts w:hint="eastAsia" w:ascii="宋体" w:hAnsi="宋体" w:cs="宋体"/>
          <w:b/>
          <w:color w:val="auto"/>
          <w:kern w:val="0"/>
          <w:sz w:val="32"/>
          <w:szCs w:val="32"/>
          <w:highlight w:val="none"/>
        </w:rPr>
      </w:pPr>
    </w:p>
    <w:p w14:paraId="0511AB45">
      <w:pPr>
        <w:jc w:val="center"/>
        <w:rPr>
          <w:rFonts w:hint="eastAsia" w:ascii="宋体" w:hAnsi="宋体" w:cs="宋体"/>
          <w:b/>
          <w:color w:val="auto"/>
          <w:kern w:val="0"/>
          <w:sz w:val="32"/>
          <w:szCs w:val="32"/>
          <w:highlight w:val="none"/>
        </w:rPr>
      </w:pPr>
    </w:p>
    <w:p w14:paraId="0FACAA8A">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944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1DCCC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F99398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558571C">
            <w:pPr>
              <w:spacing w:line="360" w:lineRule="auto"/>
              <w:jc w:val="center"/>
              <w:rPr>
                <w:rFonts w:hint="eastAsia" w:ascii="宋体" w:hAnsi="宋体" w:cs="宋体"/>
                <w:b/>
                <w:color w:val="auto"/>
                <w:sz w:val="24"/>
                <w:highlight w:val="none"/>
              </w:rPr>
            </w:pPr>
          </w:p>
          <w:p w14:paraId="3F3B632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34D798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86C65A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85EDB6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585B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E6412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A1F192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31CAC366">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C27A94">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6928603">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291B3A5">
            <w:pPr>
              <w:spacing w:line="360" w:lineRule="auto"/>
              <w:jc w:val="center"/>
              <w:rPr>
                <w:rFonts w:hint="eastAsia" w:ascii="宋体" w:hAnsi="宋体" w:cs="宋体"/>
                <w:color w:val="auto"/>
                <w:sz w:val="24"/>
                <w:highlight w:val="none"/>
              </w:rPr>
            </w:pPr>
          </w:p>
        </w:tc>
      </w:tr>
      <w:tr w14:paraId="462F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35925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EB8524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3D3CA628">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16712F">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AF060AC">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1F2FA6D">
            <w:pPr>
              <w:spacing w:line="360" w:lineRule="auto"/>
              <w:jc w:val="center"/>
              <w:rPr>
                <w:rFonts w:hint="eastAsia" w:ascii="宋体" w:hAnsi="宋体" w:cs="宋体"/>
                <w:color w:val="auto"/>
                <w:sz w:val="24"/>
                <w:highlight w:val="none"/>
              </w:rPr>
            </w:pPr>
          </w:p>
        </w:tc>
      </w:tr>
      <w:tr w14:paraId="0D7F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A6BC2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49D7B61">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BACCC3A">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04A3EE0">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28D8F8A">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322B412">
            <w:pPr>
              <w:spacing w:line="360" w:lineRule="auto"/>
              <w:jc w:val="center"/>
              <w:rPr>
                <w:rFonts w:hint="eastAsia" w:ascii="宋体" w:hAnsi="宋体" w:cs="宋体"/>
                <w:color w:val="auto"/>
                <w:sz w:val="24"/>
                <w:highlight w:val="none"/>
              </w:rPr>
            </w:pPr>
          </w:p>
        </w:tc>
      </w:tr>
    </w:tbl>
    <w:p w14:paraId="4DEB5F4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D460208">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5C49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37D9300D">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vAlign w:val="top"/>
          </w:tcPr>
          <w:p w14:paraId="0C5BA089">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vAlign w:val="top"/>
          </w:tcPr>
          <w:p w14:paraId="24E5574D">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vAlign w:val="top"/>
          </w:tcPr>
          <w:p w14:paraId="23117372">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3E6E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1F55AE98">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vAlign w:val="top"/>
          </w:tcPr>
          <w:p w14:paraId="1F16F4DC">
            <w:pPr>
              <w:jc w:val="center"/>
              <w:rPr>
                <w:rFonts w:hint="eastAsia" w:ascii="宋体" w:hAnsi="宋体" w:cs="宋体"/>
                <w:b/>
                <w:color w:val="auto"/>
                <w:kern w:val="0"/>
                <w:sz w:val="32"/>
                <w:szCs w:val="32"/>
                <w:highlight w:val="none"/>
              </w:rPr>
            </w:pPr>
          </w:p>
        </w:tc>
        <w:tc>
          <w:tcPr>
            <w:tcW w:w="3062" w:type="dxa"/>
            <w:vAlign w:val="top"/>
          </w:tcPr>
          <w:p w14:paraId="455F507F">
            <w:pPr>
              <w:jc w:val="center"/>
              <w:rPr>
                <w:rFonts w:hint="eastAsia" w:ascii="宋体" w:hAnsi="宋体" w:cs="宋体"/>
                <w:b/>
                <w:color w:val="auto"/>
                <w:kern w:val="0"/>
                <w:sz w:val="32"/>
                <w:szCs w:val="32"/>
                <w:highlight w:val="none"/>
              </w:rPr>
            </w:pPr>
          </w:p>
        </w:tc>
        <w:tc>
          <w:tcPr>
            <w:tcW w:w="1102" w:type="dxa"/>
            <w:vAlign w:val="top"/>
          </w:tcPr>
          <w:p w14:paraId="1679426F">
            <w:pPr>
              <w:jc w:val="center"/>
              <w:rPr>
                <w:rFonts w:hint="eastAsia" w:ascii="宋体" w:hAnsi="宋体" w:cs="宋体"/>
                <w:b/>
                <w:color w:val="auto"/>
                <w:kern w:val="0"/>
                <w:sz w:val="32"/>
                <w:szCs w:val="32"/>
                <w:highlight w:val="none"/>
              </w:rPr>
            </w:pPr>
          </w:p>
        </w:tc>
      </w:tr>
      <w:tr w14:paraId="4058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515F9F18">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vAlign w:val="top"/>
          </w:tcPr>
          <w:p w14:paraId="733218A0">
            <w:pPr>
              <w:jc w:val="center"/>
              <w:rPr>
                <w:rFonts w:hint="eastAsia" w:ascii="宋体" w:hAnsi="宋体" w:cs="宋体"/>
                <w:b/>
                <w:color w:val="auto"/>
                <w:kern w:val="0"/>
                <w:sz w:val="32"/>
                <w:szCs w:val="32"/>
                <w:highlight w:val="none"/>
              </w:rPr>
            </w:pPr>
          </w:p>
        </w:tc>
        <w:tc>
          <w:tcPr>
            <w:tcW w:w="3062" w:type="dxa"/>
            <w:vAlign w:val="top"/>
          </w:tcPr>
          <w:p w14:paraId="538EF559">
            <w:pPr>
              <w:jc w:val="center"/>
              <w:rPr>
                <w:rFonts w:hint="eastAsia" w:ascii="宋体" w:hAnsi="宋体" w:cs="宋体"/>
                <w:b/>
                <w:color w:val="auto"/>
                <w:kern w:val="0"/>
                <w:sz w:val="32"/>
                <w:szCs w:val="32"/>
                <w:highlight w:val="none"/>
              </w:rPr>
            </w:pPr>
          </w:p>
        </w:tc>
        <w:tc>
          <w:tcPr>
            <w:tcW w:w="1102" w:type="dxa"/>
            <w:vAlign w:val="top"/>
          </w:tcPr>
          <w:p w14:paraId="0A17E704">
            <w:pPr>
              <w:jc w:val="center"/>
              <w:rPr>
                <w:rFonts w:hint="eastAsia" w:ascii="宋体" w:hAnsi="宋体" w:cs="宋体"/>
                <w:b/>
                <w:color w:val="auto"/>
                <w:kern w:val="0"/>
                <w:sz w:val="32"/>
                <w:szCs w:val="32"/>
                <w:highlight w:val="none"/>
              </w:rPr>
            </w:pPr>
          </w:p>
        </w:tc>
      </w:tr>
      <w:tr w14:paraId="4B68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40EB3BBA">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vAlign w:val="top"/>
          </w:tcPr>
          <w:p w14:paraId="4B951C22">
            <w:pPr>
              <w:jc w:val="center"/>
              <w:rPr>
                <w:rFonts w:hint="eastAsia" w:ascii="宋体" w:hAnsi="宋体" w:cs="宋体"/>
                <w:b/>
                <w:color w:val="auto"/>
                <w:kern w:val="0"/>
                <w:sz w:val="32"/>
                <w:szCs w:val="32"/>
                <w:highlight w:val="none"/>
              </w:rPr>
            </w:pPr>
          </w:p>
        </w:tc>
        <w:tc>
          <w:tcPr>
            <w:tcW w:w="3062" w:type="dxa"/>
            <w:vAlign w:val="top"/>
          </w:tcPr>
          <w:p w14:paraId="322F0B71">
            <w:pPr>
              <w:jc w:val="center"/>
              <w:rPr>
                <w:rFonts w:hint="eastAsia" w:ascii="宋体" w:hAnsi="宋体" w:cs="宋体"/>
                <w:b/>
                <w:color w:val="auto"/>
                <w:kern w:val="0"/>
                <w:sz w:val="32"/>
                <w:szCs w:val="32"/>
                <w:highlight w:val="none"/>
              </w:rPr>
            </w:pPr>
          </w:p>
        </w:tc>
        <w:tc>
          <w:tcPr>
            <w:tcW w:w="1102" w:type="dxa"/>
            <w:vAlign w:val="top"/>
          </w:tcPr>
          <w:p w14:paraId="61EAB56A">
            <w:pPr>
              <w:jc w:val="center"/>
              <w:rPr>
                <w:rFonts w:hint="eastAsia" w:ascii="宋体" w:hAnsi="宋体" w:cs="宋体"/>
                <w:b/>
                <w:color w:val="auto"/>
                <w:kern w:val="0"/>
                <w:sz w:val="32"/>
                <w:szCs w:val="32"/>
                <w:highlight w:val="none"/>
              </w:rPr>
            </w:pPr>
          </w:p>
        </w:tc>
      </w:tr>
    </w:tbl>
    <w:p w14:paraId="69CD13FC">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0F560AF">
      <w:pPr>
        <w:jc w:val="center"/>
        <w:rPr>
          <w:rFonts w:hint="eastAsia" w:ascii="宋体" w:hAnsi="宋体" w:cs="宋体"/>
          <w:b/>
          <w:color w:val="auto"/>
          <w:kern w:val="0"/>
          <w:sz w:val="32"/>
          <w:szCs w:val="32"/>
          <w:highlight w:val="none"/>
        </w:rPr>
      </w:pPr>
    </w:p>
    <w:p w14:paraId="4E36E3D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326A6B3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0224B03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04D59DD0">
      <w:pPr>
        <w:ind w:firstLine="1911" w:firstLineChars="595"/>
        <w:rPr>
          <w:rFonts w:hint="eastAsia" w:ascii="宋体" w:hAnsi="宋体" w:cs="宋体"/>
          <w:b/>
          <w:bCs/>
          <w:color w:val="auto"/>
          <w:sz w:val="32"/>
          <w:szCs w:val="32"/>
          <w:highlight w:val="none"/>
        </w:rPr>
      </w:pPr>
    </w:p>
    <w:p w14:paraId="0CF2AC31">
      <w:pPr>
        <w:ind w:firstLine="1911" w:firstLineChars="595"/>
        <w:rPr>
          <w:rFonts w:hint="eastAsia" w:ascii="宋体" w:hAnsi="宋体" w:cs="宋体"/>
          <w:b/>
          <w:bCs/>
          <w:color w:val="auto"/>
          <w:sz w:val="32"/>
          <w:szCs w:val="32"/>
          <w:highlight w:val="none"/>
        </w:rPr>
      </w:pPr>
    </w:p>
    <w:p w14:paraId="4022212C">
      <w:pPr>
        <w:ind w:firstLine="1911" w:firstLineChars="595"/>
        <w:rPr>
          <w:rFonts w:hint="eastAsia" w:ascii="宋体" w:hAnsi="宋体" w:cs="宋体"/>
          <w:b/>
          <w:bCs/>
          <w:color w:val="auto"/>
          <w:sz w:val="32"/>
          <w:szCs w:val="32"/>
          <w:highlight w:val="none"/>
        </w:rPr>
      </w:pPr>
    </w:p>
    <w:p w14:paraId="68A73B28">
      <w:pPr>
        <w:widowControl/>
        <w:adjustRightInd/>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54F934CF">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13F4838">
      <w:pPr>
        <w:snapToGrid w:val="0"/>
        <w:spacing w:line="360" w:lineRule="auto"/>
        <w:rPr>
          <w:rFonts w:hint="eastAsia" w:ascii="宋体" w:hAnsi="宋体" w:cs="宋体"/>
          <w:color w:val="auto"/>
          <w:sz w:val="24"/>
          <w:highlight w:val="none"/>
        </w:rPr>
      </w:pPr>
    </w:p>
    <w:p w14:paraId="216D0FEE">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杭州市临平区教育局、杭州瑞拓工程咨询有限公司</w:t>
      </w:r>
      <w:r>
        <w:rPr>
          <w:rFonts w:hint="eastAsia" w:ascii="宋体" w:hAnsi="宋体" w:cs="宋体"/>
          <w:color w:val="auto"/>
          <w:kern w:val="0"/>
          <w:sz w:val="24"/>
          <w:highlight w:val="none"/>
          <w:lang w:val="zh-CN"/>
        </w:rPr>
        <w:t>：</w:t>
      </w:r>
    </w:p>
    <w:p w14:paraId="6AAF7BB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21CB5F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5607D26">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2C8FCD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47F7E7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52E329D">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D69F651">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4054890">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2915281">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B360109">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99E4DF9">
      <w:pPr>
        <w:autoSpaceDE w:val="0"/>
        <w:autoSpaceDN w:val="0"/>
        <w:spacing w:line="360" w:lineRule="auto"/>
        <w:ind w:left="2"/>
        <w:jc w:val="left"/>
        <w:rPr>
          <w:rFonts w:hint="eastAsia" w:ascii="宋体" w:hAnsi="宋体" w:cs="宋体"/>
          <w:color w:val="auto"/>
          <w:kern w:val="0"/>
          <w:sz w:val="24"/>
          <w:highlight w:val="none"/>
          <w:lang w:val="zh-CN"/>
        </w:rPr>
      </w:pPr>
    </w:p>
    <w:p w14:paraId="5CFB05E2">
      <w:pPr>
        <w:autoSpaceDE w:val="0"/>
        <w:autoSpaceDN w:val="0"/>
        <w:spacing w:line="360" w:lineRule="auto"/>
        <w:ind w:left="2"/>
        <w:jc w:val="left"/>
        <w:rPr>
          <w:rFonts w:hint="eastAsia" w:ascii="宋体" w:hAnsi="宋体" w:cs="宋体"/>
          <w:color w:val="auto"/>
          <w:kern w:val="0"/>
          <w:sz w:val="24"/>
          <w:highlight w:val="none"/>
          <w:lang w:val="zh-CN"/>
        </w:rPr>
      </w:pPr>
    </w:p>
    <w:p w14:paraId="0B969346">
      <w:pPr>
        <w:autoSpaceDE w:val="0"/>
        <w:autoSpaceDN w:val="0"/>
        <w:spacing w:line="360" w:lineRule="auto"/>
        <w:ind w:left="2"/>
        <w:jc w:val="left"/>
        <w:rPr>
          <w:rFonts w:hint="eastAsia" w:ascii="宋体" w:hAnsi="宋体" w:cs="宋体"/>
          <w:color w:val="auto"/>
          <w:kern w:val="0"/>
          <w:sz w:val="24"/>
          <w:highlight w:val="none"/>
          <w:lang w:val="zh-CN"/>
        </w:rPr>
      </w:pPr>
    </w:p>
    <w:p w14:paraId="765BFF66">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6141983">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A30E7BE">
      <w:pPr>
        <w:spacing w:line="360" w:lineRule="auto"/>
        <w:jc w:val="center"/>
        <w:rPr>
          <w:rFonts w:hint="eastAsia" w:ascii="宋体" w:hAnsi="宋体" w:cs="宋体"/>
          <w:b/>
          <w:bCs/>
          <w:color w:val="auto"/>
          <w:sz w:val="24"/>
          <w:highlight w:val="none"/>
        </w:rPr>
      </w:pPr>
    </w:p>
    <w:p w14:paraId="3CF44E0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A728676">
      <w:pPr>
        <w:spacing w:line="360" w:lineRule="auto"/>
        <w:jc w:val="center"/>
        <w:rPr>
          <w:rFonts w:hint="eastAsia" w:ascii="宋体" w:hAnsi="宋体" w:cs="宋体"/>
          <w:b/>
          <w:bCs/>
          <w:color w:val="auto"/>
          <w:sz w:val="24"/>
          <w:highlight w:val="none"/>
        </w:rPr>
        <w:sectPr>
          <w:pgSz w:w="11905" w:h="16838"/>
          <w:pgMar w:top="1531" w:right="1304" w:bottom="1531" w:left="1361" w:header="851" w:footer="850" w:gutter="0"/>
          <w:cols w:space="720" w:num="1"/>
          <w:docGrid w:linePitch="312" w:charSpace="0"/>
        </w:sectPr>
      </w:pPr>
    </w:p>
    <w:p w14:paraId="22E8B101">
      <w:pPr>
        <w:snapToGrid w:val="0"/>
        <w:spacing w:line="600" w:lineRule="exact"/>
        <w:jc w:val="center"/>
        <w:outlineLvl w:val="2"/>
        <w:rPr>
          <w:rFonts w:hint="eastAsia" w:ascii="宋体" w:hAnsi="宋体" w:cs="宋体"/>
          <w:b/>
          <w:color w:val="auto"/>
          <w:sz w:val="28"/>
          <w:szCs w:val="28"/>
          <w:highlight w:val="none"/>
          <w:lang w:val="zh-CN"/>
        </w:rPr>
      </w:pPr>
      <w:r>
        <w:rPr>
          <w:rFonts w:hint="eastAsia" w:ascii="宋体" w:hAnsi="宋体" w:cs="宋体"/>
          <w:b/>
          <w:color w:val="auto"/>
          <w:sz w:val="28"/>
          <w:szCs w:val="28"/>
          <w:highlight w:val="none"/>
          <w:lang w:val="zh-CN"/>
        </w:rPr>
        <w:t>九、投保方案</w:t>
      </w:r>
    </w:p>
    <w:tbl>
      <w:tblPr>
        <w:tblStyle w:val="62"/>
        <w:tblpPr w:leftFromText="180" w:rightFromText="180" w:vertAnchor="text" w:horzAnchor="page" w:tblpX="1737" w:tblpY="157"/>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2025"/>
        <w:gridCol w:w="3045"/>
        <w:gridCol w:w="2670"/>
      </w:tblGrid>
      <w:tr w14:paraId="66B0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0" w:type="dxa"/>
            <w:tcBorders>
              <w:top w:val="double" w:color="auto" w:sz="4" w:space="0"/>
              <w:left w:val="double" w:color="auto" w:sz="4" w:space="0"/>
              <w:bottom w:val="single" w:color="auto" w:sz="4" w:space="0"/>
              <w:right w:val="single" w:color="auto" w:sz="4" w:space="0"/>
            </w:tcBorders>
            <w:vAlign w:val="center"/>
          </w:tcPr>
          <w:p w14:paraId="76A31766">
            <w:pPr>
              <w:jc w:val="center"/>
              <w:rPr>
                <w:color w:val="auto"/>
                <w:sz w:val="24"/>
                <w:highlight w:val="none"/>
              </w:rPr>
            </w:pPr>
            <w:r>
              <w:rPr>
                <w:rFonts w:hint="eastAsia"/>
                <w:color w:val="auto"/>
                <w:sz w:val="24"/>
                <w:highlight w:val="none"/>
              </w:rPr>
              <w:t>方案类别</w:t>
            </w:r>
          </w:p>
        </w:tc>
        <w:tc>
          <w:tcPr>
            <w:tcW w:w="2025" w:type="dxa"/>
            <w:tcBorders>
              <w:top w:val="double" w:color="auto" w:sz="4" w:space="0"/>
              <w:left w:val="single" w:color="auto" w:sz="4" w:space="0"/>
              <w:bottom w:val="single" w:color="auto" w:sz="4" w:space="0"/>
              <w:right w:val="single" w:color="auto" w:sz="4" w:space="0"/>
            </w:tcBorders>
            <w:vAlign w:val="center"/>
          </w:tcPr>
          <w:p w14:paraId="6A49A4D4">
            <w:pPr>
              <w:jc w:val="center"/>
              <w:rPr>
                <w:color w:val="auto"/>
                <w:sz w:val="24"/>
                <w:highlight w:val="none"/>
              </w:rPr>
            </w:pPr>
            <w:r>
              <w:rPr>
                <w:rFonts w:hint="eastAsia"/>
                <w:color w:val="auto"/>
                <w:sz w:val="24"/>
                <w:highlight w:val="none"/>
              </w:rPr>
              <w:t>保费（元/人*年）</w:t>
            </w:r>
          </w:p>
        </w:tc>
        <w:tc>
          <w:tcPr>
            <w:tcW w:w="3045" w:type="dxa"/>
            <w:tcBorders>
              <w:top w:val="double" w:color="auto" w:sz="4" w:space="0"/>
              <w:left w:val="single" w:color="auto" w:sz="4" w:space="0"/>
              <w:bottom w:val="single" w:color="auto" w:sz="4" w:space="0"/>
              <w:right w:val="single" w:color="auto" w:sz="4" w:space="0"/>
            </w:tcBorders>
            <w:vAlign w:val="center"/>
          </w:tcPr>
          <w:p w14:paraId="5D9449F7">
            <w:pPr>
              <w:jc w:val="center"/>
              <w:rPr>
                <w:color w:val="auto"/>
                <w:sz w:val="24"/>
                <w:highlight w:val="none"/>
              </w:rPr>
            </w:pPr>
            <w:r>
              <w:rPr>
                <w:rFonts w:hint="eastAsia"/>
                <w:color w:val="auto"/>
                <w:sz w:val="24"/>
                <w:highlight w:val="none"/>
              </w:rPr>
              <w:t>投保方案</w:t>
            </w:r>
          </w:p>
        </w:tc>
        <w:tc>
          <w:tcPr>
            <w:tcW w:w="2670" w:type="dxa"/>
            <w:tcBorders>
              <w:top w:val="double" w:color="auto" w:sz="4" w:space="0"/>
              <w:left w:val="single" w:color="auto" w:sz="4" w:space="0"/>
              <w:bottom w:val="single" w:color="auto" w:sz="4" w:space="0"/>
              <w:right w:val="double" w:color="auto" w:sz="4" w:space="0"/>
            </w:tcBorders>
            <w:vAlign w:val="center"/>
          </w:tcPr>
          <w:p w14:paraId="3FECFC50">
            <w:pPr>
              <w:jc w:val="center"/>
              <w:rPr>
                <w:color w:val="auto"/>
                <w:sz w:val="24"/>
                <w:highlight w:val="none"/>
              </w:rPr>
            </w:pPr>
            <w:r>
              <w:rPr>
                <w:rFonts w:hint="eastAsia"/>
                <w:color w:val="auto"/>
                <w:sz w:val="24"/>
                <w:highlight w:val="none"/>
              </w:rPr>
              <w:t>金额</w:t>
            </w:r>
          </w:p>
        </w:tc>
      </w:tr>
      <w:tr w14:paraId="6334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0" w:type="dxa"/>
            <w:vMerge w:val="restart"/>
            <w:tcBorders>
              <w:top w:val="double" w:color="auto" w:sz="4" w:space="0"/>
              <w:left w:val="double" w:color="auto" w:sz="4" w:space="0"/>
              <w:right w:val="single" w:color="auto" w:sz="4" w:space="0"/>
            </w:tcBorders>
            <w:vAlign w:val="center"/>
          </w:tcPr>
          <w:p w14:paraId="1D7ABFFF">
            <w:pPr>
              <w:jc w:val="center"/>
              <w:rPr>
                <w:color w:val="auto"/>
                <w:sz w:val="24"/>
                <w:highlight w:val="none"/>
              </w:rPr>
            </w:pPr>
            <w:r>
              <w:rPr>
                <w:rFonts w:hint="eastAsia"/>
                <w:color w:val="auto"/>
                <w:sz w:val="24"/>
                <w:highlight w:val="none"/>
              </w:rPr>
              <w:t>优化</w:t>
            </w:r>
          </w:p>
          <w:p w14:paraId="3FD8096F">
            <w:pPr>
              <w:jc w:val="center"/>
              <w:rPr>
                <w:color w:val="auto"/>
                <w:sz w:val="24"/>
                <w:highlight w:val="none"/>
              </w:rPr>
            </w:pPr>
            <w:r>
              <w:rPr>
                <w:rFonts w:hint="eastAsia"/>
                <w:color w:val="auto"/>
                <w:sz w:val="24"/>
                <w:highlight w:val="none"/>
              </w:rPr>
              <w:t>方案</w:t>
            </w:r>
          </w:p>
        </w:tc>
        <w:tc>
          <w:tcPr>
            <w:tcW w:w="2025" w:type="dxa"/>
            <w:vMerge w:val="restart"/>
            <w:tcBorders>
              <w:top w:val="double" w:color="auto" w:sz="4" w:space="0"/>
              <w:left w:val="single" w:color="auto" w:sz="4" w:space="0"/>
              <w:right w:val="single" w:color="auto" w:sz="4" w:space="0"/>
            </w:tcBorders>
            <w:vAlign w:val="center"/>
          </w:tcPr>
          <w:p w14:paraId="77063844">
            <w:pPr>
              <w:jc w:val="center"/>
              <w:rPr>
                <w:color w:val="auto"/>
                <w:sz w:val="24"/>
                <w:highlight w:val="none"/>
              </w:rPr>
            </w:pPr>
            <w:r>
              <w:rPr>
                <w:rFonts w:hint="eastAsia"/>
                <w:color w:val="auto"/>
                <w:sz w:val="24"/>
                <w:highlight w:val="none"/>
              </w:rPr>
              <w:t>6</w:t>
            </w:r>
          </w:p>
        </w:tc>
        <w:tc>
          <w:tcPr>
            <w:tcW w:w="3045" w:type="dxa"/>
            <w:tcBorders>
              <w:top w:val="double" w:color="auto" w:sz="4" w:space="0"/>
              <w:left w:val="single" w:color="auto" w:sz="4" w:space="0"/>
              <w:bottom w:val="double" w:color="auto" w:sz="4" w:space="0"/>
              <w:right w:val="single" w:color="auto" w:sz="4" w:space="0"/>
            </w:tcBorders>
            <w:vAlign w:val="center"/>
          </w:tcPr>
          <w:p w14:paraId="18E1CE4E">
            <w:pPr>
              <w:spacing w:line="600" w:lineRule="exact"/>
              <w:jc w:val="center"/>
              <w:rPr>
                <w:color w:val="auto"/>
                <w:sz w:val="24"/>
                <w:highlight w:val="none"/>
              </w:rPr>
            </w:pPr>
            <w:r>
              <w:rPr>
                <w:rFonts w:hint="eastAsia" w:ascii="宋体" w:hAnsi="宋体" w:cs="宋体"/>
                <w:color w:val="auto"/>
                <w:sz w:val="24"/>
                <w:highlight w:val="none"/>
              </w:rPr>
              <w:t>每次事故每人赔偿限额（万元）</w:t>
            </w:r>
          </w:p>
        </w:tc>
        <w:tc>
          <w:tcPr>
            <w:tcW w:w="2670" w:type="dxa"/>
            <w:tcBorders>
              <w:top w:val="double" w:color="auto" w:sz="4" w:space="0"/>
              <w:left w:val="single" w:color="auto" w:sz="4" w:space="0"/>
              <w:bottom w:val="double" w:color="auto" w:sz="4" w:space="0"/>
              <w:right w:val="double" w:color="auto" w:sz="4" w:space="0"/>
            </w:tcBorders>
            <w:vAlign w:val="center"/>
          </w:tcPr>
          <w:p w14:paraId="1B888425">
            <w:pPr>
              <w:jc w:val="center"/>
              <w:rPr>
                <w:color w:val="auto"/>
                <w:sz w:val="24"/>
                <w:highlight w:val="none"/>
              </w:rPr>
            </w:pPr>
          </w:p>
        </w:tc>
      </w:tr>
      <w:tr w14:paraId="19BB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0" w:type="dxa"/>
            <w:vMerge w:val="continue"/>
            <w:tcBorders>
              <w:left w:val="double" w:color="auto" w:sz="4" w:space="0"/>
              <w:right w:val="single" w:color="auto" w:sz="4" w:space="0"/>
            </w:tcBorders>
            <w:vAlign w:val="center"/>
          </w:tcPr>
          <w:p w14:paraId="0E8CDDEC">
            <w:pPr>
              <w:jc w:val="center"/>
              <w:rPr>
                <w:color w:val="auto"/>
                <w:sz w:val="24"/>
                <w:highlight w:val="none"/>
              </w:rPr>
            </w:pPr>
          </w:p>
        </w:tc>
        <w:tc>
          <w:tcPr>
            <w:tcW w:w="2025" w:type="dxa"/>
            <w:vMerge w:val="continue"/>
            <w:tcBorders>
              <w:left w:val="single" w:color="auto" w:sz="4" w:space="0"/>
              <w:right w:val="single" w:color="auto" w:sz="4" w:space="0"/>
            </w:tcBorders>
            <w:vAlign w:val="center"/>
          </w:tcPr>
          <w:p w14:paraId="23E513CD">
            <w:pPr>
              <w:jc w:val="center"/>
              <w:rPr>
                <w:color w:val="auto"/>
                <w:sz w:val="24"/>
                <w:highlight w:val="none"/>
              </w:rPr>
            </w:pPr>
          </w:p>
        </w:tc>
        <w:tc>
          <w:tcPr>
            <w:tcW w:w="3045" w:type="dxa"/>
            <w:tcBorders>
              <w:top w:val="double" w:color="auto" w:sz="4" w:space="0"/>
              <w:left w:val="single" w:color="auto" w:sz="4" w:space="0"/>
              <w:bottom w:val="double" w:color="auto" w:sz="4" w:space="0"/>
              <w:right w:val="single" w:color="auto" w:sz="4" w:space="0"/>
            </w:tcBorders>
            <w:vAlign w:val="center"/>
          </w:tcPr>
          <w:p w14:paraId="129890DA">
            <w:pPr>
              <w:spacing w:line="600" w:lineRule="exact"/>
              <w:jc w:val="center"/>
              <w:rPr>
                <w:color w:val="auto"/>
                <w:sz w:val="24"/>
                <w:highlight w:val="none"/>
              </w:rPr>
            </w:pPr>
            <w:r>
              <w:rPr>
                <w:rFonts w:hint="eastAsia" w:ascii="宋体" w:hAnsi="宋体" w:cs="宋体"/>
                <w:color w:val="auto"/>
                <w:sz w:val="24"/>
                <w:highlight w:val="none"/>
              </w:rPr>
              <w:t>每校每次事故赔偿限额（万元）</w:t>
            </w:r>
          </w:p>
        </w:tc>
        <w:tc>
          <w:tcPr>
            <w:tcW w:w="2670" w:type="dxa"/>
            <w:tcBorders>
              <w:top w:val="double" w:color="auto" w:sz="4" w:space="0"/>
              <w:left w:val="single" w:color="auto" w:sz="4" w:space="0"/>
              <w:bottom w:val="double" w:color="auto" w:sz="4" w:space="0"/>
              <w:right w:val="double" w:color="auto" w:sz="4" w:space="0"/>
            </w:tcBorders>
            <w:vAlign w:val="center"/>
          </w:tcPr>
          <w:p w14:paraId="17C56E84">
            <w:pPr>
              <w:jc w:val="center"/>
              <w:rPr>
                <w:color w:val="auto"/>
                <w:sz w:val="24"/>
                <w:highlight w:val="none"/>
              </w:rPr>
            </w:pPr>
          </w:p>
        </w:tc>
      </w:tr>
      <w:tr w14:paraId="65E3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0" w:type="dxa"/>
            <w:vMerge w:val="continue"/>
            <w:tcBorders>
              <w:left w:val="double" w:color="auto" w:sz="4" w:space="0"/>
              <w:bottom w:val="double" w:color="auto" w:sz="4" w:space="0"/>
              <w:right w:val="single" w:color="auto" w:sz="4" w:space="0"/>
            </w:tcBorders>
            <w:vAlign w:val="center"/>
          </w:tcPr>
          <w:p w14:paraId="3D87AD6E">
            <w:pPr>
              <w:jc w:val="center"/>
              <w:rPr>
                <w:color w:val="auto"/>
                <w:sz w:val="24"/>
                <w:highlight w:val="none"/>
              </w:rPr>
            </w:pPr>
          </w:p>
        </w:tc>
        <w:tc>
          <w:tcPr>
            <w:tcW w:w="2025" w:type="dxa"/>
            <w:vMerge w:val="continue"/>
            <w:tcBorders>
              <w:left w:val="single" w:color="auto" w:sz="4" w:space="0"/>
              <w:bottom w:val="double" w:color="auto" w:sz="4" w:space="0"/>
              <w:right w:val="single" w:color="auto" w:sz="4" w:space="0"/>
            </w:tcBorders>
            <w:vAlign w:val="center"/>
          </w:tcPr>
          <w:p w14:paraId="287A92A8">
            <w:pPr>
              <w:jc w:val="center"/>
              <w:rPr>
                <w:color w:val="auto"/>
                <w:sz w:val="24"/>
                <w:highlight w:val="none"/>
              </w:rPr>
            </w:pPr>
          </w:p>
        </w:tc>
        <w:tc>
          <w:tcPr>
            <w:tcW w:w="3045" w:type="dxa"/>
            <w:tcBorders>
              <w:top w:val="double" w:color="auto" w:sz="4" w:space="0"/>
              <w:left w:val="single" w:color="auto" w:sz="4" w:space="0"/>
              <w:bottom w:val="double" w:color="auto" w:sz="4" w:space="0"/>
              <w:right w:val="single" w:color="auto" w:sz="4" w:space="0"/>
            </w:tcBorders>
            <w:vAlign w:val="center"/>
          </w:tcPr>
          <w:p w14:paraId="35DA5859">
            <w:pPr>
              <w:spacing w:line="600" w:lineRule="exact"/>
              <w:jc w:val="center"/>
              <w:rPr>
                <w:color w:val="auto"/>
                <w:sz w:val="24"/>
                <w:highlight w:val="none"/>
              </w:rPr>
            </w:pPr>
            <w:r>
              <w:rPr>
                <w:rFonts w:hint="eastAsia" w:ascii="宋体" w:hAnsi="宋体" w:cs="宋体"/>
                <w:color w:val="auto"/>
                <w:sz w:val="24"/>
                <w:highlight w:val="none"/>
              </w:rPr>
              <w:t>每校累计赔偿限额（万元）</w:t>
            </w:r>
          </w:p>
        </w:tc>
        <w:tc>
          <w:tcPr>
            <w:tcW w:w="2670" w:type="dxa"/>
            <w:tcBorders>
              <w:top w:val="double" w:color="auto" w:sz="4" w:space="0"/>
              <w:left w:val="single" w:color="auto" w:sz="4" w:space="0"/>
              <w:bottom w:val="double" w:color="auto" w:sz="4" w:space="0"/>
              <w:right w:val="double" w:color="auto" w:sz="4" w:space="0"/>
            </w:tcBorders>
            <w:vAlign w:val="center"/>
          </w:tcPr>
          <w:p w14:paraId="36E0F60E">
            <w:pPr>
              <w:jc w:val="center"/>
              <w:rPr>
                <w:color w:val="auto"/>
                <w:sz w:val="24"/>
                <w:highlight w:val="none"/>
              </w:rPr>
            </w:pPr>
          </w:p>
        </w:tc>
      </w:tr>
      <w:tr w14:paraId="4944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0" w:type="dxa"/>
            <w:vMerge w:val="restart"/>
            <w:tcBorders>
              <w:top w:val="double" w:color="auto" w:sz="4" w:space="0"/>
              <w:left w:val="double" w:color="auto" w:sz="4" w:space="0"/>
              <w:right w:val="single" w:color="auto" w:sz="4" w:space="0"/>
            </w:tcBorders>
            <w:vAlign w:val="center"/>
          </w:tcPr>
          <w:p w14:paraId="2F78064C">
            <w:pPr>
              <w:jc w:val="center"/>
              <w:rPr>
                <w:color w:val="auto"/>
                <w:sz w:val="24"/>
                <w:highlight w:val="none"/>
              </w:rPr>
            </w:pPr>
            <w:r>
              <w:rPr>
                <w:rFonts w:hint="eastAsia"/>
                <w:color w:val="auto"/>
                <w:sz w:val="24"/>
                <w:highlight w:val="none"/>
              </w:rPr>
              <w:t>附加无过失责任险方案</w:t>
            </w:r>
          </w:p>
        </w:tc>
        <w:tc>
          <w:tcPr>
            <w:tcW w:w="2025" w:type="dxa"/>
            <w:vMerge w:val="restart"/>
            <w:tcBorders>
              <w:top w:val="double" w:color="auto" w:sz="4" w:space="0"/>
              <w:left w:val="single" w:color="auto" w:sz="4" w:space="0"/>
              <w:right w:val="single" w:color="auto" w:sz="4" w:space="0"/>
            </w:tcBorders>
            <w:vAlign w:val="center"/>
          </w:tcPr>
          <w:p w14:paraId="043F9E3C">
            <w:pPr>
              <w:jc w:val="center"/>
              <w:rPr>
                <w:color w:val="auto"/>
                <w:sz w:val="24"/>
                <w:highlight w:val="none"/>
              </w:rPr>
            </w:pPr>
            <w:r>
              <w:rPr>
                <w:rFonts w:hint="eastAsia"/>
                <w:color w:val="auto"/>
                <w:sz w:val="24"/>
                <w:highlight w:val="none"/>
              </w:rPr>
              <w:t>2</w:t>
            </w:r>
          </w:p>
        </w:tc>
        <w:tc>
          <w:tcPr>
            <w:tcW w:w="3045" w:type="dxa"/>
            <w:tcBorders>
              <w:top w:val="double" w:color="auto" w:sz="4" w:space="0"/>
              <w:left w:val="single" w:color="auto" w:sz="4" w:space="0"/>
              <w:bottom w:val="double" w:color="auto" w:sz="4" w:space="0"/>
              <w:right w:val="single" w:color="auto" w:sz="4" w:space="0"/>
            </w:tcBorders>
            <w:vAlign w:val="center"/>
          </w:tcPr>
          <w:p w14:paraId="04F6DA9E">
            <w:pPr>
              <w:spacing w:line="600" w:lineRule="exact"/>
              <w:jc w:val="center"/>
              <w:rPr>
                <w:color w:val="auto"/>
                <w:sz w:val="24"/>
                <w:highlight w:val="none"/>
              </w:rPr>
            </w:pPr>
            <w:r>
              <w:rPr>
                <w:rFonts w:hint="eastAsia" w:ascii="宋体" w:hAnsi="宋体" w:cs="宋体"/>
                <w:color w:val="auto"/>
                <w:sz w:val="24"/>
                <w:highlight w:val="none"/>
              </w:rPr>
              <w:t>每次事故每人补偿限额（万元）</w:t>
            </w:r>
          </w:p>
        </w:tc>
        <w:tc>
          <w:tcPr>
            <w:tcW w:w="2670" w:type="dxa"/>
            <w:tcBorders>
              <w:top w:val="double" w:color="auto" w:sz="4" w:space="0"/>
              <w:left w:val="single" w:color="auto" w:sz="4" w:space="0"/>
              <w:bottom w:val="double" w:color="auto" w:sz="4" w:space="0"/>
              <w:right w:val="double" w:color="auto" w:sz="4" w:space="0"/>
            </w:tcBorders>
            <w:vAlign w:val="center"/>
          </w:tcPr>
          <w:p w14:paraId="5FE9D3E1">
            <w:pPr>
              <w:jc w:val="center"/>
              <w:rPr>
                <w:color w:val="auto"/>
                <w:sz w:val="24"/>
                <w:highlight w:val="none"/>
              </w:rPr>
            </w:pPr>
          </w:p>
        </w:tc>
      </w:tr>
      <w:tr w14:paraId="72F2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0" w:type="dxa"/>
            <w:vMerge w:val="continue"/>
            <w:tcBorders>
              <w:left w:val="double" w:color="auto" w:sz="4" w:space="0"/>
              <w:right w:val="single" w:color="auto" w:sz="4" w:space="0"/>
            </w:tcBorders>
            <w:vAlign w:val="center"/>
          </w:tcPr>
          <w:p w14:paraId="6A063B46">
            <w:pPr>
              <w:jc w:val="center"/>
              <w:rPr>
                <w:color w:val="auto"/>
                <w:sz w:val="24"/>
                <w:highlight w:val="none"/>
              </w:rPr>
            </w:pPr>
          </w:p>
        </w:tc>
        <w:tc>
          <w:tcPr>
            <w:tcW w:w="2025" w:type="dxa"/>
            <w:vMerge w:val="continue"/>
            <w:tcBorders>
              <w:left w:val="single" w:color="auto" w:sz="4" w:space="0"/>
              <w:right w:val="single" w:color="auto" w:sz="4" w:space="0"/>
            </w:tcBorders>
            <w:vAlign w:val="center"/>
          </w:tcPr>
          <w:p w14:paraId="5FD16354">
            <w:pPr>
              <w:jc w:val="center"/>
              <w:rPr>
                <w:color w:val="auto"/>
                <w:sz w:val="24"/>
                <w:highlight w:val="none"/>
              </w:rPr>
            </w:pPr>
          </w:p>
        </w:tc>
        <w:tc>
          <w:tcPr>
            <w:tcW w:w="3045" w:type="dxa"/>
            <w:tcBorders>
              <w:top w:val="double" w:color="auto" w:sz="4" w:space="0"/>
              <w:left w:val="single" w:color="auto" w:sz="4" w:space="0"/>
              <w:bottom w:val="double" w:color="auto" w:sz="4" w:space="0"/>
              <w:right w:val="single" w:color="auto" w:sz="4" w:space="0"/>
            </w:tcBorders>
            <w:vAlign w:val="center"/>
          </w:tcPr>
          <w:p w14:paraId="38899916">
            <w:pPr>
              <w:spacing w:line="600" w:lineRule="exact"/>
              <w:jc w:val="center"/>
              <w:rPr>
                <w:color w:val="auto"/>
                <w:sz w:val="24"/>
                <w:highlight w:val="none"/>
              </w:rPr>
            </w:pPr>
            <w:r>
              <w:rPr>
                <w:rFonts w:hint="eastAsia" w:ascii="宋体" w:hAnsi="宋体" w:cs="宋体"/>
                <w:color w:val="auto"/>
                <w:sz w:val="24"/>
                <w:highlight w:val="none"/>
              </w:rPr>
              <w:t>每校每次事故补偿限额（万元）</w:t>
            </w:r>
          </w:p>
        </w:tc>
        <w:tc>
          <w:tcPr>
            <w:tcW w:w="2670" w:type="dxa"/>
            <w:tcBorders>
              <w:top w:val="double" w:color="auto" w:sz="4" w:space="0"/>
              <w:left w:val="single" w:color="auto" w:sz="4" w:space="0"/>
              <w:bottom w:val="double" w:color="auto" w:sz="4" w:space="0"/>
              <w:right w:val="double" w:color="auto" w:sz="4" w:space="0"/>
            </w:tcBorders>
            <w:vAlign w:val="center"/>
          </w:tcPr>
          <w:p w14:paraId="3135F04C">
            <w:pPr>
              <w:jc w:val="center"/>
              <w:rPr>
                <w:color w:val="auto"/>
                <w:sz w:val="24"/>
                <w:highlight w:val="none"/>
              </w:rPr>
            </w:pPr>
          </w:p>
        </w:tc>
      </w:tr>
      <w:tr w14:paraId="3EA1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0" w:type="dxa"/>
            <w:vMerge w:val="continue"/>
            <w:tcBorders>
              <w:left w:val="double" w:color="auto" w:sz="4" w:space="0"/>
              <w:bottom w:val="single" w:color="auto" w:sz="4" w:space="0"/>
              <w:right w:val="single" w:color="auto" w:sz="4" w:space="0"/>
            </w:tcBorders>
            <w:vAlign w:val="center"/>
          </w:tcPr>
          <w:p w14:paraId="6A00E6DF">
            <w:pPr>
              <w:jc w:val="center"/>
              <w:rPr>
                <w:color w:val="auto"/>
                <w:sz w:val="24"/>
                <w:highlight w:val="none"/>
              </w:rPr>
            </w:pPr>
          </w:p>
        </w:tc>
        <w:tc>
          <w:tcPr>
            <w:tcW w:w="2025" w:type="dxa"/>
            <w:vMerge w:val="continue"/>
            <w:tcBorders>
              <w:left w:val="single" w:color="auto" w:sz="4" w:space="0"/>
              <w:bottom w:val="single" w:color="auto" w:sz="4" w:space="0"/>
              <w:right w:val="single" w:color="auto" w:sz="4" w:space="0"/>
            </w:tcBorders>
            <w:vAlign w:val="center"/>
          </w:tcPr>
          <w:p w14:paraId="367621EF">
            <w:pPr>
              <w:jc w:val="center"/>
              <w:rPr>
                <w:color w:val="auto"/>
                <w:sz w:val="24"/>
                <w:highlight w:val="none"/>
              </w:rPr>
            </w:pPr>
          </w:p>
        </w:tc>
        <w:tc>
          <w:tcPr>
            <w:tcW w:w="3045" w:type="dxa"/>
            <w:tcBorders>
              <w:top w:val="double" w:color="auto" w:sz="4" w:space="0"/>
              <w:left w:val="single" w:color="auto" w:sz="4" w:space="0"/>
              <w:bottom w:val="single" w:color="auto" w:sz="4" w:space="0"/>
              <w:right w:val="single" w:color="auto" w:sz="4" w:space="0"/>
            </w:tcBorders>
            <w:vAlign w:val="center"/>
          </w:tcPr>
          <w:p w14:paraId="319C01AE">
            <w:pPr>
              <w:spacing w:line="600" w:lineRule="exact"/>
              <w:jc w:val="center"/>
              <w:rPr>
                <w:color w:val="auto"/>
                <w:sz w:val="24"/>
                <w:highlight w:val="none"/>
              </w:rPr>
            </w:pPr>
            <w:r>
              <w:rPr>
                <w:rFonts w:hint="eastAsia" w:ascii="宋体" w:hAnsi="宋体" w:cs="宋体"/>
                <w:color w:val="auto"/>
                <w:sz w:val="24"/>
                <w:highlight w:val="none"/>
              </w:rPr>
              <w:t>每校累计补偿限额（万元）</w:t>
            </w:r>
          </w:p>
        </w:tc>
        <w:tc>
          <w:tcPr>
            <w:tcW w:w="2670" w:type="dxa"/>
            <w:tcBorders>
              <w:top w:val="double" w:color="auto" w:sz="4" w:space="0"/>
              <w:left w:val="single" w:color="auto" w:sz="4" w:space="0"/>
              <w:bottom w:val="single" w:color="auto" w:sz="4" w:space="0"/>
              <w:right w:val="double" w:color="auto" w:sz="4" w:space="0"/>
            </w:tcBorders>
            <w:vAlign w:val="center"/>
          </w:tcPr>
          <w:p w14:paraId="655C6B08">
            <w:pPr>
              <w:jc w:val="center"/>
              <w:rPr>
                <w:color w:val="auto"/>
                <w:sz w:val="24"/>
                <w:highlight w:val="none"/>
              </w:rPr>
            </w:pPr>
          </w:p>
        </w:tc>
      </w:tr>
    </w:tbl>
    <w:p w14:paraId="16302E87">
      <w:pPr>
        <w:pStyle w:val="2"/>
        <w:rPr>
          <w:color w:val="auto"/>
          <w:highlight w:val="none"/>
        </w:rPr>
        <w:sectPr>
          <w:pgSz w:w="11905" w:h="16838"/>
          <w:pgMar w:top="1531" w:right="1304" w:bottom="1531" w:left="1361" w:header="851" w:footer="850" w:gutter="0"/>
          <w:cols w:space="720" w:num="1"/>
          <w:docGrid w:linePitch="312" w:charSpace="0"/>
        </w:sectPr>
      </w:pPr>
      <w:r>
        <w:rPr>
          <w:rFonts w:hint="eastAsia"/>
          <w:b/>
          <w:bCs/>
          <w:color w:val="auto"/>
          <w:highlight w:val="none"/>
        </w:rPr>
        <w:t>注意：各投标单位在投标时必须填报明确的</w:t>
      </w:r>
      <w:r>
        <w:rPr>
          <w:rFonts w:hint="eastAsia" w:hAnsi="宋体" w:cs="宋体"/>
          <w:b/>
          <w:bCs/>
          <w:color w:val="auto"/>
          <w:highlight w:val="none"/>
        </w:rPr>
        <w:t>赔偿（或补偿）</w:t>
      </w:r>
      <w:r>
        <w:rPr>
          <w:rFonts w:hint="eastAsia"/>
          <w:b/>
          <w:bCs/>
          <w:color w:val="auto"/>
          <w:highlight w:val="none"/>
        </w:rPr>
        <w:t>金额，如果没有具体金额的视作无金额；且赔偿金额需要与其公司的实际承受能力相匹配；</w:t>
      </w:r>
    </w:p>
    <w:p w14:paraId="293D23A9">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DAD1363">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6278F19">
      <w:pPr>
        <w:spacing w:line="360" w:lineRule="auto"/>
        <w:jc w:val="center"/>
        <w:outlineLvl w:val="0"/>
        <w:rPr>
          <w:rFonts w:hint="eastAsia" w:ascii="宋体" w:hAnsi="宋体" w:cs="宋体"/>
          <w:b/>
          <w:color w:val="auto"/>
          <w:kern w:val="0"/>
          <w:sz w:val="36"/>
          <w:szCs w:val="36"/>
          <w:highlight w:val="none"/>
        </w:rPr>
      </w:pPr>
    </w:p>
    <w:p w14:paraId="683000C9">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32D88A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（2）分项报价表……………………………………………………………………（页码）</w:t>
      </w:r>
    </w:p>
    <w:p w14:paraId="0CF44A2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（3）中小企业声明函………………………………………………………………（页码）</w:t>
      </w:r>
    </w:p>
    <w:p w14:paraId="4CBEBF7D">
      <w:pPr>
        <w:pStyle w:val="81"/>
        <w:rPr>
          <w:rFonts w:hint="eastAsia" w:ascii="宋体" w:hAnsi="宋体" w:eastAsia="宋体" w:cs="宋体"/>
          <w:color w:val="auto"/>
          <w:highlight w:val="none"/>
        </w:rPr>
      </w:pPr>
    </w:p>
    <w:p w14:paraId="2F3A8EBB">
      <w:pPr>
        <w:pStyle w:val="81"/>
        <w:rPr>
          <w:rFonts w:hint="eastAsia" w:ascii="宋体" w:hAnsi="宋体" w:eastAsia="宋体" w:cs="宋体"/>
          <w:color w:val="auto"/>
          <w:highlight w:val="none"/>
        </w:rPr>
      </w:pPr>
    </w:p>
    <w:p w14:paraId="3DD34950">
      <w:pPr>
        <w:snapToGrid w:val="0"/>
        <w:spacing w:line="360" w:lineRule="auto"/>
        <w:ind w:right="480"/>
        <w:jc w:val="center"/>
        <w:rPr>
          <w:rFonts w:hint="eastAsia" w:ascii="宋体" w:hAnsi="宋体" w:cs="宋体"/>
          <w:b/>
          <w:color w:val="auto"/>
          <w:kern w:val="0"/>
          <w:sz w:val="32"/>
          <w:szCs w:val="32"/>
          <w:highlight w:val="none"/>
        </w:rPr>
      </w:pPr>
    </w:p>
    <w:p w14:paraId="676FA811">
      <w:pPr>
        <w:snapToGrid w:val="0"/>
        <w:spacing w:line="360" w:lineRule="auto"/>
        <w:ind w:right="480"/>
        <w:jc w:val="center"/>
        <w:rPr>
          <w:rFonts w:hint="eastAsia" w:ascii="宋体" w:hAnsi="宋体" w:cs="宋体"/>
          <w:b/>
          <w:color w:val="auto"/>
          <w:kern w:val="0"/>
          <w:sz w:val="32"/>
          <w:szCs w:val="32"/>
          <w:highlight w:val="none"/>
        </w:rPr>
      </w:pPr>
    </w:p>
    <w:p w14:paraId="13FD3EFF">
      <w:pPr>
        <w:snapToGrid w:val="0"/>
        <w:spacing w:line="360" w:lineRule="auto"/>
        <w:ind w:right="480"/>
        <w:jc w:val="center"/>
        <w:rPr>
          <w:rFonts w:hint="eastAsia" w:ascii="宋体" w:hAnsi="宋体" w:cs="宋体"/>
          <w:b/>
          <w:color w:val="auto"/>
          <w:kern w:val="0"/>
          <w:sz w:val="32"/>
          <w:szCs w:val="32"/>
          <w:highlight w:val="none"/>
        </w:rPr>
      </w:pPr>
    </w:p>
    <w:p w14:paraId="2C3E2877">
      <w:pPr>
        <w:snapToGrid w:val="0"/>
        <w:spacing w:line="360" w:lineRule="auto"/>
        <w:ind w:right="480"/>
        <w:jc w:val="center"/>
        <w:rPr>
          <w:rFonts w:hint="eastAsia" w:ascii="宋体" w:hAnsi="宋体" w:cs="宋体"/>
          <w:b/>
          <w:color w:val="auto"/>
          <w:kern w:val="0"/>
          <w:sz w:val="32"/>
          <w:szCs w:val="32"/>
          <w:highlight w:val="none"/>
        </w:rPr>
      </w:pPr>
    </w:p>
    <w:p w14:paraId="467B8EB7">
      <w:pPr>
        <w:snapToGrid w:val="0"/>
        <w:spacing w:line="360" w:lineRule="auto"/>
        <w:ind w:right="480"/>
        <w:jc w:val="center"/>
        <w:rPr>
          <w:rFonts w:hint="eastAsia" w:ascii="宋体" w:hAnsi="宋体" w:cs="宋体"/>
          <w:b/>
          <w:color w:val="auto"/>
          <w:kern w:val="0"/>
          <w:sz w:val="32"/>
          <w:szCs w:val="32"/>
          <w:highlight w:val="none"/>
        </w:rPr>
      </w:pPr>
    </w:p>
    <w:p w14:paraId="2749DCF5">
      <w:pPr>
        <w:snapToGrid w:val="0"/>
        <w:spacing w:line="360" w:lineRule="auto"/>
        <w:ind w:right="480"/>
        <w:jc w:val="center"/>
        <w:rPr>
          <w:rFonts w:hint="eastAsia" w:ascii="宋体" w:hAnsi="宋体" w:cs="宋体"/>
          <w:b/>
          <w:color w:val="auto"/>
          <w:kern w:val="0"/>
          <w:sz w:val="32"/>
          <w:szCs w:val="32"/>
          <w:highlight w:val="none"/>
        </w:rPr>
      </w:pPr>
    </w:p>
    <w:p w14:paraId="3DEF1436">
      <w:pPr>
        <w:snapToGrid w:val="0"/>
        <w:spacing w:line="360" w:lineRule="auto"/>
        <w:ind w:right="480"/>
        <w:jc w:val="center"/>
        <w:rPr>
          <w:rFonts w:hint="eastAsia" w:ascii="宋体" w:hAnsi="宋体" w:cs="宋体"/>
          <w:b/>
          <w:color w:val="auto"/>
          <w:kern w:val="0"/>
          <w:sz w:val="32"/>
          <w:szCs w:val="32"/>
          <w:highlight w:val="none"/>
        </w:rPr>
      </w:pPr>
    </w:p>
    <w:p w14:paraId="2BE75A70">
      <w:pPr>
        <w:snapToGrid w:val="0"/>
        <w:spacing w:line="360" w:lineRule="auto"/>
        <w:ind w:right="480"/>
        <w:jc w:val="center"/>
        <w:rPr>
          <w:rFonts w:hint="eastAsia" w:ascii="宋体" w:hAnsi="宋体" w:cs="宋体"/>
          <w:b/>
          <w:color w:val="auto"/>
          <w:kern w:val="0"/>
          <w:sz w:val="32"/>
          <w:szCs w:val="32"/>
          <w:highlight w:val="none"/>
        </w:rPr>
      </w:pPr>
    </w:p>
    <w:p w14:paraId="7D20CC4C">
      <w:pPr>
        <w:snapToGrid w:val="0"/>
        <w:spacing w:line="360" w:lineRule="auto"/>
        <w:ind w:right="480"/>
        <w:jc w:val="center"/>
        <w:rPr>
          <w:rFonts w:hint="eastAsia" w:ascii="宋体" w:hAnsi="宋体" w:cs="宋体"/>
          <w:b/>
          <w:color w:val="auto"/>
          <w:kern w:val="0"/>
          <w:sz w:val="32"/>
          <w:szCs w:val="32"/>
          <w:highlight w:val="none"/>
        </w:rPr>
      </w:pPr>
    </w:p>
    <w:p w14:paraId="1A13E535">
      <w:pPr>
        <w:snapToGrid w:val="0"/>
        <w:spacing w:line="360" w:lineRule="auto"/>
        <w:ind w:right="480"/>
        <w:jc w:val="center"/>
        <w:rPr>
          <w:rFonts w:hint="eastAsia" w:ascii="宋体" w:hAnsi="宋体" w:cs="宋体"/>
          <w:b/>
          <w:color w:val="auto"/>
          <w:kern w:val="0"/>
          <w:sz w:val="32"/>
          <w:szCs w:val="32"/>
          <w:highlight w:val="none"/>
        </w:rPr>
      </w:pPr>
    </w:p>
    <w:p w14:paraId="39B3F47F">
      <w:pPr>
        <w:snapToGrid w:val="0"/>
        <w:spacing w:line="360" w:lineRule="auto"/>
        <w:ind w:right="480"/>
        <w:jc w:val="center"/>
        <w:rPr>
          <w:rFonts w:hint="eastAsia" w:ascii="宋体" w:hAnsi="宋体" w:cs="宋体"/>
          <w:b/>
          <w:color w:val="auto"/>
          <w:kern w:val="0"/>
          <w:sz w:val="32"/>
          <w:szCs w:val="32"/>
          <w:highlight w:val="none"/>
        </w:rPr>
      </w:pPr>
    </w:p>
    <w:p w14:paraId="225B7C7C">
      <w:pPr>
        <w:snapToGrid w:val="0"/>
        <w:spacing w:line="360" w:lineRule="auto"/>
        <w:ind w:right="480"/>
        <w:jc w:val="center"/>
        <w:rPr>
          <w:rFonts w:hint="eastAsia" w:ascii="宋体" w:hAnsi="宋体" w:cs="宋体"/>
          <w:b/>
          <w:color w:val="auto"/>
          <w:kern w:val="0"/>
          <w:sz w:val="32"/>
          <w:szCs w:val="32"/>
          <w:highlight w:val="none"/>
        </w:rPr>
      </w:pPr>
    </w:p>
    <w:p w14:paraId="0CFFFBE9">
      <w:pPr>
        <w:snapToGrid w:val="0"/>
        <w:spacing w:line="360" w:lineRule="auto"/>
        <w:ind w:right="480"/>
        <w:jc w:val="center"/>
        <w:rPr>
          <w:rFonts w:hint="eastAsia" w:ascii="宋体" w:hAnsi="宋体" w:cs="宋体"/>
          <w:b/>
          <w:color w:val="auto"/>
          <w:kern w:val="0"/>
          <w:sz w:val="32"/>
          <w:szCs w:val="32"/>
          <w:highlight w:val="none"/>
        </w:rPr>
      </w:pPr>
    </w:p>
    <w:p w14:paraId="67221448">
      <w:pPr>
        <w:snapToGrid w:val="0"/>
        <w:spacing w:line="360" w:lineRule="auto"/>
        <w:ind w:right="480"/>
        <w:jc w:val="center"/>
        <w:rPr>
          <w:rFonts w:hint="eastAsia" w:ascii="宋体" w:hAnsi="宋体" w:cs="宋体"/>
          <w:b/>
          <w:color w:val="auto"/>
          <w:kern w:val="0"/>
          <w:sz w:val="32"/>
          <w:szCs w:val="32"/>
          <w:highlight w:val="none"/>
        </w:rPr>
      </w:pPr>
    </w:p>
    <w:p w14:paraId="544E6837">
      <w:pPr>
        <w:pStyle w:val="379"/>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2" w:type="default"/>
          <w:footerReference r:id="rId23" w:type="default"/>
          <w:pgSz w:w="11905" w:h="16838"/>
          <w:pgMar w:top="1531" w:right="1304" w:bottom="1531" w:left="1361" w:header="851" w:footer="850" w:gutter="0"/>
          <w:cols w:space="720" w:num="1"/>
          <w:docGrid w:linePitch="312" w:charSpace="0"/>
        </w:sectPr>
      </w:pPr>
    </w:p>
    <w:p w14:paraId="03628DDF">
      <w:pPr>
        <w:pStyle w:val="379"/>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5709859">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杭州市临平区教育局、杭州瑞拓工程咨询有限公司</w:t>
      </w:r>
      <w:r>
        <w:rPr>
          <w:rFonts w:hint="eastAsia" w:ascii="宋体" w:hAnsi="宋体" w:cs="宋体"/>
          <w:color w:val="auto"/>
          <w:kern w:val="0"/>
          <w:sz w:val="24"/>
          <w:highlight w:val="none"/>
          <w:lang w:val="zh-CN"/>
        </w:rPr>
        <w:t>：</w:t>
      </w:r>
    </w:p>
    <w:p w14:paraId="6D300B26">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 xml:space="preserve">2025-2026学年临平区公办学校校方责任险投保采购项目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RTZFCG-2025-058】的实施</w:t>
      </w:r>
      <w:r>
        <w:rPr>
          <w:rFonts w:hint="eastAsia" w:ascii="宋体" w:hAnsi="宋体" w:cs="宋体"/>
          <w:color w:val="auto"/>
          <w:kern w:val="0"/>
          <w:sz w:val="24"/>
          <w:highlight w:val="none"/>
          <w:lang w:val="zh-CN"/>
        </w:rPr>
        <w:t>。</w:t>
      </w:r>
    </w:p>
    <w:p w14:paraId="1615831F">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94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330"/>
        <w:gridCol w:w="3611"/>
        <w:gridCol w:w="2555"/>
      </w:tblGrid>
      <w:tr w14:paraId="1CC48F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3330" w:type="dxa"/>
            <w:tcBorders>
              <w:right w:val="single" w:color="auto" w:sz="4" w:space="0"/>
            </w:tcBorders>
            <w:vAlign w:val="center"/>
          </w:tcPr>
          <w:p w14:paraId="60DDB48D">
            <w:pPr>
              <w:pStyle w:val="58"/>
              <w:spacing w:before="0" w:beforeAutospacing="0" w:after="0" w:afterAutospacing="0" w:line="440" w:lineRule="exact"/>
              <w:jc w:val="center"/>
              <w:rPr>
                <w:rFonts w:hint="eastAsia"/>
                <w:b/>
                <w:bCs/>
                <w:color w:val="auto"/>
                <w:highlight w:val="none"/>
              </w:rPr>
            </w:pPr>
            <w:r>
              <w:rPr>
                <w:rFonts w:hint="eastAsia"/>
                <w:b/>
                <w:bCs/>
                <w:color w:val="auto"/>
                <w:kern w:val="2"/>
                <w:highlight w:val="none"/>
              </w:rPr>
              <w:t>方案类别</w:t>
            </w:r>
          </w:p>
        </w:tc>
        <w:tc>
          <w:tcPr>
            <w:tcW w:w="3611" w:type="dxa"/>
            <w:tcBorders>
              <w:left w:val="single" w:color="auto" w:sz="4" w:space="0"/>
              <w:right w:val="single" w:color="auto" w:sz="4" w:space="0"/>
            </w:tcBorders>
            <w:vAlign w:val="center"/>
          </w:tcPr>
          <w:p w14:paraId="792F3583">
            <w:pPr>
              <w:pStyle w:val="58"/>
              <w:spacing w:before="0" w:beforeAutospacing="0" w:after="0" w:afterAutospacing="0" w:line="440" w:lineRule="exact"/>
              <w:jc w:val="center"/>
              <w:rPr>
                <w:rFonts w:hint="eastAsia"/>
                <w:b/>
                <w:bCs/>
                <w:color w:val="auto"/>
                <w:highlight w:val="none"/>
              </w:rPr>
            </w:pPr>
            <w:r>
              <w:rPr>
                <w:rFonts w:hint="eastAsia"/>
                <w:b/>
                <w:bCs/>
                <w:color w:val="auto"/>
                <w:kern w:val="2"/>
                <w:highlight w:val="none"/>
              </w:rPr>
              <w:t>保费（元/人*年）</w:t>
            </w:r>
          </w:p>
        </w:tc>
        <w:tc>
          <w:tcPr>
            <w:tcW w:w="2555" w:type="dxa"/>
            <w:tcBorders>
              <w:left w:val="single" w:color="auto" w:sz="4" w:space="0"/>
              <w:right w:val="single" w:color="auto" w:sz="4" w:space="0"/>
            </w:tcBorders>
            <w:vAlign w:val="center"/>
          </w:tcPr>
          <w:p w14:paraId="1BEB6A7B">
            <w:pPr>
              <w:pStyle w:val="58"/>
              <w:spacing w:before="0" w:beforeAutospacing="0" w:after="0" w:afterAutospacing="0" w:line="440" w:lineRule="exact"/>
              <w:jc w:val="center"/>
              <w:rPr>
                <w:rFonts w:hint="eastAsia"/>
                <w:b/>
                <w:bCs/>
                <w:color w:val="auto"/>
                <w:kern w:val="2"/>
                <w:highlight w:val="none"/>
              </w:rPr>
            </w:pPr>
            <w:r>
              <w:rPr>
                <w:rFonts w:hint="eastAsia"/>
                <w:b/>
                <w:bCs/>
                <w:color w:val="auto"/>
                <w:kern w:val="2"/>
                <w:highlight w:val="none"/>
              </w:rPr>
              <w:t>备注</w:t>
            </w:r>
          </w:p>
        </w:tc>
      </w:tr>
      <w:tr w14:paraId="3D4E20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3330" w:type="dxa"/>
            <w:tcBorders>
              <w:right w:val="single" w:color="auto" w:sz="4" w:space="0"/>
            </w:tcBorders>
            <w:vAlign w:val="center"/>
          </w:tcPr>
          <w:p w14:paraId="5952AC5C">
            <w:pPr>
              <w:pStyle w:val="58"/>
              <w:spacing w:line="360" w:lineRule="auto"/>
              <w:jc w:val="center"/>
              <w:rPr>
                <w:rFonts w:hint="eastAsia"/>
                <w:b/>
                <w:bCs/>
                <w:color w:val="auto"/>
                <w:highlight w:val="none"/>
              </w:rPr>
            </w:pPr>
            <w:r>
              <w:rPr>
                <w:rFonts w:hint="eastAsia"/>
                <w:b/>
                <w:bCs/>
                <w:color w:val="auto"/>
                <w:kern w:val="2"/>
                <w:highlight w:val="none"/>
              </w:rPr>
              <w:t>优化方案</w:t>
            </w:r>
          </w:p>
        </w:tc>
        <w:tc>
          <w:tcPr>
            <w:tcW w:w="3611" w:type="dxa"/>
            <w:tcBorders>
              <w:left w:val="single" w:color="auto" w:sz="4" w:space="0"/>
              <w:right w:val="single" w:color="auto" w:sz="4" w:space="0"/>
            </w:tcBorders>
            <w:vAlign w:val="center"/>
          </w:tcPr>
          <w:p w14:paraId="6448DDD3">
            <w:pPr>
              <w:pStyle w:val="58"/>
              <w:spacing w:line="360" w:lineRule="auto"/>
              <w:jc w:val="center"/>
              <w:rPr>
                <w:rFonts w:hint="eastAsia"/>
                <w:b/>
                <w:bCs/>
                <w:color w:val="auto"/>
                <w:highlight w:val="none"/>
              </w:rPr>
            </w:pPr>
            <w:r>
              <w:rPr>
                <w:rFonts w:hint="eastAsia"/>
                <w:b/>
                <w:bCs/>
                <w:color w:val="auto"/>
                <w:highlight w:val="none"/>
              </w:rPr>
              <w:t>6</w:t>
            </w:r>
          </w:p>
        </w:tc>
        <w:tc>
          <w:tcPr>
            <w:tcW w:w="2555" w:type="dxa"/>
            <w:vMerge w:val="restart"/>
            <w:tcBorders>
              <w:left w:val="single" w:color="auto" w:sz="4" w:space="0"/>
              <w:right w:val="single" w:color="auto" w:sz="4" w:space="0"/>
            </w:tcBorders>
            <w:vAlign w:val="center"/>
          </w:tcPr>
          <w:p w14:paraId="7999679B">
            <w:pPr>
              <w:pStyle w:val="58"/>
              <w:spacing w:line="360" w:lineRule="auto"/>
              <w:jc w:val="center"/>
              <w:rPr>
                <w:rFonts w:hint="eastAsia"/>
                <w:b/>
                <w:bCs/>
                <w:color w:val="auto"/>
                <w:highlight w:val="none"/>
              </w:rPr>
            </w:pPr>
            <w:r>
              <w:rPr>
                <w:rFonts w:hint="eastAsia"/>
                <w:b/>
                <w:bCs/>
                <w:color w:val="auto"/>
                <w:highlight w:val="none"/>
              </w:rPr>
              <w:t>报价文件中必须按照采购文件要求进行承诺，否则作无效投标处理。</w:t>
            </w:r>
          </w:p>
        </w:tc>
      </w:tr>
      <w:tr w14:paraId="7B86FC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3330" w:type="dxa"/>
            <w:tcBorders>
              <w:right w:val="single" w:color="auto" w:sz="4" w:space="0"/>
            </w:tcBorders>
            <w:vAlign w:val="center"/>
          </w:tcPr>
          <w:p w14:paraId="4C19C7EF">
            <w:pPr>
              <w:pStyle w:val="58"/>
              <w:spacing w:before="0" w:beforeAutospacing="0" w:after="0" w:afterAutospacing="0" w:line="360" w:lineRule="auto"/>
              <w:jc w:val="center"/>
              <w:rPr>
                <w:rFonts w:hint="eastAsia"/>
                <w:b/>
                <w:bCs/>
                <w:color w:val="auto"/>
                <w:highlight w:val="none"/>
              </w:rPr>
            </w:pPr>
            <w:r>
              <w:rPr>
                <w:rFonts w:hint="eastAsia"/>
                <w:b/>
                <w:bCs/>
                <w:color w:val="auto"/>
                <w:kern w:val="2"/>
                <w:highlight w:val="none"/>
              </w:rPr>
              <w:t>附加无过失责任险方案</w:t>
            </w:r>
          </w:p>
        </w:tc>
        <w:tc>
          <w:tcPr>
            <w:tcW w:w="3611" w:type="dxa"/>
            <w:tcBorders>
              <w:left w:val="single" w:color="auto" w:sz="4" w:space="0"/>
              <w:right w:val="single" w:color="auto" w:sz="4" w:space="0"/>
            </w:tcBorders>
            <w:vAlign w:val="center"/>
          </w:tcPr>
          <w:p w14:paraId="051D30E6">
            <w:pPr>
              <w:pStyle w:val="58"/>
              <w:spacing w:before="0" w:beforeAutospacing="0" w:after="0" w:afterAutospacing="0" w:line="360" w:lineRule="auto"/>
              <w:jc w:val="center"/>
              <w:rPr>
                <w:rFonts w:hint="eastAsia"/>
                <w:b/>
                <w:bCs/>
                <w:color w:val="auto"/>
                <w:highlight w:val="none"/>
              </w:rPr>
            </w:pPr>
            <w:r>
              <w:rPr>
                <w:rFonts w:hint="eastAsia"/>
                <w:b/>
                <w:bCs/>
                <w:color w:val="auto"/>
                <w:highlight w:val="none"/>
              </w:rPr>
              <w:t>2</w:t>
            </w:r>
          </w:p>
        </w:tc>
        <w:tc>
          <w:tcPr>
            <w:tcW w:w="2555" w:type="dxa"/>
            <w:vMerge w:val="continue"/>
            <w:tcBorders>
              <w:left w:val="single" w:color="auto" w:sz="4" w:space="0"/>
              <w:right w:val="single" w:color="auto" w:sz="4" w:space="0"/>
            </w:tcBorders>
            <w:vAlign w:val="center"/>
          </w:tcPr>
          <w:p w14:paraId="5461F833">
            <w:pPr>
              <w:pStyle w:val="58"/>
              <w:spacing w:before="0" w:beforeAutospacing="0" w:after="0" w:afterAutospacing="0" w:line="360" w:lineRule="auto"/>
              <w:jc w:val="center"/>
              <w:rPr>
                <w:rFonts w:hint="eastAsia"/>
                <w:b/>
                <w:bCs/>
                <w:color w:val="auto"/>
                <w:highlight w:val="none"/>
              </w:rPr>
            </w:pPr>
          </w:p>
        </w:tc>
      </w:tr>
      <w:tr w14:paraId="4F961D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3330" w:type="dxa"/>
            <w:tcBorders>
              <w:right w:val="single" w:color="auto" w:sz="4" w:space="0"/>
            </w:tcBorders>
            <w:vAlign w:val="center"/>
          </w:tcPr>
          <w:p w14:paraId="2C29DA50">
            <w:pPr>
              <w:pStyle w:val="58"/>
              <w:spacing w:before="0" w:beforeAutospacing="0" w:after="0" w:afterAutospacing="0" w:line="360" w:lineRule="auto"/>
              <w:jc w:val="center"/>
              <w:rPr>
                <w:rFonts w:hint="eastAsia"/>
                <w:b/>
                <w:bCs/>
                <w:color w:val="auto"/>
                <w:kern w:val="2"/>
                <w:highlight w:val="none"/>
              </w:rPr>
            </w:pPr>
            <w:r>
              <w:rPr>
                <w:rFonts w:hint="eastAsia"/>
                <w:b/>
                <w:bCs/>
                <w:color w:val="auto"/>
                <w:kern w:val="2"/>
                <w:highlight w:val="none"/>
              </w:rPr>
              <w:t>小计</w:t>
            </w:r>
          </w:p>
        </w:tc>
        <w:tc>
          <w:tcPr>
            <w:tcW w:w="3611" w:type="dxa"/>
            <w:tcBorders>
              <w:left w:val="single" w:color="auto" w:sz="4" w:space="0"/>
              <w:right w:val="single" w:color="auto" w:sz="4" w:space="0"/>
            </w:tcBorders>
            <w:vAlign w:val="center"/>
          </w:tcPr>
          <w:p w14:paraId="396E7885">
            <w:pPr>
              <w:pStyle w:val="58"/>
              <w:spacing w:before="0" w:beforeAutospacing="0" w:after="0" w:afterAutospacing="0" w:line="360" w:lineRule="auto"/>
              <w:jc w:val="center"/>
              <w:rPr>
                <w:rFonts w:hint="eastAsia"/>
                <w:b/>
                <w:bCs/>
                <w:color w:val="auto"/>
                <w:highlight w:val="none"/>
              </w:rPr>
            </w:pPr>
            <w:r>
              <w:rPr>
                <w:rFonts w:hint="eastAsia"/>
                <w:b/>
                <w:bCs/>
                <w:color w:val="auto"/>
                <w:highlight w:val="none"/>
              </w:rPr>
              <w:t>8</w:t>
            </w:r>
          </w:p>
        </w:tc>
        <w:tc>
          <w:tcPr>
            <w:tcW w:w="2555" w:type="dxa"/>
            <w:vMerge w:val="continue"/>
            <w:tcBorders>
              <w:left w:val="single" w:color="auto" w:sz="4" w:space="0"/>
              <w:right w:val="single" w:color="auto" w:sz="4" w:space="0"/>
            </w:tcBorders>
            <w:vAlign w:val="center"/>
          </w:tcPr>
          <w:p w14:paraId="0E754B28">
            <w:pPr>
              <w:pStyle w:val="58"/>
              <w:spacing w:before="0" w:beforeAutospacing="0" w:after="0" w:afterAutospacing="0" w:line="360" w:lineRule="auto"/>
              <w:jc w:val="center"/>
              <w:rPr>
                <w:rFonts w:hint="eastAsia"/>
                <w:b/>
                <w:bCs/>
                <w:color w:val="auto"/>
                <w:highlight w:val="none"/>
              </w:rPr>
            </w:pPr>
          </w:p>
        </w:tc>
      </w:tr>
    </w:tbl>
    <w:p w14:paraId="1A25D931">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4FA73D">
      <w:pPr>
        <w:spacing w:line="360" w:lineRule="auto"/>
        <w:ind w:left="-2"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p>
    <w:p w14:paraId="7534EB1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3E9D947">
      <w:pPr>
        <w:snapToGri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5A8ADF2">
      <w:pPr>
        <w:pStyle w:val="379"/>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5" w:type="first"/>
          <w:footerReference r:id="rId28" w:type="first"/>
          <w:headerReference r:id="rId24" w:type="default"/>
          <w:footerReference r:id="rId26" w:type="default"/>
          <w:footerReference r:id="rId27" w:type="even"/>
          <w:pgSz w:w="11905" w:h="16838"/>
          <w:pgMar w:top="1531" w:right="1304" w:bottom="1531" w:left="1361" w:header="851" w:footer="850" w:gutter="0"/>
          <w:cols w:space="720" w:num="1"/>
          <w:docGrid w:linePitch="312" w:charSpace="0"/>
        </w:sectPr>
      </w:pPr>
    </w:p>
    <w:p w14:paraId="66805BC1">
      <w:pPr>
        <w:pStyle w:val="379"/>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4245F1C0">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287F360">
      <w:pPr>
        <w:pStyle w:val="81"/>
        <w:ind w:firstLine="482"/>
        <w:rPr>
          <w:rFonts w:hint="eastAsia" w:ascii="宋体" w:hAnsi="宋体" w:eastAsia="宋体" w:cs="宋体"/>
          <w:b/>
          <w:color w:val="auto"/>
          <w:sz w:val="24"/>
          <w:highlight w:val="none"/>
        </w:rPr>
      </w:pPr>
    </w:p>
    <w:p w14:paraId="00DD8FD1">
      <w:pPr>
        <w:pStyle w:val="81"/>
        <w:ind w:firstLine="482"/>
        <w:rPr>
          <w:rFonts w:hint="eastAsia" w:ascii="宋体" w:hAnsi="宋体" w:eastAsia="宋体" w:cs="宋体"/>
          <w:b/>
          <w:color w:val="auto"/>
          <w:sz w:val="24"/>
          <w:highlight w:val="none"/>
        </w:rPr>
      </w:pPr>
    </w:p>
    <w:p w14:paraId="45B25207">
      <w:pPr>
        <w:pStyle w:val="379"/>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47F65DB6">
      <w:pPr>
        <w:spacing w:line="360" w:lineRule="auto"/>
        <w:ind w:right="420" w:firstLine="3614" w:firstLineChars="1000"/>
        <w:rPr>
          <w:rFonts w:hint="eastAsia" w:ascii="宋体" w:hAnsi="宋体" w:cs="宋体"/>
          <w:b/>
          <w:color w:val="auto"/>
          <w:kern w:val="0"/>
          <w:sz w:val="36"/>
          <w:szCs w:val="36"/>
          <w:highlight w:val="none"/>
        </w:rPr>
      </w:pPr>
    </w:p>
    <w:p w14:paraId="2A02C8B7">
      <w:pPr>
        <w:spacing w:line="360" w:lineRule="auto"/>
        <w:ind w:right="420" w:firstLine="3614" w:firstLineChars="1000"/>
        <w:rPr>
          <w:rFonts w:hint="eastAsia" w:ascii="宋体" w:hAnsi="宋体" w:cs="宋体"/>
          <w:b/>
          <w:color w:val="auto"/>
          <w:kern w:val="0"/>
          <w:sz w:val="36"/>
          <w:szCs w:val="36"/>
          <w:highlight w:val="none"/>
        </w:rPr>
      </w:pPr>
    </w:p>
    <w:p w14:paraId="7D76A9A4">
      <w:pPr>
        <w:spacing w:line="360" w:lineRule="auto"/>
        <w:ind w:right="420" w:firstLine="3614" w:firstLineChars="1000"/>
        <w:rPr>
          <w:rFonts w:hint="eastAsia" w:ascii="宋体" w:hAnsi="宋体" w:cs="宋体"/>
          <w:b/>
          <w:color w:val="auto"/>
          <w:kern w:val="0"/>
          <w:sz w:val="36"/>
          <w:szCs w:val="36"/>
          <w:highlight w:val="none"/>
        </w:rPr>
      </w:pPr>
    </w:p>
    <w:p w14:paraId="0FA09551">
      <w:pPr>
        <w:spacing w:line="360" w:lineRule="auto"/>
        <w:ind w:right="420" w:firstLine="3614" w:firstLineChars="1000"/>
        <w:rPr>
          <w:rFonts w:hint="eastAsia" w:ascii="宋体" w:hAnsi="宋体" w:cs="宋体"/>
          <w:b/>
          <w:color w:val="auto"/>
          <w:kern w:val="0"/>
          <w:sz w:val="36"/>
          <w:szCs w:val="36"/>
          <w:highlight w:val="none"/>
        </w:rPr>
      </w:pPr>
    </w:p>
    <w:p w14:paraId="37F459B9">
      <w:pPr>
        <w:spacing w:line="360" w:lineRule="auto"/>
        <w:ind w:right="420" w:firstLine="3614" w:firstLineChars="1000"/>
        <w:rPr>
          <w:rFonts w:hint="eastAsia" w:ascii="宋体" w:hAnsi="宋体" w:cs="宋体"/>
          <w:b/>
          <w:color w:val="auto"/>
          <w:kern w:val="0"/>
          <w:sz w:val="36"/>
          <w:szCs w:val="36"/>
          <w:highlight w:val="none"/>
        </w:rPr>
      </w:pPr>
    </w:p>
    <w:p w14:paraId="62F8EC16">
      <w:pPr>
        <w:pStyle w:val="4"/>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r>
        <w:rPr>
          <w:rFonts w:hint="eastAsia" w:ascii="宋体" w:hAnsi="宋体" w:cs="宋体"/>
          <w:color w:val="auto"/>
          <w:highlight w:val="none"/>
        </w:rPr>
        <w:t>附件</w:t>
      </w:r>
    </w:p>
    <w:p w14:paraId="0D5EA348">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16C2C52">
      <w:pPr>
        <w:spacing w:line="360" w:lineRule="auto"/>
        <w:jc w:val="center"/>
        <w:rPr>
          <w:rFonts w:hint="eastAsia" w:ascii="宋体" w:hAnsi="宋体" w:cs="宋体"/>
          <w:b/>
          <w:color w:val="auto"/>
          <w:spacing w:val="6"/>
          <w:sz w:val="32"/>
          <w:szCs w:val="32"/>
          <w:highlight w:val="none"/>
        </w:rPr>
      </w:pPr>
      <w:bookmarkStart w:id="512" w:name="OLE_LINK14"/>
      <w:bookmarkStart w:id="513" w:name="OLE_LINK13"/>
      <w:r>
        <w:rPr>
          <w:rFonts w:hint="eastAsia" w:ascii="宋体" w:hAnsi="宋体" w:cs="宋体"/>
          <w:b/>
          <w:color w:val="auto"/>
          <w:spacing w:val="6"/>
          <w:sz w:val="32"/>
          <w:szCs w:val="32"/>
          <w:highlight w:val="none"/>
        </w:rPr>
        <w:t>残疾人福利性单位声明函</w:t>
      </w:r>
    </w:p>
    <w:bookmarkEnd w:id="512"/>
    <w:bookmarkEnd w:id="513"/>
    <w:p w14:paraId="2048E5F4">
      <w:pPr>
        <w:spacing w:line="360" w:lineRule="auto"/>
        <w:rPr>
          <w:rFonts w:hint="eastAsia" w:ascii="宋体" w:hAnsi="宋体" w:cs="宋体"/>
          <w:b/>
          <w:color w:val="auto"/>
          <w:spacing w:val="6"/>
          <w:sz w:val="30"/>
          <w:szCs w:val="30"/>
          <w:highlight w:val="none"/>
        </w:rPr>
      </w:pPr>
    </w:p>
    <w:p w14:paraId="6DB301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 xml:space="preserve">2025-2026学年临平区公办学校校方责任险投保采购项目 </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E91DE1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BBD9826">
      <w:pPr>
        <w:spacing w:line="360" w:lineRule="auto"/>
        <w:ind w:firstLine="480" w:firstLineChars="200"/>
        <w:rPr>
          <w:rFonts w:hint="eastAsia" w:ascii="宋体" w:hAnsi="宋体" w:cs="宋体"/>
          <w:color w:val="auto"/>
          <w:sz w:val="24"/>
          <w:highlight w:val="none"/>
        </w:rPr>
      </w:pPr>
    </w:p>
    <w:p w14:paraId="376DB5EE">
      <w:pPr>
        <w:spacing w:line="360" w:lineRule="auto"/>
        <w:ind w:firstLine="480" w:firstLineChars="200"/>
        <w:rPr>
          <w:rFonts w:hint="eastAsia" w:ascii="宋体" w:hAnsi="宋体" w:cs="宋体"/>
          <w:color w:val="auto"/>
          <w:sz w:val="24"/>
          <w:highlight w:val="none"/>
        </w:rPr>
      </w:pPr>
    </w:p>
    <w:p w14:paraId="38B0EB81">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EF78986">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548F9923">
      <w:pPr>
        <w:spacing w:line="360" w:lineRule="auto"/>
        <w:ind w:firstLine="480" w:firstLineChars="200"/>
        <w:rPr>
          <w:rFonts w:hint="eastAsia" w:ascii="宋体" w:hAnsi="宋体" w:cs="宋体"/>
          <w:color w:val="auto"/>
          <w:sz w:val="24"/>
          <w:highlight w:val="none"/>
        </w:rPr>
      </w:pPr>
    </w:p>
    <w:p w14:paraId="59AACEB7">
      <w:pPr>
        <w:spacing w:line="360" w:lineRule="auto"/>
        <w:ind w:firstLine="420" w:firstLineChars="200"/>
        <w:rPr>
          <w:rFonts w:hint="eastAsia" w:ascii="宋体" w:hAnsi="宋体" w:cs="宋体"/>
          <w:color w:val="auto"/>
          <w:highlight w:val="none"/>
        </w:rPr>
      </w:pPr>
    </w:p>
    <w:p w14:paraId="40DACEE1">
      <w:pPr>
        <w:spacing w:line="360" w:lineRule="auto"/>
        <w:ind w:firstLine="420" w:firstLineChars="200"/>
        <w:rPr>
          <w:rFonts w:hint="eastAsia" w:ascii="宋体" w:hAnsi="宋体" w:cs="宋体"/>
          <w:color w:val="auto"/>
          <w:highlight w:val="none"/>
        </w:rPr>
      </w:pPr>
    </w:p>
    <w:p w14:paraId="4C726B37">
      <w:pPr>
        <w:spacing w:line="360" w:lineRule="auto"/>
        <w:ind w:firstLine="420" w:firstLineChars="200"/>
        <w:rPr>
          <w:rFonts w:hint="eastAsia" w:ascii="宋体" w:hAnsi="宋体" w:cs="宋体"/>
          <w:color w:val="auto"/>
          <w:highlight w:val="none"/>
        </w:rPr>
      </w:pPr>
    </w:p>
    <w:p w14:paraId="6A9A54CC">
      <w:pPr>
        <w:spacing w:line="360" w:lineRule="auto"/>
        <w:ind w:firstLine="420" w:firstLineChars="200"/>
        <w:rPr>
          <w:rFonts w:hint="eastAsia" w:ascii="宋体" w:hAnsi="宋体" w:cs="宋体"/>
          <w:color w:val="auto"/>
          <w:highlight w:val="none"/>
        </w:rPr>
      </w:pPr>
    </w:p>
    <w:p w14:paraId="3EEED170">
      <w:pPr>
        <w:spacing w:line="360" w:lineRule="auto"/>
        <w:rPr>
          <w:rFonts w:hint="eastAsia" w:ascii="宋体" w:hAnsi="宋体" w:cs="宋体"/>
          <w:b/>
          <w:color w:val="auto"/>
          <w:sz w:val="24"/>
          <w:highlight w:val="none"/>
        </w:rPr>
      </w:pPr>
    </w:p>
    <w:p w14:paraId="50FD49FD">
      <w:pPr>
        <w:spacing w:line="360" w:lineRule="auto"/>
        <w:rPr>
          <w:rFonts w:hint="eastAsia" w:ascii="宋体" w:hAnsi="宋体" w:cs="宋体"/>
          <w:b/>
          <w:color w:val="auto"/>
          <w:sz w:val="24"/>
          <w:highlight w:val="none"/>
        </w:rPr>
      </w:pPr>
    </w:p>
    <w:p w14:paraId="2B6B36A7">
      <w:pPr>
        <w:spacing w:line="360" w:lineRule="auto"/>
        <w:rPr>
          <w:rFonts w:hint="eastAsia" w:ascii="宋体" w:hAnsi="宋体" w:cs="宋体"/>
          <w:b/>
          <w:color w:val="auto"/>
          <w:sz w:val="24"/>
          <w:highlight w:val="none"/>
        </w:rPr>
      </w:pPr>
    </w:p>
    <w:p w14:paraId="04220FEE">
      <w:pPr>
        <w:spacing w:line="360" w:lineRule="auto"/>
        <w:rPr>
          <w:rFonts w:hint="eastAsia" w:ascii="宋体" w:hAnsi="宋体" w:cs="宋体"/>
          <w:b/>
          <w:color w:val="auto"/>
          <w:sz w:val="24"/>
          <w:highlight w:val="none"/>
        </w:rPr>
      </w:pPr>
    </w:p>
    <w:p w14:paraId="2887D782">
      <w:pPr>
        <w:spacing w:line="360" w:lineRule="auto"/>
        <w:rPr>
          <w:rFonts w:hint="eastAsia" w:ascii="宋体" w:hAnsi="宋体" w:cs="宋体"/>
          <w:b/>
          <w:color w:val="auto"/>
          <w:sz w:val="24"/>
          <w:highlight w:val="none"/>
        </w:rPr>
      </w:pPr>
    </w:p>
    <w:p w14:paraId="05BAD776">
      <w:pPr>
        <w:spacing w:line="360" w:lineRule="auto"/>
        <w:rPr>
          <w:rFonts w:hint="eastAsia" w:ascii="宋体" w:hAnsi="宋体" w:cs="宋体"/>
          <w:b/>
          <w:color w:val="auto"/>
          <w:sz w:val="24"/>
          <w:highlight w:val="none"/>
        </w:rPr>
      </w:pPr>
    </w:p>
    <w:p w14:paraId="4FDB5C4C">
      <w:pPr>
        <w:spacing w:line="360" w:lineRule="auto"/>
        <w:jc w:val="left"/>
        <w:rPr>
          <w:rFonts w:hint="eastAsia" w:ascii="宋体" w:hAnsi="宋体" w:cs="宋体"/>
          <w:b/>
          <w:color w:val="auto"/>
          <w:spacing w:val="6"/>
          <w:sz w:val="32"/>
          <w:szCs w:val="32"/>
          <w:highlight w:val="none"/>
        </w:rPr>
      </w:pPr>
    </w:p>
    <w:p w14:paraId="1719E505">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523E187">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0561706">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149B15D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EA4AA3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E2C537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0B2A59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D65626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528DFF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C2F093C">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2F18F1F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963F77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FB0961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CDEF94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E4CC2E1">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49A12FD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C81C98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9FC210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0D75794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1766B0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CF4323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6A08709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7814FC5C">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96F3B9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0A9614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27F78CD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6402975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1854C3F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3A2266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188546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5A4A8F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F40957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37F411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9C0CAB1">
      <w:pPr>
        <w:widowControl/>
        <w:spacing w:line="360" w:lineRule="auto"/>
        <w:ind w:firstLine="600" w:firstLineChars="200"/>
        <w:jc w:val="left"/>
        <w:rPr>
          <w:rFonts w:hint="eastAsia" w:ascii="宋体" w:hAnsi="宋体" w:cs="宋体"/>
          <w:color w:val="auto"/>
          <w:sz w:val="30"/>
          <w:szCs w:val="30"/>
          <w:highlight w:val="none"/>
        </w:rPr>
      </w:pPr>
    </w:p>
    <w:p w14:paraId="56998F86">
      <w:pPr>
        <w:spacing w:line="360" w:lineRule="auto"/>
        <w:jc w:val="center"/>
        <w:rPr>
          <w:rFonts w:hint="eastAsia" w:ascii="宋体" w:hAnsi="宋体" w:cs="宋体"/>
          <w:b/>
          <w:color w:val="auto"/>
          <w:spacing w:val="6"/>
          <w:sz w:val="32"/>
          <w:szCs w:val="32"/>
          <w:highlight w:val="none"/>
        </w:rPr>
      </w:pPr>
    </w:p>
    <w:p w14:paraId="64153936">
      <w:pPr>
        <w:spacing w:line="360" w:lineRule="auto"/>
        <w:jc w:val="center"/>
        <w:rPr>
          <w:rFonts w:hint="eastAsia" w:ascii="宋体" w:hAnsi="宋体" w:cs="宋体"/>
          <w:b/>
          <w:color w:val="auto"/>
          <w:spacing w:val="6"/>
          <w:sz w:val="32"/>
          <w:szCs w:val="32"/>
          <w:highlight w:val="none"/>
        </w:rPr>
      </w:pPr>
    </w:p>
    <w:p w14:paraId="68630899">
      <w:pPr>
        <w:spacing w:line="360" w:lineRule="auto"/>
        <w:jc w:val="center"/>
        <w:rPr>
          <w:rFonts w:hint="eastAsia" w:ascii="宋体" w:hAnsi="宋体" w:cs="宋体"/>
          <w:b/>
          <w:color w:val="auto"/>
          <w:spacing w:val="6"/>
          <w:sz w:val="32"/>
          <w:szCs w:val="32"/>
          <w:highlight w:val="none"/>
        </w:rPr>
      </w:pPr>
    </w:p>
    <w:p w14:paraId="1594A2CB">
      <w:pPr>
        <w:spacing w:line="360" w:lineRule="auto"/>
        <w:jc w:val="center"/>
        <w:rPr>
          <w:rFonts w:hint="eastAsia" w:ascii="宋体" w:hAnsi="宋体" w:cs="宋体"/>
          <w:b/>
          <w:color w:val="auto"/>
          <w:spacing w:val="6"/>
          <w:sz w:val="32"/>
          <w:szCs w:val="32"/>
          <w:highlight w:val="none"/>
        </w:rPr>
      </w:pPr>
    </w:p>
    <w:p w14:paraId="5C2A8327">
      <w:pPr>
        <w:spacing w:line="360" w:lineRule="auto"/>
        <w:jc w:val="center"/>
        <w:rPr>
          <w:rFonts w:hint="eastAsia" w:ascii="宋体" w:hAnsi="宋体" w:cs="宋体"/>
          <w:b/>
          <w:color w:val="auto"/>
          <w:spacing w:val="6"/>
          <w:sz w:val="32"/>
          <w:szCs w:val="32"/>
          <w:highlight w:val="none"/>
        </w:rPr>
      </w:pPr>
    </w:p>
    <w:p w14:paraId="3B4C0BA2">
      <w:pPr>
        <w:spacing w:line="360" w:lineRule="auto"/>
        <w:jc w:val="center"/>
        <w:rPr>
          <w:rFonts w:hint="eastAsia" w:ascii="宋体" w:hAnsi="宋体" w:cs="宋体"/>
          <w:b/>
          <w:color w:val="auto"/>
          <w:spacing w:val="6"/>
          <w:sz w:val="32"/>
          <w:szCs w:val="32"/>
          <w:highlight w:val="none"/>
        </w:rPr>
      </w:pPr>
    </w:p>
    <w:p w14:paraId="09C2FE74">
      <w:pPr>
        <w:spacing w:line="360" w:lineRule="auto"/>
        <w:jc w:val="center"/>
        <w:rPr>
          <w:rFonts w:hint="eastAsia" w:ascii="宋体" w:hAnsi="宋体" w:cs="宋体"/>
          <w:b/>
          <w:color w:val="auto"/>
          <w:spacing w:val="6"/>
          <w:sz w:val="32"/>
          <w:szCs w:val="32"/>
          <w:highlight w:val="none"/>
        </w:rPr>
      </w:pPr>
    </w:p>
    <w:p w14:paraId="5BE9F298">
      <w:pPr>
        <w:spacing w:line="360" w:lineRule="auto"/>
        <w:jc w:val="center"/>
        <w:rPr>
          <w:rFonts w:hint="eastAsia" w:ascii="宋体" w:hAnsi="宋体" w:cs="宋体"/>
          <w:b/>
          <w:color w:val="auto"/>
          <w:spacing w:val="6"/>
          <w:sz w:val="32"/>
          <w:szCs w:val="32"/>
          <w:highlight w:val="none"/>
        </w:rPr>
      </w:pPr>
    </w:p>
    <w:p w14:paraId="34982F9B">
      <w:pPr>
        <w:spacing w:line="360" w:lineRule="auto"/>
        <w:jc w:val="center"/>
        <w:rPr>
          <w:rFonts w:hint="eastAsia" w:ascii="宋体" w:hAnsi="宋体" w:cs="宋体"/>
          <w:b/>
          <w:color w:val="auto"/>
          <w:spacing w:val="6"/>
          <w:sz w:val="32"/>
          <w:szCs w:val="32"/>
          <w:highlight w:val="none"/>
        </w:rPr>
      </w:pPr>
    </w:p>
    <w:p w14:paraId="370CBC48">
      <w:pPr>
        <w:spacing w:line="360" w:lineRule="auto"/>
        <w:jc w:val="left"/>
        <w:rPr>
          <w:rFonts w:hint="eastAsia" w:ascii="宋体" w:hAnsi="宋体" w:cs="宋体"/>
          <w:b/>
          <w:color w:val="auto"/>
          <w:spacing w:val="6"/>
          <w:sz w:val="32"/>
          <w:szCs w:val="32"/>
          <w:highlight w:val="none"/>
        </w:rPr>
      </w:pPr>
    </w:p>
    <w:p w14:paraId="760711CD">
      <w:pPr>
        <w:spacing w:line="360" w:lineRule="auto"/>
        <w:jc w:val="left"/>
        <w:rPr>
          <w:rFonts w:hint="eastAsia" w:ascii="宋体" w:hAnsi="宋体" w:cs="宋体"/>
          <w:b/>
          <w:color w:val="auto"/>
          <w:spacing w:val="6"/>
          <w:sz w:val="32"/>
          <w:szCs w:val="32"/>
          <w:highlight w:val="none"/>
        </w:rPr>
      </w:pPr>
    </w:p>
    <w:p w14:paraId="6BD5B3DD">
      <w:pPr>
        <w:spacing w:line="360" w:lineRule="auto"/>
        <w:jc w:val="left"/>
        <w:rPr>
          <w:rFonts w:hint="eastAsia" w:ascii="宋体" w:hAnsi="宋体" w:cs="宋体"/>
          <w:b/>
          <w:color w:val="auto"/>
          <w:spacing w:val="6"/>
          <w:sz w:val="32"/>
          <w:szCs w:val="32"/>
          <w:highlight w:val="none"/>
        </w:rPr>
      </w:pPr>
    </w:p>
    <w:p w14:paraId="7D6CD89F">
      <w:pPr>
        <w:spacing w:line="360" w:lineRule="auto"/>
        <w:jc w:val="left"/>
        <w:rPr>
          <w:rFonts w:hint="eastAsia" w:ascii="宋体" w:hAnsi="宋体" w:cs="宋体"/>
          <w:b/>
          <w:color w:val="auto"/>
          <w:spacing w:val="6"/>
          <w:sz w:val="32"/>
          <w:szCs w:val="32"/>
          <w:highlight w:val="none"/>
        </w:rPr>
        <w:sectPr>
          <w:pgSz w:w="11905" w:h="16838"/>
          <w:pgMar w:top="1531" w:right="1304" w:bottom="1531" w:left="1361" w:header="851" w:footer="850" w:gutter="0"/>
          <w:cols w:space="720" w:num="1"/>
          <w:docGrid w:linePitch="312" w:charSpace="0"/>
        </w:sectPr>
      </w:pPr>
    </w:p>
    <w:p w14:paraId="15343664">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67B2A77">
      <w:pPr>
        <w:spacing w:line="360" w:lineRule="auto"/>
        <w:jc w:val="center"/>
        <w:rPr>
          <w:rFonts w:hint="eastAsia" w:ascii="宋体" w:hAnsi="宋体" w:cs="宋体"/>
          <w:b/>
          <w:color w:val="auto"/>
          <w:sz w:val="24"/>
          <w:highlight w:val="none"/>
        </w:rPr>
      </w:pPr>
    </w:p>
    <w:p w14:paraId="1FF92C1D">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AFCD0C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1B2483E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7640E5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505743D">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ECBAF8">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415575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780EC1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1ED6D4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B9B73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526FF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A6AD9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0B06338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0AF2690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7695D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0C2B5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B1A202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17B6E40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0F4444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678B27">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3BCB9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260585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6041E2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87AA8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238435CF">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C6DB13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D0E3C47">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867E6FB">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1CAA78E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1D0BC3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DDD4C7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3D1306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253CDC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F89BE4">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75F076D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60C5272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65A0D48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CD245E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691F5B4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19A1A84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54A9FD3A">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582C077">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8E3D2C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10C8B3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970297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4B77B7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299DCB4">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27500C6">
      <w:pPr>
        <w:autoSpaceDE w:val="0"/>
        <w:autoSpaceDN w:val="0"/>
        <w:jc w:val="center"/>
        <w:rPr>
          <w:rFonts w:hint="eastAsia" w:ascii="宋体" w:hAnsi="宋体" w:cs="宋体"/>
          <w:b/>
          <w:color w:val="auto"/>
          <w:spacing w:val="6"/>
          <w:sz w:val="32"/>
          <w:szCs w:val="32"/>
          <w:highlight w:val="none"/>
        </w:rPr>
      </w:pPr>
    </w:p>
    <w:p w14:paraId="7BD8EE8F">
      <w:pPr>
        <w:autoSpaceDE w:val="0"/>
        <w:autoSpaceDN w:val="0"/>
        <w:jc w:val="center"/>
        <w:rPr>
          <w:rFonts w:hint="eastAsia" w:ascii="宋体" w:hAnsi="宋体" w:cs="宋体"/>
          <w:b/>
          <w:color w:val="auto"/>
          <w:spacing w:val="6"/>
          <w:sz w:val="32"/>
          <w:szCs w:val="32"/>
          <w:highlight w:val="none"/>
        </w:rPr>
        <w:sectPr>
          <w:pgSz w:w="11905" w:h="16838"/>
          <w:pgMar w:top="1531" w:right="1304" w:bottom="1531" w:left="1361" w:header="851" w:footer="850" w:gutter="0"/>
          <w:cols w:space="720" w:num="1"/>
          <w:docGrid w:linePitch="312" w:charSpace="0"/>
        </w:sectPr>
      </w:pPr>
    </w:p>
    <w:p w14:paraId="7F3DE4C6">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68FDF7D">
      <w:pPr>
        <w:spacing w:line="360" w:lineRule="auto"/>
        <w:rPr>
          <w:rFonts w:hint="eastAsia" w:ascii="宋体" w:hAnsi="宋体" w:cs="宋体"/>
          <w:color w:val="auto"/>
          <w:sz w:val="24"/>
          <w:highlight w:val="none"/>
          <w:u w:val="single"/>
        </w:rPr>
      </w:pPr>
    </w:p>
    <w:p w14:paraId="63D83B1B">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杭州市临平区教育局、杭州瑞拓工程咨询有限公司：</w:t>
      </w:r>
    </w:p>
    <w:p w14:paraId="1B33FA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你方组织的2025-2026学年临平区公办学校校方责任险投保采购项目 【招标编号：RTZFCG-2025-058】</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F5582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2E2A2952">
      <w:pPr>
        <w:spacing w:line="360" w:lineRule="auto"/>
        <w:ind w:firstLine="494"/>
        <w:rPr>
          <w:rFonts w:hint="eastAsia" w:ascii="宋体" w:hAnsi="宋体" w:cs="宋体"/>
          <w:color w:val="auto"/>
          <w:sz w:val="24"/>
          <w:highlight w:val="none"/>
        </w:rPr>
      </w:pPr>
    </w:p>
    <w:p w14:paraId="141F9A74">
      <w:pPr>
        <w:spacing w:line="360" w:lineRule="auto"/>
        <w:ind w:firstLine="494"/>
        <w:rPr>
          <w:rFonts w:hint="eastAsia" w:ascii="宋体" w:hAnsi="宋体" w:cs="宋体"/>
          <w:color w:val="auto"/>
          <w:sz w:val="24"/>
          <w:highlight w:val="none"/>
        </w:rPr>
      </w:pPr>
    </w:p>
    <w:p w14:paraId="3EB25FE3">
      <w:pPr>
        <w:spacing w:line="360" w:lineRule="auto"/>
        <w:ind w:firstLine="494"/>
        <w:rPr>
          <w:rFonts w:hint="eastAsia" w:ascii="宋体" w:hAnsi="宋体" w:cs="宋体"/>
          <w:color w:val="auto"/>
          <w:sz w:val="24"/>
          <w:highlight w:val="none"/>
        </w:rPr>
      </w:pPr>
    </w:p>
    <w:p w14:paraId="069D6499">
      <w:pPr>
        <w:spacing w:line="360" w:lineRule="auto"/>
        <w:ind w:firstLine="494"/>
        <w:rPr>
          <w:rFonts w:hint="eastAsia" w:ascii="宋体" w:hAnsi="宋体" w:cs="宋体"/>
          <w:color w:val="auto"/>
          <w:sz w:val="24"/>
          <w:highlight w:val="none"/>
        </w:rPr>
      </w:pPr>
    </w:p>
    <w:p w14:paraId="23017CA1">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035EA3C7">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39B207E0">
      <w:pPr>
        <w:rPr>
          <w:rFonts w:hint="eastAsia" w:ascii="宋体" w:hAnsi="宋体" w:cs="宋体"/>
          <w:color w:val="auto"/>
          <w:sz w:val="24"/>
          <w:highlight w:val="none"/>
        </w:rPr>
      </w:pPr>
      <w:r>
        <w:rPr>
          <w:rFonts w:hint="eastAsia" w:ascii="宋体" w:hAnsi="宋体" w:cs="宋体"/>
          <w:b/>
          <w:bCs/>
          <w:color w:val="auto"/>
          <w:sz w:val="24"/>
          <w:highlight w:val="none"/>
        </w:rPr>
        <w:t>附：</w:t>
      </w:r>
    </w:p>
    <w:p w14:paraId="0998B900">
      <w:pPr>
        <w:spacing w:line="360" w:lineRule="auto"/>
        <w:rPr>
          <w:rFonts w:hint="eastAsia"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30"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31"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14:paraId="6AA9C60F">
      <w:pPr>
        <w:autoSpaceDE w:val="0"/>
        <w:autoSpaceDN w:val="0"/>
        <w:jc w:val="center"/>
        <w:rPr>
          <w:rFonts w:hint="eastAsia" w:ascii="宋体" w:hAnsi="宋体" w:cs="宋体"/>
          <w:b/>
          <w:color w:val="auto"/>
          <w:spacing w:val="6"/>
          <w:sz w:val="32"/>
          <w:szCs w:val="32"/>
          <w:highlight w:val="none"/>
        </w:rPr>
      </w:pPr>
    </w:p>
    <w:p w14:paraId="2F82CE35">
      <w:pPr>
        <w:autoSpaceDE w:val="0"/>
        <w:autoSpaceDN w:val="0"/>
        <w:jc w:val="center"/>
        <w:rPr>
          <w:rFonts w:hint="eastAsia" w:ascii="宋体" w:hAnsi="宋体" w:cs="宋体"/>
          <w:b/>
          <w:color w:val="auto"/>
          <w:spacing w:val="6"/>
          <w:sz w:val="32"/>
          <w:szCs w:val="32"/>
          <w:highlight w:val="none"/>
        </w:rPr>
      </w:pPr>
    </w:p>
    <w:p w14:paraId="6119F37B">
      <w:pPr>
        <w:autoSpaceDE w:val="0"/>
        <w:autoSpaceDN w:val="0"/>
        <w:jc w:val="center"/>
        <w:rPr>
          <w:rFonts w:hint="eastAsia" w:ascii="宋体" w:hAnsi="宋体" w:cs="宋体"/>
          <w:b/>
          <w:color w:val="auto"/>
          <w:spacing w:val="6"/>
          <w:sz w:val="32"/>
          <w:szCs w:val="32"/>
          <w:highlight w:val="none"/>
        </w:rPr>
      </w:pPr>
    </w:p>
    <w:p w14:paraId="6C8070D0">
      <w:pPr>
        <w:autoSpaceDE w:val="0"/>
        <w:autoSpaceDN w:val="0"/>
        <w:jc w:val="center"/>
        <w:rPr>
          <w:rFonts w:hint="eastAsia" w:ascii="宋体" w:hAnsi="宋体" w:cs="宋体"/>
          <w:b/>
          <w:color w:val="auto"/>
          <w:spacing w:val="6"/>
          <w:sz w:val="32"/>
          <w:szCs w:val="32"/>
          <w:highlight w:val="none"/>
        </w:rPr>
      </w:pPr>
    </w:p>
    <w:p w14:paraId="647582D9">
      <w:pPr>
        <w:autoSpaceDE w:val="0"/>
        <w:autoSpaceDN w:val="0"/>
        <w:jc w:val="center"/>
        <w:rPr>
          <w:rFonts w:hint="eastAsia" w:ascii="宋体" w:hAnsi="宋体" w:cs="宋体"/>
          <w:b/>
          <w:color w:val="auto"/>
          <w:spacing w:val="6"/>
          <w:sz w:val="32"/>
          <w:szCs w:val="32"/>
          <w:highlight w:val="none"/>
        </w:rPr>
      </w:pPr>
    </w:p>
    <w:p w14:paraId="27491897">
      <w:pPr>
        <w:autoSpaceDE w:val="0"/>
        <w:autoSpaceDN w:val="0"/>
        <w:jc w:val="center"/>
        <w:rPr>
          <w:rFonts w:hint="eastAsia" w:ascii="宋体" w:hAnsi="宋体" w:cs="宋体"/>
          <w:b/>
          <w:color w:val="auto"/>
          <w:spacing w:val="6"/>
          <w:sz w:val="32"/>
          <w:szCs w:val="32"/>
          <w:highlight w:val="none"/>
        </w:rPr>
      </w:pPr>
    </w:p>
    <w:p w14:paraId="49044C68">
      <w:pPr>
        <w:autoSpaceDE w:val="0"/>
        <w:autoSpaceDN w:val="0"/>
        <w:jc w:val="center"/>
        <w:rPr>
          <w:rFonts w:hint="eastAsia" w:ascii="宋体" w:hAnsi="宋体" w:cs="宋体"/>
          <w:b/>
          <w:color w:val="auto"/>
          <w:spacing w:val="6"/>
          <w:sz w:val="32"/>
          <w:szCs w:val="32"/>
          <w:highlight w:val="none"/>
        </w:rPr>
      </w:pPr>
    </w:p>
    <w:p w14:paraId="78ACD8AE">
      <w:pPr>
        <w:autoSpaceDE w:val="0"/>
        <w:autoSpaceDN w:val="0"/>
        <w:jc w:val="center"/>
        <w:rPr>
          <w:rFonts w:hint="eastAsia" w:ascii="宋体" w:hAnsi="宋体" w:cs="宋体"/>
          <w:b/>
          <w:color w:val="auto"/>
          <w:spacing w:val="6"/>
          <w:sz w:val="32"/>
          <w:szCs w:val="32"/>
          <w:highlight w:val="none"/>
        </w:rPr>
      </w:pPr>
    </w:p>
    <w:p w14:paraId="5C6FF540">
      <w:pPr>
        <w:autoSpaceDE w:val="0"/>
        <w:autoSpaceDN w:val="0"/>
        <w:jc w:val="center"/>
        <w:rPr>
          <w:rFonts w:hint="eastAsia" w:ascii="宋体" w:hAnsi="宋体" w:cs="宋体"/>
          <w:b/>
          <w:color w:val="auto"/>
          <w:spacing w:val="6"/>
          <w:sz w:val="32"/>
          <w:szCs w:val="32"/>
          <w:highlight w:val="none"/>
        </w:rPr>
      </w:pPr>
    </w:p>
    <w:p w14:paraId="1BC8B43A">
      <w:pPr>
        <w:autoSpaceDE w:val="0"/>
        <w:autoSpaceDN w:val="0"/>
        <w:jc w:val="center"/>
        <w:rPr>
          <w:rFonts w:hint="eastAsia" w:ascii="宋体" w:hAnsi="宋体" w:cs="宋体"/>
          <w:b/>
          <w:color w:val="auto"/>
          <w:spacing w:val="6"/>
          <w:sz w:val="32"/>
          <w:szCs w:val="32"/>
          <w:highlight w:val="none"/>
        </w:rPr>
      </w:pPr>
    </w:p>
    <w:p w14:paraId="22C6093A">
      <w:pPr>
        <w:autoSpaceDE w:val="0"/>
        <w:autoSpaceDN w:val="0"/>
        <w:jc w:val="center"/>
        <w:rPr>
          <w:rFonts w:hint="eastAsia" w:ascii="宋体" w:hAnsi="宋体" w:cs="宋体"/>
          <w:b/>
          <w:color w:val="auto"/>
          <w:spacing w:val="6"/>
          <w:sz w:val="32"/>
          <w:szCs w:val="32"/>
          <w:highlight w:val="none"/>
        </w:rPr>
        <w:sectPr>
          <w:pgSz w:w="11905" w:h="16838"/>
          <w:pgMar w:top="1531" w:right="1304" w:bottom="1531" w:left="1361" w:header="851" w:footer="850" w:gutter="0"/>
          <w:cols w:space="720" w:num="1"/>
          <w:docGrid w:linePitch="312" w:charSpace="0"/>
        </w:sectPr>
      </w:pPr>
    </w:p>
    <w:p w14:paraId="53B2DD3F">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14:paraId="3A2E91E6">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457794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2025-2026学年临平区公办学校校方责任险投保采购项目 【招标编号：RTZFCG-2025-058】</w:t>
      </w:r>
      <w:r>
        <w:rPr>
          <w:rFonts w:hint="eastAsia" w:ascii="宋体" w:hAnsi="宋体" w:cs="宋体"/>
          <w:color w:val="auto"/>
          <w:kern w:val="0"/>
          <w:sz w:val="24"/>
          <w:highlight w:val="none"/>
          <w:lang w:val="zh-CN"/>
        </w:rPr>
        <w:t xml:space="preserve">投标。 </w:t>
      </w:r>
    </w:p>
    <w:p w14:paraId="520399D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AFE200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D72926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308C0A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139B0E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859A82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F969EC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D2B8613">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4" w:name="_Hlk101131882"/>
      <w:r>
        <w:rPr>
          <w:rFonts w:hint="eastAsia" w:ascii="宋体" w:hAnsi="宋体" w:cs="宋体"/>
          <w:color w:val="auto"/>
          <w:kern w:val="0"/>
          <w:sz w:val="24"/>
          <w:highlight w:val="none"/>
          <w:u w:val="single"/>
        </w:rPr>
        <w:t>联合体成员X,……</w:t>
      </w:r>
      <w:bookmarkEnd w:id="51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5"/>
      <w:r>
        <w:rPr>
          <w:rFonts w:hint="eastAsia" w:ascii="宋体" w:hAnsi="宋体" w:cs="宋体"/>
          <w:b/>
          <w:color w:val="auto"/>
          <w:kern w:val="0"/>
          <w:sz w:val="24"/>
          <w:highlight w:val="none"/>
          <w:lang w:val="zh-CN"/>
        </w:rPr>
        <w:t>）</w:t>
      </w:r>
    </w:p>
    <w:p w14:paraId="07A817CE">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1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6"/>
    </w:p>
    <w:p w14:paraId="21B89AB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BA00A6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409FF8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656F08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29D1A3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EA98BA2">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3C42AF9">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C98E86">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201F4D4">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CB45F4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DD201F1">
      <w:pPr>
        <w:autoSpaceDE w:val="0"/>
        <w:autoSpaceDN w:val="0"/>
        <w:jc w:val="center"/>
        <w:rPr>
          <w:rFonts w:hint="eastAsia" w:ascii="宋体" w:hAnsi="宋体" w:cs="宋体"/>
          <w:b/>
          <w:color w:val="auto"/>
          <w:spacing w:val="6"/>
          <w:sz w:val="32"/>
          <w:szCs w:val="32"/>
          <w:highlight w:val="none"/>
        </w:rPr>
      </w:pPr>
    </w:p>
    <w:p w14:paraId="5ECD2C6E">
      <w:pPr>
        <w:autoSpaceDE w:val="0"/>
        <w:autoSpaceDN w:val="0"/>
        <w:jc w:val="center"/>
        <w:rPr>
          <w:rFonts w:hint="eastAsia" w:ascii="宋体" w:hAnsi="宋体" w:cs="宋体"/>
          <w:b/>
          <w:color w:val="auto"/>
          <w:spacing w:val="6"/>
          <w:sz w:val="32"/>
          <w:szCs w:val="32"/>
          <w:highlight w:val="none"/>
        </w:rPr>
      </w:pPr>
    </w:p>
    <w:p w14:paraId="3C63E59A">
      <w:pPr>
        <w:autoSpaceDE w:val="0"/>
        <w:autoSpaceDN w:val="0"/>
        <w:jc w:val="center"/>
        <w:rPr>
          <w:rFonts w:hint="eastAsia" w:ascii="宋体" w:hAnsi="宋体" w:cs="宋体"/>
          <w:b/>
          <w:color w:val="auto"/>
          <w:spacing w:val="6"/>
          <w:sz w:val="32"/>
          <w:szCs w:val="32"/>
          <w:highlight w:val="none"/>
        </w:rPr>
      </w:pPr>
    </w:p>
    <w:p w14:paraId="62A45280">
      <w:pPr>
        <w:autoSpaceDE w:val="0"/>
        <w:autoSpaceDN w:val="0"/>
        <w:jc w:val="center"/>
        <w:rPr>
          <w:rFonts w:hint="eastAsia" w:ascii="宋体" w:hAnsi="宋体" w:cs="宋体"/>
          <w:b/>
          <w:color w:val="auto"/>
          <w:spacing w:val="6"/>
          <w:sz w:val="32"/>
          <w:szCs w:val="32"/>
          <w:highlight w:val="none"/>
        </w:rPr>
      </w:pPr>
    </w:p>
    <w:p w14:paraId="46BC0263">
      <w:pPr>
        <w:autoSpaceDE w:val="0"/>
        <w:autoSpaceDN w:val="0"/>
        <w:jc w:val="center"/>
        <w:rPr>
          <w:rFonts w:hint="eastAsia" w:ascii="宋体" w:hAnsi="宋体" w:cs="宋体"/>
          <w:b/>
          <w:color w:val="auto"/>
          <w:spacing w:val="6"/>
          <w:sz w:val="32"/>
          <w:szCs w:val="32"/>
          <w:highlight w:val="none"/>
        </w:rPr>
      </w:pPr>
    </w:p>
    <w:p w14:paraId="502E820B">
      <w:pPr>
        <w:autoSpaceDE w:val="0"/>
        <w:autoSpaceDN w:val="0"/>
        <w:jc w:val="center"/>
        <w:rPr>
          <w:rFonts w:hint="eastAsia" w:ascii="宋体" w:hAnsi="宋体" w:cs="宋体"/>
          <w:b/>
          <w:color w:val="auto"/>
          <w:spacing w:val="6"/>
          <w:sz w:val="32"/>
          <w:szCs w:val="32"/>
          <w:highlight w:val="none"/>
        </w:rPr>
      </w:pPr>
    </w:p>
    <w:p w14:paraId="1EFE0A4E">
      <w:pPr>
        <w:autoSpaceDE w:val="0"/>
        <w:autoSpaceDN w:val="0"/>
        <w:jc w:val="center"/>
        <w:rPr>
          <w:rFonts w:hint="eastAsia" w:ascii="宋体" w:hAnsi="宋体" w:cs="宋体"/>
          <w:b/>
          <w:color w:val="auto"/>
          <w:spacing w:val="6"/>
          <w:sz w:val="32"/>
          <w:szCs w:val="32"/>
          <w:highlight w:val="none"/>
        </w:rPr>
      </w:pPr>
    </w:p>
    <w:p w14:paraId="199271E3">
      <w:pPr>
        <w:autoSpaceDE w:val="0"/>
        <w:autoSpaceDN w:val="0"/>
        <w:jc w:val="center"/>
        <w:rPr>
          <w:rFonts w:hint="eastAsia" w:ascii="宋体" w:hAnsi="宋体" w:cs="宋体"/>
          <w:b/>
          <w:color w:val="auto"/>
          <w:spacing w:val="6"/>
          <w:sz w:val="32"/>
          <w:szCs w:val="32"/>
          <w:highlight w:val="none"/>
        </w:rPr>
      </w:pPr>
    </w:p>
    <w:p w14:paraId="4CD58CD9">
      <w:pPr>
        <w:autoSpaceDE w:val="0"/>
        <w:autoSpaceDN w:val="0"/>
        <w:jc w:val="center"/>
        <w:rPr>
          <w:rFonts w:hint="eastAsia" w:ascii="宋体" w:hAnsi="宋体" w:cs="宋体"/>
          <w:b/>
          <w:color w:val="auto"/>
          <w:spacing w:val="6"/>
          <w:sz w:val="32"/>
          <w:szCs w:val="32"/>
          <w:highlight w:val="none"/>
        </w:rPr>
      </w:pPr>
    </w:p>
    <w:p w14:paraId="12B855C3">
      <w:pPr>
        <w:autoSpaceDE w:val="0"/>
        <w:autoSpaceDN w:val="0"/>
        <w:jc w:val="center"/>
        <w:rPr>
          <w:rFonts w:hint="eastAsia" w:ascii="宋体" w:hAnsi="宋体" w:cs="宋体"/>
          <w:b/>
          <w:color w:val="auto"/>
          <w:spacing w:val="6"/>
          <w:sz w:val="32"/>
          <w:szCs w:val="32"/>
          <w:highlight w:val="none"/>
        </w:rPr>
      </w:pPr>
    </w:p>
    <w:p w14:paraId="099A062B">
      <w:pPr>
        <w:autoSpaceDE w:val="0"/>
        <w:autoSpaceDN w:val="0"/>
        <w:jc w:val="center"/>
        <w:rPr>
          <w:rFonts w:hint="eastAsia" w:ascii="宋体" w:hAnsi="宋体" w:cs="宋体"/>
          <w:b/>
          <w:color w:val="auto"/>
          <w:spacing w:val="6"/>
          <w:sz w:val="32"/>
          <w:szCs w:val="32"/>
          <w:highlight w:val="none"/>
        </w:rPr>
      </w:pPr>
    </w:p>
    <w:p w14:paraId="4F536FA4">
      <w:pPr>
        <w:autoSpaceDE w:val="0"/>
        <w:autoSpaceDN w:val="0"/>
        <w:jc w:val="center"/>
        <w:rPr>
          <w:rFonts w:hint="eastAsia" w:ascii="宋体" w:hAnsi="宋体" w:cs="宋体"/>
          <w:b/>
          <w:color w:val="auto"/>
          <w:spacing w:val="6"/>
          <w:sz w:val="32"/>
          <w:szCs w:val="32"/>
          <w:highlight w:val="none"/>
        </w:rPr>
      </w:pPr>
    </w:p>
    <w:p w14:paraId="33F3ED2C">
      <w:pPr>
        <w:autoSpaceDE w:val="0"/>
        <w:autoSpaceDN w:val="0"/>
        <w:jc w:val="center"/>
        <w:rPr>
          <w:rFonts w:hint="eastAsia" w:ascii="宋体" w:hAnsi="宋体" w:cs="宋体"/>
          <w:b/>
          <w:color w:val="auto"/>
          <w:spacing w:val="6"/>
          <w:sz w:val="32"/>
          <w:szCs w:val="32"/>
          <w:highlight w:val="none"/>
        </w:rPr>
      </w:pPr>
    </w:p>
    <w:p w14:paraId="044741B8">
      <w:pPr>
        <w:autoSpaceDE w:val="0"/>
        <w:autoSpaceDN w:val="0"/>
        <w:jc w:val="center"/>
        <w:rPr>
          <w:rFonts w:hint="eastAsia" w:ascii="宋体" w:hAnsi="宋体" w:cs="宋体"/>
          <w:b/>
          <w:color w:val="auto"/>
          <w:spacing w:val="6"/>
          <w:sz w:val="32"/>
          <w:szCs w:val="32"/>
          <w:highlight w:val="none"/>
        </w:rPr>
      </w:pPr>
    </w:p>
    <w:p w14:paraId="70D9B553">
      <w:pPr>
        <w:autoSpaceDE w:val="0"/>
        <w:autoSpaceDN w:val="0"/>
        <w:jc w:val="center"/>
        <w:rPr>
          <w:rFonts w:hint="eastAsia" w:ascii="宋体" w:hAnsi="宋体" w:cs="宋体"/>
          <w:b/>
          <w:color w:val="auto"/>
          <w:spacing w:val="6"/>
          <w:sz w:val="32"/>
          <w:szCs w:val="32"/>
          <w:highlight w:val="none"/>
        </w:rPr>
      </w:pPr>
    </w:p>
    <w:p w14:paraId="6C3E1AEF">
      <w:pPr>
        <w:autoSpaceDE w:val="0"/>
        <w:autoSpaceDN w:val="0"/>
        <w:jc w:val="center"/>
        <w:rPr>
          <w:rFonts w:hint="eastAsia" w:ascii="宋体" w:hAnsi="宋体" w:cs="宋体"/>
          <w:b/>
          <w:color w:val="auto"/>
          <w:spacing w:val="6"/>
          <w:sz w:val="32"/>
          <w:szCs w:val="32"/>
          <w:highlight w:val="none"/>
        </w:rPr>
      </w:pPr>
    </w:p>
    <w:p w14:paraId="42006C3B">
      <w:pPr>
        <w:autoSpaceDE w:val="0"/>
        <w:autoSpaceDN w:val="0"/>
        <w:jc w:val="center"/>
        <w:rPr>
          <w:rFonts w:hint="eastAsia" w:ascii="宋体" w:hAnsi="宋体" w:cs="宋体"/>
          <w:b/>
          <w:color w:val="auto"/>
          <w:spacing w:val="6"/>
          <w:sz w:val="32"/>
          <w:szCs w:val="32"/>
          <w:highlight w:val="none"/>
        </w:rPr>
      </w:pPr>
    </w:p>
    <w:p w14:paraId="7F6C1D68">
      <w:pPr>
        <w:autoSpaceDE w:val="0"/>
        <w:autoSpaceDN w:val="0"/>
        <w:jc w:val="center"/>
        <w:rPr>
          <w:rFonts w:hint="eastAsia" w:ascii="宋体" w:hAnsi="宋体" w:cs="宋体"/>
          <w:b/>
          <w:color w:val="auto"/>
          <w:spacing w:val="6"/>
          <w:sz w:val="32"/>
          <w:szCs w:val="32"/>
          <w:highlight w:val="none"/>
        </w:rPr>
      </w:pPr>
    </w:p>
    <w:p w14:paraId="5343FD03">
      <w:pPr>
        <w:autoSpaceDE w:val="0"/>
        <w:autoSpaceDN w:val="0"/>
        <w:jc w:val="center"/>
        <w:rPr>
          <w:rFonts w:hint="eastAsia" w:ascii="宋体" w:hAnsi="宋体" w:cs="宋体"/>
          <w:b/>
          <w:color w:val="auto"/>
          <w:spacing w:val="6"/>
          <w:sz w:val="32"/>
          <w:szCs w:val="32"/>
          <w:highlight w:val="none"/>
        </w:rPr>
      </w:pPr>
    </w:p>
    <w:p w14:paraId="40AD9694">
      <w:pPr>
        <w:autoSpaceDE w:val="0"/>
        <w:autoSpaceDN w:val="0"/>
        <w:jc w:val="center"/>
        <w:rPr>
          <w:rFonts w:hint="eastAsia" w:ascii="宋体" w:hAnsi="宋体" w:cs="宋体"/>
          <w:b/>
          <w:color w:val="auto"/>
          <w:spacing w:val="6"/>
          <w:sz w:val="32"/>
          <w:szCs w:val="32"/>
          <w:highlight w:val="none"/>
        </w:rPr>
      </w:pPr>
    </w:p>
    <w:p w14:paraId="4EA8A190">
      <w:pPr>
        <w:snapToGrid w:val="0"/>
        <w:spacing w:line="360" w:lineRule="auto"/>
        <w:ind w:firstLine="3666" w:firstLineChars="1100"/>
        <w:rPr>
          <w:rFonts w:hint="eastAsia" w:ascii="宋体" w:hAnsi="宋体" w:cs="宋体"/>
          <w:b/>
          <w:color w:val="auto"/>
          <w:spacing w:val="6"/>
          <w:sz w:val="32"/>
          <w:szCs w:val="32"/>
          <w:highlight w:val="none"/>
        </w:rPr>
        <w:sectPr>
          <w:pgSz w:w="11905" w:h="16838"/>
          <w:pgMar w:top="1531" w:right="1304" w:bottom="1531" w:left="1361" w:header="851" w:footer="850" w:gutter="0"/>
          <w:cols w:space="720" w:num="1"/>
          <w:docGrid w:linePitch="312" w:charSpace="0"/>
        </w:sectPr>
      </w:pPr>
    </w:p>
    <w:p w14:paraId="3B8ACEDA">
      <w:pPr>
        <w:snapToGrid w:val="0"/>
        <w:spacing w:line="360" w:lineRule="auto"/>
        <w:ind w:firstLine="3666" w:firstLineChars="1100"/>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rPr>
        <w:t>分包意向协议</w:t>
      </w:r>
    </w:p>
    <w:p w14:paraId="0B66484A">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494483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2025-2026学年临平区公办学校校方责任险投保采购项目 【招标编号：RTZFCG-2025-058】</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DB2DA8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04B7E3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5471B08">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06E2238">
      <w:pPr>
        <w:rPr>
          <w:rFonts w:hint="eastAsia" w:ascii="宋体" w:hAnsi="宋体" w:cs="宋体"/>
          <w:color w:val="auto"/>
          <w:highlight w:val="none"/>
        </w:rPr>
      </w:pPr>
      <w:r>
        <w:rPr>
          <w:rFonts w:hint="eastAsia" w:ascii="宋体" w:hAnsi="宋体" w:cs="宋体"/>
          <w:color w:val="auto"/>
          <w:highlight w:val="none"/>
          <w:lang w:val="zh-CN"/>
        </w:rPr>
        <w:t xml:space="preserve"> </w:t>
      </w:r>
    </w:p>
    <w:p w14:paraId="064B739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3EA5710">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DD8A5EE">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C3C283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C37B356">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5ED2EAE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FE60FA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E9FF8A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B2F718B">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AE279EA">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A6B2BF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0A0A6C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A3466E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16A31E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40BCE8E">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93DFDCD">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08730FF">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7FFCDD7">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D60402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09C38FA">
      <w:pPr>
        <w:autoSpaceDE w:val="0"/>
        <w:autoSpaceDN w:val="0"/>
        <w:jc w:val="center"/>
        <w:rPr>
          <w:rFonts w:hint="eastAsia" w:ascii="宋体" w:hAnsi="宋体" w:cs="宋体"/>
          <w:b/>
          <w:color w:val="auto"/>
          <w:spacing w:val="6"/>
          <w:sz w:val="32"/>
          <w:szCs w:val="32"/>
          <w:highlight w:val="none"/>
        </w:rPr>
      </w:pPr>
    </w:p>
    <w:p w14:paraId="2E5BCE92">
      <w:pPr>
        <w:autoSpaceDE w:val="0"/>
        <w:autoSpaceDN w:val="0"/>
        <w:jc w:val="center"/>
        <w:rPr>
          <w:rFonts w:hint="eastAsia" w:ascii="宋体" w:hAnsi="宋体" w:cs="宋体"/>
          <w:b/>
          <w:color w:val="auto"/>
          <w:spacing w:val="6"/>
          <w:sz w:val="32"/>
          <w:szCs w:val="32"/>
          <w:highlight w:val="none"/>
        </w:rPr>
      </w:pPr>
    </w:p>
    <w:p w14:paraId="30046A5C">
      <w:pPr>
        <w:autoSpaceDE w:val="0"/>
        <w:autoSpaceDN w:val="0"/>
        <w:jc w:val="center"/>
        <w:rPr>
          <w:rFonts w:hint="eastAsia" w:ascii="宋体" w:hAnsi="宋体" w:cs="宋体"/>
          <w:b/>
          <w:color w:val="auto"/>
          <w:spacing w:val="6"/>
          <w:sz w:val="32"/>
          <w:szCs w:val="32"/>
          <w:highlight w:val="none"/>
        </w:rPr>
      </w:pPr>
    </w:p>
    <w:p w14:paraId="76EC8230">
      <w:pPr>
        <w:autoSpaceDE w:val="0"/>
        <w:autoSpaceDN w:val="0"/>
        <w:jc w:val="center"/>
        <w:rPr>
          <w:rFonts w:hint="eastAsia" w:ascii="宋体" w:hAnsi="宋体" w:cs="宋体"/>
          <w:b/>
          <w:color w:val="auto"/>
          <w:spacing w:val="6"/>
          <w:sz w:val="32"/>
          <w:szCs w:val="32"/>
          <w:highlight w:val="none"/>
        </w:rPr>
      </w:pPr>
    </w:p>
    <w:p w14:paraId="246085A1">
      <w:pPr>
        <w:autoSpaceDE w:val="0"/>
        <w:autoSpaceDN w:val="0"/>
        <w:jc w:val="center"/>
        <w:rPr>
          <w:rFonts w:hint="eastAsia" w:ascii="宋体" w:hAnsi="宋体" w:cs="宋体"/>
          <w:b/>
          <w:color w:val="auto"/>
          <w:spacing w:val="6"/>
          <w:sz w:val="32"/>
          <w:szCs w:val="32"/>
          <w:highlight w:val="none"/>
        </w:rPr>
      </w:pPr>
    </w:p>
    <w:p w14:paraId="7CEEEADC">
      <w:pPr>
        <w:autoSpaceDE w:val="0"/>
        <w:autoSpaceDN w:val="0"/>
        <w:jc w:val="center"/>
        <w:rPr>
          <w:rFonts w:hint="eastAsia" w:ascii="宋体" w:hAnsi="宋体" w:cs="宋体"/>
          <w:b/>
          <w:color w:val="auto"/>
          <w:spacing w:val="6"/>
          <w:sz w:val="32"/>
          <w:szCs w:val="32"/>
          <w:highlight w:val="none"/>
        </w:rPr>
      </w:pPr>
    </w:p>
    <w:p w14:paraId="18463A03">
      <w:pPr>
        <w:autoSpaceDE w:val="0"/>
        <w:autoSpaceDN w:val="0"/>
        <w:jc w:val="center"/>
        <w:rPr>
          <w:rFonts w:hint="eastAsia" w:ascii="宋体" w:hAnsi="宋体" w:cs="宋体"/>
          <w:b/>
          <w:color w:val="auto"/>
          <w:spacing w:val="6"/>
          <w:sz w:val="32"/>
          <w:szCs w:val="32"/>
          <w:highlight w:val="none"/>
        </w:rPr>
      </w:pPr>
    </w:p>
    <w:p w14:paraId="3EA9F325">
      <w:pPr>
        <w:autoSpaceDE w:val="0"/>
        <w:autoSpaceDN w:val="0"/>
        <w:jc w:val="center"/>
        <w:rPr>
          <w:rFonts w:hint="eastAsia" w:ascii="宋体" w:hAnsi="宋体" w:cs="宋体"/>
          <w:b/>
          <w:color w:val="auto"/>
          <w:spacing w:val="6"/>
          <w:sz w:val="32"/>
          <w:szCs w:val="32"/>
          <w:highlight w:val="none"/>
        </w:rPr>
      </w:pPr>
    </w:p>
    <w:p w14:paraId="6964AA75">
      <w:pPr>
        <w:autoSpaceDE w:val="0"/>
        <w:autoSpaceDN w:val="0"/>
        <w:jc w:val="center"/>
        <w:rPr>
          <w:rFonts w:hint="eastAsia" w:ascii="宋体" w:hAnsi="宋体" w:cs="宋体"/>
          <w:b/>
          <w:color w:val="auto"/>
          <w:spacing w:val="6"/>
          <w:sz w:val="32"/>
          <w:szCs w:val="32"/>
          <w:highlight w:val="none"/>
        </w:rPr>
      </w:pPr>
    </w:p>
    <w:p w14:paraId="666B8285">
      <w:pPr>
        <w:autoSpaceDE w:val="0"/>
        <w:autoSpaceDN w:val="0"/>
        <w:jc w:val="center"/>
        <w:rPr>
          <w:rFonts w:hint="eastAsia" w:ascii="宋体" w:hAnsi="宋体" w:cs="宋体"/>
          <w:b/>
          <w:color w:val="auto"/>
          <w:spacing w:val="6"/>
          <w:sz w:val="32"/>
          <w:szCs w:val="32"/>
          <w:highlight w:val="none"/>
        </w:rPr>
      </w:pPr>
    </w:p>
    <w:p w14:paraId="0E3CADCA">
      <w:pPr>
        <w:autoSpaceDE w:val="0"/>
        <w:autoSpaceDN w:val="0"/>
        <w:jc w:val="center"/>
        <w:rPr>
          <w:rFonts w:hint="eastAsia" w:ascii="宋体" w:hAnsi="宋体" w:cs="宋体"/>
          <w:b/>
          <w:color w:val="auto"/>
          <w:spacing w:val="6"/>
          <w:sz w:val="32"/>
          <w:szCs w:val="32"/>
          <w:highlight w:val="none"/>
        </w:rPr>
      </w:pPr>
    </w:p>
    <w:p w14:paraId="77E877BF">
      <w:pPr>
        <w:autoSpaceDE w:val="0"/>
        <w:autoSpaceDN w:val="0"/>
        <w:jc w:val="center"/>
        <w:rPr>
          <w:rFonts w:hint="eastAsia" w:ascii="宋体" w:hAnsi="宋体" w:cs="宋体"/>
          <w:b/>
          <w:color w:val="auto"/>
          <w:spacing w:val="6"/>
          <w:sz w:val="32"/>
          <w:szCs w:val="32"/>
          <w:highlight w:val="none"/>
        </w:rPr>
      </w:pPr>
    </w:p>
    <w:p w14:paraId="501761F9">
      <w:pPr>
        <w:autoSpaceDE w:val="0"/>
        <w:autoSpaceDN w:val="0"/>
        <w:jc w:val="center"/>
        <w:rPr>
          <w:rFonts w:hint="eastAsia" w:ascii="宋体" w:hAnsi="宋体" w:cs="宋体"/>
          <w:b/>
          <w:color w:val="auto"/>
          <w:spacing w:val="6"/>
          <w:sz w:val="32"/>
          <w:szCs w:val="32"/>
          <w:highlight w:val="none"/>
        </w:rPr>
      </w:pPr>
    </w:p>
    <w:p w14:paraId="11F4847D">
      <w:pPr>
        <w:autoSpaceDE w:val="0"/>
        <w:autoSpaceDN w:val="0"/>
        <w:jc w:val="center"/>
        <w:rPr>
          <w:rFonts w:hint="eastAsia" w:ascii="宋体" w:hAnsi="宋体" w:cs="宋体"/>
          <w:b/>
          <w:color w:val="auto"/>
          <w:spacing w:val="6"/>
          <w:sz w:val="32"/>
          <w:szCs w:val="32"/>
          <w:highlight w:val="none"/>
        </w:rPr>
      </w:pPr>
    </w:p>
    <w:p w14:paraId="6E71BE5F">
      <w:pPr>
        <w:autoSpaceDE w:val="0"/>
        <w:autoSpaceDN w:val="0"/>
        <w:jc w:val="center"/>
        <w:rPr>
          <w:rFonts w:hint="eastAsia" w:ascii="宋体" w:hAnsi="宋体" w:cs="宋体"/>
          <w:b/>
          <w:color w:val="auto"/>
          <w:spacing w:val="6"/>
          <w:sz w:val="32"/>
          <w:szCs w:val="32"/>
          <w:highlight w:val="none"/>
        </w:rPr>
      </w:pPr>
    </w:p>
    <w:p w14:paraId="105314A7">
      <w:pPr>
        <w:autoSpaceDE w:val="0"/>
        <w:autoSpaceDN w:val="0"/>
        <w:jc w:val="center"/>
        <w:rPr>
          <w:rFonts w:hint="eastAsia" w:ascii="宋体" w:hAnsi="宋体" w:cs="宋体"/>
          <w:b/>
          <w:color w:val="auto"/>
          <w:spacing w:val="6"/>
          <w:sz w:val="32"/>
          <w:szCs w:val="32"/>
          <w:highlight w:val="none"/>
        </w:rPr>
      </w:pPr>
    </w:p>
    <w:p w14:paraId="556E44A8">
      <w:pPr>
        <w:autoSpaceDE w:val="0"/>
        <w:autoSpaceDN w:val="0"/>
        <w:jc w:val="center"/>
        <w:rPr>
          <w:rFonts w:hint="eastAsia" w:ascii="宋体" w:hAnsi="宋体" w:cs="宋体"/>
          <w:b/>
          <w:color w:val="auto"/>
          <w:spacing w:val="6"/>
          <w:sz w:val="32"/>
          <w:szCs w:val="32"/>
          <w:highlight w:val="none"/>
        </w:rPr>
      </w:pPr>
    </w:p>
    <w:p w14:paraId="58745A7C">
      <w:pPr>
        <w:autoSpaceDE w:val="0"/>
        <w:autoSpaceDN w:val="0"/>
        <w:jc w:val="center"/>
        <w:rPr>
          <w:rFonts w:hint="eastAsia" w:ascii="宋体" w:hAnsi="宋体" w:cs="宋体"/>
          <w:b/>
          <w:color w:val="auto"/>
          <w:spacing w:val="6"/>
          <w:sz w:val="32"/>
          <w:szCs w:val="32"/>
          <w:highlight w:val="none"/>
        </w:rPr>
      </w:pPr>
    </w:p>
    <w:p w14:paraId="7907779B">
      <w:pPr>
        <w:autoSpaceDE w:val="0"/>
        <w:autoSpaceDN w:val="0"/>
        <w:jc w:val="center"/>
        <w:rPr>
          <w:rFonts w:hint="eastAsia" w:ascii="宋体" w:hAnsi="宋体" w:cs="宋体"/>
          <w:b/>
          <w:color w:val="auto"/>
          <w:spacing w:val="6"/>
          <w:sz w:val="32"/>
          <w:szCs w:val="32"/>
          <w:highlight w:val="none"/>
        </w:rPr>
      </w:pPr>
    </w:p>
    <w:p w14:paraId="28AA66A0">
      <w:pPr>
        <w:autoSpaceDE w:val="0"/>
        <w:autoSpaceDN w:val="0"/>
        <w:jc w:val="center"/>
        <w:rPr>
          <w:rFonts w:hint="eastAsia" w:ascii="宋体" w:hAnsi="宋体" w:cs="宋体"/>
          <w:b/>
          <w:color w:val="auto"/>
          <w:spacing w:val="6"/>
          <w:sz w:val="32"/>
          <w:szCs w:val="32"/>
          <w:highlight w:val="none"/>
        </w:rPr>
      </w:pPr>
    </w:p>
    <w:p w14:paraId="5D512A8E">
      <w:pPr>
        <w:spacing w:line="360" w:lineRule="auto"/>
        <w:jc w:val="left"/>
        <w:outlineLvl w:val="0"/>
        <w:rPr>
          <w:rFonts w:hint="eastAsia" w:ascii="宋体" w:hAnsi="宋体" w:cs="宋体"/>
          <w:b/>
          <w:color w:val="auto"/>
          <w:sz w:val="36"/>
          <w:szCs w:val="20"/>
          <w:highlight w:val="none"/>
        </w:rPr>
        <w:sectPr>
          <w:pgSz w:w="11905" w:h="16838"/>
          <w:pgMar w:top="1531" w:right="1304" w:bottom="1531" w:left="1361" w:header="851" w:footer="850" w:gutter="0"/>
          <w:cols w:space="720" w:num="1"/>
          <w:docGrid w:linePitch="312" w:charSpace="0"/>
        </w:sectPr>
      </w:pPr>
    </w:p>
    <w:p w14:paraId="207609DC">
      <w:pPr>
        <w:spacing w:line="360" w:lineRule="auto"/>
        <w:jc w:val="left"/>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附件7：中小企业声明函</w:t>
      </w:r>
    </w:p>
    <w:p w14:paraId="0DE427E5">
      <w:pPr>
        <w:spacing w:line="360" w:lineRule="auto"/>
        <w:jc w:val="center"/>
        <w:rPr>
          <w:rFonts w:hint="eastAsia" w:ascii="宋体" w:hAnsi="宋体" w:cs="宋体"/>
          <w:color w:val="auto"/>
          <w:sz w:val="24"/>
          <w:highlight w:val="none"/>
          <w:u w:val="single"/>
        </w:rPr>
      </w:pPr>
    </w:p>
    <w:p w14:paraId="3B3908C7">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28F5DB7">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杭州市临平区教育局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2025-2026学年临平区公办学校校方责任险投保采购项目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E37C12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201CB9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E545E0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6852CC7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FAEAD2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F6FF039">
      <w:pPr>
        <w:spacing w:line="360" w:lineRule="auto"/>
        <w:ind w:right="1760"/>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6D16A52E">
      <w:pPr>
        <w:spacing w:line="360" w:lineRule="auto"/>
        <w:ind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14:paraId="750FA740">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pgSz w:w="11905" w:h="16838"/>
      <w:pgMar w:top="1531" w:right="1304" w:bottom="1531" w:left="1361"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国标宋体-超大字符集">
    <w:altName w:val="宋体"/>
    <w:panose1 w:val="03000509000000000000"/>
    <w:charset w:val="86"/>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华文中宋"/>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W1)">
    <w:altName w:val="Arial"/>
    <w:panose1 w:val="00000000000000000000"/>
    <w:charset w:val="00"/>
    <w:family w:val="auto"/>
    <w:pitch w:val="default"/>
    <w:sig w:usb0="00000000" w:usb1="00000000" w:usb2="00000008" w:usb3="00000000" w:csb0="000001FF" w:csb1="00000000"/>
  </w:font>
  <w:font w:name="DejaVu Sans">
    <w:altName w:val="Segoe Print"/>
    <w:panose1 w:val="020B0603030804020204"/>
    <w:charset w:val="00"/>
    <w:family w:val="auto"/>
    <w:pitch w:val="default"/>
    <w:sig w:usb0="00000000" w:usb1="00000000" w:usb2="0A246029" w:usb3="0400200C" w:csb0="600001FF" w:csb1="DFFF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华文中宋"/>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华文中宋"/>
    <w:panose1 w:val="00000000000000000000"/>
    <w:charset w:val="00"/>
    <w:family w:val="auto"/>
    <w:pitch w:val="default"/>
    <w:sig w:usb0="00000000" w:usb1="00000000" w:usb2="00000000" w:usb3="00000000" w:csb0="00040001" w:csb1="00000000"/>
  </w:font>
  <w:font w:name="MS Sans Serif">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Light">
    <w:panose1 w:val="02010600030101010101"/>
    <w:charset w:val="86"/>
    <w:family w:val="auto"/>
    <w:pitch w:val="default"/>
    <w:sig w:usb0="A00002BF" w:usb1="38CF7CFA" w:usb2="00000016" w:usb3="00000000" w:csb0="0004000F" w:csb1="00000000"/>
  </w:font>
  <w:font w:name="ˎ̥">
    <w:altName w:val="华文中宋"/>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F9D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6679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40577F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C7EA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2D06760">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4AD6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3F221">
    <w:pPr>
      <w:pStyle w:val="40"/>
      <w:framePr w:wrap="around" w:vAnchor="text" w:hAnchor="margin" w:xAlign="right" w:y="1"/>
      <w:rPr>
        <w:rStyle w:val="72"/>
      </w:rPr>
    </w:pPr>
    <w:r>
      <w:fldChar w:fldCharType="begin"/>
    </w:r>
    <w:r>
      <w:rPr>
        <w:rStyle w:val="72"/>
      </w:rPr>
      <w:instrText xml:space="preserve">PAGE  </w:instrText>
    </w:r>
    <w:r>
      <w:fldChar w:fldCharType="end"/>
    </w:r>
  </w:p>
  <w:p w14:paraId="3CF61828">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3403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131845147"/>
    <w:bookmarkStart w:id="518" w:name="_Toc164085800"/>
    <w:bookmarkStart w:id="519" w:name="_Toc36110187"/>
    <w:bookmarkStart w:id="520" w:name="_Toc91899912"/>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C46FE">
    <w:pPr>
      <w:pStyle w:val="40"/>
      <w:framePr w:wrap="around" w:vAnchor="text" w:hAnchor="margin" w:xAlign="right" w:y="1"/>
      <w:rPr>
        <w:rStyle w:val="72"/>
      </w:rPr>
    </w:pPr>
    <w:r>
      <w:fldChar w:fldCharType="begin"/>
    </w:r>
    <w:r>
      <w:rPr>
        <w:rStyle w:val="72"/>
      </w:rPr>
      <w:instrText xml:space="preserve">PAGE  </w:instrText>
    </w:r>
    <w:r>
      <w:fldChar w:fldCharType="end"/>
    </w:r>
  </w:p>
  <w:p w14:paraId="4CD2FCD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8D13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0420E">
    <w:pPr>
      <w:pStyle w:val="40"/>
    </w:pPr>
    <w:r>
      <w:rPr>
        <w:rFonts w:ascii="Times New Roman" w:hAnsi="Times New Roman" w:eastAsia="宋体" w:cs="Times New Roman"/>
        <w:kern w:val="2"/>
        <w:sz w:val="18"/>
        <w:szCs w:val="18"/>
        <w:lang w:val="en-US" w:eastAsia="zh-CN" w:bidi="ar-SA"/>
      </w:rPr>
      <w:pict>
        <v:rect id="文本框 6" o:spid="_x0000_s204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5B185DB">
                <w:pPr>
                  <w:pStyle w:val="4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112</w:t>
                </w:r>
                <w:r>
                  <w:rPr>
                    <w:rFonts w:hint="eastAsia"/>
                  </w:rPr>
                  <w:fldChar w:fldCharType="end"/>
                </w:r>
                <w:r>
                  <w:rPr>
                    <w:rFonts w:hint="eastAsia"/>
                  </w:rPr>
                  <w:t xml:space="preserve"> 页</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D8F04">
    <w:pPr>
      <w:pStyle w:val="40"/>
    </w:pPr>
    <w:r>
      <w:rPr>
        <w:rFonts w:ascii="Times New Roman" w:hAnsi="Times New Roman" w:eastAsia="宋体" w:cs="Times New Roman"/>
        <w:kern w:val="2"/>
        <w:sz w:val="18"/>
        <w:szCs w:val="18"/>
        <w:lang w:val="en-US" w:eastAsia="zh-CN" w:bidi="ar-SA"/>
      </w:rPr>
      <w:pict>
        <v:rect id="矩形 5" o:spid="_x0000_s2050"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2C1A868">
                <w:pPr>
                  <w:snapToGrid w:val="0"/>
                  <w:rPr>
                    <w:rFonts w:hint="eastAsia" w:ascii="宋体" w:hAnsi="宋体" w:cs="宋体"/>
                    <w:sz w:val="18"/>
                    <w:szCs w:val="18"/>
                  </w:rPr>
                </w:pP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t>28</w:t>
                </w:r>
                <w:r>
                  <w:rPr>
                    <w:rFonts w:hint="eastAsia" w:ascii="宋体" w:hAnsi="宋体" w:cs="宋体"/>
                    <w:sz w:val="18"/>
                    <w:szCs w:val="18"/>
                  </w:rPr>
                  <w:fldChar w:fldCharType="end"/>
                </w:r>
                <w:r>
                  <w:rPr>
                    <w:rFonts w:hint="eastAsia" w:ascii="宋体" w:hAnsi="宋体" w:cs="宋体"/>
                    <w:sz w:val="18"/>
                    <w:szCs w:val="18"/>
                  </w:rPr>
                  <w:t xml:space="preserve"> 页 共 </w:t>
                </w:r>
                <w:r>
                  <w:rPr>
                    <w:rFonts w:hint="eastAsia" w:ascii="宋体" w:hAnsi="宋体" w:cs="宋体"/>
                    <w:sz w:val="18"/>
                    <w:szCs w:val="18"/>
                  </w:rPr>
                  <w:fldChar w:fldCharType="begin"/>
                </w:r>
                <w:r>
                  <w:rPr>
                    <w:rFonts w:hint="eastAsia" w:ascii="宋体" w:hAnsi="宋体" w:cs="宋体"/>
                    <w:sz w:val="18"/>
                    <w:szCs w:val="18"/>
                  </w:rPr>
                  <w:instrText xml:space="preserve"> NUMPAGES  \* MERGEFORMAT </w:instrText>
                </w:r>
                <w:r>
                  <w:rPr>
                    <w:rFonts w:hint="eastAsia" w:ascii="宋体" w:hAnsi="宋体" w:cs="宋体"/>
                    <w:sz w:val="18"/>
                    <w:szCs w:val="18"/>
                  </w:rPr>
                  <w:fldChar w:fldCharType="separate"/>
                </w:r>
                <w:r>
                  <w:rPr>
                    <w:rFonts w:hint="eastAsia" w:ascii="宋体" w:hAnsi="宋体" w:cs="宋体"/>
                    <w:sz w:val="18"/>
                    <w:szCs w:val="18"/>
                  </w:rPr>
                  <w:t>106</w:t>
                </w:r>
                <w:r>
                  <w:rPr>
                    <w:rFonts w:hint="eastAsia" w:ascii="宋体" w:hAnsi="宋体" w:cs="宋体"/>
                    <w:sz w:val="18"/>
                    <w:szCs w:val="18"/>
                  </w:rPr>
                  <w:fldChar w:fldCharType="end"/>
                </w:r>
                <w:r>
                  <w:rPr>
                    <w:rFonts w:hint="eastAsia" w:ascii="宋体" w:hAnsi="宋体" w:cs="宋体"/>
                    <w:sz w:val="18"/>
                    <w:szCs w:val="18"/>
                  </w:rPr>
                  <w:t xml:space="preserve"> 页</w:t>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DCDA4">
    <w:pPr>
      <w:pStyle w:val="40"/>
    </w:pPr>
    <w:r>
      <w:rPr>
        <w:rFonts w:ascii="Times New Roman" w:hAnsi="Times New Roman" w:eastAsia="宋体" w:cs="Times New Roman"/>
        <w:kern w:val="2"/>
        <w:sz w:val="18"/>
        <w:szCs w:val="18"/>
        <w:lang w:val="en-US" w:eastAsia="zh-CN" w:bidi="ar-SA"/>
      </w:rPr>
      <w:pict>
        <v:rect id="矩形 2" o:spid="_x0000_s2051"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21A2654">
                <w:pPr>
                  <w:snapToGrid w:val="0"/>
                  <w:rPr>
                    <w:rFonts w:hint="eastAsia" w:ascii="宋体" w:hAnsi="宋体" w:cs="宋体"/>
                    <w:sz w:val="18"/>
                    <w:szCs w:val="18"/>
                  </w:rPr>
                </w:pP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t>38</w:t>
                </w:r>
                <w:r>
                  <w:rPr>
                    <w:rFonts w:hint="eastAsia" w:ascii="宋体" w:hAnsi="宋体" w:cs="宋体"/>
                    <w:sz w:val="18"/>
                    <w:szCs w:val="18"/>
                  </w:rPr>
                  <w:fldChar w:fldCharType="end"/>
                </w:r>
                <w:r>
                  <w:rPr>
                    <w:rFonts w:hint="eastAsia" w:ascii="宋体" w:hAnsi="宋体" w:cs="宋体"/>
                    <w:sz w:val="18"/>
                    <w:szCs w:val="18"/>
                  </w:rPr>
                  <w:t xml:space="preserve"> 页 共 </w:t>
                </w:r>
                <w:r>
                  <w:fldChar w:fldCharType="begin"/>
                </w:r>
                <w:r>
                  <w:instrText xml:space="preserve"> NUMPAGES  \* MERGEFORMAT </w:instrText>
                </w:r>
                <w:r>
                  <w:fldChar w:fldCharType="separate"/>
                </w:r>
                <w:r>
                  <w:rPr>
                    <w:rFonts w:ascii="宋体" w:hAnsi="宋体" w:cs="宋体"/>
                    <w:sz w:val="18"/>
                    <w:szCs w:val="18"/>
                  </w:rPr>
                  <w:t>82</w:t>
                </w:r>
                <w:r>
                  <w:rPr>
                    <w:rFonts w:ascii="宋体" w:hAnsi="宋体" w:cs="宋体"/>
                    <w:sz w:val="18"/>
                    <w:szCs w:val="18"/>
                  </w:rPr>
                  <w:fldChar w:fldCharType="end"/>
                </w:r>
                <w:r>
                  <w:rPr>
                    <w:rFonts w:hint="eastAsia" w:ascii="宋体" w:hAnsi="宋体" w:cs="宋体"/>
                    <w:sz w:val="18"/>
                    <w:szCs w:val="18"/>
                  </w:rPr>
                  <w:t xml:space="preserve"> 页</w:t>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CA03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796469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3404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69873D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3925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D30B19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F0661">
    <w:pPr>
      <w:pStyle w:val="41"/>
      <w:pBdr>
        <w:bottom w:val="single" w:color="auto" w:sz="6" w:space="4"/>
      </w:pBdr>
      <w:jc w:val="right"/>
    </w:pPr>
    <w:r>
      <w:t></w:t>
    </w:r>
    <w:r>
      <w:rPr>
        <w:rFonts w:hint="eastAsia"/>
      </w:rPr>
      <w:t xml:space="preserve">             </w:t>
    </w:r>
    <w:r>
      <w:t>杭州市政府采购公开招标文件</w:t>
    </w:r>
  </w:p>
  <w:p w14:paraId="1EB40A3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BCC58">
    <w:pPr>
      <w:pStyle w:val="41"/>
      <w:jc w:val="right"/>
      <w:rPr>
        <w:rFonts w:ascii="仿宋_GB2312" w:eastAsia="仿宋_GB2312"/>
        <w:b/>
        <w:i/>
        <w:u w:val="single"/>
      </w:rPr>
    </w:pPr>
    <w:r>
      <w:rPr>
        <w:rFonts w:hint="eastAsia"/>
      </w:rPr>
      <w:t xml:space="preserve">                                  </w:t>
    </w:r>
    <w:r>
      <w:t>杭州市政府采购公开招标文件</w:t>
    </w:r>
  </w:p>
  <w:p w14:paraId="094DFD54">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B4382">
    <w:pPr>
      <w:pStyle w:val="41"/>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831D2">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260C9">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A8CD1">
    <w:pPr>
      <w:pStyle w:val="4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0FB8D">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4F37E">
    <w:pPr>
      <w:pStyle w:val="4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FE3BF">
    <w:pPr>
      <w:pStyle w:val="41"/>
      <w:rPr>
        <w:rFonts w:ascii="仿宋_GB2312" w:eastAsia="仿宋_GB2312"/>
        <w:b/>
        <w:i/>
        <w:u w:val="single"/>
      </w:rPr>
    </w:pPr>
    <w:r>
      <w:t></w:t>
    </w:r>
    <w:r>
      <w:rPr>
        <w:rFonts w:hint="eastAsia"/>
      </w:rPr>
      <w:t xml:space="preserve">                                                  </w:t>
    </w:r>
    <w:r>
      <w:t xml:space="preserve">             杭州市政府采购公开招标文件</w:t>
    </w:r>
  </w:p>
  <w:p w14:paraId="4F8613E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3C931">
    <w:pPr>
      <w:pStyle w:val="41"/>
    </w:pPr>
    <w:r>
      <w:t></w:t>
    </w:r>
    <w:r>
      <w:rPr>
        <w:rFonts w:hint="eastAsia"/>
      </w:rPr>
      <w:t xml:space="preserve">         </w:t>
    </w:r>
  </w:p>
  <w:p w14:paraId="2A0163C6">
    <w:pPr>
      <w:pStyle w:val="41"/>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55C79">
    <w:pPr>
      <w:pStyle w:val="41"/>
      <w:rPr>
        <w:rFonts w:ascii="仿宋_GB2312" w:eastAsia="仿宋_GB2312"/>
        <w:b/>
        <w:i/>
        <w:u w:val="single"/>
      </w:rPr>
    </w:pPr>
    <w:r>
      <w:t></w:t>
    </w:r>
    <w:r>
      <w:rPr>
        <w:rFonts w:hint="eastAsia"/>
      </w:rPr>
      <w:t xml:space="preserve">                                                  </w:t>
    </w:r>
    <w:r>
      <w:t>杭州市政府采购公开招标文件</w:t>
    </w:r>
  </w:p>
  <w:p w14:paraId="1D9FC1BC">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4ECBF">
    <w:pPr>
      <w:pStyle w:val="41"/>
      <w:jc w:val="right"/>
    </w:pPr>
    <w:r>
      <w:t></w:t>
    </w:r>
    <w:r>
      <w:rPr>
        <w:rFonts w:hint="eastAsia"/>
      </w:rPr>
      <w:t xml:space="preserve">                 </w:t>
    </w:r>
    <w:r>
      <w:t xml:space="preserve">                                </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4CA"/>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2DBA"/>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56E"/>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5D9D"/>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DE1"/>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3B0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5C0"/>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07B"/>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1DAD"/>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88F"/>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3ED140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194E72"/>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26C5C"/>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36E6E"/>
    <w:rsid w:val="0EB803EE"/>
    <w:rsid w:val="0EF94D4B"/>
    <w:rsid w:val="0F4958DC"/>
    <w:rsid w:val="0F515DF7"/>
    <w:rsid w:val="0F596BA8"/>
    <w:rsid w:val="0F6248D2"/>
    <w:rsid w:val="0F693536"/>
    <w:rsid w:val="0F7B0511"/>
    <w:rsid w:val="0F7B76D9"/>
    <w:rsid w:val="0F816ACD"/>
    <w:rsid w:val="0F87631E"/>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1C39CB"/>
    <w:rsid w:val="19932372"/>
    <w:rsid w:val="19A20DD5"/>
    <w:rsid w:val="19AE03F1"/>
    <w:rsid w:val="19E528A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BC4C07"/>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CB366A"/>
    <w:rsid w:val="21D56769"/>
    <w:rsid w:val="21E52EF3"/>
    <w:rsid w:val="21FB5D7B"/>
    <w:rsid w:val="22015E94"/>
    <w:rsid w:val="220B1C3D"/>
    <w:rsid w:val="221D1D20"/>
    <w:rsid w:val="22334A87"/>
    <w:rsid w:val="226D06CE"/>
    <w:rsid w:val="22BE6801"/>
    <w:rsid w:val="231C3B73"/>
    <w:rsid w:val="233500BF"/>
    <w:rsid w:val="23356374"/>
    <w:rsid w:val="23377FF7"/>
    <w:rsid w:val="236B425F"/>
    <w:rsid w:val="23836192"/>
    <w:rsid w:val="23901F29"/>
    <w:rsid w:val="239C0061"/>
    <w:rsid w:val="23AE6D9F"/>
    <w:rsid w:val="23B908A4"/>
    <w:rsid w:val="23E95BEF"/>
    <w:rsid w:val="23FD0064"/>
    <w:rsid w:val="245375B0"/>
    <w:rsid w:val="24642C0A"/>
    <w:rsid w:val="24B22173"/>
    <w:rsid w:val="24B95AD9"/>
    <w:rsid w:val="24BE24DA"/>
    <w:rsid w:val="24CF5825"/>
    <w:rsid w:val="24D663E6"/>
    <w:rsid w:val="24D77F2B"/>
    <w:rsid w:val="25066E7A"/>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7F752B"/>
    <w:rsid w:val="2CE82D6F"/>
    <w:rsid w:val="2D343236"/>
    <w:rsid w:val="2D3C541C"/>
    <w:rsid w:val="2DD15014"/>
    <w:rsid w:val="2DF72DE4"/>
    <w:rsid w:val="2E0220AF"/>
    <w:rsid w:val="2E4B082A"/>
    <w:rsid w:val="2E5D4E86"/>
    <w:rsid w:val="2E5D790B"/>
    <w:rsid w:val="2E9A3C18"/>
    <w:rsid w:val="2EBB0FEE"/>
    <w:rsid w:val="2EC63002"/>
    <w:rsid w:val="2F0A6B38"/>
    <w:rsid w:val="2F0C34E0"/>
    <w:rsid w:val="2F48D220"/>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01075"/>
    <w:rsid w:val="340D2360"/>
    <w:rsid w:val="3410665D"/>
    <w:rsid w:val="34211214"/>
    <w:rsid w:val="342E63AB"/>
    <w:rsid w:val="343529E2"/>
    <w:rsid w:val="34950E68"/>
    <w:rsid w:val="34986E94"/>
    <w:rsid w:val="34AF62C9"/>
    <w:rsid w:val="34CB4388"/>
    <w:rsid w:val="34FA6E12"/>
    <w:rsid w:val="354D7158"/>
    <w:rsid w:val="35691E07"/>
    <w:rsid w:val="358D5588"/>
    <w:rsid w:val="363A3B40"/>
    <w:rsid w:val="365302AE"/>
    <w:rsid w:val="36607A0A"/>
    <w:rsid w:val="366E227C"/>
    <w:rsid w:val="366F2E0D"/>
    <w:rsid w:val="367B6A5C"/>
    <w:rsid w:val="36A74ADA"/>
    <w:rsid w:val="36AD60D5"/>
    <w:rsid w:val="36B224F9"/>
    <w:rsid w:val="36EC0CC9"/>
    <w:rsid w:val="373F410B"/>
    <w:rsid w:val="378D90E5"/>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3A5E19"/>
    <w:rsid w:val="3B616CFF"/>
    <w:rsid w:val="3B6259F6"/>
    <w:rsid w:val="3B976654"/>
    <w:rsid w:val="3BC01EFC"/>
    <w:rsid w:val="3BCA786A"/>
    <w:rsid w:val="3BD31E2F"/>
    <w:rsid w:val="3BF15831"/>
    <w:rsid w:val="3C105946"/>
    <w:rsid w:val="3C471448"/>
    <w:rsid w:val="3C5F759A"/>
    <w:rsid w:val="3C6C525A"/>
    <w:rsid w:val="3CCE23CB"/>
    <w:rsid w:val="3CD17D17"/>
    <w:rsid w:val="3D08691C"/>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EFD452C"/>
    <w:rsid w:val="3F060E16"/>
    <w:rsid w:val="3F1D1096"/>
    <w:rsid w:val="3F2F0234"/>
    <w:rsid w:val="3F6363FE"/>
    <w:rsid w:val="3F756B8F"/>
    <w:rsid w:val="3F95482B"/>
    <w:rsid w:val="3FCBFC9F"/>
    <w:rsid w:val="3FD76CF6"/>
    <w:rsid w:val="3FFCFAE3"/>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EF3291"/>
    <w:rsid w:val="48FD4B4C"/>
    <w:rsid w:val="490A68E0"/>
    <w:rsid w:val="491055FE"/>
    <w:rsid w:val="495F5B3E"/>
    <w:rsid w:val="496F77D7"/>
    <w:rsid w:val="497654FD"/>
    <w:rsid w:val="49B64211"/>
    <w:rsid w:val="49DC5C24"/>
    <w:rsid w:val="49E56AF9"/>
    <w:rsid w:val="49F6167F"/>
    <w:rsid w:val="4A064FA0"/>
    <w:rsid w:val="4A16615C"/>
    <w:rsid w:val="4A4424D7"/>
    <w:rsid w:val="4AB82D0F"/>
    <w:rsid w:val="4AEB7664"/>
    <w:rsid w:val="4AFD7C19"/>
    <w:rsid w:val="4B0567D1"/>
    <w:rsid w:val="4B236AAE"/>
    <w:rsid w:val="4B316BA0"/>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2C7112"/>
    <w:rsid w:val="4F47354A"/>
    <w:rsid w:val="4F6D4A83"/>
    <w:rsid w:val="4F911C54"/>
    <w:rsid w:val="4FE61F2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5322C"/>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3199A"/>
    <w:rsid w:val="57032A2C"/>
    <w:rsid w:val="570F5219"/>
    <w:rsid w:val="575D12B5"/>
    <w:rsid w:val="57610A87"/>
    <w:rsid w:val="577B1140"/>
    <w:rsid w:val="577B7F21"/>
    <w:rsid w:val="577F181B"/>
    <w:rsid w:val="578D049F"/>
    <w:rsid w:val="57921984"/>
    <w:rsid w:val="579737F0"/>
    <w:rsid w:val="57AB7B30"/>
    <w:rsid w:val="57AF5251"/>
    <w:rsid w:val="57B26373"/>
    <w:rsid w:val="57B63F04"/>
    <w:rsid w:val="57C245EC"/>
    <w:rsid w:val="57CD20C2"/>
    <w:rsid w:val="57D675AB"/>
    <w:rsid w:val="57D95FDD"/>
    <w:rsid w:val="57FD5E49"/>
    <w:rsid w:val="58917D2F"/>
    <w:rsid w:val="5894085C"/>
    <w:rsid w:val="58AE4F0C"/>
    <w:rsid w:val="58B85899"/>
    <w:rsid w:val="58E363A9"/>
    <w:rsid w:val="593257A1"/>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97553B"/>
    <w:rsid w:val="5DAD38EE"/>
    <w:rsid w:val="5E006862"/>
    <w:rsid w:val="5E0207B9"/>
    <w:rsid w:val="5E1834A1"/>
    <w:rsid w:val="5E261785"/>
    <w:rsid w:val="5E4A7017"/>
    <w:rsid w:val="5E552BBA"/>
    <w:rsid w:val="5E611C10"/>
    <w:rsid w:val="5E7A0F3F"/>
    <w:rsid w:val="5EFC7377"/>
    <w:rsid w:val="5EFF6600"/>
    <w:rsid w:val="5F06174D"/>
    <w:rsid w:val="5F3A3602"/>
    <w:rsid w:val="5F45733B"/>
    <w:rsid w:val="5F6277C6"/>
    <w:rsid w:val="5F6D0B1D"/>
    <w:rsid w:val="5F8D0B82"/>
    <w:rsid w:val="5FCC5339"/>
    <w:rsid w:val="5FE34A5B"/>
    <w:rsid w:val="5FFE1E36"/>
    <w:rsid w:val="60232584"/>
    <w:rsid w:val="607330CE"/>
    <w:rsid w:val="60825176"/>
    <w:rsid w:val="609F2AC4"/>
    <w:rsid w:val="60DA435E"/>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32D84"/>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7F8531"/>
    <w:rsid w:val="6E8335BD"/>
    <w:rsid w:val="6E8E12EF"/>
    <w:rsid w:val="6E972936"/>
    <w:rsid w:val="6ED446C5"/>
    <w:rsid w:val="6EFE5961"/>
    <w:rsid w:val="6F2A7D94"/>
    <w:rsid w:val="6F8331F1"/>
    <w:rsid w:val="6FAE1A09"/>
    <w:rsid w:val="6FBE107C"/>
    <w:rsid w:val="6FD75BF8"/>
    <w:rsid w:val="6FFE4E51"/>
    <w:rsid w:val="70221B23"/>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0256F"/>
    <w:rsid w:val="761D08E0"/>
    <w:rsid w:val="765D347C"/>
    <w:rsid w:val="76826699"/>
    <w:rsid w:val="76C87133"/>
    <w:rsid w:val="76CD08D5"/>
    <w:rsid w:val="76DB4B92"/>
    <w:rsid w:val="76FD013A"/>
    <w:rsid w:val="77052AA4"/>
    <w:rsid w:val="77136511"/>
    <w:rsid w:val="77340A39"/>
    <w:rsid w:val="77351FD0"/>
    <w:rsid w:val="77472422"/>
    <w:rsid w:val="777C9CD1"/>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454A8"/>
    <w:rsid w:val="79A97383"/>
    <w:rsid w:val="79E27E8B"/>
    <w:rsid w:val="79F850CE"/>
    <w:rsid w:val="79FD443C"/>
    <w:rsid w:val="79FE2C70"/>
    <w:rsid w:val="7A1D1975"/>
    <w:rsid w:val="7A3E5150"/>
    <w:rsid w:val="7A4670D6"/>
    <w:rsid w:val="7A534B63"/>
    <w:rsid w:val="7A615382"/>
    <w:rsid w:val="7A67303B"/>
    <w:rsid w:val="7AAB1D04"/>
    <w:rsid w:val="7ABA4368"/>
    <w:rsid w:val="7AD05746"/>
    <w:rsid w:val="7AFA2A10"/>
    <w:rsid w:val="7B257FFD"/>
    <w:rsid w:val="7B273D20"/>
    <w:rsid w:val="7B343476"/>
    <w:rsid w:val="7B5A2978"/>
    <w:rsid w:val="7B5A7E4C"/>
    <w:rsid w:val="7B667AF9"/>
    <w:rsid w:val="7B7468F8"/>
    <w:rsid w:val="7BA9702E"/>
    <w:rsid w:val="7BC039BE"/>
    <w:rsid w:val="7BE90C06"/>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BEC82F"/>
    <w:rsid w:val="7DE60973"/>
    <w:rsid w:val="7DEDEACF"/>
    <w:rsid w:val="7DEF0916"/>
    <w:rsid w:val="7E1E5218"/>
    <w:rsid w:val="7E9A4E1F"/>
    <w:rsid w:val="7E9E1226"/>
    <w:rsid w:val="7EA7723A"/>
    <w:rsid w:val="7EF56FBB"/>
    <w:rsid w:val="7F0768EB"/>
    <w:rsid w:val="7F143BEC"/>
    <w:rsid w:val="7F715AF2"/>
    <w:rsid w:val="7F886E69"/>
    <w:rsid w:val="87AD3F8F"/>
    <w:rsid w:val="B5FCDF6A"/>
    <w:rsid w:val="B7BF6887"/>
    <w:rsid w:val="BB7FA927"/>
    <w:rsid w:val="BF7A55DE"/>
    <w:rsid w:val="BFF6986F"/>
    <w:rsid w:val="DFCAF3EC"/>
    <w:rsid w:val="DFED669F"/>
    <w:rsid w:val="EC73555F"/>
    <w:rsid w:val="EECF0710"/>
    <w:rsid w:val="EEFB16FE"/>
    <w:rsid w:val="F5FFD31F"/>
    <w:rsid w:val="F6FF6924"/>
    <w:rsid w:val="F7DFB013"/>
    <w:rsid w:val="FBED2066"/>
    <w:rsid w:val="FBFDF022"/>
    <w:rsid w:val="FFEB10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7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936"/>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838"/>
    <w:qFormat/>
    <w:uiPriority w:val="0"/>
    <w:pPr>
      <w:ind w:firstLine="420"/>
    </w:pPr>
    <w:rPr>
      <w:rFonts w:hAnsi="Calibri" w:cs="Times New Roman"/>
      <w:szCs w:val="20"/>
    </w:rPr>
  </w:style>
  <w:style w:type="paragraph" w:styleId="7">
    <w:name w:val="Normal Indent"/>
    <w:basedOn w:val="1"/>
    <w:link w:val="72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31"/>
    <w:qFormat/>
    <w:uiPriority w:val="0"/>
    <w:pPr>
      <w:shd w:val="clear" w:color="auto" w:fill="000080"/>
    </w:pPr>
  </w:style>
  <w:style w:type="paragraph" w:styleId="21">
    <w:name w:val="annotation text"/>
    <w:basedOn w:val="1"/>
    <w:link w:val="859"/>
    <w:qFormat/>
    <w:uiPriority w:val="99"/>
    <w:pPr>
      <w:jc w:val="left"/>
    </w:pPr>
  </w:style>
  <w:style w:type="paragraph" w:styleId="22">
    <w:name w:val="Salutation"/>
    <w:basedOn w:val="1"/>
    <w:next w:val="1"/>
    <w:link w:val="819"/>
    <w:qFormat/>
    <w:uiPriority w:val="0"/>
    <w:rPr>
      <w:rFonts w:ascii="仿宋_GB2312" w:eastAsia="仿宋_GB2312"/>
      <w:sz w:val="28"/>
      <w:szCs w:val="20"/>
    </w:rPr>
  </w:style>
  <w:style w:type="paragraph" w:styleId="23">
    <w:name w:val="Body Text 3"/>
    <w:basedOn w:val="1"/>
    <w:link w:val="84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78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6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3"/>
    <w:qFormat/>
    <w:uiPriority w:val="0"/>
    <w:pPr>
      <w:ind w:left="100" w:leftChars="2500"/>
    </w:pPr>
    <w:rPr>
      <w:rFonts w:ascii="宋体"/>
      <w:sz w:val="24"/>
      <w:szCs w:val="21"/>
      <w:lang w:val="zh-CN"/>
    </w:rPr>
  </w:style>
  <w:style w:type="paragraph" w:styleId="37">
    <w:name w:val="Body Text Indent 2"/>
    <w:basedOn w:val="1"/>
    <w:link w:val="827"/>
    <w:qFormat/>
    <w:uiPriority w:val="0"/>
    <w:pPr>
      <w:spacing w:line="360" w:lineRule="auto"/>
      <w:ind w:firstLine="601"/>
      <w:textAlignment w:val="baseline"/>
    </w:pPr>
    <w:rPr>
      <w:rFonts w:ascii="宋体"/>
      <w:kern w:val="0"/>
      <w:sz w:val="28"/>
      <w:szCs w:val="20"/>
    </w:rPr>
  </w:style>
  <w:style w:type="paragraph" w:styleId="38">
    <w:name w:val="endnote text"/>
    <w:basedOn w:val="1"/>
    <w:link w:val="944"/>
    <w:qFormat/>
    <w:uiPriority w:val="0"/>
    <w:rPr>
      <w:lang w:val="zh-CN"/>
    </w:rPr>
  </w:style>
  <w:style w:type="paragraph" w:styleId="39">
    <w:name w:val="Balloon Text"/>
    <w:basedOn w:val="1"/>
    <w:link w:val="720"/>
    <w:qFormat/>
    <w:uiPriority w:val="0"/>
    <w:rPr>
      <w:sz w:val="18"/>
      <w:szCs w:val="18"/>
    </w:rPr>
  </w:style>
  <w:style w:type="paragraph" w:styleId="40">
    <w:name w:val="footer"/>
    <w:basedOn w:val="1"/>
    <w:link w:val="895"/>
    <w:qFormat/>
    <w:uiPriority w:val="99"/>
    <w:pPr>
      <w:tabs>
        <w:tab w:val="center" w:pos="4153"/>
        <w:tab w:val="right" w:pos="8306"/>
      </w:tabs>
      <w:snapToGrid w:val="0"/>
      <w:jc w:val="left"/>
    </w:pPr>
    <w:rPr>
      <w:sz w:val="18"/>
      <w:szCs w:val="18"/>
    </w:rPr>
  </w:style>
  <w:style w:type="paragraph" w:styleId="41">
    <w:name w:val="header"/>
    <w:basedOn w:val="1"/>
    <w:link w:val="90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60"/>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7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829"/>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3"/>
    <w:qFormat/>
    <w:uiPriority w:val="0"/>
    <w:pPr>
      <w:spacing w:after="120" w:line="480" w:lineRule="auto"/>
    </w:pPr>
  </w:style>
  <w:style w:type="paragraph" w:styleId="57">
    <w:name w:val="HTML Preformatted"/>
    <w:basedOn w:val="1"/>
    <w:link w:val="8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7"/>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1"/>
    <w:next w:val="21"/>
    <w:link w:val="636"/>
    <w:qFormat/>
    <w:uiPriority w:val="0"/>
    <w:rPr>
      <w:b/>
      <w:bCs/>
    </w:rPr>
  </w:style>
  <w:style w:type="paragraph" w:styleId="61">
    <w:name w:val="Body Text First Indent 2"/>
    <w:basedOn w:val="25"/>
    <w:next w:val="3"/>
    <w:link w:val="65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表格非标题文字"/>
    <w:link w:val="62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6"/>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4"/>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41"/>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8"/>
    <w:qFormat/>
    <w:uiPriority w:val="0"/>
    <w:pPr>
      <w:spacing w:before="156" w:line="360" w:lineRule="auto"/>
      <w:ind w:firstLine="510" w:firstLineChars="200"/>
    </w:pPr>
    <w:rPr>
      <w:sz w:val="24"/>
      <w:szCs w:val="20"/>
    </w:rPr>
  </w:style>
  <w:style w:type="paragraph" w:customStyle="1" w:styleId="89">
    <w:name w:val="无间隔1"/>
    <w:link w:val="676"/>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4"/>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4"/>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5"/>
    <w:link w:val="70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3"/>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9"/>
    <w:qFormat/>
    <w:uiPriority w:val="0"/>
    <w:pPr>
      <w:ind w:left="0" w:right="466" w:firstLine="288"/>
    </w:pPr>
    <w:rPr>
      <w:rFonts w:hAnsi="宋体"/>
    </w:rPr>
  </w:style>
  <w:style w:type="paragraph" w:customStyle="1" w:styleId="96">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8"/>
    <w:link w:val="75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3"/>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6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71"/>
    <w:qFormat/>
    <w:uiPriority w:val="0"/>
    <w:pPr>
      <w:adjustRightInd/>
      <w:spacing w:line="360" w:lineRule="auto"/>
      <w:ind w:firstLine="480" w:firstLineChars="200"/>
    </w:pPr>
    <w:rPr>
      <w:kern w:val="0"/>
      <w:sz w:val="24"/>
    </w:rPr>
  </w:style>
  <w:style w:type="paragraph" w:customStyle="1" w:styleId="101">
    <w:name w:val="gf正文1"/>
    <w:basedOn w:val="1"/>
    <w:link w:val="77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802"/>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4"/>
    <w:qFormat/>
    <w:uiPriority w:val="0"/>
    <w:pPr>
      <w:tabs>
        <w:tab w:val="left" w:pos="2356"/>
      </w:tabs>
    </w:pPr>
  </w:style>
  <w:style w:type="paragraph" w:customStyle="1" w:styleId="106">
    <w:name w:val="样式 标题 4h4H4Fab-4T5Ref Heading 1rh1Heading sqlsect 1.2.3...."/>
    <w:basedOn w:val="8"/>
    <w:link w:val="9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7"/>
    <w:qFormat/>
    <w:uiPriority w:val="0"/>
    <w:pPr>
      <w:adjustRightInd/>
    </w:pPr>
    <w:rPr>
      <w:rFonts w:ascii="宋体" w:hAnsi="Courier New"/>
      <w:kern w:val="0"/>
      <w:sz w:val="20"/>
      <w:szCs w:val="20"/>
    </w:rPr>
  </w:style>
  <w:style w:type="paragraph" w:customStyle="1" w:styleId="109">
    <w:name w:val="正文说明"/>
    <w:basedOn w:val="1"/>
    <w:link w:val="849"/>
    <w:qFormat/>
    <w:uiPriority w:val="0"/>
    <w:pPr>
      <w:adjustRightInd/>
      <w:spacing w:line="360" w:lineRule="auto"/>
    </w:pPr>
    <w:rPr>
      <w:kern w:val="0"/>
      <w:sz w:val="24"/>
    </w:rPr>
  </w:style>
  <w:style w:type="paragraph" w:customStyle="1" w:styleId="110">
    <w:name w:val="Table Text"/>
    <w:basedOn w:val="1"/>
    <w:link w:val="855"/>
    <w:qFormat/>
    <w:uiPriority w:val="0"/>
    <w:pPr>
      <w:widowControl/>
      <w:spacing w:before="60" w:after="60"/>
      <w:jc w:val="left"/>
    </w:pPr>
    <w:rPr>
      <w:kern w:val="0"/>
      <w:sz w:val="24"/>
    </w:rPr>
  </w:style>
  <w:style w:type="paragraph" w:customStyle="1" w:styleId="111">
    <w:name w:val="公文正文"/>
    <w:basedOn w:val="1"/>
    <w:link w:val="867"/>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7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9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900"/>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7"/>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10"/>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6"/>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3"/>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7"/>
    <w:link w:val="93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8"/>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5"/>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6"/>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9"/>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6"/>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8"/>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6"/>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4"/>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8"/>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7"/>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6"/>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20"/>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4"/>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9"/>
    <w:next w:val="1"/>
    <w:qFormat/>
    <w:uiPriority w:val="0"/>
    <w:pPr>
      <w:tabs>
        <w:tab w:val="left" w:pos="1080"/>
        <w:tab w:val="clear" w:pos="1008"/>
      </w:tabs>
      <w:ind w:left="1080" w:hanging="1080"/>
    </w:pPr>
  </w:style>
  <w:style w:type="paragraph" w:customStyle="1" w:styleId="583">
    <w:name w:val="数字标题1"/>
    <w:basedOn w:val="4"/>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29"/>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6"/>
    <w:qFormat/>
    <w:uiPriority w:val="0"/>
    <w:pPr>
      <w:adjustRightInd/>
      <w:spacing w:line="360" w:lineRule="auto"/>
      <w:ind w:firstLine="480" w:firstLineChars="200"/>
    </w:pPr>
    <w:rPr>
      <w:rFonts w:cs="宋体"/>
      <w:sz w:val="24"/>
      <w:szCs w:val="20"/>
    </w:rPr>
  </w:style>
  <w:style w:type="paragraph" w:customStyle="1" w:styleId="609">
    <w:name w:val="_Style 947"/>
    <w:basedOn w:val="1"/>
    <w:next w:val="103"/>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Normal]"/>
    <w:qFormat/>
    <w:uiPriority w:val="0"/>
    <w:rPr>
      <w:rFonts w:ascii="宋体" w:hAnsi="宋体" w:eastAsia="宋体" w:cs="Times New Roman"/>
      <w:sz w:val="24"/>
      <w:szCs w:val="22"/>
      <w:lang w:val="zh-CN" w:eastAsia="zh-CN" w:bidi="ar-SA"/>
    </w:rPr>
  </w:style>
  <w:style w:type="paragraph" w:customStyle="1" w:styleId="623">
    <w:name w:val="??¡§???¡§????¨¬?¡§¡§??¡§?o??????¨¬?¡§¡§?"/>
    <w:basedOn w:val="1"/>
    <w:qFormat/>
    <w:uiPriority w:val="0"/>
    <w:pPr>
      <w:widowControl/>
      <w:overflowPunct w:val="0"/>
      <w:autoSpaceDE w:val="0"/>
      <w:autoSpaceDN w:val="0"/>
      <w:jc w:val="left"/>
      <w:textAlignment w:val="baseline"/>
    </w:pPr>
    <w:rPr>
      <w:kern w:val="0"/>
      <w:sz w:val="24"/>
      <w:szCs w:val="20"/>
    </w:rPr>
  </w:style>
  <w:style w:type="paragraph" w:customStyle="1" w:styleId="624">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表格非标题文字 Char"/>
    <w:link w:val="83"/>
    <w:qFormat/>
    <w:uiPriority w:val="0"/>
    <w:rPr>
      <w:rFonts w:ascii="Futura Bk" w:hAnsi="Futura Bk"/>
      <w:kern w:val="2"/>
      <w:sz w:val="18"/>
      <w:szCs w:val="21"/>
      <w:lang w:val="en-US" w:eastAsia="zh-CN" w:bidi="ar-SA"/>
    </w:rPr>
  </w:style>
  <w:style w:type="character" w:customStyle="1" w:styleId="626">
    <w:name w:val="*正文 Char"/>
    <w:link w:val="84"/>
    <w:qFormat/>
    <w:locked/>
    <w:uiPriority w:val="0"/>
    <w:rPr>
      <w:rFonts w:ascii="宋体" w:hAnsi="宋体"/>
      <w:sz w:val="24"/>
    </w:rPr>
  </w:style>
  <w:style w:type="character" w:customStyle="1" w:styleId="627">
    <w:name w:val="Char Char71"/>
    <w:semiHidden/>
    <w:qFormat/>
    <w:uiPriority w:val="0"/>
    <w:rPr>
      <w:rFonts w:eastAsia="宋体"/>
      <w:kern w:val="2"/>
      <w:sz w:val="21"/>
      <w:szCs w:val="24"/>
      <w:lang w:val="en-US" w:eastAsia="zh-CN" w:bidi="ar-SA"/>
    </w:rPr>
  </w:style>
  <w:style w:type="character" w:customStyle="1" w:styleId="628">
    <w:name w:val="Char Char6"/>
    <w:qFormat/>
    <w:uiPriority w:val="0"/>
    <w:rPr>
      <w:rFonts w:eastAsia="宋体"/>
      <w:kern w:val="2"/>
      <w:sz w:val="21"/>
      <w:szCs w:val="24"/>
      <w:lang w:val="en-US" w:eastAsia="zh-CN" w:bidi="ar-SA"/>
    </w:rPr>
  </w:style>
  <w:style w:type="character" w:customStyle="1" w:styleId="629">
    <w:name w:val="正文缩进 Char"/>
    <w:qFormat/>
    <w:uiPriority w:val="0"/>
    <w:rPr>
      <w:rFonts w:eastAsia="宋体"/>
      <w:kern w:val="2"/>
      <w:sz w:val="21"/>
      <w:lang w:val="en-US" w:eastAsia="zh-CN"/>
    </w:rPr>
  </w:style>
  <w:style w:type="character" w:customStyle="1" w:styleId="630">
    <w:name w:val="正文首行缩进 Char1"/>
    <w:qFormat/>
    <w:uiPriority w:val="0"/>
    <w:rPr>
      <w:rFonts w:ascii="宋体" w:hAnsi="Times New Roman" w:eastAsia="宋体" w:cs="Times New Roman"/>
      <w:snapToGrid w:val="0"/>
      <w:kern w:val="2"/>
      <w:sz w:val="24"/>
      <w:szCs w:val="21"/>
      <w:lang w:val="zh-CN"/>
    </w:rPr>
  </w:style>
  <w:style w:type="character" w:customStyle="1" w:styleId="631">
    <w:name w:val="Char Char28"/>
    <w:qFormat/>
    <w:uiPriority w:val="6"/>
    <w:rPr>
      <w:rFonts w:ascii="仿宋_GB2312" w:hAnsi="仿宋_GB2312" w:eastAsia="仿宋_GB2312"/>
      <w:kern w:val="1"/>
      <w:sz w:val="28"/>
    </w:rPr>
  </w:style>
  <w:style w:type="character" w:customStyle="1" w:styleId="6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qFormat/>
    <w:uiPriority w:val="6"/>
    <w:rPr>
      <w:rFonts w:ascii="Times New Roman" w:hAnsi="Times New Roman" w:eastAsia="黑体" w:cs="Times New Roman"/>
      <w:b/>
      <w:kern w:val="0"/>
      <w:sz w:val="24"/>
      <w:szCs w:val="24"/>
    </w:rPr>
  </w:style>
  <w:style w:type="character" w:customStyle="1" w:styleId="634">
    <w:name w:val="U_正文 Char"/>
    <w:link w:val="85"/>
    <w:qFormat/>
    <w:uiPriority w:val="0"/>
    <w:rPr>
      <w:sz w:val="24"/>
      <w:szCs w:val="24"/>
    </w:rPr>
  </w:style>
  <w:style w:type="character" w:customStyle="1" w:styleId="635">
    <w:name w:val="HTML 地址 Char1"/>
    <w:qFormat/>
    <w:uiPriority w:val="0"/>
    <w:rPr>
      <w:rFonts w:ascii="Times New Roman" w:hAnsi="Times New Roman" w:eastAsia="宋体" w:cs="Times New Roman"/>
      <w:i/>
      <w:iCs/>
      <w:szCs w:val="24"/>
    </w:rPr>
  </w:style>
  <w:style w:type="character" w:customStyle="1" w:styleId="636">
    <w:name w:val="批注主题 字符"/>
    <w:link w:val="60"/>
    <w:qFormat/>
    <w:uiPriority w:val="0"/>
    <w:rPr>
      <w:b/>
      <w:bCs/>
      <w:kern w:val="2"/>
      <w:sz w:val="21"/>
      <w:szCs w:val="24"/>
    </w:rPr>
  </w:style>
  <w:style w:type="character" w:customStyle="1" w:styleId="637">
    <w:name w:val="Char Char51"/>
    <w:qFormat/>
    <w:uiPriority w:val="0"/>
    <w:rPr>
      <w:rFonts w:ascii="宋体" w:hAnsi="Courier New" w:eastAsia="宋体"/>
      <w:kern w:val="2"/>
      <w:sz w:val="21"/>
      <w:lang w:val="en-US" w:eastAsia="zh-CN"/>
    </w:rPr>
  </w:style>
  <w:style w:type="character" w:customStyle="1" w:styleId="638">
    <w:name w:val="表正文 Char"/>
    <w:qFormat/>
    <w:uiPriority w:val="0"/>
    <w:rPr>
      <w:rFonts w:ascii="宋体" w:eastAsia="宋体"/>
      <w:snapToGrid w:val="0"/>
      <w:color w:val="000000"/>
      <w:kern w:val="28"/>
      <w:sz w:val="28"/>
      <w:lang w:val="en-US" w:eastAsia="zh-CN" w:bidi="ar-SA"/>
    </w:rPr>
  </w:style>
  <w:style w:type="character" w:customStyle="1" w:styleId="639">
    <w:name w:val="Char Char34"/>
    <w:qFormat/>
    <w:uiPriority w:val="6"/>
    <w:rPr>
      <w:b/>
      <w:kern w:val="1"/>
      <w:sz w:val="28"/>
      <w:szCs w:val="28"/>
    </w:rPr>
  </w:style>
  <w:style w:type="character" w:customStyle="1" w:styleId="6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86"/>
    <w:qFormat/>
    <w:uiPriority w:val="0"/>
    <w:rPr>
      <w:rFonts w:ascii="宋体" w:hAnsi="宋体" w:eastAsia="宋体"/>
      <w:kern w:val="2"/>
      <w:sz w:val="24"/>
      <w:lang w:bidi="ar-SA"/>
    </w:rPr>
  </w:style>
  <w:style w:type="character" w:customStyle="1" w:styleId="642">
    <w:name w:val="未处理的提及1"/>
    <w:qFormat/>
    <w:uiPriority w:val="0"/>
    <w:rPr>
      <w:color w:val="808080"/>
      <w:shd w:val="clear" w:color="auto" w:fill="E6E6E6"/>
    </w:rPr>
  </w:style>
  <w:style w:type="character" w:customStyle="1" w:styleId="643">
    <w:name w:val="txt"/>
    <w:qFormat/>
    <w:uiPriority w:val="0"/>
    <w:rPr>
      <w:rFonts w:ascii="仿宋_GB2312" w:eastAsia="微软雅黑"/>
      <w:b/>
      <w:kern w:val="2"/>
      <w:sz w:val="32"/>
      <w:szCs w:val="32"/>
      <w:lang w:val="en-US" w:eastAsia="zh-CN" w:bidi="ar-SA"/>
    </w:rPr>
  </w:style>
  <w:style w:type="character" w:customStyle="1" w:styleId="644">
    <w:name w:val="二级标题 Char Char"/>
    <w:qFormat/>
    <w:uiPriority w:val="0"/>
    <w:rPr>
      <w:rFonts w:ascii="宋体" w:hAnsi="宋体" w:eastAsia="宋体"/>
      <w:b/>
      <w:snapToGrid w:val="0"/>
      <w:kern w:val="2"/>
      <w:sz w:val="24"/>
      <w:szCs w:val="24"/>
      <w:lang w:val="en-US" w:eastAsia="zh-CN" w:bidi="ar-SA"/>
    </w:rPr>
  </w:style>
  <w:style w:type="character" w:customStyle="1" w:styleId="645">
    <w:name w:val="Char Char32"/>
    <w:qFormat/>
    <w:uiPriority w:val="6"/>
    <w:rPr>
      <w:b/>
      <w:kern w:val="1"/>
      <w:sz w:val="24"/>
      <w:szCs w:val="24"/>
    </w:rPr>
  </w:style>
  <w:style w:type="character" w:customStyle="1" w:styleId="646">
    <w:name w:val="PI Char1"/>
    <w:qFormat/>
    <w:uiPriority w:val="0"/>
    <w:rPr>
      <w:rFonts w:ascii="宋体" w:hAnsi="宋体"/>
      <w:kern w:val="2"/>
      <w:sz w:val="24"/>
      <w:szCs w:val="24"/>
    </w:rPr>
  </w:style>
  <w:style w:type="character" w:customStyle="1" w:styleId="647">
    <w:name w:val="tw4winTerm"/>
    <w:qFormat/>
    <w:uiPriority w:val="0"/>
    <w:rPr>
      <w:color w:val="0000FF"/>
    </w:rPr>
  </w:style>
  <w:style w:type="character" w:customStyle="1" w:styleId="648">
    <w:name w:val="Footer Char"/>
    <w:qFormat/>
    <w:locked/>
    <w:uiPriority w:val="0"/>
    <w:rPr>
      <w:rFonts w:eastAsia="宋体"/>
      <w:kern w:val="2"/>
      <w:sz w:val="18"/>
      <w:lang w:val="en-US" w:eastAsia="zh-CN" w:bidi="ar-SA"/>
    </w:rPr>
  </w:style>
  <w:style w:type="character" w:customStyle="1" w:styleId="649">
    <w:name w:val="普通文字 Char Char1"/>
    <w:qFormat/>
    <w:uiPriority w:val="0"/>
    <w:rPr>
      <w:rFonts w:ascii="宋体" w:hAnsi="Courier New"/>
      <w:kern w:val="2"/>
      <w:sz w:val="21"/>
    </w:rPr>
  </w:style>
  <w:style w:type="character" w:customStyle="1" w:styleId="650">
    <w:name w:val="Char Char101"/>
    <w:qFormat/>
    <w:uiPriority w:val="6"/>
    <w:rPr>
      <w:rFonts w:ascii="宋体" w:hAnsi="宋体"/>
      <w:kern w:val="2"/>
      <w:sz w:val="21"/>
      <w:szCs w:val="24"/>
      <w:lang w:val="en-US" w:eastAsia="zh-CN"/>
    </w:rPr>
  </w:style>
  <w:style w:type="character" w:customStyle="1" w:styleId="651">
    <w:name w:val="标题 4 Char"/>
    <w:qFormat/>
    <w:uiPriority w:val="0"/>
    <w:rPr>
      <w:rFonts w:ascii="Arial" w:hAnsi="Arial" w:eastAsia="黑体"/>
      <w:b/>
      <w:kern w:val="2"/>
      <w:sz w:val="28"/>
    </w:rPr>
  </w:style>
  <w:style w:type="character" w:customStyle="1" w:styleId="652">
    <w:name w:val="链接"/>
    <w:qFormat/>
    <w:uiPriority w:val="0"/>
    <w:rPr>
      <w:color w:val="0000FF"/>
      <w:sz w:val="21"/>
      <w:szCs w:val="21"/>
      <w:u w:val="single"/>
    </w:rPr>
  </w:style>
  <w:style w:type="character" w:customStyle="1" w:styleId="653">
    <w:name w:val="h4 Char"/>
    <w:qFormat/>
    <w:uiPriority w:val="0"/>
    <w:rPr>
      <w:rFonts w:ascii="Arial" w:hAnsi="Arial" w:eastAsia="黑体"/>
      <w:b/>
      <w:bCs/>
      <w:kern w:val="2"/>
      <w:sz w:val="28"/>
      <w:szCs w:val="28"/>
      <w:lang w:val="zh-CN" w:eastAsia="zh-CN" w:bidi="ar-SA"/>
    </w:rPr>
  </w:style>
  <w:style w:type="character" w:customStyle="1" w:styleId="654">
    <w:name w:val="5正文 Char"/>
    <w:link w:val="87"/>
    <w:qFormat/>
    <w:uiPriority w:val="0"/>
    <w:rPr>
      <w:rFonts w:ascii="仿宋_GB2312" w:hAnsi="微软雅黑" w:eastAsia="仿宋_GB2312"/>
      <w:sz w:val="28"/>
      <w:szCs w:val="21"/>
    </w:rPr>
  </w:style>
  <w:style w:type="character" w:customStyle="1" w:styleId="655">
    <w:name w:val="标题 3 字符"/>
    <w:qFormat/>
    <w:uiPriority w:val="9"/>
    <w:rPr>
      <w:b/>
      <w:bCs/>
      <w:kern w:val="2"/>
      <w:sz w:val="32"/>
      <w:szCs w:val="32"/>
    </w:rPr>
  </w:style>
  <w:style w:type="character" w:customStyle="1" w:styleId="656">
    <w:name w:val="样式6 Char"/>
    <w:qFormat/>
    <w:uiPriority w:val="0"/>
    <w:rPr>
      <w:rFonts w:ascii="仿宋_GB2312" w:hAnsi="宋体" w:eastAsia="仿宋_GB2312"/>
      <w:b/>
      <w:bCs/>
      <w:kern w:val="2"/>
      <w:sz w:val="24"/>
      <w:szCs w:val="24"/>
      <w:lang w:val="en-US" w:eastAsia="zh-CN" w:bidi="ar-SA"/>
    </w:rPr>
  </w:style>
  <w:style w:type="character" w:customStyle="1" w:styleId="657">
    <w:name w:val="Char Char14"/>
    <w:qFormat/>
    <w:uiPriority w:val="6"/>
    <w:rPr>
      <w:rFonts w:ascii="黑体" w:hAnsi="黑体" w:eastAsia="黑体"/>
    </w:rPr>
  </w:style>
  <w:style w:type="character" w:customStyle="1" w:styleId="658">
    <w:name w:val="Heading 2 Hidden Char"/>
    <w:qFormat/>
    <w:uiPriority w:val="0"/>
    <w:rPr>
      <w:rFonts w:ascii="仿宋_GB2312" w:eastAsia="仿宋_GB2312"/>
      <w:b/>
      <w:bCs/>
      <w:kern w:val="2"/>
      <w:sz w:val="24"/>
      <w:szCs w:val="24"/>
      <w:lang w:val="zh-CN" w:eastAsia="zh-CN" w:bidi="ar-SA"/>
    </w:rPr>
  </w:style>
  <w:style w:type="character" w:customStyle="1" w:styleId="659">
    <w:name w:val="正文文本首行缩进 2 字符"/>
    <w:link w:val="61"/>
    <w:qFormat/>
    <w:uiPriority w:val="0"/>
    <w:rPr>
      <w:rFonts w:ascii="宋体" w:hAnsi="宋体"/>
      <w:kern w:val="2"/>
      <w:sz w:val="21"/>
      <w:szCs w:val="24"/>
    </w:rPr>
  </w:style>
  <w:style w:type="character" w:customStyle="1" w:styleId="660">
    <w:name w:val="font11"/>
    <w:qFormat/>
    <w:uiPriority w:val="0"/>
    <w:rPr>
      <w:rFonts w:hint="default" w:ascii="Times New Roman" w:hAnsi="Times New Roman" w:cs="Times New Roman"/>
      <w:color w:val="000000"/>
      <w:sz w:val="22"/>
      <w:szCs w:val="22"/>
      <w:u w:val="none"/>
    </w:rPr>
  </w:style>
  <w:style w:type="character" w:customStyle="1" w:styleId="661">
    <w:name w:val="表正文 Char1"/>
    <w:qFormat/>
    <w:uiPriority w:val="0"/>
    <w:rPr>
      <w:rFonts w:ascii="宋体" w:eastAsia="宋体"/>
      <w:snapToGrid w:val="0"/>
      <w:color w:val="000000"/>
      <w:kern w:val="28"/>
      <w:sz w:val="28"/>
    </w:rPr>
  </w:style>
  <w:style w:type="character" w:customStyle="1" w:styleId="662">
    <w:name w:val="blue1"/>
    <w:basedOn w:val="69"/>
    <w:qFormat/>
    <w:uiPriority w:val="0"/>
    <w:rPr>
      <w:rFonts w:ascii="Arial" w:hAnsi="Arial" w:eastAsia="黑体" w:cs="Arial"/>
      <w:snapToGrid w:val="0"/>
      <w:kern w:val="0"/>
      <w:szCs w:val="21"/>
    </w:rPr>
  </w:style>
  <w:style w:type="character" w:customStyle="1" w:styleId="66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664">
    <w:name w:val="标书1 Char"/>
    <w:qFormat/>
    <w:uiPriority w:val="0"/>
    <w:rPr>
      <w:rFonts w:eastAsia="宋体"/>
      <w:b/>
      <w:bCs/>
      <w:kern w:val="44"/>
      <w:sz w:val="44"/>
      <w:szCs w:val="44"/>
      <w:lang w:val="en-US" w:eastAsia="zh-CN" w:bidi="ar-SA"/>
    </w:rPr>
  </w:style>
  <w:style w:type="character" w:customStyle="1" w:styleId="665">
    <w:name w:val="样式5 Char"/>
    <w:qFormat/>
    <w:uiPriority w:val="0"/>
    <w:rPr>
      <w:rFonts w:ascii="仿宋_GB2312" w:hAnsi="仿宋" w:eastAsia="仿宋_GB2312"/>
      <w:kern w:val="2"/>
      <w:sz w:val="24"/>
      <w:szCs w:val="24"/>
    </w:rPr>
  </w:style>
  <w:style w:type="character" w:customStyle="1" w:styleId="666">
    <w:name w:val="样式4 Char"/>
    <w:qFormat/>
    <w:uiPriority w:val="0"/>
    <w:rPr>
      <w:rFonts w:ascii="仿宋_GB2312" w:hAnsi="仿宋" w:eastAsia="仿宋_GB2312"/>
      <w:b/>
      <w:kern w:val="2"/>
      <w:sz w:val="32"/>
      <w:szCs w:val="32"/>
      <w:lang w:bidi="ar-SA"/>
    </w:rPr>
  </w:style>
  <w:style w:type="character" w:customStyle="1" w:styleId="667">
    <w:name w:val="插图说明 Char"/>
    <w:qFormat/>
    <w:uiPriority w:val="0"/>
    <w:rPr>
      <w:rFonts w:eastAsia="黑体"/>
      <w:sz w:val="24"/>
      <w:lang w:val="en-US" w:eastAsia="zh-CN"/>
    </w:rPr>
  </w:style>
  <w:style w:type="character" w:customStyle="1" w:styleId="668">
    <w:name w:val="正文2 Char Char"/>
    <w:link w:val="88"/>
    <w:qFormat/>
    <w:uiPriority w:val="0"/>
    <w:rPr>
      <w:rFonts w:eastAsia="宋体"/>
      <w:kern w:val="2"/>
      <w:sz w:val="24"/>
      <w:lang w:val="en-US" w:eastAsia="zh-CN" w:bidi="ar-SA"/>
    </w:rPr>
  </w:style>
  <w:style w:type="character" w:customStyle="1" w:styleId="669">
    <w:name w:val="Char Char24"/>
    <w:qFormat/>
    <w:uiPriority w:val="6"/>
    <w:rPr>
      <w:kern w:val="1"/>
      <w:sz w:val="21"/>
    </w:rPr>
  </w:style>
  <w:style w:type="character" w:customStyle="1" w:styleId="670">
    <w:name w:val="副标题 字符"/>
    <w:link w:val="47"/>
    <w:qFormat/>
    <w:uiPriority w:val="0"/>
    <w:rPr>
      <w:rFonts w:ascii="Arial" w:hAnsi="Arial" w:eastAsia="隶书"/>
      <w:b/>
      <w:bCs/>
      <w:kern w:val="28"/>
      <w:sz w:val="44"/>
      <w:szCs w:val="32"/>
      <w:lang w:val="en-US" w:eastAsia="zh-CN" w:bidi="ar-SA"/>
    </w:rPr>
  </w:style>
  <w:style w:type="character" w:customStyle="1" w:styleId="671">
    <w:name w:val="普通文字 Char1 Char"/>
    <w:qFormat/>
    <w:uiPriority w:val="0"/>
    <w:rPr>
      <w:rFonts w:ascii="宋体" w:hAnsi="Courier New" w:eastAsia="宋体"/>
      <w:kern w:val="2"/>
      <w:sz w:val="21"/>
      <w:szCs w:val="24"/>
      <w:lang w:val="en-US" w:eastAsia="zh-CN" w:bidi="ar-SA"/>
    </w:rPr>
  </w:style>
  <w:style w:type="character" w:customStyle="1" w:styleId="672">
    <w:name w:val="h3 Char1"/>
    <w:qFormat/>
    <w:uiPriority w:val="0"/>
    <w:rPr>
      <w:rFonts w:eastAsia="宋体"/>
      <w:b/>
      <w:bCs/>
      <w:kern w:val="2"/>
      <w:sz w:val="32"/>
      <w:szCs w:val="32"/>
      <w:lang w:bidi="ar-SA"/>
    </w:rPr>
  </w:style>
  <w:style w:type="character" w:customStyle="1" w:styleId="673">
    <w:name w:val="标题 Char1"/>
    <w:qFormat/>
    <w:uiPriority w:val="0"/>
    <w:rPr>
      <w:rFonts w:ascii="Cambria" w:hAnsi="Cambria" w:eastAsia="宋体" w:cs="Times New Roman"/>
      <w:b/>
      <w:bCs/>
      <w:sz w:val="32"/>
      <w:szCs w:val="32"/>
      <w:lang w:bidi="ar-SA"/>
    </w:rPr>
  </w:style>
  <w:style w:type="character" w:customStyle="1" w:styleId="674">
    <w:name w:val="gf正文1 Char"/>
    <w:qFormat/>
    <w:uiPriority w:val="0"/>
    <w:rPr>
      <w:rFonts w:ascii="宋体" w:hAnsi="宋体" w:eastAsia="宋体" w:cs="宋体"/>
      <w:kern w:val="2"/>
      <w:sz w:val="24"/>
      <w:szCs w:val="24"/>
      <w:lang w:val="en-US" w:eastAsia="zh-CN" w:bidi="ar-SA"/>
    </w:rPr>
  </w:style>
  <w:style w:type="character" w:customStyle="1" w:styleId="675">
    <w:name w:val="正文文本缩进 Char1"/>
    <w:qFormat/>
    <w:uiPriority w:val="0"/>
    <w:rPr>
      <w:rFonts w:ascii="Calibri" w:hAnsi="Calibri"/>
      <w:sz w:val="28"/>
    </w:rPr>
  </w:style>
  <w:style w:type="character" w:customStyle="1" w:styleId="676">
    <w:name w:val="No Spacing Char"/>
    <w:link w:val="89"/>
    <w:qFormat/>
    <w:uiPriority w:val="1"/>
    <w:rPr>
      <w:sz w:val="22"/>
      <w:szCs w:val="22"/>
      <w:lang w:val="en-US" w:eastAsia="zh-CN" w:bidi="ar-SA"/>
    </w:rPr>
  </w:style>
  <w:style w:type="character" w:customStyle="1" w:styleId="677">
    <w:name w:val="样式7 Char"/>
    <w:qFormat/>
    <w:uiPriority w:val="0"/>
    <w:rPr>
      <w:rFonts w:ascii="仿宋_GB2312" w:hAnsi="仿宋" w:eastAsia="仿宋_GB2312"/>
      <w:b/>
      <w:kern w:val="2"/>
      <w:sz w:val="24"/>
      <w:szCs w:val="24"/>
    </w:rPr>
  </w:style>
  <w:style w:type="character" w:customStyle="1" w:styleId="678">
    <w:name w:val="font12gray1"/>
    <w:qFormat/>
    <w:uiPriority w:val="0"/>
    <w:rPr>
      <w:rFonts w:ascii="仿宋_GB2312" w:eastAsia="微软雅黑"/>
      <w:b/>
      <w:spacing w:val="300"/>
      <w:kern w:val="2"/>
      <w:sz w:val="18"/>
      <w:szCs w:val="18"/>
      <w:lang w:val="en-US" w:eastAsia="zh-CN" w:bidi="ar-SA"/>
    </w:rPr>
  </w:style>
  <w:style w:type="character" w:customStyle="1" w:styleId="679">
    <w:name w:val="Char Char7"/>
    <w:semiHidden/>
    <w:qFormat/>
    <w:uiPriority w:val="0"/>
    <w:rPr>
      <w:rFonts w:eastAsia="宋体"/>
      <w:kern w:val="2"/>
      <w:sz w:val="21"/>
      <w:szCs w:val="24"/>
      <w:lang w:val="en-US" w:eastAsia="zh-CN" w:bidi="ar-SA"/>
    </w:rPr>
  </w:style>
  <w:style w:type="character" w:customStyle="1" w:styleId="680">
    <w:name w:val="表名 Char"/>
    <w:qFormat/>
    <w:uiPriority w:val="0"/>
    <w:rPr>
      <w:rFonts w:eastAsia="宋体"/>
      <w:b/>
      <w:bCs/>
      <w:kern w:val="2"/>
      <w:sz w:val="24"/>
      <w:szCs w:val="24"/>
      <w:lang w:val="en-US" w:eastAsia="zh-CN" w:bidi="ar-SA"/>
    </w:rPr>
  </w:style>
  <w:style w:type="character" w:customStyle="1" w:styleId="681">
    <w:name w:val="Document Map Char"/>
    <w:qFormat/>
    <w:locked/>
    <w:uiPriority w:val="0"/>
    <w:rPr>
      <w:rFonts w:eastAsia="宋体"/>
      <w:kern w:val="2"/>
      <w:sz w:val="21"/>
      <w:szCs w:val="24"/>
      <w:lang w:val="en-US" w:eastAsia="zh-CN" w:bidi="ar-SA"/>
    </w:rPr>
  </w:style>
  <w:style w:type="character" w:customStyle="1" w:styleId="682">
    <w:name w:val="font41"/>
    <w:qFormat/>
    <w:uiPriority w:val="0"/>
    <w:rPr>
      <w:rFonts w:hint="eastAsia" w:ascii="仿宋_GB2312" w:eastAsia="仿宋_GB2312" w:cs="仿宋_GB2312"/>
      <w:color w:val="000000"/>
      <w:sz w:val="22"/>
      <w:szCs w:val="22"/>
      <w:u w:val="none"/>
    </w:rPr>
  </w:style>
  <w:style w:type="character" w:customStyle="1" w:styleId="683">
    <w:name w:val="标题 6 字符"/>
    <w:link w:val="10"/>
    <w:qFormat/>
    <w:uiPriority w:val="0"/>
    <w:rPr>
      <w:rFonts w:ascii="Arial" w:hAnsi="Arial" w:eastAsia="黑体"/>
      <w:b/>
      <w:bCs/>
      <w:kern w:val="2"/>
      <w:sz w:val="24"/>
      <w:szCs w:val="24"/>
    </w:rPr>
  </w:style>
  <w:style w:type="character" w:customStyle="1" w:styleId="684">
    <w:name w:val="纯文本 Char_0"/>
    <w:link w:val="90"/>
    <w:qFormat/>
    <w:uiPriority w:val="0"/>
    <w:rPr>
      <w:rFonts w:ascii="宋体" w:hAnsi="Courier New"/>
      <w:kern w:val="2"/>
      <w:sz w:val="21"/>
      <w:szCs w:val="21"/>
      <w:lang w:val="en-US" w:eastAsia="zh-CN"/>
    </w:rPr>
  </w:style>
  <w:style w:type="character" w:customStyle="1" w:styleId="685">
    <w:name w:val="Balloon Text Char"/>
    <w:qFormat/>
    <w:locked/>
    <w:uiPriority w:val="0"/>
    <w:rPr>
      <w:rFonts w:eastAsia="宋体"/>
      <w:kern w:val="2"/>
      <w:sz w:val="18"/>
      <w:szCs w:val="18"/>
      <w:lang w:val="en-US" w:eastAsia="zh-CN" w:bidi="ar-SA"/>
    </w:rPr>
  </w:style>
  <w:style w:type="character" w:customStyle="1" w:styleId="686">
    <w:name w:val="正文 项目2 Char"/>
    <w:basedOn w:val="687"/>
    <w:qFormat/>
    <w:uiPriority w:val="0"/>
    <w:rPr>
      <w:rFonts w:ascii="仿宋_GB2312" w:hAnsi="仿宋_GB2312" w:eastAsia="仿宋_GB2312"/>
      <w:kern w:val="2"/>
      <w:sz w:val="24"/>
      <w:lang w:bidi="ar-SA"/>
    </w:rPr>
  </w:style>
  <w:style w:type="character" w:customStyle="1" w:styleId="687">
    <w:name w:val="正文 项目 Char"/>
    <w:qFormat/>
    <w:uiPriority w:val="0"/>
    <w:rPr>
      <w:rFonts w:ascii="仿宋_GB2312" w:hAnsi="仿宋_GB2312" w:eastAsia="仿宋_GB2312"/>
      <w:kern w:val="2"/>
      <w:sz w:val="24"/>
      <w:lang w:bidi="ar-SA"/>
    </w:rPr>
  </w:style>
  <w:style w:type="character" w:customStyle="1" w:styleId="688">
    <w:name w:val="h Char Char1"/>
    <w:qFormat/>
    <w:uiPriority w:val="0"/>
    <w:rPr>
      <w:rFonts w:eastAsia="宋体"/>
      <w:kern w:val="2"/>
      <w:sz w:val="18"/>
      <w:szCs w:val="18"/>
      <w:lang w:val="en-US" w:eastAsia="zh-CN" w:bidi="ar-SA"/>
    </w:rPr>
  </w:style>
  <w:style w:type="character" w:customStyle="1" w:styleId="689">
    <w:name w:val="Char Char27"/>
    <w:qFormat/>
    <w:uiPriority w:val="6"/>
    <w:rPr>
      <w:rFonts w:ascii="宋体" w:hAnsi="宋体" w:eastAsia="宋体"/>
      <w:color w:val="000000"/>
      <w:kern w:val="1"/>
      <w:sz w:val="28"/>
      <w:lang w:val="en-US" w:eastAsia="zh-CN" w:bidi="ar-SA"/>
    </w:rPr>
  </w:style>
  <w:style w:type="character" w:customStyle="1" w:styleId="690">
    <w:name w:val="px14"/>
    <w:qFormat/>
    <w:uiPriority w:val="0"/>
    <w:rPr>
      <w:rFonts w:ascii="仿宋_GB2312" w:eastAsia="微软雅黑" w:cs="Times New Roman"/>
      <w:b/>
      <w:kern w:val="2"/>
      <w:sz w:val="32"/>
      <w:szCs w:val="32"/>
      <w:lang w:val="en-US" w:eastAsia="zh-CN" w:bidi="ar-SA"/>
    </w:rPr>
  </w:style>
  <w:style w:type="character" w:customStyle="1" w:styleId="691">
    <w:name w:val="HTML 预设格式 Char1"/>
    <w:qFormat/>
    <w:uiPriority w:val="0"/>
    <w:rPr>
      <w:rFonts w:ascii="Courier New" w:hAnsi="Courier New" w:eastAsia="宋体" w:cs="Courier New"/>
      <w:sz w:val="20"/>
      <w:szCs w:val="20"/>
    </w:rPr>
  </w:style>
  <w:style w:type="character" w:customStyle="1" w:styleId="692">
    <w:name w:val="普通文字 Char1"/>
    <w:qFormat/>
    <w:uiPriority w:val="0"/>
    <w:rPr>
      <w:rFonts w:ascii="宋体" w:hAnsi="Courier New" w:eastAsia="宋体"/>
      <w:kern w:val="2"/>
      <w:sz w:val="21"/>
      <w:lang w:val="en-US" w:eastAsia="zh-CN"/>
    </w:rPr>
  </w:style>
  <w:style w:type="character" w:customStyle="1" w:styleId="693">
    <w:name w:val="hei16b1"/>
    <w:qFormat/>
    <w:uiPriority w:val="0"/>
    <w:rPr>
      <w:rFonts w:hint="default" w:ascii="Arial" w:hAnsi="Arial" w:cs="Arial"/>
      <w:b/>
      <w:bCs/>
      <w:color w:val="000000"/>
      <w:sz w:val="24"/>
      <w:szCs w:val="24"/>
    </w:rPr>
  </w:style>
  <w:style w:type="character" w:customStyle="1" w:styleId="694">
    <w:name w:val="正文（绿盟科技） Char"/>
    <w:link w:val="92"/>
    <w:qFormat/>
    <w:uiPriority w:val="0"/>
    <w:rPr>
      <w:rFonts w:ascii="Arial" w:hAnsi="Arial"/>
      <w:sz w:val="21"/>
      <w:szCs w:val="21"/>
    </w:rPr>
  </w:style>
  <w:style w:type="character" w:customStyle="1" w:styleId="695">
    <w:name w:val="Char Char19"/>
    <w:qFormat/>
    <w:uiPriority w:val="6"/>
    <w:rPr>
      <w:rFonts w:ascii="宋体" w:hAnsi="宋体"/>
      <w:i/>
      <w:sz w:val="24"/>
      <w:szCs w:val="24"/>
    </w:rPr>
  </w:style>
  <w:style w:type="character" w:customStyle="1" w:styleId="696">
    <w:name w:val="页脚 Char"/>
    <w:qFormat/>
    <w:uiPriority w:val="0"/>
    <w:rPr>
      <w:rFonts w:eastAsia="仿宋_GB2312"/>
      <w:kern w:val="2"/>
      <w:sz w:val="18"/>
      <w:lang w:val="en-US" w:eastAsia="zh-CN"/>
    </w:rPr>
  </w:style>
  <w:style w:type="character" w:customStyle="1" w:styleId="697">
    <w:name w:val="批注主题 Char"/>
    <w:qFormat/>
    <w:uiPriority w:val="0"/>
    <w:rPr>
      <w:rFonts w:eastAsia="宋体"/>
      <w:b/>
      <w:bCs/>
      <w:kern w:val="2"/>
      <w:sz w:val="21"/>
      <w:szCs w:val="24"/>
      <w:lang w:val="en-US" w:eastAsia="zh-CN" w:bidi="ar-SA"/>
    </w:rPr>
  </w:style>
  <w:style w:type="character" w:customStyle="1" w:styleId="698">
    <w:name w:val="Comment Text Char"/>
    <w:qFormat/>
    <w:locked/>
    <w:uiPriority w:val="0"/>
    <w:rPr>
      <w:rFonts w:ascii="宋体" w:hAnsi="宋体" w:eastAsia="宋体"/>
      <w:kern w:val="2"/>
      <w:sz w:val="24"/>
      <w:lang w:val="en-US" w:eastAsia="zh-CN" w:bidi="ar-SA"/>
    </w:rPr>
  </w:style>
  <w:style w:type="character" w:customStyle="1" w:styleId="699">
    <w:name w:val="标题 2 字符"/>
    <w:qFormat/>
    <w:uiPriority w:val="1"/>
    <w:rPr>
      <w:rFonts w:ascii="仿宋_GB2312" w:hAnsi="Times New Roman" w:eastAsia="仿宋_GB2312" w:cs="Times New Roman"/>
      <w:b/>
      <w:kern w:val="2"/>
      <w:sz w:val="24"/>
      <w:lang w:val="zh-CN"/>
    </w:rPr>
  </w:style>
  <w:style w:type="character" w:customStyle="1" w:styleId="700">
    <w:name w:val="Char Char72"/>
    <w:qFormat/>
    <w:uiPriority w:val="0"/>
    <w:rPr>
      <w:rFonts w:eastAsia="宋体"/>
      <w:kern w:val="2"/>
      <w:sz w:val="21"/>
      <w:szCs w:val="24"/>
      <w:lang w:val="en-US" w:eastAsia="zh-CN" w:bidi="ar-SA"/>
    </w:rPr>
  </w:style>
  <w:style w:type="character" w:customStyle="1" w:styleId="701">
    <w:name w:val="正文文本缩进 Char2"/>
    <w:qFormat/>
    <w:uiPriority w:val="0"/>
    <w:rPr>
      <w:rFonts w:ascii="Times New Roman" w:hAnsi="Times New Roman" w:eastAsia="宋体" w:cs="Times New Roman"/>
      <w:snapToGrid w:val="0"/>
      <w:kern w:val="0"/>
      <w:szCs w:val="24"/>
    </w:rPr>
  </w:style>
  <w:style w:type="character" w:customStyle="1" w:styleId="702">
    <w:name w:val="样式2 Char"/>
    <w:qFormat/>
    <w:uiPriority w:val="0"/>
    <w:rPr>
      <w:rFonts w:ascii="仿宋_GB2312" w:hAnsi="仿宋" w:eastAsia="仿宋_GB2312" w:cs="仿宋_GB2312"/>
      <w:b/>
      <w:bCs/>
      <w:sz w:val="32"/>
      <w:szCs w:val="30"/>
      <w:lang w:val="zh-CN"/>
    </w:rPr>
  </w:style>
  <w:style w:type="character" w:customStyle="1" w:styleId="703">
    <w:name w:val="表格名称[858D7CFB-ED40-4347-BF05-701D383B685F]"/>
    <w:link w:val="93"/>
    <w:qFormat/>
    <w:uiPriority w:val="0"/>
    <w:rPr>
      <w:sz w:val="32"/>
    </w:rPr>
  </w:style>
  <w:style w:type="character" w:customStyle="1" w:styleId="704">
    <w:name w:val="Char Char4"/>
    <w:qFormat/>
    <w:uiPriority w:val="0"/>
    <w:rPr>
      <w:rFonts w:eastAsia="宋体"/>
      <w:b/>
      <w:sz w:val="24"/>
      <w:lang w:eastAsia="zh-CN" w:bidi="ar-SA"/>
    </w:rPr>
  </w:style>
  <w:style w:type="character" w:customStyle="1" w:styleId="705">
    <w:name w:val="c7 style3"/>
    <w:qFormat/>
    <w:uiPriority w:val="0"/>
  </w:style>
  <w:style w:type="character" w:customStyle="1" w:styleId="706">
    <w:name w:val="正文文本 3 Char1"/>
    <w:semiHidden/>
    <w:qFormat/>
    <w:uiPriority w:val="99"/>
    <w:rPr>
      <w:rFonts w:ascii="Times New Roman" w:hAnsi="Times New Roman" w:eastAsia="宋体" w:cs="Times New Roman"/>
      <w:sz w:val="16"/>
      <w:szCs w:val="16"/>
    </w:rPr>
  </w:style>
  <w:style w:type="character" w:customStyle="1" w:styleId="707">
    <w:name w:val="tw4winInternal"/>
    <w:qFormat/>
    <w:uiPriority w:val="0"/>
    <w:rPr>
      <w:rFonts w:ascii="Courier New" w:hAnsi="Courier New" w:cs="Courier New"/>
      <w:color w:val="FF0000"/>
      <w:lang w:val="en-US" w:eastAsia="zh-CN"/>
    </w:rPr>
  </w:style>
  <w:style w:type="character" w:customStyle="1" w:styleId="708">
    <w:name w:val="Char Char10"/>
    <w:semiHidden/>
    <w:qFormat/>
    <w:uiPriority w:val="0"/>
    <w:rPr>
      <w:rFonts w:ascii="宋体" w:hAnsi="宋体"/>
      <w:kern w:val="2"/>
      <w:sz w:val="21"/>
      <w:szCs w:val="24"/>
      <w:lang w:val="en-US" w:eastAsia="zh-CN"/>
    </w:rPr>
  </w:style>
  <w:style w:type="character" w:customStyle="1" w:styleId="709">
    <w:name w:val="shadow11"/>
    <w:qFormat/>
    <w:uiPriority w:val="0"/>
    <w:rPr>
      <w:color w:val="000000"/>
      <w:sz w:val="21"/>
    </w:rPr>
  </w:style>
  <w:style w:type="character" w:customStyle="1" w:styleId="710">
    <w:name w:val="正文非缩进 Char3"/>
    <w:qFormat/>
    <w:uiPriority w:val="0"/>
    <w:rPr>
      <w:rFonts w:ascii="宋体" w:eastAsia="宋体"/>
      <w:snapToGrid w:val="0"/>
      <w:color w:val="000000"/>
      <w:kern w:val="28"/>
      <w:sz w:val="28"/>
      <w:lang w:val="en-US" w:eastAsia="zh-CN" w:bidi="ar-SA"/>
    </w:rPr>
  </w:style>
  <w:style w:type="character" w:customStyle="1" w:styleId="711">
    <w:name w:val="Char Char"/>
    <w:qFormat/>
    <w:uiPriority w:val="0"/>
    <w:rPr>
      <w:rFonts w:ascii="宋体" w:hAnsi="Courier New" w:eastAsia="宋体"/>
      <w:kern w:val="2"/>
      <w:sz w:val="21"/>
      <w:lang w:val="en-US" w:eastAsia="zh-CN" w:bidi="ar-SA"/>
    </w:rPr>
  </w:style>
  <w:style w:type="character" w:customStyle="1" w:styleId="712">
    <w:name w:val="签名 Char1"/>
    <w:qFormat/>
    <w:uiPriority w:val="0"/>
    <w:rPr>
      <w:rFonts w:ascii="Times New Roman" w:hAnsi="Times New Roman" w:eastAsia="宋体" w:cs="Times New Roman"/>
      <w:szCs w:val="24"/>
    </w:rPr>
  </w:style>
  <w:style w:type="character" w:customStyle="1" w:styleId="713">
    <w:name w:val="日期 字符"/>
    <w:link w:val="36"/>
    <w:qFormat/>
    <w:uiPriority w:val="0"/>
    <w:rPr>
      <w:rFonts w:ascii="宋体"/>
      <w:kern w:val="2"/>
      <w:sz w:val="24"/>
      <w:szCs w:val="21"/>
      <w:lang w:val="zh-CN"/>
    </w:rPr>
  </w:style>
  <w:style w:type="character" w:customStyle="1" w:styleId="714">
    <w:name w:val="标题 9 字符"/>
    <w:link w:val="13"/>
    <w:qFormat/>
    <w:uiPriority w:val="0"/>
    <w:rPr>
      <w:rFonts w:ascii="Arial" w:hAnsi="Arial" w:eastAsia="黑体"/>
      <w:kern w:val="2"/>
      <w:sz w:val="21"/>
      <w:szCs w:val="21"/>
    </w:rPr>
  </w:style>
  <w:style w:type="character" w:customStyle="1" w:styleId="715">
    <w:name w:val="Char Char18"/>
    <w:qFormat/>
    <w:uiPriority w:val="6"/>
    <w:rPr>
      <w:rFonts w:ascii="宋体" w:hAnsi="宋体"/>
      <w:sz w:val="28"/>
    </w:rPr>
  </w:style>
  <w:style w:type="character" w:customStyle="1" w:styleId="716">
    <w:name w:val="批注文字 Char"/>
    <w:qFormat/>
    <w:uiPriority w:val="99"/>
    <w:rPr>
      <w:kern w:val="2"/>
      <w:sz w:val="21"/>
      <w:szCs w:val="24"/>
    </w:rPr>
  </w:style>
  <w:style w:type="character" w:customStyle="1" w:styleId="717">
    <w:name w:val="Char Char22"/>
    <w:qFormat/>
    <w:uiPriority w:val="6"/>
    <w:rPr>
      <w:rFonts w:ascii="宋体" w:hAnsi="宋体"/>
      <w:kern w:val="1"/>
      <w:sz w:val="24"/>
      <w:szCs w:val="24"/>
    </w:rPr>
  </w:style>
  <w:style w:type="character" w:customStyle="1" w:styleId="718">
    <w:name w:val="pt141"/>
    <w:qFormat/>
    <w:uiPriority w:val="0"/>
    <w:rPr>
      <w:color w:val="330066"/>
      <w:sz w:val="22"/>
      <w:szCs w:val="22"/>
    </w:rPr>
  </w:style>
  <w:style w:type="character" w:customStyle="1" w:styleId="719">
    <w:name w:val="正文文本缩进 2 Char1"/>
    <w:semiHidden/>
    <w:qFormat/>
    <w:uiPriority w:val="99"/>
    <w:rPr>
      <w:rFonts w:ascii="Times New Roman" w:hAnsi="Times New Roman" w:eastAsia="宋体" w:cs="Times New Roman"/>
      <w:szCs w:val="24"/>
    </w:rPr>
  </w:style>
  <w:style w:type="character" w:customStyle="1" w:styleId="720">
    <w:name w:val="批注框文本 字符1"/>
    <w:link w:val="39"/>
    <w:qFormat/>
    <w:uiPriority w:val="0"/>
    <w:rPr>
      <w:kern w:val="2"/>
      <w:sz w:val="18"/>
      <w:szCs w:val="18"/>
    </w:rPr>
  </w:style>
  <w:style w:type="character" w:customStyle="1" w:styleId="721">
    <w:name w:val="Char Char611"/>
    <w:qFormat/>
    <w:uiPriority w:val="0"/>
    <w:rPr>
      <w:rFonts w:eastAsia="宋体"/>
      <w:kern w:val="2"/>
      <w:sz w:val="21"/>
      <w:szCs w:val="24"/>
      <w:lang w:val="en-US" w:eastAsia="zh-CN" w:bidi="ar-SA"/>
    </w:rPr>
  </w:style>
  <w:style w:type="character" w:customStyle="1" w:styleId="722">
    <w:name w:val="highlight1"/>
    <w:qFormat/>
    <w:uiPriority w:val="0"/>
    <w:rPr>
      <w:rFonts w:ascii="仿宋_GB2312" w:eastAsia="微软雅黑"/>
      <w:b/>
      <w:kern w:val="2"/>
      <w:sz w:val="23"/>
      <w:szCs w:val="23"/>
      <w:lang w:val="en-US" w:eastAsia="zh-CN" w:bidi="ar-SA"/>
    </w:rPr>
  </w:style>
  <w:style w:type="character" w:customStyle="1" w:styleId="723">
    <w:name w:val="my正文 Char"/>
    <w:link w:val="94"/>
    <w:qFormat/>
    <w:locked/>
    <w:uiPriority w:val="0"/>
    <w:rPr>
      <w:rFonts w:ascii="Tahoma" w:hAnsi="Tahoma"/>
      <w:sz w:val="24"/>
      <w:szCs w:val="24"/>
    </w:rPr>
  </w:style>
  <w:style w:type="character" w:customStyle="1" w:styleId="724">
    <w:name w:val="正文缩进 字符2"/>
    <w:link w:val="7"/>
    <w:qFormat/>
    <w:uiPriority w:val="0"/>
    <w:rPr>
      <w:rFonts w:ascii="宋体" w:eastAsia="宋体"/>
      <w:snapToGrid w:val="0"/>
      <w:color w:val="000000"/>
      <w:kern w:val="28"/>
      <w:sz w:val="28"/>
      <w:lang w:val="en-US" w:eastAsia="zh-CN" w:bidi="ar-SA"/>
    </w:rPr>
  </w:style>
  <w:style w:type="character" w:customStyle="1" w:styleId="725">
    <w:name w:val="Used by Word for text of Help footnotes Char Char1"/>
    <w:qFormat/>
    <w:uiPriority w:val="0"/>
    <w:rPr>
      <w:color w:val="0000FF"/>
      <w:sz w:val="21"/>
    </w:rPr>
  </w:style>
  <w:style w:type="character" w:customStyle="1" w:styleId="726">
    <w:name w:val="页眉 Char"/>
    <w:qFormat/>
    <w:uiPriority w:val="0"/>
    <w:rPr>
      <w:rFonts w:eastAsia="仿宋_GB2312"/>
      <w:kern w:val="2"/>
      <w:sz w:val="18"/>
      <w:lang w:val="en-US" w:eastAsia="zh-CN"/>
    </w:rPr>
  </w:style>
  <w:style w:type="character" w:customStyle="1" w:styleId="727">
    <w:name w:val="FA正文 Char Char"/>
    <w:qFormat/>
    <w:uiPriority w:val="0"/>
    <w:rPr>
      <w:rFonts w:hAnsi="宋体"/>
      <w:kern w:val="2"/>
      <w:sz w:val="24"/>
      <w:lang w:bidi="ar-SA"/>
    </w:rPr>
  </w:style>
  <w:style w:type="character" w:customStyle="1" w:styleId="728">
    <w:name w:val="纯文本 字符"/>
    <w:qFormat/>
    <w:uiPriority w:val="0"/>
    <w:rPr>
      <w:rFonts w:ascii="宋体" w:hAnsi="Courier New" w:eastAsia="宋体" w:cs="Arial"/>
      <w:snapToGrid w:val="0"/>
      <w:kern w:val="2"/>
      <w:sz w:val="21"/>
      <w:szCs w:val="21"/>
      <w:lang w:val="en-US" w:eastAsia="zh-CN" w:bidi="ar-SA"/>
    </w:rPr>
  </w:style>
  <w:style w:type="character" w:customStyle="1" w:styleId="729">
    <w:name w:val="3级 Char"/>
    <w:link w:val="95"/>
    <w:qFormat/>
    <w:uiPriority w:val="0"/>
    <w:rPr>
      <w:rFonts w:ascii="宋体" w:hAnsi="宋体"/>
      <w:b/>
      <w:bCs/>
      <w:sz w:val="28"/>
    </w:rPr>
  </w:style>
  <w:style w:type="character" w:customStyle="1" w:styleId="730">
    <w:name w:val="myp11"/>
    <w:qFormat/>
    <w:uiPriority w:val="0"/>
    <w:rPr>
      <w:rFonts w:ascii="仿宋_GB2312" w:eastAsia="微软雅黑"/>
      <w:b/>
      <w:kern w:val="2"/>
      <w:sz w:val="32"/>
      <w:szCs w:val="32"/>
      <w:lang w:val="en-US" w:eastAsia="zh-CN" w:bidi="ar-SA"/>
    </w:rPr>
  </w:style>
  <w:style w:type="character" w:customStyle="1" w:styleId="731">
    <w:name w:val="文档结构图 字符"/>
    <w:link w:val="20"/>
    <w:qFormat/>
    <w:uiPriority w:val="0"/>
    <w:rPr>
      <w:kern w:val="2"/>
      <w:sz w:val="21"/>
      <w:szCs w:val="24"/>
      <w:shd w:val="clear" w:color="auto" w:fill="000080"/>
    </w:rPr>
  </w:style>
  <w:style w:type="character" w:customStyle="1" w:styleId="732">
    <w:name w:val="H6 Char"/>
    <w:qFormat/>
    <w:uiPriority w:val="0"/>
    <w:rPr>
      <w:rFonts w:ascii="Arial" w:hAnsi="Arial" w:eastAsia="黑体"/>
      <w:b/>
      <w:bCs/>
      <w:kern w:val="2"/>
      <w:sz w:val="24"/>
      <w:szCs w:val="24"/>
    </w:rPr>
  </w:style>
  <w:style w:type="character" w:customStyle="1" w:styleId="733">
    <w:name w:val="Char Char91"/>
    <w:qFormat/>
    <w:uiPriority w:val="0"/>
    <w:rPr>
      <w:rFonts w:eastAsia="宋体"/>
      <w:kern w:val="2"/>
      <w:sz w:val="18"/>
      <w:szCs w:val="18"/>
      <w:lang w:val="en-US" w:eastAsia="zh-CN" w:bidi="ar-SA"/>
    </w:rPr>
  </w:style>
  <w:style w:type="character" w:customStyle="1" w:styleId="734">
    <w:name w:val="副标题 Char1"/>
    <w:qFormat/>
    <w:uiPriority w:val="0"/>
    <w:rPr>
      <w:rFonts w:ascii="Cambria" w:hAnsi="Cambria" w:eastAsia="宋体" w:cs="Times New Roman"/>
      <w:b/>
      <w:bCs/>
      <w:snapToGrid w:val="0"/>
      <w:kern w:val="28"/>
      <w:sz w:val="32"/>
      <w:szCs w:val="32"/>
    </w:rPr>
  </w:style>
  <w:style w:type="character" w:customStyle="1" w:styleId="735">
    <w:name w:val="font61"/>
    <w:qFormat/>
    <w:uiPriority w:val="0"/>
    <w:rPr>
      <w:rFonts w:hint="eastAsia" w:ascii="仿宋" w:hAnsi="仿宋" w:eastAsia="仿宋" w:cs="仿宋"/>
      <w:color w:val="000000"/>
      <w:sz w:val="20"/>
      <w:szCs w:val="20"/>
      <w:u w:val="none"/>
    </w:rPr>
  </w:style>
  <w:style w:type="character" w:customStyle="1" w:styleId="73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7">
    <w:name w:val="Char Char211"/>
    <w:qFormat/>
    <w:uiPriority w:val="0"/>
    <w:rPr>
      <w:rFonts w:eastAsia="宋体"/>
      <w:b/>
      <w:bCs/>
      <w:kern w:val="2"/>
      <w:sz w:val="21"/>
      <w:szCs w:val="24"/>
      <w:lang w:val="en-US" w:eastAsia="zh-CN" w:bidi="ar-SA"/>
    </w:rPr>
  </w:style>
  <w:style w:type="character" w:customStyle="1" w:styleId="738">
    <w:name w:val="标题 2 Char"/>
    <w:qFormat/>
    <w:uiPriority w:val="0"/>
    <w:rPr>
      <w:rFonts w:ascii="Arial" w:hAnsi="Arial" w:eastAsia="黑体"/>
      <w:b/>
      <w:kern w:val="2"/>
      <w:sz w:val="32"/>
      <w:lang w:val="en-US" w:eastAsia="zh-CN"/>
    </w:rPr>
  </w:style>
  <w:style w:type="character" w:customStyle="1" w:styleId="739">
    <w:name w:val="maywed421"/>
    <w:qFormat/>
    <w:uiPriority w:val="0"/>
    <w:rPr>
      <w:color w:val="366FB6"/>
      <w:u w:val="none"/>
    </w:rPr>
  </w:style>
  <w:style w:type="character" w:customStyle="1" w:styleId="740">
    <w:name w:val="正文文本缩进 Char"/>
    <w:qFormat/>
    <w:uiPriority w:val="0"/>
    <w:rPr>
      <w:rFonts w:ascii="宋体" w:hAnsi="宋体"/>
      <w:kern w:val="2"/>
      <w:sz w:val="24"/>
      <w:szCs w:val="24"/>
    </w:rPr>
  </w:style>
  <w:style w:type="character" w:customStyle="1" w:styleId="741">
    <w:name w:val="Char Char102"/>
    <w:semiHidden/>
    <w:qFormat/>
    <w:uiPriority w:val="0"/>
    <w:rPr>
      <w:rFonts w:ascii="宋体" w:hAnsi="宋体"/>
      <w:kern w:val="2"/>
      <w:sz w:val="21"/>
      <w:szCs w:val="24"/>
      <w:lang w:val="en-US" w:eastAsia="zh-CN"/>
    </w:rPr>
  </w:style>
  <w:style w:type="character" w:customStyle="1" w:styleId="742">
    <w:name w:val="页眉 Char1"/>
    <w:qFormat/>
    <w:uiPriority w:val="0"/>
    <w:rPr>
      <w:rFonts w:eastAsia="宋体"/>
      <w:kern w:val="2"/>
      <w:sz w:val="18"/>
      <w:szCs w:val="18"/>
      <w:lang w:val="en-US" w:eastAsia="zh-CN" w:bidi="ar-SA"/>
    </w:rPr>
  </w:style>
  <w:style w:type="character" w:customStyle="1" w:styleId="743">
    <w:name w:val="md"/>
    <w:basedOn w:val="69"/>
    <w:qFormat/>
    <w:uiPriority w:val="0"/>
    <w:rPr>
      <w:rFonts w:ascii="Arial" w:hAnsi="Arial" w:eastAsia="黑体" w:cs="Arial"/>
      <w:snapToGrid w:val="0"/>
      <w:kern w:val="0"/>
      <w:szCs w:val="21"/>
    </w:rPr>
  </w:style>
  <w:style w:type="character" w:customStyle="1" w:styleId="744">
    <w:name w:val="big1"/>
    <w:qFormat/>
    <w:uiPriority w:val="0"/>
    <w:rPr>
      <w:rFonts w:hint="eastAsia" w:ascii="宋体" w:hAnsi="宋体" w:eastAsia="宋体"/>
      <w:color w:val="333333"/>
      <w:sz w:val="22"/>
      <w:szCs w:val="22"/>
    </w:rPr>
  </w:style>
  <w:style w:type="character" w:customStyle="1" w:styleId="745">
    <w:name w:val="Char Char311"/>
    <w:qFormat/>
    <w:uiPriority w:val="0"/>
    <w:rPr>
      <w:rFonts w:eastAsia="宋体"/>
      <w:kern w:val="2"/>
      <w:sz w:val="21"/>
      <w:szCs w:val="24"/>
      <w:lang w:val="en-US" w:eastAsia="zh-CN" w:bidi="ar-SA"/>
    </w:rPr>
  </w:style>
  <w:style w:type="character" w:customStyle="1" w:styleId="746">
    <w:name w:val="Char Char81"/>
    <w:qFormat/>
    <w:uiPriority w:val="6"/>
    <w:rPr>
      <w:rFonts w:eastAsia="宋体"/>
      <w:b/>
      <w:sz w:val="24"/>
      <w:lang w:eastAsia="zh-CN"/>
    </w:rPr>
  </w:style>
  <w:style w:type="character" w:customStyle="1" w:styleId="747">
    <w:name w:val="样式3 Char"/>
    <w:basedOn w:val="702"/>
    <w:qFormat/>
    <w:uiPriority w:val="0"/>
    <w:rPr>
      <w:rFonts w:ascii="仿宋_GB2312" w:hAnsi="仿宋" w:eastAsia="仿宋_GB2312" w:cs="仿宋_GB2312"/>
      <w:sz w:val="32"/>
      <w:szCs w:val="30"/>
      <w:lang w:val="zh-CN"/>
    </w:rPr>
  </w:style>
  <w:style w:type="character" w:customStyle="1" w:styleId="748">
    <w:name w:val="HTML 地址 字符"/>
    <w:link w:val="30"/>
    <w:qFormat/>
    <w:uiPriority w:val="0"/>
    <w:rPr>
      <w:rFonts w:ascii="宋体" w:hAnsi="宋体"/>
      <w:i/>
      <w:iCs/>
      <w:sz w:val="24"/>
      <w:szCs w:val="24"/>
    </w:rPr>
  </w:style>
  <w:style w:type="character" w:customStyle="1" w:styleId="749">
    <w:name w:val="正文首行缩进 2 Char1"/>
    <w:qFormat/>
    <w:uiPriority w:val="0"/>
    <w:rPr>
      <w:rFonts w:ascii="Times New Roman" w:hAnsi="Times New Roman" w:eastAsia="宋体" w:cs="Times New Roman"/>
      <w:kern w:val="2"/>
      <w:sz w:val="24"/>
      <w:szCs w:val="24"/>
    </w:rPr>
  </w:style>
  <w:style w:type="character" w:customStyle="1" w:styleId="750">
    <w:name w:val="副标题 Char2"/>
    <w:qFormat/>
    <w:uiPriority w:val="0"/>
    <w:rPr>
      <w:rFonts w:ascii="Cambria" w:hAnsi="Cambria" w:eastAsia="宋体" w:cs="Times New Roman"/>
      <w:b/>
      <w:bCs/>
      <w:snapToGrid w:val="0"/>
      <w:kern w:val="28"/>
      <w:sz w:val="32"/>
      <w:szCs w:val="32"/>
    </w:rPr>
  </w:style>
  <w:style w:type="character" w:customStyle="1" w:styleId="751">
    <w:name w:val="标题4-dyf Char"/>
    <w:link w:val="97"/>
    <w:qFormat/>
    <w:uiPriority w:val="0"/>
    <w:rPr>
      <w:rFonts w:ascii="Cambria" w:hAnsi="Cambria"/>
      <w:b/>
      <w:bCs/>
      <w:color w:val="000000"/>
      <w:kern w:val="2"/>
      <w:sz w:val="21"/>
      <w:szCs w:val="21"/>
    </w:rPr>
  </w:style>
  <w:style w:type="character" w:customStyle="1" w:styleId="752">
    <w:name w:val="dectext1"/>
    <w:qFormat/>
    <w:uiPriority w:val="0"/>
    <w:rPr>
      <w:rFonts w:ascii="宋体" w:hAnsi="宋体" w:eastAsia="宋体"/>
      <w:color w:val="333333"/>
      <w:sz w:val="21"/>
      <w:szCs w:val="21"/>
      <w:u w:val="none"/>
    </w:rPr>
  </w:style>
  <w:style w:type="character" w:customStyle="1" w:styleId="753">
    <w:name w:val="冯 Char"/>
    <w:link w:val="98"/>
    <w:qFormat/>
    <w:uiPriority w:val="0"/>
    <w:rPr>
      <w:rFonts w:ascii="宋体" w:hAnsi="宋体"/>
      <w:color w:val="000000"/>
      <w:sz w:val="24"/>
      <w:szCs w:val="24"/>
    </w:rPr>
  </w:style>
  <w:style w:type="character" w:customStyle="1" w:styleId="754">
    <w:name w:val="Header Char"/>
    <w:qFormat/>
    <w:locked/>
    <w:uiPriority w:val="0"/>
    <w:rPr>
      <w:rFonts w:eastAsia="宋体"/>
      <w:kern w:val="2"/>
      <w:sz w:val="18"/>
      <w:szCs w:val="18"/>
      <w:lang w:val="en-US" w:eastAsia="zh-CN" w:bidi="ar-SA"/>
    </w:rPr>
  </w:style>
  <w:style w:type="character" w:customStyle="1" w:styleId="755">
    <w:name w:val="Char Char12"/>
    <w:qFormat/>
    <w:uiPriority w:val="0"/>
    <w:rPr>
      <w:rFonts w:ascii="仿宋_GB2312" w:eastAsia="仿宋_GB2312"/>
      <w:b/>
      <w:bCs/>
      <w:kern w:val="2"/>
      <w:sz w:val="24"/>
      <w:szCs w:val="24"/>
      <w:lang w:val="zh-CN" w:eastAsia="zh-CN" w:bidi="ar-SA"/>
    </w:rPr>
  </w:style>
  <w:style w:type="character" w:customStyle="1" w:styleId="756">
    <w:name w:val="题注 字符"/>
    <w:link w:val="18"/>
    <w:qFormat/>
    <w:uiPriority w:val="0"/>
    <w:rPr>
      <w:b/>
      <w:kern w:val="2"/>
      <w:sz w:val="28"/>
    </w:rPr>
  </w:style>
  <w:style w:type="character" w:customStyle="1" w:styleId="757">
    <w:name w:val="普通文字 Char3"/>
    <w:qFormat/>
    <w:uiPriority w:val="0"/>
    <w:rPr>
      <w:rFonts w:ascii="宋体" w:hAnsi="Courier New" w:eastAsia="宋体"/>
      <w:kern w:val="2"/>
      <w:sz w:val="21"/>
      <w:lang w:val="en-US" w:eastAsia="zh-CN" w:bidi="ar-SA"/>
    </w:rPr>
  </w:style>
  <w:style w:type="character" w:customStyle="1" w:styleId="758">
    <w:name w:val="公文正文 Char"/>
    <w:qFormat/>
    <w:uiPriority w:val="0"/>
    <w:rPr>
      <w:rFonts w:ascii="仿宋_GB2312" w:eastAsia="仿宋_GB2312"/>
      <w:kern w:val="2"/>
      <w:sz w:val="24"/>
      <w:szCs w:val="24"/>
      <w:lang w:val="en-US" w:eastAsia="zh-CN" w:bidi="ar-SA"/>
    </w:rPr>
  </w:style>
  <w:style w:type="character" w:customStyle="1" w:styleId="759">
    <w:name w:val="正文首行缩进 Char Char Char Char Char"/>
    <w:qFormat/>
    <w:uiPriority w:val="0"/>
    <w:rPr>
      <w:rFonts w:ascii="宋体"/>
      <w:kern w:val="2"/>
      <w:sz w:val="24"/>
      <w:lang w:val="zh-CN"/>
    </w:rPr>
  </w:style>
  <w:style w:type="character" w:customStyle="1" w:styleId="760">
    <w:name w:val="PI Char"/>
    <w:qFormat/>
    <w:uiPriority w:val="0"/>
    <w:rPr>
      <w:rFonts w:ascii="宋体" w:hAnsi="宋体" w:eastAsia="宋体"/>
      <w:kern w:val="2"/>
      <w:sz w:val="24"/>
      <w:szCs w:val="24"/>
      <w:lang w:val="en-US" w:eastAsia="zh-CN" w:bidi="ar-SA"/>
    </w:rPr>
  </w:style>
  <w:style w:type="character" w:customStyle="1" w:styleId="761">
    <w:name w:val="Default Char"/>
    <w:link w:val="99"/>
    <w:qFormat/>
    <w:uiPriority w:val="0"/>
    <w:rPr>
      <w:rFonts w:ascii="仿宋_GB2312" w:eastAsia="仿宋_GB2312" w:cs="仿宋_GB2312"/>
      <w:color w:val="000000"/>
      <w:sz w:val="24"/>
      <w:szCs w:val="24"/>
      <w:lang w:val="en-US" w:eastAsia="zh-CN" w:bidi="ar-SA"/>
    </w:rPr>
  </w:style>
  <w:style w:type="character" w:customStyle="1" w:styleId="762">
    <w:name w:val="style91"/>
    <w:qFormat/>
    <w:uiPriority w:val="0"/>
    <w:rPr>
      <w:color w:val="333333"/>
    </w:rPr>
  </w:style>
  <w:style w:type="character" w:customStyle="1" w:styleId="763">
    <w:name w:val="列出段落 Char2"/>
    <w:qFormat/>
    <w:uiPriority w:val="34"/>
    <w:rPr>
      <w:rFonts w:ascii="Calibri" w:hAnsi="Calibri"/>
      <w:kern w:val="2"/>
      <w:sz w:val="28"/>
    </w:rPr>
  </w:style>
  <w:style w:type="character" w:customStyle="1" w:styleId="764">
    <w:name w:val="mdeck"/>
    <w:qFormat/>
    <w:uiPriority w:val="0"/>
    <w:rPr>
      <w:rFonts w:ascii="仿宋_GB2312" w:eastAsia="微软雅黑"/>
      <w:b/>
      <w:kern w:val="2"/>
      <w:sz w:val="32"/>
      <w:szCs w:val="32"/>
      <w:lang w:val="en-US" w:eastAsia="zh-CN" w:bidi="ar-SA"/>
    </w:rPr>
  </w:style>
  <w:style w:type="character" w:customStyle="1" w:styleId="765">
    <w:name w:val="unnamed11"/>
    <w:qFormat/>
    <w:uiPriority w:val="0"/>
    <w:rPr>
      <w:sz w:val="20"/>
      <w:szCs w:val="20"/>
    </w:rPr>
  </w:style>
  <w:style w:type="character" w:customStyle="1" w:styleId="766">
    <w:name w:val="正文文本 Char2"/>
    <w:semiHidden/>
    <w:qFormat/>
    <w:uiPriority w:val="99"/>
    <w:rPr>
      <w:rFonts w:ascii="Times New Roman" w:hAnsi="Times New Roman" w:eastAsia="宋体" w:cs="Times New Roman"/>
      <w:snapToGrid w:val="0"/>
      <w:kern w:val="0"/>
      <w:szCs w:val="24"/>
    </w:rPr>
  </w:style>
  <w:style w:type="character" w:customStyle="1" w:styleId="767">
    <w:name w:val="标书正文格式 Char"/>
    <w:qFormat/>
    <w:uiPriority w:val="0"/>
    <w:rPr>
      <w:rFonts w:eastAsia="楷体_GB2312"/>
      <w:kern w:val="2"/>
      <w:sz w:val="24"/>
      <w:szCs w:val="24"/>
      <w:lang w:bidi="ar-SA"/>
    </w:rPr>
  </w:style>
  <w:style w:type="character" w:customStyle="1" w:styleId="768">
    <w:name w:val="Char Char11"/>
    <w:qFormat/>
    <w:locked/>
    <w:uiPriority w:val="0"/>
    <w:rPr>
      <w:rFonts w:ascii="宋体" w:hAnsi="宋体" w:eastAsia="宋体"/>
      <w:b/>
      <w:kern w:val="2"/>
      <w:sz w:val="24"/>
      <w:szCs w:val="24"/>
      <w:lang w:val="en-US" w:eastAsia="zh-CN" w:bidi="ar-SA"/>
    </w:rPr>
  </w:style>
  <w:style w:type="character" w:customStyle="1" w:styleId="769">
    <w:name w:val="ca-131"/>
    <w:qFormat/>
    <w:uiPriority w:val="0"/>
    <w:rPr>
      <w:rFonts w:hint="eastAsia" w:ascii="仿宋_GB2312" w:eastAsia="仿宋_GB2312"/>
      <w:b/>
      <w:bCs/>
      <w:color w:val="000000"/>
      <w:spacing w:val="-20"/>
      <w:sz w:val="24"/>
      <w:szCs w:val="24"/>
    </w:rPr>
  </w:style>
  <w:style w:type="character" w:customStyle="1" w:styleId="770">
    <w:name w:val="tw4winMark"/>
    <w:qFormat/>
    <w:uiPriority w:val="0"/>
    <w:rPr>
      <w:rFonts w:ascii="Courier New" w:hAnsi="Courier New" w:cs="Courier New"/>
      <w:vanish/>
      <w:color w:val="800080"/>
      <w:sz w:val="24"/>
      <w:szCs w:val="24"/>
      <w:vertAlign w:val="subscript"/>
    </w:rPr>
  </w:style>
  <w:style w:type="character" w:customStyle="1" w:styleId="771">
    <w:name w:val="正文样式 Char"/>
    <w:link w:val="100"/>
    <w:qFormat/>
    <w:uiPriority w:val="0"/>
    <w:rPr>
      <w:rFonts w:ascii="Calibri" w:hAnsi="Calibri"/>
      <w:sz w:val="24"/>
      <w:szCs w:val="24"/>
    </w:rPr>
  </w:style>
  <w:style w:type="character" w:customStyle="1" w:styleId="772">
    <w:name w:val="表正文 Char3"/>
    <w:qFormat/>
    <w:uiPriority w:val="0"/>
    <w:rPr>
      <w:rFonts w:eastAsia="宋体"/>
    </w:rPr>
  </w:style>
  <w:style w:type="character" w:customStyle="1" w:styleId="773">
    <w:name w:val="H5 Char"/>
    <w:qFormat/>
    <w:uiPriority w:val="0"/>
    <w:rPr>
      <w:b/>
      <w:bCs/>
      <w:kern w:val="2"/>
      <w:sz w:val="28"/>
      <w:szCs w:val="28"/>
    </w:rPr>
  </w:style>
  <w:style w:type="character" w:customStyle="1" w:styleId="774">
    <w:name w:val="Char Char3"/>
    <w:qFormat/>
    <w:uiPriority w:val="0"/>
    <w:rPr>
      <w:rFonts w:eastAsia="宋体"/>
      <w:kern w:val="2"/>
      <w:sz w:val="21"/>
      <w:szCs w:val="24"/>
      <w:lang w:val="en-US" w:eastAsia="zh-CN" w:bidi="ar-SA"/>
    </w:rPr>
  </w:style>
  <w:style w:type="character" w:customStyle="1" w:styleId="775">
    <w:name w:val="正文 编号 Char"/>
    <w:qFormat/>
    <w:uiPriority w:val="0"/>
    <w:rPr>
      <w:rFonts w:ascii="仿宋_GB2312" w:hAnsi="仿宋_GB2312" w:eastAsia="仿宋_GB2312"/>
      <w:kern w:val="2"/>
      <w:sz w:val="24"/>
      <w:lang w:bidi="ar-SA"/>
    </w:rPr>
  </w:style>
  <w:style w:type="character" w:customStyle="1" w:styleId="776">
    <w:name w:val="question-title2"/>
    <w:qFormat/>
    <w:uiPriority w:val="6"/>
    <w:rPr>
      <w:rFonts w:ascii="Arial" w:hAnsi="Arial" w:eastAsia="黑体" w:cs="Arial"/>
      <w:snapToGrid w:val="0"/>
      <w:kern w:val="0"/>
      <w:szCs w:val="21"/>
    </w:rPr>
  </w:style>
  <w:style w:type="character" w:customStyle="1" w:styleId="777">
    <w:name w:val="gf正文1 Char Char"/>
    <w:link w:val="101"/>
    <w:qFormat/>
    <w:uiPriority w:val="0"/>
    <w:rPr>
      <w:rFonts w:ascii="宋体" w:hAnsi="宋体" w:cs="宋体"/>
      <w:kern w:val="2"/>
      <w:sz w:val="24"/>
      <w:szCs w:val="24"/>
    </w:rPr>
  </w:style>
  <w:style w:type="character" w:customStyle="1" w:styleId="778">
    <w:name w:val="Char Char15"/>
    <w:qFormat/>
    <w:uiPriority w:val="6"/>
    <w:rPr>
      <w:rFonts w:ascii="宋体" w:hAnsi="宋体"/>
      <w:kern w:val="1"/>
      <w:sz w:val="21"/>
    </w:rPr>
  </w:style>
  <w:style w:type="character" w:customStyle="1" w:styleId="779">
    <w:name w:val="正文缩进 Char3"/>
    <w:qFormat/>
    <w:uiPriority w:val="0"/>
    <w:rPr>
      <w:rFonts w:ascii="宋体" w:eastAsia="宋体"/>
      <w:snapToGrid w:val="0"/>
      <w:color w:val="000000"/>
      <w:kern w:val="28"/>
      <w:sz w:val="28"/>
      <w:lang w:val="en-US" w:eastAsia="zh-CN" w:bidi="ar-SA"/>
    </w:rPr>
  </w:style>
  <w:style w:type="character" w:customStyle="1" w:styleId="780">
    <w:name w:val="列出段落 Char1"/>
    <w:link w:val="102"/>
    <w:qFormat/>
    <w:uiPriority w:val="0"/>
    <w:rPr>
      <w:rFonts w:ascii="Calibri" w:hAnsi="Calibri"/>
      <w:sz w:val="24"/>
      <w:lang w:eastAsia="en-US"/>
    </w:rPr>
  </w:style>
  <w:style w:type="character" w:customStyle="1" w:styleId="781">
    <w:name w:val="Char Char8"/>
    <w:qFormat/>
    <w:uiPriority w:val="0"/>
    <w:rPr>
      <w:rFonts w:eastAsia="宋体"/>
      <w:b/>
      <w:sz w:val="24"/>
      <w:lang w:eastAsia="zh-CN"/>
    </w:rPr>
  </w:style>
  <w:style w:type="character" w:customStyle="1" w:styleId="782">
    <w:name w:val="Normal Indent Char Char"/>
    <w:qFormat/>
    <w:uiPriority w:val="0"/>
    <w:rPr>
      <w:rFonts w:eastAsia="宋体"/>
      <w:kern w:val="2"/>
      <w:sz w:val="21"/>
      <w:lang w:val="en-US" w:eastAsia="zh-CN" w:bidi="ar-SA"/>
    </w:rPr>
  </w:style>
  <w:style w:type="character" w:customStyle="1" w:styleId="783">
    <w:name w:val="列表段落 字符"/>
    <w:qFormat/>
    <w:uiPriority w:val="99"/>
  </w:style>
  <w:style w:type="character" w:customStyle="1" w:styleId="784">
    <w:name w:val="Ò³Ã¼ Char Char1"/>
    <w:qFormat/>
    <w:uiPriority w:val="0"/>
    <w:rPr>
      <w:rFonts w:eastAsia="宋体"/>
      <w:kern w:val="2"/>
      <w:sz w:val="18"/>
      <w:szCs w:val="18"/>
      <w:lang w:val="en-US" w:eastAsia="zh-CN" w:bidi="ar-SA"/>
    </w:rPr>
  </w:style>
  <w:style w:type="character" w:customStyle="1" w:styleId="785">
    <w:name w:val="方案正文 Char"/>
    <w:qFormat/>
    <w:uiPriority w:val="0"/>
    <w:rPr>
      <w:rFonts w:ascii="仿宋_GB2312" w:eastAsia="仿宋_GB2312"/>
      <w:b/>
      <w:color w:val="000000"/>
      <w:kern w:val="2"/>
      <w:sz w:val="24"/>
      <w:lang w:val="en-US" w:eastAsia="zh-CN" w:bidi="ar-SA"/>
    </w:rPr>
  </w:style>
  <w:style w:type="character" w:customStyle="1" w:styleId="786">
    <w:name w:val="Char Char30"/>
    <w:qFormat/>
    <w:uiPriority w:val="6"/>
    <w:rPr>
      <w:rFonts w:ascii="Arial" w:hAnsi="Arial" w:eastAsia="黑体"/>
      <w:kern w:val="1"/>
      <w:sz w:val="21"/>
      <w:szCs w:val="21"/>
    </w:rPr>
  </w:style>
  <w:style w:type="character" w:customStyle="1" w:styleId="787">
    <w:name w:val="正文文本缩进 字符1"/>
    <w:link w:val="25"/>
    <w:qFormat/>
    <w:uiPriority w:val="0"/>
    <w:rPr>
      <w:rFonts w:ascii="宋体" w:hAnsi="宋体"/>
      <w:kern w:val="2"/>
      <w:sz w:val="24"/>
      <w:szCs w:val="24"/>
    </w:rPr>
  </w:style>
  <w:style w:type="character" w:customStyle="1" w:styleId="788">
    <w:name w:val="font01"/>
    <w:qFormat/>
    <w:uiPriority w:val="0"/>
    <w:rPr>
      <w:rFonts w:hint="eastAsia" w:ascii="微软雅黑" w:hAnsi="微软雅黑" w:eastAsia="微软雅黑" w:cs="微软雅黑"/>
      <w:color w:val="000000"/>
      <w:sz w:val="20"/>
      <w:szCs w:val="20"/>
      <w:u w:val="none"/>
    </w:rPr>
  </w:style>
  <w:style w:type="character" w:customStyle="1" w:styleId="789">
    <w:name w:val="Char Char20"/>
    <w:qFormat/>
    <w:uiPriority w:val="6"/>
    <w:rPr>
      <w:kern w:val="1"/>
      <w:sz w:val="24"/>
    </w:rPr>
  </w:style>
  <w:style w:type="character" w:customStyle="1" w:styleId="790">
    <w:name w:val="tw4winExternal"/>
    <w:qFormat/>
    <w:uiPriority w:val="0"/>
    <w:rPr>
      <w:rFonts w:ascii="Courier New" w:hAnsi="Courier New" w:cs="Courier New"/>
      <w:color w:val="808080"/>
      <w:lang w:val="en-US" w:eastAsia="zh-CN"/>
    </w:rPr>
  </w:style>
  <w:style w:type="character" w:customStyle="1" w:styleId="791">
    <w:name w:val="标题 4 Char1"/>
    <w:qFormat/>
    <w:uiPriority w:val="9"/>
    <w:rPr>
      <w:rFonts w:ascii="Cambria" w:hAnsi="Cambria" w:eastAsia="宋体" w:cs="Times New Roman"/>
      <w:b/>
      <w:bCs/>
      <w:kern w:val="2"/>
      <w:sz w:val="28"/>
      <w:szCs w:val="28"/>
    </w:rPr>
  </w:style>
  <w:style w:type="character" w:customStyle="1" w:styleId="792">
    <w:name w:val="批注文字 Char2"/>
    <w:qFormat/>
    <w:uiPriority w:val="99"/>
    <w:rPr>
      <w:rFonts w:ascii="Times New Roman" w:hAnsi="Times New Roman" w:eastAsia="宋体" w:cs="Times New Roman"/>
      <w:snapToGrid w:val="0"/>
      <w:kern w:val="0"/>
      <w:szCs w:val="24"/>
    </w:rPr>
  </w:style>
  <w:style w:type="character" w:customStyle="1" w:styleId="793">
    <w:name w:val="正文文本 2 Char"/>
    <w:qFormat/>
    <w:uiPriority w:val="0"/>
    <w:rPr>
      <w:rFonts w:eastAsia="宋体"/>
      <w:kern w:val="2"/>
      <w:sz w:val="21"/>
      <w:szCs w:val="24"/>
      <w:lang w:val="en-US" w:eastAsia="zh-CN" w:bidi="ar-SA"/>
    </w:rPr>
  </w:style>
  <w:style w:type="character" w:customStyle="1" w:styleId="794">
    <w:name w:val="Ò³Ã¼ Char Char"/>
    <w:qFormat/>
    <w:uiPriority w:val="0"/>
    <w:rPr>
      <w:rFonts w:eastAsia="宋体"/>
      <w:kern w:val="2"/>
      <w:sz w:val="18"/>
      <w:lang w:val="en-US" w:eastAsia="zh-CN" w:bidi="ar-SA"/>
    </w:rPr>
  </w:style>
  <w:style w:type="character" w:customStyle="1" w:styleId="795">
    <w:name w:val="message1"/>
    <w:qFormat/>
    <w:uiPriority w:val="0"/>
    <w:rPr>
      <w:rFonts w:hint="default" w:ascii="Tahoma" w:hAnsi="Tahoma" w:cs="Tahoma"/>
      <w:sz w:val="18"/>
      <w:szCs w:val="18"/>
    </w:rPr>
  </w:style>
  <w:style w:type="character" w:customStyle="1" w:styleId="796">
    <w:name w:val="Char Char23"/>
    <w:qFormat/>
    <w:uiPriority w:val="6"/>
    <w:rPr>
      <w:color w:val="0000FF"/>
      <w:sz w:val="21"/>
    </w:rPr>
  </w:style>
  <w:style w:type="character" w:customStyle="1" w:styleId="797">
    <w:name w:val="批注框文本 字符"/>
    <w:qFormat/>
    <w:uiPriority w:val="0"/>
    <w:rPr>
      <w:rFonts w:ascii="Arial" w:hAnsi="Arial" w:eastAsia="黑体" w:cs="Arial"/>
      <w:snapToGrid w:val="0"/>
      <w:kern w:val="0"/>
      <w:sz w:val="18"/>
      <w:szCs w:val="18"/>
    </w:rPr>
  </w:style>
  <w:style w:type="character" w:customStyle="1" w:styleId="798">
    <w:name w:val="纯文本 Char2"/>
    <w:semiHidden/>
    <w:qFormat/>
    <w:uiPriority w:val="99"/>
    <w:rPr>
      <w:rFonts w:ascii="宋体" w:hAnsi="Courier New" w:eastAsia="宋体" w:cs="Courier New"/>
    </w:rPr>
  </w:style>
  <w:style w:type="character" w:customStyle="1" w:styleId="799">
    <w:name w:val="Char Char25"/>
    <w:qFormat/>
    <w:uiPriority w:val="6"/>
    <w:rPr>
      <w:rFonts w:ascii="宋体" w:hAnsi="宋体"/>
      <w:kern w:val="1"/>
      <w:sz w:val="24"/>
      <w:lang w:val="zh-CN"/>
    </w:rPr>
  </w:style>
  <w:style w:type="character" w:customStyle="1" w:styleId="800">
    <w:name w:val="Char Char411"/>
    <w:qFormat/>
    <w:uiPriority w:val="0"/>
    <w:rPr>
      <w:rFonts w:eastAsia="宋体"/>
      <w:b/>
      <w:sz w:val="24"/>
      <w:lang w:eastAsia="zh-CN" w:bidi="ar-SA"/>
    </w:rPr>
  </w:style>
  <w:style w:type="character" w:customStyle="1" w:styleId="801">
    <w:name w:val="Heading 7 Char"/>
    <w:qFormat/>
    <w:locked/>
    <w:uiPriority w:val="0"/>
    <w:rPr>
      <w:rFonts w:ascii="宋体" w:hAnsi="宋体" w:eastAsia="宋体"/>
      <w:b/>
      <w:bCs/>
      <w:kern w:val="2"/>
      <w:sz w:val="24"/>
      <w:szCs w:val="24"/>
      <w:lang w:val="en-US" w:eastAsia="zh-CN" w:bidi="ar-SA"/>
    </w:rPr>
  </w:style>
  <w:style w:type="character" w:customStyle="1" w:styleId="802">
    <w:name w:val="此正文 Char"/>
    <w:link w:val="104"/>
    <w:qFormat/>
    <w:uiPriority w:val="0"/>
    <w:rPr>
      <w:kern w:val="2"/>
      <w:sz w:val="24"/>
      <w:szCs w:val="24"/>
    </w:rPr>
  </w:style>
  <w:style w:type="character" w:customStyle="1" w:styleId="803">
    <w:name w:val="Char Char2"/>
    <w:qFormat/>
    <w:uiPriority w:val="0"/>
    <w:rPr>
      <w:rFonts w:eastAsia="宋体"/>
      <w:b/>
      <w:bCs/>
      <w:kern w:val="2"/>
      <w:sz w:val="21"/>
      <w:szCs w:val="24"/>
      <w:lang w:val="en-US" w:eastAsia="zh-CN" w:bidi="ar-SA"/>
    </w:rPr>
  </w:style>
  <w:style w:type="character" w:customStyle="1" w:styleId="804">
    <w:name w:val="标题 1 字符1"/>
    <w:link w:val="4"/>
    <w:qFormat/>
    <w:uiPriority w:val="9"/>
    <w:rPr>
      <w:b/>
      <w:bCs/>
      <w:kern w:val="44"/>
      <w:sz w:val="44"/>
      <w:szCs w:val="44"/>
    </w:rPr>
  </w:style>
  <w:style w:type="character" w:customStyle="1" w:styleId="805">
    <w:name w:val="Footer-Even Char1"/>
    <w:qFormat/>
    <w:uiPriority w:val="0"/>
    <w:rPr>
      <w:rFonts w:eastAsia="宋体"/>
      <w:kern w:val="2"/>
      <w:sz w:val="18"/>
      <w:szCs w:val="18"/>
      <w:lang w:val="en-US" w:eastAsia="zh-CN" w:bidi="ar-SA"/>
    </w:rPr>
  </w:style>
  <w:style w:type="character" w:customStyle="1" w:styleId="806">
    <w:name w:val="Char Char29"/>
    <w:qFormat/>
    <w:uiPriority w:val="6"/>
    <w:rPr>
      <w:rFonts w:ascii="Arial" w:hAnsi="Arial" w:eastAsia="微软雅黑"/>
      <w:b/>
      <w:kern w:val="1"/>
      <w:sz w:val="44"/>
      <w:szCs w:val="32"/>
      <w:lang w:val="en-US" w:eastAsia="zh-CN" w:bidi="ar-SA"/>
    </w:rPr>
  </w:style>
  <w:style w:type="character" w:customStyle="1" w:styleId="807">
    <w:name w:val="标题 字符"/>
    <w:link w:val="59"/>
    <w:qFormat/>
    <w:uiPriority w:val="10"/>
    <w:rPr>
      <w:b/>
      <w:sz w:val="24"/>
    </w:rPr>
  </w:style>
  <w:style w:type="character" w:customStyle="1" w:styleId="808">
    <w:name w:val="font81"/>
    <w:qFormat/>
    <w:uiPriority w:val="0"/>
    <w:rPr>
      <w:rFonts w:ascii="微软雅黑" w:hAnsi="微软雅黑" w:eastAsia="微软雅黑" w:cs="微软雅黑"/>
      <w:color w:val="000000"/>
      <w:sz w:val="20"/>
      <w:szCs w:val="20"/>
      <w:u w:val="none"/>
    </w:rPr>
  </w:style>
  <w:style w:type="character" w:customStyle="1" w:styleId="809">
    <w:name w:val="Char Char312"/>
    <w:qFormat/>
    <w:uiPriority w:val="0"/>
    <w:rPr>
      <w:rFonts w:ascii="Times New Roman" w:hAnsi="Times New Roman" w:eastAsia="宋体" w:cs="Times New Roman"/>
      <w:b/>
      <w:kern w:val="2"/>
      <w:sz w:val="32"/>
      <w:szCs w:val="24"/>
      <w:lang w:val="en-US" w:eastAsia="zh-CN" w:bidi="ar-SA"/>
    </w:rPr>
  </w:style>
  <w:style w:type="character" w:customStyle="1" w:styleId="810">
    <w:name w:val="t21"/>
    <w:qFormat/>
    <w:uiPriority w:val="0"/>
    <w:rPr>
      <w:rFonts w:ascii="仿宋_GB2312" w:eastAsia="微软雅黑"/>
      <w:b/>
      <w:kern w:val="2"/>
      <w:sz w:val="23"/>
      <w:szCs w:val="23"/>
      <w:lang w:val="en-US" w:eastAsia="zh-CN" w:bidi="ar-SA"/>
    </w:rPr>
  </w:style>
  <w:style w:type="character" w:customStyle="1" w:styleId="811">
    <w:name w:val="样式8 Char"/>
    <w:qFormat/>
    <w:uiPriority w:val="0"/>
    <w:rPr>
      <w:rFonts w:ascii="仿宋_GB2312" w:hAnsi="宋体" w:eastAsia="仿宋_GB2312"/>
      <w:b/>
      <w:bCs/>
      <w:kern w:val="2"/>
      <w:sz w:val="24"/>
      <w:szCs w:val="24"/>
    </w:rPr>
  </w:style>
  <w:style w:type="character" w:customStyle="1" w:styleId="812">
    <w:name w:val="表格 Char Char"/>
    <w:qFormat/>
    <w:uiPriority w:val="0"/>
    <w:rPr>
      <w:rFonts w:ascii="宋体" w:hAnsi="宋体" w:eastAsia="宋体"/>
      <w:lang w:bidi="ar-SA"/>
    </w:rPr>
  </w:style>
  <w:style w:type="character" w:customStyle="1" w:styleId="813">
    <w:name w:val="正文文本 字符1"/>
    <w:qFormat/>
    <w:uiPriority w:val="0"/>
    <w:rPr>
      <w:rFonts w:ascii="Calibri" w:hAnsi="Calibri" w:eastAsia="黑体" w:cs="Arial"/>
      <w:snapToGrid w:val="0"/>
      <w:kern w:val="2"/>
      <w:sz w:val="28"/>
      <w:szCs w:val="21"/>
    </w:rPr>
  </w:style>
  <w:style w:type="character" w:customStyle="1" w:styleId="814">
    <w:name w:val="标题 5 字符"/>
    <w:link w:val="9"/>
    <w:qFormat/>
    <w:uiPriority w:val="9"/>
    <w:rPr>
      <w:b/>
      <w:bCs/>
      <w:kern w:val="2"/>
      <w:sz w:val="28"/>
      <w:szCs w:val="28"/>
    </w:rPr>
  </w:style>
  <w:style w:type="character" w:customStyle="1" w:styleId="815">
    <w:name w:val="标题 6 Char1"/>
    <w:qFormat/>
    <w:uiPriority w:val="0"/>
    <w:rPr>
      <w:rFonts w:ascii="Arial" w:hAnsi="Arial" w:eastAsia="黑体" w:cs="Times New Roman"/>
      <w:b/>
      <w:sz w:val="24"/>
      <w:szCs w:val="20"/>
      <w:lang w:bidi="ar-SA"/>
    </w:rPr>
  </w:style>
  <w:style w:type="character" w:customStyle="1" w:styleId="816">
    <w:name w:val="带编号样式 Char"/>
    <w:qFormat/>
    <w:uiPriority w:val="0"/>
    <w:rPr>
      <w:rFonts w:ascii="仿宋_GB2312" w:eastAsia="仿宋_GB2312"/>
      <w:color w:val="000000"/>
      <w:sz w:val="24"/>
      <w:lang w:bidi="ar-SA"/>
    </w:rPr>
  </w:style>
  <w:style w:type="character" w:customStyle="1" w:styleId="817">
    <w:name w:val="unnamed31"/>
    <w:qFormat/>
    <w:uiPriority w:val="0"/>
    <w:rPr>
      <w:rFonts w:ascii="Tahoma" w:hAnsi="Tahoma" w:eastAsia="宋体"/>
      <w:b/>
      <w:kern w:val="2"/>
      <w:sz w:val="24"/>
      <w:szCs w:val="32"/>
      <w:u w:val="none"/>
      <w:lang w:val="en-US" w:eastAsia="zh-CN" w:bidi="ar-SA"/>
    </w:rPr>
  </w:style>
  <w:style w:type="character" w:customStyle="1" w:styleId="818">
    <w:name w:val="正文首行缩进 Char Char Char Char Char Char1"/>
    <w:qFormat/>
    <w:uiPriority w:val="0"/>
    <w:rPr>
      <w:rFonts w:ascii="宋体" w:eastAsia="宋体"/>
      <w:kern w:val="2"/>
      <w:sz w:val="24"/>
      <w:szCs w:val="24"/>
      <w:lang w:val="zh-CN" w:bidi="ar-SA"/>
    </w:rPr>
  </w:style>
  <w:style w:type="character" w:customStyle="1" w:styleId="819">
    <w:name w:val="称呼 字符"/>
    <w:link w:val="22"/>
    <w:qFormat/>
    <w:uiPriority w:val="0"/>
    <w:rPr>
      <w:rFonts w:ascii="仿宋_GB2312" w:eastAsia="仿宋_GB2312"/>
      <w:kern w:val="2"/>
      <w:sz w:val="28"/>
    </w:rPr>
  </w:style>
  <w:style w:type="character" w:customStyle="1" w:styleId="820">
    <w:name w:val="文本正文 Char Char"/>
    <w:qFormat/>
    <w:locked/>
    <w:uiPriority w:val="0"/>
    <w:rPr>
      <w:sz w:val="24"/>
      <w:lang w:bidi="ar-SA"/>
    </w:rPr>
  </w:style>
  <w:style w:type="character" w:customStyle="1" w:styleId="821">
    <w:name w:val="正文缩进 字符"/>
    <w:qFormat/>
    <w:uiPriority w:val="0"/>
    <w:rPr>
      <w:rFonts w:ascii="宋体" w:eastAsia="宋体"/>
      <w:snapToGrid w:val="0"/>
      <w:color w:val="000000"/>
      <w:kern w:val="28"/>
      <w:sz w:val="28"/>
      <w:lang w:val="en-US" w:eastAsia="zh-CN" w:bidi="ar-SA"/>
    </w:rPr>
  </w:style>
  <w:style w:type="character" w:customStyle="1" w:styleId="822">
    <w:name w:val="HTML 预设格式 字符"/>
    <w:link w:val="57"/>
    <w:qFormat/>
    <w:uiPriority w:val="0"/>
    <w:rPr>
      <w:rFonts w:ascii="黑体" w:hAnsi="Courier New" w:eastAsia="黑体"/>
    </w:rPr>
  </w:style>
  <w:style w:type="character" w:customStyle="1" w:styleId="823">
    <w:name w:val="正文文本 2 字符1"/>
    <w:link w:val="56"/>
    <w:qFormat/>
    <w:uiPriority w:val="0"/>
    <w:rPr>
      <w:kern w:val="2"/>
      <w:sz w:val="21"/>
      <w:szCs w:val="24"/>
    </w:rPr>
  </w:style>
  <w:style w:type="character" w:customStyle="1" w:styleId="824">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5">
    <w:name w:val="正文非缩进 Char"/>
    <w:qFormat/>
    <w:uiPriority w:val="0"/>
    <w:rPr>
      <w:rFonts w:ascii="宋体" w:eastAsia="宋体"/>
      <w:snapToGrid w:val="0"/>
      <w:color w:val="000000"/>
      <w:kern w:val="28"/>
      <w:sz w:val="28"/>
      <w:lang w:val="en-US" w:eastAsia="zh-CN" w:bidi="ar-SA"/>
    </w:rPr>
  </w:style>
  <w:style w:type="character" w:customStyle="1" w:styleId="826">
    <w:name w:val="标题 7 字符"/>
    <w:link w:val="11"/>
    <w:qFormat/>
    <w:uiPriority w:val="0"/>
    <w:rPr>
      <w:b/>
      <w:bCs/>
      <w:kern w:val="2"/>
      <w:sz w:val="24"/>
      <w:szCs w:val="24"/>
    </w:rPr>
  </w:style>
  <w:style w:type="character" w:customStyle="1" w:styleId="827">
    <w:name w:val="正文文本缩进 2 字符"/>
    <w:link w:val="37"/>
    <w:qFormat/>
    <w:uiPriority w:val="0"/>
    <w:rPr>
      <w:rFonts w:ascii="宋体"/>
      <w:sz w:val="28"/>
    </w:rPr>
  </w:style>
  <w:style w:type="character" w:customStyle="1" w:styleId="828">
    <w:name w:val="Char Char5"/>
    <w:qFormat/>
    <w:uiPriority w:val="0"/>
    <w:rPr>
      <w:rFonts w:ascii="宋体" w:hAnsi="Courier New" w:eastAsia="宋体"/>
      <w:kern w:val="2"/>
      <w:sz w:val="21"/>
      <w:lang w:val="en-US" w:eastAsia="zh-CN"/>
    </w:rPr>
  </w:style>
  <w:style w:type="character" w:customStyle="1" w:styleId="829">
    <w:name w:val="脚注文本 字符"/>
    <w:link w:val="50"/>
    <w:qFormat/>
    <w:uiPriority w:val="0"/>
    <w:rPr>
      <w:color w:val="0000FF"/>
      <w:sz w:val="21"/>
    </w:rPr>
  </w:style>
  <w:style w:type="character" w:customStyle="1" w:styleId="830">
    <w:name w:val="称呼 Char1"/>
    <w:qFormat/>
    <w:uiPriority w:val="0"/>
    <w:rPr>
      <w:rFonts w:ascii="Times New Roman" w:hAnsi="Times New Roman" w:eastAsia="宋体" w:cs="Times New Roman"/>
      <w:szCs w:val="24"/>
    </w:rPr>
  </w:style>
  <w:style w:type="character" w:customStyle="1" w:styleId="831">
    <w:name w:val="正文1 Char"/>
    <w:qFormat/>
    <w:uiPriority w:val="0"/>
    <w:rPr>
      <w:rFonts w:ascii="宋体" w:eastAsia="宋体"/>
      <w:snapToGrid w:val="0"/>
      <w:color w:val="000000"/>
      <w:kern w:val="28"/>
      <w:sz w:val="28"/>
      <w:lang w:val="en-US" w:eastAsia="zh-CN" w:bidi="ar-SA"/>
    </w:rPr>
  </w:style>
  <w:style w:type="character" w:customStyle="1" w:styleId="832">
    <w:name w:val="正文缩进 Char1"/>
    <w:qFormat/>
    <w:uiPriority w:val="0"/>
    <w:rPr>
      <w:rFonts w:ascii="宋体" w:eastAsia="宋体"/>
      <w:snapToGrid w:val="0"/>
      <w:color w:val="000000"/>
      <w:kern w:val="28"/>
      <w:sz w:val="28"/>
      <w:lang w:val="en-US" w:eastAsia="zh-CN" w:bidi="ar-SA"/>
    </w:rPr>
  </w:style>
  <w:style w:type="character" w:customStyle="1" w:styleId="833">
    <w:name w:val="font21"/>
    <w:qFormat/>
    <w:uiPriority w:val="0"/>
    <w:rPr>
      <w:rFonts w:hint="eastAsia" w:ascii="宋体" w:hAnsi="宋体" w:eastAsia="宋体"/>
      <w:kern w:val="2"/>
      <w:sz w:val="28"/>
      <w:szCs w:val="28"/>
      <w:lang w:val="en-US" w:eastAsia="zh-CN" w:bidi="ar-SA"/>
    </w:rPr>
  </w:style>
  <w:style w:type="character" w:customStyle="1" w:styleId="834">
    <w:name w:val="Char Char26"/>
    <w:qFormat/>
    <w:uiPriority w:val="6"/>
    <w:rPr>
      <w:kern w:val="1"/>
      <w:sz w:val="21"/>
      <w:szCs w:val="24"/>
    </w:rPr>
  </w:style>
  <w:style w:type="character" w:customStyle="1" w:styleId="835">
    <w:name w:val="Item List Char"/>
    <w:link w:val="107"/>
    <w:qFormat/>
    <w:uiPriority w:val="0"/>
    <w:rPr>
      <w:rFonts w:ascii="Arial"/>
      <w:bCs/>
      <w:sz w:val="21"/>
      <w:szCs w:val="21"/>
      <w:lang w:val="en-US" w:eastAsia="zh-CN" w:bidi="ar-SA"/>
    </w:rPr>
  </w:style>
  <w:style w:type="character" w:customStyle="1" w:styleId="836">
    <w:name w:val="批注框文本 Char1"/>
    <w:qFormat/>
    <w:uiPriority w:val="0"/>
    <w:rPr>
      <w:rFonts w:ascii="Times New Roman" w:hAnsi="Times New Roman" w:eastAsia="宋体" w:cs="Times New Roman"/>
      <w:sz w:val="18"/>
      <w:szCs w:val="18"/>
    </w:rPr>
  </w:style>
  <w:style w:type="character" w:customStyle="1" w:styleId="837">
    <w:name w:val="纯文本 Char1"/>
    <w:link w:val="108"/>
    <w:qFormat/>
    <w:uiPriority w:val="0"/>
    <w:rPr>
      <w:rFonts w:ascii="宋体" w:hAnsi="Courier New"/>
    </w:rPr>
  </w:style>
  <w:style w:type="character" w:customStyle="1" w:styleId="838">
    <w:name w:val="正文文本首行缩进 字符"/>
    <w:link w:val="3"/>
    <w:qFormat/>
    <w:uiPriority w:val="0"/>
    <w:rPr>
      <w:rFonts w:ascii="宋体"/>
      <w:kern w:val="2"/>
      <w:sz w:val="24"/>
      <w:lang w:val="zh-CN"/>
    </w:rPr>
  </w:style>
  <w:style w:type="character" w:customStyle="1" w:styleId="839">
    <w:name w:val="h3 Char"/>
    <w:qFormat/>
    <w:uiPriority w:val="0"/>
    <w:rPr>
      <w:rFonts w:eastAsia="宋体"/>
      <w:b/>
      <w:kern w:val="2"/>
      <w:sz w:val="32"/>
      <w:lang w:val="en-US" w:eastAsia="zh-CN" w:bidi="ar-SA"/>
    </w:rPr>
  </w:style>
  <w:style w:type="character" w:customStyle="1" w:styleId="840">
    <w:name w:val="dandyren_title1"/>
    <w:qFormat/>
    <w:uiPriority w:val="0"/>
    <w:rPr>
      <w:b/>
      <w:bCs/>
      <w:color w:val="FF6633"/>
      <w:sz w:val="18"/>
      <w:szCs w:val="18"/>
    </w:rPr>
  </w:style>
  <w:style w:type="character" w:customStyle="1" w:styleId="841">
    <w:name w:val="Char Char31"/>
    <w:qFormat/>
    <w:uiPriority w:val="6"/>
    <w:rPr>
      <w:rFonts w:ascii="Arial" w:hAnsi="Arial" w:eastAsia="黑体"/>
      <w:kern w:val="1"/>
      <w:sz w:val="24"/>
      <w:szCs w:val="24"/>
    </w:rPr>
  </w:style>
  <w:style w:type="character" w:customStyle="1" w:styleId="842">
    <w:name w:val="h Char1"/>
    <w:qFormat/>
    <w:uiPriority w:val="0"/>
    <w:rPr>
      <w:sz w:val="18"/>
      <w:szCs w:val="18"/>
    </w:rPr>
  </w:style>
  <w:style w:type="character" w:customStyle="1" w:styleId="843">
    <w:name w:val="solutionfonts"/>
    <w:qFormat/>
    <w:uiPriority w:val="0"/>
  </w:style>
  <w:style w:type="character" w:customStyle="1" w:styleId="844">
    <w:name w:val="标题 4 字符1"/>
    <w:link w:val="8"/>
    <w:qFormat/>
    <w:uiPriority w:val="9"/>
    <w:rPr>
      <w:rFonts w:ascii="Arial" w:hAnsi="Arial" w:eastAsia="黑体"/>
      <w:b/>
      <w:bCs/>
      <w:kern w:val="2"/>
      <w:sz w:val="28"/>
      <w:szCs w:val="28"/>
      <w:lang w:val="zh-CN"/>
    </w:rPr>
  </w:style>
  <w:style w:type="character" w:customStyle="1" w:styleId="845">
    <w:name w:val="首行缩进 Char"/>
    <w:qFormat/>
    <w:uiPriority w:val="0"/>
    <w:rPr>
      <w:rFonts w:ascii="宋体" w:eastAsia="宋体"/>
      <w:kern w:val="2"/>
      <w:sz w:val="24"/>
      <w:lang w:val="en-US" w:eastAsia="zh-CN" w:bidi="ar-SA"/>
    </w:rPr>
  </w:style>
  <w:style w:type="character" w:customStyle="1" w:styleId="846">
    <w:name w:val="Char Char52"/>
    <w:qFormat/>
    <w:uiPriority w:val="0"/>
    <w:rPr>
      <w:rFonts w:ascii="宋体" w:hAnsi="Courier New" w:eastAsia="宋体"/>
      <w:kern w:val="2"/>
      <w:sz w:val="21"/>
      <w:lang w:val="en-US" w:eastAsia="zh-CN"/>
    </w:rPr>
  </w:style>
  <w:style w:type="character" w:customStyle="1" w:styleId="847">
    <w:name w:val="正文文本 3 字符"/>
    <w:link w:val="23"/>
    <w:qFormat/>
    <w:uiPriority w:val="0"/>
    <w:rPr>
      <w:kern w:val="2"/>
      <w:sz w:val="21"/>
    </w:rPr>
  </w:style>
  <w:style w:type="character" w:customStyle="1" w:styleId="848">
    <w:name w:val="font31"/>
    <w:qFormat/>
    <w:uiPriority w:val="0"/>
    <w:rPr>
      <w:rFonts w:hint="eastAsia" w:ascii="仿宋" w:hAnsi="仿宋" w:eastAsia="仿宋" w:cs="仿宋"/>
      <w:color w:val="000000"/>
      <w:sz w:val="20"/>
      <w:szCs w:val="20"/>
      <w:u w:val="none"/>
    </w:rPr>
  </w:style>
  <w:style w:type="character" w:customStyle="1" w:styleId="849">
    <w:name w:val="正文说明 Char"/>
    <w:link w:val="109"/>
    <w:qFormat/>
    <w:uiPriority w:val="0"/>
    <w:rPr>
      <w:sz w:val="24"/>
      <w:szCs w:val="24"/>
    </w:rPr>
  </w:style>
  <w:style w:type="character" w:customStyle="1" w:styleId="850">
    <w:name w:val="脚注文本 Char1"/>
    <w:qFormat/>
    <w:uiPriority w:val="0"/>
    <w:rPr>
      <w:rFonts w:ascii="Times New Roman" w:hAnsi="Times New Roman" w:eastAsia="宋体" w:cs="Times New Roman"/>
      <w:sz w:val="18"/>
      <w:szCs w:val="18"/>
    </w:rPr>
  </w:style>
  <w:style w:type="character" w:customStyle="1" w:styleId="851">
    <w:name w:val="Char Char1211"/>
    <w:qFormat/>
    <w:uiPriority w:val="0"/>
    <w:rPr>
      <w:rFonts w:ascii="仿宋_GB2312" w:eastAsia="仿宋_GB2312"/>
      <w:b/>
      <w:bCs/>
      <w:kern w:val="2"/>
      <w:sz w:val="24"/>
      <w:szCs w:val="24"/>
      <w:lang w:val="zh-CN" w:eastAsia="zh-CN" w:bidi="ar-SA"/>
    </w:rPr>
  </w:style>
  <w:style w:type="character" w:customStyle="1" w:styleId="852">
    <w:name w:val="标题 Char"/>
    <w:qFormat/>
    <w:uiPriority w:val="0"/>
    <w:rPr>
      <w:rFonts w:eastAsia="宋体"/>
      <w:b/>
      <w:sz w:val="24"/>
      <w:lang w:eastAsia="zh-CN" w:bidi="ar-SA"/>
    </w:rPr>
  </w:style>
  <w:style w:type="character" w:customStyle="1" w:styleId="853">
    <w:name w:val="Char Char35"/>
    <w:qFormat/>
    <w:uiPriority w:val="6"/>
    <w:rPr>
      <w:rFonts w:ascii="Arial" w:hAnsi="Arial" w:eastAsia="黑体"/>
      <w:b/>
      <w:kern w:val="1"/>
      <w:sz w:val="28"/>
      <w:szCs w:val="28"/>
      <w:lang w:val="zh-CN"/>
    </w:rPr>
  </w:style>
  <w:style w:type="character" w:customStyle="1" w:styleId="854">
    <w:name w:val="纯文本 Char Char Char"/>
    <w:qFormat/>
    <w:uiPriority w:val="0"/>
    <w:rPr>
      <w:rFonts w:ascii="宋体" w:hAnsi="Courier New" w:eastAsia="宋体"/>
      <w:kern w:val="2"/>
      <w:sz w:val="21"/>
      <w:lang w:val="en-US" w:eastAsia="zh-CN" w:bidi="ar-SA"/>
    </w:rPr>
  </w:style>
  <w:style w:type="character" w:customStyle="1" w:styleId="855">
    <w:name w:val="Table Text Char"/>
    <w:link w:val="110"/>
    <w:qFormat/>
    <w:uiPriority w:val="0"/>
    <w:rPr>
      <w:sz w:val="24"/>
      <w:szCs w:val="24"/>
    </w:rPr>
  </w:style>
  <w:style w:type="character" w:customStyle="1" w:styleId="856">
    <w:name w:val="正文1 Char1"/>
    <w:qFormat/>
    <w:uiPriority w:val="0"/>
    <w:rPr>
      <w:rFonts w:ascii="仿宋_GB2312" w:hAnsi="Courier New" w:eastAsia="仿宋_GB2312"/>
      <w:kern w:val="28"/>
      <w:sz w:val="24"/>
      <w:szCs w:val="24"/>
      <w:lang w:val="en-US" w:eastAsia="zh-CN"/>
    </w:rPr>
  </w:style>
  <w:style w:type="character" w:customStyle="1" w:styleId="857">
    <w:name w:val="页脚 Char1"/>
    <w:qFormat/>
    <w:uiPriority w:val="0"/>
    <w:rPr>
      <w:rFonts w:eastAsia="宋体"/>
      <w:kern w:val="2"/>
      <w:sz w:val="18"/>
      <w:szCs w:val="18"/>
      <w:lang w:val="en-US" w:eastAsia="zh-CN" w:bidi="ar-SA"/>
    </w:rPr>
  </w:style>
  <w:style w:type="character" w:customStyle="1" w:styleId="858">
    <w:name w:val="Bold"/>
    <w:qFormat/>
    <w:uiPriority w:val="0"/>
    <w:rPr>
      <w:rFonts w:ascii="Arial" w:hAnsi="Arial" w:eastAsia="黑体" w:cs="Times New Roman"/>
      <w:b/>
      <w:kern w:val="2"/>
      <w:sz w:val="32"/>
      <w:szCs w:val="32"/>
      <w:lang w:val="en-US" w:eastAsia="zh-CN" w:bidi="ar-SA"/>
    </w:rPr>
  </w:style>
  <w:style w:type="character" w:customStyle="1" w:styleId="859">
    <w:name w:val="批注文字 字符1"/>
    <w:link w:val="21"/>
    <w:qFormat/>
    <w:uiPriority w:val="99"/>
    <w:rPr>
      <w:kern w:val="2"/>
      <w:sz w:val="21"/>
      <w:szCs w:val="24"/>
    </w:rPr>
  </w:style>
  <w:style w:type="character" w:customStyle="1" w:styleId="860">
    <w:name w:val="签名 字符"/>
    <w:link w:val="42"/>
    <w:qFormat/>
    <w:uiPriority w:val="0"/>
    <w:rPr>
      <w:rFonts w:eastAsia="仿宋_GB2312"/>
      <w:sz w:val="24"/>
    </w:rPr>
  </w:style>
  <w:style w:type="character" w:customStyle="1" w:styleId="861">
    <w:name w:val="hui3"/>
    <w:qFormat/>
    <w:uiPriority w:val="0"/>
    <w:rPr>
      <w:color w:val="333333"/>
    </w:rPr>
  </w:style>
  <w:style w:type="character" w:customStyle="1" w:styleId="862">
    <w:name w:val="Char Char17"/>
    <w:qFormat/>
    <w:uiPriority w:val="6"/>
    <w:rPr>
      <w:rFonts w:eastAsia="仿宋_GB2312"/>
      <w:sz w:val="24"/>
    </w:rPr>
  </w:style>
  <w:style w:type="character" w:customStyle="1" w:styleId="863">
    <w:name w:val="标题 4 字符"/>
    <w:qFormat/>
    <w:uiPriority w:val="9"/>
    <w:rPr>
      <w:rFonts w:ascii="等线 Light" w:hAnsi="等线 Light" w:eastAsia="等线 Light" w:cs="Times New Roman"/>
      <w:b/>
      <w:bCs/>
      <w:snapToGrid w:val="0"/>
      <w:kern w:val="0"/>
      <w:sz w:val="28"/>
      <w:szCs w:val="28"/>
    </w:rPr>
  </w:style>
  <w:style w:type="character" w:customStyle="1" w:styleId="864">
    <w:name w:val="Char Char37"/>
    <w:qFormat/>
    <w:uiPriority w:val="6"/>
    <w:rPr>
      <w:b/>
      <w:kern w:val="1"/>
      <w:sz w:val="44"/>
      <w:szCs w:val="44"/>
    </w:rPr>
  </w:style>
  <w:style w:type="character" w:customStyle="1" w:styleId="865">
    <w:name w:val="列出段落 Char"/>
    <w:qFormat/>
    <w:uiPriority w:val="0"/>
    <w:rPr>
      <w:rFonts w:eastAsia="楷体_GB2312" w:cs="Lucida Sans"/>
      <w:kern w:val="2"/>
      <w:sz w:val="24"/>
      <w:szCs w:val="24"/>
      <w:lang w:val="en-US" w:eastAsia="zh-CN" w:bidi="ar-SA"/>
    </w:rPr>
  </w:style>
  <w:style w:type="character" w:customStyle="1" w:styleId="866">
    <w:name w:val="正文文本缩进 3 Char1"/>
    <w:semiHidden/>
    <w:qFormat/>
    <w:uiPriority w:val="99"/>
    <w:rPr>
      <w:rFonts w:ascii="Times New Roman" w:hAnsi="Times New Roman" w:eastAsia="宋体" w:cs="Times New Roman"/>
      <w:sz w:val="16"/>
      <w:szCs w:val="16"/>
    </w:rPr>
  </w:style>
  <w:style w:type="character" w:customStyle="1" w:styleId="867">
    <w:name w:val="公文正文 Char Char"/>
    <w:link w:val="111"/>
    <w:qFormat/>
    <w:uiPriority w:val="0"/>
    <w:rPr>
      <w:rFonts w:ascii="仿宋_GB2312" w:eastAsia="仿宋_GB2312"/>
      <w:kern w:val="2"/>
      <w:sz w:val="24"/>
      <w:szCs w:val="24"/>
    </w:rPr>
  </w:style>
  <w:style w:type="character" w:customStyle="1" w:styleId="868">
    <w:name w:val="Table Text Char1"/>
    <w:qFormat/>
    <w:uiPriority w:val="0"/>
    <w:rPr>
      <w:rFonts w:eastAsia="宋体"/>
      <w:sz w:val="24"/>
      <w:szCs w:val="24"/>
      <w:lang w:val="en-US" w:eastAsia="zh-CN" w:bidi="ar-SA"/>
    </w:rPr>
  </w:style>
  <w:style w:type="character" w:customStyle="1" w:styleId="869">
    <w:name w:val="标题 1 Char Char"/>
    <w:qFormat/>
    <w:uiPriority w:val="0"/>
    <w:rPr>
      <w:rFonts w:hint="eastAsia" w:ascii="宋体" w:hAnsi="宋体" w:eastAsia="宋体"/>
      <w:b/>
      <w:spacing w:val="-2"/>
      <w:sz w:val="24"/>
      <w:lang w:val="en-US" w:eastAsia="zh-CN" w:bidi="ar-SA"/>
    </w:rPr>
  </w:style>
  <w:style w:type="character" w:customStyle="1" w:styleId="870">
    <w:name w:val="正文（缩进2汉字） Char"/>
    <w:link w:val="112"/>
    <w:qFormat/>
    <w:uiPriority w:val="0"/>
    <w:rPr>
      <w:rFonts w:ascii="宋体"/>
    </w:rPr>
  </w:style>
  <w:style w:type="character" w:customStyle="1" w:styleId="871">
    <w:name w:val="标题 8 字符"/>
    <w:link w:val="12"/>
    <w:qFormat/>
    <w:uiPriority w:val="0"/>
    <w:rPr>
      <w:rFonts w:ascii="Arial" w:hAnsi="Arial" w:eastAsia="黑体"/>
      <w:kern w:val="2"/>
      <w:sz w:val="24"/>
      <w:szCs w:val="24"/>
    </w:rPr>
  </w:style>
  <w:style w:type="character" w:customStyle="1" w:styleId="872">
    <w:name w:val="标书表格字体格式 Char"/>
    <w:qFormat/>
    <w:uiPriority w:val="0"/>
    <w:rPr>
      <w:kern w:val="2"/>
      <w:sz w:val="21"/>
      <w:szCs w:val="24"/>
      <w:lang w:bidi="ar-SA"/>
    </w:rPr>
  </w:style>
  <w:style w:type="character" w:customStyle="1" w:styleId="873">
    <w:name w:val="tw4winError"/>
    <w:qFormat/>
    <w:uiPriority w:val="0"/>
    <w:rPr>
      <w:rFonts w:ascii="Courier New" w:hAnsi="Courier New" w:cs="Courier New"/>
      <w:color w:val="00FF00"/>
      <w:sz w:val="40"/>
      <w:szCs w:val="40"/>
    </w:rPr>
  </w:style>
  <w:style w:type="character" w:customStyle="1" w:styleId="874">
    <w:name w:val="Body Text(ch) Char Char"/>
    <w:qFormat/>
    <w:uiPriority w:val="0"/>
    <w:rPr>
      <w:rFonts w:ascii="宋体"/>
      <w:kern w:val="2"/>
      <w:sz w:val="24"/>
      <w:szCs w:val="21"/>
      <w:lang w:val="zh-CN"/>
    </w:rPr>
  </w:style>
  <w:style w:type="character" w:customStyle="1" w:styleId="875">
    <w:name w:val="正文首行缩进两字 Char"/>
    <w:qFormat/>
    <w:uiPriority w:val="0"/>
    <w:rPr>
      <w:sz w:val="24"/>
      <w:szCs w:val="24"/>
      <w:lang w:val="en-US" w:eastAsia="zh-CN" w:bidi="ar-SA"/>
    </w:rPr>
  </w:style>
  <w:style w:type="character" w:customStyle="1" w:styleId="876">
    <w:name w:val="正文文本 Char"/>
    <w:qFormat/>
    <w:uiPriority w:val="0"/>
    <w:rPr>
      <w:rFonts w:eastAsia="宋体"/>
      <w:kern w:val="2"/>
      <w:sz w:val="24"/>
      <w:szCs w:val="24"/>
      <w:lang w:val="en-US" w:eastAsia="zh-CN" w:bidi="ar-SA"/>
    </w:rPr>
  </w:style>
  <w:style w:type="character" w:customStyle="1" w:styleId="877">
    <w:name w:val="文档结构图 字符1"/>
    <w:qFormat/>
    <w:uiPriority w:val="0"/>
    <w:rPr>
      <w:rFonts w:ascii="宋体" w:hAnsi="Calibri" w:eastAsia="黑体" w:cs="Arial"/>
      <w:snapToGrid w:val="0"/>
      <w:kern w:val="2"/>
      <w:sz w:val="18"/>
      <w:szCs w:val="18"/>
    </w:rPr>
  </w:style>
  <w:style w:type="character" w:customStyle="1" w:styleId="878">
    <w:name w:val="content"/>
    <w:qFormat/>
    <w:uiPriority w:val="0"/>
  </w:style>
  <w:style w:type="character" w:customStyle="1" w:styleId="879">
    <w:name w:val="tw4winPopup"/>
    <w:qFormat/>
    <w:uiPriority w:val="0"/>
    <w:rPr>
      <w:rFonts w:ascii="Courier New" w:hAnsi="Courier New" w:cs="Courier New"/>
      <w:color w:val="008000"/>
      <w:lang w:val="en-US" w:eastAsia="zh-CN"/>
    </w:rPr>
  </w:style>
  <w:style w:type="character" w:customStyle="1" w:styleId="880">
    <w:name w:val="param-name"/>
    <w:qFormat/>
    <w:uiPriority w:val="99"/>
    <w:rPr>
      <w:rFonts w:ascii="Arial" w:hAnsi="Arial" w:eastAsia="黑体" w:cs="Arial"/>
      <w:snapToGrid w:val="0"/>
      <w:kern w:val="0"/>
      <w:szCs w:val="21"/>
    </w:rPr>
  </w:style>
  <w:style w:type="character" w:customStyle="1" w:styleId="881">
    <w:name w:val="标准正文格式 Char"/>
    <w:qFormat/>
    <w:uiPriority w:val="0"/>
    <w:rPr>
      <w:rFonts w:ascii="宋体" w:eastAsia="仿宋_GB2312" w:cs="宋体"/>
      <w:color w:val="000000"/>
      <w:sz w:val="24"/>
      <w:lang w:val="en-US" w:eastAsia="zh-CN" w:bidi="ar-SA"/>
    </w:rPr>
  </w:style>
  <w:style w:type="character" w:customStyle="1" w:styleId="882">
    <w:name w:val="Char Char212"/>
    <w:qFormat/>
    <w:uiPriority w:val="0"/>
    <w:rPr>
      <w:rFonts w:eastAsia="宋体"/>
      <w:b/>
      <w:bCs/>
      <w:kern w:val="2"/>
      <w:sz w:val="21"/>
      <w:szCs w:val="24"/>
      <w:lang w:val="en-US" w:eastAsia="zh-CN" w:bidi="ar-SA"/>
    </w:rPr>
  </w:style>
  <w:style w:type="character" w:customStyle="1" w:styleId="883">
    <w:name w:val="文档结构图 Char"/>
    <w:qFormat/>
    <w:uiPriority w:val="0"/>
    <w:rPr>
      <w:rFonts w:eastAsia="宋体"/>
      <w:kern w:val="2"/>
      <w:sz w:val="21"/>
      <w:szCs w:val="24"/>
      <w:lang w:val="en-US" w:eastAsia="zh-CN" w:bidi="ar-SA"/>
    </w:rPr>
  </w:style>
  <w:style w:type="character" w:customStyle="1" w:styleId="884">
    <w:name w:val="zbggmain style9"/>
    <w:qFormat/>
    <w:uiPriority w:val="0"/>
  </w:style>
  <w:style w:type="character" w:customStyle="1" w:styleId="885">
    <w:name w:val="Char Char16"/>
    <w:qFormat/>
    <w:uiPriority w:val="6"/>
    <w:rPr>
      <w:kern w:val="1"/>
      <w:sz w:val="18"/>
      <w:szCs w:val="18"/>
    </w:rPr>
  </w:style>
  <w:style w:type="character" w:customStyle="1" w:styleId="886">
    <w:name w:val="font51"/>
    <w:qFormat/>
    <w:uiPriority w:val="0"/>
    <w:rPr>
      <w:rFonts w:hint="eastAsia" w:ascii="仿宋" w:hAnsi="仿宋" w:eastAsia="仿宋" w:cs="仿宋"/>
      <w:color w:val="000000"/>
      <w:sz w:val="20"/>
      <w:szCs w:val="20"/>
      <w:u w:val="none"/>
    </w:rPr>
  </w:style>
  <w:style w:type="character" w:customStyle="1" w:styleId="887">
    <w:name w:val="Char Char82"/>
    <w:qFormat/>
    <w:uiPriority w:val="0"/>
    <w:rPr>
      <w:rFonts w:eastAsia="宋体"/>
      <w:b/>
      <w:sz w:val="24"/>
      <w:lang w:eastAsia="zh-CN"/>
    </w:rPr>
  </w:style>
  <w:style w:type="character" w:customStyle="1" w:styleId="888">
    <w:name w:val="正文文本缩进 3 字符"/>
    <w:link w:val="53"/>
    <w:qFormat/>
    <w:uiPriority w:val="0"/>
    <w:rPr>
      <w:kern w:val="2"/>
      <w:sz w:val="24"/>
    </w:rPr>
  </w:style>
  <w:style w:type="character" w:customStyle="1" w:styleId="889">
    <w:name w:val="日期 Char1"/>
    <w:semiHidden/>
    <w:qFormat/>
    <w:uiPriority w:val="99"/>
    <w:rPr>
      <w:rFonts w:ascii="Times New Roman" w:hAnsi="Times New Roman" w:eastAsia="宋体" w:cs="Times New Roman"/>
      <w:szCs w:val="24"/>
    </w:rPr>
  </w:style>
  <w:style w:type="character" w:customStyle="1" w:styleId="890">
    <w:name w:val="页眉 字符"/>
    <w:qFormat/>
    <w:uiPriority w:val="99"/>
    <w:rPr>
      <w:kern w:val="2"/>
      <w:sz w:val="18"/>
      <w:szCs w:val="18"/>
    </w:rPr>
  </w:style>
  <w:style w:type="character" w:customStyle="1" w:styleId="891">
    <w:name w:val="Char Char33"/>
    <w:qFormat/>
    <w:uiPriority w:val="6"/>
    <w:rPr>
      <w:rFonts w:ascii="Arial" w:hAnsi="Arial" w:eastAsia="黑体"/>
      <w:b/>
      <w:kern w:val="1"/>
      <w:sz w:val="24"/>
      <w:szCs w:val="24"/>
    </w:rPr>
  </w:style>
  <w:style w:type="character" w:customStyle="1" w:styleId="892">
    <w:name w:val="b11_01b Char"/>
    <w:link w:val="113"/>
    <w:qFormat/>
    <w:uiPriority w:val="0"/>
    <w:rPr>
      <w:rFonts w:ascii="Verdana" w:hAnsi="Verdana"/>
      <w:b/>
      <w:bCs/>
      <w:color w:val="4A82CA"/>
      <w:sz w:val="17"/>
      <w:szCs w:val="17"/>
    </w:rPr>
  </w:style>
  <w:style w:type="character" w:customStyle="1" w:styleId="893">
    <w:name w:val="Char Char121"/>
    <w:qFormat/>
    <w:uiPriority w:val="6"/>
    <w:rPr>
      <w:rFonts w:ascii="仿宋_GB2312" w:eastAsia="仿宋_GB2312"/>
      <w:b/>
      <w:bCs/>
      <w:kern w:val="2"/>
      <w:sz w:val="24"/>
      <w:szCs w:val="24"/>
      <w:lang w:val="zh-CN" w:eastAsia="zh-CN" w:bidi="ar-SA"/>
    </w:rPr>
  </w:style>
  <w:style w:type="character" w:customStyle="1" w:styleId="894">
    <w:name w:val="Footer-Even Char"/>
    <w:qFormat/>
    <w:uiPriority w:val="0"/>
    <w:rPr>
      <w:rFonts w:eastAsia="宋体"/>
      <w:kern w:val="2"/>
      <w:sz w:val="18"/>
      <w:lang w:val="en-US" w:eastAsia="zh-CN" w:bidi="ar-SA"/>
    </w:rPr>
  </w:style>
  <w:style w:type="character" w:customStyle="1" w:styleId="895">
    <w:name w:val="页脚 字符2"/>
    <w:link w:val="40"/>
    <w:qFormat/>
    <w:locked/>
    <w:uiPriority w:val="99"/>
    <w:rPr>
      <w:kern w:val="2"/>
      <w:sz w:val="18"/>
      <w:szCs w:val="18"/>
    </w:rPr>
  </w:style>
  <w:style w:type="character" w:customStyle="1" w:styleId="896">
    <w:name w:val="Char Char36"/>
    <w:qFormat/>
    <w:uiPriority w:val="6"/>
    <w:rPr>
      <w:rFonts w:ascii="仿宋_GB2312" w:hAnsi="仿宋_GB2312" w:eastAsia="仿宋_GB2312" w:cs="Arial"/>
      <w:b/>
      <w:kern w:val="1"/>
      <w:sz w:val="32"/>
      <w:szCs w:val="32"/>
      <w:lang w:val="zh-CN" w:eastAsia="zh-CN" w:bidi="ar-SA"/>
    </w:rPr>
  </w:style>
  <w:style w:type="character" w:customStyle="1" w:styleId="897">
    <w:name w:val="Char Char61"/>
    <w:qFormat/>
    <w:uiPriority w:val="6"/>
    <w:rPr>
      <w:rFonts w:eastAsia="宋体"/>
      <w:kern w:val="2"/>
      <w:sz w:val="21"/>
      <w:szCs w:val="24"/>
      <w:lang w:val="en-US" w:eastAsia="zh-CN" w:bidi="ar-SA"/>
    </w:rPr>
  </w:style>
  <w:style w:type="character" w:customStyle="1" w:styleId="898">
    <w:name w:val="正文文字缩进 2 Char Char"/>
    <w:qFormat/>
    <w:uiPriority w:val="0"/>
    <w:rPr>
      <w:rFonts w:ascii="宋体"/>
      <w:sz w:val="28"/>
    </w:rPr>
  </w:style>
  <w:style w:type="character" w:customStyle="1" w:styleId="899">
    <w:name w:val="f141"/>
    <w:qFormat/>
    <w:uiPriority w:val="0"/>
    <w:rPr>
      <w:rFonts w:ascii="Tahoma" w:hAnsi="Tahoma" w:eastAsia="宋体"/>
      <w:b/>
      <w:kern w:val="2"/>
      <w:sz w:val="21"/>
      <w:szCs w:val="21"/>
      <w:lang w:val="en-US" w:eastAsia="zh-CN" w:bidi="ar-SA"/>
    </w:rPr>
  </w:style>
  <w:style w:type="character" w:customStyle="1" w:styleId="900">
    <w:name w:val="段落 Char Char"/>
    <w:link w:val="114"/>
    <w:qFormat/>
    <w:uiPriority w:val="0"/>
    <w:rPr>
      <w:rFonts w:ascii="宋体" w:hAnsi="宋体"/>
      <w:sz w:val="24"/>
    </w:rPr>
  </w:style>
  <w:style w:type="character" w:customStyle="1" w:styleId="901">
    <w:name w:val="标题 3 Char2"/>
    <w:qFormat/>
    <w:uiPriority w:val="0"/>
    <w:rPr>
      <w:rFonts w:eastAsia="宋体"/>
      <w:b/>
      <w:bCs/>
      <w:kern w:val="2"/>
      <w:sz w:val="32"/>
      <w:szCs w:val="32"/>
      <w:lang w:val="en-US" w:eastAsia="zh-CN" w:bidi="ar-SA"/>
    </w:rPr>
  </w:style>
  <w:style w:type="character" w:customStyle="1" w:styleId="902">
    <w:name w:val="apple-converted-space"/>
    <w:qFormat/>
    <w:uiPriority w:val="0"/>
  </w:style>
  <w:style w:type="character" w:customStyle="1" w:styleId="903">
    <w:name w:val="页眉 字符2"/>
    <w:link w:val="41"/>
    <w:qFormat/>
    <w:uiPriority w:val="99"/>
    <w:rPr>
      <w:kern w:val="2"/>
      <w:sz w:val="18"/>
      <w:szCs w:val="18"/>
    </w:rPr>
  </w:style>
  <w:style w:type="character" w:customStyle="1" w:styleId="904">
    <w:name w:val="Char Char9"/>
    <w:qFormat/>
    <w:uiPriority w:val="0"/>
    <w:rPr>
      <w:rFonts w:eastAsia="宋体"/>
      <w:kern w:val="2"/>
      <w:sz w:val="18"/>
      <w:szCs w:val="18"/>
      <w:lang w:val="en-US" w:eastAsia="zh-CN" w:bidi="ar-SA"/>
    </w:rPr>
  </w:style>
  <w:style w:type="character" w:customStyle="1" w:styleId="905">
    <w:name w:val="Char Char41"/>
    <w:qFormat/>
    <w:uiPriority w:val="0"/>
    <w:rPr>
      <w:rFonts w:eastAsia="宋体"/>
      <w:b/>
      <w:sz w:val="24"/>
      <w:lang w:eastAsia="zh-CN" w:bidi="ar-SA"/>
    </w:rPr>
  </w:style>
  <w:style w:type="character" w:customStyle="1" w:styleId="906">
    <w:name w:val="large1"/>
    <w:qFormat/>
    <w:uiPriority w:val="0"/>
    <w:rPr>
      <w:rFonts w:hint="eastAsia" w:ascii="宋体" w:hAnsi="宋体" w:eastAsia="宋体"/>
      <w:sz w:val="21"/>
      <w:szCs w:val="21"/>
    </w:rPr>
  </w:style>
  <w:style w:type="character" w:customStyle="1" w:styleId="907">
    <w:name w:val="正文段 Char"/>
    <w:link w:val="115"/>
    <w:qFormat/>
    <w:uiPriority w:val="0"/>
    <w:rPr>
      <w:sz w:val="24"/>
    </w:rPr>
  </w:style>
  <w:style w:type="character" w:customStyle="1" w:styleId="908">
    <w:name w:val="Char Char13"/>
    <w:qFormat/>
    <w:uiPriority w:val="6"/>
    <w:rPr>
      <w:rFonts w:ascii="宋体" w:hAnsi="宋体"/>
      <w:kern w:val="1"/>
      <w:sz w:val="21"/>
      <w:szCs w:val="24"/>
    </w:rPr>
  </w:style>
  <w:style w:type="character" w:customStyle="1" w:styleId="9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0">
    <w:name w:val="冯广丽 Char"/>
    <w:link w:val="116"/>
    <w:qFormat/>
    <w:uiPriority w:val="0"/>
    <w:rPr>
      <w:rFonts w:ascii="宋体" w:hAnsi="宋体"/>
      <w:kern w:val="2"/>
      <w:sz w:val="24"/>
      <w:szCs w:val="22"/>
    </w:rPr>
  </w:style>
  <w:style w:type="character" w:customStyle="1" w:styleId="911">
    <w:name w:val="批注文字 字符"/>
    <w:qFormat/>
    <w:uiPriority w:val="0"/>
    <w:rPr>
      <w:rFonts w:ascii="Arial" w:hAnsi="Arial" w:eastAsia="黑体" w:cs="Arial"/>
      <w:snapToGrid w:val="0"/>
      <w:kern w:val="0"/>
      <w:szCs w:val="21"/>
    </w:rPr>
  </w:style>
  <w:style w:type="character" w:customStyle="1" w:styleId="912">
    <w:name w:val="Char Char161"/>
    <w:qFormat/>
    <w:uiPriority w:val="0"/>
    <w:rPr>
      <w:rFonts w:eastAsia="宋体"/>
      <w:b/>
      <w:kern w:val="2"/>
      <w:sz w:val="32"/>
      <w:lang w:val="en-US" w:eastAsia="zh-CN"/>
    </w:rPr>
  </w:style>
  <w:style w:type="character" w:customStyle="1" w:styleId="913">
    <w:name w:val="javascript"/>
    <w:qFormat/>
    <w:uiPriority w:val="0"/>
  </w:style>
  <w:style w:type="character" w:customStyle="1" w:styleId="914">
    <w:name w:val="图名 Char"/>
    <w:qFormat/>
    <w:uiPriority w:val="0"/>
    <w:rPr>
      <w:rFonts w:ascii="Arial" w:hAnsi="Arial" w:eastAsia="黑体"/>
      <w:kern w:val="2"/>
      <w:sz w:val="24"/>
      <w:szCs w:val="24"/>
      <w:lang w:val="en-US" w:eastAsia="zh-CN" w:bidi="ar-SA"/>
    </w:rPr>
  </w:style>
  <w:style w:type="character" w:customStyle="1" w:styleId="915">
    <w:name w:val="Used by Word for text of Help footnotes Char Char"/>
    <w:qFormat/>
    <w:uiPriority w:val="0"/>
    <w:rPr>
      <w:rFonts w:ascii="Times New Roman" w:hAnsi="Times New Roman" w:eastAsia="宋体" w:cs="Times New Roman"/>
      <w:sz w:val="20"/>
      <w:szCs w:val="20"/>
    </w:rPr>
  </w:style>
  <w:style w:type="character" w:customStyle="1" w:styleId="916">
    <w:name w:val="编号，小四 Char"/>
    <w:link w:val="117"/>
    <w:qFormat/>
    <w:uiPriority w:val="0"/>
    <w:rPr>
      <w:rFonts w:ascii="Arial" w:hAnsi="Arial"/>
      <w:sz w:val="24"/>
    </w:rPr>
  </w:style>
  <w:style w:type="character" w:customStyle="1" w:styleId="917">
    <w:name w:val="Font Style82"/>
    <w:qFormat/>
    <w:uiPriority w:val="99"/>
    <w:rPr>
      <w:rFonts w:ascii="宋体" w:eastAsia="宋体" w:cs="宋体"/>
      <w:color w:val="000000"/>
      <w:sz w:val="14"/>
      <w:szCs w:val="14"/>
    </w:rPr>
  </w:style>
  <w:style w:type="character" w:customStyle="1" w:styleId="918">
    <w:name w:val="标题 2 Char Char"/>
    <w:qFormat/>
    <w:uiPriority w:val="0"/>
    <w:rPr>
      <w:rFonts w:ascii="楷体_GB2312" w:hAnsi="Arial" w:eastAsia="楷体_GB2312"/>
      <w:b/>
      <w:bCs/>
      <w:kern w:val="2"/>
      <w:sz w:val="24"/>
      <w:szCs w:val="32"/>
      <w:lang w:val="en-US" w:eastAsia="zh-CN" w:bidi="ar-SA"/>
    </w:rPr>
  </w:style>
  <w:style w:type="character" w:customStyle="1" w:styleId="919">
    <w:name w:val="未用 Char"/>
    <w:qFormat/>
    <w:uiPriority w:val="0"/>
    <w:rPr>
      <w:rFonts w:ascii="Arial" w:hAnsi="Arial" w:eastAsia="黑体"/>
      <w:kern w:val="2"/>
      <w:sz w:val="21"/>
      <w:szCs w:val="21"/>
      <w:lang w:val="en-US" w:eastAsia="zh-CN" w:bidi="ar-SA"/>
    </w:rPr>
  </w:style>
  <w:style w:type="character" w:customStyle="1" w:styleId="920">
    <w:name w:val="myp1111"/>
    <w:qFormat/>
    <w:uiPriority w:val="0"/>
    <w:rPr>
      <w:rFonts w:hint="default" w:ascii="ˎ̥" w:hAnsi="ˎ̥"/>
      <w:color w:val="000000"/>
      <w:sz w:val="20"/>
      <w:szCs w:val="20"/>
      <w:u w:val="none"/>
    </w:rPr>
  </w:style>
  <w:style w:type="character" w:customStyle="1" w:styleId="921">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22">
    <w:name w:val="h Char Char"/>
    <w:qFormat/>
    <w:uiPriority w:val="0"/>
    <w:rPr>
      <w:rFonts w:eastAsia="宋体"/>
      <w:kern w:val="2"/>
      <w:sz w:val="18"/>
      <w:lang w:val="en-US" w:eastAsia="zh-CN" w:bidi="ar-SA"/>
    </w:rPr>
  </w:style>
  <w:style w:type="character" w:customStyle="1" w:styleId="923">
    <w:name w:val="仿宋正文 Char"/>
    <w:link w:val="118"/>
    <w:qFormat/>
    <w:uiPriority w:val="0"/>
    <w:rPr>
      <w:rFonts w:ascii="仿宋_GB2312" w:eastAsia="仿宋_GB2312"/>
      <w:kern w:val="2"/>
      <w:sz w:val="24"/>
      <w:lang w:val="en-US" w:eastAsia="zh-CN" w:bidi="ar-SA"/>
    </w:rPr>
  </w:style>
  <w:style w:type="character" w:customStyle="1" w:styleId="924">
    <w:name w:val="正文首行缩进 Char Char Char Char Char Char"/>
    <w:qFormat/>
    <w:uiPriority w:val="0"/>
    <w:rPr>
      <w:rFonts w:ascii="宋体" w:eastAsia="宋体"/>
      <w:kern w:val="2"/>
      <w:sz w:val="24"/>
      <w:lang w:val="zh-CN" w:bidi="ar-SA"/>
    </w:rPr>
  </w:style>
  <w:style w:type="character" w:customStyle="1" w:styleId="925">
    <w:name w:val="样式 宋体"/>
    <w:qFormat/>
    <w:uiPriority w:val="0"/>
    <w:rPr>
      <w:rFonts w:ascii="宋体" w:hAnsi="宋体"/>
      <w:sz w:val="24"/>
    </w:rPr>
  </w:style>
  <w:style w:type="character" w:customStyle="1" w:styleId="926">
    <w:name w:val="tw4winJump"/>
    <w:qFormat/>
    <w:uiPriority w:val="0"/>
    <w:rPr>
      <w:rFonts w:ascii="Courier New" w:hAnsi="Courier New" w:cs="Courier New"/>
      <w:color w:val="008080"/>
      <w:lang w:val="en-US" w:eastAsia="zh-CN"/>
    </w:rPr>
  </w:style>
  <w:style w:type="character" w:customStyle="1" w:styleId="927">
    <w:name w:val="标题 1 字符"/>
    <w:qFormat/>
    <w:uiPriority w:val="9"/>
    <w:rPr>
      <w:rFonts w:ascii="Arial" w:hAnsi="Arial" w:eastAsia="黑体" w:cs="Arial"/>
      <w:b/>
      <w:bCs/>
      <w:snapToGrid w:val="0"/>
      <w:kern w:val="44"/>
      <w:sz w:val="44"/>
      <w:szCs w:val="44"/>
    </w:rPr>
  </w:style>
  <w:style w:type="character" w:customStyle="1" w:styleId="928">
    <w:name w:val="style36"/>
    <w:basedOn w:val="69"/>
    <w:qFormat/>
    <w:uiPriority w:val="0"/>
    <w:rPr>
      <w:rFonts w:ascii="Arial" w:hAnsi="Arial" w:eastAsia="黑体" w:cs="Arial"/>
      <w:snapToGrid w:val="0"/>
      <w:kern w:val="0"/>
      <w:szCs w:val="21"/>
    </w:rPr>
  </w:style>
  <w:style w:type="character" w:customStyle="1" w:styleId="929">
    <w:name w:val="pt9"/>
    <w:qFormat/>
    <w:uiPriority w:val="0"/>
    <w:rPr>
      <w:rFonts w:ascii="仿宋_GB2312" w:eastAsia="微软雅黑"/>
      <w:b/>
      <w:kern w:val="2"/>
      <w:sz w:val="32"/>
      <w:szCs w:val="32"/>
      <w:lang w:val="en-US" w:eastAsia="zh-CN" w:bidi="ar-SA"/>
    </w:rPr>
  </w:style>
  <w:style w:type="character" w:customStyle="1" w:styleId="930">
    <w:name w:val="DO_NOT_TRANSLATE"/>
    <w:qFormat/>
    <w:uiPriority w:val="0"/>
    <w:rPr>
      <w:rFonts w:ascii="Courier New" w:hAnsi="Courier New" w:cs="Courier New"/>
      <w:color w:val="800000"/>
      <w:lang w:val="en-US" w:eastAsia="zh-CN"/>
    </w:rPr>
  </w:style>
  <w:style w:type="character" w:customStyle="1" w:styleId="931">
    <w:name w:val="标书1 Char1"/>
    <w:qFormat/>
    <w:uiPriority w:val="0"/>
    <w:rPr>
      <w:rFonts w:eastAsia="宋体"/>
      <w:b/>
      <w:bCs/>
      <w:kern w:val="44"/>
      <w:sz w:val="44"/>
      <w:szCs w:val="44"/>
      <w:lang w:val="en-US" w:eastAsia="zh-CN" w:bidi="ar-SA"/>
    </w:rPr>
  </w:style>
  <w:style w:type="character" w:customStyle="1" w:styleId="932">
    <w:name w:val="页脚 字符"/>
    <w:qFormat/>
    <w:uiPriority w:val="99"/>
    <w:rPr>
      <w:kern w:val="2"/>
      <w:sz w:val="18"/>
      <w:szCs w:val="18"/>
    </w:rPr>
  </w:style>
  <w:style w:type="character" w:customStyle="1" w:styleId="933">
    <w:name w:val="正文2 Char"/>
    <w:qFormat/>
    <w:uiPriority w:val="0"/>
    <w:rPr>
      <w:rFonts w:eastAsia="宋体"/>
      <w:kern w:val="2"/>
      <w:sz w:val="24"/>
      <w:lang w:val="en-US" w:eastAsia="zh-CN" w:bidi="ar-SA"/>
    </w:rPr>
  </w:style>
  <w:style w:type="character" w:customStyle="1" w:styleId="934">
    <w:name w:val="Char Char21"/>
    <w:qFormat/>
    <w:uiPriority w:val="6"/>
    <w:rPr>
      <w:rFonts w:ascii="宋体" w:hAnsi="宋体"/>
      <w:kern w:val="1"/>
      <w:sz w:val="24"/>
      <w:szCs w:val="21"/>
      <w:lang w:val="zh-CN"/>
    </w:rPr>
  </w:style>
  <w:style w:type="character" w:customStyle="1" w:styleId="935">
    <w:name w:val="样式 正文缩进 + 首行缩进:  2 字符 Char Char"/>
    <w:link w:val="119"/>
    <w:qFormat/>
    <w:uiPriority w:val="0"/>
    <w:rPr>
      <w:rFonts w:cs="宋体"/>
      <w:kern w:val="2"/>
      <w:sz w:val="24"/>
    </w:rPr>
  </w:style>
  <w:style w:type="character" w:customStyle="1" w:styleId="936">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937">
    <w:name w:val="gray6"/>
    <w:basedOn w:val="69"/>
    <w:qFormat/>
    <w:uiPriority w:val="0"/>
    <w:rPr>
      <w:rFonts w:ascii="Arial" w:hAnsi="Arial" w:eastAsia="黑体" w:cs="Arial"/>
      <w:snapToGrid w:val="0"/>
      <w:kern w:val="0"/>
      <w:szCs w:val="21"/>
    </w:rPr>
  </w:style>
  <w:style w:type="character" w:customStyle="1" w:styleId="938">
    <w:name w:val="hui"/>
    <w:basedOn w:val="69"/>
    <w:qFormat/>
    <w:uiPriority w:val="0"/>
    <w:rPr>
      <w:rFonts w:ascii="Arial" w:hAnsi="Arial" w:eastAsia="黑体" w:cs="Arial"/>
      <w:snapToGrid w:val="0"/>
      <w:kern w:val="0"/>
      <w:szCs w:val="21"/>
    </w:rPr>
  </w:style>
  <w:style w:type="character" w:customStyle="1" w:styleId="939">
    <w:name w:val="哈哈正文 Char Char"/>
    <w:qFormat/>
    <w:uiPriority w:val="0"/>
    <w:rPr>
      <w:rFonts w:ascii="宋体" w:hAnsi="宋体" w:eastAsia="宋体" w:cs="宋体"/>
      <w:kern w:val="2"/>
      <w:sz w:val="24"/>
      <w:lang w:val="en-US" w:eastAsia="zh-CN" w:bidi="ar-SA"/>
    </w:rPr>
  </w:style>
  <w:style w:type="character" w:customStyle="1" w:styleId="940">
    <w:name w:val="交叉引用"/>
    <w:qFormat/>
    <w:uiPriority w:val="1"/>
    <w:rPr>
      <w:rFonts w:ascii="Arial" w:hAnsi="Arial" w:eastAsia="黑体"/>
      <w:snapToGrid w:val="0"/>
      <w:color w:val="0000FF"/>
      <w:kern w:val="0"/>
      <w:sz w:val="20"/>
      <w:szCs w:val="21"/>
      <w:u w:val="single"/>
      <w:lang w:val="en-US" w:eastAsia="zh-CN"/>
    </w:rPr>
  </w:style>
  <w:style w:type="character" w:customStyle="1" w:styleId="941">
    <w:name w:val="正文缩进 字符1"/>
    <w:qFormat/>
    <w:uiPriority w:val="0"/>
    <w:rPr>
      <w:rFonts w:ascii="宋体" w:eastAsia="宋体"/>
      <w:snapToGrid w:val="0"/>
      <w:color w:val="000000"/>
      <w:kern w:val="28"/>
      <w:sz w:val="28"/>
      <w:lang w:val="en-US" w:eastAsia="zh-CN" w:bidi="ar-SA"/>
    </w:rPr>
  </w:style>
  <w:style w:type="character" w:customStyle="1" w:styleId="942">
    <w:name w:val="页脚 字符1"/>
    <w:qFormat/>
    <w:locked/>
    <w:uiPriority w:val="99"/>
    <w:rPr>
      <w:kern w:val="2"/>
      <w:sz w:val="18"/>
      <w:szCs w:val="18"/>
    </w:rPr>
  </w:style>
  <w:style w:type="character" w:customStyle="1" w:styleId="943">
    <w:name w:val="页眉 字符1"/>
    <w:qFormat/>
    <w:uiPriority w:val="99"/>
    <w:rPr>
      <w:kern w:val="2"/>
      <w:sz w:val="18"/>
      <w:szCs w:val="18"/>
    </w:rPr>
  </w:style>
  <w:style w:type="character" w:customStyle="1" w:styleId="944">
    <w:name w:val="尾注文本 字符"/>
    <w:link w:val="38"/>
    <w:qFormat/>
    <w:uiPriority w:val="0"/>
    <w:rPr>
      <w:kern w:val="2"/>
      <w:sz w:val="21"/>
      <w:szCs w:val="24"/>
      <w:lang w:val="zh-CN"/>
    </w:rPr>
  </w:style>
  <w:style w:type="character" w:customStyle="1" w:styleId="945">
    <w:name w:val="无间隔 字符"/>
    <w:link w:val="169"/>
    <w:qFormat/>
    <w:uiPriority w:val="99"/>
    <w:rPr>
      <w:kern w:val="2"/>
      <w:sz w:val="21"/>
      <w:szCs w:val="22"/>
    </w:rPr>
  </w:style>
  <w:style w:type="character" w:customStyle="1" w:styleId="946">
    <w:name w:val="标准文本 Char Char"/>
    <w:link w:val="608"/>
    <w:qFormat/>
    <w:uiPriority w:val="0"/>
    <w:rPr>
      <w:rFonts w:cs="宋体"/>
      <w:kern w:val="2"/>
      <w:sz w:val="24"/>
    </w:rPr>
  </w:style>
  <w:style w:type="character" w:customStyle="1" w:styleId="947">
    <w:name w:val="Char Char213"/>
    <w:qFormat/>
    <w:uiPriority w:val="0"/>
    <w:rPr>
      <w:rFonts w:eastAsia="Century Gothic"/>
      <w:b/>
      <w:bCs/>
      <w:kern w:val="44"/>
      <w:sz w:val="32"/>
      <w:szCs w:val="44"/>
      <w:lang w:val="en-US" w:eastAsia="zh-CN" w:bidi="ar-SA"/>
    </w:rPr>
  </w:style>
  <w:style w:type="character" w:customStyle="1" w:styleId="948">
    <w:name w:val="apple-style-span"/>
    <w:qFormat/>
    <w:uiPriority w:val="0"/>
    <w:rPr>
      <w:rFonts w:ascii="Arial" w:hAnsi="Arial" w:eastAsia="黑体" w:cs="Arial"/>
      <w:snapToGrid w:val="0"/>
      <w:kern w:val="0"/>
      <w:szCs w:val="21"/>
    </w:rPr>
  </w:style>
  <w:style w:type="character" w:customStyle="1" w:styleId="949">
    <w:name w:val="15"/>
    <w:qFormat/>
    <w:uiPriority w:val="0"/>
    <w:rPr>
      <w:rFonts w:hint="default" w:ascii="Calibri" w:hAnsi="Calibri"/>
      <w:color w:val="0000FF"/>
      <w:u w:val="single"/>
    </w:rPr>
  </w:style>
  <w:style w:type="character" w:customStyle="1" w:styleId="950">
    <w:name w:val="16"/>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qFormat/>
    <w:uiPriority w:val="0"/>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qFormat/>
    <w:uiPriority w:val="0"/>
    <w:rPr>
      <w:color w:val="0000FF"/>
      <w:u w:val="single"/>
    </w:rPr>
  </w:style>
  <w:style w:type="character" w:customStyle="1" w:styleId="956">
    <w:name w:val="style1"/>
    <w:qFormat/>
    <w:uiPriority w:val="0"/>
    <w:rPr>
      <w:rFonts w:ascii="Arial" w:hAnsi="Arial" w:eastAsia="黑体" w:cs="Arial"/>
      <w:snapToGrid w:val="0"/>
      <w:kern w:val="0"/>
      <w:szCs w:val="21"/>
    </w:rPr>
  </w:style>
  <w:style w:type="character" w:customStyle="1" w:styleId="957">
    <w:name w:val="zbggtop11 style5"/>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9">
    <w:name w:val="bulletintext1"/>
    <w:qFormat/>
    <w:uiPriority w:val="0"/>
    <w:rPr>
      <w:color w:val="000000"/>
      <w:sz w:val="18"/>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table" w:customStyle="1" w:styleId="96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pn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customShpInfo spid="_x0000_s2051"/>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20690</Words>
  <Characters>21889</Characters>
  <Lines>1513</Lines>
  <Paragraphs>1357</Paragraphs>
  <TotalTime>30</TotalTime>
  <ScaleCrop>false</ScaleCrop>
  <LinksUpToDate>false</LinksUpToDate>
  <CharactersWithSpaces>22288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2021-08-05T08:22:00Z</dcterms:created>
  <dc:creator>玥</dc:creator>
  <cp:lastModifiedBy>小W✨</cp:lastModifiedBy>
  <cp:lastPrinted>2025-06-27T06:31:00Z</cp:lastPrinted>
  <dcterms:modified xsi:type="dcterms:W3CDTF">2025-07-02T07:50:32Z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EC45E26E8FF04BBEBC17469EE5A4B5FA_13</vt:lpwstr>
  </property>
  <property fmtid="{D5CDD505-2E9C-101B-9397-08002B2CF9AE}" pid="5" name="KSOTemplateDocerSaveRecord">
    <vt:lpwstr>eyJoZGlkIjoiZWU2NGZlNDk2ZjQxNWIxYmEyMzlhMzhkODEyNmQzMDAiLCJ1c2VySWQiOiIyNDk3MDM4OTcifQ==</vt:lpwstr>
  </property>
</Properties>
</file>