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ascii="宋体" w:hAnsi="宋体"/>
          <w:b/>
          <w:color w:val="auto"/>
          <w:sz w:val="36"/>
          <w:szCs w:val="36"/>
        </w:rPr>
      </w:pPr>
      <w:bookmarkStart w:id="3" w:name="_GoBack"/>
      <w:bookmarkEnd w:id="3"/>
      <w:r>
        <w:rPr>
          <w:rFonts w:hint="eastAsia" w:ascii="宋体" w:hAnsi="宋体"/>
          <w:b/>
          <w:color w:val="auto"/>
          <w:sz w:val="48"/>
          <w:szCs w:val="48"/>
        </w:rPr>
        <w:t>浙江鑫润工程管理有限公司关于</w:t>
      </w:r>
      <w:r>
        <w:rPr>
          <w:rFonts w:hint="eastAsia" w:ascii="宋体" w:hAnsi="宋体" w:eastAsia="宋体" w:cs="Times New Roman"/>
          <w:b/>
          <w:color w:val="auto"/>
          <w:sz w:val="48"/>
          <w:szCs w:val="48"/>
        </w:rPr>
        <w:t>德清县园林绿化管理处的</w:t>
      </w:r>
      <w:r>
        <w:rPr>
          <w:rFonts w:hint="eastAsia" w:ascii="宋体" w:hAnsi="宋体" w:eastAsia="宋体" w:cs="Times New Roman"/>
          <w:b/>
          <w:color w:val="auto"/>
          <w:sz w:val="48"/>
          <w:szCs w:val="48"/>
          <w:lang w:val="en-US" w:eastAsia="zh-CN"/>
        </w:rPr>
        <w:t>2024-2026年度公园、绿道安保项目</w:t>
      </w:r>
    </w:p>
    <w:p>
      <w:pPr>
        <w:spacing w:before="120" w:beforeLines="50"/>
        <w:jc w:val="center"/>
        <w:rPr>
          <w:rFonts w:hint="eastAsia" w:ascii="宋体" w:hAnsi="宋体" w:cs="宋体"/>
          <w:b/>
          <w:sz w:val="30"/>
          <w:szCs w:val="72"/>
        </w:rPr>
      </w:pPr>
    </w:p>
    <w:p>
      <w:pPr>
        <w:spacing w:before="120" w:beforeLines="50"/>
        <w:jc w:val="both"/>
        <w:rPr>
          <w:rFonts w:hint="eastAsia" w:ascii="宋体" w:hAnsi="宋体" w:cs="宋体"/>
          <w:b/>
          <w:sz w:val="30"/>
          <w:szCs w:val="72"/>
        </w:rPr>
      </w:pPr>
    </w:p>
    <w:p>
      <w:pPr>
        <w:spacing w:before="120" w:beforeLines="50"/>
        <w:jc w:val="center"/>
        <w:rPr>
          <w:rFonts w:hint="eastAsia" w:ascii="宋体" w:hAnsi="宋体" w:cs="宋体"/>
          <w:color w:val="auto"/>
          <w:sz w:val="72"/>
          <w:szCs w:val="72"/>
        </w:rPr>
      </w:pPr>
      <w:r>
        <w:rPr>
          <w:rFonts w:hint="eastAsia" w:ascii="宋体" w:hAnsi="宋体" w:cs="宋体"/>
          <w:b/>
          <w:color w:val="auto"/>
          <w:sz w:val="30"/>
          <w:szCs w:val="72"/>
          <w:lang w:val="en-US" w:eastAsia="zh-CN"/>
        </w:rPr>
        <w:t>德财采确临</w:t>
      </w:r>
      <w:r>
        <w:rPr>
          <w:rFonts w:hint="eastAsia" w:ascii="宋体" w:hAnsi="宋体" w:cs="宋体"/>
          <w:b/>
          <w:color w:val="auto"/>
          <w:sz w:val="30"/>
          <w:szCs w:val="72"/>
        </w:rPr>
        <w:t>[202</w:t>
      </w:r>
      <w:r>
        <w:rPr>
          <w:rFonts w:hint="eastAsia" w:ascii="宋体" w:hAnsi="宋体" w:cs="宋体"/>
          <w:b/>
          <w:color w:val="auto"/>
          <w:sz w:val="30"/>
          <w:szCs w:val="72"/>
          <w:lang w:val="en-US" w:eastAsia="zh-CN"/>
        </w:rPr>
        <w:t>3</w:t>
      </w:r>
      <w:r>
        <w:rPr>
          <w:rFonts w:hint="eastAsia" w:ascii="宋体" w:hAnsi="宋体" w:cs="宋体"/>
          <w:b/>
          <w:color w:val="auto"/>
          <w:sz w:val="30"/>
          <w:szCs w:val="72"/>
        </w:rPr>
        <w:t>]</w:t>
      </w:r>
      <w:r>
        <w:rPr>
          <w:rFonts w:hint="eastAsia" w:ascii="宋体" w:hAnsi="宋体" w:cs="宋体"/>
          <w:b/>
          <w:color w:val="auto"/>
          <w:sz w:val="30"/>
          <w:szCs w:val="72"/>
          <w:lang w:val="en-US" w:eastAsia="zh-CN"/>
        </w:rPr>
        <w:t>6844</w:t>
      </w:r>
      <w:r>
        <w:rPr>
          <w:rFonts w:hint="eastAsia" w:ascii="宋体" w:hAnsi="宋体" w:cs="宋体"/>
          <w:b/>
          <w:color w:val="auto"/>
          <w:sz w:val="30"/>
          <w:szCs w:val="72"/>
        </w:rPr>
        <w:t>号</w:t>
      </w:r>
    </w:p>
    <w:p>
      <w:pPr>
        <w:spacing w:before="120" w:beforeLines="50"/>
        <w:jc w:val="both"/>
        <w:rPr>
          <w:rFonts w:hint="eastAsia" w:ascii="宋体" w:hAnsi="宋体" w:cs="宋体"/>
          <w:color w:val="auto"/>
          <w:sz w:val="72"/>
          <w:szCs w:val="72"/>
        </w:rPr>
      </w:pPr>
    </w:p>
    <w:p>
      <w:pPr>
        <w:pStyle w:val="26"/>
        <w:rPr>
          <w:rFonts w:hint="eastAsia"/>
          <w:color w:val="auto"/>
        </w:rPr>
      </w:pPr>
    </w:p>
    <w:p>
      <w:pPr>
        <w:pStyle w:val="26"/>
        <w:rPr>
          <w:rFonts w:hint="eastAsia"/>
          <w:color w:val="auto"/>
        </w:rPr>
      </w:pPr>
    </w:p>
    <w:p>
      <w:pPr>
        <w:spacing w:before="120" w:beforeLines="50"/>
        <w:jc w:val="center"/>
        <w:rPr>
          <w:rFonts w:hint="eastAsia" w:ascii="宋体" w:hAnsi="宋体" w:cs="宋体"/>
          <w:color w:val="auto"/>
          <w:sz w:val="72"/>
          <w:szCs w:val="72"/>
        </w:rPr>
      </w:pPr>
      <w:r>
        <w:rPr>
          <w:rFonts w:hint="eastAsia" w:ascii="宋体" w:hAnsi="宋体" w:cs="宋体"/>
          <w:color w:val="auto"/>
          <w:sz w:val="72"/>
          <w:szCs w:val="72"/>
        </w:rPr>
        <w:t>公开招标采购文件</w:t>
      </w:r>
    </w:p>
    <w:p>
      <w:pPr>
        <w:snapToGrid w:val="0"/>
        <w:spacing w:before="120" w:beforeLines="50" w:line="360" w:lineRule="auto"/>
        <w:rPr>
          <w:rFonts w:hint="eastAsia" w:ascii="宋体" w:hAnsi="宋体" w:cs="宋体"/>
          <w:color w:val="auto"/>
          <w:sz w:val="30"/>
          <w:szCs w:val="72"/>
        </w:rPr>
      </w:pPr>
    </w:p>
    <w:p>
      <w:pPr>
        <w:snapToGrid w:val="0"/>
        <w:spacing w:before="120" w:beforeLines="50" w:line="360" w:lineRule="auto"/>
        <w:rPr>
          <w:rFonts w:hint="eastAsia" w:ascii="宋体" w:hAnsi="宋体" w:cs="宋体"/>
          <w:color w:val="auto"/>
          <w:sz w:val="30"/>
          <w:szCs w:val="72"/>
        </w:rPr>
      </w:pPr>
    </w:p>
    <w:p>
      <w:pPr>
        <w:pStyle w:val="26"/>
        <w:rPr>
          <w:rFonts w:hint="eastAsia"/>
          <w:color w:val="auto"/>
        </w:rPr>
      </w:pPr>
    </w:p>
    <w:p>
      <w:pPr>
        <w:pStyle w:val="26"/>
        <w:rPr>
          <w:rFonts w:hint="eastAsia" w:ascii="宋体" w:hAnsi="宋体" w:eastAsia="宋体" w:cs="宋体"/>
          <w:color w:val="auto"/>
          <w:sz w:val="30"/>
          <w:szCs w:val="72"/>
        </w:rPr>
      </w:pPr>
    </w:p>
    <w:p>
      <w:pPr>
        <w:snapToGrid w:val="0"/>
        <w:spacing w:before="120" w:beforeLines="50" w:after="120" w:afterLines="50" w:line="360" w:lineRule="auto"/>
        <w:rPr>
          <w:rFonts w:ascii="宋体" w:hAnsi="宋体" w:cs="宋体"/>
          <w:b/>
          <w:bCs/>
          <w:color w:val="auto"/>
          <w:sz w:val="28"/>
          <w:szCs w:val="28"/>
        </w:rPr>
      </w:pPr>
      <w:r>
        <w:rPr>
          <w:rFonts w:hint="eastAsia" w:ascii="宋体" w:hAnsi="宋体" w:cs="宋体"/>
          <w:b/>
          <w:bCs/>
          <w:color w:val="auto"/>
          <w:sz w:val="28"/>
          <w:szCs w:val="28"/>
        </w:rPr>
        <w:t>项目编号：</w:t>
      </w:r>
      <w:r>
        <w:rPr>
          <w:rFonts w:hint="eastAsia" w:ascii="宋体" w:hAnsi="宋体" w:cs="宋体"/>
          <w:b/>
          <w:bCs/>
          <w:color w:val="auto"/>
          <w:sz w:val="28"/>
          <w:szCs w:val="28"/>
          <w:lang w:val="en-US" w:eastAsia="zh-CN"/>
        </w:rPr>
        <w:t>ZJXR</w:t>
      </w:r>
      <w:r>
        <w:rPr>
          <w:rFonts w:hint="eastAsia" w:ascii="宋体" w:hAnsi="宋体" w:cs="宋体"/>
          <w:b/>
          <w:bCs/>
          <w:color w:val="auto"/>
          <w:sz w:val="28"/>
          <w:szCs w:val="28"/>
        </w:rPr>
        <w:t>DQ-202</w:t>
      </w:r>
      <w:r>
        <w:rPr>
          <w:rFonts w:hint="eastAsia" w:ascii="宋体" w:hAnsi="宋体" w:cs="宋体"/>
          <w:b/>
          <w:bCs/>
          <w:color w:val="auto"/>
          <w:sz w:val="28"/>
          <w:szCs w:val="28"/>
          <w:lang w:val="en-US" w:eastAsia="zh-CN"/>
        </w:rPr>
        <w:t>3</w:t>
      </w:r>
      <w:r>
        <w:rPr>
          <w:rFonts w:hint="eastAsia" w:ascii="宋体" w:hAnsi="宋体" w:cs="宋体"/>
          <w:b/>
          <w:bCs/>
          <w:color w:val="auto"/>
          <w:sz w:val="28"/>
          <w:szCs w:val="28"/>
        </w:rPr>
        <w:t>-G</w:t>
      </w:r>
      <w:r>
        <w:rPr>
          <w:rFonts w:hint="eastAsia" w:ascii="宋体" w:hAnsi="宋体" w:cs="宋体"/>
          <w:b/>
          <w:bCs/>
          <w:color w:val="auto"/>
          <w:sz w:val="28"/>
          <w:szCs w:val="28"/>
          <w:lang w:val="en-US" w:eastAsia="zh-CN"/>
        </w:rPr>
        <w:t>26</w:t>
      </w:r>
      <w:r>
        <w:rPr>
          <w:rFonts w:hint="eastAsia" w:ascii="宋体" w:hAnsi="宋体" w:cs="宋体"/>
          <w:b/>
          <w:bCs/>
          <w:color w:val="auto"/>
          <w:sz w:val="28"/>
          <w:szCs w:val="28"/>
        </w:rPr>
        <w:t xml:space="preserve"> </w:t>
      </w:r>
    </w:p>
    <w:p>
      <w:pPr>
        <w:snapToGrid w:val="0"/>
        <w:spacing w:before="120" w:beforeLines="50" w:line="360" w:lineRule="auto"/>
        <w:rPr>
          <w:rFonts w:hint="eastAsia" w:ascii="宋体" w:hAnsi="宋体" w:cs="宋体"/>
          <w:b/>
          <w:color w:val="auto"/>
          <w:sz w:val="28"/>
          <w:szCs w:val="28"/>
        </w:rPr>
      </w:pPr>
      <w:r>
        <w:rPr>
          <w:rFonts w:hint="eastAsia" w:ascii="宋体" w:hAnsi="宋体" w:cs="宋体"/>
          <w:b/>
          <w:color w:val="auto"/>
          <w:sz w:val="28"/>
          <w:szCs w:val="28"/>
        </w:rPr>
        <w:t>项目名称：</w:t>
      </w:r>
      <w:r>
        <w:rPr>
          <w:rFonts w:hint="eastAsia" w:ascii="宋体" w:hAnsi="宋体" w:eastAsia="宋体" w:cs="宋体"/>
          <w:b/>
          <w:bCs/>
          <w:color w:val="auto"/>
          <w:sz w:val="28"/>
          <w:szCs w:val="28"/>
          <w:lang w:val="en-US" w:eastAsia="zh-CN"/>
        </w:rPr>
        <w:t>2024-2026年度公园、绿道安保项目</w:t>
      </w:r>
    </w:p>
    <w:p>
      <w:pPr>
        <w:snapToGrid w:val="0"/>
        <w:spacing w:before="120" w:beforeLines="50" w:line="360" w:lineRule="auto"/>
        <w:rPr>
          <w:rFonts w:hint="eastAsia" w:ascii="宋体" w:hAnsi="宋体" w:eastAsia="宋体" w:cs="宋体"/>
          <w:b/>
          <w:color w:val="auto"/>
          <w:sz w:val="28"/>
          <w:szCs w:val="28"/>
        </w:rPr>
      </w:pPr>
      <w:r>
        <w:rPr>
          <w:rFonts w:hint="eastAsia" w:ascii="宋体" w:hAnsi="宋体" w:cs="宋体"/>
          <w:b/>
          <w:color w:val="auto"/>
          <w:sz w:val="28"/>
          <w:szCs w:val="28"/>
        </w:rPr>
        <w:t>采购单位：</w:t>
      </w:r>
      <w:r>
        <w:rPr>
          <w:rFonts w:hint="eastAsia" w:ascii="宋体" w:hAnsi="宋体" w:eastAsia="宋体" w:cs="宋体"/>
          <w:b/>
          <w:bCs/>
          <w:color w:val="auto"/>
          <w:sz w:val="28"/>
          <w:szCs w:val="28"/>
          <w:lang w:val="en-US" w:eastAsia="zh-CN"/>
        </w:rPr>
        <w:t>德清县园林绿化管理处</w:t>
      </w:r>
    </w:p>
    <w:p>
      <w:pPr>
        <w:snapToGrid w:val="0"/>
        <w:spacing w:before="120" w:beforeLines="50" w:line="360" w:lineRule="auto"/>
        <w:rPr>
          <w:rFonts w:hint="eastAsia" w:ascii="宋体" w:hAnsi="宋体" w:cs="宋体"/>
          <w:b/>
          <w:color w:val="auto"/>
          <w:sz w:val="28"/>
          <w:szCs w:val="28"/>
        </w:rPr>
      </w:pPr>
      <w:r>
        <w:rPr>
          <w:rFonts w:hint="eastAsia" w:ascii="宋体" w:hAnsi="宋体" w:cs="宋体"/>
          <w:b/>
          <w:color w:val="auto"/>
          <w:sz w:val="28"/>
          <w:szCs w:val="28"/>
        </w:rPr>
        <w:t>采购代理公司：浙江鑫润工程管理有限公司</w:t>
      </w:r>
    </w:p>
    <w:p>
      <w:pPr>
        <w:snapToGrid w:val="0"/>
        <w:spacing w:before="120" w:beforeLines="50" w:line="360" w:lineRule="auto"/>
        <w:jc w:val="right"/>
        <w:rPr>
          <w:rFonts w:hint="eastAsia" w:ascii="宋体" w:hAnsi="宋体" w:cs="宋体"/>
          <w:b/>
          <w:color w:val="auto"/>
          <w:sz w:val="30"/>
          <w:szCs w:val="72"/>
        </w:rPr>
      </w:pPr>
    </w:p>
    <w:p>
      <w:pPr>
        <w:snapToGrid w:val="0"/>
        <w:spacing w:before="120" w:beforeLines="50" w:line="360" w:lineRule="auto"/>
        <w:jc w:val="right"/>
        <w:rPr>
          <w:rFonts w:hint="eastAsia" w:ascii="宋体" w:hAnsi="宋体" w:cs="宋体"/>
          <w:b/>
          <w:color w:val="auto"/>
          <w:sz w:val="30"/>
          <w:szCs w:val="72"/>
        </w:rPr>
      </w:pPr>
    </w:p>
    <w:p>
      <w:pPr>
        <w:snapToGrid w:val="0"/>
        <w:spacing w:before="120" w:beforeLines="50" w:line="360" w:lineRule="auto"/>
        <w:jc w:val="center"/>
        <w:rPr>
          <w:rFonts w:hint="eastAsia" w:ascii="宋体" w:hAnsi="宋体" w:cs="宋体"/>
          <w:b/>
          <w:color w:val="auto"/>
          <w:sz w:val="30"/>
          <w:szCs w:val="72"/>
        </w:rPr>
      </w:pPr>
      <w:r>
        <w:rPr>
          <w:rFonts w:hint="eastAsia" w:ascii="宋体" w:hAnsi="宋体" w:cs="宋体"/>
          <w:b/>
          <w:color w:val="auto"/>
          <w:sz w:val="30"/>
          <w:szCs w:val="72"/>
        </w:rPr>
        <w:t>202</w:t>
      </w:r>
      <w:r>
        <w:rPr>
          <w:rFonts w:hint="eastAsia" w:ascii="宋体" w:hAnsi="宋体" w:cs="宋体"/>
          <w:b/>
          <w:color w:val="auto"/>
          <w:sz w:val="30"/>
          <w:szCs w:val="72"/>
          <w:lang w:val="en-US" w:eastAsia="zh-CN"/>
        </w:rPr>
        <w:t>3</w:t>
      </w:r>
      <w:r>
        <w:rPr>
          <w:rFonts w:hint="eastAsia" w:ascii="宋体" w:hAnsi="宋体" w:cs="宋体"/>
          <w:b/>
          <w:color w:val="auto"/>
          <w:sz w:val="30"/>
          <w:szCs w:val="72"/>
        </w:rPr>
        <w:t>年</w:t>
      </w:r>
      <w:r>
        <w:rPr>
          <w:rFonts w:hint="eastAsia" w:ascii="宋体" w:hAnsi="宋体" w:cs="宋体"/>
          <w:b/>
          <w:color w:val="auto"/>
          <w:sz w:val="30"/>
          <w:szCs w:val="72"/>
          <w:lang w:val="en-US" w:eastAsia="zh-CN"/>
        </w:rPr>
        <w:t>12</w:t>
      </w:r>
      <w:r>
        <w:rPr>
          <w:rFonts w:ascii="宋体" w:hAnsi="宋体" w:cs="宋体"/>
          <w:b/>
          <w:color w:val="auto"/>
          <w:sz w:val="30"/>
          <w:szCs w:val="72"/>
        </w:rPr>
        <w:t>月</w:t>
      </w:r>
    </w:p>
    <w:p>
      <w:pPr>
        <w:spacing w:before="120" w:beforeLines="50" w:after="120" w:afterLines="50" w:line="360" w:lineRule="auto"/>
        <w:jc w:val="center"/>
        <w:rPr>
          <w:rFonts w:ascii="宋体" w:hAnsi="宋体" w:cs="宋体"/>
          <w:color w:val="auto"/>
          <w:sz w:val="44"/>
          <w:szCs w:val="44"/>
        </w:rPr>
      </w:pPr>
    </w:p>
    <w:p>
      <w:pPr>
        <w:spacing w:before="120" w:beforeLines="50" w:after="120" w:afterLines="50" w:line="360" w:lineRule="auto"/>
        <w:jc w:val="both"/>
        <w:rPr>
          <w:rFonts w:hint="eastAsia" w:ascii="宋体" w:hAnsi="宋体" w:cs="宋体"/>
          <w:b/>
          <w:bCs/>
          <w:color w:val="auto"/>
          <w:sz w:val="44"/>
          <w:szCs w:val="44"/>
        </w:rPr>
        <w:sectPr>
          <w:headerReference r:id="rId5" w:type="first"/>
          <w:headerReference r:id="rId3" w:type="default"/>
          <w:footerReference r:id="rId6" w:type="default"/>
          <w:headerReference r:id="rId4" w:type="even"/>
          <w:footerReference r:id="rId7" w:type="even"/>
          <w:pgSz w:w="11906" w:h="16838"/>
          <w:pgMar w:top="1474" w:right="1797" w:bottom="1247" w:left="1797" w:header="851" w:footer="851" w:gutter="0"/>
          <w:pgNumType w:start="0"/>
          <w:cols w:space="720" w:num="1"/>
          <w:titlePg/>
          <w:docGrid w:linePitch="312" w:charSpace="0"/>
        </w:sectPr>
      </w:pPr>
    </w:p>
    <w:p>
      <w:pPr>
        <w:spacing w:before="120" w:beforeLines="50" w:after="120" w:afterLines="50" w:line="360" w:lineRule="auto"/>
        <w:jc w:val="center"/>
        <w:rPr>
          <w:rFonts w:hint="eastAsia" w:ascii="宋体" w:hAnsi="宋体" w:cs="宋体"/>
          <w:b/>
          <w:bCs/>
          <w:color w:val="000000"/>
          <w:sz w:val="44"/>
          <w:szCs w:val="44"/>
        </w:rPr>
      </w:pPr>
      <w:r>
        <w:rPr>
          <w:rFonts w:hint="eastAsia" w:ascii="宋体" w:hAnsi="宋体" w:cs="宋体"/>
          <w:b/>
          <w:bCs/>
          <w:color w:val="000000"/>
          <w:sz w:val="44"/>
          <w:szCs w:val="44"/>
        </w:rPr>
        <w:t>目 录</w:t>
      </w:r>
    </w:p>
    <w:p>
      <w:pPr>
        <w:numPr>
          <w:ilvl w:val="0"/>
          <w:numId w:val="10"/>
        </w:numPr>
        <w:spacing w:before="120" w:beforeLines="50" w:line="480" w:lineRule="exact"/>
        <w:rPr>
          <w:rFonts w:hint="eastAsia" w:ascii="宋体" w:hAnsi="宋体" w:cs="宋体"/>
          <w:color w:val="000000"/>
          <w:sz w:val="30"/>
          <w:szCs w:val="20"/>
        </w:rPr>
      </w:pPr>
      <w:r>
        <w:rPr>
          <w:rFonts w:hint="eastAsia" w:ascii="宋体" w:hAnsi="宋体" w:cs="宋体"/>
          <w:color w:val="000000"/>
          <w:sz w:val="30"/>
          <w:szCs w:val="20"/>
        </w:rPr>
        <w:t>公开招标采购公告</w:t>
      </w:r>
    </w:p>
    <w:p>
      <w:pPr>
        <w:numPr>
          <w:ilvl w:val="0"/>
          <w:numId w:val="10"/>
        </w:numPr>
        <w:spacing w:before="120" w:beforeLines="50" w:line="480" w:lineRule="exact"/>
        <w:rPr>
          <w:rFonts w:hint="eastAsia" w:ascii="宋体" w:hAnsi="宋体" w:cs="宋体"/>
          <w:color w:val="000000"/>
          <w:sz w:val="30"/>
          <w:szCs w:val="20"/>
        </w:rPr>
      </w:pPr>
      <w:r>
        <w:rPr>
          <w:rFonts w:hint="eastAsia" w:ascii="宋体" w:hAnsi="宋体" w:cs="宋体"/>
          <w:color w:val="000000"/>
          <w:sz w:val="30"/>
          <w:szCs w:val="20"/>
        </w:rPr>
        <w:t>招标需求</w:t>
      </w:r>
    </w:p>
    <w:p>
      <w:pPr>
        <w:numPr>
          <w:ilvl w:val="0"/>
          <w:numId w:val="10"/>
        </w:numPr>
        <w:spacing w:before="120" w:beforeLines="50" w:line="480" w:lineRule="exact"/>
        <w:rPr>
          <w:rFonts w:hint="eastAsia" w:ascii="宋体" w:hAnsi="宋体" w:cs="宋体"/>
          <w:color w:val="000000"/>
          <w:sz w:val="30"/>
          <w:szCs w:val="20"/>
        </w:rPr>
      </w:pPr>
      <w:r>
        <w:rPr>
          <w:rFonts w:hint="eastAsia" w:ascii="宋体" w:hAnsi="宋体" w:cs="宋体"/>
          <w:color w:val="000000"/>
          <w:sz w:val="30"/>
          <w:szCs w:val="20"/>
        </w:rPr>
        <w:t>投标人须知</w:t>
      </w:r>
    </w:p>
    <w:p>
      <w:pPr>
        <w:numPr>
          <w:ilvl w:val="0"/>
          <w:numId w:val="10"/>
        </w:numPr>
        <w:spacing w:before="120" w:beforeLines="50" w:line="480" w:lineRule="exact"/>
        <w:rPr>
          <w:rFonts w:hint="eastAsia" w:ascii="宋体" w:hAnsi="宋体" w:cs="宋体"/>
          <w:color w:val="000000"/>
          <w:sz w:val="30"/>
          <w:szCs w:val="20"/>
        </w:rPr>
      </w:pPr>
      <w:r>
        <w:rPr>
          <w:rFonts w:hint="eastAsia" w:ascii="宋体" w:hAnsi="宋体" w:cs="宋体"/>
          <w:color w:val="000000"/>
          <w:sz w:val="30"/>
          <w:szCs w:val="20"/>
        </w:rPr>
        <w:t>评标办法及评分标准</w:t>
      </w:r>
    </w:p>
    <w:p>
      <w:pPr>
        <w:numPr>
          <w:ilvl w:val="0"/>
          <w:numId w:val="10"/>
        </w:numPr>
        <w:spacing w:before="120" w:beforeLines="50" w:line="480" w:lineRule="exact"/>
        <w:rPr>
          <w:rFonts w:hint="eastAsia" w:ascii="宋体" w:hAnsi="宋体" w:cs="宋体"/>
          <w:color w:val="000000"/>
          <w:sz w:val="30"/>
          <w:szCs w:val="20"/>
        </w:rPr>
      </w:pPr>
      <w:r>
        <w:rPr>
          <w:rFonts w:hint="eastAsia" w:ascii="宋体" w:hAnsi="宋体" w:cs="宋体"/>
          <w:color w:val="000000"/>
          <w:sz w:val="30"/>
          <w:szCs w:val="20"/>
        </w:rPr>
        <w:t>政府采购合同主要条款</w:t>
      </w:r>
    </w:p>
    <w:p>
      <w:pPr>
        <w:numPr>
          <w:ilvl w:val="0"/>
          <w:numId w:val="10"/>
        </w:numPr>
        <w:spacing w:before="120" w:beforeLines="50" w:line="480" w:lineRule="exact"/>
        <w:rPr>
          <w:rFonts w:hint="eastAsia" w:ascii="宋体" w:hAnsi="宋体" w:cs="宋体"/>
          <w:color w:val="000000"/>
          <w:sz w:val="30"/>
          <w:szCs w:val="20"/>
        </w:rPr>
      </w:pPr>
      <w:r>
        <w:rPr>
          <w:rFonts w:hint="eastAsia" w:ascii="宋体" w:hAnsi="宋体" w:cs="宋体"/>
          <w:color w:val="000000"/>
          <w:sz w:val="30"/>
          <w:szCs w:val="20"/>
        </w:rPr>
        <w:t>投标文件格式</w:t>
      </w:r>
    </w:p>
    <w:p>
      <w:pPr>
        <w:snapToGrid w:val="0"/>
        <w:spacing w:before="120" w:beforeLines="50" w:after="120" w:afterLines="50"/>
        <w:jc w:val="center"/>
        <w:outlineLvl w:val="0"/>
        <w:rPr>
          <w:rFonts w:hint="eastAsia" w:ascii="宋体" w:hAnsi="宋体" w:cs="宋体"/>
          <w:b/>
          <w:bCs/>
          <w:color w:val="000000"/>
          <w:sz w:val="30"/>
          <w:szCs w:val="30"/>
        </w:rPr>
        <w:sectPr>
          <w:footerReference r:id="rId9" w:type="first"/>
          <w:footerReference r:id="rId8" w:type="default"/>
          <w:pgSz w:w="11906" w:h="16838"/>
          <w:pgMar w:top="1474" w:right="1797" w:bottom="1247" w:left="1797" w:header="851" w:footer="851" w:gutter="0"/>
          <w:pgNumType w:fmt="decimal" w:start="1"/>
          <w:cols w:space="720" w:num="1"/>
          <w:titlePg/>
          <w:docGrid w:linePitch="312" w:charSpace="0"/>
        </w:sectPr>
      </w:pPr>
    </w:p>
    <w:p>
      <w:pPr>
        <w:snapToGrid w:val="0"/>
        <w:spacing w:before="120" w:beforeLines="50" w:after="120" w:afterLines="50"/>
        <w:jc w:val="center"/>
        <w:outlineLvl w:val="0"/>
        <w:rPr>
          <w:rFonts w:hint="eastAsia" w:ascii="宋体" w:hAnsi="宋体" w:cs="宋体"/>
          <w:color w:val="000000"/>
          <w:sz w:val="30"/>
          <w:szCs w:val="30"/>
        </w:rPr>
      </w:pPr>
      <w:r>
        <w:rPr>
          <w:rFonts w:hint="eastAsia" w:ascii="宋体" w:hAnsi="宋体" w:cs="宋体"/>
          <w:b/>
          <w:bCs/>
          <w:color w:val="000000"/>
          <w:sz w:val="30"/>
          <w:szCs w:val="30"/>
        </w:rPr>
        <w:t>第一章 公开招标采购公告</w:t>
      </w:r>
    </w:p>
    <w:p>
      <w:pPr>
        <w:snapToGrid w:val="0"/>
        <w:spacing w:before="120" w:beforeLines="50" w:line="360" w:lineRule="auto"/>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1"/>
          <w:szCs w:val="21"/>
        </w:rPr>
        <w:t>根据《中华人民共和国政府采购法》等有关规定，</w:t>
      </w:r>
      <w:r>
        <w:rPr>
          <w:rFonts w:hint="eastAsia" w:ascii="宋体" w:hAnsi="宋体" w:eastAsia="宋体" w:cs="宋体"/>
          <w:b/>
          <w:bCs/>
          <w:color w:val="000000"/>
          <w:sz w:val="21"/>
          <w:szCs w:val="21"/>
        </w:rPr>
        <w:t>浙江鑫润工程管理有限公司</w:t>
      </w:r>
      <w:r>
        <w:rPr>
          <w:rFonts w:hint="eastAsia" w:ascii="宋体" w:hAnsi="宋体" w:eastAsia="宋体" w:cs="宋体"/>
          <w:color w:val="000000"/>
          <w:kern w:val="0"/>
          <w:sz w:val="21"/>
          <w:szCs w:val="21"/>
        </w:rPr>
        <w:t>就</w:t>
      </w:r>
      <w:r>
        <w:rPr>
          <w:rFonts w:hint="eastAsia" w:ascii="宋体" w:hAnsi="宋体" w:eastAsia="宋体" w:cs="宋体"/>
          <w:b/>
          <w:bCs/>
          <w:color w:val="000000"/>
          <w:sz w:val="21"/>
          <w:szCs w:val="21"/>
          <w:lang w:val="en-US" w:eastAsia="zh-CN"/>
        </w:rPr>
        <w:t>德清县园林绿化管理处</w:t>
      </w:r>
      <w:r>
        <w:rPr>
          <w:rFonts w:hint="eastAsia" w:ascii="宋体" w:hAnsi="宋体" w:eastAsia="宋体" w:cs="宋体"/>
          <w:color w:val="000000"/>
          <w:kern w:val="0"/>
          <w:sz w:val="21"/>
          <w:szCs w:val="21"/>
          <w:lang w:val="en-US" w:eastAsia="zh-CN"/>
        </w:rPr>
        <w:t>的</w:t>
      </w:r>
      <w:r>
        <w:rPr>
          <w:rFonts w:hint="eastAsia" w:ascii="宋体" w:hAnsi="宋体" w:eastAsia="宋体" w:cs="宋体"/>
          <w:b/>
          <w:bCs/>
          <w:color w:val="auto"/>
          <w:sz w:val="21"/>
          <w:szCs w:val="21"/>
          <w:highlight w:val="none"/>
          <w:lang w:val="en-US" w:eastAsia="zh-CN"/>
        </w:rPr>
        <w:t>2024-2026年度公园、绿道安保项目</w:t>
      </w:r>
      <w:r>
        <w:rPr>
          <w:rFonts w:hint="eastAsia" w:ascii="宋体" w:hAnsi="宋体" w:eastAsia="宋体" w:cs="宋体"/>
          <w:color w:val="auto"/>
          <w:kern w:val="0"/>
          <w:sz w:val="21"/>
          <w:szCs w:val="21"/>
          <w:highlight w:val="none"/>
        </w:rPr>
        <w:t>进行公开招标，欢迎国内合格的供应商前来投标。</w:t>
      </w:r>
    </w:p>
    <w:p>
      <w:pPr>
        <w:snapToGrid w:val="0"/>
        <w:spacing w:before="120" w:beforeLines="50" w:line="360" w:lineRule="auto"/>
        <w:rPr>
          <w:rFonts w:hint="default" w:ascii="宋体" w:hAnsi="宋体" w:eastAsia="宋体" w:cs="宋体"/>
          <w:bCs/>
          <w:color w:val="auto"/>
          <w:sz w:val="21"/>
          <w:szCs w:val="21"/>
          <w:highlight w:val="none"/>
          <w:lang w:val="en-US" w:eastAsia="zh-CN"/>
        </w:rPr>
      </w:pPr>
      <w:r>
        <w:rPr>
          <w:rFonts w:hint="eastAsia" w:ascii="宋体" w:hAnsi="宋体" w:eastAsia="宋体" w:cs="宋体"/>
          <w:color w:val="auto"/>
          <w:sz w:val="21"/>
          <w:szCs w:val="21"/>
          <w:highlight w:val="none"/>
        </w:rPr>
        <w:t xml:space="preserve">一. </w:t>
      </w:r>
      <w:r>
        <w:rPr>
          <w:rFonts w:hint="eastAsia" w:ascii="宋体" w:hAnsi="宋体" w:eastAsia="宋体" w:cs="宋体"/>
          <w:b/>
          <w:bCs/>
          <w:color w:val="auto"/>
          <w:sz w:val="21"/>
          <w:szCs w:val="21"/>
          <w:highlight w:val="none"/>
        </w:rPr>
        <w:t>招标项目编号:</w:t>
      </w:r>
      <w:r>
        <w:rPr>
          <w:rFonts w:hint="eastAsia" w:ascii="宋体" w:hAnsi="宋体" w:eastAsia="宋体" w:cs="宋体"/>
          <w:b/>
          <w:bCs/>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ZJXR</w:t>
      </w:r>
      <w:r>
        <w:rPr>
          <w:rFonts w:hint="eastAsia" w:ascii="宋体" w:hAnsi="宋体" w:eastAsia="宋体" w:cs="宋体"/>
          <w:color w:val="auto"/>
          <w:sz w:val="21"/>
          <w:szCs w:val="21"/>
          <w:highlight w:val="none"/>
        </w:rPr>
        <w:t>DQ-202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-G</w:t>
      </w:r>
      <w:r>
        <w:rPr>
          <w:rFonts w:hint="eastAsia" w:ascii="宋体" w:hAnsi="宋体" w:eastAsia="宋体" w:cs="宋体"/>
          <w:color w:val="auto"/>
          <w:sz w:val="21"/>
          <w:szCs w:val="21"/>
          <w:highlight w:val="none"/>
          <w:lang w:val="en-US" w:eastAsia="zh-CN"/>
        </w:rPr>
        <w:t>26</w:t>
      </w:r>
    </w:p>
    <w:p>
      <w:pPr>
        <w:snapToGrid w:val="0"/>
        <w:spacing w:before="120"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w:t>
      </w:r>
      <w:r>
        <w:rPr>
          <w:rFonts w:hint="eastAsia" w:ascii="宋体" w:hAnsi="宋体" w:eastAsia="宋体" w:cs="宋体"/>
          <w:b/>
          <w:color w:val="auto"/>
          <w:sz w:val="21"/>
          <w:szCs w:val="21"/>
          <w:highlight w:val="none"/>
        </w:rPr>
        <w:t>采购组织类型:</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color w:val="auto"/>
          <w:sz w:val="21"/>
          <w:szCs w:val="21"/>
          <w:highlight w:val="none"/>
        </w:rPr>
        <w:t>分散委托采购</w:t>
      </w:r>
    </w:p>
    <w:p>
      <w:pPr>
        <w:snapToGrid w:val="0"/>
        <w:spacing w:before="120" w:beforeLines="50" w:line="360" w:lineRule="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三.</w:t>
      </w:r>
      <w:r>
        <w:rPr>
          <w:rFonts w:hint="eastAsia" w:ascii="宋体" w:hAnsi="宋体" w:eastAsia="宋体" w:cs="宋体"/>
          <w:color w:val="auto"/>
          <w:sz w:val="21"/>
          <w:szCs w:val="21"/>
          <w:highlight w:val="none"/>
        </w:rPr>
        <w:t xml:space="preserve"> </w:t>
      </w:r>
      <w:r>
        <w:rPr>
          <w:rFonts w:hint="eastAsia" w:ascii="宋体" w:hAnsi="宋体" w:eastAsia="宋体" w:cs="宋体"/>
          <w:b/>
          <w:bCs/>
          <w:color w:val="auto"/>
          <w:sz w:val="21"/>
          <w:szCs w:val="21"/>
          <w:highlight w:val="none"/>
        </w:rPr>
        <w:t>招标项目概况：</w:t>
      </w:r>
    </w:p>
    <w:tbl>
      <w:tblPr>
        <w:tblStyle w:val="49"/>
        <w:tblW w:w="9720" w:type="dxa"/>
        <w:tblInd w:w="-4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600"/>
        <w:gridCol w:w="750"/>
        <w:gridCol w:w="695"/>
        <w:gridCol w:w="1985"/>
        <w:gridCol w:w="234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90" w:type="dxa"/>
            <w:noWrap w:val="0"/>
            <w:vAlign w:val="center"/>
          </w:tcPr>
          <w:p>
            <w:pPr>
              <w:widowControl/>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标项</w:t>
            </w:r>
          </w:p>
        </w:tc>
        <w:tc>
          <w:tcPr>
            <w:tcW w:w="2600" w:type="dxa"/>
            <w:noWrap w:val="0"/>
            <w:vAlign w:val="center"/>
          </w:tcPr>
          <w:p>
            <w:pPr>
              <w:widowControl/>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标项名称</w:t>
            </w:r>
          </w:p>
        </w:tc>
        <w:tc>
          <w:tcPr>
            <w:tcW w:w="750" w:type="dxa"/>
            <w:noWrap w:val="0"/>
            <w:vAlign w:val="center"/>
          </w:tcPr>
          <w:p>
            <w:pPr>
              <w:widowControl/>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w:t>
            </w:r>
          </w:p>
        </w:tc>
        <w:tc>
          <w:tcPr>
            <w:tcW w:w="695" w:type="dxa"/>
            <w:noWrap w:val="0"/>
            <w:vAlign w:val="center"/>
          </w:tcPr>
          <w:p>
            <w:pPr>
              <w:widowControl/>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数量</w:t>
            </w:r>
          </w:p>
        </w:tc>
        <w:tc>
          <w:tcPr>
            <w:tcW w:w="1985" w:type="dxa"/>
            <w:noWrap w:val="0"/>
            <w:vAlign w:val="center"/>
          </w:tcPr>
          <w:p>
            <w:pPr>
              <w:widowControl/>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预算金额</w:t>
            </w:r>
          </w:p>
        </w:tc>
        <w:tc>
          <w:tcPr>
            <w:tcW w:w="2340" w:type="dxa"/>
            <w:noWrap w:val="0"/>
            <w:vAlign w:val="center"/>
          </w:tcPr>
          <w:p>
            <w:pPr>
              <w:widowControl/>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简要规格描述或标项基本概况介绍</w:t>
            </w:r>
          </w:p>
        </w:tc>
        <w:tc>
          <w:tcPr>
            <w:tcW w:w="660" w:type="dxa"/>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690" w:type="dxa"/>
            <w:noWrap w:val="0"/>
            <w:vAlign w:val="center"/>
          </w:tcPr>
          <w:p>
            <w:pPr>
              <w:snapToGrid w:val="0"/>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w:t>
            </w:r>
          </w:p>
        </w:tc>
        <w:tc>
          <w:tcPr>
            <w:tcW w:w="2600" w:type="dxa"/>
            <w:noWrap w:val="0"/>
            <w:vAlign w:val="center"/>
          </w:tcPr>
          <w:p>
            <w:pPr>
              <w:snapToGrid w:val="0"/>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2024-2026年度公园、绿道安保项目</w:t>
            </w:r>
          </w:p>
        </w:tc>
        <w:tc>
          <w:tcPr>
            <w:tcW w:w="750" w:type="dxa"/>
            <w:noWrap w:val="0"/>
            <w:vAlign w:val="center"/>
          </w:tcPr>
          <w:p>
            <w:pPr>
              <w:snapToGrid w:val="0"/>
              <w:spacing w:line="360" w:lineRule="auto"/>
              <w:jc w:val="center"/>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年</w:t>
            </w:r>
          </w:p>
        </w:tc>
        <w:tc>
          <w:tcPr>
            <w:tcW w:w="695" w:type="dxa"/>
            <w:noWrap w:val="0"/>
            <w:vAlign w:val="center"/>
          </w:tcPr>
          <w:p>
            <w:pPr>
              <w:snapToGrid w:val="0"/>
              <w:spacing w:line="360" w:lineRule="auto"/>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w:t>
            </w:r>
          </w:p>
        </w:tc>
        <w:tc>
          <w:tcPr>
            <w:tcW w:w="1985" w:type="dxa"/>
            <w:noWrap w:val="0"/>
            <w:vAlign w:val="center"/>
          </w:tcPr>
          <w:p>
            <w:pPr>
              <w:snapToGrid w:val="0"/>
              <w:spacing w:line="360" w:lineRule="auto"/>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 xml:space="preserve"> 666.72万元（222.24万元/年）</w:t>
            </w:r>
          </w:p>
        </w:tc>
        <w:tc>
          <w:tcPr>
            <w:tcW w:w="2340" w:type="dxa"/>
            <w:noWrap w:val="0"/>
            <w:vAlign w:val="center"/>
          </w:tcPr>
          <w:p>
            <w:pPr>
              <w:widowControl/>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详见采购文件</w:t>
            </w:r>
          </w:p>
        </w:tc>
        <w:tc>
          <w:tcPr>
            <w:tcW w:w="660" w:type="dxa"/>
            <w:noWrap w:val="0"/>
            <w:vAlign w:val="center"/>
          </w:tcPr>
          <w:p>
            <w:pPr>
              <w:widowControl/>
              <w:spacing w:line="360" w:lineRule="auto"/>
              <w:jc w:val="left"/>
              <w:rPr>
                <w:rFonts w:hint="eastAsia" w:ascii="宋体" w:hAnsi="宋体" w:eastAsia="宋体" w:cs="宋体"/>
                <w:color w:val="auto"/>
                <w:sz w:val="21"/>
                <w:szCs w:val="21"/>
                <w:highlight w:val="none"/>
              </w:rPr>
            </w:pPr>
          </w:p>
        </w:tc>
      </w:tr>
    </w:tbl>
    <w:p>
      <w:pPr>
        <w:widowControl/>
        <w:spacing w:line="360" w:lineRule="auto"/>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 xml:space="preserve">四．投标供应商资格要求: </w:t>
      </w:r>
    </w:p>
    <w:p>
      <w:pPr>
        <w:widowControl/>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A.符合《中华人民共和国政府采购法》第二十二条的要求、财库【2016】125号《关于在政府采购活动中查询及使用信用记录有关问题的通知》的规定；</w:t>
      </w:r>
    </w:p>
    <w:p>
      <w:pPr>
        <w:widowControl/>
        <w:spacing w:line="360" w:lineRule="auto"/>
        <w:ind w:firstLine="420" w:firstLineChars="20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B.拟投标人须为中华人民共和国境内注册，具有良好的财务状况和商业信誉，具有相应服务能力的</w:t>
      </w:r>
      <w:r>
        <w:rPr>
          <w:rFonts w:hint="eastAsia" w:ascii="宋体" w:hAnsi="宋体" w:eastAsia="宋体" w:cs="宋体"/>
          <w:sz w:val="21"/>
          <w:szCs w:val="21"/>
        </w:rPr>
        <w:t>供应</w:t>
      </w:r>
      <w:r>
        <w:rPr>
          <w:rFonts w:hint="eastAsia" w:ascii="宋体" w:hAnsi="宋体" w:eastAsia="宋体" w:cs="宋体"/>
          <w:color w:val="000000"/>
          <w:sz w:val="21"/>
          <w:szCs w:val="21"/>
        </w:rPr>
        <w:t>商；（总公司所设立的区域性分支机构（分公司），以及个体工商户、个人独资企业、合伙企业，必须获得总公司（总机构）授权或能够提供房产权证或其他有效财产证明材料）</w:t>
      </w:r>
      <w:r>
        <w:rPr>
          <w:rFonts w:hint="eastAsia" w:ascii="宋体" w:hAnsi="宋体" w:eastAsia="宋体" w:cs="宋体"/>
          <w:color w:val="000000"/>
          <w:sz w:val="21"/>
          <w:szCs w:val="21"/>
          <w:lang w:eastAsia="zh-CN"/>
        </w:rPr>
        <w:t>；</w:t>
      </w:r>
    </w:p>
    <w:p>
      <w:pPr>
        <w:widowControl/>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auto"/>
          <w:sz w:val="21"/>
          <w:szCs w:val="21"/>
          <w:lang w:val="en-US" w:eastAsia="zh-CN"/>
        </w:rPr>
        <w:t>C.</w:t>
      </w:r>
      <w:r>
        <w:rPr>
          <w:rFonts w:hint="eastAsia" w:ascii="宋体" w:hAnsi="宋体" w:eastAsia="宋体" w:cs="宋体"/>
          <w:color w:val="000000"/>
          <w:sz w:val="21"/>
          <w:szCs w:val="21"/>
        </w:rPr>
        <w:t>拟投标人须具有较强的和能提供长期的售后服务能力；</w:t>
      </w:r>
    </w:p>
    <w:p>
      <w:pPr>
        <w:widowControl/>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rPr>
        <w:t>.本项目不接受联合体投标。</w:t>
      </w:r>
    </w:p>
    <w:p>
      <w:pPr>
        <w:widowControl/>
        <w:spacing w:line="360" w:lineRule="auto"/>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五．项目报名方式，采购文件公告期限，采购文件依法获取方式及时间:</w:t>
      </w:r>
    </w:p>
    <w:p>
      <w:pPr>
        <w:widowControl/>
        <w:spacing w:line="360" w:lineRule="auto"/>
        <w:ind w:firstLine="474" w:firstLineChars="225"/>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1</w:t>
      </w:r>
      <w:r>
        <w:rPr>
          <w:rFonts w:hint="eastAsia" w:ascii="宋体" w:hAnsi="宋体" w:eastAsia="宋体" w:cs="宋体"/>
          <w:b/>
          <w:color w:val="000000"/>
          <w:sz w:val="21"/>
          <w:szCs w:val="21"/>
          <w:lang w:val="en-US" w:eastAsia="zh-CN"/>
        </w:rPr>
        <w:t>.</w:t>
      </w:r>
      <w:r>
        <w:rPr>
          <w:rFonts w:hint="eastAsia" w:ascii="宋体" w:hAnsi="宋体" w:eastAsia="宋体" w:cs="宋体"/>
          <w:b/>
          <w:color w:val="000000"/>
          <w:sz w:val="21"/>
          <w:szCs w:val="21"/>
        </w:rPr>
        <w:t>本项目报名方式只接受浙江省政府采购网（政采云平台）网上报名，不接受供应商现场报名，供应商须在浙江省政府采购网（政采云平台）注册成为浙江省政府采购供应商方可进行网上报名；</w:t>
      </w:r>
    </w:p>
    <w:p>
      <w:pPr>
        <w:widowControl/>
        <w:spacing w:line="360" w:lineRule="auto"/>
        <w:ind w:firstLine="472" w:firstLineChars="225"/>
        <w:jc w:val="left"/>
        <w:rPr>
          <w:rFonts w:hint="eastAsia" w:ascii="宋体" w:hAnsi="宋体" w:eastAsia="宋体" w:cs="宋体"/>
          <w:color w:val="auto"/>
          <w:sz w:val="21"/>
          <w:szCs w:val="21"/>
          <w:lang w:eastAsia="zh-CN"/>
        </w:rPr>
      </w:pPr>
      <w:r>
        <w:rPr>
          <w:rFonts w:hint="eastAsia" w:ascii="宋体" w:hAnsi="宋体" w:eastAsia="宋体" w:cs="宋体"/>
          <w:color w:val="000000"/>
          <w:sz w:val="21"/>
          <w:szCs w:val="21"/>
        </w:rPr>
        <w:t>2.本项目采购文件公告期限</w:t>
      </w:r>
      <w:r>
        <w:rPr>
          <w:rFonts w:hint="eastAsia" w:ascii="宋体" w:hAnsi="宋体" w:eastAsia="宋体" w:cs="宋体"/>
          <w:color w:val="auto"/>
          <w:sz w:val="21"/>
          <w:szCs w:val="21"/>
        </w:rPr>
        <w:t>：202</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至202</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16</w:t>
      </w:r>
      <w:r>
        <w:rPr>
          <w:rFonts w:hint="eastAsia" w:ascii="宋体" w:hAnsi="宋体" w:eastAsia="宋体" w:cs="宋体"/>
          <w:b/>
          <w:color w:val="auto"/>
          <w:sz w:val="21"/>
          <w:szCs w:val="21"/>
        </w:rPr>
        <w:t>(采购文件公告期限届满后允许潜在投标人网上报名并依法获取采购文件, 供应商未按规定时间要求提出质疑的，则视同认可采购文件，但法律法规及规范性文件有明确规定的除外)</w:t>
      </w:r>
      <w:r>
        <w:rPr>
          <w:rFonts w:hint="eastAsia" w:ascii="宋体" w:hAnsi="宋体" w:eastAsia="宋体" w:cs="宋体"/>
          <w:b/>
          <w:color w:val="auto"/>
          <w:sz w:val="21"/>
          <w:szCs w:val="21"/>
          <w:lang w:eastAsia="zh-CN"/>
        </w:rPr>
        <w:t>；</w:t>
      </w:r>
    </w:p>
    <w:p>
      <w:pPr>
        <w:widowControl/>
        <w:spacing w:line="360" w:lineRule="auto"/>
        <w:ind w:firstLine="472" w:firstLineChars="225"/>
        <w:jc w:val="left"/>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采购公告附件中的采购文件仅供阅览使用，供应商网上报名成功后可依法获取（下载）采购文件。</w:t>
      </w:r>
    </w:p>
    <w:p>
      <w:pPr>
        <w:widowControl/>
        <w:spacing w:line="360" w:lineRule="auto"/>
        <w:jc w:val="left"/>
        <w:rPr>
          <w:rFonts w:hint="eastAsia" w:ascii="宋体" w:hAnsi="宋体" w:eastAsia="宋体" w:cs="宋体"/>
          <w:color w:val="auto"/>
          <w:sz w:val="21"/>
          <w:szCs w:val="21"/>
        </w:rPr>
      </w:pPr>
      <w:r>
        <w:rPr>
          <w:rFonts w:hint="eastAsia" w:ascii="宋体" w:hAnsi="宋体" w:eastAsia="宋体" w:cs="宋体"/>
          <w:b/>
          <w:color w:val="auto"/>
          <w:sz w:val="21"/>
          <w:szCs w:val="21"/>
        </w:rPr>
        <w:t>六．投标截止时间：</w:t>
      </w:r>
      <w:r>
        <w:rPr>
          <w:rFonts w:hint="eastAsia" w:ascii="宋体" w:hAnsi="宋体" w:eastAsia="宋体" w:cs="宋体"/>
          <w:color w:val="auto"/>
          <w:sz w:val="21"/>
          <w:szCs w:val="21"/>
        </w:rPr>
        <w:t>202</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2    </w:t>
      </w:r>
      <w:r>
        <w:rPr>
          <w:rFonts w:hint="eastAsia" w:ascii="宋体" w:hAnsi="宋体" w:eastAsia="宋体" w:cs="宋体"/>
          <w:color w:val="auto"/>
          <w:sz w:val="21"/>
          <w:szCs w:val="21"/>
        </w:rPr>
        <w:t>　</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w:t>
      </w:r>
    </w:p>
    <w:p>
      <w:pPr>
        <w:widowControl/>
        <w:spacing w:line="360" w:lineRule="auto"/>
        <w:jc w:val="left"/>
        <w:rPr>
          <w:rFonts w:hint="eastAsia" w:ascii="宋体" w:hAnsi="宋体" w:eastAsia="宋体" w:cs="宋体"/>
          <w:color w:val="auto"/>
          <w:sz w:val="21"/>
          <w:szCs w:val="21"/>
        </w:rPr>
      </w:pPr>
      <w:r>
        <w:rPr>
          <w:rFonts w:hint="eastAsia" w:ascii="宋体" w:hAnsi="宋体" w:eastAsia="宋体" w:cs="宋体"/>
          <w:b/>
          <w:color w:val="auto"/>
          <w:sz w:val="21"/>
          <w:szCs w:val="21"/>
        </w:rPr>
        <w:t>七．投标地址：</w:t>
      </w:r>
      <w:r>
        <w:rPr>
          <w:rFonts w:hint="eastAsia" w:ascii="宋体" w:hAnsi="宋体" w:eastAsia="宋体" w:cs="宋体"/>
          <w:color w:val="auto"/>
          <w:sz w:val="21"/>
          <w:szCs w:val="21"/>
        </w:rPr>
        <w:t>德清县武康街道永安街169号公共资源交易中心二楼</w:t>
      </w:r>
      <w:r>
        <w:rPr>
          <w:rFonts w:hint="eastAsia" w:ascii="宋体" w:hAnsi="宋体" w:eastAsia="宋体" w:cs="宋体"/>
          <w:color w:val="auto"/>
          <w:sz w:val="21"/>
          <w:szCs w:val="21"/>
          <w:lang w:val="en-US" w:eastAsia="zh-CN"/>
        </w:rPr>
        <w:t>201</w:t>
      </w:r>
      <w:r>
        <w:rPr>
          <w:rFonts w:hint="eastAsia" w:ascii="宋体" w:hAnsi="宋体" w:eastAsia="宋体" w:cs="宋体"/>
          <w:color w:val="auto"/>
          <w:sz w:val="21"/>
          <w:szCs w:val="21"/>
        </w:rPr>
        <w:t>开标室</w:t>
      </w:r>
    </w:p>
    <w:p>
      <w:pPr>
        <w:widowControl/>
        <w:spacing w:line="360" w:lineRule="auto"/>
        <w:jc w:val="left"/>
        <w:rPr>
          <w:rFonts w:hint="eastAsia" w:ascii="宋体" w:hAnsi="宋体" w:eastAsia="宋体" w:cs="宋体"/>
          <w:color w:val="auto"/>
          <w:sz w:val="21"/>
          <w:szCs w:val="21"/>
        </w:rPr>
      </w:pPr>
      <w:r>
        <w:rPr>
          <w:rFonts w:hint="eastAsia" w:ascii="宋体" w:hAnsi="宋体" w:eastAsia="宋体" w:cs="宋体"/>
          <w:b/>
          <w:color w:val="auto"/>
          <w:sz w:val="21"/>
          <w:szCs w:val="21"/>
        </w:rPr>
        <w:t>八．开标时间：</w:t>
      </w:r>
      <w:r>
        <w:rPr>
          <w:rFonts w:hint="eastAsia" w:ascii="宋体" w:hAnsi="宋体" w:eastAsia="宋体" w:cs="宋体"/>
          <w:color w:val="auto"/>
          <w:sz w:val="21"/>
          <w:szCs w:val="21"/>
        </w:rPr>
        <w:t>202</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2         </w:t>
      </w:r>
      <w:r>
        <w:rPr>
          <w:rFonts w:hint="eastAsia" w:ascii="宋体" w:hAnsi="宋体" w:eastAsia="宋体" w:cs="宋体"/>
          <w:color w:val="auto"/>
          <w:sz w:val="21"/>
          <w:szCs w:val="21"/>
        </w:rPr>
        <w:t>　</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w:t>
      </w:r>
    </w:p>
    <w:p>
      <w:pPr>
        <w:widowControl/>
        <w:spacing w:line="360" w:lineRule="auto"/>
        <w:jc w:val="left"/>
        <w:rPr>
          <w:rFonts w:hint="eastAsia" w:ascii="宋体" w:hAnsi="宋体" w:eastAsia="宋体" w:cs="宋体"/>
          <w:color w:val="auto"/>
          <w:sz w:val="21"/>
          <w:szCs w:val="21"/>
        </w:rPr>
      </w:pPr>
      <w:r>
        <w:rPr>
          <w:rFonts w:hint="eastAsia" w:ascii="宋体" w:hAnsi="宋体" w:eastAsia="宋体" w:cs="宋体"/>
          <w:b/>
          <w:color w:val="auto"/>
          <w:sz w:val="21"/>
          <w:szCs w:val="21"/>
        </w:rPr>
        <w:t>九．开标地址：</w:t>
      </w:r>
      <w:r>
        <w:rPr>
          <w:rFonts w:hint="eastAsia" w:ascii="宋体" w:hAnsi="宋体" w:eastAsia="宋体" w:cs="宋体"/>
          <w:color w:val="auto"/>
          <w:sz w:val="21"/>
          <w:szCs w:val="21"/>
        </w:rPr>
        <w:t>德清县武康街道永安街169号公共资源交易中心二楼</w:t>
      </w:r>
      <w:r>
        <w:rPr>
          <w:rFonts w:hint="eastAsia" w:ascii="宋体" w:hAnsi="宋体" w:eastAsia="宋体" w:cs="宋体"/>
          <w:color w:val="auto"/>
          <w:sz w:val="21"/>
          <w:szCs w:val="21"/>
          <w:lang w:val="en-US" w:eastAsia="zh-CN"/>
        </w:rPr>
        <w:t>201</w:t>
      </w:r>
      <w:r>
        <w:rPr>
          <w:rFonts w:hint="eastAsia" w:ascii="宋体" w:hAnsi="宋体" w:eastAsia="宋体" w:cs="宋体"/>
          <w:color w:val="auto"/>
          <w:sz w:val="21"/>
          <w:szCs w:val="21"/>
        </w:rPr>
        <w:t>开标室</w:t>
      </w:r>
    </w:p>
    <w:p>
      <w:pPr>
        <w:widowControl/>
        <w:spacing w:line="360" w:lineRule="auto"/>
        <w:jc w:val="left"/>
        <w:rPr>
          <w:rFonts w:hint="eastAsia" w:ascii="宋体" w:hAnsi="宋体" w:eastAsia="宋体" w:cs="宋体"/>
          <w:b/>
          <w:color w:val="auto"/>
          <w:sz w:val="21"/>
          <w:szCs w:val="21"/>
        </w:rPr>
      </w:pPr>
      <w:r>
        <w:rPr>
          <w:rFonts w:hint="eastAsia" w:ascii="宋体" w:hAnsi="宋体" w:eastAsia="宋体" w:cs="宋体"/>
          <w:b/>
          <w:color w:val="auto"/>
          <w:sz w:val="21"/>
          <w:szCs w:val="21"/>
        </w:rPr>
        <w:t>十．投标保证金：</w:t>
      </w:r>
      <w:r>
        <w:rPr>
          <w:rFonts w:hint="eastAsia" w:ascii="宋体" w:hAnsi="宋体" w:eastAsia="宋体" w:cs="宋体"/>
          <w:color w:val="auto"/>
          <w:sz w:val="21"/>
          <w:szCs w:val="21"/>
        </w:rPr>
        <w:t>本项目不需要缴纳投标保证金。</w:t>
      </w:r>
    </w:p>
    <w:p>
      <w:pPr>
        <w:widowControl/>
        <w:spacing w:line="360" w:lineRule="auto"/>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十一．其他事项：</w:t>
      </w:r>
    </w:p>
    <w:p>
      <w:pPr>
        <w:widowControl/>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供应商认为采购文件使自己的权益受到损害的，可以自依法获取采购文件之日（采购文件公告期限届满后获得采购文件的，以采购文件公告期限届满之日为准）或者采购文件公告期限届满之日（招标公告为公告发布后的第6个工作日）起7个工作日内，以书面形式向采购人和采购代理公司提出质疑。质疑供应商对采购人、采购代理公司的答复不满意或者采购人、采购代理公司未在规定的时间内作出答复的，可以在答复期满后十五个工作日内向政府采购监督管理部门投诉。</w:t>
      </w:r>
    </w:p>
    <w:p>
      <w:pPr>
        <w:snapToGrid w:val="0"/>
        <w:spacing w:line="360" w:lineRule="auto"/>
        <w:ind w:firstLine="470" w:firstLineChars="224"/>
        <w:rPr>
          <w:rFonts w:hint="eastAsia" w:ascii="宋体" w:hAnsi="宋体" w:eastAsia="宋体" w:cs="宋体"/>
          <w:color w:val="000000"/>
          <w:sz w:val="21"/>
          <w:szCs w:val="21"/>
        </w:rPr>
      </w:pPr>
      <w:r>
        <w:rPr>
          <w:rFonts w:hint="eastAsia" w:ascii="宋体" w:hAnsi="宋体" w:eastAsia="宋体" w:cs="宋体"/>
          <w:color w:val="000000"/>
          <w:sz w:val="21"/>
          <w:szCs w:val="21"/>
        </w:rPr>
        <w:t>2.投标人报名成功并依法获取采购文件后决定不参加该项目投标，应在投标截止时间3天前（提前72小时）以书面形式（信函、传真加盖投标单位公章）通知本采购代理机构，如在规定期内未收到投标人书面函件，则视为投标人同意参加投标。</w:t>
      </w:r>
    </w:p>
    <w:p>
      <w:pPr>
        <w:snapToGrid w:val="0"/>
        <w:spacing w:line="360" w:lineRule="auto"/>
        <w:ind w:firstLine="472" w:firstLineChars="224"/>
        <w:rPr>
          <w:rFonts w:hint="eastAsia" w:ascii="宋体" w:hAnsi="宋体" w:eastAsia="宋体" w:cs="宋体"/>
          <w:color w:val="000000"/>
          <w:sz w:val="21"/>
          <w:szCs w:val="21"/>
        </w:rPr>
      </w:pPr>
      <w:r>
        <w:rPr>
          <w:rFonts w:hint="eastAsia" w:ascii="宋体" w:hAnsi="宋体" w:eastAsia="宋体" w:cs="宋体"/>
          <w:b/>
          <w:color w:val="000000"/>
          <w:sz w:val="21"/>
          <w:szCs w:val="21"/>
        </w:rPr>
        <w:t>3.投标截止时资格审查应提供以下资料：【供应商是否具有投标资格在开标结束后进行审查确认。同时，资格审查时若须要供应商提供相应资格证明材料原件（有效公证件可替代相应原件进行备查）进行备查却无法提供的，则供应商的投标文件将可能被作无效投标处理。】</w:t>
      </w:r>
      <w:r>
        <w:rPr>
          <w:rFonts w:hint="eastAsia" w:ascii="宋体" w:hAnsi="宋体" w:eastAsia="宋体" w:cs="宋体"/>
          <w:color w:val="000000"/>
          <w:sz w:val="21"/>
          <w:szCs w:val="21"/>
        </w:rPr>
        <w:t xml:space="preserve"> </w:t>
      </w:r>
    </w:p>
    <w:p>
      <w:pPr>
        <w:widowControl/>
        <w:spacing w:line="360" w:lineRule="auto"/>
        <w:ind w:firstLine="474" w:firstLineChars="225"/>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A.投标单位的有效工商营业执照或法人证书</w:t>
      </w:r>
      <w:r>
        <w:rPr>
          <w:rFonts w:hint="eastAsia" w:ascii="宋体" w:hAnsi="宋体" w:eastAsia="宋体" w:cs="宋体"/>
          <w:b/>
          <w:bCs/>
          <w:sz w:val="21"/>
          <w:szCs w:val="21"/>
        </w:rPr>
        <w:t>复印件加盖公章；</w:t>
      </w:r>
      <w:r>
        <w:rPr>
          <w:rFonts w:hint="eastAsia" w:ascii="宋体" w:hAnsi="宋体" w:eastAsia="宋体" w:cs="宋体"/>
          <w:b/>
          <w:color w:val="000000"/>
          <w:sz w:val="21"/>
          <w:szCs w:val="21"/>
        </w:rPr>
        <w:t xml:space="preserve"> </w:t>
      </w:r>
    </w:p>
    <w:p>
      <w:pPr>
        <w:widowControl/>
        <w:spacing w:line="360" w:lineRule="auto"/>
        <w:ind w:firstLine="472" w:firstLineChars="224"/>
        <w:jc w:val="left"/>
        <w:rPr>
          <w:rFonts w:hint="eastAsia" w:ascii="宋体" w:hAnsi="宋体" w:eastAsia="宋体" w:cs="宋体"/>
          <w:b/>
          <w:sz w:val="21"/>
          <w:szCs w:val="21"/>
          <w:lang w:eastAsia="zh-CN"/>
        </w:rPr>
      </w:pPr>
      <w:r>
        <w:rPr>
          <w:rFonts w:hint="eastAsia" w:ascii="宋体" w:hAnsi="宋体" w:eastAsia="宋体" w:cs="宋体"/>
          <w:b/>
          <w:color w:val="000000"/>
          <w:sz w:val="21"/>
          <w:szCs w:val="21"/>
        </w:rPr>
        <w:t>B.</w:t>
      </w:r>
      <w:r>
        <w:rPr>
          <w:rFonts w:hint="eastAsia" w:ascii="宋体" w:hAnsi="宋体" w:eastAsia="宋体" w:cs="宋体"/>
          <w:b/>
          <w:sz w:val="21"/>
          <w:szCs w:val="21"/>
        </w:rPr>
        <w:t>供应商承诺函原件（格式见采购文件附件）</w:t>
      </w:r>
      <w:r>
        <w:rPr>
          <w:rFonts w:hint="eastAsia" w:ascii="宋体" w:hAnsi="宋体" w:eastAsia="宋体" w:cs="宋体"/>
          <w:b/>
          <w:sz w:val="21"/>
          <w:szCs w:val="21"/>
          <w:lang w:eastAsia="zh-CN"/>
        </w:rPr>
        <w:t>；</w:t>
      </w:r>
    </w:p>
    <w:p>
      <w:pPr>
        <w:widowControl/>
        <w:spacing w:line="360" w:lineRule="auto"/>
        <w:ind w:firstLine="472" w:firstLineChars="224"/>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C.法定代表人授权书原件、被授权人身份证复印件一份；</w:t>
      </w:r>
    </w:p>
    <w:p>
      <w:pPr>
        <w:widowControl/>
        <w:spacing w:line="360" w:lineRule="auto"/>
        <w:ind w:firstLine="472" w:firstLineChars="224"/>
        <w:jc w:val="left"/>
        <w:rPr>
          <w:rFonts w:hint="eastAsia" w:ascii="宋体" w:hAnsi="宋体" w:eastAsia="宋体" w:cs="宋体"/>
          <w:b/>
          <w:color w:val="000000"/>
          <w:sz w:val="21"/>
          <w:szCs w:val="21"/>
        </w:rPr>
      </w:pPr>
      <w:r>
        <w:rPr>
          <w:rFonts w:hint="eastAsia" w:ascii="宋体" w:hAnsi="宋体" w:eastAsia="宋体" w:cs="宋体"/>
          <w:b/>
          <w:color w:val="auto"/>
          <w:sz w:val="21"/>
          <w:szCs w:val="21"/>
          <w:lang w:val="en-US" w:eastAsia="zh-CN"/>
        </w:rPr>
        <w:t>D.</w:t>
      </w:r>
      <w:r>
        <w:rPr>
          <w:rFonts w:hint="eastAsia" w:ascii="宋体" w:hAnsi="宋体" w:eastAsia="宋体" w:cs="宋体"/>
          <w:b/>
          <w:color w:val="000000"/>
          <w:sz w:val="21"/>
          <w:szCs w:val="21"/>
        </w:rPr>
        <w:t>投标单位的其他投标资格证明文件</w:t>
      </w:r>
      <w:r>
        <w:rPr>
          <w:rFonts w:hint="eastAsia" w:ascii="宋体" w:hAnsi="宋体" w:eastAsia="宋体" w:cs="宋体"/>
          <w:b/>
          <w:bCs/>
          <w:sz w:val="21"/>
          <w:szCs w:val="21"/>
        </w:rPr>
        <w:t>复印件加盖公章</w:t>
      </w:r>
      <w:r>
        <w:rPr>
          <w:rFonts w:hint="eastAsia" w:ascii="宋体" w:hAnsi="宋体" w:eastAsia="宋体" w:cs="宋体"/>
          <w:b/>
          <w:color w:val="000000"/>
          <w:sz w:val="21"/>
          <w:szCs w:val="21"/>
        </w:rPr>
        <w:t>（如果投标人为银行、保险、石油石化、电力、电信等特殊行业总公司所设立的区域性分支机构，以及个体工商户、个人独资企业、合伙企业的，则须提供此项；其中财产证明材料可以是房产权证、车辆行驶证或其他固定资产等有效财产证明材料</w:t>
      </w:r>
      <w:r>
        <w:rPr>
          <w:rFonts w:hint="eastAsia" w:ascii="宋体" w:hAnsi="宋体" w:eastAsia="宋体" w:cs="宋体"/>
          <w:b/>
          <w:bCs/>
          <w:sz w:val="21"/>
          <w:szCs w:val="21"/>
        </w:rPr>
        <w:t>复印件加盖公章</w:t>
      </w:r>
      <w:r>
        <w:rPr>
          <w:rFonts w:hint="eastAsia" w:ascii="宋体" w:hAnsi="宋体" w:eastAsia="宋体" w:cs="宋体"/>
          <w:b/>
          <w:color w:val="000000"/>
          <w:sz w:val="21"/>
          <w:szCs w:val="21"/>
        </w:rPr>
        <w:t>）</w:t>
      </w:r>
      <w:r>
        <w:rPr>
          <w:rFonts w:hint="eastAsia" w:ascii="宋体" w:hAnsi="宋体" w:eastAsia="宋体" w:cs="宋体"/>
          <w:b/>
          <w:bCs/>
          <w:sz w:val="21"/>
          <w:szCs w:val="21"/>
        </w:rPr>
        <w:t>。</w:t>
      </w:r>
    </w:p>
    <w:p>
      <w:pPr>
        <w:widowControl/>
        <w:spacing w:line="360" w:lineRule="auto"/>
        <w:ind w:firstLine="472" w:firstLineChars="225"/>
        <w:jc w:val="left"/>
        <w:rPr>
          <w:rFonts w:hint="eastAsia" w:ascii="宋体" w:hAnsi="宋体" w:eastAsia="宋体" w:cs="宋体"/>
          <w:bCs/>
          <w:color w:val="000000"/>
          <w:sz w:val="21"/>
          <w:szCs w:val="21"/>
        </w:rPr>
      </w:pPr>
      <w:r>
        <w:rPr>
          <w:rFonts w:hint="eastAsia" w:ascii="宋体" w:hAnsi="宋体" w:eastAsia="宋体" w:cs="宋体"/>
          <w:bCs/>
          <w:color w:val="000000"/>
          <w:sz w:val="21"/>
          <w:szCs w:val="21"/>
        </w:rPr>
        <w:t>4.本项目不集中组织现场考察，需要供应商自行联系采购人进行现场考察和调研。</w:t>
      </w:r>
    </w:p>
    <w:p>
      <w:pPr>
        <w:widowControl/>
        <w:snapToGrid w:val="0"/>
        <w:spacing w:line="360" w:lineRule="auto"/>
        <w:jc w:val="left"/>
        <w:rPr>
          <w:rFonts w:hint="eastAsia" w:ascii="宋体" w:hAnsi="宋体" w:eastAsia="宋体" w:cs="宋体"/>
          <w:sz w:val="21"/>
          <w:szCs w:val="21"/>
        </w:rPr>
      </w:pPr>
      <w:r>
        <w:rPr>
          <w:rFonts w:hint="eastAsia" w:ascii="宋体" w:hAnsi="宋体" w:eastAsia="宋体" w:cs="宋体"/>
          <w:b/>
          <w:color w:val="000000"/>
          <w:sz w:val="21"/>
          <w:szCs w:val="21"/>
        </w:rPr>
        <w:t>十二．</w:t>
      </w:r>
      <w:r>
        <w:rPr>
          <w:rFonts w:hint="eastAsia" w:ascii="宋体" w:hAnsi="宋体" w:eastAsia="宋体" w:cs="宋体"/>
          <w:b/>
          <w:sz w:val="21"/>
          <w:szCs w:val="21"/>
        </w:rPr>
        <w:t>投标说明</w:t>
      </w:r>
    </w:p>
    <w:p>
      <w:pPr>
        <w:pStyle w:val="29"/>
        <w:adjustRightInd w:val="0"/>
        <w:snapToGrid w:val="0"/>
        <w:spacing w:before="120" w:after="120"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29"/>
        <w:adjustRightInd w:val="0"/>
        <w:snapToGrid w:val="0"/>
        <w:spacing w:before="120" w:after="120"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2</w:t>
      </w:r>
      <w:r>
        <w:rPr>
          <w:rFonts w:hint="eastAsia" w:ascii="宋体" w:hAnsi="宋体" w:eastAsia="宋体" w:cs="宋体"/>
          <w:b/>
          <w:sz w:val="21"/>
          <w:szCs w:val="21"/>
          <w:lang w:eastAsia="zh-CN"/>
        </w:rPr>
        <w:t>、</w:t>
      </w:r>
      <w:r>
        <w:rPr>
          <w:rFonts w:hint="eastAsia" w:ascii="宋体" w:hAnsi="宋体" w:eastAsia="宋体" w:cs="宋体"/>
          <w:b/>
          <w:sz w:val="21"/>
          <w:szCs w:val="21"/>
        </w:rPr>
        <w:t>投标人应在开标前完成CA数字证书办理。（办理流程详见</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"http://www.zjzfcg.gov.cn/bidClientTemplate/2019-05-27/12945.html" </w:instrText>
      </w:r>
      <w:r>
        <w:rPr>
          <w:rFonts w:hint="eastAsia" w:ascii="宋体" w:hAnsi="宋体" w:eastAsia="宋体" w:cs="宋体"/>
          <w:sz w:val="21"/>
          <w:szCs w:val="21"/>
        </w:rPr>
        <w:fldChar w:fldCharType="separate"/>
      </w:r>
      <w:r>
        <w:rPr>
          <w:rFonts w:hint="eastAsia" w:ascii="宋体" w:hAnsi="宋体" w:eastAsia="宋体" w:cs="宋体"/>
          <w:b/>
          <w:sz w:val="21"/>
          <w:szCs w:val="21"/>
        </w:rPr>
        <w:t>http://www.zjzfcg.gov.cn/bidClientTemplate/2019-05</w:t>
      </w:r>
      <w:bookmarkStart w:id="0" w:name="_Hlt12345974"/>
      <w:bookmarkStart w:id="1" w:name="_Hlt12345973"/>
      <w:r>
        <w:rPr>
          <w:rFonts w:hint="eastAsia" w:ascii="宋体" w:hAnsi="宋体" w:eastAsia="宋体" w:cs="宋体"/>
          <w:b/>
          <w:sz w:val="21"/>
          <w:szCs w:val="21"/>
        </w:rPr>
        <w:t>-</w:t>
      </w:r>
      <w:bookmarkEnd w:id="0"/>
      <w:bookmarkEnd w:id="1"/>
      <w:r>
        <w:rPr>
          <w:rFonts w:hint="eastAsia" w:ascii="宋体" w:hAnsi="宋体" w:eastAsia="宋体" w:cs="宋体"/>
          <w:b/>
          <w:sz w:val="21"/>
          <w:szCs w:val="21"/>
        </w:rPr>
        <w:t>27/12945.html</w:t>
      </w:r>
      <w:r>
        <w:rPr>
          <w:rFonts w:hint="eastAsia" w:ascii="宋体" w:hAnsi="宋体" w:eastAsia="宋体" w:cs="宋体"/>
          <w:b/>
          <w:sz w:val="21"/>
          <w:szCs w:val="21"/>
        </w:rPr>
        <w:fldChar w:fldCharType="end"/>
      </w:r>
      <w:r>
        <w:rPr>
          <w:rFonts w:hint="eastAsia" w:ascii="宋体" w:hAnsi="宋体" w:eastAsia="宋体" w:cs="宋体"/>
          <w:b/>
          <w:sz w:val="21"/>
          <w:szCs w:val="21"/>
        </w:rPr>
        <w:t>）。完成CA数字证书办理预计一至两周，建议各投标人抓紧时间办理。</w:t>
      </w:r>
    </w:p>
    <w:p>
      <w:pPr>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3、投标人通过政采云平台电子投标工具制作投标文件，电子投标工具请供应商自行前往浙江省政府采购网下载并安装，（下载网址：http://www.zjzfcg.gov.cn/bidClientTemplate/2019-09-24/12975.html），供应商电子交易操作指南详见网址：https://help.zcygov.cn/web/site_2/2018/12-28/2573.html）。</w:t>
      </w:r>
    </w:p>
    <w:p>
      <w:pPr>
        <w:pStyle w:val="29"/>
        <w:adjustRightInd w:val="0"/>
        <w:snapToGrid w:val="0"/>
        <w:spacing w:before="120" w:after="120"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4、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pStyle w:val="29"/>
        <w:adjustRightInd w:val="0"/>
        <w:snapToGrid w:val="0"/>
        <w:spacing w:before="120" w:after="120"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投标人在投标截止时间前将备份电子投标文件按要求密封送交到德清县公共资源交易中</w:t>
      </w:r>
      <w:r>
        <w:rPr>
          <w:rFonts w:hint="eastAsia" w:ascii="宋体" w:hAnsi="宋体" w:eastAsia="宋体" w:cs="宋体"/>
          <w:b/>
          <w:color w:val="auto"/>
          <w:sz w:val="21"/>
          <w:szCs w:val="21"/>
        </w:rPr>
        <w:t>心20</w:t>
      </w:r>
      <w:r>
        <w:rPr>
          <w:rFonts w:hint="eastAsia" w:eastAsia="宋体" w:cs="宋体"/>
          <w:b/>
          <w:color w:val="auto"/>
          <w:sz w:val="21"/>
          <w:szCs w:val="21"/>
          <w:lang w:val="en-US" w:eastAsia="zh-CN"/>
        </w:rPr>
        <w:t>1</w:t>
      </w:r>
      <w:r>
        <w:rPr>
          <w:rFonts w:hint="eastAsia" w:ascii="宋体" w:hAnsi="宋体" w:eastAsia="宋体" w:cs="宋体"/>
          <w:b/>
          <w:color w:val="auto"/>
          <w:sz w:val="21"/>
          <w:szCs w:val="21"/>
        </w:rPr>
        <w:t>开标室</w:t>
      </w:r>
      <w:r>
        <w:rPr>
          <w:rFonts w:hint="eastAsia" w:ascii="宋体" w:hAnsi="宋体" w:eastAsia="宋体" w:cs="宋体"/>
          <w:b/>
          <w:sz w:val="21"/>
          <w:szCs w:val="21"/>
        </w:rPr>
        <w:t>（德清县武康街道永安街169号二楼），如需邮寄，请在开标截止时间前24小时邮寄到浙江鑫润工程管理有限公司德清分公司（德清县武康街道五里牌路70号商会大厦5楼505室）</w:t>
      </w:r>
      <w:r>
        <w:rPr>
          <w:rFonts w:hint="eastAsia" w:ascii="宋体" w:hAnsi="宋体" w:eastAsia="宋体" w:cs="宋体"/>
          <w:b/>
          <w:sz w:val="21"/>
          <w:szCs w:val="21"/>
          <w:lang w:eastAsia="zh-CN"/>
        </w:rPr>
        <w:t>，</w:t>
      </w:r>
      <w:r>
        <w:rPr>
          <w:rFonts w:hint="eastAsia" w:ascii="宋体" w:hAnsi="宋体" w:eastAsia="宋体" w:cs="宋体"/>
          <w:b/>
          <w:sz w:val="21"/>
          <w:szCs w:val="21"/>
        </w:rPr>
        <w:t>逾期送达或未按要求密封将被拒收。如投标人未在投标截止时间前完成电子投标文件的传输递交，其备份电子投标文件无效。</w:t>
      </w:r>
    </w:p>
    <w:p>
      <w:pPr>
        <w:snapToGrid w:val="0"/>
        <w:spacing w:before="120" w:beforeLines="50" w:after="120" w:afterLines="50"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十三.联系方式</w:t>
      </w:r>
    </w:p>
    <w:p>
      <w:pPr>
        <w:snapToGrid w:val="0"/>
        <w:spacing w:before="120" w:beforeLines="50" w:after="120" w:afterLines="50" w:line="360" w:lineRule="auto"/>
        <w:ind w:firstLine="472" w:firstLineChars="225"/>
        <w:rPr>
          <w:rFonts w:hint="eastAsia" w:ascii="宋体" w:hAnsi="宋体" w:eastAsia="宋体" w:cs="宋体"/>
          <w:szCs w:val="21"/>
        </w:rPr>
      </w:pPr>
      <w:r>
        <w:rPr>
          <w:rFonts w:hint="eastAsia" w:ascii="宋体" w:hAnsi="宋体" w:eastAsia="宋体" w:cs="宋体"/>
          <w:sz w:val="21"/>
          <w:szCs w:val="21"/>
        </w:rPr>
        <w:t>1、</w:t>
      </w:r>
      <w:r>
        <w:rPr>
          <w:rFonts w:hint="eastAsia" w:ascii="宋体" w:hAnsi="宋体" w:cs="宋体"/>
          <w:szCs w:val="21"/>
        </w:rPr>
        <w:t>采购人名称</w:t>
      </w:r>
      <w:r>
        <w:rPr>
          <w:rFonts w:hint="eastAsia" w:ascii="宋体" w:hAnsi="宋体" w:eastAsia="宋体" w:cs="宋体"/>
          <w:szCs w:val="21"/>
        </w:rPr>
        <w:t>：</w:t>
      </w:r>
      <w:r>
        <w:rPr>
          <w:rFonts w:hint="eastAsia" w:ascii="宋体" w:hAnsi="宋体" w:eastAsia="宋体" w:cs="宋体"/>
          <w:szCs w:val="21"/>
          <w:lang w:val="en-US" w:eastAsia="zh-CN"/>
        </w:rPr>
        <w:t>德清县园林绿化管理处</w:t>
      </w:r>
    </w:p>
    <w:p>
      <w:pPr>
        <w:snapToGrid w:val="0"/>
        <w:spacing w:before="120" w:beforeLines="50" w:after="120" w:afterLines="50" w:line="360" w:lineRule="auto"/>
        <w:ind w:firstLine="472" w:firstLineChars="225"/>
        <w:rPr>
          <w:rFonts w:hint="eastAsia" w:ascii="宋体" w:hAnsi="宋体" w:eastAsia="宋体" w:cs="宋体"/>
          <w:color w:val="auto"/>
          <w:sz w:val="21"/>
          <w:szCs w:val="21"/>
          <w:highlight w:val="none"/>
          <w:lang w:val="en-US" w:eastAsia="zh-CN"/>
        </w:rPr>
      </w:pPr>
      <w:r>
        <w:rPr>
          <w:rFonts w:hint="eastAsia" w:ascii="宋体" w:hAnsi="宋体" w:cs="宋体"/>
          <w:szCs w:val="21"/>
        </w:rPr>
        <w:t>联系人：</w:t>
      </w:r>
      <w:r>
        <w:rPr>
          <w:rFonts w:hint="eastAsia" w:ascii="宋体" w:hAnsi="宋体" w:cs="宋体"/>
          <w:szCs w:val="21"/>
          <w:lang w:val="en-US" w:eastAsia="zh-CN"/>
        </w:rPr>
        <w:t xml:space="preserve">赵先生         </w:t>
      </w:r>
    </w:p>
    <w:p>
      <w:pPr>
        <w:snapToGrid w:val="0"/>
        <w:spacing w:beforeLines="50" w:afterLines="50" w:line="360" w:lineRule="auto"/>
        <w:ind w:firstLine="472" w:firstLineChars="225"/>
        <w:rPr>
          <w:rFonts w:hint="eastAsia" w:ascii="宋体" w:hAnsi="宋体" w:eastAsia="宋体" w:cs="宋体"/>
          <w:color w:val="000000"/>
          <w:sz w:val="21"/>
          <w:szCs w:val="21"/>
        </w:rPr>
      </w:pPr>
      <w:r>
        <w:rPr>
          <w:rFonts w:hint="eastAsia" w:ascii="宋体" w:hAnsi="宋体" w:eastAsia="宋体" w:cs="宋体"/>
          <w:color w:val="000000"/>
          <w:sz w:val="21"/>
          <w:szCs w:val="21"/>
        </w:rPr>
        <w:t>2、采购代理公司名称：浙江鑫润工程管理有限公司</w:t>
      </w:r>
    </w:p>
    <w:p>
      <w:pPr>
        <w:snapToGrid w:val="0"/>
        <w:spacing w:beforeLines="50" w:afterLines="50" w:line="360" w:lineRule="auto"/>
        <w:ind w:firstLine="472" w:firstLineChars="225"/>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 xml:space="preserve">联系人：姚燕虹 </w:t>
      </w:r>
      <w:r>
        <w:rPr>
          <w:rFonts w:hint="eastAsia" w:ascii="宋体" w:hAnsi="宋体" w:eastAsia="宋体" w:cs="宋体"/>
          <w:color w:val="000000"/>
          <w:sz w:val="21"/>
          <w:szCs w:val="21"/>
          <w:lang w:val="en-US" w:eastAsia="zh-CN"/>
        </w:rPr>
        <w:t xml:space="preserve">         </w:t>
      </w:r>
    </w:p>
    <w:p>
      <w:pPr>
        <w:snapToGrid w:val="0"/>
        <w:spacing w:beforeLines="50" w:afterLines="50" w:line="360" w:lineRule="auto"/>
        <w:ind w:firstLine="472" w:firstLineChars="225"/>
        <w:rPr>
          <w:rFonts w:hint="eastAsia" w:ascii="宋体" w:hAnsi="宋体" w:eastAsia="宋体" w:cs="宋体"/>
          <w:color w:val="000000"/>
          <w:sz w:val="21"/>
          <w:szCs w:val="21"/>
        </w:rPr>
      </w:pPr>
      <w:r>
        <w:rPr>
          <w:rFonts w:hint="eastAsia" w:ascii="宋体" w:hAnsi="宋体" w:eastAsia="宋体" w:cs="宋体"/>
          <w:color w:val="000000"/>
          <w:sz w:val="21"/>
          <w:szCs w:val="21"/>
        </w:rPr>
        <w:t>联系电话：0572-8299115</w:t>
      </w:r>
    </w:p>
    <w:p>
      <w:pPr>
        <w:pStyle w:val="372"/>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质疑受理人：俞晓俊      </w:t>
      </w:r>
    </w:p>
    <w:p>
      <w:pPr>
        <w:pStyle w:val="372"/>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质疑联系电话：0572-8299115</w:t>
      </w:r>
    </w:p>
    <w:p>
      <w:pPr>
        <w:spacing w:line="360" w:lineRule="auto"/>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地址：德清县武康</w:t>
      </w:r>
      <w:r>
        <w:rPr>
          <w:rFonts w:hint="eastAsia" w:ascii="宋体" w:hAnsi="宋体" w:eastAsia="宋体" w:cs="宋体"/>
          <w:kern w:val="0"/>
          <w:sz w:val="21"/>
          <w:szCs w:val="21"/>
          <w:lang w:val="en-US" w:eastAsia="zh-CN"/>
        </w:rPr>
        <w:t>街道</w:t>
      </w:r>
      <w:r>
        <w:rPr>
          <w:rFonts w:hint="eastAsia" w:ascii="宋体" w:hAnsi="宋体" w:eastAsia="宋体" w:cs="宋体"/>
          <w:kern w:val="0"/>
          <w:sz w:val="21"/>
          <w:szCs w:val="21"/>
        </w:rPr>
        <w:t>五里牌路70号商会大厦5楼505室</w:t>
      </w:r>
    </w:p>
    <w:p>
      <w:pPr>
        <w:snapToGrid w:val="0"/>
        <w:spacing w:before="120" w:beforeLines="50" w:after="120" w:afterLines="50" w:line="360" w:lineRule="auto"/>
        <w:ind w:firstLine="472" w:firstLineChars="225"/>
        <w:rPr>
          <w:rFonts w:hint="eastAsia" w:ascii="宋体" w:hAnsi="宋体" w:eastAsia="宋体" w:cs="宋体"/>
          <w:sz w:val="21"/>
          <w:szCs w:val="21"/>
        </w:rPr>
      </w:pPr>
      <w:r>
        <w:rPr>
          <w:rFonts w:hint="eastAsia" w:ascii="宋体" w:hAnsi="宋体" w:eastAsia="宋体" w:cs="宋体"/>
          <w:sz w:val="21"/>
          <w:szCs w:val="21"/>
        </w:rPr>
        <w:t>3、政府采购监督管理部门名称：德清县财政局</w:t>
      </w:r>
    </w:p>
    <w:p>
      <w:pPr>
        <w:snapToGrid w:val="0"/>
        <w:spacing w:before="120" w:beforeLines="50" w:after="120" w:afterLines="50" w:line="360" w:lineRule="auto"/>
        <w:ind w:firstLine="472" w:firstLineChars="225"/>
        <w:rPr>
          <w:rFonts w:hint="eastAsia" w:ascii="宋体" w:hAnsi="宋体" w:eastAsia="宋体" w:cs="宋体"/>
          <w:sz w:val="21"/>
          <w:szCs w:val="21"/>
          <w:lang w:val="en-US" w:eastAsia="zh-CN"/>
        </w:rPr>
      </w:pPr>
      <w:r>
        <w:rPr>
          <w:rFonts w:hint="eastAsia" w:ascii="宋体" w:hAnsi="宋体" w:eastAsia="宋体" w:cs="宋体"/>
          <w:sz w:val="21"/>
          <w:szCs w:val="21"/>
        </w:rPr>
        <w:t>联系人：</w:t>
      </w:r>
      <w:r>
        <w:rPr>
          <w:rFonts w:hint="eastAsia" w:ascii="宋体" w:hAnsi="宋体" w:eastAsia="宋体" w:cs="宋体"/>
          <w:sz w:val="21"/>
          <w:szCs w:val="21"/>
          <w:lang w:val="en-US" w:eastAsia="zh-CN"/>
        </w:rPr>
        <w:t>姚</w:t>
      </w:r>
      <w:r>
        <w:rPr>
          <w:rFonts w:hint="eastAsia" w:ascii="宋体" w:hAnsi="宋体" w:eastAsia="宋体" w:cs="宋体"/>
          <w:sz w:val="21"/>
          <w:szCs w:val="21"/>
        </w:rPr>
        <w:t>女士</w:t>
      </w:r>
      <w:r>
        <w:rPr>
          <w:rFonts w:hint="eastAsia" w:ascii="宋体" w:hAnsi="宋体" w:eastAsia="宋体" w:cs="宋体"/>
          <w:sz w:val="21"/>
          <w:szCs w:val="21"/>
          <w:lang w:val="en-US" w:eastAsia="zh-CN"/>
        </w:rPr>
        <w:t xml:space="preserve">         </w:t>
      </w:r>
    </w:p>
    <w:p>
      <w:pPr>
        <w:snapToGrid w:val="0"/>
        <w:spacing w:before="120" w:beforeLines="50" w:after="120" w:afterLines="50" w:line="360" w:lineRule="auto"/>
        <w:ind w:firstLine="472" w:firstLineChars="225"/>
        <w:rPr>
          <w:rFonts w:hint="eastAsia" w:ascii="宋体" w:hAnsi="宋体" w:eastAsia="宋体" w:cs="宋体"/>
          <w:sz w:val="21"/>
          <w:szCs w:val="21"/>
          <w:lang w:val="en-US" w:eastAsia="zh-CN"/>
        </w:rPr>
      </w:pPr>
      <w:r>
        <w:rPr>
          <w:rFonts w:hint="eastAsia" w:ascii="宋体" w:hAnsi="宋体" w:eastAsia="宋体" w:cs="宋体"/>
          <w:sz w:val="21"/>
          <w:szCs w:val="21"/>
        </w:rPr>
        <w:t>监督投诉电话/传真：0572-8280</w:t>
      </w:r>
      <w:r>
        <w:rPr>
          <w:rFonts w:hint="eastAsia" w:ascii="宋体" w:hAnsi="宋体" w:eastAsia="宋体" w:cs="宋体"/>
          <w:sz w:val="21"/>
          <w:szCs w:val="21"/>
          <w:lang w:val="en-US" w:eastAsia="zh-CN"/>
        </w:rPr>
        <w:t>257</w:t>
      </w:r>
    </w:p>
    <w:p>
      <w:pPr>
        <w:snapToGrid w:val="0"/>
        <w:spacing w:before="120" w:beforeLines="50" w:after="120" w:afterLines="50" w:line="360" w:lineRule="auto"/>
        <w:ind w:firstLine="472" w:firstLineChars="225"/>
        <w:rPr>
          <w:rFonts w:hint="eastAsia" w:ascii="宋体" w:hAnsi="宋体" w:eastAsia="宋体" w:cs="宋体"/>
          <w:sz w:val="21"/>
          <w:szCs w:val="21"/>
        </w:rPr>
      </w:pPr>
      <w:r>
        <w:rPr>
          <w:rFonts w:hint="eastAsia" w:ascii="宋体" w:hAnsi="宋体" w:eastAsia="宋体" w:cs="宋体"/>
          <w:sz w:val="21"/>
          <w:szCs w:val="21"/>
        </w:rPr>
        <w:t>地址：德清县舞阳街228号</w:t>
      </w:r>
    </w:p>
    <w:p>
      <w:pPr>
        <w:widowControl/>
        <w:spacing w:line="360" w:lineRule="auto"/>
        <w:jc w:val="left"/>
        <w:rPr>
          <w:rFonts w:hint="eastAsia" w:ascii="宋体" w:hAnsi="宋体" w:eastAsia="宋体" w:cs="宋体"/>
          <w:b/>
          <w:bCs/>
          <w:sz w:val="21"/>
          <w:szCs w:val="21"/>
        </w:rPr>
      </w:pPr>
      <w:r>
        <w:rPr>
          <w:rFonts w:hint="eastAsia" w:ascii="宋体" w:hAnsi="宋体" w:eastAsia="宋体" w:cs="宋体"/>
          <w:b/>
          <w:bCs/>
          <w:sz w:val="21"/>
          <w:szCs w:val="21"/>
        </w:rPr>
        <w:t>十四</w:t>
      </w:r>
      <w:r>
        <w:rPr>
          <w:rFonts w:hint="eastAsia" w:ascii="宋体" w:hAnsi="宋体" w:eastAsia="宋体" w:cs="宋体"/>
          <w:b/>
          <w:color w:val="000000"/>
          <w:sz w:val="21"/>
          <w:szCs w:val="21"/>
        </w:rPr>
        <w:t>.</w:t>
      </w:r>
      <w:r>
        <w:rPr>
          <w:rFonts w:hint="eastAsia" w:ascii="宋体" w:hAnsi="宋体" w:eastAsia="宋体" w:cs="宋体"/>
          <w:b/>
          <w:bCs/>
          <w:sz w:val="21"/>
          <w:szCs w:val="21"/>
        </w:rPr>
        <w:t>本次采购项目相关信息发布媒体：</w:t>
      </w:r>
    </w:p>
    <w:p>
      <w:pPr>
        <w:widowControl/>
        <w:spacing w:line="360" w:lineRule="auto"/>
        <w:ind w:left="420"/>
        <w:jc w:val="left"/>
        <w:rPr>
          <w:rFonts w:hint="eastAsia" w:ascii="宋体" w:hAnsi="宋体" w:eastAsia="宋体" w:cs="宋体"/>
          <w:kern w:val="0"/>
          <w:sz w:val="21"/>
          <w:szCs w:val="21"/>
        </w:rPr>
      </w:pPr>
      <w:r>
        <w:rPr>
          <w:rFonts w:hint="eastAsia" w:ascii="宋体" w:hAnsi="宋体" w:eastAsia="宋体" w:cs="宋体"/>
          <w:kern w:val="0"/>
          <w:sz w:val="21"/>
          <w:szCs w:val="21"/>
        </w:rPr>
        <w:t>1.浙江省政府采购网：</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"http://www.zjzfcg.gov.cn" </w:instrText>
      </w:r>
      <w:r>
        <w:rPr>
          <w:rFonts w:hint="eastAsia" w:ascii="宋体" w:hAnsi="宋体" w:eastAsia="宋体" w:cs="宋体"/>
          <w:sz w:val="21"/>
          <w:szCs w:val="21"/>
        </w:rPr>
        <w:fldChar w:fldCharType="separate"/>
      </w:r>
      <w:r>
        <w:rPr>
          <w:rFonts w:hint="eastAsia" w:ascii="宋体" w:hAnsi="宋体" w:eastAsia="宋体" w:cs="宋体"/>
          <w:kern w:val="0"/>
          <w:sz w:val="21"/>
          <w:szCs w:val="21"/>
          <w:u w:val="single"/>
        </w:rPr>
        <w:t>http://www.zjzfcg.gov.cn</w:t>
      </w:r>
      <w:r>
        <w:rPr>
          <w:rFonts w:hint="eastAsia" w:ascii="宋体" w:hAnsi="宋体" w:eastAsia="宋体" w:cs="宋体"/>
          <w:kern w:val="0"/>
          <w:sz w:val="21"/>
          <w:szCs w:val="21"/>
          <w:u w:val="single"/>
        </w:rPr>
        <w:fldChar w:fldCharType="end"/>
      </w:r>
    </w:p>
    <w:p>
      <w:pPr>
        <w:widowControl/>
        <w:spacing w:line="360" w:lineRule="auto"/>
        <w:ind w:left="420"/>
        <w:jc w:val="left"/>
        <w:rPr>
          <w:rFonts w:hint="eastAsia" w:ascii="宋体" w:hAnsi="宋体" w:eastAsia="宋体" w:cs="宋体"/>
          <w:kern w:val="0"/>
          <w:sz w:val="21"/>
          <w:szCs w:val="21"/>
          <w:u w:val="single"/>
        </w:rPr>
      </w:pPr>
      <w:r>
        <w:rPr>
          <w:rFonts w:hint="eastAsia" w:ascii="宋体" w:hAnsi="宋体" w:eastAsia="宋体" w:cs="宋体"/>
          <w:kern w:val="0"/>
          <w:sz w:val="21"/>
          <w:szCs w:val="21"/>
        </w:rPr>
        <w:t>2.德清县公共资源交易网：</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"http://www.dqztb.gov.cn" </w:instrText>
      </w:r>
      <w:r>
        <w:rPr>
          <w:rFonts w:hint="eastAsia" w:ascii="宋体" w:hAnsi="宋体" w:eastAsia="宋体" w:cs="宋体"/>
          <w:sz w:val="21"/>
          <w:szCs w:val="21"/>
        </w:rPr>
        <w:fldChar w:fldCharType="separate"/>
      </w:r>
      <w:r>
        <w:rPr>
          <w:rFonts w:hint="eastAsia" w:ascii="宋体" w:hAnsi="宋体" w:eastAsia="宋体" w:cs="宋体"/>
          <w:kern w:val="0"/>
          <w:sz w:val="21"/>
          <w:szCs w:val="21"/>
          <w:u w:val="single"/>
        </w:rPr>
        <w:t>http://www.dqztb.gov.cn</w:t>
      </w:r>
      <w:r>
        <w:rPr>
          <w:rFonts w:hint="eastAsia" w:ascii="宋体" w:hAnsi="宋体" w:eastAsia="宋体" w:cs="宋体"/>
          <w:kern w:val="0"/>
          <w:sz w:val="21"/>
          <w:szCs w:val="21"/>
          <w:u w:val="single"/>
        </w:rPr>
        <w:fldChar w:fldCharType="end"/>
      </w:r>
    </w:p>
    <w:p>
      <w:pPr>
        <w:widowControl/>
        <w:spacing w:line="360" w:lineRule="auto"/>
        <w:jc w:val="left"/>
        <w:rPr>
          <w:rFonts w:hint="eastAsia" w:ascii="宋体" w:hAnsi="宋体" w:eastAsia="宋体" w:cs="宋体"/>
          <w:b/>
          <w:bCs/>
          <w:sz w:val="21"/>
          <w:szCs w:val="21"/>
        </w:rPr>
      </w:pPr>
      <w:r>
        <w:rPr>
          <w:rFonts w:hint="eastAsia" w:ascii="宋体" w:hAnsi="宋体" w:eastAsia="宋体" w:cs="宋体"/>
          <w:b/>
          <w:bCs/>
          <w:sz w:val="21"/>
          <w:szCs w:val="21"/>
        </w:rPr>
        <w:t>十五</w:t>
      </w:r>
      <w:r>
        <w:rPr>
          <w:rFonts w:hint="eastAsia" w:ascii="宋体" w:hAnsi="宋体" w:eastAsia="宋体" w:cs="宋体"/>
          <w:b/>
          <w:color w:val="000000"/>
          <w:sz w:val="21"/>
          <w:szCs w:val="21"/>
        </w:rPr>
        <w:t>.</w:t>
      </w:r>
      <w:r>
        <w:rPr>
          <w:rFonts w:hint="eastAsia" w:ascii="宋体" w:hAnsi="宋体" w:eastAsia="宋体" w:cs="宋体"/>
          <w:b/>
          <w:bCs/>
          <w:sz w:val="21"/>
          <w:szCs w:val="21"/>
        </w:rPr>
        <w:t>本采购文件的解释权归招标采购单位所有。</w:t>
      </w:r>
    </w:p>
    <w:p>
      <w:pPr>
        <w:snapToGrid w:val="0"/>
        <w:spacing w:line="360" w:lineRule="exact"/>
        <w:ind w:firstLine="472" w:firstLineChars="225"/>
        <w:jc w:val="right"/>
        <w:rPr>
          <w:rFonts w:hint="eastAsia" w:ascii="宋体" w:hAnsi="宋体" w:eastAsia="宋体" w:cs="宋体"/>
          <w:color w:val="000000"/>
          <w:sz w:val="21"/>
          <w:szCs w:val="21"/>
        </w:rPr>
      </w:pPr>
    </w:p>
    <w:p>
      <w:pPr>
        <w:snapToGrid w:val="0"/>
        <w:spacing w:before="120" w:beforeLines="50" w:after="120" w:afterLines="50" w:line="360" w:lineRule="exact"/>
        <w:ind w:firstLine="472" w:firstLineChars="225"/>
        <w:rPr>
          <w:rFonts w:hint="eastAsia" w:ascii="宋体" w:hAnsi="宋体" w:eastAsia="宋体" w:cs="宋体"/>
          <w:color w:val="FF0000"/>
          <w:sz w:val="21"/>
          <w:szCs w:val="21"/>
          <w:lang w:val="en-US" w:eastAsia="zh-CN"/>
        </w:rPr>
      </w:pPr>
      <w:r>
        <w:rPr>
          <w:rFonts w:hint="eastAsia" w:ascii="宋体" w:hAnsi="宋体" w:eastAsia="宋体" w:cs="宋体"/>
          <w:color w:val="000000"/>
          <w:sz w:val="21"/>
          <w:szCs w:val="21"/>
        </w:rPr>
        <w:t xml:space="preserve">      </w:t>
      </w:r>
      <w:r>
        <w:rPr>
          <w:rFonts w:hint="eastAsia" w:ascii="宋体" w:hAnsi="宋体" w:eastAsia="宋体" w:cs="宋体"/>
          <w:sz w:val="21"/>
          <w:szCs w:val="21"/>
        </w:rPr>
        <w:t xml:space="preserve">                                     </w:t>
      </w:r>
      <w:r>
        <w:rPr>
          <w:rFonts w:hint="eastAsia" w:ascii="宋体" w:hAnsi="宋体" w:eastAsia="宋体" w:cs="宋体"/>
          <w:color w:val="FF0000"/>
          <w:sz w:val="21"/>
          <w:szCs w:val="21"/>
        </w:rPr>
        <w:t xml:space="preserve">  </w:t>
      </w:r>
      <w:r>
        <w:rPr>
          <w:rFonts w:hint="eastAsia" w:ascii="宋体" w:hAnsi="宋体" w:eastAsia="宋体" w:cs="宋体"/>
          <w:color w:val="FF0000"/>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202</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日</w:t>
      </w:r>
      <w:r>
        <w:rPr>
          <w:rFonts w:hint="eastAsia" w:ascii="宋体" w:hAnsi="宋体" w:eastAsia="宋体" w:cs="宋体"/>
          <w:color w:val="FF0000"/>
          <w:sz w:val="21"/>
          <w:szCs w:val="21"/>
          <w:lang w:val="en-US" w:eastAsia="zh-CN"/>
        </w:rPr>
        <w:t xml:space="preserve"> </w:t>
      </w:r>
    </w:p>
    <w:p>
      <w:pPr>
        <w:snapToGrid w:val="0"/>
        <w:spacing w:before="120" w:beforeLines="50" w:after="120" w:afterLines="50"/>
        <w:jc w:val="both"/>
        <w:rPr>
          <w:rFonts w:hint="eastAsia" w:ascii="宋体" w:hAnsi="宋体" w:cs="宋体"/>
          <w:b/>
          <w:bCs/>
          <w:color w:val="000000"/>
          <w:sz w:val="30"/>
          <w:szCs w:val="30"/>
        </w:rPr>
      </w:pPr>
    </w:p>
    <w:p>
      <w:pPr>
        <w:snapToGrid w:val="0"/>
        <w:spacing w:before="120" w:beforeLines="50" w:after="120" w:afterLines="50"/>
        <w:jc w:val="both"/>
        <w:rPr>
          <w:rFonts w:hint="eastAsia" w:ascii="宋体" w:hAnsi="宋体" w:cs="宋体"/>
          <w:b/>
          <w:bCs/>
          <w:color w:val="000000"/>
          <w:sz w:val="30"/>
          <w:szCs w:val="30"/>
        </w:rPr>
      </w:pPr>
    </w:p>
    <w:p>
      <w:pPr>
        <w:snapToGrid w:val="0"/>
        <w:spacing w:before="120" w:beforeLines="50" w:after="120" w:afterLines="50"/>
        <w:jc w:val="center"/>
        <w:rPr>
          <w:rFonts w:hint="eastAsia" w:ascii="宋体" w:hAnsi="宋体" w:cs="宋体"/>
          <w:b/>
          <w:bCs/>
          <w:color w:val="000000"/>
          <w:sz w:val="28"/>
          <w:szCs w:val="28"/>
        </w:rPr>
      </w:pPr>
      <w:r>
        <w:rPr>
          <w:rFonts w:hint="eastAsia" w:ascii="宋体" w:hAnsi="宋体" w:cs="宋体"/>
          <w:b/>
          <w:bCs/>
          <w:color w:val="000000"/>
          <w:sz w:val="30"/>
          <w:szCs w:val="30"/>
        </w:rPr>
        <w:t>第二章 招标需求</w:t>
      </w:r>
    </w:p>
    <w:p>
      <w:pPr>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一、说明</w:t>
      </w:r>
    </w:p>
    <w:p>
      <w:pPr>
        <w:snapToGrid w:val="0"/>
        <w:spacing w:before="120" w:beforeLines="50" w:after="120" w:afterLines="50" w:line="360" w:lineRule="auto"/>
        <w:ind w:firstLine="472" w:firstLineChars="225"/>
        <w:rPr>
          <w:rFonts w:hint="eastAsia" w:ascii="宋体" w:hAnsi="宋体" w:eastAsia="宋体" w:cs="宋体"/>
          <w:color w:val="000000"/>
          <w:sz w:val="21"/>
          <w:szCs w:val="21"/>
        </w:rPr>
      </w:pPr>
      <w:r>
        <w:rPr>
          <w:rFonts w:hint="eastAsia" w:ascii="宋体" w:hAnsi="宋体" w:eastAsia="宋体" w:cs="宋体"/>
          <w:color w:val="000000"/>
          <w:sz w:val="21"/>
          <w:szCs w:val="21"/>
        </w:rPr>
        <w:t>1.本采购文件所提出的服务技术标准是基本的技术标准和使用功能，并未规定所有的技术要求和适用标准，供应商应提供一套满足所列标准要求的高质量的相应服务。本技术要求使用的标准如与供应商所执行标准发生矛盾时，按较高标准执行。</w:t>
      </w:r>
    </w:p>
    <w:p>
      <w:pPr>
        <w:snapToGrid w:val="0"/>
        <w:spacing w:before="120" w:beforeLines="50" w:after="120" w:afterLines="50" w:line="360" w:lineRule="auto"/>
        <w:ind w:firstLine="472" w:firstLineChars="225"/>
        <w:rPr>
          <w:rFonts w:hint="eastAsia" w:ascii="宋体" w:hAnsi="宋体" w:eastAsia="宋体" w:cs="宋体"/>
          <w:color w:val="000000"/>
          <w:sz w:val="21"/>
          <w:szCs w:val="21"/>
        </w:rPr>
      </w:pPr>
      <w:r>
        <w:rPr>
          <w:rFonts w:hint="eastAsia" w:ascii="宋体" w:hAnsi="宋体" w:eastAsia="宋体" w:cs="宋体"/>
          <w:color w:val="000000"/>
          <w:sz w:val="21"/>
          <w:szCs w:val="21"/>
        </w:rPr>
        <w:t>2.本招标服务应按国际标准、国标、部标或专业标准提供，非标准服务按采购人提供的要求提供，服务标准按照国家有关规定及合同约定进行验收。</w:t>
      </w:r>
    </w:p>
    <w:p>
      <w:pPr>
        <w:spacing w:before="120" w:beforeLines="5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3.本项目采购标的对应的中小企业划分标准所属行业为</w:t>
      </w:r>
      <w:r>
        <w:rPr>
          <w:rFonts w:hint="eastAsia" w:ascii="宋体" w:hAnsi="宋体" w:eastAsia="宋体" w:cs="宋体"/>
          <w:color w:val="auto"/>
          <w:sz w:val="21"/>
          <w:szCs w:val="21"/>
          <w:u w:val="single"/>
        </w:rPr>
        <w:t>其他未列明行业</w:t>
      </w:r>
      <w:r>
        <w:rPr>
          <w:rFonts w:hint="eastAsia" w:ascii="宋体" w:hAnsi="宋体" w:eastAsia="宋体" w:cs="宋体"/>
          <w:color w:val="auto"/>
          <w:sz w:val="21"/>
          <w:szCs w:val="21"/>
        </w:rPr>
        <w:t>。</w:t>
      </w:r>
    </w:p>
    <w:p>
      <w:pPr>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  </w:t>
      </w:r>
      <w:r>
        <w:rPr>
          <w:rFonts w:hint="eastAsia" w:ascii="宋体" w:hAnsi="宋体" w:eastAsia="宋体" w:cs="宋体"/>
          <w:b/>
          <w:color w:val="000000"/>
          <w:sz w:val="21"/>
          <w:szCs w:val="21"/>
        </w:rPr>
        <w:t>▲</w:t>
      </w:r>
      <w:r>
        <w:rPr>
          <w:rFonts w:hint="eastAsia" w:ascii="宋体" w:hAnsi="宋体" w:eastAsia="宋体" w:cs="宋体"/>
          <w:color w:val="auto"/>
          <w:sz w:val="21"/>
          <w:szCs w:val="21"/>
        </w:rPr>
        <w:t>4.依据《政府采购促进中小企业发展管理办法》（财库【2020】46号）规定享受扶持政策获得政府采购合同的，小微企业不得将合同分包给大中型企业，中型企业不得将合同分包给大型企业。</w:t>
      </w:r>
    </w:p>
    <w:p>
      <w:pPr>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二、招标项目内容（加▲号项需实质性响应）</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一</w:t>
      </w:r>
      <w:r>
        <w:rPr>
          <w:rFonts w:hint="eastAsia" w:ascii="宋体" w:hAnsi="宋体" w:eastAsia="宋体" w:cs="宋体"/>
          <w:b/>
          <w:bCs/>
          <w:color w:val="auto"/>
          <w:sz w:val="21"/>
          <w:szCs w:val="21"/>
          <w:highlight w:val="none"/>
          <w:lang w:eastAsia="zh-CN"/>
        </w:rPr>
        <w:t>）保安公司要求</w:t>
      </w:r>
    </w:p>
    <w:p>
      <w:pPr>
        <w:keepNext w:val="0"/>
        <w:keepLines w:val="0"/>
        <w:pageBreakBefore w:val="0"/>
        <w:numPr>
          <w:ilvl w:val="0"/>
          <w:numId w:val="0"/>
        </w:numPr>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b w:val="0"/>
          <w:bCs w:val="0"/>
          <w:color w:val="auto"/>
          <w:kern w:val="0"/>
          <w:sz w:val="21"/>
          <w:szCs w:val="21"/>
          <w:highlight w:val="none"/>
          <w:shd w:val="clear" w:color="auto" w:fill="FFFFFF"/>
          <w:lang w:val="en-US" w:eastAsia="zh-CN" w:bidi="ar"/>
        </w:rPr>
      </w:pPr>
      <w:r>
        <w:rPr>
          <w:rFonts w:hint="eastAsia" w:ascii="宋体" w:hAnsi="宋体" w:eastAsia="宋体" w:cs="宋体"/>
          <w:b w:val="0"/>
          <w:bCs w:val="0"/>
          <w:color w:val="auto"/>
          <w:kern w:val="0"/>
          <w:sz w:val="21"/>
          <w:szCs w:val="21"/>
          <w:highlight w:val="none"/>
          <w:shd w:val="clear" w:color="auto" w:fill="FFFFFF"/>
          <w:lang w:val="en-US" w:eastAsia="zh-CN" w:bidi="ar"/>
        </w:rPr>
        <w:t>1、具有保安服务许可证，经营范围与保安项目相符，提供的资料真实合法；</w:t>
      </w:r>
    </w:p>
    <w:p>
      <w:pPr>
        <w:keepNext w:val="0"/>
        <w:keepLines w:val="0"/>
        <w:pageBreakBefore w:val="0"/>
        <w:numPr>
          <w:ilvl w:val="0"/>
          <w:numId w:val="0"/>
        </w:numPr>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b w:val="0"/>
          <w:bCs w:val="0"/>
          <w:color w:val="auto"/>
          <w:kern w:val="0"/>
          <w:sz w:val="21"/>
          <w:szCs w:val="21"/>
          <w:highlight w:val="none"/>
          <w:shd w:val="clear" w:color="auto" w:fill="FFFFFF"/>
          <w:lang w:val="en-US" w:eastAsia="zh-CN" w:bidi="ar"/>
        </w:rPr>
      </w:pPr>
      <w:r>
        <w:rPr>
          <w:rFonts w:hint="eastAsia" w:ascii="宋体" w:hAnsi="宋体" w:eastAsia="宋体" w:cs="宋体"/>
          <w:b w:val="0"/>
          <w:bCs w:val="0"/>
          <w:color w:val="auto"/>
          <w:kern w:val="0"/>
          <w:sz w:val="21"/>
          <w:szCs w:val="21"/>
          <w:highlight w:val="none"/>
          <w:shd w:val="clear" w:color="auto" w:fill="FFFFFF"/>
          <w:lang w:val="en-US" w:eastAsia="zh-CN" w:bidi="ar"/>
        </w:rPr>
        <w:t>2、保安人员要相对固定，需提供派驻保安人员名册（姓名、身份证号码、住址、电话等信息），同时将保安人员基本情况登记表、政审材料、体检材料的复印件报送德清县园林绿化管理处备案。</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bidi="ar"/>
        </w:rPr>
        <w:t xml:space="preserve">3、保安公司须严格按照国家规定给所有的员工缴纳各种社会保险。自行负责其招聘员工的一切工资、福利；保安公司应严格遵守国家有关的法律、法规及行业标准。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（1）需按照国家法定规定的要求为保安人员办理基本养老保险、失业保险、医疗保险、工伤保险、生育保险、人身意外伤害险，以及承担其他如高温费、加班费等相关费用。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bidi="ar"/>
        </w:rPr>
        <w:t xml:space="preserve">（2）违反《劳动法》等法律法规而造成的损失全部由保安公司承担。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kern w:val="0"/>
          <w:sz w:val="21"/>
          <w:szCs w:val="21"/>
          <w:highlight w:val="none"/>
          <w:shd w:val="clear" w:color="auto" w:fill="FFFFFF"/>
          <w:lang w:val="en-US" w:eastAsia="zh-CN" w:bidi="ar"/>
        </w:rPr>
      </w:pPr>
      <w:r>
        <w:rPr>
          <w:rFonts w:hint="eastAsia" w:ascii="宋体" w:hAnsi="宋体" w:eastAsia="宋体" w:cs="宋体"/>
          <w:b w:val="0"/>
          <w:bCs w:val="0"/>
          <w:color w:val="auto"/>
          <w:kern w:val="0"/>
          <w:sz w:val="21"/>
          <w:szCs w:val="21"/>
          <w:highlight w:val="none"/>
          <w:lang w:val="en-US" w:eastAsia="zh-CN" w:bidi="ar"/>
        </w:rPr>
        <w:t>（3）保安公司全权负责保安人员的一切安全管理，若发生事故及伤亡，一切损失由保安公司全权负责，德清县园林绿化管理处不承担任何责任。因保安公司人员违反有关规章制度或处置不当造成的损失全部由保安公司承担，工作中因行为或服务态度等方面给绿化处造成任何损失均由保安公司承担，如员工与公司之间发生任何劳动争议，均由保安公司承担，德清县园林绿化管理处不承担任何经济赔偿和法律责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宋体" w:hAnsi="宋体" w:eastAsia="宋体" w:cs="宋体"/>
          <w:b w:val="0"/>
          <w:bCs w:val="0"/>
          <w:color w:val="auto"/>
          <w:kern w:val="0"/>
          <w:sz w:val="21"/>
          <w:szCs w:val="21"/>
          <w:highlight w:val="none"/>
          <w:shd w:val="clear" w:color="auto" w:fill="FFFFFF"/>
          <w:lang w:val="en-US" w:eastAsia="zh-CN" w:bidi="ar"/>
        </w:rPr>
      </w:pPr>
      <w:r>
        <w:rPr>
          <w:rFonts w:hint="eastAsia" w:ascii="宋体" w:hAnsi="宋体" w:eastAsia="宋体" w:cs="宋体"/>
          <w:b w:val="0"/>
          <w:bCs w:val="0"/>
          <w:color w:val="auto"/>
          <w:kern w:val="0"/>
          <w:sz w:val="21"/>
          <w:szCs w:val="21"/>
          <w:highlight w:val="none"/>
          <w:shd w:val="clear" w:color="auto" w:fill="FFFFFF"/>
          <w:lang w:val="en-US" w:eastAsia="zh-CN" w:bidi="ar"/>
        </w:rPr>
        <w:t>4、在服务期间内保安公司需提供保安人员国家规定的标准服装。</w:t>
      </w:r>
      <w:r>
        <w:rPr>
          <w:rFonts w:hint="eastAsia" w:ascii="宋体" w:hAnsi="宋体" w:eastAsia="宋体" w:cs="宋体"/>
          <w:color w:val="auto"/>
          <w:sz w:val="21"/>
          <w:szCs w:val="21"/>
          <w:highlight w:val="none"/>
        </w:rPr>
        <w:t>（2011式保安员服装）。</w:t>
      </w:r>
    </w:p>
    <w:p>
      <w:pPr>
        <w:keepNext w:val="0"/>
        <w:keepLines w:val="0"/>
        <w:widowControl/>
        <w:suppressLineNumbers w:val="0"/>
        <w:spacing w:line="36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kern w:val="0"/>
          <w:sz w:val="21"/>
          <w:szCs w:val="21"/>
          <w:highlight w:val="none"/>
          <w:shd w:val="clear" w:color="auto" w:fill="FFFFFF"/>
          <w:lang w:val="en-US" w:eastAsia="zh-CN" w:bidi="ar"/>
        </w:rPr>
        <w:t>附保安服装清单：</w:t>
      </w:r>
    </w:p>
    <w:tbl>
      <w:tblPr>
        <w:tblStyle w:val="49"/>
        <w:tblW w:w="8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367"/>
        <w:gridCol w:w="828"/>
        <w:gridCol w:w="1005"/>
        <w:gridCol w:w="4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16" w:type="dxa"/>
            <w:noWrap w:val="0"/>
            <w:vAlign w:val="center"/>
          </w:tcPr>
          <w:p>
            <w:pPr>
              <w:widowControl/>
              <w:spacing w:line="360" w:lineRule="auto"/>
              <w:ind w:firstLine="105" w:firstLineChars="50"/>
              <w:jc w:val="center"/>
              <w:textAlignment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序号</w:t>
            </w:r>
          </w:p>
        </w:tc>
        <w:tc>
          <w:tcPr>
            <w:tcW w:w="1367" w:type="dxa"/>
            <w:noWrap w:val="0"/>
            <w:vAlign w:val="center"/>
          </w:tcPr>
          <w:p>
            <w:pPr>
              <w:widowControl/>
              <w:spacing w:line="360" w:lineRule="auto"/>
              <w:jc w:val="center"/>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名称</w:t>
            </w:r>
          </w:p>
        </w:tc>
        <w:tc>
          <w:tcPr>
            <w:tcW w:w="828" w:type="dxa"/>
            <w:noWrap w:val="0"/>
            <w:vAlign w:val="center"/>
          </w:tcPr>
          <w:p>
            <w:pPr>
              <w:widowControl/>
              <w:spacing w:line="360" w:lineRule="auto"/>
              <w:jc w:val="center"/>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单位</w:t>
            </w:r>
          </w:p>
        </w:tc>
        <w:tc>
          <w:tcPr>
            <w:tcW w:w="1005" w:type="dxa"/>
            <w:noWrap w:val="0"/>
            <w:vAlign w:val="center"/>
          </w:tcPr>
          <w:p>
            <w:pPr>
              <w:widowControl/>
              <w:spacing w:line="360" w:lineRule="auto"/>
              <w:jc w:val="center"/>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数量</w:t>
            </w:r>
          </w:p>
        </w:tc>
        <w:tc>
          <w:tcPr>
            <w:tcW w:w="4237" w:type="dxa"/>
            <w:noWrap w:val="0"/>
            <w:vAlign w:val="center"/>
          </w:tcPr>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16"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367"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夏短袖</w:t>
            </w:r>
          </w:p>
        </w:tc>
        <w:tc>
          <w:tcPr>
            <w:tcW w:w="828"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套</w:t>
            </w:r>
          </w:p>
        </w:tc>
        <w:tc>
          <w:tcPr>
            <w:tcW w:w="1005"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p>
        </w:tc>
        <w:tc>
          <w:tcPr>
            <w:tcW w:w="4237"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按2年折旧，第3年起每年补发一套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016"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2</w:t>
            </w:r>
          </w:p>
        </w:tc>
        <w:tc>
          <w:tcPr>
            <w:tcW w:w="1367" w:type="dxa"/>
            <w:noWrap w:val="0"/>
            <w:vAlign w:val="center"/>
          </w:tcPr>
          <w:p>
            <w:pPr>
              <w:spacing w:line="360" w:lineRule="auto"/>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夏长袖</w:t>
            </w:r>
          </w:p>
        </w:tc>
        <w:tc>
          <w:tcPr>
            <w:tcW w:w="828"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套</w:t>
            </w:r>
          </w:p>
        </w:tc>
        <w:tc>
          <w:tcPr>
            <w:tcW w:w="1005"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p>
        </w:tc>
        <w:tc>
          <w:tcPr>
            <w:tcW w:w="4237" w:type="dxa"/>
            <w:noWrap w:val="0"/>
            <w:vAlign w:val="center"/>
          </w:tcPr>
          <w:p>
            <w:pPr>
              <w:widowControl/>
              <w:spacing w:line="360" w:lineRule="auto"/>
              <w:ind w:left="2" w:hanging="2" w:hangingChars="1"/>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按2年折旧，第3年起每年补发一套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016"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3</w:t>
            </w:r>
          </w:p>
        </w:tc>
        <w:tc>
          <w:tcPr>
            <w:tcW w:w="1367" w:type="dxa"/>
            <w:noWrap w:val="0"/>
            <w:vAlign w:val="center"/>
          </w:tcPr>
          <w:p>
            <w:pPr>
              <w:spacing w:line="360" w:lineRule="auto"/>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春秋装</w:t>
            </w:r>
          </w:p>
        </w:tc>
        <w:tc>
          <w:tcPr>
            <w:tcW w:w="828"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套</w:t>
            </w:r>
          </w:p>
        </w:tc>
        <w:tc>
          <w:tcPr>
            <w:tcW w:w="1005"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p>
        </w:tc>
        <w:tc>
          <w:tcPr>
            <w:tcW w:w="4237" w:type="dxa"/>
            <w:noWrap w:val="0"/>
            <w:vAlign w:val="center"/>
          </w:tcPr>
          <w:p>
            <w:pPr>
              <w:widowControl/>
              <w:spacing w:line="360" w:lineRule="auto"/>
              <w:ind w:left="2" w:hanging="2" w:hangingChars="1"/>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按2年折旧，第3年起每年补发一套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16"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w:t>
            </w:r>
          </w:p>
        </w:tc>
        <w:tc>
          <w:tcPr>
            <w:tcW w:w="1367"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冬装</w:t>
            </w:r>
          </w:p>
        </w:tc>
        <w:tc>
          <w:tcPr>
            <w:tcW w:w="828"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套</w:t>
            </w:r>
          </w:p>
        </w:tc>
        <w:tc>
          <w:tcPr>
            <w:tcW w:w="1005"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p>
        </w:tc>
        <w:tc>
          <w:tcPr>
            <w:tcW w:w="4237"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按2年折旧，第3年起每年补发一套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016"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5</w:t>
            </w:r>
          </w:p>
        </w:tc>
        <w:tc>
          <w:tcPr>
            <w:tcW w:w="1367" w:type="dxa"/>
            <w:noWrap w:val="0"/>
            <w:vAlign w:val="center"/>
          </w:tcPr>
          <w:p>
            <w:pPr>
              <w:spacing w:line="360" w:lineRule="auto"/>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大衣</w:t>
            </w:r>
          </w:p>
        </w:tc>
        <w:tc>
          <w:tcPr>
            <w:tcW w:w="828" w:type="dxa"/>
            <w:noWrap w:val="0"/>
            <w:vAlign w:val="center"/>
          </w:tcPr>
          <w:p>
            <w:pPr>
              <w:widowControl/>
              <w:spacing w:line="360" w:lineRule="auto"/>
              <w:ind w:left="-2" w:leftChars="-1"/>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件</w:t>
            </w:r>
          </w:p>
        </w:tc>
        <w:tc>
          <w:tcPr>
            <w:tcW w:w="1005" w:type="dxa"/>
            <w:noWrap w:val="0"/>
            <w:vAlign w:val="center"/>
          </w:tcPr>
          <w:p>
            <w:pPr>
              <w:widowControl/>
              <w:spacing w:line="360" w:lineRule="auto"/>
              <w:ind w:left="-2" w:leftChars="-1"/>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4237"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16"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w:t>
            </w:r>
          </w:p>
        </w:tc>
        <w:tc>
          <w:tcPr>
            <w:tcW w:w="1367" w:type="dxa"/>
            <w:noWrap w:val="0"/>
            <w:vAlign w:val="center"/>
          </w:tcPr>
          <w:p>
            <w:pPr>
              <w:spacing w:line="360" w:lineRule="auto"/>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保安帽</w:t>
            </w:r>
          </w:p>
        </w:tc>
        <w:tc>
          <w:tcPr>
            <w:tcW w:w="828" w:type="dxa"/>
            <w:noWrap w:val="0"/>
            <w:vAlign w:val="center"/>
          </w:tcPr>
          <w:p>
            <w:pPr>
              <w:widowControl/>
              <w:spacing w:line="360" w:lineRule="auto"/>
              <w:ind w:left="-2" w:leftChars="-1"/>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顶</w:t>
            </w:r>
          </w:p>
        </w:tc>
        <w:tc>
          <w:tcPr>
            <w:tcW w:w="1005" w:type="dxa"/>
            <w:noWrap w:val="0"/>
            <w:vAlign w:val="center"/>
          </w:tcPr>
          <w:p>
            <w:pPr>
              <w:widowControl/>
              <w:spacing w:line="360" w:lineRule="auto"/>
              <w:ind w:left="-2" w:leftChars="-1"/>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4237"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16"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w:t>
            </w:r>
          </w:p>
        </w:tc>
        <w:tc>
          <w:tcPr>
            <w:tcW w:w="1367" w:type="dxa"/>
            <w:noWrap w:val="0"/>
            <w:vAlign w:val="center"/>
          </w:tcPr>
          <w:p>
            <w:pPr>
              <w:spacing w:line="360" w:lineRule="auto"/>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保安标识</w:t>
            </w:r>
          </w:p>
        </w:tc>
        <w:tc>
          <w:tcPr>
            <w:tcW w:w="828" w:type="dxa"/>
            <w:noWrap w:val="0"/>
            <w:vAlign w:val="center"/>
          </w:tcPr>
          <w:p>
            <w:pPr>
              <w:widowControl/>
              <w:spacing w:line="360" w:lineRule="auto"/>
              <w:ind w:left="-2" w:leftChars="-1"/>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套</w:t>
            </w:r>
          </w:p>
        </w:tc>
        <w:tc>
          <w:tcPr>
            <w:tcW w:w="1005" w:type="dxa"/>
            <w:noWrap w:val="0"/>
            <w:vAlign w:val="center"/>
          </w:tcPr>
          <w:p>
            <w:pPr>
              <w:widowControl/>
              <w:spacing w:line="360" w:lineRule="auto"/>
              <w:ind w:left="-2" w:leftChars="-1"/>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p>
        </w:tc>
        <w:tc>
          <w:tcPr>
            <w:tcW w:w="4237"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016"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w:t>
            </w:r>
          </w:p>
        </w:tc>
        <w:tc>
          <w:tcPr>
            <w:tcW w:w="1367" w:type="dxa"/>
            <w:noWrap w:val="0"/>
            <w:vAlign w:val="center"/>
          </w:tcPr>
          <w:p>
            <w:pPr>
              <w:spacing w:line="360" w:lineRule="auto"/>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雨衣</w:t>
            </w:r>
          </w:p>
        </w:tc>
        <w:tc>
          <w:tcPr>
            <w:tcW w:w="828" w:type="dxa"/>
            <w:noWrap w:val="0"/>
            <w:vAlign w:val="center"/>
          </w:tcPr>
          <w:p>
            <w:pPr>
              <w:widowControl/>
              <w:spacing w:line="360" w:lineRule="auto"/>
              <w:ind w:left="-2" w:leftChars="-1"/>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套</w:t>
            </w:r>
          </w:p>
        </w:tc>
        <w:tc>
          <w:tcPr>
            <w:tcW w:w="1005" w:type="dxa"/>
            <w:noWrap w:val="0"/>
            <w:vAlign w:val="center"/>
          </w:tcPr>
          <w:p>
            <w:pPr>
              <w:widowControl/>
              <w:spacing w:line="360" w:lineRule="auto"/>
              <w:ind w:left="-2" w:leftChars="-1"/>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4237"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16"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9</w:t>
            </w:r>
          </w:p>
        </w:tc>
        <w:tc>
          <w:tcPr>
            <w:tcW w:w="1367" w:type="dxa"/>
            <w:noWrap w:val="0"/>
            <w:vAlign w:val="center"/>
          </w:tcPr>
          <w:p>
            <w:pPr>
              <w:spacing w:line="360" w:lineRule="auto"/>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雨鞋</w:t>
            </w:r>
          </w:p>
        </w:tc>
        <w:tc>
          <w:tcPr>
            <w:tcW w:w="828" w:type="dxa"/>
            <w:noWrap w:val="0"/>
            <w:vAlign w:val="center"/>
          </w:tcPr>
          <w:p>
            <w:pPr>
              <w:widowControl/>
              <w:spacing w:line="360" w:lineRule="auto"/>
              <w:ind w:left="-2" w:leftChars="-1"/>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双</w:t>
            </w:r>
          </w:p>
        </w:tc>
        <w:tc>
          <w:tcPr>
            <w:tcW w:w="1005" w:type="dxa"/>
            <w:noWrap w:val="0"/>
            <w:vAlign w:val="center"/>
          </w:tcPr>
          <w:p>
            <w:pPr>
              <w:widowControl/>
              <w:spacing w:line="360" w:lineRule="auto"/>
              <w:ind w:left="-2" w:leftChars="-1"/>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4237"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kern w:val="0"/>
          <w:sz w:val="21"/>
          <w:szCs w:val="21"/>
          <w:highlight w:val="none"/>
          <w:lang w:val="en-US" w:eastAsia="zh-CN" w:bidi="ar"/>
        </w:rPr>
        <w:t>5、保安公司必备装备（如巡逻工具</w:t>
      </w:r>
      <w:r>
        <w:rPr>
          <w:rFonts w:hint="eastAsia" w:ascii="宋体" w:hAnsi="宋体" w:eastAsia="宋体" w:cs="宋体"/>
          <w:b w:val="0"/>
          <w:bCs w:val="0"/>
          <w:color w:val="auto"/>
          <w:kern w:val="0"/>
          <w:sz w:val="21"/>
          <w:szCs w:val="21"/>
          <w:highlight w:val="none"/>
          <w:lang w:val="en-US" w:eastAsia="zh-CN" w:bidi="ar"/>
        </w:rPr>
        <w:t>二轮电瓶车 6辆，四轮电瓶汽车 1 辆（绿化处提供）</w:t>
      </w:r>
      <w:r>
        <w:rPr>
          <w:rFonts w:hint="eastAsia" w:ascii="宋体" w:hAnsi="宋体" w:eastAsia="宋体" w:cs="宋体"/>
          <w:color w:val="auto"/>
          <w:kern w:val="0"/>
          <w:sz w:val="21"/>
          <w:szCs w:val="21"/>
          <w:highlight w:val="none"/>
          <w:lang w:val="en-US" w:eastAsia="zh-CN" w:bidi="ar"/>
        </w:rPr>
        <w:t>、执法记录仪5台、对讲机9台 等）。</w:t>
      </w:r>
      <w:r>
        <w:rPr>
          <w:rFonts w:hint="eastAsia" w:ascii="宋体" w:hAnsi="宋体" w:eastAsia="宋体" w:cs="宋体"/>
          <w:b w:val="0"/>
          <w:bCs w:val="0"/>
          <w:color w:val="auto"/>
          <w:kern w:val="0"/>
          <w:sz w:val="21"/>
          <w:szCs w:val="21"/>
          <w:highlight w:val="none"/>
          <w:lang w:val="en-US" w:eastAsia="zh-CN" w:bidi="ar"/>
        </w:rPr>
        <w:t>使用期间所需的一切费用（如车辆保险、维修费、保养费等）由保安公司负责，</w:t>
      </w:r>
      <w:r>
        <w:rPr>
          <w:rFonts w:hint="eastAsia" w:ascii="宋体" w:hAnsi="宋体" w:eastAsia="宋体" w:cs="宋体"/>
          <w:color w:val="auto"/>
          <w:sz w:val="21"/>
          <w:szCs w:val="21"/>
          <w:highlight w:val="none"/>
        </w:rPr>
        <w:t>并按规定定期更新</w:t>
      </w:r>
      <w:r>
        <w:rPr>
          <w:rFonts w:hint="eastAsia" w:ascii="宋体" w:hAnsi="宋体" w:eastAsia="宋体" w:cs="宋体"/>
          <w:b w:val="0"/>
          <w:bCs w:val="0"/>
          <w:color w:val="auto"/>
          <w:kern w:val="0"/>
          <w:sz w:val="21"/>
          <w:szCs w:val="21"/>
          <w:highlight w:val="none"/>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b w:val="0"/>
          <w:bCs w:val="0"/>
          <w:color w:val="auto"/>
          <w:kern w:val="0"/>
          <w:sz w:val="21"/>
          <w:szCs w:val="21"/>
          <w:highlight w:val="none"/>
          <w:shd w:val="clear" w:color="auto" w:fill="FFFFFF"/>
          <w:lang w:val="en-US" w:eastAsia="zh-CN" w:bidi="ar"/>
        </w:rPr>
      </w:pPr>
      <w:r>
        <w:rPr>
          <w:rFonts w:hint="eastAsia" w:ascii="宋体" w:hAnsi="宋体" w:eastAsia="宋体" w:cs="宋体"/>
          <w:b w:val="0"/>
          <w:bCs w:val="0"/>
          <w:color w:val="auto"/>
          <w:kern w:val="0"/>
          <w:sz w:val="21"/>
          <w:szCs w:val="21"/>
          <w:highlight w:val="none"/>
          <w:shd w:val="clear" w:color="auto" w:fill="FFFFFF"/>
          <w:lang w:val="en-US" w:eastAsia="zh-CN" w:bidi="ar"/>
        </w:rPr>
        <w:t>6、承担治安、交通、防火、安全作业和一切经济、民事纠纷、劳动纠纷和法律诉讼等相关责任。</w:t>
      </w:r>
    </w:p>
    <w:p>
      <w:pPr>
        <w:pStyle w:val="17"/>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b w:val="0"/>
          <w:bCs w:val="0"/>
          <w:color w:val="auto"/>
          <w:kern w:val="0"/>
          <w:sz w:val="21"/>
          <w:szCs w:val="21"/>
          <w:highlight w:val="none"/>
          <w:shd w:val="clear" w:color="auto" w:fill="FFFFFF"/>
          <w:lang w:val="en-US" w:eastAsia="zh-CN" w:bidi="ar"/>
        </w:rPr>
      </w:pPr>
      <w:r>
        <w:rPr>
          <w:rFonts w:hint="eastAsia" w:ascii="宋体" w:hAnsi="宋体" w:eastAsia="宋体" w:cs="宋体"/>
          <w:b w:val="0"/>
          <w:bCs w:val="0"/>
          <w:color w:val="auto"/>
          <w:kern w:val="0"/>
          <w:sz w:val="21"/>
          <w:szCs w:val="21"/>
          <w:highlight w:val="none"/>
          <w:shd w:val="clear" w:color="auto" w:fill="FFFFFF"/>
          <w:lang w:val="en-US" w:eastAsia="zh-CN" w:bidi="ar"/>
        </w:rPr>
        <w:t>7、绿化处对派驻保安人员有审核权和建议更换权。对于影响单位形象及造成不良影响的保安，经单位相关部门确认后，绿化处有权退回给保安公司，并提出更换要求。保安公司应予无条件接收并负责处理保安人员的劳动关系等后续工作，及时更换保安，不得对我处的正常工作造成影响。</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8、保安公司对保安员每年不少于两次培训，上半年下半年各一次。每月组织保安人员召开安全例会，学习安全文件，会议精神，分析近期安全形势，汇报近期安全值班工作情况，布置下一阶段的工作。</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bidi="ar"/>
        </w:rPr>
        <w:t xml:space="preserve">9、保安公司应指定专人负责协调处理与绿化处的保安事宜，并定期到绿化处了解保安的思想动态、工作表现、遵守纪律情况。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二</w:t>
      </w:r>
      <w:r>
        <w:rPr>
          <w:rFonts w:hint="eastAsia" w:ascii="宋体" w:hAnsi="宋体" w:eastAsia="宋体" w:cs="宋体"/>
          <w:b/>
          <w:bCs/>
          <w:color w:val="auto"/>
          <w:sz w:val="21"/>
          <w:szCs w:val="21"/>
          <w:highlight w:val="none"/>
          <w:lang w:eastAsia="zh-CN"/>
        </w:rPr>
        <w:t>）保安人员的相关要求</w:t>
      </w:r>
    </w:p>
    <w:p>
      <w:pPr>
        <w:keepNext w:val="0"/>
        <w:keepLines w:val="0"/>
        <w:pageBreakBefore w:val="0"/>
        <w:numPr>
          <w:ilvl w:val="0"/>
          <w:numId w:val="0"/>
        </w:numPr>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1、拥护宪法，拥护中国共产党的领导，遵守国家法律法规，品行端正，责任心强、自愿从事保安工作。</w:t>
      </w:r>
    </w:p>
    <w:p>
      <w:pPr>
        <w:keepNext w:val="0"/>
        <w:keepLines w:val="0"/>
        <w:pageBreakBefore w:val="0"/>
        <w:numPr>
          <w:ilvl w:val="0"/>
          <w:numId w:val="0"/>
        </w:numPr>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2、具有保安资格上岗证、持证上岗。</w:t>
      </w:r>
      <w:r>
        <w:rPr>
          <w:rFonts w:hint="eastAsia" w:ascii="宋体" w:hAnsi="宋体" w:eastAsia="宋体" w:cs="宋体"/>
          <w:color w:val="auto"/>
          <w:sz w:val="21"/>
          <w:szCs w:val="21"/>
          <w:highlight w:val="none"/>
        </w:rPr>
        <w:t>保安人员具有上岗证书的须占团队总人数100%。</w:t>
      </w:r>
    </w:p>
    <w:p>
      <w:pPr>
        <w:keepNext w:val="0"/>
        <w:keepLines w:val="0"/>
        <w:pageBreakBefore w:val="0"/>
        <w:numPr>
          <w:ilvl w:val="0"/>
          <w:numId w:val="0"/>
        </w:numPr>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3、具有初中以上文化程度，具备一定的语言，文字表达能力和沟通能力。</w:t>
      </w:r>
    </w:p>
    <w:p>
      <w:pPr>
        <w:keepNext w:val="0"/>
        <w:keepLines w:val="0"/>
        <w:pageBreakBefore w:val="0"/>
        <w:numPr>
          <w:ilvl w:val="0"/>
          <w:numId w:val="0"/>
        </w:numPr>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4、具备正常履行职责所需的身体素质（无传染病及精神疾病）与岗位职责相应的观察、发现、处置问题的能力。</w:t>
      </w:r>
    </w:p>
    <w:p>
      <w:pPr>
        <w:pStyle w:val="20"/>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5、无刑事处罚、劳动教养、收容教育和**史（公安机关出具相关证明）或被开除公职、军籍或辞退，无严重的个人不良信用记录的。</w:t>
      </w:r>
    </w:p>
    <w:p>
      <w:pPr>
        <w:pStyle w:val="20"/>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所有保安人员应自觉遵守</w:t>
      </w:r>
      <w:r>
        <w:rPr>
          <w:rFonts w:hint="eastAsia" w:ascii="宋体" w:hAnsi="宋体" w:eastAsia="宋体" w:cs="宋体"/>
          <w:color w:val="auto"/>
          <w:sz w:val="21"/>
          <w:szCs w:val="21"/>
          <w:highlight w:val="none"/>
          <w:lang w:eastAsia="zh-CN"/>
        </w:rPr>
        <w:t>绿化处</w:t>
      </w:r>
      <w:r>
        <w:rPr>
          <w:rFonts w:hint="eastAsia" w:ascii="宋体" w:hAnsi="宋体" w:eastAsia="宋体" w:cs="宋体"/>
          <w:color w:val="auto"/>
          <w:sz w:val="21"/>
          <w:szCs w:val="21"/>
          <w:highlight w:val="none"/>
        </w:rPr>
        <w:t>的各项管理制度和有关要求。</w:t>
      </w:r>
      <w:r>
        <w:rPr>
          <w:rFonts w:hint="eastAsia" w:ascii="宋体" w:hAnsi="宋体" w:eastAsia="宋体" w:cs="宋体"/>
          <w:color w:val="auto"/>
          <w:sz w:val="21"/>
          <w:szCs w:val="21"/>
          <w:highlight w:val="none"/>
          <w:lang w:eastAsia="zh-CN"/>
        </w:rPr>
        <w:t>保安公司</w:t>
      </w:r>
      <w:r>
        <w:rPr>
          <w:rFonts w:hint="eastAsia" w:ascii="宋体" w:hAnsi="宋体" w:eastAsia="宋体" w:cs="宋体"/>
          <w:color w:val="auto"/>
          <w:sz w:val="21"/>
          <w:szCs w:val="21"/>
          <w:highlight w:val="none"/>
        </w:rPr>
        <w:t>负责其派</w:t>
      </w:r>
      <w:r>
        <w:rPr>
          <w:rFonts w:hint="eastAsia" w:ascii="宋体" w:hAnsi="宋体" w:eastAsia="宋体" w:cs="宋体"/>
          <w:color w:val="auto"/>
          <w:sz w:val="21"/>
          <w:szCs w:val="21"/>
          <w:highlight w:val="none"/>
          <w:lang w:eastAsia="zh-CN"/>
        </w:rPr>
        <w:t>驻的</w:t>
      </w:r>
      <w:r>
        <w:rPr>
          <w:rFonts w:hint="eastAsia" w:ascii="宋体" w:hAnsi="宋体" w:eastAsia="宋体" w:cs="宋体"/>
          <w:color w:val="auto"/>
          <w:sz w:val="21"/>
          <w:szCs w:val="21"/>
          <w:highlight w:val="none"/>
        </w:rPr>
        <w:t>保安人员的教育培训与业务训练以及不定期组织对服务工作的检查和督促</w:t>
      </w:r>
      <w:r>
        <w:rPr>
          <w:rFonts w:hint="eastAsia" w:ascii="宋体" w:hAnsi="宋体" w:eastAsia="宋体" w:cs="宋体"/>
          <w:color w:val="auto"/>
          <w:kern w:val="0"/>
          <w:sz w:val="21"/>
          <w:szCs w:val="21"/>
          <w:highlight w:val="none"/>
          <w:lang w:val="en-US" w:eastAsia="zh-CN" w:bidi="ar"/>
        </w:rPr>
        <w:t>并形成记录月底提交绿化处。</w:t>
      </w:r>
    </w:p>
    <w:p>
      <w:pPr>
        <w:pStyle w:val="20"/>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保安公司</w:t>
      </w:r>
      <w:r>
        <w:rPr>
          <w:rFonts w:hint="eastAsia" w:ascii="宋体" w:hAnsi="宋体" w:eastAsia="宋体" w:cs="宋体"/>
          <w:color w:val="auto"/>
          <w:sz w:val="21"/>
          <w:szCs w:val="21"/>
          <w:highlight w:val="none"/>
        </w:rPr>
        <w:t>派驻的保安人员应服从</w:t>
      </w:r>
      <w:r>
        <w:rPr>
          <w:rFonts w:hint="eastAsia" w:ascii="宋体" w:hAnsi="宋体" w:eastAsia="宋体" w:cs="宋体"/>
          <w:color w:val="auto"/>
          <w:sz w:val="21"/>
          <w:szCs w:val="21"/>
          <w:highlight w:val="none"/>
          <w:lang w:eastAsia="zh-CN"/>
        </w:rPr>
        <w:t>绿化处</w:t>
      </w:r>
      <w:r>
        <w:rPr>
          <w:rFonts w:hint="eastAsia" w:ascii="宋体" w:hAnsi="宋体" w:eastAsia="宋体" w:cs="宋体"/>
          <w:color w:val="auto"/>
          <w:sz w:val="21"/>
          <w:szCs w:val="21"/>
          <w:highlight w:val="none"/>
        </w:rPr>
        <w:t>的日常工作管理和保安服务要求，接受</w:t>
      </w:r>
      <w:r>
        <w:rPr>
          <w:rFonts w:hint="eastAsia" w:ascii="宋体" w:hAnsi="宋体" w:eastAsia="宋体" w:cs="宋体"/>
          <w:color w:val="auto"/>
          <w:sz w:val="21"/>
          <w:szCs w:val="21"/>
          <w:highlight w:val="none"/>
          <w:lang w:eastAsia="zh-CN"/>
        </w:rPr>
        <w:t>绿化处</w:t>
      </w:r>
      <w:r>
        <w:rPr>
          <w:rFonts w:hint="eastAsia" w:ascii="宋体" w:hAnsi="宋体" w:eastAsia="宋体" w:cs="宋体"/>
          <w:color w:val="auto"/>
          <w:sz w:val="21"/>
          <w:szCs w:val="21"/>
          <w:highlight w:val="none"/>
        </w:rPr>
        <w:t>对保安服务工作进行检查监督和考核指导。对经试用不合格的或不能胜任工作的或不履行职责的或违反</w:t>
      </w:r>
      <w:r>
        <w:rPr>
          <w:rFonts w:hint="eastAsia" w:ascii="宋体" w:hAnsi="宋体" w:eastAsia="宋体" w:cs="宋体"/>
          <w:color w:val="auto"/>
          <w:sz w:val="21"/>
          <w:szCs w:val="21"/>
          <w:highlight w:val="none"/>
          <w:lang w:eastAsia="zh-CN"/>
        </w:rPr>
        <w:t>绿化处</w:t>
      </w:r>
      <w:r>
        <w:rPr>
          <w:rFonts w:hint="eastAsia" w:ascii="宋体" w:hAnsi="宋体" w:eastAsia="宋体" w:cs="宋体"/>
          <w:color w:val="auto"/>
          <w:sz w:val="21"/>
          <w:szCs w:val="21"/>
          <w:highlight w:val="none"/>
        </w:rPr>
        <w:t>有关规章制度及工作要求的保安人员，</w:t>
      </w:r>
      <w:r>
        <w:rPr>
          <w:rFonts w:hint="eastAsia" w:ascii="宋体" w:hAnsi="宋体" w:eastAsia="宋体" w:cs="宋体"/>
          <w:color w:val="auto"/>
          <w:sz w:val="21"/>
          <w:szCs w:val="21"/>
          <w:highlight w:val="none"/>
          <w:lang w:eastAsia="zh-CN"/>
        </w:rPr>
        <w:t>绿化处</w:t>
      </w:r>
      <w:r>
        <w:rPr>
          <w:rFonts w:hint="eastAsia" w:ascii="宋体" w:hAnsi="宋体" w:eastAsia="宋体" w:cs="宋体"/>
          <w:color w:val="auto"/>
          <w:sz w:val="21"/>
          <w:szCs w:val="21"/>
          <w:highlight w:val="none"/>
        </w:rPr>
        <w:t>有权提出退换调整的意见，</w:t>
      </w:r>
      <w:r>
        <w:rPr>
          <w:rFonts w:hint="eastAsia" w:ascii="宋体" w:hAnsi="宋体" w:eastAsia="宋体" w:cs="宋体"/>
          <w:color w:val="auto"/>
          <w:sz w:val="21"/>
          <w:szCs w:val="21"/>
          <w:highlight w:val="none"/>
          <w:lang w:eastAsia="zh-CN"/>
        </w:rPr>
        <w:t>保安公司需</w:t>
      </w:r>
      <w:r>
        <w:rPr>
          <w:rFonts w:hint="eastAsia" w:ascii="宋体" w:hAnsi="宋体" w:eastAsia="宋体" w:cs="宋体"/>
          <w:color w:val="auto"/>
          <w:sz w:val="21"/>
          <w:szCs w:val="21"/>
          <w:highlight w:val="none"/>
        </w:rPr>
        <w:t>在五个工作日内做出调整</w:t>
      </w:r>
      <w:r>
        <w:rPr>
          <w:rFonts w:hint="eastAsia" w:ascii="宋体" w:hAnsi="宋体" w:eastAsia="宋体" w:cs="宋体"/>
          <w:color w:val="auto"/>
          <w:sz w:val="21"/>
          <w:szCs w:val="21"/>
          <w:highlight w:val="none"/>
          <w:lang w:eastAsia="zh-CN"/>
        </w:rPr>
        <w:t>。</w:t>
      </w:r>
    </w:p>
    <w:p>
      <w:pPr>
        <w:pStyle w:val="20"/>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保安工作内容与要求</w:t>
      </w:r>
    </w:p>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.消防安全：认真做好</w:t>
      </w:r>
      <w:r>
        <w:rPr>
          <w:rFonts w:hint="eastAsia" w:ascii="宋体" w:hAnsi="宋体" w:eastAsia="宋体" w:cs="宋体"/>
          <w:color w:val="auto"/>
          <w:sz w:val="21"/>
          <w:szCs w:val="21"/>
          <w:highlight w:val="none"/>
          <w:lang w:eastAsia="zh-CN"/>
        </w:rPr>
        <w:t>公园、绿道</w:t>
      </w:r>
      <w:r>
        <w:rPr>
          <w:rFonts w:hint="eastAsia" w:ascii="宋体" w:hAnsi="宋体" w:eastAsia="宋体" w:cs="宋体"/>
          <w:color w:val="auto"/>
          <w:sz w:val="21"/>
          <w:szCs w:val="21"/>
          <w:highlight w:val="none"/>
        </w:rPr>
        <w:t>范围内的消防安全管理工作，并按相关规定落实消防设施检查巡查及培训、演练。</w:t>
      </w:r>
    </w:p>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.治安安全：认真做好治安安全防范工作，认真履行治安安保各项职责，杜绝各类治安案件的发生，并按相关规定进行**培训与演练。</w:t>
      </w:r>
    </w:p>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.安全巡逻：负责</w:t>
      </w:r>
      <w:r>
        <w:rPr>
          <w:rFonts w:hint="eastAsia" w:ascii="宋体" w:hAnsi="宋体" w:eastAsia="宋体" w:cs="宋体"/>
          <w:color w:val="auto"/>
          <w:sz w:val="21"/>
          <w:szCs w:val="21"/>
          <w:highlight w:val="none"/>
          <w:lang w:eastAsia="zh-CN"/>
        </w:rPr>
        <w:t>公园、绿道</w:t>
      </w:r>
      <w:r>
        <w:rPr>
          <w:rFonts w:hint="eastAsia" w:ascii="宋体" w:hAnsi="宋体" w:eastAsia="宋体" w:cs="宋体"/>
          <w:color w:val="auto"/>
          <w:sz w:val="21"/>
          <w:szCs w:val="21"/>
          <w:highlight w:val="none"/>
        </w:rPr>
        <w:t>的安全巡逻以及安全防范等相关安全管理工作。</w:t>
      </w:r>
    </w:p>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.交通安全：认真做好</w:t>
      </w:r>
      <w:r>
        <w:rPr>
          <w:rFonts w:hint="eastAsia" w:ascii="宋体" w:hAnsi="宋体" w:eastAsia="宋体" w:cs="宋体"/>
          <w:color w:val="auto"/>
          <w:sz w:val="21"/>
          <w:szCs w:val="21"/>
          <w:highlight w:val="none"/>
          <w:lang w:eastAsia="zh-CN"/>
        </w:rPr>
        <w:t>公园、绿道</w:t>
      </w:r>
      <w:r>
        <w:rPr>
          <w:rFonts w:hint="eastAsia" w:ascii="宋体" w:hAnsi="宋体" w:eastAsia="宋体" w:cs="宋体"/>
          <w:color w:val="auto"/>
          <w:sz w:val="21"/>
          <w:szCs w:val="21"/>
          <w:highlight w:val="none"/>
        </w:rPr>
        <w:t>的交通安全管理工作，根据</w:t>
      </w:r>
      <w:r>
        <w:rPr>
          <w:rFonts w:hint="eastAsia" w:ascii="宋体" w:hAnsi="宋体" w:eastAsia="宋体" w:cs="宋体"/>
          <w:color w:val="auto"/>
          <w:sz w:val="21"/>
          <w:szCs w:val="21"/>
          <w:highlight w:val="none"/>
          <w:lang w:eastAsia="zh-CN"/>
        </w:rPr>
        <w:t>公园</w:t>
      </w:r>
      <w:r>
        <w:rPr>
          <w:rFonts w:hint="eastAsia" w:ascii="宋体" w:hAnsi="宋体" w:eastAsia="宋体" w:cs="宋体"/>
          <w:color w:val="auto"/>
          <w:sz w:val="21"/>
          <w:szCs w:val="21"/>
          <w:highlight w:val="none"/>
        </w:rPr>
        <w:t>实际情况落实停车秩序与</w:t>
      </w:r>
      <w:r>
        <w:rPr>
          <w:rFonts w:hint="eastAsia" w:ascii="宋体" w:hAnsi="宋体" w:eastAsia="宋体" w:cs="宋体"/>
          <w:color w:val="auto"/>
          <w:sz w:val="21"/>
          <w:szCs w:val="21"/>
          <w:highlight w:val="none"/>
          <w:lang w:eastAsia="zh-CN"/>
        </w:rPr>
        <w:t>非机动车管理</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.禁烟控烟：</w:t>
      </w:r>
      <w:r>
        <w:rPr>
          <w:rFonts w:hint="eastAsia" w:ascii="宋体" w:hAnsi="宋体" w:eastAsia="宋体" w:cs="宋体"/>
          <w:color w:val="auto"/>
          <w:sz w:val="21"/>
          <w:szCs w:val="21"/>
          <w:highlight w:val="none"/>
          <w:lang w:eastAsia="zh-CN"/>
        </w:rPr>
        <w:t>塔山公园为禁烟区</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做好</w:t>
      </w:r>
      <w:r>
        <w:rPr>
          <w:rFonts w:hint="eastAsia" w:ascii="宋体" w:hAnsi="宋体" w:eastAsia="宋体" w:cs="宋体"/>
          <w:color w:val="auto"/>
          <w:sz w:val="21"/>
          <w:szCs w:val="21"/>
          <w:highlight w:val="none"/>
        </w:rPr>
        <w:t>控烟工作</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.维护正常的秩序：维护</w:t>
      </w:r>
      <w:r>
        <w:rPr>
          <w:rFonts w:hint="eastAsia" w:ascii="宋体" w:hAnsi="宋体" w:eastAsia="宋体" w:cs="宋体"/>
          <w:color w:val="auto"/>
          <w:sz w:val="21"/>
          <w:szCs w:val="21"/>
          <w:highlight w:val="none"/>
          <w:lang w:eastAsia="zh-CN"/>
        </w:rPr>
        <w:t>公园</w:t>
      </w:r>
      <w:r>
        <w:rPr>
          <w:rFonts w:hint="eastAsia" w:ascii="宋体" w:hAnsi="宋体" w:eastAsia="宋体" w:cs="宋体"/>
          <w:color w:val="auto"/>
          <w:sz w:val="21"/>
          <w:szCs w:val="21"/>
          <w:highlight w:val="none"/>
        </w:rPr>
        <w:t>每日的正常工作秩序，及时处置各类突发事件。</w:t>
      </w:r>
    </w:p>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.建立交接班制度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消防治安巡查制度</w:t>
      </w:r>
      <w:r>
        <w:rPr>
          <w:rFonts w:hint="eastAsia" w:ascii="宋体" w:hAnsi="宋体" w:eastAsia="宋体" w:cs="宋体"/>
          <w:color w:val="auto"/>
          <w:sz w:val="21"/>
          <w:szCs w:val="21"/>
          <w:highlight w:val="none"/>
          <w:lang w:eastAsia="zh-CN"/>
        </w:rPr>
        <w:t>、门卫岗登记制度，</w:t>
      </w:r>
      <w:r>
        <w:rPr>
          <w:rFonts w:hint="eastAsia" w:ascii="宋体" w:hAnsi="宋体" w:eastAsia="宋体" w:cs="宋体"/>
          <w:color w:val="auto"/>
          <w:sz w:val="21"/>
          <w:szCs w:val="21"/>
          <w:highlight w:val="none"/>
        </w:rPr>
        <w:t>落实各项工作，各班认真做好交接班记录</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.完成</w:t>
      </w:r>
      <w:r>
        <w:rPr>
          <w:rFonts w:hint="eastAsia" w:ascii="宋体" w:hAnsi="宋体" w:eastAsia="宋体" w:cs="宋体"/>
          <w:color w:val="auto"/>
          <w:sz w:val="21"/>
          <w:szCs w:val="21"/>
          <w:highlight w:val="none"/>
          <w:lang w:eastAsia="zh-CN"/>
        </w:rPr>
        <w:t>绿化处</w:t>
      </w:r>
      <w:r>
        <w:rPr>
          <w:rFonts w:hint="eastAsia" w:ascii="宋体" w:hAnsi="宋体" w:eastAsia="宋体" w:cs="宋体"/>
          <w:color w:val="auto"/>
          <w:sz w:val="21"/>
          <w:szCs w:val="21"/>
          <w:highlight w:val="none"/>
        </w:rPr>
        <w:t>交</w:t>
      </w:r>
      <w:r>
        <w:rPr>
          <w:rFonts w:hint="eastAsia" w:ascii="宋体" w:hAnsi="宋体" w:eastAsia="宋体" w:cs="宋体"/>
          <w:color w:val="auto"/>
          <w:sz w:val="21"/>
          <w:szCs w:val="21"/>
          <w:highlight w:val="none"/>
          <w:lang w:eastAsia="zh-CN"/>
        </w:rPr>
        <w:t>办</w:t>
      </w:r>
      <w:r>
        <w:rPr>
          <w:rFonts w:hint="eastAsia" w:ascii="宋体" w:hAnsi="宋体" w:eastAsia="宋体" w:cs="宋体"/>
          <w:color w:val="auto"/>
          <w:sz w:val="21"/>
          <w:szCs w:val="21"/>
          <w:highlight w:val="none"/>
        </w:rPr>
        <w:t>的其他事项。</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（四）合同期限</w:t>
      </w:r>
    </w:p>
    <w:p>
      <w:pPr>
        <w:pStyle w:val="20"/>
        <w:keepNext w:val="0"/>
        <w:keepLines w:val="0"/>
        <w:pageBreakBefore w:val="0"/>
        <w:numPr>
          <w:ilvl w:val="0"/>
          <w:numId w:val="0"/>
        </w:numPr>
        <w:kinsoku/>
        <w:wordWrap/>
        <w:overflowPunct/>
        <w:topLinePunct w:val="0"/>
        <w:autoSpaceDE/>
        <w:autoSpaceDN/>
        <w:bidi w:val="0"/>
        <w:adjustRightInd/>
        <w:snapToGrid/>
        <w:spacing w:before="120" w:beforeLines="50" w:line="360" w:lineRule="auto"/>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color w:val="auto"/>
          <w:sz w:val="21"/>
          <w:szCs w:val="21"/>
          <w:highlight w:val="none"/>
          <w:lang w:val="en-US" w:eastAsia="zh-CN"/>
        </w:rPr>
        <w:t>招三年   合同一年一签</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（五）考核</w:t>
      </w:r>
    </w:p>
    <w:p>
      <w:pPr>
        <w:keepNext w:val="0"/>
        <w:keepLines w:val="0"/>
        <w:pageBreakBefore w:val="0"/>
        <w:numPr>
          <w:ilvl w:val="0"/>
          <w:numId w:val="0"/>
        </w:numPr>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1、考核检查由甲方成立考核小组进行公开考核，按《公园保安管理考核表》逐项进行考核，考核采取百分制，每月底考核汇总一次。</w:t>
      </w:r>
    </w:p>
    <w:p>
      <w:pPr>
        <w:keepNext w:val="0"/>
        <w:keepLines w:val="0"/>
        <w:pageBreakBefore w:val="0"/>
        <w:numPr>
          <w:ilvl w:val="0"/>
          <w:numId w:val="0"/>
        </w:numPr>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考核主要以现场检查和审核台账资料相结合的方式为主，由考核组人员到现场进行检查，考核中发现的问题及时通知乙方，并由考核小组出具限期整改通知单，最后根据德清县园林绿化管理处外包项目考核办法进行评分。</w:t>
      </w:r>
    </w:p>
    <w:p>
      <w:pPr>
        <w:pStyle w:val="20"/>
        <w:keepNext w:val="0"/>
        <w:keepLines w:val="0"/>
        <w:pageBreakBefore w:val="0"/>
        <w:kinsoku/>
        <w:wordWrap/>
        <w:overflowPunct/>
        <w:topLinePunct w:val="0"/>
        <w:autoSpaceDE/>
        <w:autoSpaceDN/>
        <w:bidi w:val="0"/>
        <w:adjustRightInd/>
        <w:snapToGrid/>
        <w:spacing w:before="120" w:beforeLines="50" w:line="360" w:lineRule="auto"/>
        <w:ind w:firstLine="210" w:firstLineChars="10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3、乙方应积极配合考核检查工作，根据整改要求及时完成整改，不服从整改要求的，将根据情节轻重，从相应的考核成绩中加倍扣分。</w:t>
      </w:r>
    </w:p>
    <w:p>
      <w:pPr>
        <w:keepNext w:val="0"/>
        <w:keepLines w:val="0"/>
        <w:pageBreakBefore w:val="0"/>
        <w:numPr>
          <w:ilvl w:val="0"/>
          <w:numId w:val="0"/>
        </w:numPr>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考核评分：</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由考核小组对乙方进行评分：90分(含)以上为优秀，90分—85分(含)为良好，85分—80(含)分为合格，80分以下为不合格。</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（1）优秀：保安经费按月全额支付；</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（2）良好：保安经费按优秀标准每低一分扣减月保安经费的1%；</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（3）合格：保安经费按优秀标准每低一分扣减月保安经费的1.5%；</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（4）不合格：保安经费按优秀标准每低一分扣减月保安经费的2.5%；</w:t>
      </w:r>
    </w:p>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4、乙方</w:t>
      </w:r>
      <w:r>
        <w:rPr>
          <w:rFonts w:hint="eastAsia" w:ascii="宋体" w:hAnsi="宋体" w:eastAsia="宋体" w:cs="宋体"/>
          <w:color w:val="auto"/>
          <w:sz w:val="21"/>
          <w:szCs w:val="21"/>
          <w:highlight w:val="none"/>
        </w:rPr>
        <w:t>连续两次考核不合格或者全年累计三次考核不合格，</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rPr>
        <w:t>有权终止合同；</w:t>
      </w: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val="en-US" w:eastAsia="zh-CN"/>
        </w:rPr>
        <w:t>安保</w:t>
      </w:r>
      <w:r>
        <w:rPr>
          <w:rFonts w:hint="eastAsia" w:ascii="宋体" w:hAnsi="宋体" w:eastAsia="宋体" w:cs="宋体"/>
          <w:color w:val="auto"/>
          <w:sz w:val="21"/>
          <w:szCs w:val="21"/>
          <w:highlight w:val="none"/>
        </w:rPr>
        <w:t>工作中发生重大失误，</w:t>
      </w:r>
      <w:r>
        <w:rPr>
          <w:rFonts w:hint="eastAsia" w:ascii="宋体" w:hAnsi="宋体" w:eastAsia="宋体" w:cs="宋体"/>
          <w:color w:val="auto"/>
          <w:sz w:val="21"/>
          <w:szCs w:val="21"/>
          <w:highlight w:val="none"/>
          <w:lang w:val="en-US" w:eastAsia="zh-CN"/>
        </w:rPr>
        <w:t>安保</w:t>
      </w:r>
      <w:r>
        <w:rPr>
          <w:rFonts w:hint="eastAsia" w:ascii="宋体" w:hAnsi="宋体" w:eastAsia="宋体" w:cs="宋体"/>
          <w:color w:val="auto"/>
          <w:sz w:val="21"/>
          <w:szCs w:val="21"/>
          <w:highlight w:val="none"/>
        </w:rPr>
        <w:t>质量受到严重影响、对社会造成重大负面影响，及在经营过程中因经营不善或违法违纪导致无法确保</w:t>
      </w:r>
      <w:r>
        <w:rPr>
          <w:rFonts w:hint="eastAsia" w:ascii="宋体" w:hAnsi="宋体" w:eastAsia="宋体" w:cs="宋体"/>
          <w:color w:val="auto"/>
          <w:sz w:val="21"/>
          <w:szCs w:val="21"/>
          <w:highlight w:val="none"/>
          <w:lang w:val="en-US" w:eastAsia="zh-CN"/>
        </w:rPr>
        <w:t>安保</w:t>
      </w:r>
      <w:r>
        <w:rPr>
          <w:rFonts w:hint="eastAsia" w:ascii="宋体" w:hAnsi="宋体" w:eastAsia="宋体" w:cs="宋体"/>
          <w:color w:val="auto"/>
          <w:sz w:val="21"/>
          <w:szCs w:val="21"/>
          <w:highlight w:val="none"/>
        </w:rPr>
        <w:t>质量的，</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rPr>
        <w:t>有权终止合同；</w:t>
      </w: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出现媒体连续三次曝光、拖欠员工工资、发生重大安全作业事故等违规现象之一的，</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rPr>
        <w:t>有权</w:t>
      </w:r>
      <w:r>
        <w:rPr>
          <w:rFonts w:hint="eastAsia" w:ascii="宋体" w:hAnsi="宋体" w:eastAsia="宋体" w:cs="宋体"/>
          <w:color w:val="auto"/>
          <w:sz w:val="21"/>
          <w:szCs w:val="21"/>
          <w:highlight w:val="none"/>
          <w:lang w:val="en-US" w:eastAsia="zh-CN"/>
        </w:rPr>
        <w:t>终</w:t>
      </w:r>
      <w:r>
        <w:rPr>
          <w:rFonts w:hint="eastAsia" w:ascii="宋体" w:hAnsi="宋体" w:eastAsia="宋体" w:cs="宋体"/>
          <w:color w:val="auto"/>
          <w:sz w:val="21"/>
          <w:szCs w:val="21"/>
          <w:highlight w:val="none"/>
        </w:rPr>
        <w:t>止合同。</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（六）</w:t>
      </w:r>
      <w:r>
        <w:rPr>
          <w:rFonts w:hint="eastAsia" w:ascii="宋体" w:hAnsi="宋体" w:eastAsia="宋体" w:cs="宋体"/>
          <w:b w:val="0"/>
          <w:bCs w:val="0"/>
          <w:color w:val="auto"/>
          <w:sz w:val="21"/>
          <w:szCs w:val="21"/>
          <w:highlight w:val="none"/>
          <w:lang w:val="en-US" w:eastAsia="zh-CN"/>
        </w:rPr>
        <w:t>三年安保服务预算666.72万，年安保服务预算222.24万元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（七）</w:t>
      </w:r>
      <w:r>
        <w:rPr>
          <w:rFonts w:hint="eastAsia" w:ascii="宋体" w:hAnsi="宋体" w:eastAsia="宋体" w:cs="宋体"/>
          <w:b w:val="0"/>
          <w:bCs w:val="0"/>
          <w:color w:val="auto"/>
          <w:kern w:val="0"/>
          <w:sz w:val="21"/>
          <w:szCs w:val="21"/>
          <w:highlight w:val="none"/>
          <w:lang w:val="en-US" w:eastAsia="zh-CN" w:bidi="ar"/>
        </w:rPr>
        <w:t>年纯人工费用约人民币147.24万元（不包含单位所缴纳社会保险部分）。为保证保安人员队伍的稳定性，便于工作顺利开展，保安人员人均工资不得低于3600 元/月（不包含服装、装备）。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（八）服务</w:t>
      </w:r>
      <w:r>
        <w:rPr>
          <w:rFonts w:hint="eastAsia" w:ascii="宋体" w:hAnsi="宋体" w:eastAsia="宋体" w:cs="宋体"/>
          <w:b/>
          <w:bCs w:val="0"/>
          <w:color w:val="auto"/>
          <w:sz w:val="21"/>
          <w:szCs w:val="21"/>
          <w:highlight w:val="none"/>
          <w:lang w:eastAsia="zh-CN"/>
        </w:rPr>
        <w:t>地点</w:t>
      </w:r>
      <w:r>
        <w:rPr>
          <w:rFonts w:hint="eastAsia" w:ascii="宋体" w:hAnsi="宋体" w:eastAsia="宋体" w:cs="宋体"/>
          <w:b w:val="0"/>
          <w:bCs/>
          <w:color w:val="auto"/>
          <w:sz w:val="21"/>
          <w:szCs w:val="21"/>
          <w:highlight w:val="none"/>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rPr>
        <w:t>春晖公园 、</w:t>
      </w:r>
      <w:r>
        <w:rPr>
          <w:rFonts w:hint="eastAsia" w:ascii="宋体" w:hAnsi="宋体" w:eastAsia="宋体" w:cs="宋体"/>
          <w:b w:val="0"/>
          <w:bCs/>
          <w:color w:val="auto"/>
          <w:sz w:val="21"/>
          <w:szCs w:val="21"/>
          <w:highlight w:val="none"/>
          <w:lang w:val="en-US" w:eastAsia="zh-CN"/>
        </w:rPr>
        <w:t>塔山公园、河滨公园、千亩港公园、英溪绿道、</w:t>
      </w:r>
      <w:r>
        <w:rPr>
          <w:rFonts w:hint="eastAsia" w:ascii="宋体" w:hAnsi="宋体" w:eastAsia="宋体" w:cs="宋体"/>
          <w:b w:val="0"/>
          <w:bCs/>
          <w:color w:val="auto"/>
          <w:sz w:val="21"/>
          <w:szCs w:val="21"/>
          <w:highlight w:val="none"/>
          <w:lang w:val="en-US"/>
        </w:rPr>
        <w:t xml:space="preserve">英溪公园A区、B区、C区、D区、E区 </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rPr>
        <w:t>丰桥港公园</w:t>
      </w:r>
      <w:r>
        <w:rPr>
          <w:rFonts w:hint="eastAsia" w:ascii="宋体" w:hAnsi="宋体" w:eastAsia="宋体" w:cs="宋体"/>
          <w:b w:val="0"/>
          <w:bCs/>
          <w:color w:val="auto"/>
          <w:sz w:val="21"/>
          <w:szCs w:val="21"/>
          <w:highlight w:val="none"/>
          <w:lang w:val="en-US" w:eastAsia="zh-CN"/>
        </w:rPr>
        <w:t>、玉屏川、云岫川公园。</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（九）岗位配置</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本项目共设置3</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个岗位，须按表格内容要求严格落实执行。（</w:t>
      </w:r>
      <w:r>
        <w:rPr>
          <w:rFonts w:hint="eastAsia" w:ascii="宋体" w:hAnsi="宋体" w:eastAsia="宋体" w:cs="宋体"/>
          <w:color w:val="auto"/>
          <w:sz w:val="21"/>
          <w:szCs w:val="21"/>
          <w:highlight w:val="none"/>
          <w:lang w:eastAsia="zh-CN"/>
        </w:rPr>
        <w:t>绿化处</w:t>
      </w:r>
      <w:r>
        <w:rPr>
          <w:rFonts w:hint="eastAsia" w:ascii="宋体" w:hAnsi="宋体" w:eastAsia="宋体" w:cs="宋体"/>
          <w:color w:val="auto"/>
          <w:sz w:val="21"/>
          <w:szCs w:val="21"/>
          <w:highlight w:val="none"/>
        </w:rPr>
        <w:t>根据实际需求可做临时调整，价格根据中标单价乘以实际服务人数计算，安保工作岗位设置及人员配置情况祥见附表）。</w:t>
      </w:r>
    </w:p>
    <w:p>
      <w:pPr>
        <w:keepNext w:val="0"/>
        <w:keepLines w:val="0"/>
        <w:widowControl/>
        <w:suppressLineNumbers w:val="0"/>
        <w:spacing w:line="36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kern w:val="0"/>
          <w:sz w:val="21"/>
          <w:szCs w:val="21"/>
          <w:highlight w:val="none"/>
          <w:shd w:val="clear" w:color="auto" w:fill="FFFFFF"/>
          <w:lang w:val="en-US" w:eastAsia="zh-CN" w:bidi="ar"/>
        </w:rPr>
        <w:t>附岗位清单：</w:t>
      </w:r>
    </w:p>
    <w:tbl>
      <w:tblPr>
        <w:tblStyle w:val="49"/>
        <w:tblW w:w="9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009"/>
        <w:gridCol w:w="955"/>
        <w:gridCol w:w="3677"/>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480" w:type="dxa"/>
            <w:noWrap w:val="0"/>
            <w:vAlign w:val="center"/>
          </w:tcPr>
          <w:p>
            <w:pPr>
              <w:widowControl/>
              <w:spacing w:line="360" w:lineRule="auto"/>
              <w:ind w:firstLine="105" w:firstLineChars="5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工作岗位</w:t>
            </w:r>
          </w:p>
        </w:tc>
        <w:tc>
          <w:tcPr>
            <w:tcW w:w="1009" w:type="dxa"/>
            <w:noWrap w:val="0"/>
            <w:vAlign w:val="center"/>
          </w:tcPr>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性别</w:t>
            </w:r>
          </w:p>
        </w:tc>
        <w:tc>
          <w:tcPr>
            <w:tcW w:w="955" w:type="dxa"/>
            <w:noWrap w:val="0"/>
            <w:vAlign w:val="center"/>
          </w:tcPr>
          <w:p>
            <w:pPr>
              <w:widowControl/>
              <w:spacing w:line="360" w:lineRule="auto"/>
              <w:jc w:val="center"/>
              <w:textAlignment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数量</w:t>
            </w:r>
          </w:p>
        </w:tc>
        <w:tc>
          <w:tcPr>
            <w:tcW w:w="3677" w:type="dxa"/>
            <w:noWrap w:val="0"/>
            <w:vAlign w:val="center"/>
          </w:tcPr>
          <w:p>
            <w:pPr>
              <w:widowControl/>
              <w:spacing w:line="360" w:lineRule="auto"/>
              <w:ind w:firstLine="105" w:firstLineChars="5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相关要求</w:t>
            </w:r>
          </w:p>
        </w:tc>
        <w:tc>
          <w:tcPr>
            <w:tcW w:w="2323" w:type="dxa"/>
            <w:noWrap w:val="0"/>
            <w:vAlign w:val="center"/>
          </w:tcPr>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80"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保安队长</w:t>
            </w:r>
          </w:p>
        </w:tc>
        <w:tc>
          <w:tcPr>
            <w:tcW w:w="1009" w:type="dxa"/>
            <w:noWrap w:val="0"/>
            <w:vAlign w:val="center"/>
          </w:tcPr>
          <w:p>
            <w:pPr>
              <w:widowControl/>
              <w:spacing w:line="360" w:lineRule="auto"/>
              <w:jc w:val="center"/>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男</w:t>
            </w:r>
          </w:p>
        </w:tc>
        <w:tc>
          <w:tcPr>
            <w:tcW w:w="955" w:type="dxa"/>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1个</w:t>
            </w:r>
          </w:p>
        </w:tc>
        <w:tc>
          <w:tcPr>
            <w:tcW w:w="3677" w:type="dxa"/>
            <w:noWrap w:val="0"/>
            <w:vAlign w:val="center"/>
          </w:tcPr>
          <w:p>
            <w:pPr>
              <w:widowControl/>
              <w:spacing w:line="360" w:lineRule="auto"/>
              <w:textAlignment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lang w:eastAsia="zh-CN"/>
              </w:rPr>
              <w:t>从事相关工作</w:t>
            </w:r>
            <w:r>
              <w:rPr>
                <w:rFonts w:hint="eastAsia" w:ascii="宋体" w:hAnsi="宋体" w:eastAsia="宋体" w:cs="宋体"/>
                <w:color w:val="auto"/>
                <w:sz w:val="21"/>
                <w:szCs w:val="21"/>
                <w:highlight w:val="none"/>
                <w:lang w:val="en-US" w:eastAsia="zh-CN"/>
              </w:rPr>
              <w:t>3年以上，</w:t>
            </w:r>
            <w:r>
              <w:rPr>
                <w:rFonts w:hint="eastAsia" w:ascii="宋体" w:hAnsi="宋体" w:eastAsia="宋体" w:cs="宋体"/>
                <w:color w:val="auto"/>
                <w:sz w:val="21"/>
                <w:szCs w:val="21"/>
                <w:highlight w:val="none"/>
                <w:lang w:eastAsia="zh-CN"/>
              </w:rPr>
              <w:t>初中以上文化、</w:t>
            </w:r>
            <w:r>
              <w:rPr>
                <w:rFonts w:hint="eastAsia" w:ascii="宋体" w:hAnsi="宋体" w:eastAsia="宋体" w:cs="宋体"/>
                <w:color w:val="auto"/>
                <w:sz w:val="21"/>
                <w:szCs w:val="21"/>
                <w:highlight w:val="none"/>
              </w:rPr>
              <w:t>年龄在</w:t>
            </w:r>
            <w:r>
              <w:rPr>
                <w:rFonts w:hint="eastAsia" w:ascii="宋体" w:hAnsi="宋体" w:eastAsia="宋体" w:cs="宋体"/>
                <w:color w:val="auto"/>
                <w:sz w:val="21"/>
                <w:szCs w:val="21"/>
                <w:highlight w:val="none"/>
                <w:lang w:val="en-US" w:eastAsia="zh-CN"/>
              </w:rPr>
              <w:t>60</w:t>
            </w:r>
            <w:r>
              <w:rPr>
                <w:rFonts w:hint="eastAsia" w:ascii="宋体" w:hAnsi="宋体" w:eastAsia="宋体" w:cs="宋体"/>
                <w:color w:val="auto"/>
                <w:sz w:val="21"/>
                <w:szCs w:val="21"/>
                <w:highlight w:val="none"/>
                <w:lang w:eastAsia="zh-CN"/>
              </w:rPr>
              <w:t>周</w:t>
            </w:r>
            <w:r>
              <w:rPr>
                <w:rFonts w:hint="eastAsia" w:ascii="宋体" w:hAnsi="宋体" w:eastAsia="宋体" w:cs="宋体"/>
                <w:color w:val="auto"/>
                <w:sz w:val="21"/>
                <w:szCs w:val="21"/>
                <w:highlight w:val="none"/>
              </w:rPr>
              <w:t>岁以下</w:t>
            </w:r>
          </w:p>
        </w:tc>
        <w:tc>
          <w:tcPr>
            <w:tcW w:w="2323" w:type="dxa"/>
            <w:noWrap w:val="0"/>
            <w:vAlign w:val="center"/>
          </w:tcPr>
          <w:p>
            <w:pPr>
              <w:widowControl/>
              <w:spacing w:line="360" w:lineRule="auto"/>
              <w:jc w:val="center"/>
              <w:textAlignment w:val="center"/>
              <w:rPr>
                <w:rFonts w:hint="eastAsia" w:ascii="宋体" w:hAnsi="宋体" w:eastAsia="宋体" w:cs="宋体"/>
                <w:b/>
                <w:color w:val="auto"/>
                <w:sz w:val="21"/>
                <w:szCs w:val="21"/>
                <w:highlight w:val="none"/>
                <w:lang w:eastAsia="zh-CN"/>
              </w:rPr>
            </w:pPr>
            <w:r>
              <w:rPr>
                <w:rFonts w:hint="eastAsia" w:ascii="宋体" w:hAnsi="宋体" w:eastAsia="宋体" w:cs="宋体"/>
                <w:color w:val="auto"/>
                <w:sz w:val="21"/>
                <w:szCs w:val="21"/>
                <w:highlight w:val="none"/>
                <w:lang w:eastAsia="zh-CN"/>
              </w:rPr>
              <w:t>不固定单休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80" w:type="dxa"/>
            <w:noWrap w:val="0"/>
            <w:vAlign w:val="center"/>
          </w:tcPr>
          <w:p>
            <w:pPr>
              <w:widowControl/>
              <w:spacing w:line="360" w:lineRule="auto"/>
              <w:jc w:val="center"/>
              <w:textAlignment w:val="center"/>
              <w:rPr>
                <w:rFonts w:hint="eastAsia" w:ascii="宋体" w:hAnsi="宋体" w:eastAsia="宋体" w:cs="宋体"/>
                <w:b/>
                <w:color w:val="auto"/>
                <w:sz w:val="21"/>
                <w:szCs w:val="21"/>
                <w:highlight w:val="none"/>
                <w:lang w:eastAsia="zh-CN"/>
              </w:rPr>
            </w:pPr>
            <w:r>
              <w:rPr>
                <w:rFonts w:hint="eastAsia" w:ascii="宋体" w:hAnsi="宋体" w:eastAsia="宋体" w:cs="宋体"/>
                <w:b w:val="0"/>
                <w:bCs/>
                <w:color w:val="auto"/>
                <w:sz w:val="21"/>
                <w:szCs w:val="21"/>
                <w:highlight w:val="none"/>
                <w:lang w:eastAsia="zh-CN"/>
              </w:rPr>
              <w:t>巡逻岗</w:t>
            </w:r>
          </w:p>
        </w:tc>
        <w:tc>
          <w:tcPr>
            <w:tcW w:w="1009" w:type="dxa"/>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男</w:t>
            </w:r>
          </w:p>
        </w:tc>
        <w:tc>
          <w:tcPr>
            <w:tcW w:w="955" w:type="dxa"/>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lang w:eastAsia="zh-CN"/>
              </w:rPr>
              <w:t>个</w:t>
            </w:r>
          </w:p>
        </w:tc>
        <w:tc>
          <w:tcPr>
            <w:tcW w:w="3677" w:type="dxa"/>
            <w:noWrap w:val="0"/>
            <w:vAlign w:val="center"/>
          </w:tcPr>
          <w:p>
            <w:pPr>
              <w:widowControl/>
              <w:spacing w:line="360" w:lineRule="auto"/>
              <w:jc w:val="center"/>
              <w:textAlignment w:val="center"/>
              <w:rPr>
                <w:rFonts w:hint="eastAsia" w:ascii="宋体" w:hAnsi="宋体" w:eastAsia="宋体" w:cs="宋体"/>
                <w:b/>
                <w:color w:val="auto"/>
                <w:sz w:val="21"/>
                <w:szCs w:val="21"/>
                <w:highlight w:val="none"/>
                <w:lang w:val="en-US" w:eastAsia="zh-CN"/>
              </w:rPr>
            </w:pPr>
            <w:r>
              <w:rPr>
                <w:rFonts w:hint="eastAsia" w:ascii="宋体" w:hAnsi="宋体" w:eastAsia="宋体" w:cs="宋体"/>
                <w:color w:val="auto"/>
                <w:sz w:val="21"/>
                <w:szCs w:val="21"/>
                <w:highlight w:val="none"/>
                <w:lang w:eastAsia="zh-CN"/>
              </w:rPr>
              <w:t>初中以上文化、年龄在</w:t>
            </w:r>
            <w:r>
              <w:rPr>
                <w:rFonts w:hint="eastAsia" w:ascii="宋体" w:hAnsi="宋体" w:eastAsia="宋体" w:cs="宋体"/>
                <w:color w:val="auto"/>
                <w:sz w:val="21"/>
                <w:szCs w:val="21"/>
                <w:highlight w:val="none"/>
                <w:lang w:val="en-US" w:eastAsia="zh-CN"/>
              </w:rPr>
              <w:t>60周岁以下</w:t>
            </w:r>
          </w:p>
        </w:tc>
        <w:tc>
          <w:tcPr>
            <w:tcW w:w="2323" w:type="dxa"/>
            <w:noWrap w:val="0"/>
            <w:vAlign w:val="center"/>
          </w:tcPr>
          <w:p>
            <w:pPr>
              <w:widowControl/>
              <w:spacing w:line="360" w:lineRule="auto"/>
              <w:ind w:left="2" w:hanging="2" w:hangingChars="1"/>
              <w:jc w:val="both"/>
              <w:textAlignment w:val="center"/>
              <w:rPr>
                <w:rFonts w:hint="eastAsia" w:ascii="宋体" w:hAnsi="宋体" w:eastAsia="宋体" w:cs="宋体"/>
                <w:b/>
                <w:color w:val="auto"/>
                <w:sz w:val="21"/>
                <w:szCs w:val="21"/>
                <w:highlight w:val="none"/>
                <w:lang w:val="en-US" w:eastAsia="zh-CN"/>
              </w:rPr>
            </w:pPr>
            <w:r>
              <w:rPr>
                <w:rFonts w:hint="eastAsia" w:ascii="宋体" w:hAnsi="宋体" w:eastAsia="宋体" w:cs="宋体"/>
                <w:color w:val="auto"/>
                <w:sz w:val="21"/>
                <w:szCs w:val="21"/>
                <w:highlight w:val="none"/>
              </w:rPr>
              <w:t>24小时轮班</w:t>
            </w:r>
            <w:r>
              <w:rPr>
                <w:rFonts w:hint="eastAsia" w:ascii="宋体" w:hAnsi="宋体" w:eastAsia="宋体" w:cs="宋体"/>
                <w:color w:val="auto"/>
                <w:sz w:val="21"/>
                <w:szCs w:val="21"/>
                <w:highlight w:val="none"/>
                <w:lang w:eastAsia="zh-CN"/>
              </w:rPr>
              <w:t>每</w:t>
            </w:r>
            <w:r>
              <w:rPr>
                <w:rFonts w:hint="eastAsia" w:ascii="宋体" w:hAnsi="宋体" w:eastAsia="宋体" w:cs="宋体"/>
                <w:color w:val="auto"/>
                <w:sz w:val="21"/>
                <w:szCs w:val="21"/>
                <w:highlight w:val="none"/>
                <w:lang w:val="en-US" w:eastAsia="zh-CN"/>
              </w:rPr>
              <w:t>2小时巡逻一次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80" w:type="dxa"/>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巡逻机动岗</w:t>
            </w:r>
          </w:p>
        </w:tc>
        <w:tc>
          <w:tcPr>
            <w:tcW w:w="1009" w:type="dxa"/>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男</w:t>
            </w:r>
          </w:p>
        </w:tc>
        <w:tc>
          <w:tcPr>
            <w:tcW w:w="955" w:type="dxa"/>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6个</w:t>
            </w:r>
          </w:p>
        </w:tc>
        <w:tc>
          <w:tcPr>
            <w:tcW w:w="3677" w:type="dxa"/>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eastAsia="zh-CN"/>
              </w:rPr>
              <w:t>初中以上文化、年龄在</w:t>
            </w:r>
            <w:r>
              <w:rPr>
                <w:rFonts w:hint="eastAsia" w:ascii="宋体" w:hAnsi="宋体" w:eastAsia="宋体" w:cs="宋体"/>
                <w:color w:val="auto"/>
                <w:sz w:val="21"/>
                <w:szCs w:val="21"/>
                <w:highlight w:val="none"/>
                <w:lang w:val="en-US" w:eastAsia="zh-CN"/>
              </w:rPr>
              <w:t>60周岁以下，有机动车驾驶证C照</w:t>
            </w:r>
          </w:p>
        </w:tc>
        <w:tc>
          <w:tcPr>
            <w:tcW w:w="2323" w:type="dxa"/>
            <w:noWrap w:val="0"/>
            <w:vAlign w:val="center"/>
          </w:tcPr>
          <w:p>
            <w:pPr>
              <w:widowControl/>
              <w:spacing w:line="360" w:lineRule="auto"/>
              <w:ind w:left="2" w:hanging="2" w:hangingChars="1"/>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4小时轮班</w:t>
            </w:r>
            <w:r>
              <w:rPr>
                <w:rFonts w:hint="eastAsia" w:ascii="宋体" w:hAnsi="宋体" w:eastAsia="宋体" w:cs="宋体"/>
                <w:color w:val="auto"/>
                <w:sz w:val="21"/>
                <w:szCs w:val="21"/>
                <w:highlight w:val="none"/>
                <w:lang w:eastAsia="zh-CN"/>
              </w:rPr>
              <w:t>每</w:t>
            </w:r>
            <w:r>
              <w:rPr>
                <w:rFonts w:hint="eastAsia" w:ascii="宋体" w:hAnsi="宋体" w:eastAsia="宋体" w:cs="宋体"/>
                <w:color w:val="auto"/>
                <w:sz w:val="21"/>
                <w:szCs w:val="21"/>
                <w:highlight w:val="none"/>
                <w:lang w:val="en-US" w:eastAsia="zh-CN"/>
              </w:rPr>
              <w:t>2小时巡逻一次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80" w:type="dxa"/>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监控岗</w:t>
            </w:r>
          </w:p>
        </w:tc>
        <w:tc>
          <w:tcPr>
            <w:tcW w:w="1009" w:type="dxa"/>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男</w:t>
            </w:r>
          </w:p>
        </w:tc>
        <w:tc>
          <w:tcPr>
            <w:tcW w:w="955" w:type="dxa"/>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3个</w:t>
            </w:r>
          </w:p>
        </w:tc>
        <w:tc>
          <w:tcPr>
            <w:tcW w:w="3677" w:type="dxa"/>
            <w:noWrap w:val="0"/>
            <w:vAlign w:val="center"/>
          </w:tcPr>
          <w:p>
            <w:pPr>
              <w:widowControl/>
              <w:spacing w:line="360" w:lineRule="auto"/>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初中以上文化、年龄在</w:t>
            </w:r>
            <w:r>
              <w:rPr>
                <w:rFonts w:hint="eastAsia" w:ascii="宋体" w:hAnsi="宋体" w:eastAsia="宋体" w:cs="宋体"/>
                <w:color w:val="auto"/>
                <w:sz w:val="21"/>
                <w:szCs w:val="21"/>
                <w:highlight w:val="none"/>
                <w:lang w:val="en-US" w:eastAsia="zh-CN"/>
              </w:rPr>
              <w:t>60周岁以下</w:t>
            </w:r>
          </w:p>
        </w:tc>
        <w:tc>
          <w:tcPr>
            <w:tcW w:w="2323" w:type="dxa"/>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4小时轮班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80" w:type="dxa"/>
            <w:noWrap w:val="0"/>
            <w:vAlign w:val="center"/>
          </w:tcPr>
          <w:p>
            <w:pPr>
              <w:widowControl/>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门卫 管理岗</w:t>
            </w:r>
          </w:p>
        </w:tc>
        <w:tc>
          <w:tcPr>
            <w:tcW w:w="1009"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男</w:t>
            </w:r>
          </w:p>
        </w:tc>
        <w:tc>
          <w:tcPr>
            <w:tcW w:w="955" w:type="dxa"/>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6个</w:t>
            </w:r>
          </w:p>
        </w:tc>
        <w:tc>
          <w:tcPr>
            <w:tcW w:w="3677" w:type="dxa"/>
            <w:noWrap w:val="0"/>
            <w:vAlign w:val="center"/>
          </w:tcPr>
          <w:p>
            <w:pPr>
              <w:widowControl/>
              <w:spacing w:line="360" w:lineRule="auto"/>
              <w:ind w:left="-2" w:leftChars="-1"/>
              <w:jc w:val="center"/>
              <w:textAlignment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lang w:eastAsia="zh-CN"/>
              </w:rPr>
              <w:t>初中以上文化、年龄在</w:t>
            </w:r>
            <w:r>
              <w:rPr>
                <w:rFonts w:hint="eastAsia" w:ascii="宋体" w:hAnsi="宋体" w:eastAsia="宋体" w:cs="宋体"/>
                <w:color w:val="auto"/>
                <w:sz w:val="21"/>
                <w:szCs w:val="21"/>
                <w:highlight w:val="none"/>
                <w:lang w:val="en-US" w:eastAsia="zh-CN"/>
              </w:rPr>
              <w:t>60周岁以下</w:t>
            </w:r>
            <w:r>
              <w:rPr>
                <w:rFonts w:hint="eastAsia" w:ascii="宋体" w:hAnsi="宋体" w:eastAsia="宋体" w:cs="宋体"/>
                <w:color w:val="auto"/>
                <w:sz w:val="21"/>
                <w:szCs w:val="21"/>
                <w:highlight w:val="none"/>
              </w:rPr>
              <w:t>。</w:t>
            </w:r>
          </w:p>
        </w:tc>
        <w:tc>
          <w:tcPr>
            <w:tcW w:w="2323" w:type="dxa"/>
            <w:noWrap w:val="0"/>
            <w:vAlign w:val="center"/>
          </w:tcPr>
          <w:p>
            <w:pPr>
              <w:widowControl/>
              <w:spacing w:line="360" w:lineRule="auto"/>
              <w:jc w:val="center"/>
              <w:textAlignment w:val="center"/>
              <w:rPr>
                <w:rFonts w:hint="eastAsia" w:ascii="宋体" w:hAnsi="宋体" w:eastAsia="宋体" w:cs="宋体"/>
                <w:b/>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5:00-23:00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489"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6955" w:type="dxa"/>
            <w:gridSpan w:val="3"/>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4个</w:t>
            </w:r>
          </w:p>
        </w:tc>
      </w:tr>
    </w:tbl>
    <w:p>
      <w:pPr>
        <w:pStyle w:val="48"/>
        <w:numPr>
          <w:ilvl w:val="0"/>
          <w:numId w:val="0"/>
        </w:numPr>
        <w:spacing w:line="360" w:lineRule="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（十）附公园保安管理考核表</w:t>
      </w:r>
    </w:p>
    <w:p>
      <w:pPr>
        <w:spacing w:line="360" w:lineRule="auto"/>
        <w:ind w:firstLine="1687" w:firstLineChars="800"/>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公园保安</w:t>
      </w:r>
      <w:r>
        <w:rPr>
          <w:rFonts w:hint="eastAsia" w:ascii="宋体" w:hAnsi="宋体" w:eastAsia="宋体" w:cs="宋体"/>
          <w:b/>
          <w:bCs/>
          <w:color w:val="auto"/>
          <w:sz w:val="21"/>
          <w:szCs w:val="21"/>
          <w:highlight w:val="none"/>
          <w:lang w:val="en-US" w:eastAsia="zh-CN"/>
        </w:rPr>
        <w:t>管理</w:t>
      </w:r>
      <w:r>
        <w:rPr>
          <w:rFonts w:hint="eastAsia" w:ascii="宋体" w:hAnsi="宋体" w:eastAsia="宋体" w:cs="宋体"/>
          <w:b/>
          <w:bCs/>
          <w:color w:val="auto"/>
          <w:sz w:val="21"/>
          <w:szCs w:val="21"/>
          <w:highlight w:val="none"/>
        </w:rPr>
        <w:t>考核表</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bCs/>
          <w:color w:val="auto"/>
          <w:sz w:val="21"/>
          <w:szCs w:val="21"/>
          <w:highlight w:val="none"/>
        </w:rPr>
        <w:t xml:space="preserve">                               </w:t>
      </w:r>
      <w:r>
        <w:rPr>
          <w:rFonts w:hint="eastAsia" w:ascii="宋体" w:hAnsi="宋体" w:eastAsia="宋体" w:cs="宋体"/>
          <w:b/>
          <w:bCs/>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时间：</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年</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月 </w:t>
      </w:r>
      <w:r>
        <w:rPr>
          <w:rFonts w:hint="eastAsia" w:ascii="宋体" w:hAnsi="宋体" w:eastAsia="宋体" w:cs="宋体"/>
          <w:b w:val="0"/>
          <w:bCs w:val="0"/>
          <w:color w:val="auto"/>
          <w:sz w:val="21"/>
          <w:szCs w:val="21"/>
          <w:highlight w:val="none"/>
          <w:lang w:val="en-US" w:eastAsia="zh-CN"/>
        </w:rPr>
        <w:t xml:space="preserve">   日</w:t>
      </w:r>
      <w:r>
        <w:rPr>
          <w:rFonts w:hint="eastAsia" w:ascii="宋体" w:hAnsi="宋体" w:eastAsia="宋体" w:cs="宋体"/>
          <w:b w:val="0"/>
          <w:bCs w:val="0"/>
          <w:color w:val="auto"/>
          <w:sz w:val="21"/>
          <w:szCs w:val="21"/>
          <w:highlight w:val="none"/>
        </w:rPr>
        <w:t xml:space="preserve"> </w:t>
      </w:r>
    </w:p>
    <w:tbl>
      <w:tblPr>
        <w:tblStyle w:val="49"/>
        <w:tblW w:w="9478" w:type="dxa"/>
        <w:tblInd w:w="-483" w:type="dxa"/>
        <w:tblLayout w:type="fixed"/>
        <w:tblCellMar>
          <w:top w:w="0" w:type="dxa"/>
          <w:left w:w="108" w:type="dxa"/>
          <w:bottom w:w="0" w:type="dxa"/>
          <w:right w:w="108" w:type="dxa"/>
        </w:tblCellMar>
      </w:tblPr>
      <w:tblGrid>
        <w:gridCol w:w="682"/>
        <w:gridCol w:w="4535"/>
        <w:gridCol w:w="720"/>
        <w:gridCol w:w="1632"/>
        <w:gridCol w:w="981"/>
        <w:gridCol w:w="928"/>
      </w:tblGrid>
      <w:tr>
        <w:tblPrEx>
          <w:tblCellMar>
            <w:top w:w="0" w:type="dxa"/>
            <w:left w:w="108" w:type="dxa"/>
            <w:bottom w:w="0" w:type="dxa"/>
            <w:right w:w="108" w:type="dxa"/>
          </w:tblCellMar>
        </w:tblPrEx>
        <w:trPr>
          <w:trHeight w:val="62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考核内容</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分值</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评分标准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扣分</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CellMar>
            <w:top w:w="0" w:type="dxa"/>
            <w:left w:w="108" w:type="dxa"/>
            <w:bottom w:w="0" w:type="dxa"/>
            <w:right w:w="108" w:type="dxa"/>
          </w:tblCellMar>
        </w:tblPrEx>
        <w:trPr>
          <w:trHeight w:val="54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遵纪守法，尊重领导，服从管理，言语文明</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每人</w:t>
            </w:r>
            <w:r>
              <w:rPr>
                <w:rFonts w:hint="eastAsia" w:ascii="宋体" w:hAnsi="宋体" w:eastAsia="宋体" w:cs="宋体"/>
                <w:color w:val="auto"/>
                <w:sz w:val="21"/>
                <w:szCs w:val="21"/>
                <w:highlight w:val="none"/>
              </w:rPr>
              <w:t>次扣1分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54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对游客询问、咨询采取漠视或置之不理方式</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每人</w:t>
            </w:r>
            <w:r>
              <w:rPr>
                <w:rFonts w:hint="eastAsia" w:ascii="宋体" w:hAnsi="宋体" w:eastAsia="宋体" w:cs="宋体"/>
                <w:color w:val="auto"/>
                <w:sz w:val="21"/>
                <w:szCs w:val="21"/>
                <w:highlight w:val="none"/>
              </w:rPr>
              <w:t>次扣1分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0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接到园管处或上级部门指令反映迟缓或执行不力；</w:t>
            </w:r>
            <w:r>
              <w:rPr>
                <w:rFonts w:hint="eastAsia" w:ascii="宋体" w:hAnsi="宋体" w:eastAsia="宋体" w:cs="宋体"/>
                <w:color w:val="auto"/>
                <w:sz w:val="21"/>
                <w:szCs w:val="21"/>
                <w:highlight w:val="none"/>
              </w:rPr>
              <w:t>视情节轻重</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每</w:t>
            </w:r>
            <w:r>
              <w:rPr>
                <w:rFonts w:hint="eastAsia" w:ascii="宋体" w:hAnsi="宋体" w:eastAsia="宋体" w:cs="宋体"/>
                <w:color w:val="auto"/>
                <w:sz w:val="21"/>
                <w:szCs w:val="21"/>
                <w:highlight w:val="none"/>
              </w:rPr>
              <w:t>人次扣1-3分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0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相互之间要团结协作，互相帮助，不</w:t>
            </w:r>
            <w:r>
              <w:rPr>
                <w:rFonts w:hint="eastAsia" w:ascii="宋体" w:hAnsi="宋体" w:eastAsia="宋体" w:cs="宋体"/>
                <w:color w:val="auto"/>
                <w:sz w:val="21"/>
                <w:szCs w:val="21"/>
                <w:highlight w:val="none"/>
                <w:lang w:eastAsia="zh-CN"/>
              </w:rPr>
              <w:t>准</w:t>
            </w:r>
            <w:r>
              <w:rPr>
                <w:rFonts w:hint="eastAsia" w:ascii="宋体" w:hAnsi="宋体" w:eastAsia="宋体" w:cs="宋体"/>
                <w:color w:val="auto"/>
                <w:sz w:val="21"/>
                <w:szCs w:val="21"/>
                <w:highlight w:val="none"/>
              </w:rPr>
              <w:t>拉帮结派和建立小团体，严禁发生吵架、打架斗殴、失职渎职现象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视情节轻重</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每</w:t>
            </w:r>
            <w:r>
              <w:rPr>
                <w:rFonts w:hint="eastAsia" w:ascii="宋体" w:hAnsi="宋体" w:eastAsia="宋体" w:cs="宋体"/>
                <w:color w:val="auto"/>
                <w:sz w:val="21"/>
                <w:szCs w:val="21"/>
                <w:highlight w:val="none"/>
              </w:rPr>
              <w:t>人次扣1-3分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56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保安休息室、监控室、值班岗亭、巡逻车辆干净整洁</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每人</w:t>
            </w:r>
            <w:r>
              <w:rPr>
                <w:rFonts w:hint="eastAsia" w:ascii="宋体" w:hAnsi="宋体" w:eastAsia="宋体" w:cs="宋体"/>
                <w:color w:val="auto"/>
                <w:sz w:val="21"/>
                <w:szCs w:val="21"/>
                <w:highlight w:val="none"/>
              </w:rPr>
              <w:t>次扣1分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62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按时上下班，迟到早退10分钟以上的</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每</w:t>
            </w:r>
            <w:r>
              <w:rPr>
                <w:rFonts w:hint="eastAsia" w:ascii="宋体" w:hAnsi="宋体" w:eastAsia="宋体" w:cs="宋体"/>
                <w:color w:val="auto"/>
                <w:sz w:val="21"/>
                <w:szCs w:val="21"/>
                <w:highlight w:val="none"/>
              </w:rPr>
              <w:t>人次扣1分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62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各个执勤点及岗位必须按时到岗，班次之间要做好交接手续，认真做好巡查记录</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每人次扣1分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78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8</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保安人员不得无故旷工，如没办理任何请假手续旷工，因旷工不到位造成损失或事故的，由保安公司及旷工者承担一切责任。视情节轻重</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每人次扣1-3分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62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9</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保安人员要保持着装整齐整洁，衣服不扣扣子、不带工作牌、制服与便服混穿、穿拖鞋等</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每人次扣1分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62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未按规定间隔时间、路线和范围巡查</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每人次扣1分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62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执勤时必须坚守岗位，不允许出现睡岗、脱岗、串岗等现象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视情节轻重</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每人次扣1</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52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2</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保安人员不得利用巡逻车辆</w:t>
            </w:r>
            <w:r>
              <w:rPr>
                <w:rFonts w:hint="eastAsia" w:ascii="宋体" w:hAnsi="宋体" w:eastAsia="宋体" w:cs="宋体"/>
                <w:color w:val="auto"/>
                <w:sz w:val="21"/>
                <w:szCs w:val="21"/>
                <w:highlight w:val="none"/>
                <w:lang w:val="en-US" w:eastAsia="zh-CN"/>
              </w:rPr>
              <w:t>擅自</w:t>
            </w:r>
            <w:r>
              <w:rPr>
                <w:rFonts w:hint="eastAsia" w:ascii="宋体" w:hAnsi="宋体" w:eastAsia="宋体" w:cs="宋体"/>
                <w:color w:val="auto"/>
                <w:sz w:val="21"/>
                <w:szCs w:val="21"/>
                <w:highlight w:val="none"/>
              </w:rPr>
              <w:t>载客</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每人次扣1份</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106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3</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游客违反《公园管理规定》，</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每发现一人次未经允许的车辆进入公园；</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每发现一人次有游泳者、垂钓捕鱼者；</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每发现一人次带动物游园</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执勤人员不进行有效制止的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视情节轻重</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每人次扣1</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62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4</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上班时间在园区内抽烟、</w:t>
            </w:r>
            <w:r>
              <w:rPr>
                <w:rFonts w:hint="eastAsia" w:ascii="宋体" w:hAnsi="宋体" w:eastAsia="宋体" w:cs="宋体"/>
                <w:color w:val="auto"/>
                <w:sz w:val="21"/>
                <w:szCs w:val="21"/>
                <w:highlight w:val="none"/>
                <w:lang w:val="en-US" w:eastAsia="zh-CN"/>
              </w:rPr>
              <w:t>玩手机、</w:t>
            </w:r>
            <w:r>
              <w:rPr>
                <w:rFonts w:hint="eastAsia" w:ascii="宋体" w:hAnsi="宋体" w:eastAsia="宋体" w:cs="宋体"/>
                <w:color w:val="auto"/>
                <w:sz w:val="21"/>
                <w:szCs w:val="21"/>
                <w:highlight w:val="none"/>
              </w:rPr>
              <w:t>看小说、书报、喝酒或酒后上岗、会客的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视情节轻重</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每人次扣1-3分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62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5</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巡</w:t>
            </w:r>
            <w:r>
              <w:rPr>
                <w:rFonts w:hint="eastAsia" w:ascii="宋体" w:hAnsi="宋体" w:eastAsia="宋体" w:cs="宋体"/>
                <w:color w:val="auto"/>
                <w:sz w:val="21"/>
                <w:szCs w:val="21"/>
                <w:highlight w:val="none"/>
                <w:lang w:val="en-US" w:eastAsia="zh-CN"/>
              </w:rPr>
              <w:t>查</w:t>
            </w:r>
            <w:r>
              <w:rPr>
                <w:rFonts w:hint="eastAsia" w:ascii="宋体" w:hAnsi="宋体" w:eastAsia="宋体" w:cs="宋体"/>
                <w:color w:val="auto"/>
                <w:sz w:val="21"/>
                <w:szCs w:val="21"/>
                <w:highlight w:val="none"/>
              </w:rPr>
              <w:t>过程中严格遵守两人巡逻制度，并按要求佩戴警械及对讲机、执法记录仪</w:t>
            </w:r>
            <w:r>
              <w:rPr>
                <w:rFonts w:hint="eastAsia" w:ascii="宋体" w:hAnsi="宋体" w:eastAsia="宋体" w:cs="宋体"/>
                <w:color w:val="auto"/>
                <w:sz w:val="21"/>
                <w:szCs w:val="21"/>
                <w:highlight w:val="none"/>
                <w:lang w:val="en-US" w:eastAsia="zh-CN"/>
              </w:rPr>
              <w:t>等</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每人次扣1分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62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执勤中未及时发现，制止游人穿行，践踏草坪，毁坏绿化，敲打果实</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破坏公园设施      （如花箱、护栏、照明设施等）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视情节轻重</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每人次扣1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62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在当班期间公园巡查，巡逻不到位，不仔细看，因玩忽职守造成园区内重大经济损失和人员伤亡的，将依法移交公安机关处理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视情节轻重</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每人次扣1-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62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巡查中未及时发现公园内有流动摊贩，摆摊设点和发放商业广告，张贴小广告，乱涂刻等</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每人次扣1-5分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62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9</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发现不安全现象和苗头，没有及时汇报的</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每人次扣1分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62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对不能胜任工作或离职者，新保安1日内未到岗</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每人次扣3分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62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w:t>
            </w: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未按以上第1条-第</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条执行或操作，被相关部门发现问题或媒体曝光，经查情况属实的。</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按标准三倍扣分</w:t>
            </w: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60" w:lineRule="auto"/>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90" w:hRule="atLeast"/>
        </w:trPr>
        <w:tc>
          <w:tcPr>
            <w:tcW w:w="682"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eastAsia="宋体" w:cs="宋体"/>
                <w:color w:val="auto"/>
                <w:sz w:val="21"/>
                <w:szCs w:val="21"/>
                <w:highlight w:val="none"/>
              </w:rPr>
            </w:pPr>
          </w:p>
        </w:tc>
        <w:tc>
          <w:tcPr>
            <w:tcW w:w="4535" w:type="dxa"/>
            <w:tcBorders>
              <w:top w:val="single" w:color="auto" w:sz="6" w:space="0"/>
              <w:left w:val="single" w:color="auto" w:sz="6" w:space="0"/>
              <w:bottom w:val="single" w:color="auto" w:sz="6" w:space="0"/>
              <w:right w:val="single" w:color="auto" w:sz="6" w:space="0"/>
              <w:tl2br w:val="nil"/>
              <w:tr2bl w:val="nil"/>
            </w:tcBorders>
            <w:noWrap w:val="0"/>
            <w:vAlign w:val="center"/>
          </w:tcPr>
          <w:p>
            <w:pPr>
              <w:ind w:firstLine="210" w:firstLineChars="10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考核得分</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ind w:firstLine="210" w:firstLineChars="100"/>
              <w:jc w:val="center"/>
              <w:rPr>
                <w:rFonts w:hint="eastAsia" w:ascii="宋体" w:hAnsi="宋体" w:eastAsia="宋体" w:cs="宋体"/>
                <w:b w:val="0"/>
                <w:bCs/>
                <w:color w:val="auto"/>
                <w:sz w:val="21"/>
                <w:szCs w:val="21"/>
                <w:highlight w:val="none"/>
                <w:lang w:val="en-US" w:eastAsia="zh-CN"/>
              </w:rPr>
            </w:pPr>
          </w:p>
        </w:tc>
        <w:tc>
          <w:tcPr>
            <w:tcW w:w="1632"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eastAsia="宋体" w:cs="宋体"/>
                <w:color w:val="auto"/>
                <w:sz w:val="21"/>
                <w:szCs w:val="21"/>
                <w:highlight w:val="none"/>
              </w:rPr>
            </w:pPr>
          </w:p>
        </w:tc>
        <w:tc>
          <w:tcPr>
            <w:tcW w:w="98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eastAsia="宋体" w:cs="宋体"/>
                <w:color w:val="auto"/>
                <w:sz w:val="21"/>
                <w:szCs w:val="21"/>
                <w:highlight w:val="none"/>
              </w:rPr>
            </w:pP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eastAsia="宋体" w:cs="宋体"/>
                <w:color w:val="auto"/>
                <w:sz w:val="21"/>
                <w:szCs w:val="21"/>
                <w:highlight w:val="none"/>
              </w:rPr>
            </w:pPr>
          </w:p>
        </w:tc>
      </w:tr>
    </w:tbl>
    <w:p>
      <w:pPr>
        <w:rPr>
          <w:rFonts w:hint="default" w:ascii="Times New Roman" w:hAnsi="Times New Roman" w:eastAsia="宋体" w:cs="Times New Roman"/>
          <w:color w:val="auto"/>
          <w:sz w:val="28"/>
          <w:szCs w:val="28"/>
          <w:highlight w:val="none"/>
        </w:rPr>
      </w:pPr>
    </w:p>
    <w:p>
      <w:pPr>
        <w:spacing w:before="120" w:beforeLines="50" w:line="380" w:lineRule="exact"/>
        <w:jc w:val="center"/>
        <w:rPr>
          <w:rFonts w:hint="eastAsia" w:ascii="宋体" w:hAnsi="宋体" w:eastAsia="宋体" w:cs="宋体"/>
          <w:b/>
          <w:color w:val="auto"/>
          <w:sz w:val="21"/>
          <w:szCs w:val="21"/>
          <w:highlight w:val="none"/>
        </w:rPr>
      </w:pPr>
      <w:r>
        <w:rPr>
          <w:rFonts w:hint="eastAsia" w:ascii="宋体" w:hAnsi="宋体" w:cs="宋体"/>
          <w:b/>
          <w:color w:val="auto"/>
          <w:sz w:val="28"/>
          <w:szCs w:val="28"/>
          <w:highlight w:val="none"/>
        </w:rPr>
        <w:t>商务条款部分</w:t>
      </w:r>
    </w:p>
    <w:p>
      <w:pPr>
        <w:pStyle w:val="20"/>
        <w:spacing w:before="120" w:beforeLines="50"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▲一、项目服务时间：合同签订后</w:t>
      </w:r>
      <w:r>
        <w:rPr>
          <w:rFonts w:hint="eastAsia" w:ascii="宋体" w:hAnsi="宋体" w:eastAsia="宋体" w:cs="宋体"/>
          <w:b/>
          <w:color w:val="auto"/>
          <w:sz w:val="21"/>
          <w:szCs w:val="21"/>
          <w:highlight w:val="none"/>
          <w:lang w:val="en-US" w:eastAsia="zh-CN"/>
        </w:rPr>
        <w:t>三年</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本项目合同一年一签</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w:t>
      </w:r>
    </w:p>
    <w:p>
      <w:pPr>
        <w:pStyle w:val="20"/>
        <w:spacing w:before="120" w:beforeLines="50"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▲二、服务地点：采购人指定地点。</w:t>
      </w:r>
    </w:p>
    <w:p>
      <w:pPr>
        <w:spacing w:line="360" w:lineRule="auto"/>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sz w:val="21"/>
          <w:szCs w:val="21"/>
          <w:highlight w:val="none"/>
        </w:rPr>
        <w:t>▲三、付款方式:</w:t>
      </w:r>
      <w:r>
        <w:rPr>
          <w:rFonts w:hint="eastAsia" w:ascii="宋体" w:hAnsi="宋体" w:eastAsia="宋体" w:cs="宋体"/>
          <w:b/>
          <w:color w:val="auto"/>
          <w:kern w:val="2"/>
          <w:sz w:val="21"/>
          <w:szCs w:val="21"/>
          <w:highlight w:val="none"/>
          <w:lang w:val="en-US" w:eastAsia="zh-CN" w:bidi="ar-SA"/>
        </w:rPr>
        <w:t>当月安保工作完成且采购人考核完毕后10个工作日内支付本年度合同总价的1/12（如考核结果有扣分的，则付款时相应扣除）。</w:t>
      </w:r>
    </w:p>
    <w:p>
      <w:pPr>
        <w:snapToGrid w:val="0"/>
        <w:jc w:val="center"/>
        <w:outlineLvl w:val="0"/>
        <w:rPr>
          <w:rFonts w:hint="eastAsia" w:ascii="宋体" w:hAnsi="宋体" w:cs="宋体"/>
          <w:b/>
          <w:bCs/>
          <w:color w:val="000000"/>
          <w:sz w:val="30"/>
          <w:szCs w:val="30"/>
        </w:rPr>
      </w:pPr>
    </w:p>
    <w:p>
      <w:pPr>
        <w:snapToGrid w:val="0"/>
        <w:jc w:val="center"/>
        <w:outlineLvl w:val="0"/>
        <w:rPr>
          <w:rFonts w:hint="eastAsia" w:ascii="宋体" w:hAnsi="宋体" w:cs="宋体"/>
          <w:b/>
          <w:bCs/>
          <w:color w:val="000000"/>
          <w:sz w:val="30"/>
          <w:szCs w:val="30"/>
        </w:rPr>
      </w:pPr>
    </w:p>
    <w:p>
      <w:pPr>
        <w:snapToGrid w:val="0"/>
        <w:jc w:val="center"/>
        <w:outlineLvl w:val="0"/>
        <w:rPr>
          <w:rFonts w:hint="eastAsia" w:ascii="宋体" w:hAnsi="宋体" w:cs="宋体"/>
          <w:b/>
          <w:bCs/>
          <w:color w:val="000000"/>
          <w:sz w:val="30"/>
          <w:szCs w:val="30"/>
        </w:rPr>
      </w:pPr>
    </w:p>
    <w:p>
      <w:pPr>
        <w:snapToGrid w:val="0"/>
        <w:jc w:val="center"/>
        <w:outlineLvl w:val="0"/>
        <w:rPr>
          <w:rFonts w:hint="eastAsia" w:ascii="宋体" w:hAnsi="宋体" w:cs="宋体"/>
          <w:b/>
          <w:bCs/>
          <w:color w:val="000000"/>
          <w:sz w:val="30"/>
          <w:szCs w:val="30"/>
        </w:rPr>
      </w:pPr>
    </w:p>
    <w:p>
      <w:pPr>
        <w:pStyle w:val="2"/>
        <w:rPr>
          <w:rFonts w:hint="eastAsia" w:ascii="宋体" w:hAnsi="宋体" w:cs="宋体"/>
          <w:b w:val="0"/>
          <w:bCs/>
          <w:color w:val="000000"/>
          <w:sz w:val="30"/>
          <w:szCs w:val="30"/>
        </w:rPr>
      </w:pPr>
    </w:p>
    <w:p>
      <w:pPr>
        <w:rPr>
          <w:rFonts w:hint="eastAsia" w:ascii="宋体" w:hAnsi="宋体" w:cs="宋体"/>
          <w:b/>
          <w:bCs/>
          <w:color w:val="000000"/>
          <w:sz w:val="30"/>
          <w:szCs w:val="30"/>
        </w:rPr>
      </w:pPr>
    </w:p>
    <w:p>
      <w:pPr>
        <w:pStyle w:val="2"/>
        <w:rPr>
          <w:rFonts w:hint="eastAsia" w:ascii="宋体" w:hAnsi="宋体" w:cs="宋体"/>
          <w:b w:val="0"/>
          <w:bCs/>
          <w:color w:val="000000"/>
          <w:sz w:val="30"/>
          <w:szCs w:val="30"/>
        </w:rPr>
      </w:pPr>
    </w:p>
    <w:p>
      <w:pPr>
        <w:rPr>
          <w:rFonts w:hint="eastAsia" w:ascii="宋体" w:hAnsi="宋体" w:cs="宋体"/>
          <w:b/>
          <w:bCs/>
          <w:color w:val="000000"/>
          <w:sz w:val="30"/>
          <w:szCs w:val="30"/>
        </w:rPr>
      </w:pPr>
    </w:p>
    <w:p>
      <w:pPr>
        <w:pStyle w:val="2"/>
        <w:rPr>
          <w:rFonts w:hint="eastAsia" w:ascii="宋体" w:hAnsi="宋体" w:cs="宋体"/>
          <w:b w:val="0"/>
          <w:bCs/>
          <w:color w:val="000000"/>
          <w:sz w:val="30"/>
          <w:szCs w:val="30"/>
        </w:rPr>
      </w:pPr>
    </w:p>
    <w:p>
      <w:pPr>
        <w:rPr>
          <w:rFonts w:hint="eastAsia" w:ascii="宋体" w:hAnsi="宋体" w:cs="宋体"/>
          <w:b/>
          <w:bCs/>
          <w:color w:val="000000"/>
          <w:sz w:val="30"/>
          <w:szCs w:val="30"/>
        </w:rPr>
      </w:pPr>
    </w:p>
    <w:p>
      <w:pPr>
        <w:pStyle w:val="2"/>
        <w:rPr>
          <w:rFonts w:hint="eastAsia" w:ascii="宋体" w:hAnsi="宋体" w:cs="宋体"/>
          <w:b w:val="0"/>
          <w:bCs/>
          <w:color w:val="000000"/>
          <w:sz w:val="30"/>
          <w:szCs w:val="30"/>
        </w:rPr>
      </w:pPr>
    </w:p>
    <w:p>
      <w:pPr>
        <w:rPr>
          <w:rFonts w:hint="eastAsia" w:ascii="宋体" w:hAnsi="宋体" w:cs="宋体"/>
          <w:b/>
          <w:bCs/>
          <w:color w:val="000000"/>
          <w:sz w:val="30"/>
          <w:szCs w:val="30"/>
        </w:rPr>
      </w:pPr>
    </w:p>
    <w:p>
      <w:pPr>
        <w:pStyle w:val="2"/>
        <w:rPr>
          <w:rFonts w:hint="eastAsia" w:ascii="宋体" w:hAnsi="宋体" w:cs="宋体"/>
          <w:b w:val="0"/>
          <w:bCs/>
          <w:color w:val="000000"/>
          <w:sz w:val="30"/>
          <w:szCs w:val="30"/>
        </w:rPr>
      </w:pPr>
    </w:p>
    <w:p>
      <w:pPr>
        <w:rPr>
          <w:rFonts w:hint="eastAsia" w:ascii="宋体" w:hAnsi="宋体" w:cs="宋体"/>
          <w:b/>
          <w:bCs/>
          <w:color w:val="000000"/>
          <w:sz w:val="30"/>
          <w:szCs w:val="30"/>
        </w:rPr>
      </w:pPr>
    </w:p>
    <w:p>
      <w:pPr>
        <w:snapToGrid w:val="0"/>
        <w:jc w:val="both"/>
        <w:outlineLvl w:val="0"/>
        <w:rPr>
          <w:rFonts w:hint="eastAsia" w:ascii="宋体" w:hAnsi="宋体" w:cs="宋体"/>
          <w:b/>
          <w:bCs/>
          <w:color w:val="000000"/>
          <w:sz w:val="30"/>
          <w:szCs w:val="30"/>
        </w:rPr>
      </w:pPr>
    </w:p>
    <w:p>
      <w:pPr>
        <w:snapToGrid w:val="0"/>
        <w:jc w:val="center"/>
        <w:outlineLvl w:val="0"/>
        <w:rPr>
          <w:rFonts w:hint="eastAsia" w:ascii="宋体" w:hAnsi="宋体" w:cs="宋体"/>
          <w:b/>
          <w:bCs/>
          <w:color w:val="000000"/>
          <w:sz w:val="30"/>
          <w:szCs w:val="30"/>
        </w:rPr>
      </w:pPr>
      <w:r>
        <w:rPr>
          <w:rFonts w:hint="eastAsia" w:ascii="宋体" w:hAnsi="宋体" w:cs="宋体"/>
          <w:b/>
          <w:bCs/>
          <w:color w:val="000000"/>
          <w:sz w:val="30"/>
          <w:szCs w:val="30"/>
        </w:rPr>
        <w:t>第三章 投标人须知</w:t>
      </w:r>
    </w:p>
    <w:p>
      <w:pPr>
        <w:snapToGrid w:val="0"/>
        <w:spacing w:before="120" w:beforeLines="50" w:after="120" w:afterLines="50"/>
        <w:ind w:left="238"/>
        <w:jc w:val="center"/>
        <w:outlineLvl w:val="1"/>
        <w:rPr>
          <w:rFonts w:hint="eastAsia" w:ascii="宋体" w:hAnsi="宋体" w:cs="宋体"/>
          <w:b/>
          <w:color w:val="000000"/>
          <w:sz w:val="28"/>
          <w:szCs w:val="28"/>
        </w:rPr>
      </w:pPr>
      <w:r>
        <w:rPr>
          <w:rFonts w:hint="eastAsia" w:ascii="宋体" w:hAnsi="宋体" w:cs="宋体"/>
          <w:b/>
          <w:color w:val="000000"/>
          <w:sz w:val="28"/>
          <w:szCs w:val="28"/>
        </w:rPr>
        <w:t>前附表</w:t>
      </w:r>
    </w:p>
    <w:tbl>
      <w:tblPr>
        <w:tblStyle w:val="49"/>
        <w:tblW w:w="9832" w:type="dxa"/>
        <w:tblInd w:w="-3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5"/>
        <w:gridCol w:w="9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序号</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exac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项目名称：</w:t>
            </w:r>
            <w:r>
              <w:rPr>
                <w:rFonts w:hint="eastAsia" w:ascii="宋体" w:hAnsi="宋体" w:eastAsia="宋体" w:cs="宋体"/>
                <w:b/>
                <w:bCs/>
                <w:color w:val="auto"/>
                <w:sz w:val="21"/>
                <w:szCs w:val="21"/>
                <w:lang w:val="en-US" w:eastAsia="zh-CN"/>
              </w:rPr>
              <w:t>2024-2026年度公园、绿道安保项目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采购数量及单位：</w:t>
            </w:r>
            <w:r>
              <w:rPr>
                <w:rFonts w:hint="eastAsia" w:ascii="宋体" w:hAnsi="宋体" w:eastAsia="宋体" w:cs="宋体"/>
                <w:b/>
                <w:bCs/>
                <w:color w:val="auto"/>
                <w:sz w:val="21"/>
                <w:szCs w:val="21"/>
                <w:lang w:val="zh-CN"/>
              </w:rPr>
              <w:t>详见第二章内容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投标报价及费用：1、本项目投标应以人民币报价</w:t>
            </w:r>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2、不论投标结果如何，投标人均应自行承担所有与投标有关的全部费用</w:t>
            </w:r>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b/>
                <w:bCs/>
                <w:color w:val="auto"/>
                <w:sz w:val="21"/>
                <w:szCs w:val="21"/>
                <w:highlight w:val="none"/>
                <w:lang w:val="en-US" w:eastAsia="zh-CN"/>
              </w:rPr>
              <w:t>本项目的招标代理服务费按中标金额的相应比例向中标单位收取，具体收费标准按差额定率累进法计算：100万元以下按1.5%收取，100万-500万按0.8%收取，500万-1000万按0.45%收取；（该费用由招标代理公司在签发中标通知书时向中标单位收取），该费用包含在投标报价中，请各供应商予以考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答疑与澄清：供应商认为采购文件使自己的权益受到损害的，可以自收到采购文件之日（发售截止日之后收到采购文件的，以发售截止日为准）或者采购文件公告期限届满之日（公告发布后的第6个工作日）起7个工作日内</w:t>
            </w:r>
            <w:r>
              <w:rPr>
                <w:rFonts w:hint="eastAsia" w:ascii="宋体" w:hAnsi="宋体" w:eastAsia="宋体" w:cs="宋体"/>
                <w:b/>
                <w:color w:val="000000"/>
                <w:sz w:val="21"/>
                <w:szCs w:val="21"/>
              </w:rPr>
              <w:t>（逾期将不再受理）</w:t>
            </w:r>
            <w:r>
              <w:rPr>
                <w:rFonts w:hint="eastAsia" w:ascii="宋体" w:hAnsi="宋体" w:eastAsia="宋体" w:cs="宋体"/>
                <w:color w:val="000000"/>
                <w:sz w:val="21"/>
                <w:szCs w:val="21"/>
              </w:rPr>
              <w:t>，以书面形式向采购人和采购代理公司提出质疑。质疑供应商对采购人、采购代理公司的答复不满意或者采购人、采购代理公司未在规定的时间内作出答复的，可以在答复期满后十五个工作日内向政府采购监督管理部门投诉。采购人和采购代理机构将于</w:t>
            </w:r>
            <w:r>
              <w:rPr>
                <w:rFonts w:hint="eastAsia" w:ascii="宋体" w:hAnsi="宋体" w:eastAsia="宋体" w:cs="宋体"/>
                <w:sz w:val="21"/>
                <w:szCs w:val="21"/>
              </w:rPr>
              <w:t>提交投标截止时间15日前进行</w:t>
            </w:r>
            <w:r>
              <w:rPr>
                <w:rFonts w:hint="eastAsia" w:ascii="宋体" w:hAnsi="宋体" w:eastAsia="宋体" w:cs="宋体"/>
                <w:color w:val="000000"/>
                <w:sz w:val="21"/>
                <w:szCs w:val="21"/>
              </w:rPr>
              <w:t>可能影响投标文件编制的澄清或修改；澄清或修改内容是采购文件的组成部份，并将以书面形式送达所有已报名的投标人。因其他紧急情况影响本项目正常招标活动的，采购人和采购代理机构将于投标截止日期一天前书面通知所有已报名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eastAsia="宋体" w:cs="宋体"/>
                <w:sz w:val="21"/>
                <w:szCs w:val="21"/>
              </w:rPr>
            </w:pPr>
            <w:r>
              <w:rPr>
                <w:rFonts w:hint="eastAsia" w:ascii="宋体" w:hAnsi="宋体" w:eastAsia="宋体" w:cs="宋体"/>
                <w:b/>
                <w:sz w:val="21"/>
                <w:szCs w:val="21"/>
              </w:rPr>
              <w:t>本项目实行政采云在线投标。投标文件组成：</w:t>
            </w:r>
          </w:p>
          <w:p>
            <w:pPr>
              <w:wordWrap w:val="0"/>
              <w:spacing w:line="360" w:lineRule="auto"/>
              <w:ind w:firstLine="405" w:firstLineChars="192"/>
              <w:rPr>
                <w:rFonts w:hint="eastAsia" w:ascii="宋体" w:hAnsi="宋体" w:eastAsia="宋体" w:cs="宋体"/>
                <w:b/>
                <w:sz w:val="21"/>
                <w:szCs w:val="21"/>
              </w:rPr>
            </w:pPr>
            <w:r>
              <w:rPr>
                <w:rFonts w:hint="eastAsia" w:ascii="宋体" w:hAnsi="宋体" w:eastAsia="宋体" w:cs="宋体"/>
                <w:b/>
                <w:sz w:val="21"/>
                <w:szCs w:val="21"/>
              </w:rPr>
              <w:t>（1）电子投标文件：按政采云平台供应商项目采购-电子交易操作指南（网址：https://help.zcygov.cn/web/site_2/2018/12-28/2573.html）及本招标文件要求递交。</w:t>
            </w:r>
          </w:p>
          <w:p>
            <w:pPr>
              <w:wordWrap w:val="0"/>
              <w:spacing w:line="360" w:lineRule="auto"/>
              <w:ind w:firstLine="405" w:firstLineChars="192"/>
              <w:rPr>
                <w:rFonts w:hint="eastAsia" w:ascii="宋体" w:hAnsi="宋体" w:eastAsia="宋体" w:cs="宋体"/>
                <w:b/>
                <w:color w:val="FF0000"/>
                <w:sz w:val="21"/>
                <w:szCs w:val="21"/>
              </w:rPr>
            </w:pPr>
            <w:r>
              <w:rPr>
                <w:rFonts w:hint="eastAsia" w:ascii="宋体" w:hAnsi="宋体" w:eastAsia="宋体" w:cs="宋体"/>
                <w:b/>
                <w:sz w:val="21"/>
                <w:szCs w:val="21"/>
              </w:rPr>
              <w:t>（2）备份电子投标文件，按政采云平台项目采购-电子招投标操作指南中上传的电子投标文件格式，以光盘或U盘形式提供。内容与电子投标文件保持一致。数量为1份。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exac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投标截止时间及地点：202</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日</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时</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0分，德清县武康街道永安街169号公共资源交易中心二楼</w:t>
            </w:r>
            <w:r>
              <w:rPr>
                <w:rFonts w:hint="eastAsia" w:ascii="宋体" w:hAnsi="宋体" w:eastAsia="宋体" w:cs="宋体"/>
                <w:color w:val="auto"/>
                <w:sz w:val="21"/>
                <w:szCs w:val="21"/>
                <w:lang w:val="en-US" w:eastAsia="zh-CN"/>
              </w:rPr>
              <w:t>201</w:t>
            </w:r>
            <w:r>
              <w:rPr>
                <w:rFonts w:hint="eastAsia" w:ascii="宋体" w:hAnsi="宋体" w:eastAsia="宋体" w:cs="宋体"/>
                <w:color w:val="auto"/>
                <w:sz w:val="21"/>
                <w:szCs w:val="21"/>
              </w:rPr>
              <w:t>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exac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开标时间及地点：202</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日</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时</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0分，德清县武康街道永安街169号公共资源交易中心二楼</w:t>
            </w:r>
            <w:r>
              <w:rPr>
                <w:rFonts w:hint="eastAsia" w:ascii="宋体" w:hAnsi="宋体" w:eastAsia="宋体" w:cs="宋体"/>
                <w:color w:val="auto"/>
                <w:sz w:val="21"/>
                <w:szCs w:val="21"/>
                <w:lang w:val="en-US" w:eastAsia="zh-CN"/>
              </w:rPr>
              <w:t>201</w:t>
            </w:r>
            <w:r>
              <w:rPr>
                <w:rFonts w:hint="eastAsia" w:ascii="宋体" w:hAnsi="宋体" w:eastAsia="宋体" w:cs="宋体"/>
                <w:color w:val="auto"/>
                <w:sz w:val="21"/>
                <w:szCs w:val="21"/>
              </w:rPr>
              <w:t>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color w:val="FF0000"/>
                <w:sz w:val="21"/>
                <w:szCs w:val="21"/>
              </w:rPr>
            </w:pPr>
            <w:r>
              <w:rPr>
                <w:rFonts w:hint="eastAsia" w:ascii="宋体" w:hAnsi="宋体" w:eastAsia="宋体" w:cs="宋体"/>
                <w:b/>
                <w:sz w:val="21"/>
                <w:szCs w:val="21"/>
              </w:rPr>
              <w:t>投标文件的接收：</w:t>
            </w:r>
          </w:p>
          <w:p>
            <w:pPr>
              <w:spacing w:line="360" w:lineRule="auto"/>
              <w:ind w:firstLine="405" w:firstLineChars="192"/>
              <w:rPr>
                <w:rFonts w:hint="eastAsia" w:ascii="宋体" w:hAnsi="宋体" w:eastAsia="宋体" w:cs="宋体"/>
                <w:b/>
                <w:sz w:val="21"/>
                <w:szCs w:val="21"/>
              </w:rPr>
            </w:pPr>
            <w:r>
              <w:rPr>
                <w:rFonts w:hint="eastAsia" w:ascii="宋体" w:hAnsi="宋体" w:eastAsia="宋体" w:cs="宋体"/>
                <w:b/>
                <w:sz w:val="21"/>
                <w:szCs w:val="21"/>
              </w:rPr>
              <w:t>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pacing w:line="360" w:lineRule="auto"/>
              <w:ind w:firstLine="405" w:firstLineChars="192"/>
              <w:rPr>
                <w:rFonts w:hint="eastAsia" w:ascii="宋体" w:hAnsi="宋体" w:eastAsia="宋体" w:cs="宋体"/>
                <w:b/>
                <w:sz w:val="21"/>
                <w:szCs w:val="21"/>
              </w:rPr>
            </w:pPr>
            <w:r>
              <w:rPr>
                <w:rFonts w:hint="eastAsia" w:ascii="宋体" w:hAnsi="宋体" w:eastAsia="宋体" w:cs="宋体"/>
                <w:b/>
                <w:sz w:val="21"/>
                <w:szCs w:val="21"/>
              </w:rPr>
              <w:t>投标人应当在投标截止时间前将备份电子投标文件密封送交到德清县公共资源</w:t>
            </w:r>
            <w:r>
              <w:rPr>
                <w:rFonts w:hint="eastAsia" w:ascii="宋体" w:hAnsi="宋体" w:eastAsia="宋体" w:cs="宋体"/>
                <w:b/>
                <w:color w:val="auto"/>
                <w:sz w:val="21"/>
                <w:szCs w:val="21"/>
              </w:rPr>
              <w:t>交易中心</w:t>
            </w:r>
            <w:r>
              <w:rPr>
                <w:rFonts w:hint="eastAsia" w:ascii="宋体" w:hAnsi="宋体" w:eastAsia="宋体" w:cs="宋体"/>
                <w:b/>
                <w:color w:val="auto"/>
                <w:sz w:val="21"/>
                <w:szCs w:val="21"/>
                <w:u w:val="single"/>
              </w:rPr>
              <w:t xml:space="preserve"> </w:t>
            </w:r>
            <w:r>
              <w:rPr>
                <w:rFonts w:hint="eastAsia" w:ascii="宋体" w:hAnsi="宋体" w:eastAsia="宋体" w:cs="宋体"/>
                <w:b/>
                <w:color w:val="auto"/>
                <w:sz w:val="21"/>
                <w:szCs w:val="21"/>
                <w:u w:val="single"/>
                <w:lang w:val="en-US" w:eastAsia="zh-CN"/>
              </w:rPr>
              <w:t>201</w:t>
            </w:r>
            <w:r>
              <w:rPr>
                <w:rFonts w:hint="eastAsia" w:ascii="宋体" w:hAnsi="宋体" w:eastAsia="宋体" w:cs="宋体"/>
                <w:b/>
                <w:color w:val="FF0000"/>
                <w:sz w:val="21"/>
                <w:szCs w:val="21"/>
                <w:u w:val="single"/>
              </w:rPr>
              <w:t xml:space="preserve"> </w:t>
            </w:r>
            <w:r>
              <w:rPr>
                <w:rFonts w:hint="eastAsia" w:ascii="宋体" w:hAnsi="宋体" w:eastAsia="宋体" w:cs="宋体"/>
                <w:b/>
                <w:color w:val="auto"/>
                <w:sz w:val="21"/>
                <w:szCs w:val="21"/>
              </w:rPr>
              <w:t>开标室</w:t>
            </w:r>
            <w:r>
              <w:rPr>
                <w:rFonts w:hint="eastAsia" w:ascii="宋体" w:hAnsi="宋体" w:eastAsia="宋体" w:cs="宋体"/>
                <w:b/>
                <w:sz w:val="21"/>
                <w:szCs w:val="21"/>
              </w:rPr>
              <w:t>，如需邮寄，请在开标截止时间前24小时邮寄到浙江鑫润工程管理有限公司德清分公司（德清县武康街道五里牌路70号商会大厦5楼505室）</w:t>
            </w:r>
            <w:r>
              <w:rPr>
                <w:rFonts w:hint="eastAsia" w:ascii="宋体" w:hAnsi="宋体" w:eastAsia="宋体" w:cs="宋体"/>
                <w:b/>
                <w:sz w:val="21"/>
                <w:szCs w:val="21"/>
                <w:lang w:eastAsia="zh-CN"/>
              </w:rPr>
              <w:t>，</w:t>
            </w:r>
            <w:r>
              <w:rPr>
                <w:rFonts w:hint="eastAsia" w:ascii="宋体" w:hAnsi="宋体" w:eastAsia="宋体" w:cs="宋体"/>
                <w:b/>
                <w:sz w:val="21"/>
                <w:szCs w:val="21"/>
              </w:rPr>
              <w:t xml:space="preserve">逾期送达或未密封将被拒收。未完成电子投标文件传输提交、仅提供备份投标文件的，其提供的备份投标文件无效。 </w:t>
            </w:r>
          </w:p>
          <w:p>
            <w:pPr>
              <w:spacing w:line="360" w:lineRule="auto"/>
              <w:ind w:firstLine="405" w:firstLineChars="192"/>
              <w:rPr>
                <w:rFonts w:hint="eastAsia" w:ascii="宋体" w:hAnsi="宋体" w:eastAsia="宋体" w:cs="宋体"/>
                <w:b/>
                <w:sz w:val="21"/>
                <w:szCs w:val="21"/>
              </w:rPr>
            </w:pPr>
            <w:r>
              <w:rPr>
                <w:rFonts w:hint="eastAsia" w:ascii="宋体" w:hAnsi="宋体" w:eastAsia="宋体" w:cs="宋体"/>
                <w:b/>
                <w:sz w:val="21"/>
                <w:szCs w:val="21"/>
              </w:rPr>
              <w:t>2、投标人递交备份电子投标文件时，如出现下列情况之一的，将被拒收：</w:t>
            </w:r>
          </w:p>
          <w:p>
            <w:pPr>
              <w:spacing w:line="360" w:lineRule="auto"/>
              <w:ind w:firstLine="405" w:firstLineChars="192"/>
              <w:rPr>
                <w:rFonts w:hint="eastAsia" w:ascii="宋体" w:hAnsi="宋体" w:eastAsia="宋体" w:cs="宋体"/>
                <w:b/>
                <w:sz w:val="21"/>
                <w:szCs w:val="21"/>
              </w:rPr>
            </w:pPr>
            <w:r>
              <w:rPr>
                <w:rFonts w:hint="eastAsia" w:ascii="宋体" w:hAnsi="宋体" w:eastAsia="宋体" w:cs="宋体"/>
                <w:b/>
                <w:sz w:val="21"/>
                <w:szCs w:val="21"/>
              </w:rPr>
              <w:t>（1）未按规定密封或标记的投标文件；</w:t>
            </w:r>
          </w:p>
          <w:p>
            <w:pPr>
              <w:spacing w:line="360" w:lineRule="auto"/>
              <w:ind w:firstLine="405" w:firstLineChars="192"/>
              <w:rPr>
                <w:rFonts w:hint="eastAsia" w:ascii="宋体" w:hAnsi="宋体" w:eastAsia="宋体" w:cs="宋体"/>
                <w:b/>
                <w:sz w:val="21"/>
                <w:szCs w:val="21"/>
              </w:rPr>
            </w:pPr>
            <w:r>
              <w:rPr>
                <w:rFonts w:hint="eastAsia" w:ascii="宋体" w:hAnsi="宋体" w:eastAsia="宋体" w:cs="宋体"/>
                <w:b/>
                <w:sz w:val="21"/>
                <w:szCs w:val="21"/>
              </w:rPr>
              <w:t>（2）投标人未成功办理政采云报名手续的；</w:t>
            </w:r>
          </w:p>
          <w:p>
            <w:pPr>
              <w:spacing w:line="360" w:lineRule="auto"/>
              <w:ind w:firstLine="405" w:firstLineChars="192"/>
              <w:rPr>
                <w:rFonts w:hint="eastAsia" w:ascii="宋体" w:hAnsi="宋体" w:eastAsia="宋体" w:cs="宋体"/>
                <w:b/>
                <w:sz w:val="21"/>
                <w:szCs w:val="21"/>
              </w:rPr>
            </w:pPr>
            <w:r>
              <w:rPr>
                <w:rFonts w:hint="eastAsia" w:ascii="宋体" w:hAnsi="宋体" w:eastAsia="宋体" w:cs="宋体"/>
                <w:b/>
                <w:sz w:val="21"/>
                <w:szCs w:val="21"/>
              </w:rPr>
              <w:t>（3）超过投标截止时间送达的。</w:t>
            </w:r>
          </w:p>
          <w:p>
            <w:pPr>
              <w:spacing w:line="360" w:lineRule="auto"/>
              <w:ind w:firstLine="405" w:firstLineChars="192"/>
              <w:rPr>
                <w:rFonts w:hint="eastAsia" w:ascii="宋体" w:hAnsi="宋体" w:eastAsia="宋体" w:cs="宋体"/>
                <w:b/>
                <w:sz w:val="21"/>
                <w:szCs w:val="21"/>
              </w:rPr>
            </w:pPr>
            <w:r>
              <w:rPr>
                <w:rFonts w:hint="eastAsia" w:ascii="宋体" w:hAnsi="宋体" w:eastAsia="宋体" w:cs="宋体"/>
                <w:b/>
                <w:sz w:val="21"/>
                <w:szCs w:val="21"/>
              </w:rPr>
              <w:t>（4）仅提供备份投标文件的。</w:t>
            </w:r>
          </w:p>
          <w:p>
            <w:pPr>
              <w:snapToGrid w:val="0"/>
              <w:spacing w:line="360" w:lineRule="auto"/>
              <w:rPr>
                <w:rFonts w:hint="eastAsia" w:ascii="宋体" w:hAnsi="宋体" w:eastAsia="宋体" w:cs="宋体"/>
                <w:color w:val="000000"/>
                <w:sz w:val="21"/>
                <w:szCs w:val="21"/>
              </w:rPr>
            </w:pPr>
            <w:r>
              <w:rPr>
                <w:rFonts w:hint="eastAsia" w:ascii="宋体" w:hAnsi="宋体" w:eastAsia="宋体" w:cs="宋体"/>
                <w:b/>
                <w:sz w:val="21"/>
                <w:szCs w:val="21"/>
              </w:rPr>
              <w:t>投标人不提供或仅提供其中一种形式的备份投标文件，因而造成评审委员会对其投标文件无法评审的，其投标无效，相关风险和责任由投标人自行承担。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9</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eastAsia="宋体" w:cs="宋体"/>
                <w:color w:val="000000"/>
                <w:sz w:val="21"/>
                <w:szCs w:val="21"/>
              </w:rPr>
            </w:pPr>
            <w:r>
              <w:rPr>
                <w:rFonts w:hint="eastAsia" w:ascii="宋体" w:hAnsi="宋体" w:eastAsia="宋体" w:cs="宋体"/>
                <w:color w:val="000000"/>
                <w:sz w:val="21"/>
                <w:szCs w:val="21"/>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6"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sz w:val="21"/>
                <w:szCs w:val="21"/>
              </w:rPr>
              <w:t>评标结果公示：评标结束后2天内，评标结果公示于浙江省政府采购网</w:t>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"http://www.zjzfcg.gov.cn/" </w:instrText>
            </w:r>
            <w:r>
              <w:rPr>
                <w:rFonts w:hint="eastAsia" w:ascii="宋体" w:hAnsi="宋体" w:eastAsia="宋体" w:cs="宋体"/>
                <w:sz w:val="21"/>
                <w:szCs w:val="21"/>
              </w:rPr>
              <w:fldChar w:fldCharType="separate"/>
            </w:r>
            <w:r>
              <w:rPr>
                <w:rFonts w:hint="eastAsia" w:ascii="宋体" w:hAnsi="宋体" w:eastAsia="宋体" w:cs="宋体"/>
                <w:kern w:val="0"/>
                <w:sz w:val="21"/>
                <w:szCs w:val="21"/>
                <w:u w:val="single"/>
              </w:rPr>
              <w:t>http://www.zjzfcg.gov.cn</w:t>
            </w:r>
            <w:r>
              <w:rPr>
                <w:rFonts w:hint="eastAsia" w:ascii="宋体" w:hAnsi="宋体" w:eastAsia="宋体" w:cs="宋体"/>
                <w:kern w:val="0"/>
                <w:sz w:val="21"/>
                <w:szCs w:val="21"/>
                <w:u w:val="single"/>
              </w:rPr>
              <w:fldChar w:fldCharType="end"/>
            </w:r>
            <w:r>
              <w:rPr>
                <w:rFonts w:hint="eastAsia" w:ascii="宋体" w:hAnsi="宋体" w:eastAsia="宋体" w:cs="宋体"/>
                <w:sz w:val="21"/>
                <w:szCs w:val="21"/>
              </w:rPr>
              <w:t>)、</w:t>
            </w:r>
            <w:r>
              <w:rPr>
                <w:rFonts w:hint="eastAsia" w:ascii="宋体" w:hAnsi="宋体" w:eastAsia="宋体" w:cs="宋体"/>
                <w:kern w:val="0"/>
                <w:sz w:val="21"/>
                <w:szCs w:val="21"/>
              </w:rPr>
              <w:t>德清县公共资源交易网（</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"http://www.dqztb.gov.cn" </w:instrText>
            </w:r>
            <w:r>
              <w:rPr>
                <w:rFonts w:hint="eastAsia" w:ascii="宋体" w:hAnsi="宋体" w:eastAsia="宋体" w:cs="宋体"/>
                <w:sz w:val="21"/>
                <w:szCs w:val="21"/>
              </w:rPr>
              <w:fldChar w:fldCharType="separate"/>
            </w:r>
            <w:r>
              <w:rPr>
                <w:rFonts w:hint="eastAsia" w:ascii="宋体" w:hAnsi="宋体" w:eastAsia="宋体" w:cs="宋体"/>
                <w:kern w:val="0"/>
                <w:sz w:val="21"/>
                <w:szCs w:val="21"/>
                <w:u w:val="single"/>
              </w:rPr>
              <w:t>http://www.dqztb.gov.cn</w:t>
            </w:r>
            <w:r>
              <w:rPr>
                <w:rFonts w:hint="eastAsia" w:ascii="宋体" w:hAnsi="宋体" w:eastAsia="宋体" w:cs="宋体"/>
                <w:kern w:val="0"/>
                <w:sz w:val="21"/>
                <w:szCs w:val="21"/>
                <w:u w:val="single"/>
              </w:rPr>
              <w:fldChar w:fldCharType="end"/>
            </w:r>
            <w:r>
              <w:rPr>
                <w:rFonts w:hint="eastAsia" w:ascii="宋体" w:hAnsi="宋体" w:eastAsia="宋体" w:cs="宋体"/>
                <w:kern w:val="0"/>
                <w:sz w:val="21"/>
                <w:szCs w:val="21"/>
              </w:rPr>
              <w:t>）</w:t>
            </w:r>
          </w:p>
          <w:p>
            <w:pPr>
              <w:autoSpaceDE w:val="0"/>
              <w:autoSpaceDN w:val="0"/>
              <w:snapToGrid w:val="0"/>
              <w:spacing w:line="360" w:lineRule="auto"/>
              <w:textAlignment w:val="bottom"/>
              <w:rPr>
                <w:rFonts w:hint="eastAsia" w:ascii="宋体" w:hAnsi="宋体" w:eastAsia="宋体" w:cs="宋体"/>
                <w:color w:val="000000"/>
                <w:sz w:val="21"/>
                <w:szCs w:val="21"/>
              </w:rPr>
            </w:pPr>
            <w:r>
              <w:rPr>
                <w:rFonts w:hint="eastAsia" w:ascii="宋体" w:hAnsi="宋体" w:eastAsia="宋体" w:cs="宋体"/>
                <w:color w:val="000000"/>
                <w:sz w:val="21"/>
                <w:szCs w:val="21"/>
              </w:rPr>
              <w:t>等网站或媒体。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11</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eastAsia="宋体" w:cs="宋体"/>
                <w:color w:val="000000"/>
                <w:sz w:val="21"/>
                <w:szCs w:val="21"/>
              </w:rPr>
            </w:pPr>
            <w:r>
              <w:rPr>
                <w:rFonts w:hint="eastAsia" w:ascii="宋体" w:hAnsi="宋体" w:eastAsia="宋体" w:cs="宋体"/>
                <w:color w:val="000000"/>
                <w:sz w:val="21"/>
                <w:szCs w:val="21"/>
              </w:rPr>
              <w:t>中标公告及中标通知书：评标结束后5个工作日内，中标公告发布于上述媒体。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12</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eastAsia="宋体" w:cs="宋体"/>
                <w:color w:val="000000"/>
                <w:sz w:val="21"/>
                <w:szCs w:val="21"/>
              </w:rPr>
            </w:pPr>
            <w:r>
              <w:rPr>
                <w:rFonts w:hint="eastAsia" w:ascii="宋体" w:hAnsi="宋体" w:eastAsia="宋体" w:cs="宋体"/>
                <w:color w:val="000000"/>
                <w:sz w:val="21"/>
                <w:szCs w:val="21"/>
              </w:rPr>
              <w:t>采购资金来源：预算内资金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exac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13</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after="120" w:afterLines="50" w:line="360" w:lineRule="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项目服务时间：</w:t>
            </w:r>
            <w:r>
              <w:rPr>
                <w:rFonts w:hint="eastAsia" w:ascii="宋体" w:hAnsi="宋体" w:eastAsia="宋体" w:cs="宋体"/>
                <w:b/>
                <w:color w:val="auto"/>
                <w:sz w:val="21"/>
                <w:szCs w:val="21"/>
                <w:highlight w:val="none"/>
              </w:rPr>
              <w:t>合同签订后</w:t>
            </w:r>
            <w:r>
              <w:rPr>
                <w:rFonts w:hint="eastAsia" w:ascii="宋体" w:hAnsi="宋体" w:eastAsia="宋体" w:cs="宋体"/>
                <w:b/>
                <w:color w:val="auto"/>
                <w:sz w:val="21"/>
                <w:szCs w:val="21"/>
                <w:highlight w:val="none"/>
                <w:lang w:val="en-US" w:eastAsia="zh-CN"/>
              </w:rPr>
              <w:t>三年</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本项目合同一年一签</w:t>
            </w:r>
            <w:r>
              <w:rPr>
                <w:rFonts w:hint="eastAsia" w:ascii="宋体" w:hAnsi="宋体" w:eastAsia="宋体" w:cs="宋体"/>
                <w:b/>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7" w:hRule="exac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pStyle w:val="20"/>
              <w:spacing w:before="120" w:beforeLines="50"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付款方式：</w:t>
            </w:r>
            <w:r>
              <w:rPr>
                <w:rFonts w:hint="eastAsia" w:ascii="宋体" w:hAnsi="宋体" w:eastAsia="宋体" w:cs="宋体"/>
                <w:b/>
                <w:color w:val="auto"/>
                <w:kern w:val="2"/>
                <w:sz w:val="21"/>
                <w:szCs w:val="21"/>
                <w:highlight w:val="none"/>
                <w:lang w:val="en-US" w:eastAsia="zh-CN" w:bidi="ar-SA"/>
              </w:rPr>
              <w:t>当月安保工作完成且采购人考核完毕后10个工作日内支付本年度合同总价的1/12（如考核结果有扣分的，则付款时相应扣除）</w:t>
            </w:r>
            <w:r>
              <w:rPr>
                <w:rStyle w:val="376"/>
                <w:rFonts w:hint="eastAsia" w:ascii="宋体" w:hAnsi="宋体" w:eastAsia="宋体" w:cs="宋体"/>
                <w:b/>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投标文件有效期：</w:t>
            </w:r>
            <w:r>
              <w:rPr>
                <w:rFonts w:hint="eastAsia" w:ascii="宋体" w:hAnsi="宋体" w:eastAsia="宋体" w:cs="宋体"/>
                <w:color w:val="000000"/>
                <w:sz w:val="21"/>
                <w:szCs w:val="21"/>
                <w:u w:val="single"/>
              </w:rPr>
              <w:t>120</w:t>
            </w:r>
            <w:r>
              <w:rPr>
                <w:rFonts w:hint="eastAsia" w:ascii="宋体" w:hAnsi="宋体" w:eastAsia="宋体" w:cs="宋体"/>
                <w:color w:val="000000"/>
                <w:sz w:val="21"/>
                <w:szCs w:val="21"/>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16</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质疑：</w:t>
            </w:r>
            <w:r>
              <w:rPr>
                <w:rFonts w:hint="eastAsia" w:ascii="宋体" w:hAnsi="宋体" w:eastAsia="宋体" w:cs="宋体"/>
                <w:color w:val="auto"/>
                <w:sz w:val="21"/>
                <w:szCs w:val="21"/>
                <w:highlight w:val="none"/>
              </w:rPr>
              <w:t>根据《政府采购法》第五十二条的规定，供应商认为采购文件、采购过程和中标、成交结果使自己的权益受到损害的，可以在知道或者应知其权益受到损害之日起七个工作日内，以书面形式向采购人、采购代理公司提出质疑。同时，供应商须在法定质疑期内一次性提出针对同一采购程序环节的质疑。</w:t>
            </w:r>
          </w:p>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b/>
                <w:color w:val="auto"/>
                <w:sz w:val="21"/>
                <w:szCs w:val="21"/>
                <w:highlight w:val="none"/>
              </w:rPr>
              <w:t>质疑期限的计算</w:t>
            </w:r>
            <w:r>
              <w:rPr>
                <w:rFonts w:hint="eastAsia" w:ascii="宋体" w:hAnsi="宋体" w:eastAsia="宋体" w:cs="宋体"/>
                <w:color w:val="auto"/>
                <w:sz w:val="21"/>
                <w:szCs w:val="21"/>
                <w:highlight w:val="none"/>
              </w:rPr>
              <w:t>：（一）对采购文件提出质疑的，自供应商获得采购文件之日起计算，且应当在投标截止之日或递交谈判、询价响应性文件截止之日前提出。（二）对采购过程提出质疑的，自采购程序环节结束之日起计算。（三）对中标、成交结果以及评审委员会、谈判小组、询价小组组成人员提出质疑的，自中标、成交结果公告之日起计算。）在线提起询问，路径为：政采云-项目采购-询问质疑投诉-询问列表。供应商在线提起质疑，路径为：政采云-项目采购-询问质疑投诉-质疑列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5"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17</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投诉：</w:t>
            </w:r>
            <w:r>
              <w:rPr>
                <w:rFonts w:hint="eastAsia" w:ascii="宋体" w:hAnsi="宋体" w:eastAsia="宋体" w:cs="宋体"/>
                <w:color w:val="auto"/>
                <w:sz w:val="21"/>
                <w:szCs w:val="21"/>
                <w:highlight w:val="none"/>
              </w:rPr>
              <w:t>根据《政府采购法》第五十五条的规定，质疑供应商对采购人、采购代理公司的答复不满意或者采购人、采购代理公司未在规定的时间内作出答复的，可以在答复期满后十五个工作日内向政府采购监督管理部门投诉。</w:t>
            </w:r>
            <w:r>
              <w:rPr>
                <w:rFonts w:hint="eastAsia" w:ascii="宋体" w:hAnsi="宋体" w:eastAsia="宋体" w:cs="宋体"/>
                <w:color w:val="auto"/>
                <w:sz w:val="21"/>
                <w:szCs w:val="21"/>
                <w:highlight w:val="none"/>
                <w:lang w:val="en-US" w:eastAsia="zh-CN"/>
              </w:rPr>
              <w:t>质疑供应商对在线质疑答复不满意的，可在线提起投诉，路径为：浙江政府采购网-政府采购投诉处理-在线办理。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18</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00000"/>
                <w:sz w:val="21"/>
                <w:szCs w:val="21"/>
              </w:rPr>
            </w:pPr>
            <w:r>
              <w:rPr>
                <w:rFonts w:hint="eastAsia" w:ascii="宋体" w:hAnsi="宋体" w:eastAsia="宋体" w:cs="宋体"/>
                <w:b/>
                <w:color w:val="000000"/>
                <w:sz w:val="21"/>
                <w:szCs w:val="21"/>
              </w:rPr>
              <w:t>注意事项：</w:t>
            </w:r>
            <w:r>
              <w:rPr>
                <w:rFonts w:hint="eastAsia" w:ascii="宋体" w:hAnsi="宋体" w:eastAsia="宋体" w:cs="宋体"/>
                <w:color w:val="000000"/>
                <w:sz w:val="21"/>
                <w:szCs w:val="21"/>
              </w:rPr>
              <w:t>1、投标人如发现采购文件及其评标办法中歧视性不公正条款或违法违规等内容时，请于答疑截止日期前同时向采购人、采购代理公司反映，逾期不得再对采购文件的条款提出质疑。</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该项目中标公示期间，投标人不得通过非正当途径、更不得通过非正当手段获取法律法规规定评审委员会（包括其他相关人员）应当保密的相关内容。即便由此获得资料（提供来源并经查实的例外）并作为向采购人或采购代理公司或监督管理部门提出异（质）疑或投诉或法院起诉的理由，均属于非法索取的依据。</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3、质疑、投诉人未按前列序号第16、17条规定进行质疑、投诉（申诉）、举报等，均属于扰乱政府采购市场，直至公示。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19</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b/>
                <w:color w:val="000000"/>
                <w:sz w:val="21"/>
                <w:szCs w:val="21"/>
              </w:rPr>
            </w:pPr>
            <w:r>
              <w:rPr>
                <w:rFonts w:hint="eastAsia" w:ascii="宋体" w:hAnsi="宋体" w:eastAsia="宋体" w:cs="宋体"/>
                <w:b/>
                <w:sz w:val="21"/>
                <w:szCs w:val="21"/>
              </w:rPr>
              <w:t>注意事项：为保障解密成功，</w:t>
            </w:r>
            <w:r>
              <w:rPr>
                <w:rStyle w:val="119"/>
                <w:rFonts w:hint="eastAsia" w:ascii="宋体" w:hAnsi="宋体" w:eastAsia="宋体" w:cs="宋体"/>
                <w:b/>
                <w:bCs/>
                <w:kern w:val="0"/>
                <w:sz w:val="21"/>
                <w:szCs w:val="21"/>
              </w:rPr>
              <w:t>投标人可携带笔记本电脑及CA</w:t>
            </w:r>
            <w:r>
              <w:rPr>
                <w:rFonts w:hint="eastAsia" w:ascii="宋体" w:hAnsi="宋体" w:eastAsia="宋体" w:cs="宋体"/>
                <w:b/>
                <w:kern w:val="0"/>
                <w:sz w:val="21"/>
                <w:szCs w:val="21"/>
              </w:rPr>
              <w:t>数字证书</w:t>
            </w:r>
            <w:r>
              <w:rPr>
                <w:rStyle w:val="119"/>
                <w:rFonts w:hint="eastAsia" w:ascii="宋体" w:hAnsi="宋体" w:eastAsia="宋体" w:cs="宋体"/>
                <w:b/>
                <w:bCs/>
                <w:kern w:val="0"/>
                <w:sz w:val="21"/>
                <w:szCs w:val="21"/>
              </w:rPr>
              <w:t>至开标现场完成传输、解密等事宜。（交易中心不提供无线网络，请供应商自行解决上网问题）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9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解释：本采购文件的解释权属于采购人和采购代理机构。</w:t>
            </w:r>
          </w:p>
        </w:tc>
      </w:tr>
    </w:tbl>
    <w:p>
      <w:pPr>
        <w:snapToGrid w:val="0"/>
        <w:spacing w:before="120" w:beforeLines="50" w:after="120" w:afterLines="50"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一、总则</w:t>
      </w:r>
    </w:p>
    <w:p>
      <w:pPr>
        <w:snapToGrid w:val="0"/>
        <w:spacing w:line="360" w:lineRule="auto"/>
        <w:ind w:firstLine="413" w:firstLineChars="196"/>
        <w:jc w:val="left"/>
        <w:outlineLvl w:val="1"/>
        <w:rPr>
          <w:rFonts w:hint="eastAsia" w:ascii="宋体" w:hAnsi="宋体" w:eastAsia="宋体" w:cs="宋体"/>
          <w:b/>
          <w:color w:val="000000"/>
          <w:sz w:val="21"/>
          <w:szCs w:val="21"/>
        </w:rPr>
      </w:pPr>
      <w:r>
        <w:rPr>
          <w:rFonts w:hint="eastAsia" w:ascii="宋体" w:hAnsi="宋体" w:eastAsia="宋体" w:cs="宋体"/>
          <w:b/>
          <w:color w:val="000000"/>
          <w:sz w:val="21"/>
          <w:szCs w:val="21"/>
        </w:rPr>
        <w:t>（一）适用范围</w:t>
      </w:r>
    </w:p>
    <w:p>
      <w:pPr>
        <w:snapToGrid w:val="0"/>
        <w:spacing w:before="120" w:beforeLines="50" w:after="120" w:afterLines="50" w:line="360" w:lineRule="auto"/>
        <w:ind w:firstLine="472" w:firstLineChars="225"/>
        <w:rPr>
          <w:rFonts w:hint="eastAsia" w:ascii="宋体" w:hAnsi="宋体" w:eastAsia="宋体" w:cs="宋体"/>
          <w:color w:val="000000"/>
          <w:sz w:val="21"/>
          <w:szCs w:val="21"/>
        </w:rPr>
      </w:pPr>
      <w:r>
        <w:rPr>
          <w:rFonts w:hint="eastAsia" w:ascii="宋体" w:hAnsi="宋体" w:eastAsia="宋体" w:cs="宋体"/>
          <w:color w:val="000000"/>
          <w:sz w:val="21"/>
          <w:szCs w:val="21"/>
        </w:rPr>
        <w:t>本采购文件适</w:t>
      </w:r>
      <w:r>
        <w:rPr>
          <w:rFonts w:hint="eastAsia" w:ascii="宋体" w:hAnsi="宋体" w:eastAsia="宋体" w:cs="宋体"/>
          <w:sz w:val="21"/>
          <w:szCs w:val="21"/>
        </w:rPr>
        <w:t>用于</w:t>
      </w:r>
      <w:r>
        <w:rPr>
          <w:rFonts w:hint="eastAsia" w:ascii="宋体" w:hAnsi="宋体" w:eastAsia="宋体" w:cs="宋体"/>
          <w:b/>
          <w:bCs/>
          <w:color w:val="auto"/>
          <w:sz w:val="21"/>
          <w:szCs w:val="21"/>
          <w:lang w:val="en-US" w:eastAsia="zh-CN"/>
        </w:rPr>
        <w:t>2024-2026年度公园、绿道安保项目</w:t>
      </w:r>
      <w:r>
        <w:rPr>
          <w:rFonts w:hint="eastAsia" w:ascii="宋体" w:hAnsi="宋体" w:eastAsia="宋体" w:cs="宋体"/>
          <w:color w:val="auto"/>
          <w:sz w:val="21"/>
          <w:szCs w:val="21"/>
        </w:rPr>
        <w:t>的</w:t>
      </w:r>
      <w:r>
        <w:rPr>
          <w:rFonts w:hint="eastAsia" w:ascii="宋体" w:hAnsi="宋体" w:eastAsia="宋体" w:cs="宋体"/>
          <w:sz w:val="21"/>
          <w:szCs w:val="21"/>
        </w:rPr>
        <w:t>招标</w:t>
      </w:r>
      <w:r>
        <w:rPr>
          <w:rFonts w:hint="eastAsia" w:ascii="宋体" w:hAnsi="宋体" w:eastAsia="宋体" w:cs="宋体"/>
          <w:color w:val="000000"/>
          <w:sz w:val="21"/>
          <w:szCs w:val="21"/>
        </w:rPr>
        <w:t>、投标、评标、定标、验收、合同履约、付款等行为（法律、法规另有规定的，从其规定）。</w:t>
      </w:r>
    </w:p>
    <w:p>
      <w:pPr>
        <w:snapToGrid w:val="0"/>
        <w:spacing w:before="120" w:beforeLines="50" w:line="360" w:lineRule="auto"/>
        <w:ind w:firstLine="310" w:firstLineChars="147"/>
        <w:jc w:val="left"/>
        <w:outlineLvl w:val="1"/>
        <w:rPr>
          <w:rFonts w:hint="eastAsia" w:ascii="宋体" w:hAnsi="宋体" w:eastAsia="宋体" w:cs="宋体"/>
          <w:b/>
          <w:color w:val="000000"/>
          <w:sz w:val="21"/>
          <w:szCs w:val="21"/>
        </w:rPr>
      </w:pPr>
      <w:r>
        <w:rPr>
          <w:rFonts w:hint="eastAsia" w:ascii="宋体" w:hAnsi="宋体" w:eastAsia="宋体" w:cs="宋体"/>
          <w:b/>
          <w:color w:val="000000"/>
          <w:sz w:val="21"/>
          <w:szCs w:val="21"/>
        </w:rPr>
        <w:t>（二）定义</w:t>
      </w:r>
      <w:r>
        <w:rPr>
          <w:rFonts w:hint="eastAsia" w:ascii="宋体" w:hAnsi="宋体" w:eastAsia="宋体" w:cs="宋体"/>
          <w:color w:val="000000"/>
          <w:sz w:val="21"/>
          <w:szCs w:val="21"/>
        </w:rPr>
        <w:t xml:space="preserve"> </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1.“投标人”系指向招标方提交投标文件的单位或个人。</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 “服务”系指采购文件规定投标人须承担的安装、调试、技术协助、校准、培训、技术指导以及其他类似的义务。</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3. “项目”系指投标人按采购文件规定向采购人提供的产品和服务。</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4. “书面形式”包括信函、传真、电报、电子邮件等。</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5. 带“</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”条款为实质性响应条款，必须响应。</w:t>
      </w:r>
    </w:p>
    <w:p>
      <w:pPr>
        <w:snapToGrid w:val="0"/>
        <w:spacing w:before="120" w:beforeLines="50" w:line="360" w:lineRule="auto"/>
        <w:ind w:firstLine="413" w:firstLineChars="196"/>
        <w:jc w:val="left"/>
        <w:outlineLvl w:val="1"/>
        <w:rPr>
          <w:rFonts w:hint="eastAsia" w:ascii="宋体" w:hAnsi="宋体" w:eastAsia="宋体" w:cs="宋体"/>
          <w:b/>
          <w:color w:val="000000"/>
          <w:sz w:val="21"/>
          <w:szCs w:val="21"/>
        </w:rPr>
      </w:pPr>
      <w:r>
        <w:rPr>
          <w:rFonts w:hint="eastAsia" w:ascii="宋体" w:hAnsi="宋体" w:eastAsia="宋体" w:cs="宋体"/>
          <w:b/>
          <w:color w:val="000000"/>
          <w:sz w:val="21"/>
          <w:szCs w:val="21"/>
        </w:rPr>
        <w:t>（三）招标方式</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本次招标采用公开招标方式进行。</w:t>
      </w:r>
    </w:p>
    <w:p>
      <w:pPr>
        <w:snapToGrid w:val="0"/>
        <w:spacing w:before="120" w:beforeLines="50" w:line="360" w:lineRule="auto"/>
        <w:ind w:firstLine="413" w:firstLineChars="196"/>
        <w:jc w:val="left"/>
        <w:outlineLvl w:val="1"/>
        <w:rPr>
          <w:rFonts w:hint="eastAsia" w:ascii="宋体" w:hAnsi="宋体" w:eastAsia="宋体" w:cs="宋体"/>
          <w:b/>
          <w:color w:val="000000"/>
          <w:sz w:val="21"/>
          <w:szCs w:val="21"/>
        </w:rPr>
      </w:pPr>
      <w:r>
        <w:rPr>
          <w:rFonts w:hint="eastAsia" w:ascii="宋体" w:hAnsi="宋体" w:eastAsia="宋体" w:cs="宋体"/>
          <w:b/>
          <w:color w:val="000000"/>
          <w:sz w:val="21"/>
          <w:szCs w:val="21"/>
        </w:rPr>
        <w:t>（四）投标委托</w:t>
      </w:r>
    </w:p>
    <w:p>
      <w:pPr>
        <w:snapToGrid w:val="0"/>
        <w:spacing w:line="360" w:lineRule="auto"/>
        <w:ind w:firstLine="406" w:firstLineChars="200"/>
        <w:jc w:val="left"/>
        <w:rPr>
          <w:rFonts w:hint="eastAsia" w:ascii="宋体" w:hAnsi="宋体" w:eastAsia="宋体" w:cs="宋体"/>
          <w:spacing w:val="-4"/>
          <w:sz w:val="21"/>
          <w:szCs w:val="21"/>
        </w:rPr>
      </w:pPr>
      <w:r>
        <w:rPr>
          <w:rFonts w:hint="eastAsia" w:ascii="宋体" w:hAnsi="宋体" w:eastAsia="宋体" w:cs="宋体"/>
          <w:b/>
          <w:spacing w:val="-4"/>
          <w:sz w:val="21"/>
          <w:szCs w:val="21"/>
        </w:rPr>
        <w:t>投标人代表须携带身份证。如投标人代表不是法定代表人，须同时具有法定代表人出具的授权委托书（格式见第四部分）。</w:t>
      </w:r>
    </w:p>
    <w:p>
      <w:pPr>
        <w:snapToGrid w:val="0"/>
        <w:spacing w:before="120" w:beforeLines="50" w:line="360" w:lineRule="auto"/>
        <w:ind w:firstLine="413" w:firstLineChars="196"/>
        <w:jc w:val="left"/>
        <w:outlineLvl w:val="1"/>
        <w:rPr>
          <w:rFonts w:hint="eastAsia" w:ascii="宋体" w:hAnsi="宋体" w:eastAsia="宋体" w:cs="宋体"/>
          <w:b/>
          <w:color w:val="000000"/>
          <w:sz w:val="21"/>
          <w:szCs w:val="21"/>
        </w:rPr>
      </w:pPr>
      <w:r>
        <w:rPr>
          <w:rFonts w:hint="eastAsia" w:ascii="宋体" w:hAnsi="宋体" w:eastAsia="宋体" w:cs="宋体"/>
          <w:b/>
          <w:color w:val="000000"/>
          <w:sz w:val="21"/>
          <w:szCs w:val="21"/>
        </w:rPr>
        <w:t>（五）投标费用</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不论投标结果如何，投标人均应自行承担所有与投标有关的全部费用（采购文件有相反规定除外）。</w:t>
      </w:r>
    </w:p>
    <w:p>
      <w:pPr>
        <w:snapToGrid w:val="0"/>
        <w:spacing w:before="120" w:beforeLines="50" w:line="360" w:lineRule="auto"/>
        <w:ind w:firstLine="413" w:firstLineChars="196"/>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（六）联合体投标</w:t>
      </w:r>
    </w:p>
    <w:p>
      <w:pPr>
        <w:snapToGrid w:val="0"/>
        <w:spacing w:line="360" w:lineRule="auto"/>
        <w:ind w:firstLine="630" w:firstLineChars="300"/>
        <w:jc w:val="left"/>
        <w:rPr>
          <w:rFonts w:hint="eastAsia" w:ascii="宋体" w:hAnsi="宋体" w:eastAsia="宋体" w:cs="宋体"/>
          <w:color w:val="000000"/>
          <w:sz w:val="21"/>
          <w:szCs w:val="21"/>
        </w:rPr>
      </w:pPr>
      <w:r>
        <w:rPr>
          <w:rFonts w:hint="eastAsia" w:ascii="宋体" w:hAnsi="宋体" w:eastAsia="宋体" w:cs="宋体"/>
          <w:color w:val="000000"/>
          <w:sz w:val="21"/>
          <w:szCs w:val="21"/>
        </w:rPr>
        <w:t>本项目不接受联合体投标。</w:t>
      </w:r>
    </w:p>
    <w:p>
      <w:pPr>
        <w:snapToGrid w:val="0"/>
        <w:spacing w:before="120" w:beforeLines="50" w:line="360" w:lineRule="auto"/>
        <w:ind w:firstLine="413" w:firstLineChars="196"/>
        <w:rPr>
          <w:rFonts w:hint="eastAsia" w:ascii="宋体" w:hAnsi="宋体" w:eastAsia="宋体" w:cs="宋体"/>
          <w:b/>
          <w:color w:val="000000"/>
          <w:kern w:val="0"/>
          <w:sz w:val="21"/>
          <w:szCs w:val="21"/>
        </w:rPr>
      </w:pPr>
      <w:r>
        <w:rPr>
          <w:rFonts w:hint="eastAsia" w:ascii="宋体" w:hAnsi="宋体" w:eastAsia="宋体" w:cs="宋体"/>
          <w:b/>
          <w:color w:val="000000"/>
          <w:sz w:val="21"/>
          <w:szCs w:val="21"/>
        </w:rPr>
        <w:t>（七）</w:t>
      </w:r>
      <w:r>
        <w:rPr>
          <w:rFonts w:hint="eastAsia" w:ascii="宋体" w:hAnsi="宋体" w:eastAsia="宋体" w:cs="宋体"/>
          <w:b/>
          <w:color w:val="000000"/>
          <w:kern w:val="0"/>
          <w:sz w:val="21"/>
          <w:szCs w:val="21"/>
        </w:rPr>
        <w:t>转包与分包</w:t>
      </w:r>
    </w:p>
    <w:p>
      <w:pPr>
        <w:snapToGrid w:val="0"/>
        <w:spacing w:line="360" w:lineRule="auto"/>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1.本项目不允许转包。</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kern w:val="0"/>
          <w:sz w:val="21"/>
          <w:szCs w:val="21"/>
        </w:rPr>
        <w:t>2.本项目不可以分包。</w:t>
      </w:r>
    </w:p>
    <w:p>
      <w:pPr>
        <w:snapToGrid w:val="0"/>
        <w:spacing w:before="120" w:beforeLines="50" w:line="360" w:lineRule="auto"/>
        <w:ind w:firstLine="413" w:firstLineChars="196"/>
        <w:jc w:val="left"/>
        <w:outlineLvl w:val="1"/>
        <w:rPr>
          <w:rFonts w:hint="eastAsia" w:ascii="宋体" w:hAnsi="宋体" w:eastAsia="宋体" w:cs="宋体"/>
          <w:b/>
          <w:color w:val="000000"/>
          <w:sz w:val="21"/>
          <w:szCs w:val="21"/>
        </w:rPr>
      </w:pPr>
      <w:r>
        <w:rPr>
          <w:rFonts w:hint="eastAsia" w:ascii="宋体" w:hAnsi="宋体" w:eastAsia="宋体" w:cs="宋体"/>
          <w:b/>
          <w:color w:val="000000"/>
          <w:sz w:val="21"/>
          <w:szCs w:val="21"/>
        </w:rPr>
        <w:t>（八）特别说明：</w:t>
      </w:r>
    </w:p>
    <w:p>
      <w:pPr>
        <w:snapToGrid w:val="0"/>
        <w:spacing w:line="360" w:lineRule="auto"/>
        <w:ind w:left="2" w:leftChars="1" w:firstLine="420" w:firstLineChars="200"/>
        <w:rPr>
          <w:rFonts w:hint="eastAsia" w:ascii="宋体" w:hAnsi="宋体" w:eastAsia="宋体" w:cs="宋体"/>
          <w:color w:val="000000"/>
          <w:sz w:val="21"/>
          <w:szCs w:val="21"/>
        </w:rPr>
      </w:pPr>
      <w:r>
        <w:rPr>
          <w:rFonts w:hint="eastAsia" w:ascii="宋体" w:hAnsi="宋体" w:eastAsia="宋体" w:cs="宋体"/>
          <w:bCs/>
          <w:color w:val="000000"/>
          <w:sz w:val="21"/>
          <w:szCs w:val="21"/>
        </w:rPr>
        <w:t>1.投标</w:t>
      </w:r>
      <w:r>
        <w:rPr>
          <w:rFonts w:hint="eastAsia" w:ascii="宋体" w:hAnsi="宋体" w:eastAsia="宋体" w:cs="宋体"/>
          <w:color w:val="000000"/>
          <w:sz w:val="21"/>
          <w:szCs w:val="21"/>
        </w:rPr>
        <w:t>人投标所使用的资格、信誉、荣誉、业绩与企业认证必须为本企业所拥有。在组织商务、技术评审或资格性审查时，不得将属于供应商母公司或者同一母公司下属的其他子公司（以分支机构参与投标的不得将属于供应商总机构或同一总机构下属的其他分支机构）的人员、业绩、荣誉、知识产权、项目案例等，作为该供应商的资信文件予以确认或审查通过。</w:t>
      </w:r>
    </w:p>
    <w:p>
      <w:pPr>
        <w:snapToGrid w:val="0"/>
        <w:spacing w:line="360" w:lineRule="auto"/>
        <w:ind w:left="2" w:leftChars="1"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2.投标人应仔细阅读采购文件的所有内容，按照采购文件的要求提交投标文件，并对所提供的全部资料的真实性承担法律责任。</w:t>
      </w:r>
    </w:p>
    <w:p>
      <w:pPr>
        <w:snapToGrid w:val="0"/>
        <w:spacing w:line="360" w:lineRule="auto"/>
        <w:ind w:left="2" w:leftChars="1"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3.投标人在投标活动中提供任何虚假材料,其投标无效，并报监管部门查处。中标后发现的,造成其他损失的须赔偿相应损失，且民事赔偿并不免除违法投标人的行政与刑事责任。</w:t>
      </w:r>
    </w:p>
    <w:p>
      <w:pPr>
        <w:widowControl/>
        <w:spacing w:line="360" w:lineRule="auto"/>
        <w:ind w:firstLine="420" w:firstLineChars="200"/>
        <w:jc w:val="left"/>
        <w:rPr>
          <w:rFonts w:hint="eastAsia" w:ascii="宋体" w:hAnsi="宋体" w:cs="宋体"/>
          <w:b/>
          <w:bCs/>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w:t>
      </w:r>
      <w:r>
        <w:rPr>
          <w:rFonts w:hint="eastAsia" w:ascii="宋体" w:hAnsi="宋体" w:eastAsia="宋体" w:cs="宋体"/>
          <w:b/>
          <w:color w:val="000000"/>
          <w:sz w:val="21"/>
          <w:szCs w:val="21"/>
        </w:rPr>
        <w:t>根据《中华人民共和国政府采购法实施条例》（国务院令第658号）和浙江省财政厅、省监察厅《关于进一步规范政府采购活动的若干意见》（浙财采监字〔2007〕2号）的规定。</w:t>
      </w:r>
      <w:r>
        <w:rPr>
          <w:rFonts w:hint="eastAsia" w:ascii="宋体" w:hAnsi="宋体" w:eastAsia="宋体" w:cs="宋体"/>
          <w:color w:val="000000"/>
          <w:sz w:val="21"/>
          <w:szCs w:val="21"/>
        </w:rPr>
        <w:t>多家供应商参加采购响应，如其中两家或两家以上供应商的法定代表人为同一人或相互之间存在投资关系且达到控股的，按一个供应商认定。评审时，取其中通过资格审查后的报价最低一家为有效供应商；当报价相同时，则以技术标最优一家为有效供应商；均相同时，由评审委员会（或谈判、询价小组，以下统称评审小组）集体决定。</w:t>
      </w:r>
    </w:p>
    <w:p>
      <w:pPr>
        <w:snapToGrid w:val="0"/>
        <w:spacing w:line="360" w:lineRule="auto"/>
        <w:ind w:left="2" w:leftChars="1" w:firstLine="422" w:firstLineChars="200"/>
        <w:rPr>
          <w:rFonts w:ascii="宋体" w:hAnsi="宋体" w:cs="宋体"/>
          <w:b/>
          <w:bCs/>
          <w:szCs w:val="21"/>
        </w:rPr>
      </w:pPr>
      <w:r>
        <w:rPr>
          <w:rFonts w:hint="eastAsia" w:ascii="宋体" w:hAnsi="宋体" w:cs="宋体"/>
          <w:b/>
          <w:bCs/>
          <w:szCs w:val="21"/>
        </w:rPr>
        <w:t>5.价格扣除的有关政策：</w:t>
      </w:r>
    </w:p>
    <w:p>
      <w:pPr>
        <w:snapToGrid w:val="0"/>
        <w:spacing w:line="360" w:lineRule="auto"/>
        <w:ind w:left="2" w:leftChars="1" w:firstLine="420" w:firstLineChars="200"/>
        <w:rPr>
          <w:rFonts w:ascii="宋体" w:hAnsi="宋体" w:cs="宋体"/>
          <w:szCs w:val="21"/>
        </w:rPr>
      </w:pPr>
      <w:r>
        <w:rPr>
          <w:rFonts w:hint="eastAsia" w:ascii="宋体" w:hAnsi="宋体" w:cs="宋体"/>
          <w:szCs w:val="21"/>
        </w:rPr>
        <w:t>5.1中小企业，是指在中华人民共和国境内依法设立，依据国务院批准的中小企业划分标准确定的中型企业、小型企业和微型企业，但与大企业的负责人为同一人，或者与大企业存在直接控股、管理关系的除外。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left="2" w:leftChars="1" w:firstLine="420" w:firstLineChars="200"/>
        <w:rPr>
          <w:rFonts w:ascii="宋体" w:hAnsi="宋体" w:cs="宋体"/>
          <w:szCs w:val="21"/>
        </w:rPr>
      </w:pPr>
      <w:r>
        <w:rPr>
          <w:rFonts w:hint="eastAsia" w:ascii="宋体" w:hAnsi="宋体" w:cs="宋体"/>
          <w:szCs w:val="21"/>
        </w:rPr>
        <w:t>符合中小企业划分标准的个体工商户，在政府采购活动中视同中小企业。</w:t>
      </w:r>
    </w:p>
    <w:p>
      <w:pPr>
        <w:snapToGrid w:val="0"/>
        <w:spacing w:line="360" w:lineRule="auto"/>
        <w:ind w:left="2" w:leftChars="1" w:firstLine="420" w:firstLineChars="200"/>
        <w:rPr>
          <w:rFonts w:ascii="宋体" w:hAnsi="宋体" w:cs="宋体"/>
          <w:szCs w:val="21"/>
        </w:rPr>
      </w:pPr>
      <w:r>
        <w:rPr>
          <w:rFonts w:hint="eastAsia" w:ascii="宋体" w:hAnsi="宋体" w:cs="宋体"/>
          <w:szCs w:val="21"/>
        </w:rPr>
        <w:t>5.2在政府采购活动中，供应商提供的货物、工程或者服务符合下列情形的，享受中小企业扶持政策：</w:t>
      </w:r>
    </w:p>
    <w:p>
      <w:pPr>
        <w:snapToGrid w:val="0"/>
        <w:spacing w:line="360" w:lineRule="auto"/>
        <w:ind w:left="2" w:leftChars="1" w:firstLine="420" w:firstLineChars="200"/>
        <w:rPr>
          <w:rFonts w:ascii="宋体" w:hAnsi="宋体" w:cs="宋体"/>
          <w:szCs w:val="21"/>
        </w:rPr>
      </w:pPr>
      <w:r>
        <w:rPr>
          <w:rFonts w:hint="eastAsia" w:ascii="宋体" w:hAnsi="宋体" w:cs="宋体"/>
          <w:szCs w:val="21"/>
        </w:rPr>
        <w:t>5.2.1在货物采购项目中，货物由中小企业制造，即货物由中小企业生产且使用该中小企业商号或者注册商标；</w:t>
      </w:r>
    </w:p>
    <w:p>
      <w:pPr>
        <w:snapToGrid w:val="0"/>
        <w:spacing w:line="360" w:lineRule="auto"/>
        <w:ind w:left="2" w:leftChars="1" w:firstLine="420" w:firstLineChars="200"/>
        <w:rPr>
          <w:rFonts w:ascii="宋体" w:hAnsi="宋体" w:cs="宋体"/>
          <w:szCs w:val="21"/>
        </w:rPr>
      </w:pPr>
      <w:r>
        <w:rPr>
          <w:rFonts w:hint="eastAsia" w:ascii="宋体" w:hAnsi="宋体" w:cs="宋体"/>
          <w:szCs w:val="21"/>
        </w:rPr>
        <w:t>5.2.2在工程采购项目中，工程由中小企业承建，即工程施工单位为中小企业；</w:t>
      </w:r>
    </w:p>
    <w:p>
      <w:pPr>
        <w:snapToGrid w:val="0"/>
        <w:spacing w:line="360" w:lineRule="auto"/>
        <w:ind w:left="2" w:leftChars="1" w:firstLine="420" w:firstLineChars="200"/>
        <w:rPr>
          <w:rFonts w:ascii="宋体" w:hAnsi="宋体" w:cs="宋体"/>
          <w:szCs w:val="21"/>
        </w:rPr>
      </w:pPr>
      <w:r>
        <w:rPr>
          <w:rFonts w:hint="eastAsia" w:ascii="宋体" w:hAnsi="宋体" w:cs="宋体"/>
          <w:szCs w:val="21"/>
        </w:rPr>
        <w:t>5.2.3在服务采购项目中，服务由中小企业承接，即提供服务的人员为中小企业依照《中华人民共和国劳动合同法》订立劳动合同的从业人员。</w:t>
      </w:r>
    </w:p>
    <w:p>
      <w:pPr>
        <w:snapToGrid w:val="0"/>
        <w:spacing w:line="360" w:lineRule="auto"/>
        <w:ind w:left="2" w:leftChars="1" w:firstLine="420" w:firstLineChars="200"/>
        <w:rPr>
          <w:rFonts w:ascii="宋体" w:hAnsi="宋体" w:cs="宋体"/>
          <w:szCs w:val="21"/>
        </w:rPr>
      </w:pPr>
      <w:r>
        <w:rPr>
          <w:rFonts w:hint="eastAsia" w:ascii="宋体" w:hAnsi="宋体" w:cs="宋体"/>
          <w:szCs w:val="21"/>
        </w:rPr>
        <w:t>在货物采购项目中，供应商提供的货物既有中小企业制造货物，也有大型企业制造货物的，不享受中小企业扶持政策。</w:t>
      </w:r>
    </w:p>
    <w:p>
      <w:pPr>
        <w:snapToGrid w:val="0"/>
        <w:spacing w:line="360" w:lineRule="auto"/>
        <w:ind w:left="2" w:leftChars="1" w:firstLine="420" w:firstLineChars="200"/>
        <w:rPr>
          <w:rFonts w:ascii="宋体" w:hAnsi="宋体" w:cs="宋体"/>
          <w:szCs w:val="21"/>
        </w:rPr>
      </w:pPr>
      <w:r>
        <w:rPr>
          <w:rFonts w:hint="eastAsia" w:ascii="宋体" w:hAnsi="宋体" w:cs="宋体"/>
          <w:szCs w:val="21"/>
        </w:rPr>
        <w:t>以联合体形式参加政府采购活动，联合体各方均为中小企业的，联合体视同中小企业。其中，联合体各方均为小微企业的，联合体视同小微企业。</w:t>
      </w:r>
    </w:p>
    <w:p>
      <w:pPr>
        <w:snapToGrid w:val="0"/>
        <w:spacing w:line="360" w:lineRule="auto"/>
        <w:ind w:left="2" w:leftChars="1" w:firstLine="420" w:firstLineChars="200"/>
        <w:rPr>
          <w:rFonts w:ascii="宋体" w:hAnsi="宋体" w:cs="宋体"/>
          <w:szCs w:val="21"/>
        </w:rPr>
      </w:pPr>
      <w:r>
        <w:rPr>
          <w:rFonts w:hint="eastAsia" w:ascii="宋体" w:hAnsi="宋体" w:cs="宋体"/>
          <w:szCs w:val="21"/>
        </w:rPr>
        <w:t>5.3根据浙财采监〔2022〕8号有关规定，对于未预留份额专门面向中小企业的政府采购货物或服务项目，以及预留份额政府采购货物或服务项目中的非预留部分标项，对小型和微型企业的报价给予20%的扣除，用扣除后的价格参与评审（仅对符合小微企业价格扣除政策的产品进行价格扣除，供应商需在报价明细表中单独列明符合小微企业价格扣除政策的产品及价格，扣除后的价格仅作为评审计算）。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360" w:lineRule="auto"/>
        <w:ind w:left="2" w:leftChars="1" w:firstLine="420" w:firstLineChars="200"/>
        <w:rPr>
          <w:rFonts w:ascii="宋体" w:hAnsi="宋体" w:cs="宋体"/>
          <w:szCs w:val="21"/>
        </w:rPr>
      </w:pPr>
      <w:r>
        <w:rPr>
          <w:rFonts w:hint="eastAsia" w:ascii="宋体" w:hAnsi="宋体" w:cs="宋体"/>
          <w:szCs w:val="21"/>
        </w:rPr>
        <w:t>5.4符合《关于促进残疾人就业政府采购政策的通知》（财库〔2017〕141号）规定的条件并提供《残疾人福利性单位声明函》（见附件）的残疾人福利性单位视同小型、微型企业；</w:t>
      </w:r>
    </w:p>
    <w:p>
      <w:pPr>
        <w:snapToGrid w:val="0"/>
        <w:spacing w:line="360" w:lineRule="auto"/>
        <w:ind w:left="2" w:leftChars="1" w:firstLine="420" w:firstLineChars="200"/>
        <w:rPr>
          <w:rFonts w:ascii="宋体" w:hAnsi="宋体" w:cs="宋体"/>
          <w:szCs w:val="21"/>
        </w:rPr>
      </w:pPr>
      <w:r>
        <w:rPr>
          <w:rFonts w:hint="eastAsia" w:ascii="宋体" w:hAnsi="宋体" w:cs="宋体"/>
          <w:szCs w:val="21"/>
        </w:rPr>
        <w:t>5.5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left="2" w:leftChars="1" w:firstLine="420" w:firstLineChars="200"/>
        <w:rPr>
          <w:rFonts w:ascii="宋体" w:hAnsi="宋体" w:cs="宋体"/>
          <w:szCs w:val="21"/>
        </w:rPr>
      </w:pPr>
      <w:r>
        <w:rPr>
          <w:rFonts w:hint="eastAsia" w:ascii="宋体" w:hAnsi="宋体" w:cs="宋体"/>
          <w:szCs w:val="21"/>
        </w:rPr>
        <w:t>5.6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widowControl/>
        <w:spacing w:line="360" w:lineRule="auto"/>
        <w:ind w:firstLine="211" w:firstLineChars="100"/>
        <w:jc w:val="lef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（九）质疑和投诉</w:t>
      </w:r>
    </w:p>
    <w:p>
      <w:pPr>
        <w:snapToGrid w:val="0"/>
        <w:spacing w:line="360" w:lineRule="auto"/>
        <w:ind w:firstLine="420" w:firstLineChars="200"/>
        <w:rPr>
          <w:rFonts w:hint="eastAsia" w:ascii="宋体" w:hAnsi="宋体" w:eastAsia="宋体" w:cs="宋体"/>
          <w:bCs/>
          <w:color w:val="000000"/>
          <w:sz w:val="21"/>
          <w:szCs w:val="21"/>
        </w:rPr>
      </w:pPr>
      <w:r>
        <w:rPr>
          <w:rFonts w:hint="eastAsia" w:ascii="宋体" w:hAnsi="宋体" w:eastAsia="宋体" w:cs="宋体"/>
          <w:bCs/>
          <w:color w:val="000000"/>
          <w:sz w:val="21"/>
          <w:szCs w:val="21"/>
        </w:rPr>
        <w:t>1.质疑、投诉应当采用书面形式，质疑书、投诉书均应明确阐述采购文件、招标过程或中标结果中使自己合法权益受到损害的实质性内容，提供相关事实、依据和证据及其来源或线索，便于有关单位调查、答复和处理。</w:t>
      </w:r>
    </w:p>
    <w:p>
      <w:pPr>
        <w:snapToGrid w:val="0"/>
        <w:spacing w:line="360" w:lineRule="auto"/>
        <w:ind w:firstLine="420" w:firstLineChars="200"/>
        <w:rPr>
          <w:rFonts w:hint="eastAsia" w:ascii="宋体" w:hAnsi="宋体" w:eastAsia="宋体" w:cs="宋体"/>
          <w:bCs/>
          <w:color w:val="000000"/>
          <w:sz w:val="21"/>
          <w:szCs w:val="21"/>
        </w:rPr>
      </w:pPr>
      <w:r>
        <w:rPr>
          <w:rFonts w:hint="eastAsia" w:ascii="宋体" w:hAnsi="宋体" w:eastAsia="宋体" w:cs="宋体"/>
          <w:bCs/>
          <w:color w:val="000000"/>
          <w:sz w:val="21"/>
          <w:szCs w:val="21"/>
        </w:rPr>
        <w:t>2.供应商未按规定要求提出的，则视同认可采购文件，但法律法规及规范性文件有明确规定的除外。</w:t>
      </w:r>
    </w:p>
    <w:p>
      <w:pPr>
        <w:snapToGrid w:val="0"/>
        <w:spacing w:line="360" w:lineRule="auto"/>
        <w:outlineLvl w:val="0"/>
        <w:rPr>
          <w:rFonts w:hint="eastAsia" w:ascii="宋体" w:hAnsi="宋体" w:eastAsia="宋体" w:cs="宋体"/>
          <w:b/>
          <w:color w:val="000000"/>
          <w:sz w:val="21"/>
          <w:szCs w:val="21"/>
        </w:rPr>
      </w:pPr>
      <w:r>
        <w:rPr>
          <w:rFonts w:hint="eastAsia" w:ascii="宋体" w:hAnsi="宋体" w:eastAsia="宋体" w:cs="宋体"/>
          <w:b/>
          <w:color w:val="000000"/>
          <w:sz w:val="21"/>
          <w:szCs w:val="21"/>
        </w:rPr>
        <w:t>二、采购文件</w:t>
      </w:r>
    </w:p>
    <w:p>
      <w:pPr>
        <w:snapToGrid w:val="0"/>
        <w:spacing w:line="360" w:lineRule="auto"/>
        <w:ind w:firstLine="413" w:firstLineChars="196"/>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（一）采购文件的构成。本采购文件由以下部份组成：</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1.招标公告</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2.招标需求</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3.投标人须知</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4.评标办法及标准</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5.合同主要条款</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6.投标文件格式</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7.本项目采购文件的澄清、答复、修改、补充的内容</w:t>
      </w:r>
    </w:p>
    <w:p>
      <w:pPr>
        <w:snapToGrid w:val="0"/>
        <w:spacing w:before="120" w:beforeLines="50" w:line="360" w:lineRule="auto"/>
        <w:ind w:firstLine="413" w:firstLineChars="196"/>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（二）投标人的风险</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投标人没有按照采购文件要求提供全部资料，或者投标人没有对采购文件在各方面作出实质性响应是投标人的风险，并可能导致其投标被拒绝。</w:t>
      </w:r>
    </w:p>
    <w:p>
      <w:pPr>
        <w:tabs>
          <w:tab w:val="left" w:pos="454"/>
          <w:tab w:val="left" w:pos="720"/>
        </w:tabs>
        <w:snapToGrid w:val="0"/>
        <w:spacing w:before="120" w:beforeLines="50" w:line="360" w:lineRule="auto"/>
        <w:ind w:firstLine="413" w:firstLineChars="196"/>
        <w:jc w:val="left"/>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（三）采购文件的澄清与修改</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在投标截止时间前，采购代理公司对已发出的采购文件进行必要澄清或者修改时，将依法在财政部门指定的政府采购信息发布媒体上发布更正公告，并以书面形式通知所有采购文件收受人，除书面答复以外的其他澄清方式及澄清内容均无效。该澄清或者修改的内容为采购文件的组成部分，对所有投标人有约束力。投标人在收到采购文件的澄清修改函后，应以书面形式予以确认。</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 采购代理公司可以视采购具体情况，延长投标截止时间和开标时间，并依法在采购文件要求提交投标文件的截至时间三日前，将变更时间书面通知所有采购文件收受人，并在财政部门指定的政府采购信息发布媒体上发布变更公告。</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3.采购文件澄清、答复、修改、补充的内容为采购文件的组成部分。当采购文件与采购文件的答复、澄清、修改、补充通知就同一内容的表述不一致时，以最后发出的书面文件为准。</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4.采购文件的澄清、答复、修改或补充都应该通过本代理机构以法定形式发布，采购人非通过本机构，不得擅自澄清、答复、修改或补充采购文件。</w:t>
      </w:r>
    </w:p>
    <w:p>
      <w:pPr>
        <w:snapToGrid w:val="0"/>
        <w:spacing w:line="360" w:lineRule="auto"/>
        <w:ind w:firstLine="413" w:firstLineChars="196"/>
        <w:outlineLvl w:val="1"/>
        <w:rPr>
          <w:rFonts w:hint="eastAsia" w:ascii="宋体" w:hAnsi="宋体" w:eastAsia="宋体" w:cs="宋体"/>
          <w:b/>
          <w:color w:val="000000"/>
          <w:sz w:val="21"/>
          <w:szCs w:val="21"/>
        </w:rPr>
      </w:pPr>
      <w:r>
        <w:rPr>
          <w:rFonts w:hint="eastAsia" w:ascii="宋体" w:hAnsi="宋体" w:eastAsia="宋体" w:cs="宋体"/>
          <w:b/>
          <w:color w:val="000000"/>
          <w:sz w:val="21"/>
          <w:szCs w:val="21"/>
        </w:rPr>
        <w:t>三、投标文件的编制</w:t>
      </w:r>
    </w:p>
    <w:p>
      <w:pPr>
        <w:snapToGrid w:val="0"/>
        <w:spacing w:line="360" w:lineRule="auto"/>
        <w:ind w:firstLine="422" w:firstLineChars="200"/>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注：投标人应保证所提供文件资料的真实性，所有文件资料必须是针对本次投标的。如发现投标人提供了虚假文件资料，其投标将被拒绝，并自行承担相应的法律责任。</w:t>
      </w:r>
    </w:p>
    <w:p>
      <w:pPr>
        <w:snapToGrid w:val="0"/>
        <w:spacing w:line="360" w:lineRule="auto"/>
        <w:ind w:firstLine="413" w:firstLineChars="196"/>
        <w:jc w:val="left"/>
        <w:outlineLvl w:val="0"/>
        <w:rPr>
          <w:rFonts w:hint="eastAsia" w:ascii="宋体" w:hAnsi="宋体" w:eastAsia="宋体" w:cs="宋体"/>
          <w:b/>
          <w:sz w:val="21"/>
          <w:szCs w:val="21"/>
        </w:rPr>
      </w:pPr>
      <w:r>
        <w:rPr>
          <w:rFonts w:hint="eastAsia" w:ascii="宋体" w:hAnsi="宋体" w:eastAsia="宋体" w:cs="宋体"/>
          <w:b/>
          <w:sz w:val="21"/>
          <w:szCs w:val="21"/>
        </w:rPr>
        <w:t>（一）投标文件的形式和效力</w:t>
      </w:r>
    </w:p>
    <w:p>
      <w:pPr>
        <w:snapToGrid w:val="0"/>
        <w:spacing w:line="360" w:lineRule="auto"/>
        <w:ind w:firstLine="413" w:firstLineChars="196"/>
        <w:jc w:val="left"/>
        <w:outlineLvl w:val="0"/>
        <w:rPr>
          <w:rFonts w:hint="eastAsia" w:ascii="宋体" w:hAnsi="宋体" w:eastAsia="宋体" w:cs="宋体"/>
          <w:b/>
          <w:sz w:val="21"/>
          <w:szCs w:val="21"/>
        </w:rPr>
      </w:pPr>
      <w:r>
        <w:rPr>
          <w:rFonts w:hint="eastAsia" w:ascii="宋体" w:hAnsi="宋体" w:eastAsia="宋体" w:cs="宋体"/>
          <w:b/>
          <w:sz w:val="21"/>
          <w:szCs w:val="21"/>
        </w:rPr>
        <w:t>1. 投标文件分为电子投标文件以及备份电子投标文件。</w:t>
      </w:r>
    </w:p>
    <w:p>
      <w:pPr>
        <w:snapToGrid w:val="0"/>
        <w:spacing w:line="360" w:lineRule="auto"/>
        <w:ind w:firstLine="413" w:firstLineChars="196"/>
        <w:outlineLvl w:val="0"/>
        <w:rPr>
          <w:rFonts w:hint="eastAsia" w:ascii="宋体" w:hAnsi="宋体" w:eastAsia="宋体" w:cs="宋体"/>
          <w:b/>
          <w:sz w:val="21"/>
          <w:szCs w:val="21"/>
        </w:rPr>
      </w:pPr>
      <w:r>
        <w:rPr>
          <w:rFonts w:hint="eastAsia" w:ascii="宋体" w:hAnsi="宋体" w:eastAsia="宋体" w:cs="宋体"/>
          <w:b/>
          <w:sz w:val="21"/>
          <w:szCs w:val="21"/>
        </w:rPr>
        <w:t>1.1电子投标文件：电子投标文件按政采云平台供应商项目采购-电子交易操作指南（https://help.zcygov.cn/web/site_2/2018/12-28/2573.html）及本招标文件要求制作、加密并递交；</w:t>
      </w:r>
    </w:p>
    <w:p>
      <w:pPr>
        <w:snapToGrid w:val="0"/>
        <w:spacing w:line="360" w:lineRule="auto"/>
        <w:ind w:firstLine="413" w:firstLineChars="196"/>
        <w:jc w:val="left"/>
        <w:outlineLvl w:val="0"/>
        <w:rPr>
          <w:rFonts w:hint="eastAsia" w:ascii="宋体" w:hAnsi="宋体" w:eastAsia="宋体" w:cs="宋体"/>
          <w:b/>
          <w:sz w:val="21"/>
          <w:szCs w:val="21"/>
        </w:rPr>
      </w:pPr>
      <w:r>
        <w:rPr>
          <w:rFonts w:hint="eastAsia" w:ascii="宋体" w:hAnsi="宋体" w:eastAsia="宋体" w:cs="宋体"/>
          <w:b/>
          <w:sz w:val="21"/>
          <w:szCs w:val="21"/>
        </w:rPr>
        <w:t>1.2 备份电子投标文件：即电子投标文件按“政采云供应商项目采购-电子招投标操作指南”制作的备份文件。</w:t>
      </w:r>
    </w:p>
    <w:p>
      <w:pPr>
        <w:snapToGrid w:val="0"/>
        <w:spacing w:line="360" w:lineRule="auto"/>
        <w:ind w:firstLine="413" w:firstLineChars="196"/>
        <w:jc w:val="left"/>
        <w:outlineLvl w:val="0"/>
        <w:rPr>
          <w:rFonts w:hint="eastAsia" w:ascii="宋体" w:hAnsi="宋体" w:eastAsia="宋体" w:cs="宋体"/>
          <w:b/>
          <w:sz w:val="21"/>
          <w:szCs w:val="21"/>
        </w:rPr>
      </w:pPr>
      <w:r>
        <w:rPr>
          <w:rFonts w:hint="eastAsia" w:ascii="宋体" w:hAnsi="宋体" w:eastAsia="宋体" w:cs="宋体"/>
          <w:b/>
          <w:sz w:val="21"/>
          <w:szCs w:val="21"/>
        </w:rPr>
        <w:t>2.投标文件的效力</w:t>
      </w:r>
    </w:p>
    <w:p>
      <w:pPr>
        <w:snapToGrid w:val="0"/>
        <w:spacing w:line="360" w:lineRule="auto"/>
        <w:ind w:firstLine="413" w:firstLineChars="196"/>
        <w:jc w:val="left"/>
        <w:outlineLvl w:val="0"/>
        <w:rPr>
          <w:rFonts w:hint="eastAsia" w:ascii="宋体" w:hAnsi="宋体" w:eastAsia="宋体" w:cs="宋体"/>
          <w:b/>
          <w:sz w:val="21"/>
          <w:szCs w:val="21"/>
        </w:rPr>
      </w:pPr>
      <w:r>
        <w:rPr>
          <w:rFonts w:hint="eastAsia" w:ascii="宋体" w:hAnsi="宋体" w:eastAsia="宋体" w:cs="宋体"/>
          <w:b/>
          <w:sz w:val="21"/>
          <w:szCs w:val="21"/>
        </w:rPr>
        <w:t>投标文件的启用，按先后顺位分别为电子投标文件、备份电子投标文件。因网络或者其他非投标人问题造成电子投标文件无法正常解密的，方可启用备份投标文件。若正常解密成功，则备份电子投标文件不予以开启。在下一顺位的投标文件启用时，前一顺位的投标文件自动失效。</w:t>
      </w:r>
    </w:p>
    <w:p>
      <w:pPr>
        <w:snapToGrid w:val="0"/>
        <w:spacing w:line="360" w:lineRule="auto"/>
        <w:ind w:firstLine="413" w:firstLineChars="196"/>
        <w:jc w:val="left"/>
        <w:outlineLvl w:val="0"/>
        <w:rPr>
          <w:rFonts w:hint="eastAsia" w:ascii="宋体" w:hAnsi="宋体" w:eastAsia="宋体" w:cs="宋体"/>
          <w:b/>
          <w:sz w:val="21"/>
          <w:szCs w:val="21"/>
        </w:rPr>
      </w:pPr>
      <w:r>
        <w:rPr>
          <w:rFonts w:hint="eastAsia" w:ascii="宋体" w:hAnsi="宋体" w:eastAsia="宋体" w:cs="宋体"/>
          <w:b/>
          <w:sz w:val="21"/>
          <w:szCs w:val="21"/>
        </w:rPr>
        <w:t>（二）投标文件的组成</w:t>
      </w:r>
    </w:p>
    <w:p>
      <w:pPr>
        <w:snapToGrid w:val="0"/>
        <w:spacing w:line="360" w:lineRule="auto"/>
        <w:ind w:firstLine="413" w:firstLineChars="196"/>
        <w:jc w:val="left"/>
        <w:outlineLvl w:val="0"/>
        <w:rPr>
          <w:rFonts w:hint="eastAsia" w:ascii="宋体" w:hAnsi="宋体" w:eastAsia="宋体" w:cs="宋体"/>
          <w:b/>
          <w:sz w:val="21"/>
          <w:szCs w:val="21"/>
        </w:rPr>
      </w:pPr>
      <w:r>
        <w:rPr>
          <w:rFonts w:hint="eastAsia" w:ascii="宋体" w:hAnsi="宋体" w:eastAsia="宋体" w:cs="宋体"/>
          <w:b/>
          <w:sz w:val="21"/>
          <w:szCs w:val="21"/>
        </w:rPr>
        <w:t>投标文件（包括电子投标文件和备份投标文件）由资格文件、商务技术文件、投标报价文件三部份组成。</w:t>
      </w:r>
    </w:p>
    <w:p>
      <w:pPr>
        <w:snapToGrid w:val="0"/>
        <w:spacing w:line="360" w:lineRule="auto"/>
        <w:ind w:firstLine="413" w:firstLineChars="196"/>
        <w:jc w:val="left"/>
        <w:outlineLvl w:val="0"/>
        <w:rPr>
          <w:rFonts w:hint="eastAsia" w:ascii="宋体" w:hAnsi="宋体" w:eastAsia="宋体" w:cs="宋体"/>
          <w:b/>
          <w:sz w:val="21"/>
          <w:szCs w:val="21"/>
        </w:rPr>
      </w:pPr>
      <w:r>
        <w:rPr>
          <w:rFonts w:hint="eastAsia" w:ascii="宋体" w:hAnsi="宋体" w:eastAsia="宋体" w:cs="宋体"/>
          <w:b/>
          <w:sz w:val="21"/>
          <w:szCs w:val="21"/>
        </w:rPr>
        <w:t>其中电子投标文件中所须加盖公章部分均采用CA签章。</w:t>
      </w:r>
    </w:p>
    <w:p>
      <w:pPr>
        <w:snapToGrid w:val="0"/>
        <w:spacing w:line="360" w:lineRule="auto"/>
        <w:ind w:firstLine="413" w:firstLineChars="196"/>
        <w:jc w:val="left"/>
        <w:outlineLvl w:val="0"/>
        <w:rPr>
          <w:rFonts w:hint="eastAsia" w:ascii="宋体" w:hAnsi="宋体" w:eastAsia="宋体" w:cs="宋体"/>
          <w:b/>
          <w:sz w:val="21"/>
          <w:szCs w:val="21"/>
        </w:rPr>
      </w:pPr>
      <w:r>
        <w:rPr>
          <w:rFonts w:hint="eastAsia" w:ascii="宋体" w:hAnsi="宋体" w:eastAsia="宋体" w:cs="宋体"/>
          <w:b/>
          <w:sz w:val="21"/>
          <w:szCs w:val="21"/>
        </w:rPr>
        <w:t>备份电子投标文件，按政采云平台项目采购-电子招投标操作指南中上传的电子投标文件格式，以光盘或U盘形式提供。数量为1份。</w:t>
      </w:r>
    </w:p>
    <w:p>
      <w:pPr>
        <w:snapToGrid w:val="0"/>
        <w:spacing w:line="360" w:lineRule="auto"/>
        <w:ind w:firstLine="422" w:firstLineChars="200"/>
        <w:jc w:val="left"/>
        <w:rPr>
          <w:rFonts w:hint="eastAsia" w:ascii="宋体" w:hAnsi="宋体" w:eastAsia="宋体" w:cs="宋体"/>
          <w:sz w:val="21"/>
          <w:szCs w:val="21"/>
        </w:rPr>
      </w:pPr>
      <w:r>
        <w:rPr>
          <w:rFonts w:hint="eastAsia" w:ascii="宋体" w:hAnsi="宋体" w:eastAsia="宋体" w:cs="宋体"/>
          <w:b/>
          <w:sz w:val="21"/>
          <w:szCs w:val="21"/>
        </w:rPr>
        <w:t>关于本项目投标价格的信息只允许出现在“报价文件”中，不得出现在技术标及商务标中。</w:t>
      </w:r>
    </w:p>
    <w:p>
      <w:pPr>
        <w:numPr>
          <w:ilvl w:val="3"/>
          <w:numId w:val="11"/>
        </w:numPr>
        <w:tabs>
          <w:tab w:val="left" w:pos="426"/>
          <w:tab w:val="left" w:pos="704"/>
          <w:tab w:val="clear" w:pos="600"/>
        </w:tabs>
        <w:snapToGrid w:val="0"/>
        <w:spacing w:before="120" w:beforeLines="50" w:line="360" w:lineRule="auto"/>
        <w:ind w:left="426" w:hanging="426"/>
        <w:jc w:val="left"/>
        <w:rPr>
          <w:rFonts w:hint="eastAsia" w:ascii="宋体" w:hAnsi="宋体" w:eastAsia="宋体" w:cs="宋体"/>
          <w:b/>
          <w:sz w:val="21"/>
          <w:szCs w:val="21"/>
        </w:rPr>
      </w:pPr>
      <w:r>
        <w:rPr>
          <w:rFonts w:hint="eastAsia" w:ascii="宋体" w:hAnsi="宋体" w:eastAsia="宋体" w:cs="宋体"/>
          <w:b/>
          <w:sz w:val="21"/>
          <w:szCs w:val="21"/>
        </w:rPr>
        <w:t>资格文件：</w:t>
      </w:r>
    </w:p>
    <w:p>
      <w:pPr>
        <w:tabs>
          <w:tab w:val="left" w:pos="600"/>
        </w:tabs>
        <w:snapToGrid w:val="0"/>
        <w:spacing w:before="120" w:beforeLines="50" w:line="360" w:lineRule="auto"/>
        <w:ind w:firstLine="371" w:firstLineChars="176"/>
        <w:jc w:val="left"/>
        <w:rPr>
          <w:rFonts w:hint="eastAsia" w:ascii="宋体" w:hAnsi="宋体" w:eastAsia="宋体" w:cs="宋体"/>
          <w:b/>
          <w:sz w:val="21"/>
          <w:szCs w:val="21"/>
        </w:rPr>
      </w:pPr>
      <w:r>
        <w:rPr>
          <w:rFonts w:hint="eastAsia" w:ascii="宋体" w:hAnsi="宋体" w:eastAsia="宋体" w:cs="宋体"/>
          <w:b/>
          <w:sz w:val="21"/>
          <w:szCs w:val="21"/>
        </w:rPr>
        <w:t>（根据《浙江省财政厅关于印发浙江省政府采购供应商注册及诚信管理暂行办法的通知》（浙财采监字[2009]28号），凡浙江省政府采购注册供应商，且本项目规定所需的资格审查文件已在注册供应商库中上传的。则在制作投标文件时，可凭网上打印且每一页都经法定代表人签字和加盖公章后的“浙江省政府采购注册供应商信息登记表”等证明材料，代替相应的投标资格证明原件，在投标文件中免于提供相关的书面资格材料原件，但应当对其网上注册信息的真实性和有效性等承担责任。如审查中发现该供应商提供的“供应商信息登记表”及其网上注册登记的信息与采购文件规定的资格条件不符的，除该供应商已在投标文件中说明并已补充提供相关书面资格证明材料外，应按无效响应文件处理。对于明显属于供应商信息录入失误的内容，评审时可允许其进行澄清、补正，但评审小组应视情况给予一定的扣分或评标加价，其中如是评分因素项的，该项因素应不得予以计分。）</w:t>
      </w:r>
    </w:p>
    <w:p>
      <w:pPr>
        <w:widowControl/>
        <w:spacing w:line="360" w:lineRule="auto"/>
        <w:ind w:firstLine="474" w:firstLineChars="225"/>
        <w:jc w:val="left"/>
        <w:rPr>
          <w:rFonts w:hint="eastAsia" w:ascii="宋体" w:hAnsi="宋体" w:eastAsia="宋体" w:cs="宋体"/>
          <w:b/>
          <w:sz w:val="21"/>
          <w:szCs w:val="21"/>
        </w:rPr>
      </w:pPr>
      <w:r>
        <w:rPr>
          <w:rFonts w:hint="eastAsia" w:ascii="宋体" w:hAnsi="宋体" w:eastAsia="宋体" w:cs="宋体"/>
          <w:b/>
          <w:sz w:val="21"/>
          <w:szCs w:val="21"/>
        </w:rPr>
        <w:t>a.投标单位的有效工商营业执照或法人证书</w:t>
      </w:r>
      <w:r>
        <w:rPr>
          <w:rFonts w:hint="eastAsia" w:ascii="宋体" w:hAnsi="宋体" w:eastAsia="宋体" w:cs="宋体"/>
          <w:b/>
          <w:bCs/>
          <w:sz w:val="21"/>
          <w:szCs w:val="21"/>
        </w:rPr>
        <w:t>复印件加盖公章；</w:t>
      </w:r>
      <w:r>
        <w:rPr>
          <w:rFonts w:hint="eastAsia" w:ascii="宋体" w:hAnsi="宋体" w:eastAsia="宋体" w:cs="宋体"/>
          <w:b/>
          <w:sz w:val="21"/>
          <w:szCs w:val="21"/>
        </w:rPr>
        <w:t xml:space="preserve"> </w:t>
      </w:r>
    </w:p>
    <w:p>
      <w:pPr>
        <w:widowControl/>
        <w:spacing w:line="360" w:lineRule="auto"/>
        <w:ind w:firstLine="474" w:firstLineChars="225"/>
        <w:jc w:val="left"/>
        <w:rPr>
          <w:rFonts w:hint="eastAsia" w:ascii="宋体" w:hAnsi="宋体" w:eastAsia="宋体" w:cs="宋体"/>
          <w:b/>
          <w:sz w:val="21"/>
          <w:szCs w:val="21"/>
        </w:rPr>
      </w:pPr>
      <w:r>
        <w:rPr>
          <w:rFonts w:hint="eastAsia" w:ascii="宋体" w:hAnsi="宋体" w:eastAsia="宋体" w:cs="宋体"/>
          <w:b/>
          <w:sz w:val="21"/>
          <w:szCs w:val="21"/>
        </w:rPr>
        <w:t xml:space="preserve">b.供应商承诺函原件（格式见采购文件附件） </w:t>
      </w:r>
    </w:p>
    <w:p>
      <w:pPr>
        <w:widowControl/>
        <w:spacing w:line="360" w:lineRule="auto"/>
        <w:ind w:firstLine="472" w:firstLineChars="224"/>
        <w:jc w:val="left"/>
        <w:rPr>
          <w:rFonts w:hint="eastAsia" w:ascii="宋体" w:hAnsi="宋体" w:eastAsia="宋体" w:cs="宋体"/>
          <w:b/>
          <w:color w:val="auto"/>
          <w:sz w:val="21"/>
          <w:szCs w:val="21"/>
        </w:rPr>
      </w:pPr>
      <w:r>
        <w:rPr>
          <w:rFonts w:hint="eastAsia" w:ascii="宋体" w:hAnsi="宋体" w:eastAsia="宋体" w:cs="宋体"/>
          <w:b/>
          <w:color w:val="auto"/>
          <w:sz w:val="21"/>
          <w:szCs w:val="21"/>
        </w:rPr>
        <w:t>c.法定代表人授权书原件、被授权人身份证复印件一份；</w:t>
      </w:r>
    </w:p>
    <w:p>
      <w:pPr>
        <w:widowControl/>
        <w:spacing w:line="360" w:lineRule="auto"/>
        <w:ind w:firstLine="472" w:firstLineChars="224"/>
        <w:jc w:val="left"/>
        <w:rPr>
          <w:rFonts w:hint="eastAsia" w:ascii="宋体" w:hAnsi="宋体" w:eastAsia="宋体" w:cs="宋体"/>
          <w:b/>
          <w:color w:val="auto"/>
          <w:sz w:val="21"/>
          <w:szCs w:val="21"/>
        </w:rPr>
      </w:pPr>
      <w:r>
        <w:rPr>
          <w:rFonts w:hint="eastAsia" w:ascii="宋体" w:hAnsi="宋体" w:cs="宋体"/>
          <w:b/>
          <w:szCs w:val="21"/>
          <w:lang w:val="en-US" w:eastAsia="zh-CN"/>
        </w:rPr>
        <w:t>d.</w:t>
      </w:r>
      <w:r>
        <w:rPr>
          <w:rFonts w:hint="eastAsia" w:ascii="宋体" w:hAnsi="宋体" w:eastAsia="宋体" w:cs="宋体"/>
          <w:b/>
          <w:bCs/>
          <w:color w:val="auto"/>
          <w:sz w:val="21"/>
          <w:szCs w:val="21"/>
          <w:highlight w:val="none"/>
        </w:rPr>
        <w:t>供应商须具有大地测量甲级</w:t>
      </w:r>
      <w:r>
        <w:rPr>
          <w:rFonts w:hint="eastAsia" w:ascii="宋体" w:hAnsi="宋体" w:cs="宋体"/>
          <w:b/>
          <w:bCs/>
          <w:color w:val="auto"/>
          <w:sz w:val="21"/>
          <w:szCs w:val="21"/>
          <w:highlight w:val="none"/>
          <w:lang w:val="en-US" w:eastAsia="zh-CN"/>
        </w:rPr>
        <w:t>测绘</w:t>
      </w:r>
      <w:r>
        <w:rPr>
          <w:rFonts w:hint="eastAsia" w:ascii="宋体" w:hAnsi="宋体" w:eastAsia="宋体" w:cs="宋体"/>
          <w:b/>
          <w:bCs/>
          <w:color w:val="auto"/>
          <w:sz w:val="21"/>
          <w:szCs w:val="21"/>
          <w:highlight w:val="none"/>
          <w:lang w:val="en-US" w:eastAsia="zh-CN"/>
        </w:rPr>
        <w:t>资质</w:t>
      </w:r>
      <w:r>
        <w:rPr>
          <w:rFonts w:hint="eastAsia" w:ascii="宋体" w:hAnsi="宋体" w:cs="宋体"/>
          <w:b/>
          <w:color w:val="auto"/>
          <w:szCs w:val="21"/>
          <w:highlight w:val="none"/>
          <w:lang w:val="zh-CN"/>
        </w:rPr>
        <w:t>；</w:t>
      </w:r>
      <w:r>
        <w:rPr>
          <w:rFonts w:hint="eastAsia" w:ascii="宋体" w:hAnsi="宋体" w:cs="宋体"/>
          <w:b/>
          <w:szCs w:val="21"/>
          <w:lang w:val="en-US" w:eastAsia="zh-CN"/>
        </w:rPr>
        <w:t xml:space="preserve"> </w:t>
      </w:r>
      <w:r>
        <w:rPr>
          <w:rFonts w:hint="eastAsia" w:ascii="宋体" w:hAnsi="宋体" w:eastAsia="宋体" w:cs="宋体"/>
          <w:b/>
          <w:color w:val="auto"/>
          <w:sz w:val="21"/>
          <w:szCs w:val="21"/>
        </w:rPr>
        <w:t xml:space="preserve"> </w:t>
      </w:r>
    </w:p>
    <w:p>
      <w:pPr>
        <w:widowControl/>
        <w:spacing w:line="360" w:lineRule="auto"/>
        <w:ind w:firstLine="472" w:firstLineChars="224"/>
        <w:jc w:val="left"/>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e</w:t>
      </w:r>
      <w:r>
        <w:rPr>
          <w:rFonts w:hint="eastAsia" w:ascii="宋体" w:hAnsi="宋体" w:eastAsia="宋体" w:cs="宋体"/>
          <w:b/>
          <w:color w:val="auto"/>
          <w:sz w:val="21"/>
          <w:szCs w:val="21"/>
        </w:rPr>
        <w:t>.投标单位的其他投标资格证明文件</w:t>
      </w:r>
      <w:r>
        <w:rPr>
          <w:rFonts w:hint="eastAsia" w:ascii="宋体" w:hAnsi="宋体" w:eastAsia="宋体" w:cs="宋体"/>
          <w:b/>
          <w:bCs/>
          <w:color w:val="auto"/>
          <w:sz w:val="21"/>
          <w:szCs w:val="21"/>
        </w:rPr>
        <w:t>复印件加盖公章</w:t>
      </w:r>
      <w:r>
        <w:rPr>
          <w:rFonts w:hint="eastAsia" w:ascii="宋体" w:hAnsi="宋体" w:eastAsia="宋体" w:cs="宋体"/>
          <w:b/>
          <w:color w:val="auto"/>
          <w:sz w:val="21"/>
          <w:szCs w:val="21"/>
        </w:rPr>
        <w:t>（若供应商为总公司所设立的区域性分支机构（分公司），以及个体工商户、个人独资企业、合伙企业需提供房产权证、车辆行驶证或其他固定资产等有效财产证明材料</w:t>
      </w:r>
      <w:r>
        <w:rPr>
          <w:rFonts w:hint="eastAsia" w:ascii="宋体" w:hAnsi="宋体" w:eastAsia="宋体" w:cs="宋体"/>
          <w:b/>
          <w:bCs/>
          <w:color w:val="auto"/>
          <w:sz w:val="21"/>
          <w:szCs w:val="21"/>
        </w:rPr>
        <w:t>复印件加盖公章</w:t>
      </w:r>
      <w:r>
        <w:rPr>
          <w:rFonts w:hint="eastAsia" w:ascii="宋体" w:hAnsi="宋体" w:eastAsia="宋体" w:cs="宋体"/>
          <w:b/>
          <w:color w:val="auto"/>
          <w:sz w:val="21"/>
          <w:szCs w:val="21"/>
        </w:rPr>
        <w:t>）</w:t>
      </w:r>
      <w:r>
        <w:rPr>
          <w:rFonts w:hint="eastAsia" w:ascii="宋体" w:hAnsi="宋体" w:eastAsia="宋体" w:cs="宋体"/>
          <w:b/>
          <w:bCs/>
          <w:color w:val="auto"/>
          <w:sz w:val="21"/>
          <w:szCs w:val="21"/>
        </w:rPr>
        <w:t>。</w:t>
      </w:r>
    </w:p>
    <w:p>
      <w:pPr>
        <w:numPr>
          <w:ilvl w:val="3"/>
          <w:numId w:val="11"/>
        </w:numPr>
        <w:tabs>
          <w:tab w:val="left" w:pos="426"/>
          <w:tab w:val="left" w:pos="704"/>
          <w:tab w:val="clear" w:pos="600"/>
        </w:tabs>
        <w:snapToGrid w:val="0"/>
        <w:spacing w:before="120" w:beforeLines="50" w:line="360" w:lineRule="auto"/>
        <w:ind w:left="426" w:hanging="426"/>
        <w:jc w:val="left"/>
        <w:rPr>
          <w:rFonts w:hint="eastAsia" w:ascii="宋体" w:hAnsi="宋体" w:eastAsia="宋体" w:cs="宋体"/>
          <w:b/>
          <w:color w:val="auto"/>
          <w:sz w:val="21"/>
          <w:szCs w:val="21"/>
        </w:rPr>
      </w:pPr>
      <w:r>
        <w:rPr>
          <w:rFonts w:hint="eastAsia" w:ascii="宋体" w:hAnsi="宋体" w:eastAsia="宋体" w:cs="宋体"/>
          <w:b/>
          <w:color w:val="auto"/>
          <w:sz w:val="21"/>
          <w:szCs w:val="21"/>
        </w:rPr>
        <w:t>商务技术文件：</w:t>
      </w:r>
    </w:p>
    <w:p>
      <w:pPr>
        <w:snapToGrid w:val="0"/>
        <w:spacing w:before="120" w:beforeLines="50" w:line="360" w:lineRule="auto"/>
        <w:ind w:left="426"/>
        <w:jc w:val="left"/>
        <w:rPr>
          <w:rFonts w:hint="eastAsia" w:ascii="宋体" w:hAnsi="宋体" w:eastAsia="宋体" w:cs="宋体"/>
          <w:b/>
          <w:color w:val="auto"/>
          <w:sz w:val="21"/>
          <w:szCs w:val="21"/>
        </w:rPr>
      </w:pPr>
      <w:r>
        <w:rPr>
          <w:rFonts w:hint="eastAsia" w:ascii="宋体" w:hAnsi="宋体" w:eastAsia="宋体" w:cs="宋体"/>
          <w:b/>
          <w:color w:val="auto"/>
          <w:sz w:val="21"/>
          <w:szCs w:val="21"/>
        </w:rPr>
        <w:t>（1）商务部分包括但不限于以下内容</w:t>
      </w:r>
    </w:p>
    <w:p>
      <w:pPr>
        <w:numPr>
          <w:ilvl w:val="0"/>
          <w:numId w:val="12"/>
        </w:numPr>
        <w:tabs>
          <w:tab w:val="left" w:pos="0"/>
          <w:tab w:val="clear" w:pos="420"/>
        </w:tabs>
        <w:spacing w:line="360" w:lineRule="auto"/>
        <w:ind w:left="0" w:firstLine="426"/>
        <w:rPr>
          <w:rFonts w:hint="eastAsia" w:ascii="宋体" w:hAnsi="宋体" w:eastAsia="宋体" w:cs="宋体"/>
          <w:color w:val="auto"/>
          <w:sz w:val="21"/>
          <w:szCs w:val="21"/>
        </w:rPr>
      </w:pPr>
      <w:r>
        <w:rPr>
          <w:rFonts w:hint="eastAsia" w:ascii="宋体" w:hAnsi="宋体" w:eastAsia="宋体" w:cs="宋体"/>
          <w:color w:val="auto"/>
          <w:sz w:val="21"/>
          <w:szCs w:val="21"/>
        </w:rPr>
        <w:t>供应商采购响应文件评分索引一览表（格式见附件）</w:t>
      </w:r>
    </w:p>
    <w:p>
      <w:pPr>
        <w:numPr>
          <w:ilvl w:val="0"/>
          <w:numId w:val="12"/>
        </w:numPr>
        <w:tabs>
          <w:tab w:val="left" w:pos="0"/>
          <w:tab w:val="clear" w:pos="420"/>
        </w:tabs>
        <w:spacing w:line="360" w:lineRule="auto"/>
        <w:ind w:left="0" w:firstLine="426"/>
        <w:rPr>
          <w:rFonts w:hint="eastAsia" w:ascii="宋体" w:hAnsi="宋体" w:cs="Arial"/>
          <w:snapToGrid w:val="0"/>
          <w:color w:val="auto"/>
          <w:kern w:val="0"/>
          <w:sz w:val="21"/>
          <w:szCs w:val="21"/>
        </w:rPr>
      </w:pPr>
      <w:r>
        <w:rPr>
          <w:rFonts w:hint="eastAsia" w:ascii="宋体" w:hAnsi="宋体" w:eastAsia="宋体" w:cs="宋体"/>
          <w:color w:val="auto"/>
          <w:sz w:val="21"/>
          <w:szCs w:val="21"/>
        </w:rPr>
        <w:t>投标声明书（格式见附件）</w:t>
      </w:r>
    </w:p>
    <w:p>
      <w:pPr>
        <w:numPr>
          <w:ilvl w:val="0"/>
          <w:numId w:val="12"/>
        </w:numPr>
        <w:tabs>
          <w:tab w:val="left" w:pos="0"/>
          <w:tab w:val="clear" w:pos="420"/>
        </w:tabs>
        <w:spacing w:line="360" w:lineRule="auto"/>
        <w:ind w:left="0" w:firstLine="426"/>
        <w:rPr>
          <w:rFonts w:hint="eastAsia" w:ascii="宋体" w:hAnsi="宋体" w:cs="Arial"/>
          <w:snapToGrid w:val="0"/>
          <w:color w:val="auto"/>
          <w:kern w:val="0"/>
          <w:sz w:val="21"/>
          <w:szCs w:val="21"/>
        </w:rPr>
      </w:pPr>
      <w:r>
        <w:rPr>
          <w:rFonts w:hint="eastAsia" w:ascii="宋体" w:hAnsi="宋体"/>
          <w:color w:val="auto"/>
          <w:kern w:val="0"/>
          <w:sz w:val="21"/>
          <w:szCs w:val="21"/>
        </w:rPr>
        <w:t>投标企业总体情况</w:t>
      </w:r>
    </w:p>
    <w:p>
      <w:pPr>
        <w:numPr>
          <w:ilvl w:val="0"/>
          <w:numId w:val="12"/>
        </w:numPr>
        <w:tabs>
          <w:tab w:val="left" w:pos="0"/>
          <w:tab w:val="clear" w:pos="420"/>
        </w:tabs>
        <w:spacing w:line="360" w:lineRule="auto"/>
        <w:ind w:left="0" w:firstLine="426"/>
        <w:rPr>
          <w:rFonts w:ascii="宋体" w:hAnsi="宋体" w:cs="宋体"/>
          <w:color w:val="auto"/>
          <w:kern w:val="0"/>
          <w:sz w:val="21"/>
          <w:szCs w:val="21"/>
        </w:rPr>
      </w:pPr>
      <w:r>
        <w:rPr>
          <w:rFonts w:hint="eastAsia" w:ascii="宋体" w:hAnsi="宋体" w:cs="Arial"/>
          <w:snapToGrid w:val="0"/>
          <w:color w:val="auto"/>
          <w:kern w:val="0"/>
          <w:sz w:val="21"/>
          <w:szCs w:val="21"/>
          <w:lang w:val="en-US" w:eastAsia="zh-CN"/>
        </w:rPr>
        <w:t>企业</w:t>
      </w:r>
      <w:r>
        <w:rPr>
          <w:rFonts w:hint="eastAsia" w:ascii="宋体" w:hAnsi="宋体" w:cs="Arial"/>
          <w:snapToGrid w:val="0"/>
          <w:color w:val="auto"/>
          <w:kern w:val="0"/>
          <w:sz w:val="21"/>
          <w:szCs w:val="21"/>
        </w:rPr>
        <w:t>荣誉</w:t>
      </w:r>
    </w:p>
    <w:p>
      <w:pPr>
        <w:numPr>
          <w:ilvl w:val="0"/>
          <w:numId w:val="12"/>
        </w:numPr>
        <w:tabs>
          <w:tab w:val="left" w:pos="0"/>
          <w:tab w:val="clear" w:pos="420"/>
        </w:tabs>
        <w:spacing w:line="360" w:lineRule="auto"/>
        <w:ind w:left="0" w:firstLine="426"/>
        <w:rPr>
          <w:rFonts w:hint="eastAsia" w:ascii="宋体" w:hAnsi="宋体" w:eastAsia="宋体" w:cs="宋体"/>
          <w:color w:val="auto"/>
          <w:sz w:val="21"/>
          <w:szCs w:val="21"/>
        </w:rPr>
      </w:pPr>
      <w:r>
        <w:rPr>
          <w:rFonts w:hint="eastAsia" w:ascii="宋体" w:hAnsi="宋体" w:cs="宋体"/>
          <w:color w:val="auto"/>
          <w:kern w:val="0"/>
          <w:sz w:val="21"/>
          <w:szCs w:val="21"/>
        </w:rPr>
        <w:t>创新能力</w:t>
      </w:r>
    </w:p>
    <w:p>
      <w:pPr>
        <w:numPr>
          <w:ilvl w:val="0"/>
          <w:numId w:val="12"/>
        </w:numPr>
        <w:tabs>
          <w:tab w:val="left" w:pos="0"/>
          <w:tab w:val="clear" w:pos="420"/>
        </w:tabs>
        <w:spacing w:line="360" w:lineRule="auto"/>
        <w:ind w:left="0" w:firstLine="426"/>
        <w:rPr>
          <w:rFonts w:hint="eastAsia" w:ascii="宋体" w:hAnsi="宋体"/>
          <w:color w:val="auto"/>
          <w:kern w:val="0"/>
          <w:sz w:val="21"/>
          <w:szCs w:val="21"/>
        </w:rPr>
      </w:pPr>
      <w:r>
        <w:rPr>
          <w:rFonts w:hint="eastAsia" w:ascii="宋体" w:hAnsi="宋体" w:eastAsia="宋体" w:cs="宋体"/>
          <w:color w:val="auto"/>
          <w:sz w:val="21"/>
          <w:szCs w:val="21"/>
          <w:lang w:val="en-US" w:eastAsia="zh-CN"/>
        </w:rPr>
        <w:t>成功案例</w:t>
      </w:r>
    </w:p>
    <w:p>
      <w:pPr>
        <w:numPr>
          <w:ilvl w:val="0"/>
          <w:numId w:val="12"/>
        </w:numPr>
        <w:tabs>
          <w:tab w:val="left" w:pos="0"/>
          <w:tab w:val="clear" w:pos="420"/>
        </w:tabs>
        <w:spacing w:line="360" w:lineRule="auto"/>
        <w:ind w:left="0" w:firstLine="426"/>
        <w:rPr>
          <w:rFonts w:hint="eastAsia" w:ascii="宋体" w:hAnsi="宋体" w:eastAsia="宋体" w:cs="宋体"/>
          <w:color w:val="auto"/>
          <w:sz w:val="21"/>
          <w:szCs w:val="21"/>
        </w:rPr>
      </w:pPr>
      <w:r>
        <w:rPr>
          <w:rFonts w:hint="eastAsia" w:ascii="宋体" w:hAnsi="宋体"/>
          <w:color w:val="auto"/>
          <w:kern w:val="0"/>
          <w:sz w:val="21"/>
          <w:szCs w:val="21"/>
        </w:rPr>
        <w:t>服务网点情况</w:t>
      </w:r>
    </w:p>
    <w:p>
      <w:pPr>
        <w:numPr>
          <w:ilvl w:val="0"/>
          <w:numId w:val="12"/>
        </w:numPr>
        <w:tabs>
          <w:tab w:val="left" w:pos="0"/>
          <w:tab w:val="clear" w:pos="420"/>
        </w:tabs>
        <w:spacing w:line="360" w:lineRule="auto"/>
        <w:ind w:left="0" w:firstLine="426"/>
        <w:rPr>
          <w:rFonts w:hint="eastAsia" w:ascii="宋体" w:hAnsi="宋体" w:eastAsia="宋体" w:cs="宋体"/>
          <w:color w:val="auto"/>
          <w:sz w:val="21"/>
          <w:szCs w:val="21"/>
        </w:rPr>
      </w:pPr>
      <w:r>
        <w:rPr>
          <w:rFonts w:hint="eastAsia" w:ascii="宋体" w:hAnsi="宋体"/>
          <w:color w:val="auto"/>
          <w:kern w:val="0"/>
          <w:sz w:val="21"/>
          <w:szCs w:val="21"/>
        </w:rPr>
        <w:t>提供实质性的优惠条件或服务措施</w:t>
      </w:r>
    </w:p>
    <w:p>
      <w:pPr>
        <w:numPr>
          <w:ilvl w:val="0"/>
          <w:numId w:val="12"/>
        </w:numPr>
        <w:tabs>
          <w:tab w:val="left" w:pos="0"/>
          <w:tab w:val="clear" w:pos="420"/>
        </w:tabs>
        <w:spacing w:line="360" w:lineRule="auto"/>
        <w:ind w:left="0" w:firstLine="426"/>
        <w:rPr>
          <w:rFonts w:hint="eastAsia" w:ascii="宋体" w:hAnsi="宋体" w:eastAsia="宋体" w:cs="宋体"/>
          <w:b w:val="0"/>
          <w:bCs w:val="0"/>
          <w:color w:val="auto"/>
          <w:kern w:val="2"/>
          <w:sz w:val="21"/>
          <w:szCs w:val="21"/>
          <w:lang w:val="zh-CN" w:eastAsia="zh-CN" w:bidi="ar-SA"/>
        </w:rPr>
      </w:pPr>
      <w:r>
        <w:rPr>
          <w:rFonts w:hint="eastAsia" w:ascii="宋体" w:hAnsi="宋体" w:eastAsia="宋体" w:cs="宋体"/>
          <w:color w:val="auto"/>
          <w:sz w:val="21"/>
          <w:szCs w:val="21"/>
        </w:rPr>
        <w:t>服务期外的服务价格（</w:t>
      </w:r>
      <w:r>
        <w:rPr>
          <w:rFonts w:hint="eastAsia" w:ascii="宋体" w:hAnsi="宋体" w:eastAsia="宋体" w:cs="宋体"/>
          <w:b/>
          <w:color w:val="auto"/>
          <w:sz w:val="21"/>
          <w:szCs w:val="21"/>
        </w:rPr>
        <w:t>此价格不计入本项目投标价格总价，并应放入投标文件的资信及商务文件中，供采购单位参考</w:t>
      </w:r>
      <w:r>
        <w:rPr>
          <w:rFonts w:hint="eastAsia" w:ascii="宋体" w:hAnsi="宋体" w:eastAsia="宋体" w:cs="宋体"/>
          <w:color w:val="auto"/>
          <w:sz w:val="21"/>
          <w:szCs w:val="21"/>
        </w:rPr>
        <w:t>）</w:t>
      </w:r>
    </w:p>
    <w:p>
      <w:pPr>
        <w:numPr>
          <w:ilvl w:val="0"/>
          <w:numId w:val="12"/>
        </w:numPr>
        <w:tabs>
          <w:tab w:val="left" w:pos="0"/>
          <w:tab w:val="clear" w:pos="420"/>
        </w:tabs>
        <w:spacing w:line="360" w:lineRule="auto"/>
        <w:ind w:left="0" w:firstLine="426"/>
        <w:rPr>
          <w:rFonts w:hint="eastAsia" w:ascii="宋体" w:hAnsi="宋体" w:eastAsia="宋体" w:cs="宋体"/>
          <w:b/>
          <w:color w:val="auto"/>
          <w:sz w:val="21"/>
          <w:szCs w:val="21"/>
        </w:rPr>
      </w:pPr>
      <w:r>
        <w:rPr>
          <w:rFonts w:hint="eastAsia" w:ascii="宋体" w:hAnsi="宋体" w:eastAsia="宋体" w:cs="宋体"/>
          <w:color w:val="auto"/>
          <w:sz w:val="21"/>
          <w:szCs w:val="21"/>
        </w:rPr>
        <w:t>商务偏离表</w:t>
      </w:r>
      <w:r>
        <w:rPr>
          <w:rFonts w:hint="eastAsia" w:ascii="宋体" w:hAnsi="宋体" w:eastAsia="宋体" w:cs="宋体"/>
          <w:color w:val="auto"/>
          <w:kern w:val="0"/>
          <w:sz w:val="21"/>
          <w:szCs w:val="21"/>
        </w:rPr>
        <w:t>（</w:t>
      </w:r>
      <w:r>
        <w:rPr>
          <w:rFonts w:hint="eastAsia" w:ascii="宋体" w:hAnsi="宋体" w:eastAsia="宋体" w:cs="宋体"/>
          <w:color w:val="auto"/>
          <w:sz w:val="21"/>
          <w:szCs w:val="21"/>
        </w:rPr>
        <w:t>加盖公章）</w:t>
      </w:r>
    </w:p>
    <w:p>
      <w:pPr>
        <w:numPr>
          <w:ilvl w:val="0"/>
          <w:numId w:val="12"/>
        </w:numPr>
        <w:tabs>
          <w:tab w:val="left" w:pos="0"/>
          <w:tab w:val="clear" w:pos="420"/>
        </w:tabs>
        <w:spacing w:line="360" w:lineRule="auto"/>
        <w:ind w:left="0" w:firstLine="426"/>
        <w:rPr>
          <w:rFonts w:hint="eastAsia" w:ascii="宋体" w:hAnsi="宋体" w:eastAsia="宋体" w:cs="宋体"/>
          <w:b/>
          <w:color w:val="auto"/>
          <w:sz w:val="21"/>
          <w:szCs w:val="21"/>
        </w:rPr>
      </w:pPr>
      <w:r>
        <w:rPr>
          <w:rFonts w:hint="eastAsia" w:ascii="宋体" w:hAnsi="宋体" w:eastAsia="宋体" w:cs="宋体"/>
          <w:b/>
          <w:color w:val="auto"/>
          <w:sz w:val="21"/>
          <w:szCs w:val="21"/>
        </w:rPr>
        <w:t>采购文件要求的，以及投标人认为要说明的其他内容。</w:t>
      </w:r>
    </w:p>
    <w:p>
      <w:pPr>
        <w:spacing w:line="360" w:lineRule="auto"/>
        <w:ind w:left="424" w:leftChars="202"/>
        <w:rPr>
          <w:rFonts w:hint="eastAsia" w:ascii="宋体" w:hAnsi="宋体" w:eastAsia="宋体" w:cs="宋体"/>
          <w:color w:val="auto"/>
          <w:sz w:val="21"/>
          <w:szCs w:val="21"/>
          <w:lang w:val="zh-CN"/>
        </w:rPr>
      </w:pPr>
      <w:r>
        <w:rPr>
          <w:rFonts w:hint="eastAsia" w:ascii="宋体" w:hAnsi="宋体" w:eastAsia="宋体" w:cs="宋体"/>
          <w:b/>
          <w:color w:val="auto"/>
          <w:sz w:val="21"/>
          <w:szCs w:val="21"/>
        </w:rPr>
        <w:t>（2）技术部分包括但不限于以下内容：</w:t>
      </w:r>
      <w:r>
        <w:rPr>
          <w:rFonts w:hint="eastAsia" w:ascii="宋体" w:hAnsi="宋体" w:eastAsia="宋体" w:cs="宋体"/>
          <w:color w:val="auto"/>
          <w:sz w:val="21"/>
          <w:szCs w:val="21"/>
          <w:lang w:val="zh-CN"/>
        </w:rPr>
        <w:t xml:space="preserve"> </w:t>
      </w:r>
    </w:p>
    <w:p>
      <w:pPr>
        <w:numPr>
          <w:ilvl w:val="1"/>
          <w:numId w:val="13"/>
        </w:numPr>
        <w:tabs>
          <w:tab w:val="left" w:pos="0"/>
          <w:tab w:val="clear" w:pos="360"/>
        </w:tabs>
        <w:spacing w:line="360" w:lineRule="auto"/>
        <w:ind w:left="0" w:firstLine="426"/>
        <w:rPr>
          <w:rFonts w:hint="eastAsia" w:ascii="宋体" w:hAnsi="宋体" w:eastAsia="宋体" w:cs="宋体"/>
          <w:color w:val="auto"/>
          <w:sz w:val="21"/>
          <w:szCs w:val="21"/>
        </w:rPr>
      </w:pPr>
      <w:r>
        <w:rPr>
          <w:rFonts w:hint="eastAsia" w:ascii="宋体" w:hAnsi="宋体" w:cs="Arial"/>
          <w:snapToGrid w:val="0"/>
          <w:color w:val="auto"/>
          <w:kern w:val="0"/>
          <w:sz w:val="21"/>
          <w:szCs w:val="21"/>
        </w:rPr>
        <w:t>针对本项目的相关服务承诺、调研报告和完整技术解决方案</w:t>
      </w:r>
    </w:p>
    <w:p>
      <w:pPr>
        <w:numPr>
          <w:ilvl w:val="1"/>
          <w:numId w:val="13"/>
        </w:numPr>
        <w:tabs>
          <w:tab w:val="left" w:pos="0"/>
          <w:tab w:val="clear" w:pos="360"/>
        </w:tabs>
        <w:spacing w:line="360" w:lineRule="auto"/>
        <w:ind w:left="0" w:firstLine="426"/>
        <w:rPr>
          <w:rFonts w:hint="eastAsia" w:ascii="宋体" w:hAnsi="宋体" w:eastAsia="宋体" w:cs="宋体"/>
          <w:color w:val="auto"/>
          <w:sz w:val="21"/>
          <w:szCs w:val="21"/>
        </w:rPr>
      </w:pPr>
      <w:r>
        <w:rPr>
          <w:rFonts w:hint="eastAsia" w:ascii="宋体" w:hAnsi="宋体" w:eastAsia="宋体" w:cs="宋体"/>
          <w:b w:val="0"/>
          <w:bCs w:val="0"/>
          <w:color w:val="auto"/>
          <w:sz w:val="21"/>
          <w:szCs w:val="21"/>
          <w:lang w:val="en-US" w:eastAsia="zh-CN"/>
        </w:rPr>
        <w:t>项目实施计划</w:t>
      </w:r>
    </w:p>
    <w:p>
      <w:pPr>
        <w:numPr>
          <w:ilvl w:val="1"/>
          <w:numId w:val="13"/>
        </w:numPr>
        <w:tabs>
          <w:tab w:val="left" w:pos="0"/>
          <w:tab w:val="clear" w:pos="360"/>
        </w:tabs>
        <w:spacing w:line="360" w:lineRule="auto"/>
        <w:ind w:left="0" w:firstLine="426"/>
        <w:rPr>
          <w:rFonts w:hint="eastAsia" w:ascii="宋体" w:hAnsi="宋体" w:eastAsia="宋体" w:cs="宋体"/>
          <w:color w:val="auto"/>
          <w:sz w:val="21"/>
          <w:szCs w:val="21"/>
        </w:rPr>
      </w:pPr>
      <w:r>
        <w:rPr>
          <w:rFonts w:hint="eastAsia" w:ascii="宋体" w:hAnsi="宋体" w:eastAsia="宋体" w:cs="宋体"/>
          <w:b w:val="0"/>
          <w:bCs w:val="0"/>
          <w:color w:val="auto"/>
          <w:sz w:val="21"/>
          <w:szCs w:val="21"/>
          <w:lang w:val="en-US" w:eastAsia="zh-CN"/>
        </w:rPr>
        <w:t>项目组织方案</w:t>
      </w:r>
    </w:p>
    <w:p>
      <w:pPr>
        <w:numPr>
          <w:ilvl w:val="1"/>
          <w:numId w:val="13"/>
        </w:numPr>
        <w:tabs>
          <w:tab w:val="left" w:pos="0"/>
          <w:tab w:val="clear" w:pos="360"/>
        </w:tabs>
        <w:spacing w:line="360" w:lineRule="auto"/>
        <w:ind w:left="0" w:firstLine="426"/>
        <w:rPr>
          <w:rFonts w:hint="eastAsia" w:ascii="宋体" w:hAnsi="宋体" w:eastAsia="宋体" w:cs="宋体"/>
          <w:color w:val="auto"/>
          <w:sz w:val="21"/>
          <w:szCs w:val="21"/>
        </w:rPr>
      </w:pPr>
      <w:r>
        <w:rPr>
          <w:rFonts w:hint="eastAsia" w:ascii="宋体" w:hAnsi="宋体" w:eastAsia="宋体" w:cs="宋体"/>
          <w:b w:val="0"/>
          <w:bCs w:val="0"/>
          <w:color w:val="auto"/>
          <w:sz w:val="21"/>
          <w:szCs w:val="21"/>
          <w:lang w:val="en-US" w:eastAsia="zh-CN"/>
        </w:rPr>
        <w:t>服务方案及质量保障措施</w:t>
      </w:r>
    </w:p>
    <w:p>
      <w:pPr>
        <w:numPr>
          <w:ilvl w:val="1"/>
          <w:numId w:val="13"/>
        </w:numPr>
        <w:tabs>
          <w:tab w:val="left" w:pos="0"/>
          <w:tab w:val="clear" w:pos="360"/>
        </w:tabs>
        <w:spacing w:line="360" w:lineRule="auto"/>
        <w:ind w:left="0" w:firstLine="426"/>
        <w:rPr>
          <w:rFonts w:hint="eastAsia" w:ascii="宋体" w:hAnsi="宋体" w:eastAsia="宋体" w:cs="宋体"/>
          <w:color w:val="auto"/>
          <w:sz w:val="21"/>
          <w:szCs w:val="21"/>
        </w:rPr>
      </w:pPr>
      <w:r>
        <w:rPr>
          <w:rFonts w:hint="eastAsia" w:ascii="宋体" w:hAnsi="宋体" w:eastAsia="宋体" w:cs="宋体"/>
          <w:b w:val="0"/>
          <w:bCs w:val="0"/>
          <w:color w:val="auto"/>
          <w:sz w:val="21"/>
          <w:szCs w:val="21"/>
          <w:lang w:val="en-US" w:eastAsia="zh-CN"/>
        </w:rPr>
        <w:t>项目实施方案</w:t>
      </w:r>
    </w:p>
    <w:p>
      <w:pPr>
        <w:numPr>
          <w:ilvl w:val="1"/>
          <w:numId w:val="13"/>
        </w:numPr>
        <w:tabs>
          <w:tab w:val="left" w:pos="0"/>
          <w:tab w:val="clear" w:pos="360"/>
        </w:tabs>
        <w:spacing w:line="360" w:lineRule="auto"/>
        <w:ind w:left="0" w:firstLine="426"/>
        <w:rPr>
          <w:rFonts w:hint="eastAsia" w:ascii="宋体" w:hAnsi="宋体" w:eastAsia="宋体" w:cs="宋体"/>
          <w:color w:val="auto"/>
          <w:sz w:val="21"/>
          <w:szCs w:val="21"/>
        </w:rPr>
      </w:pPr>
      <w:r>
        <w:rPr>
          <w:rFonts w:hint="eastAsia" w:ascii="宋体" w:hAnsi="宋体" w:cs="宋体"/>
          <w:color w:val="auto"/>
          <w:kern w:val="0"/>
          <w:sz w:val="21"/>
          <w:szCs w:val="21"/>
        </w:rPr>
        <w:t>拟安排本项目管理的项目经理资历</w:t>
      </w:r>
    </w:p>
    <w:p>
      <w:pPr>
        <w:numPr>
          <w:ilvl w:val="1"/>
          <w:numId w:val="13"/>
        </w:numPr>
        <w:tabs>
          <w:tab w:val="left" w:pos="0"/>
          <w:tab w:val="clear" w:pos="360"/>
        </w:tabs>
        <w:spacing w:line="360" w:lineRule="auto"/>
        <w:ind w:left="0" w:firstLine="426"/>
        <w:rPr>
          <w:rFonts w:hint="eastAsia" w:ascii="宋体" w:hAnsi="宋体" w:eastAsia="宋体" w:cs="宋体"/>
          <w:color w:val="auto"/>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sz w:val="21"/>
          <w:szCs w:val="21"/>
        </w:rPr>
        <w:t>服务项目清单（不含价格）（必须详细列明服务明细项目等）（此项必须提供）。（格式见附件）</w:t>
      </w:r>
    </w:p>
    <w:p>
      <w:pPr>
        <w:numPr>
          <w:ilvl w:val="1"/>
          <w:numId w:val="13"/>
        </w:numPr>
        <w:tabs>
          <w:tab w:val="left" w:pos="0"/>
          <w:tab w:val="clear" w:pos="360"/>
        </w:tabs>
        <w:spacing w:line="360" w:lineRule="auto"/>
        <w:ind w:left="0" w:firstLine="426"/>
        <w:rPr>
          <w:rFonts w:hint="eastAsia" w:ascii="宋体" w:hAnsi="宋体" w:eastAsia="宋体" w:cs="宋体"/>
          <w:color w:val="auto"/>
          <w:sz w:val="21"/>
          <w:szCs w:val="21"/>
        </w:rPr>
      </w:pPr>
      <w:r>
        <w:rPr>
          <w:rFonts w:hint="eastAsia" w:ascii="宋体" w:hAnsi="宋体" w:eastAsia="宋体" w:cs="宋体"/>
          <w:color w:val="auto"/>
          <w:sz w:val="21"/>
          <w:szCs w:val="21"/>
          <w:lang w:val="zh-CN"/>
        </w:rPr>
        <w:t>投标单位针对本项目的相关服务承诺一览表（投标人在投标文件中，应对招标需求中所提出各项要求进行逐条逐项的答复、说明和解释。首先对实现或满足程度明确作出“满足”、“负偏离”、“部分负偏离”、“正偏离”等应答，然后作出具体、详细的说明。回答“满足”应说明如何满足，回答“部分满足”要明确哪部分满足和哪部分不满足。同时明确满足的程度。若采用“详见”、“参见”方式说明的，应指明所指文档（应是投标文件的组成部分）的具体章节及页码。任何含糊不清的表示对评标结果的影响将是投标人的责任。）</w:t>
      </w:r>
    </w:p>
    <w:p>
      <w:pPr>
        <w:numPr>
          <w:ilvl w:val="1"/>
          <w:numId w:val="13"/>
        </w:numPr>
        <w:tabs>
          <w:tab w:val="left" w:pos="0"/>
          <w:tab w:val="clear" w:pos="360"/>
        </w:tabs>
        <w:spacing w:line="360" w:lineRule="auto"/>
        <w:ind w:left="0" w:firstLine="426"/>
        <w:rPr>
          <w:rFonts w:hint="eastAsia" w:ascii="宋体" w:hAnsi="宋体" w:eastAsia="宋体" w:cs="宋体"/>
          <w:color w:val="auto"/>
          <w:sz w:val="21"/>
          <w:szCs w:val="21"/>
        </w:rPr>
      </w:pPr>
      <w:r>
        <w:rPr>
          <w:rFonts w:hint="eastAsia" w:ascii="宋体" w:hAnsi="宋体" w:eastAsia="宋体" w:cs="宋体"/>
          <w:b w:val="0"/>
          <w:bCs w:val="0"/>
          <w:color w:val="auto"/>
          <w:kern w:val="2"/>
          <w:sz w:val="21"/>
          <w:szCs w:val="21"/>
          <w:lang w:val="en-US" w:eastAsia="zh-CN" w:bidi="ar-SA"/>
        </w:rPr>
        <w:t>企业项目管理及投入能力情况</w:t>
      </w:r>
    </w:p>
    <w:p>
      <w:pPr>
        <w:numPr>
          <w:ilvl w:val="1"/>
          <w:numId w:val="13"/>
        </w:numPr>
        <w:tabs>
          <w:tab w:val="left" w:pos="0"/>
          <w:tab w:val="clear" w:pos="360"/>
        </w:tabs>
        <w:spacing w:line="360" w:lineRule="auto"/>
        <w:ind w:left="0" w:firstLine="426"/>
        <w:rPr>
          <w:rFonts w:hint="eastAsia" w:ascii="宋体" w:hAnsi="宋体" w:eastAsia="宋体" w:cs="宋体"/>
          <w:b/>
          <w:sz w:val="21"/>
          <w:szCs w:val="21"/>
        </w:rPr>
      </w:pPr>
      <w:r>
        <w:rPr>
          <w:rFonts w:hint="eastAsia" w:ascii="宋体" w:hAnsi="宋体" w:eastAsia="宋体" w:cs="宋体"/>
          <w:b/>
          <w:color w:val="auto"/>
          <w:sz w:val="21"/>
          <w:szCs w:val="21"/>
        </w:rPr>
        <w:t>采购文件要求的，以及投标人认为</w:t>
      </w:r>
      <w:r>
        <w:rPr>
          <w:rFonts w:hint="eastAsia" w:ascii="宋体" w:hAnsi="宋体" w:eastAsia="宋体" w:cs="宋体"/>
          <w:b/>
          <w:sz w:val="21"/>
          <w:szCs w:val="21"/>
        </w:rPr>
        <w:t>要说明的其他内容。</w:t>
      </w:r>
    </w:p>
    <w:p>
      <w:pPr>
        <w:numPr>
          <w:ilvl w:val="0"/>
          <w:numId w:val="13"/>
        </w:numPr>
        <w:spacing w:line="360" w:lineRule="auto"/>
        <w:rPr>
          <w:rFonts w:hint="eastAsia" w:ascii="宋体" w:hAnsi="宋体" w:eastAsia="宋体" w:cs="宋体"/>
          <w:b/>
          <w:sz w:val="21"/>
          <w:szCs w:val="21"/>
        </w:rPr>
      </w:pPr>
      <w:r>
        <w:rPr>
          <w:rFonts w:hint="eastAsia" w:ascii="宋体" w:hAnsi="宋体" w:eastAsia="宋体" w:cs="宋体"/>
          <w:b/>
          <w:sz w:val="21"/>
          <w:szCs w:val="21"/>
        </w:rPr>
        <w:t>报价文件：</w:t>
      </w:r>
    </w:p>
    <w:p>
      <w:pPr>
        <w:numPr>
          <w:ilvl w:val="0"/>
          <w:numId w:val="0"/>
        </w:numPr>
        <w:spacing w:line="360" w:lineRule="auto"/>
        <w:ind w:left="851" w:leftChars="0"/>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投标函（格式见附件）</w:t>
      </w:r>
    </w:p>
    <w:p>
      <w:pPr>
        <w:numPr>
          <w:ilvl w:val="0"/>
          <w:numId w:val="0"/>
        </w:numPr>
        <w:spacing w:line="360" w:lineRule="auto"/>
        <w:ind w:left="851" w:leftChars="0"/>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开标一览表（格式见附件）</w:t>
      </w:r>
    </w:p>
    <w:p>
      <w:pPr>
        <w:numPr>
          <w:ilvl w:val="0"/>
          <w:numId w:val="0"/>
        </w:numPr>
        <w:spacing w:line="360" w:lineRule="auto"/>
        <w:ind w:left="851" w:leftChars="0"/>
        <w:rPr>
          <w:rFonts w:hint="eastAsia"/>
        </w:rPr>
      </w:pPr>
      <w:r>
        <w:rPr>
          <w:rFonts w:hint="eastAsia" w:ascii="宋体" w:hAnsi="宋体" w:eastAsia="宋体" w:cs="宋体"/>
          <w:sz w:val="21"/>
          <w:szCs w:val="21"/>
          <w:lang w:val="en-US" w:eastAsia="zh-CN"/>
        </w:rPr>
        <w:t>C.</w:t>
      </w:r>
      <w:r>
        <w:rPr>
          <w:rFonts w:hint="eastAsia" w:ascii="宋体" w:hAnsi="宋体" w:eastAsia="宋体" w:cs="宋体"/>
          <w:sz w:val="21"/>
          <w:szCs w:val="21"/>
        </w:rPr>
        <w:t>投标报价明细表（格式见附件）</w:t>
      </w:r>
    </w:p>
    <w:p>
      <w:pPr>
        <w:numPr>
          <w:ilvl w:val="0"/>
          <w:numId w:val="0"/>
        </w:numPr>
        <w:spacing w:line="360" w:lineRule="auto"/>
        <w:ind w:left="851" w:leftChars="0"/>
        <w:rPr>
          <w:rFonts w:hint="eastAsia"/>
        </w:rPr>
      </w:pPr>
      <w:r>
        <w:rPr>
          <w:rFonts w:hint="eastAsia" w:ascii="宋体" w:hAnsi="宋体" w:cs="宋体"/>
          <w:szCs w:val="21"/>
          <w:lang w:val="en-US" w:eastAsia="zh-CN"/>
        </w:rPr>
        <w:t>D.</w:t>
      </w:r>
      <w:r>
        <w:rPr>
          <w:rFonts w:hint="eastAsia" w:ascii="宋体" w:hAnsi="宋体" w:cs="宋体"/>
          <w:szCs w:val="21"/>
        </w:rPr>
        <w:t>《中小企业声明函》或《残疾人福利性单位声明函》或监狱企业的证明文件（若符合价格扣除情形的提供此项）</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b/>
          <w:sz w:val="21"/>
          <w:szCs w:val="21"/>
        </w:rPr>
        <w:t xml:space="preserve">  </w:t>
      </w:r>
      <w:r>
        <w:rPr>
          <w:rFonts w:hint="eastAsia" w:ascii="宋体" w:hAnsi="宋体" w:eastAsia="宋体" w:cs="宋体"/>
          <w:b/>
          <w:sz w:val="21"/>
          <w:szCs w:val="21"/>
          <w:lang w:val="en-US" w:eastAsia="zh-CN"/>
        </w:rPr>
        <w:t>E</w:t>
      </w:r>
      <w:r>
        <w:rPr>
          <w:rFonts w:hint="eastAsia" w:ascii="宋体" w:hAnsi="宋体" w:eastAsia="宋体" w:cs="宋体"/>
          <w:b/>
          <w:sz w:val="21"/>
          <w:szCs w:val="21"/>
        </w:rPr>
        <w:t>.采购文件要求的，以及投标人认为要说明的其他内容。</w:t>
      </w:r>
    </w:p>
    <w:p>
      <w:pPr>
        <w:snapToGrid w:val="0"/>
        <w:spacing w:line="360" w:lineRule="auto"/>
        <w:ind w:firstLine="420" w:firstLineChars="200"/>
        <w:jc w:val="left"/>
        <w:rPr>
          <w:rFonts w:hint="eastAsia" w:ascii="宋体" w:hAnsi="宋体" w:eastAsia="宋体" w:cs="宋体"/>
          <w:b/>
          <w:bCs/>
          <w:color w:val="000000"/>
          <w:sz w:val="21"/>
          <w:szCs w:val="21"/>
        </w:rPr>
      </w:pPr>
      <w:r>
        <w:rPr>
          <w:rFonts w:hint="eastAsia" w:ascii="宋体" w:hAnsi="宋体" w:eastAsia="宋体" w:cs="宋体"/>
          <w:sz w:val="21"/>
          <w:szCs w:val="21"/>
        </w:rPr>
        <w:t>▲</w:t>
      </w:r>
      <w:r>
        <w:rPr>
          <w:rFonts w:hint="eastAsia" w:ascii="宋体" w:hAnsi="宋体" w:eastAsia="宋体" w:cs="宋体"/>
          <w:b/>
          <w:bCs/>
          <w:sz w:val="21"/>
          <w:szCs w:val="21"/>
        </w:rPr>
        <w:t>注：投标声明书、投标函和法定代表人授权书至少必须各有一份具有法定</w:t>
      </w:r>
      <w:r>
        <w:rPr>
          <w:rFonts w:hint="eastAsia" w:ascii="宋体" w:hAnsi="宋体" w:eastAsia="宋体" w:cs="宋体"/>
          <w:b/>
          <w:bCs/>
          <w:color w:val="000000"/>
          <w:sz w:val="21"/>
          <w:szCs w:val="21"/>
        </w:rPr>
        <w:t>代表人签名(或盖法定代表人私章)并加盖单位公章。</w:t>
      </w:r>
      <w:r>
        <w:rPr>
          <w:rFonts w:hint="eastAsia" w:ascii="宋体" w:hAnsi="宋体" w:eastAsia="宋体" w:cs="宋体"/>
          <w:b/>
          <w:bCs/>
          <w:color w:val="000000"/>
          <w:kern w:val="0"/>
          <w:sz w:val="21"/>
          <w:szCs w:val="21"/>
        </w:rPr>
        <w:t>（法定代表人亲自参加开标的不需要提供法定代表人授权委托书）</w:t>
      </w:r>
    </w:p>
    <w:p>
      <w:pPr>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（二）投标文件的语言及计量</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投标计量单位，采购文件已有明确规定的，使用采购文件规定的计量单位。采购文件没有规定的，应采用中华人民共和国法定计量单位（货币单位：人民币元），否则视同未响应。</w:t>
      </w:r>
    </w:p>
    <w:p>
      <w:pPr>
        <w:snapToGrid w:val="0"/>
        <w:spacing w:before="120" w:beforeLines="50" w:line="360" w:lineRule="auto"/>
        <w:ind w:firstLine="413" w:firstLineChars="196"/>
        <w:jc w:val="left"/>
        <w:outlineLvl w:val="0"/>
        <w:rPr>
          <w:rFonts w:hint="eastAsia" w:ascii="宋体" w:hAnsi="宋体" w:eastAsia="宋体" w:cs="宋体"/>
          <w:b/>
          <w:color w:val="000000"/>
          <w:sz w:val="21"/>
          <w:szCs w:val="21"/>
        </w:rPr>
      </w:pPr>
      <w:r>
        <w:rPr>
          <w:rFonts w:hint="eastAsia" w:ascii="宋体" w:hAnsi="宋体" w:eastAsia="宋体" w:cs="宋体"/>
          <w:b/>
          <w:color w:val="000000"/>
          <w:sz w:val="21"/>
          <w:szCs w:val="21"/>
        </w:rPr>
        <w:t>（三）投标报价</w:t>
      </w:r>
    </w:p>
    <w:p>
      <w:pPr>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1.投标报价应按采购文件中相关附表格式填写。</w:t>
      </w:r>
    </w:p>
    <w:p>
      <w:pPr>
        <w:snapToGrid w:val="0"/>
        <w:spacing w:line="360" w:lineRule="auto"/>
        <w:jc w:val="left"/>
        <w:rPr>
          <w:rFonts w:hint="eastAsia" w:ascii="宋体" w:hAnsi="宋体" w:eastAsia="宋体" w:cs="宋体"/>
          <w:b/>
          <w:color w:val="000000"/>
          <w:sz w:val="21"/>
          <w:szCs w:val="21"/>
        </w:rPr>
      </w:pPr>
      <w:r>
        <w:rPr>
          <w:rFonts w:hint="eastAsia" w:ascii="宋体" w:hAnsi="宋体" w:eastAsia="宋体" w:cs="宋体"/>
          <w:color w:val="000000"/>
          <w:sz w:val="21"/>
          <w:szCs w:val="21"/>
        </w:rPr>
        <w:t>▲</w:t>
      </w:r>
      <w:r>
        <w:rPr>
          <w:rFonts w:hint="eastAsia" w:ascii="宋体" w:hAnsi="宋体" w:eastAsia="宋体" w:cs="宋体"/>
          <w:b/>
          <w:color w:val="000000"/>
          <w:sz w:val="21"/>
          <w:szCs w:val="21"/>
        </w:rPr>
        <w:t>2.投标报价是履行合同的服务采购最终价格，</w:t>
      </w:r>
      <w:r>
        <w:rPr>
          <w:rFonts w:hint="eastAsia" w:ascii="宋体" w:hAnsi="宋体" w:eastAsia="宋体" w:cs="宋体"/>
          <w:b/>
          <w:sz w:val="21"/>
          <w:szCs w:val="21"/>
        </w:rPr>
        <w:t>须包括人工费、差旅费、专家评审费、所需工具、验收费、技术支持与培训费和税费等费用。</w:t>
      </w:r>
      <w:r>
        <w:rPr>
          <w:rFonts w:hint="eastAsia" w:ascii="宋体" w:hAnsi="宋体" w:eastAsia="宋体" w:cs="宋体"/>
          <w:b/>
          <w:color w:val="000000"/>
          <w:sz w:val="21"/>
          <w:szCs w:val="21"/>
        </w:rPr>
        <w:t>投标报价为投标方所能承受的最低、最终一次性报价。投标方的投标报价为整个采购项目的总报价，如有漏项，视同漏项内容已包含在其总报价中，合同总价不做调整；在评审小组审查时，若该供应商不同意漏项内容已包含在其总报价中，并认为其合同总价需作调整的，则该供应商的投标文件将被认定为没有实质性响应采购文件需求，其投标文件将被作为无效文件。</w:t>
      </w:r>
    </w:p>
    <w:p>
      <w:pPr>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▲3.投标文件只允许有一个报价，有选择的或有条件的报价将不予接受。</w:t>
      </w:r>
    </w:p>
    <w:p>
      <w:pPr>
        <w:tabs>
          <w:tab w:val="left" w:pos="525"/>
        </w:tabs>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▲4.投标人对同一投标货物不得同时出现可选择性品牌和一个品牌中的可选择性型号。</w:t>
      </w:r>
    </w:p>
    <w:p>
      <w:pPr>
        <w:tabs>
          <w:tab w:val="left" w:pos="525"/>
        </w:tabs>
        <w:snapToGrid w:val="0"/>
        <w:spacing w:line="360" w:lineRule="auto"/>
        <w:ind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5.投标文件中的单价、合价、总价全部采用人民币表示。</w:t>
      </w:r>
    </w:p>
    <w:p>
      <w:pPr>
        <w:tabs>
          <w:tab w:val="left" w:pos="454"/>
          <w:tab w:val="left" w:pos="720"/>
        </w:tabs>
        <w:snapToGrid w:val="0"/>
        <w:spacing w:before="120" w:beforeLines="50" w:line="360" w:lineRule="auto"/>
        <w:ind w:firstLine="413" w:firstLineChars="196"/>
        <w:jc w:val="left"/>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（四）投标文件的有效期</w:t>
      </w:r>
    </w:p>
    <w:p>
      <w:pPr>
        <w:tabs>
          <w:tab w:val="left" w:pos="454"/>
          <w:tab w:val="left" w:pos="720"/>
        </w:tabs>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▲1.自投标截止日起</w:t>
      </w:r>
      <w:r>
        <w:rPr>
          <w:rFonts w:hint="eastAsia" w:ascii="宋体" w:hAnsi="宋体" w:eastAsia="宋体" w:cs="宋体"/>
          <w:color w:val="000000"/>
          <w:kern w:val="0"/>
          <w:sz w:val="21"/>
          <w:szCs w:val="21"/>
          <w:u w:val="single"/>
        </w:rPr>
        <w:t>120</w:t>
      </w:r>
      <w:r>
        <w:rPr>
          <w:rFonts w:hint="eastAsia" w:ascii="宋体" w:hAnsi="宋体" w:eastAsia="宋体" w:cs="宋体"/>
          <w:color w:val="000000"/>
          <w:kern w:val="0"/>
          <w:sz w:val="21"/>
          <w:szCs w:val="21"/>
        </w:rPr>
        <w:t>日历天投标文件应保持有效。有效期不足的投标文件将被拒绝。</w:t>
      </w:r>
    </w:p>
    <w:p>
      <w:pPr>
        <w:tabs>
          <w:tab w:val="left" w:pos="454"/>
          <w:tab w:val="left" w:pos="720"/>
        </w:tabs>
        <w:snapToGrid w:val="0"/>
        <w:spacing w:line="360" w:lineRule="auto"/>
        <w:ind w:firstLine="210" w:firstLineChars="1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2.在特殊情况下，招标人可与投标人协商延长投标书的有效期，这种要求和答复均以书面形式进行。</w:t>
      </w:r>
    </w:p>
    <w:p>
      <w:pPr>
        <w:snapToGrid w:val="0"/>
        <w:spacing w:line="360" w:lineRule="auto"/>
        <w:ind w:firstLine="210" w:firstLineChars="100"/>
        <w:jc w:val="left"/>
        <w:outlineLvl w:val="0"/>
        <w:rPr>
          <w:rFonts w:hint="eastAsia" w:ascii="宋体" w:hAnsi="宋体" w:eastAsia="宋体" w:cs="宋体"/>
          <w:b/>
          <w:color w:val="000000"/>
          <w:sz w:val="21"/>
          <w:szCs w:val="21"/>
        </w:rPr>
      </w:pPr>
      <w:r>
        <w:rPr>
          <w:rFonts w:hint="eastAsia" w:ascii="宋体" w:hAnsi="宋体" w:eastAsia="宋体" w:cs="宋体"/>
          <w:color w:val="000000"/>
          <w:sz w:val="21"/>
          <w:szCs w:val="21"/>
        </w:rPr>
        <w:t>3.投标人可拒绝接受延期要求，但不能修改投标文件。</w:t>
      </w:r>
    </w:p>
    <w:p>
      <w:pPr>
        <w:snapToGrid w:val="0"/>
        <w:spacing w:line="360" w:lineRule="auto"/>
        <w:ind w:firstLine="210" w:firstLineChars="100"/>
        <w:jc w:val="left"/>
        <w:outlineLvl w:val="0"/>
        <w:rPr>
          <w:rFonts w:hint="eastAsia" w:ascii="宋体" w:hAnsi="宋体" w:eastAsia="宋体" w:cs="宋体"/>
          <w:b/>
          <w:color w:val="000000"/>
          <w:sz w:val="21"/>
          <w:szCs w:val="21"/>
        </w:rPr>
      </w:pPr>
      <w:r>
        <w:rPr>
          <w:rFonts w:hint="eastAsia" w:ascii="宋体" w:hAnsi="宋体" w:eastAsia="宋体" w:cs="宋体"/>
          <w:color w:val="000000"/>
          <w:sz w:val="21"/>
          <w:szCs w:val="21"/>
        </w:rPr>
        <w:t>4.中标人的投标文件自开标之日起至合同履行完毕止均应保持有效。</w:t>
      </w:r>
    </w:p>
    <w:p>
      <w:pPr>
        <w:snapToGrid w:val="0"/>
        <w:spacing w:before="120" w:beforeLines="50" w:line="360" w:lineRule="auto"/>
        <w:ind w:firstLine="413" w:firstLineChars="196"/>
        <w:jc w:val="left"/>
        <w:outlineLvl w:val="0"/>
        <w:rPr>
          <w:rFonts w:hint="eastAsia" w:ascii="宋体" w:hAnsi="宋体" w:eastAsia="宋体" w:cs="宋体"/>
          <w:b/>
          <w:sz w:val="21"/>
          <w:szCs w:val="21"/>
        </w:rPr>
      </w:pPr>
      <w:r>
        <w:rPr>
          <w:rFonts w:hint="eastAsia" w:ascii="宋体" w:hAnsi="宋体" w:eastAsia="宋体" w:cs="宋体"/>
          <w:b/>
          <w:sz w:val="21"/>
          <w:szCs w:val="21"/>
        </w:rPr>
        <w:t>（五）投标文件的装订、签署和份数</w:t>
      </w:r>
    </w:p>
    <w:p>
      <w:pPr>
        <w:spacing w:line="360" w:lineRule="auto"/>
        <w:ind w:firstLine="211" w:firstLineChars="100"/>
        <w:rPr>
          <w:rFonts w:hint="eastAsia" w:ascii="宋体" w:hAnsi="宋体" w:eastAsia="宋体" w:cs="宋体"/>
          <w:b/>
          <w:sz w:val="21"/>
          <w:szCs w:val="21"/>
        </w:rPr>
      </w:pPr>
      <w:r>
        <w:rPr>
          <w:rFonts w:hint="eastAsia" w:ascii="宋体" w:hAnsi="宋体" w:eastAsia="宋体" w:cs="宋体"/>
          <w:b/>
          <w:sz w:val="21"/>
          <w:szCs w:val="21"/>
        </w:rPr>
        <w:t>1.电子投标文件部分：</w:t>
      </w:r>
    </w:p>
    <w:p>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投标人应根据“政采云供应商项目采购-电子招投标操作指南”及本招标文件规定的格式和顺序编制电子投标文件并进行关联定位。</w:t>
      </w:r>
    </w:p>
    <w:p>
      <w:pPr>
        <w:spacing w:line="360" w:lineRule="auto"/>
        <w:ind w:firstLine="211" w:firstLineChars="100"/>
        <w:rPr>
          <w:rFonts w:hint="eastAsia" w:ascii="宋体" w:hAnsi="宋体" w:eastAsia="宋体" w:cs="宋体"/>
          <w:b/>
          <w:sz w:val="21"/>
          <w:szCs w:val="21"/>
        </w:rPr>
      </w:pPr>
      <w:r>
        <w:rPr>
          <w:rFonts w:hint="eastAsia" w:ascii="宋体" w:hAnsi="宋体" w:eastAsia="宋体" w:cs="宋体"/>
          <w:b/>
          <w:sz w:val="21"/>
          <w:szCs w:val="21"/>
        </w:rPr>
        <w:t>2.备份电子投标文件部分：</w:t>
      </w:r>
    </w:p>
    <w:p>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电子投标文件的备份文件，以光盘或U盘形式存储，并单独密封递交。数量为1份。</w:t>
      </w:r>
    </w:p>
    <w:p>
      <w:pPr>
        <w:snapToGrid w:val="0"/>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3.投标人应按本采购文件规定的格式和顺序编制、装订投标文件并标注页码，投标文件内容不完整、编排混乱导致投标文件被误读、漏读或者查找不到相关内容的，是投标人的责任。</w:t>
      </w:r>
    </w:p>
    <w:p>
      <w:pPr>
        <w:snapToGrid w:val="0"/>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4.投标文件须由投标人在规定位置盖章并由法定代表人或法定代表人的授权委托人签署，投标人应写全称。</w:t>
      </w:r>
    </w:p>
    <w:p>
      <w:pPr>
        <w:snapToGrid w:val="0"/>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5.投标文件不得涂改，若有修改错漏处，须加盖单位公章或者法定代表人或授权委托人签字或盖章。投标文件因字迹潦草或表达不清所引起的后果由投标人负责。</w:t>
      </w:r>
    </w:p>
    <w:p>
      <w:pPr>
        <w:snapToGrid w:val="0"/>
        <w:spacing w:before="120" w:beforeLines="50" w:line="360" w:lineRule="auto"/>
        <w:ind w:firstLine="310" w:firstLineChars="147"/>
        <w:jc w:val="left"/>
        <w:rPr>
          <w:rFonts w:hint="eastAsia" w:ascii="宋体" w:hAnsi="宋体" w:eastAsia="宋体" w:cs="宋体"/>
          <w:b/>
          <w:sz w:val="21"/>
          <w:szCs w:val="21"/>
        </w:rPr>
      </w:pPr>
      <w:r>
        <w:rPr>
          <w:rFonts w:hint="eastAsia" w:ascii="宋体" w:hAnsi="宋体" w:eastAsia="宋体" w:cs="宋体"/>
          <w:b/>
          <w:sz w:val="21"/>
          <w:szCs w:val="21"/>
        </w:rPr>
        <w:t>（六）备份投标文件的包装、递交、修改和撤回</w:t>
      </w:r>
    </w:p>
    <w:p>
      <w:pPr>
        <w:snapToGrid w:val="0"/>
        <w:spacing w:line="360" w:lineRule="auto"/>
        <w:jc w:val="left"/>
        <w:rPr>
          <w:rFonts w:hint="eastAsia" w:ascii="宋体" w:hAnsi="宋体" w:eastAsia="宋体" w:cs="宋体"/>
          <w:b/>
          <w:sz w:val="21"/>
          <w:szCs w:val="21"/>
        </w:rPr>
      </w:pPr>
      <w:r>
        <w:rPr>
          <w:rFonts w:hint="eastAsia" w:ascii="宋体" w:hAnsi="宋体" w:eastAsia="宋体" w:cs="宋体"/>
          <w:b/>
          <w:sz w:val="21"/>
          <w:szCs w:val="21"/>
        </w:rPr>
        <w:t>1.备份投标文件的包装封面上应注明投标人名称、投标人地址、投标文件名称、投标项目名称、项目编号及“开标时启封”字样。</w:t>
      </w:r>
    </w:p>
    <w:p>
      <w:pPr>
        <w:snapToGrid w:val="0"/>
        <w:spacing w:line="360" w:lineRule="auto"/>
        <w:jc w:val="left"/>
        <w:rPr>
          <w:rFonts w:hint="eastAsia" w:ascii="宋体" w:hAnsi="宋体" w:eastAsia="宋体" w:cs="宋体"/>
          <w:b/>
          <w:sz w:val="21"/>
          <w:szCs w:val="21"/>
        </w:rPr>
      </w:pPr>
      <w:r>
        <w:rPr>
          <w:rFonts w:hint="eastAsia" w:ascii="宋体" w:hAnsi="宋体" w:eastAsia="宋体" w:cs="宋体"/>
          <w:b/>
          <w:sz w:val="21"/>
          <w:szCs w:val="21"/>
        </w:rPr>
        <w:t>2.如果备份投标文件密封袋未按规定密封或未加盖公章，采购代理机构有权予以拒绝此投标文件，并退回投标人。同时，由此造成投标文件被误投或提前拆封的风险由投标人承担。</w:t>
      </w:r>
    </w:p>
    <w:p>
      <w:pPr>
        <w:snapToGrid w:val="0"/>
        <w:spacing w:line="360" w:lineRule="auto"/>
        <w:jc w:val="left"/>
        <w:rPr>
          <w:rFonts w:hint="eastAsia" w:ascii="宋体" w:hAnsi="宋体" w:eastAsia="宋体" w:cs="宋体"/>
          <w:sz w:val="21"/>
          <w:szCs w:val="21"/>
        </w:rPr>
      </w:pPr>
      <w:r>
        <w:rPr>
          <w:rFonts w:hint="eastAsia" w:ascii="宋体" w:hAnsi="宋体" w:eastAsia="宋体" w:cs="宋体"/>
          <w:sz w:val="21"/>
          <w:szCs w:val="21"/>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spacing w:line="360" w:lineRule="auto"/>
        <w:jc w:val="left"/>
        <w:rPr>
          <w:rFonts w:hint="eastAsia" w:ascii="宋体" w:hAnsi="宋体" w:eastAsia="宋体" w:cs="宋体"/>
          <w:sz w:val="21"/>
          <w:szCs w:val="21"/>
        </w:rPr>
      </w:pPr>
      <w:r>
        <w:rPr>
          <w:rFonts w:hint="eastAsia" w:ascii="宋体" w:hAnsi="宋体" w:eastAsia="宋体" w:cs="宋体"/>
          <w:sz w:val="21"/>
          <w:szCs w:val="21"/>
        </w:rPr>
        <w:t>4.如果因投标文件密封不严、标记不明而造成过早启封、失密等情况，采购代理机构概不负责。</w:t>
      </w:r>
    </w:p>
    <w:p>
      <w:pPr>
        <w:snapToGrid w:val="0"/>
        <w:spacing w:line="360" w:lineRule="auto"/>
        <w:jc w:val="left"/>
        <w:rPr>
          <w:rFonts w:hint="eastAsia" w:ascii="宋体" w:hAnsi="宋体" w:eastAsia="宋体" w:cs="宋体"/>
          <w:sz w:val="21"/>
          <w:szCs w:val="21"/>
        </w:rPr>
      </w:pPr>
      <w:r>
        <w:rPr>
          <w:rFonts w:hint="eastAsia" w:ascii="宋体" w:hAnsi="宋体" w:eastAsia="宋体" w:cs="宋体"/>
          <w:sz w:val="21"/>
          <w:szCs w:val="21"/>
        </w:rPr>
        <w:t>5.在投标截止时间之后递交的投标文件将被拒绝。</w:t>
      </w:r>
    </w:p>
    <w:p>
      <w:pPr>
        <w:snapToGrid w:val="0"/>
        <w:spacing w:before="120" w:beforeLines="50" w:line="360" w:lineRule="auto"/>
        <w:ind w:firstLine="413" w:firstLineChars="196"/>
        <w:outlineLvl w:val="2"/>
        <w:rPr>
          <w:rFonts w:hint="eastAsia" w:ascii="宋体" w:hAnsi="宋体" w:eastAsia="宋体" w:cs="宋体"/>
          <w:b/>
          <w:color w:val="000000"/>
          <w:sz w:val="21"/>
          <w:szCs w:val="21"/>
        </w:rPr>
      </w:pPr>
      <w:r>
        <w:rPr>
          <w:rFonts w:hint="eastAsia" w:ascii="宋体" w:hAnsi="宋体" w:eastAsia="宋体" w:cs="宋体"/>
          <w:b/>
          <w:color w:val="000000"/>
          <w:sz w:val="21"/>
          <w:szCs w:val="21"/>
        </w:rPr>
        <w:t>（七）投标无效的情形</w:t>
      </w:r>
    </w:p>
    <w:p>
      <w:pPr>
        <w:snapToGrid w:val="0"/>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实质上没有响应采购文件要求的投标将被视为无效投标。对于投标文件中含义不明确、同类问题表述不一致或者有明显文字和计算错误的内容，评标委员会应当以书面形式要求投标人在评标结束之前作出必要的澄清、说明或者补正（可以是复印件、传真件等）。投标人的澄清、说明或者补正应当采用书面形式，并加盖公章，或者由法定代表人或其授权的代表签字。投标人的澄清、说明或者补正不得超出投标文件的范围或者改变投标文件的实质性内容，并应在中标结果公告之前查核原件。限期内不补正或经补正后仍不符合采购文件要求的，应认定其投标无效。</w:t>
      </w:r>
    </w:p>
    <w:p>
      <w:pPr>
        <w:snapToGrid w:val="0"/>
        <w:spacing w:line="360" w:lineRule="auto"/>
        <w:ind w:firstLine="413" w:firstLineChars="196"/>
        <w:rPr>
          <w:rFonts w:hint="eastAsia" w:ascii="宋体" w:hAnsi="宋体" w:eastAsia="宋体" w:cs="宋体"/>
          <w:b/>
          <w:bCs/>
          <w:sz w:val="21"/>
          <w:szCs w:val="21"/>
        </w:rPr>
      </w:pPr>
      <w:r>
        <w:rPr>
          <w:rFonts w:hint="eastAsia" w:ascii="宋体" w:hAnsi="宋体" w:eastAsia="宋体" w:cs="宋体"/>
          <w:b/>
          <w:bCs/>
          <w:sz w:val="21"/>
          <w:szCs w:val="21"/>
        </w:rPr>
        <w:t>1.在符合性审查和商务评审时，如发现下列情形之一的，相应的投标文件将被视为无效：</w:t>
      </w:r>
    </w:p>
    <w:p>
      <w:pPr>
        <w:snapToGrid w:val="0"/>
        <w:spacing w:line="360" w:lineRule="auto"/>
        <w:ind w:firstLine="411" w:firstLineChars="196"/>
        <w:rPr>
          <w:rFonts w:hint="eastAsia" w:ascii="宋体" w:hAnsi="宋体" w:eastAsia="宋体" w:cs="宋体"/>
          <w:bCs/>
          <w:sz w:val="21"/>
          <w:szCs w:val="21"/>
        </w:rPr>
      </w:pPr>
      <w:r>
        <w:rPr>
          <w:rFonts w:hint="eastAsia" w:ascii="宋体" w:hAnsi="宋体" w:eastAsia="宋体" w:cs="宋体"/>
          <w:bCs/>
          <w:sz w:val="21"/>
          <w:szCs w:val="21"/>
        </w:rPr>
        <w:t>（1）超出经营范围投标且法律法规规定属于限制经营或需前置性经营许可的；</w:t>
      </w:r>
    </w:p>
    <w:p>
      <w:pPr>
        <w:snapToGrid w:val="0"/>
        <w:spacing w:line="360" w:lineRule="auto"/>
        <w:ind w:firstLine="411" w:firstLineChars="196"/>
        <w:rPr>
          <w:rFonts w:hint="eastAsia" w:ascii="宋体" w:hAnsi="宋体" w:eastAsia="宋体" w:cs="宋体"/>
          <w:bCs/>
          <w:sz w:val="21"/>
          <w:szCs w:val="21"/>
        </w:rPr>
      </w:pPr>
      <w:r>
        <w:rPr>
          <w:rFonts w:hint="eastAsia" w:ascii="宋体" w:hAnsi="宋体" w:eastAsia="宋体" w:cs="宋体"/>
          <w:bCs/>
          <w:sz w:val="21"/>
          <w:szCs w:val="21"/>
        </w:rPr>
        <w:t>（2）</w:t>
      </w:r>
      <w:r>
        <w:rPr>
          <w:rFonts w:hint="eastAsia" w:ascii="宋体" w:hAnsi="宋体" w:eastAsia="宋体" w:cs="宋体"/>
          <w:bCs/>
          <w:spacing w:val="-4"/>
          <w:sz w:val="21"/>
          <w:szCs w:val="21"/>
        </w:rPr>
        <w:t>开标时不能按采购文件要求提供相应的投标资格证明文件</w:t>
      </w:r>
      <w:r>
        <w:rPr>
          <w:rFonts w:hint="eastAsia" w:ascii="宋体" w:hAnsi="宋体" w:eastAsia="宋体" w:cs="宋体"/>
          <w:bCs/>
          <w:sz w:val="21"/>
          <w:szCs w:val="21"/>
        </w:rPr>
        <w:t>进行资格审查的，或者不符合采购文件标明的资格要求的；</w:t>
      </w:r>
    </w:p>
    <w:p>
      <w:pPr>
        <w:snapToGrid w:val="0"/>
        <w:spacing w:line="360" w:lineRule="auto"/>
        <w:ind w:firstLine="411" w:firstLineChars="196"/>
        <w:rPr>
          <w:rFonts w:hint="eastAsia" w:ascii="宋体" w:hAnsi="宋体" w:eastAsia="宋体" w:cs="宋体"/>
          <w:b/>
          <w:bCs/>
          <w:kern w:val="0"/>
          <w:sz w:val="21"/>
          <w:szCs w:val="21"/>
        </w:rPr>
      </w:pPr>
      <w:r>
        <w:rPr>
          <w:rFonts w:hint="eastAsia" w:ascii="宋体" w:hAnsi="宋体" w:eastAsia="宋体" w:cs="宋体"/>
          <w:bCs/>
          <w:sz w:val="21"/>
          <w:szCs w:val="21"/>
        </w:rPr>
        <w:t>（3</w:t>
      </w:r>
      <w:r>
        <w:rPr>
          <w:rFonts w:hint="eastAsia" w:ascii="宋体" w:hAnsi="宋体" w:eastAsia="宋体" w:cs="宋体"/>
          <w:sz w:val="21"/>
          <w:szCs w:val="21"/>
        </w:rPr>
        <w:t>）投标文件所有的投标声明书、投标函和法定代表人授权书均无法定代表人签名(或盖法定代表人私章)、没有盖单位公章的,或未按采购文件要求</w:t>
      </w:r>
      <w:r>
        <w:rPr>
          <w:rFonts w:hint="eastAsia" w:ascii="宋体" w:hAnsi="宋体" w:eastAsia="宋体" w:cs="宋体"/>
          <w:bCs/>
          <w:kern w:val="0"/>
          <w:sz w:val="21"/>
          <w:szCs w:val="21"/>
        </w:rPr>
        <w:t>提供投标声明书、投标函和</w:t>
      </w:r>
      <w:r>
        <w:rPr>
          <w:rFonts w:hint="eastAsia" w:ascii="宋体" w:hAnsi="宋体" w:eastAsia="宋体" w:cs="宋体"/>
          <w:sz w:val="21"/>
          <w:szCs w:val="21"/>
        </w:rPr>
        <w:t>法定代表人授权书</w:t>
      </w:r>
      <w:r>
        <w:rPr>
          <w:rFonts w:hint="eastAsia" w:ascii="宋体" w:hAnsi="宋体" w:eastAsia="宋体" w:cs="宋体"/>
          <w:bCs/>
          <w:kern w:val="0"/>
          <w:sz w:val="21"/>
          <w:szCs w:val="21"/>
        </w:rPr>
        <w:t>的；</w:t>
      </w:r>
      <w:r>
        <w:rPr>
          <w:rFonts w:hint="eastAsia" w:ascii="宋体" w:hAnsi="宋体" w:eastAsia="宋体" w:cs="宋体"/>
          <w:b/>
          <w:bCs/>
          <w:kern w:val="0"/>
          <w:sz w:val="21"/>
          <w:szCs w:val="21"/>
        </w:rPr>
        <w:t>（法定代表人亲自参加开标的，或者</w:t>
      </w:r>
      <w:r>
        <w:rPr>
          <w:rFonts w:hint="eastAsia" w:ascii="宋体" w:hAnsi="宋体" w:eastAsia="宋体" w:cs="宋体"/>
          <w:b/>
          <w:bCs/>
          <w:sz w:val="21"/>
          <w:szCs w:val="21"/>
        </w:rPr>
        <w:t>法定代表人及其授权代理人均未参加</w:t>
      </w:r>
      <w:r>
        <w:rPr>
          <w:rFonts w:hint="eastAsia" w:ascii="宋体" w:hAnsi="宋体" w:eastAsia="宋体" w:cs="宋体"/>
          <w:b/>
          <w:bCs/>
          <w:kern w:val="0"/>
          <w:sz w:val="21"/>
          <w:szCs w:val="21"/>
        </w:rPr>
        <w:t>开标的不需要提供法定代表人授权委托书）</w:t>
      </w:r>
    </w:p>
    <w:p>
      <w:pPr>
        <w:snapToGrid w:val="0"/>
        <w:spacing w:line="360" w:lineRule="auto"/>
        <w:ind w:firstLine="395" w:firstLineChars="196"/>
        <w:rPr>
          <w:rFonts w:hint="eastAsia" w:ascii="宋体" w:hAnsi="宋体" w:eastAsia="宋体" w:cs="宋体"/>
          <w:bCs/>
          <w:spacing w:val="-4"/>
          <w:sz w:val="21"/>
          <w:szCs w:val="21"/>
        </w:rPr>
      </w:pPr>
      <w:r>
        <w:rPr>
          <w:rFonts w:hint="eastAsia" w:ascii="宋体" w:hAnsi="宋体" w:eastAsia="宋体" w:cs="宋体"/>
          <w:bCs/>
          <w:spacing w:val="-4"/>
          <w:sz w:val="21"/>
          <w:szCs w:val="21"/>
        </w:rPr>
        <w:t>（</w:t>
      </w:r>
      <w:r>
        <w:rPr>
          <w:rFonts w:hint="eastAsia" w:ascii="宋体" w:hAnsi="宋体" w:eastAsia="宋体" w:cs="宋体"/>
          <w:bCs/>
          <w:snapToGrid w:val="0"/>
          <w:spacing w:val="-4"/>
          <w:sz w:val="21"/>
          <w:szCs w:val="21"/>
        </w:rPr>
        <w:t>4）</w:t>
      </w:r>
      <w:r>
        <w:rPr>
          <w:rFonts w:hint="eastAsia" w:ascii="宋体" w:hAnsi="宋体" w:eastAsia="宋体" w:cs="宋体"/>
          <w:bCs/>
          <w:spacing w:val="-4"/>
          <w:sz w:val="21"/>
          <w:szCs w:val="21"/>
        </w:rPr>
        <w:t>供应商法定代表人或其授权代理人未能当场出具有效身份证明，或供应商代表与法定代表人授权委托人身份不符的；（该项只针对参与现场开标会议的供应商）</w:t>
      </w:r>
    </w:p>
    <w:p>
      <w:pPr>
        <w:snapToGrid w:val="0"/>
        <w:spacing w:line="360" w:lineRule="auto"/>
        <w:ind w:firstLine="395" w:firstLineChars="196"/>
        <w:rPr>
          <w:rFonts w:hint="eastAsia" w:ascii="宋体" w:hAnsi="宋体" w:eastAsia="宋体" w:cs="宋体"/>
          <w:sz w:val="21"/>
          <w:szCs w:val="21"/>
        </w:rPr>
      </w:pPr>
      <w:r>
        <w:rPr>
          <w:rFonts w:hint="eastAsia" w:ascii="宋体" w:hAnsi="宋体" w:eastAsia="宋体" w:cs="宋体"/>
          <w:bCs/>
          <w:spacing w:val="-4"/>
          <w:sz w:val="21"/>
          <w:szCs w:val="21"/>
        </w:rPr>
        <w:t>（5）投</w:t>
      </w:r>
      <w:r>
        <w:rPr>
          <w:rFonts w:hint="eastAsia" w:ascii="宋体" w:hAnsi="宋体" w:eastAsia="宋体" w:cs="宋体"/>
          <w:spacing w:val="-4"/>
          <w:sz w:val="21"/>
          <w:szCs w:val="21"/>
        </w:rPr>
        <w:t>标文件内容不真实的；</w:t>
      </w:r>
    </w:p>
    <w:p>
      <w:pPr>
        <w:snapToGrid w:val="0"/>
        <w:spacing w:line="360" w:lineRule="auto"/>
        <w:ind w:firstLine="411" w:firstLineChars="196"/>
        <w:rPr>
          <w:rFonts w:hint="eastAsia" w:ascii="宋体" w:hAnsi="宋体" w:eastAsia="宋体" w:cs="宋体"/>
          <w:snapToGrid w:val="0"/>
          <w:spacing w:val="-4"/>
          <w:sz w:val="21"/>
          <w:szCs w:val="21"/>
        </w:rPr>
      </w:pPr>
      <w:r>
        <w:rPr>
          <w:rFonts w:hint="eastAsia" w:ascii="宋体" w:hAnsi="宋体" w:eastAsia="宋体" w:cs="宋体"/>
          <w:sz w:val="21"/>
          <w:szCs w:val="21"/>
        </w:rPr>
        <w:t>（6）</w:t>
      </w:r>
      <w:r>
        <w:rPr>
          <w:rFonts w:hint="eastAsia" w:ascii="宋体" w:hAnsi="宋体" w:eastAsia="宋体" w:cs="宋体"/>
          <w:spacing w:val="-4"/>
          <w:sz w:val="21"/>
          <w:szCs w:val="21"/>
        </w:rPr>
        <w:t>投标文件的实质性内容含义不明确、同类问题表述不一致或者有明显文字和计算错误，或者使用计量单位不符合采购文件要求的（经评审委员会认定并允许其当场更正的笔误除外）；</w:t>
      </w:r>
    </w:p>
    <w:p>
      <w:pPr>
        <w:snapToGrid w:val="0"/>
        <w:spacing w:line="360" w:lineRule="auto"/>
        <w:ind w:firstLine="411" w:firstLineChars="196"/>
        <w:rPr>
          <w:rFonts w:hint="eastAsia" w:ascii="宋体" w:hAnsi="宋体" w:eastAsia="宋体" w:cs="宋体"/>
          <w:snapToGrid w:val="0"/>
          <w:color w:val="000000"/>
          <w:spacing w:val="-4"/>
          <w:sz w:val="21"/>
          <w:szCs w:val="21"/>
        </w:rPr>
      </w:pPr>
      <w:r>
        <w:rPr>
          <w:rFonts w:hint="eastAsia" w:ascii="宋体" w:hAnsi="宋体" w:eastAsia="宋体" w:cs="宋体"/>
          <w:color w:val="000000"/>
          <w:sz w:val="21"/>
          <w:szCs w:val="21"/>
        </w:rPr>
        <w:t>（7）</w:t>
      </w:r>
      <w:r>
        <w:rPr>
          <w:rFonts w:hint="eastAsia" w:ascii="宋体" w:hAnsi="宋体" w:eastAsia="宋体" w:cs="宋体"/>
          <w:snapToGrid w:val="0"/>
          <w:color w:val="000000"/>
          <w:spacing w:val="-4"/>
          <w:sz w:val="21"/>
          <w:szCs w:val="21"/>
        </w:rPr>
        <w:t>投标有效期、交货时间、质保期、付款方式、验收方法等商务条款不能满足采购文件要求的；</w:t>
      </w:r>
    </w:p>
    <w:p>
      <w:pPr>
        <w:snapToGrid w:val="0"/>
        <w:spacing w:line="360" w:lineRule="auto"/>
        <w:ind w:firstLine="395" w:firstLineChars="196"/>
        <w:rPr>
          <w:rFonts w:hint="eastAsia" w:ascii="宋体" w:hAnsi="宋体" w:eastAsia="宋体" w:cs="宋体"/>
          <w:bCs/>
          <w:color w:val="000000"/>
          <w:spacing w:val="-4"/>
          <w:sz w:val="21"/>
          <w:szCs w:val="21"/>
        </w:rPr>
      </w:pPr>
      <w:r>
        <w:rPr>
          <w:rFonts w:hint="eastAsia" w:ascii="宋体" w:hAnsi="宋体" w:eastAsia="宋体" w:cs="宋体"/>
          <w:bCs/>
          <w:color w:val="000000"/>
          <w:spacing w:val="-4"/>
          <w:sz w:val="21"/>
          <w:szCs w:val="21"/>
        </w:rPr>
        <w:t>（8）在“资信商务、技术”标中出现投标报价的；</w:t>
      </w:r>
    </w:p>
    <w:p>
      <w:pPr>
        <w:snapToGrid w:val="0"/>
        <w:spacing w:line="360" w:lineRule="auto"/>
        <w:ind w:firstLine="395" w:firstLineChars="196"/>
        <w:rPr>
          <w:rFonts w:hint="eastAsia" w:ascii="宋体" w:hAnsi="宋体" w:eastAsia="宋体" w:cs="宋体"/>
          <w:color w:val="000000"/>
          <w:spacing w:val="-4"/>
          <w:sz w:val="21"/>
          <w:szCs w:val="21"/>
        </w:rPr>
      </w:pPr>
      <w:r>
        <w:rPr>
          <w:rFonts w:hint="eastAsia" w:ascii="宋体" w:hAnsi="宋体" w:eastAsia="宋体" w:cs="宋体"/>
          <w:bCs/>
          <w:color w:val="000000"/>
          <w:spacing w:val="-4"/>
          <w:sz w:val="21"/>
          <w:szCs w:val="21"/>
        </w:rPr>
        <w:t>（9）</w:t>
      </w:r>
      <w:r>
        <w:rPr>
          <w:rFonts w:hint="eastAsia" w:ascii="宋体" w:hAnsi="宋体" w:eastAsia="宋体" w:cs="宋体"/>
          <w:color w:val="000000"/>
          <w:spacing w:val="-4"/>
          <w:sz w:val="21"/>
          <w:szCs w:val="21"/>
        </w:rPr>
        <w:t>未实质性响应采购文件要求或者投标文件有招标方不能接受的附加条件的；</w:t>
      </w:r>
    </w:p>
    <w:p>
      <w:pPr>
        <w:snapToGrid w:val="0"/>
        <w:spacing w:line="360" w:lineRule="auto"/>
        <w:ind w:firstLine="395" w:firstLineChars="196"/>
        <w:rPr>
          <w:rFonts w:hint="eastAsia" w:ascii="宋体" w:hAnsi="宋体" w:eastAsia="宋体" w:cs="宋体"/>
          <w:spacing w:val="-4"/>
          <w:sz w:val="21"/>
          <w:szCs w:val="21"/>
        </w:rPr>
      </w:pPr>
      <w:r>
        <w:rPr>
          <w:rFonts w:hint="eastAsia" w:ascii="宋体" w:hAnsi="宋体" w:eastAsia="宋体" w:cs="宋体"/>
          <w:color w:val="000000"/>
          <w:spacing w:val="-4"/>
          <w:sz w:val="21"/>
          <w:szCs w:val="21"/>
        </w:rPr>
        <w:t>（1</w:t>
      </w:r>
      <w:r>
        <w:rPr>
          <w:rFonts w:hint="eastAsia" w:ascii="宋体" w:hAnsi="宋体" w:eastAsia="宋体" w:cs="宋体"/>
          <w:spacing w:val="-4"/>
          <w:sz w:val="21"/>
          <w:szCs w:val="21"/>
        </w:rPr>
        <w:t>0）</w:t>
      </w:r>
      <w:r>
        <w:rPr>
          <w:rFonts w:hint="eastAsia" w:ascii="宋体" w:hAnsi="宋体" w:eastAsia="宋体" w:cs="宋体"/>
          <w:sz w:val="21"/>
          <w:szCs w:val="21"/>
        </w:rPr>
        <w:t>未在</w:t>
      </w:r>
      <w:r>
        <w:rPr>
          <w:rFonts w:hint="eastAsia" w:ascii="宋体" w:hAnsi="宋体" w:eastAsia="宋体" w:cs="宋体"/>
          <w:spacing w:val="-4"/>
          <w:sz w:val="21"/>
          <w:szCs w:val="21"/>
        </w:rPr>
        <w:t>浙江政府采购网（政采云平台）完成本项目网上报名的；</w:t>
      </w:r>
    </w:p>
    <w:p>
      <w:pPr>
        <w:snapToGrid w:val="0"/>
        <w:spacing w:line="360" w:lineRule="auto"/>
        <w:ind w:firstLine="411" w:firstLineChars="196"/>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napToGrid w:val="0"/>
          <w:spacing w:val="-4"/>
          <w:sz w:val="21"/>
          <w:szCs w:val="21"/>
        </w:rPr>
        <w:t>与采购文件中标“▲”的商务条款及采购文件其他要求发生实质性负偏离的</w:t>
      </w:r>
      <w:r>
        <w:rPr>
          <w:rFonts w:hint="eastAsia" w:ascii="宋体" w:hAnsi="宋体" w:eastAsia="宋体" w:cs="宋体"/>
          <w:sz w:val="21"/>
          <w:szCs w:val="21"/>
        </w:rPr>
        <w:t>；</w:t>
      </w:r>
    </w:p>
    <w:p>
      <w:pPr>
        <w:snapToGrid w:val="0"/>
        <w:spacing w:line="360" w:lineRule="auto"/>
        <w:ind w:firstLine="404" w:firstLineChars="200"/>
        <w:rPr>
          <w:rFonts w:hint="eastAsia" w:ascii="宋体" w:hAnsi="宋体" w:eastAsia="宋体" w:cs="宋体"/>
          <w:snapToGrid w:val="0"/>
          <w:spacing w:val="-4"/>
          <w:sz w:val="21"/>
          <w:szCs w:val="21"/>
        </w:rPr>
      </w:pPr>
      <w:r>
        <w:rPr>
          <w:rFonts w:hint="eastAsia" w:ascii="宋体" w:hAnsi="宋体" w:eastAsia="宋体" w:cs="宋体"/>
          <w:snapToGrid w:val="0"/>
          <w:spacing w:val="-4"/>
          <w:sz w:val="21"/>
          <w:szCs w:val="21"/>
        </w:rPr>
        <w:t>（12）投标人提交两份或两份以上内容不同的投标文件；</w:t>
      </w:r>
    </w:p>
    <w:p>
      <w:pPr>
        <w:snapToGrid w:val="0"/>
        <w:spacing w:line="360" w:lineRule="auto"/>
        <w:ind w:firstLine="404" w:firstLineChars="200"/>
        <w:rPr>
          <w:rFonts w:hint="eastAsia" w:ascii="宋体" w:hAnsi="宋体" w:eastAsia="宋体" w:cs="宋体"/>
          <w:snapToGrid w:val="0"/>
          <w:spacing w:val="-4"/>
          <w:sz w:val="21"/>
          <w:szCs w:val="21"/>
        </w:rPr>
      </w:pPr>
      <w:r>
        <w:rPr>
          <w:rFonts w:hint="eastAsia" w:ascii="宋体" w:hAnsi="宋体" w:eastAsia="宋体" w:cs="宋体"/>
          <w:snapToGrid w:val="0"/>
          <w:spacing w:val="-4"/>
          <w:sz w:val="21"/>
          <w:szCs w:val="21"/>
        </w:rPr>
        <w:t>（13）投标文件字迹模糊辨认不清的（评审委员会一致认为难以确认）；</w:t>
      </w:r>
    </w:p>
    <w:p>
      <w:pPr>
        <w:snapToGrid w:val="0"/>
        <w:spacing w:line="360" w:lineRule="auto"/>
        <w:ind w:firstLine="404" w:firstLineChars="200"/>
        <w:rPr>
          <w:rFonts w:hint="eastAsia" w:ascii="宋体" w:hAnsi="宋体" w:eastAsia="宋体" w:cs="宋体"/>
          <w:sz w:val="21"/>
          <w:szCs w:val="21"/>
        </w:rPr>
      </w:pPr>
      <w:r>
        <w:rPr>
          <w:rFonts w:hint="eastAsia" w:ascii="宋体" w:hAnsi="宋体" w:eastAsia="宋体" w:cs="宋体"/>
          <w:snapToGrid w:val="0"/>
          <w:spacing w:val="-4"/>
          <w:sz w:val="21"/>
          <w:szCs w:val="21"/>
        </w:rPr>
        <w:t>（14）</w:t>
      </w:r>
      <w:r>
        <w:rPr>
          <w:rFonts w:hint="eastAsia" w:ascii="宋体" w:hAnsi="宋体" w:eastAsia="宋体" w:cs="宋体"/>
          <w:sz w:val="21"/>
          <w:szCs w:val="21"/>
        </w:rPr>
        <w:t>投标产品载明的验收标准和方法等不符合国家规定的；</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（15）</w:t>
      </w:r>
      <w:r>
        <w:rPr>
          <w:rFonts w:hint="eastAsia" w:ascii="宋体" w:hAnsi="宋体" w:eastAsia="宋体" w:cs="宋体"/>
          <w:spacing w:val="-4"/>
          <w:sz w:val="21"/>
          <w:szCs w:val="21"/>
        </w:rPr>
        <w:t>不符合法律、法规和采购文件规定的其他实质性要求（评审委员会一致认定）的；</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（16）在投标截止时间以后传送的电子投标文件；</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（17）投标文件未按照采购文件规定的要求盖章、密封的；</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（18）电子投标文件解密失败的，且未在投标截止时间前提交备份投标文件的，或备份投标文件均无法评审使用的；</w:t>
      </w:r>
    </w:p>
    <w:p>
      <w:pPr>
        <w:snapToGrid w:val="0"/>
        <w:spacing w:line="360" w:lineRule="auto"/>
        <w:ind w:firstLine="525" w:firstLineChars="250"/>
        <w:rPr>
          <w:rFonts w:hint="eastAsia" w:ascii="宋体" w:hAnsi="宋体" w:eastAsia="宋体" w:cs="宋体"/>
          <w:color w:val="000000"/>
          <w:spacing w:val="-4"/>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19</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 </w:t>
      </w:r>
      <w:r>
        <w:rPr>
          <w:rFonts w:hint="eastAsia" w:ascii="宋体" w:hAnsi="宋体" w:eastAsia="宋体" w:cs="宋体"/>
          <w:color w:val="000000"/>
          <w:spacing w:val="-4"/>
          <w:sz w:val="21"/>
          <w:szCs w:val="21"/>
        </w:rPr>
        <w:t>法律、法规和</w:t>
      </w:r>
      <w:r>
        <w:rPr>
          <w:rFonts w:hint="eastAsia" w:ascii="宋体" w:hAnsi="宋体" w:eastAsia="宋体" w:cs="宋体"/>
          <w:color w:val="000000"/>
          <w:sz w:val="21"/>
          <w:szCs w:val="21"/>
        </w:rPr>
        <w:t>本采购文件中其他规定投标文件无效的情形。</w:t>
      </w:r>
    </w:p>
    <w:p>
      <w:pPr>
        <w:snapToGrid w:val="0"/>
        <w:spacing w:line="360" w:lineRule="auto"/>
        <w:ind w:firstLine="406" w:firstLineChars="200"/>
        <w:rPr>
          <w:rFonts w:hint="eastAsia" w:ascii="宋体" w:hAnsi="宋体" w:eastAsia="宋体" w:cs="宋体"/>
          <w:b/>
          <w:bCs/>
          <w:color w:val="000000"/>
          <w:spacing w:val="-4"/>
          <w:sz w:val="21"/>
          <w:szCs w:val="21"/>
        </w:rPr>
      </w:pPr>
      <w:r>
        <w:rPr>
          <w:rFonts w:hint="eastAsia" w:ascii="宋体" w:hAnsi="宋体" w:eastAsia="宋体" w:cs="宋体"/>
          <w:b/>
          <w:bCs/>
          <w:color w:val="000000"/>
          <w:spacing w:val="-4"/>
          <w:sz w:val="21"/>
          <w:szCs w:val="21"/>
        </w:rPr>
        <w:t>2.在技术评审时，如发现下列情形之一的，投标文件将被视为无效：</w:t>
      </w:r>
    </w:p>
    <w:p>
      <w:pPr>
        <w:snapToGrid w:val="0"/>
        <w:spacing w:line="360" w:lineRule="auto"/>
        <w:ind w:firstLine="395" w:firstLineChars="196"/>
        <w:rPr>
          <w:rFonts w:hint="eastAsia" w:ascii="宋体" w:hAnsi="宋体" w:eastAsia="宋体" w:cs="宋体"/>
          <w:bCs/>
          <w:color w:val="000000"/>
          <w:spacing w:val="-4"/>
          <w:sz w:val="21"/>
          <w:szCs w:val="21"/>
        </w:rPr>
      </w:pPr>
      <w:r>
        <w:rPr>
          <w:rFonts w:hint="eastAsia" w:ascii="宋体" w:hAnsi="宋体" w:eastAsia="宋体" w:cs="宋体"/>
          <w:bCs/>
          <w:color w:val="000000"/>
          <w:spacing w:val="-4"/>
          <w:sz w:val="21"/>
          <w:szCs w:val="21"/>
        </w:rPr>
        <w:t>（1）未提供或未如实提供投标服务的技术要求，或者投标文件标明的响应或偏离与事实不符或虚假投标的；</w:t>
      </w:r>
    </w:p>
    <w:p>
      <w:pPr>
        <w:snapToGrid w:val="0"/>
        <w:spacing w:line="360" w:lineRule="auto"/>
        <w:ind w:firstLine="395" w:firstLineChars="196"/>
        <w:rPr>
          <w:rFonts w:hint="eastAsia" w:ascii="宋体" w:hAnsi="宋体" w:eastAsia="宋体" w:cs="宋体"/>
          <w:bCs/>
          <w:snapToGrid w:val="0"/>
          <w:color w:val="000000"/>
          <w:spacing w:val="-4"/>
          <w:sz w:val="21"/>
          <w:szCs w:val="21"/>
        </w:rPr>
      </w:pPr>
      <w:r>
        <w:rPr>
          <w:rFonts w:hint="eastAsia" w:ascii="宋体" w:hAnsi="宋体" w:eastAsia="宋体" w:cs="宋体"/>
          <w:bCs/>
          <w:color w:val="000000"/>
          <w:spacing w:val="-4"/>
          <w:sz w:val="21"/>
          <w:szCs w:val="21"/>
        </w:rPr>
        <w:t>（2）</w:t>
      </w:r>
      <w:r>
        <w:rPr>
          <w:rFonts w:hint="eastAsia" w:ascii="宋体" w:hAnsi="宋体" w:eastAsia="宋体" w:cs="宋体"/>
          <w:bCs/>
          <w:snapToGrid w:val="0"/>
          <w:color w:val="000000"/>
          <w:spacing w:val="-4"/>
          <w:sz w:val="21"/>
          <w:szCs w:val="21"/>
        </w:rPr>
        <w:t>明显不符合采购文件要求的规格型号、质量标准，或者与采购文件中标“▲”的参数指标要求发生实质性负偏离的（评审委员会一致认定）；</w:t>
      </w:r>
    </w:p>
    <w:p>
      <w:pPr>
        <w:snapToGrid w:val="0"/>
        <w:spacing w:line="360" w:lineRule="auto"/>
        <w:ind w:firstLine="395" w:firstLineChars="196"/>
        <w:rPr>
          <w:rFonts w:hint="eastAsia" w:ascii="宋体" w:hAnsi="宋体" w:eastAsia="宋体" w:cs="宋体"/>
          <w:bCs/>
          <w:color w:val="000000"/>
          <w:spacing w:val="-4"/>
          <w:sz w:val="21"/>
          <w:szCs w:val="21"/>
        </w:rPr>
      </w:pPr>
      <w:r>
        <w:rPr>
          <w:rFonts w:hint="eastAsia" w:ascii="宋体" w:hAnsi="宋体" w:eastAsia="宋体" w:cs="宋体"/>
          <w:bCs/>
          <w:color w:val="000000"/>
          <w:spacing w:val="-4"/>
          <w:sz w:val="21"/>
          <w:szCs w:val="21"/>
        </w:rPr>
        <w:t>（3）投标服务的技术规范、技术标准明显不符合国家强制性要求的；</w:t>
      </w:r>
    </w:p>
    <w:p>
      <w:pPr>
        <w:snapToGrid w:val="0"/>
        <w:spacing w:line="360" w:lineRule="auto"/>
        <w:ind w:firstLine="395" w:firstLineChars="196"/>
        <w:rPr>
          <w:rFonts w:hint="eastAsia" w:ascii="宋体" w:hAnsi="宋体" w:eastAsia="宋体" w:cs="宋体"/>
          <w:color w:val="000000"/>
          <w:spacing w:val="-4"/>
          <w:sz w:val="21"/>
          <w:szCs w:val="21"/>
        </w:rPr>
      </w:pPr>
      <w:r>
        <w:rPr>
          <w:rFonts w:hint="eastAsia" w:ascii="宋体" w:hAnsi="宋体" w:eastAsia="宋体" w:cs="宋体"/>
          <w:bCs/>
          <w:color w:val="000000"/>
          <w:spacing w:val="-4"/>
          <w:sz w:val="21"/>
          <w:szCs w:val="21"/>
        </w:rPr>
        <w:t>（4）</w:t>
      </w:r>
      <w:r>
        <w:rPr>
          <w:rFonts w:hint="eastAsia" w:ascii="宋体" w:hAnsi="宋体" w:eastAsia="宋体" w:cs="宋体"/>
          <w:color w:val="000000"/>
          <w:spacing w:val="-4"/>
          <w:sz w:val="21"/>
          <w:szCs w:val="21"/>
        </w:rPr>
        <w:t>投标技术方案不明确，存在一个或一个以上备选（替代）投标方案的；</w:t>
      </w:r>
    </w:p>
    <w:p>
      <w:pPr>
        <w:snapToGrid w:val="0"/>
        <w:spacing w:line="360" w:lineRule="auto"/>
        <w:ind w:firstLine="420" w:firstLineChars="200"/>
        <w:rPr>
          <w:rFonts w:hint="eastAsia" w:ascii="宋体" w:hAnsi="宋体" w:eastAsia="宋体" w:cs="宋体"/>
          <w:color w:val="000000"/>
          <w:spacing w:val="-4"/>
          <w:sz w:val="21"/>
          <w:szCs w:val="21"/>
        </w:rPr>
      </w:pPr>
      <w:r>
        <w:rPr>
          <w:rFonts w:hint="eastAsia" w:ascii="宋体" w:hAnsi="宋体" w:eastAsia="宋体" w:cs="宋体"/>
          <w:color w:val="000000"/>
          <w:sz w:val="21"/>
          <w:szCs w:val="21"/>
        </w:rPr>
        <w:t>(5)</w:t>
      </w:r>
      <w:r>
        <w:rPr>
          <w:rFonts w:hint="eastAsia" w:ascii="宋体" w:hAnsi="宋体" w:eastAsia="宋体" w:cs="宋体"/>
          <w:color w:val="000000"/>
          <w:spacing w:val="-4"/>
          <w:sz w:val="21"/>
          <w:szCs w:val="21"/>
        </w:rPr>
        <w:t>与其他参加本次投标供应商的投标文件（技术文件）的文字表述内容相同连续20行以上或者差错相同2处以上的；</w:t>
      </w:r>
    </w:p>
    <w:p>
      <w:pPr>
        <w:snapToGrid w:val="0"/>
        <w:spacing w:line="360" w:lineRule="auto"/>
        <w:ind w:firstLine="398" w:firstLineChars="196"/>
        <w:rPr>
          <w:rFonts w:hint="eastAsia" w:ascii="宋体" w:hAnsi="宋体" w:eastAsia="宋体" w:cs="宋体"/>
          <w:b/>
          <w:bCs/>
          <w:color w:val="000000"/>
          <w:spacing w:val="-4"/>
          <w:sz w:val="21"/>
          <w:szCs w:val="21"/>
        </w:rPr>
      </w:pPr>
      <w:r>
        <w:rPr>
          <w:rFonts w:hint="eastAsia" w:ascii="宋体" w:hAnsi="宋体" w:eastAsia="宋体" w:cs="宋体"/>
          <w:b/>
          <w:bCs/>
          <w:color w:val="000000"/>
          <w:spacing w:val="-4"/>
          <w:sz w:val="21"/>
          <w:szCs w:val="21"/>
        </w:rPr>
        <w:t>3.在报价评审时，如发现下列情形之一的，投标文件将被视为无效：</w:t>
      </w:r>
    </w:p>
    <w:p>
      <w:pPr>
        <w:snapToGrid w:val="0"/>
        <w:spacing w:line="360" w:lineRule="auto"/>
        <w:ind w:firstLine="395" w:firstLineChars="196"/>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（1）未采用人民币报价或者未按照采购文件标明的币种报价的；</w:t>
      </w:r>
    </w:p>
    <w:p>
      <w:pPr>
        <w:snapToGrid w:val="0"/>
        <w:spacing w:line="360" w:lineRule="auto"/>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（2）投标报价具有选择性；</w:t>
      </w:r>
    </w:p>
    <w:p>
      <w:pPr>
        <w:snapToGrid w:val="0"/>
        <w:spacing w:line="360" w:lineRule="auto"/>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（3）投标报价明细表总额与开标一览表总价不一致，且高于总价5％的；</w:t>
      </w:r>
    </w:p>
    <w:p>
      <w:pPr>
        <w:snapToGrid w:val="0"/>
        <w:spacing w:line="360" w:lineRule="auto"/>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4）评标委员会认为投标人的报价明显低于其他通过符合性审查投标人的报价，有可能影响产品质量或者不能诚信履约的，要求其在评标现场合理的时间内提供书面说明，并提交相关证明材料，但投标人不能证明其报价合理性的；</w:t>
      </w:r>
    </w:p>
    <w:p>
      <w:pPr>
        <w:snapToGrid w:val="0"/>
        <w:spacing w:line="360" w:lineRule="auto"/>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（5）二分之一以上的评委认为供应商报价明显高于市场平均价的；</w:t>
      </w:r>
    </w:p>
    <w:p>
      <w:pPr>
        <w:snapToGrid w:val="0"/>
        <w:spacing w:line="360" w:lineRule="auto"/>
        <w:ind w:firstLine="505" w:firstLineChars="250"/>
        <w:rPr>
          <w:rFonts w:hint="eastAsia" w:ascii="宋体" w:hAnsi="宋体" w:eastAsia="宋体" w:cs="宋体"/>
          <w:color w:val="000000"/>
          <w:spacing w:val="-4"/>
          <w:sz w:val="21"/>
          <w:szCs w:val="21"/>
          <w:lang w:eastAsia="zh-CN"/>
        </w:rPr>
      </w:pPr>
      <w:r>
        <w:rPr>
          <w:rFonts w:hint="eastAsia" w:ascii="宋体" w:hAnsi="宋体" w:eastAsia="宋体" w:cs="宋体"/>
          <w:bCs/>
          <w:color w:val="000000"/>
          <w:spacing w:val="-4"/>
          <w:sz w:val="21"/>
          <w:szCs w:val="21"/>
        </w:rPr>
        <w:t xml:space="preserve">(6) </w:t>
      </w:r>
      <w:r>
        <w:rPr>
          <w:rFonts w:hint="eastAsia" w:ascii="宋体" w:hAnsi="宋体" w:eastAsia="宋体" w:cs="宋体"/>
          <w:color w:val="000000"/>
          <w:spacing w:val="-4"/>
          <w:sz w:val="21"/>
          <w:szCs w:val="21"/>
        </w:rPr>
        <w:t>投标报价超出采购预算的（或采购文件规定的价格上限）</w:t>
      </w:r>
      <w:r>
        <w:rPr>
          <w:rFonts w:hint="eastAsia" w:ascii="宋体" w:hAnsi="宋体" w:eastAsia="宋体" w:cs="宋体"/>
          <w:color w:val="000000"/>
          <w:spacing w:val="-4"/>
          <w:sz w:val="21"/>
          <w:szCs w:val="21"/>
          <w:lang w:eastAsia="zh-CN"/>
        </w:rPr>
        <w:t>；</w:t>
      </w:r>
    </w:p>
    <w:p>
      <w:pPr>
        <w:snapToGrid w:val="0"/>
        <w:spacing w:line="360" w:lineRule="auto"/>
        <w:ind w:firstLine="505" w:firstLineChars="25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(7) 法律法规和采购文件规定的其他无效情形。</w:t>
      </w:r>
    </w:p>
    <w:p>
      <w:pPr>
        <w:snapToGrid w:val="0"/>
        <w:spacing w:line="360" w:lineRule="auto"/>
        <w:ind w:firstLine="398" w:firstLineChars="196"/>
        <w:rPr>
          <w:rFonts w:hint="eastAsia" w:ascii="宋体" w:hAnsi="宋体" w:eastAsia="宋体" w:cs="宋体"/>
          <w:color w:val="000000"/>
          <w:spacing w:val="-4"/>
          <w:sz w:val="21"/>
          <w:szCs w:val="21"/>
        </w:rPr>
      </w:pPr>
      <w:r>
        <w:rPr>
          <w:rFonts w:hint="eastAsia" w:ascii="宋体" w:hAnsi="宋体" w:eastAsia="宋体" w:cs="宋体"/>
          <w:b/>
          <w:color w:val="000000"/>
          <w:spacing w:val="-4"/>
          <w:sz w:val="21"/>
          <w:szCs w:val="21"/>
        </w:rPr>
        <w:t>4.被拒绝的投标文件为无效。</w:t>
      </w:r>
    </w:p>
    <w:p>
      <w:pPr>
        <w:snapToGrid w:val="0"/>
        <w:spacing w:line="360" w:lineRule="auto"/>
        <w:outlineLvl w:val="1"/>
        <w:rPr>
          <w:rFonts w:hint="eastAsia" w:ascii="宋体" w:hAnsi="宋体" w:eastAsia="宋体" w:cs="宋体"/>
          <w:b/>
          <w:snapToGrid w:val="0"/>
          <w:color w:val="000000"/>
          <w:spacing w:val="-4"/>
          <w:sz w:val="21"/>
          <w:szCs w:val="21"/>
        </w:rPr>
      </w:pPr>
      <w:r>
        <w:rPr>
          <w:rFonts w:hint="eastAsia" w:ascii="宋体" w:hAnsi="宋体" w:eastAsia="宋体" w:cs="宋体"/>
          <w:b/>
          <w:color w:val="000000"/>
          <w:spacing w:val="-4"/>
          <w:sz w:val="21"/>
          <w:szCs w:val="21"/>
        </w:rPr>
        <w:t>四、开标</w:t>
      </w:r>
    </w:p>
    <w:p>
      <w:pPr>
        <w:snapToGrid w:val="0"/>
        <w:spacing w:line="360" w:lineRule="auto"/>
        <w:ind w:firstLine="413" w:firstLineChars="196"/>
        <w:rPr>
          <w:rFonts w:hint="eastAsia" w:ascii="宋体" w:hAnsi="宋体" w:eastAsia="宋体" w:cs="宋体"/>
          <w:b/>
          <w:color w:val="000000"/>
          <w:sz w:val="21"/>
          <w:szCs w:val="21"/>
        </w:rPr>
      </w:pPr>
      <w:r>
        <w:rPr>
          <w:rFonts w:hint="eastAsia" w:ascii="宋体" w:hAnsi="宋体" w:eastAsia="宋体" w:cs="宋体"/>
          <w:b/>
          <w:color w:val="000000"/>
          <w:sz w:val="21"/>
          <w:szCs w:val="21"/>
        </w:rPr>
        <w:t>（一）开标准备</w:t>
      </w:r>
    </w:p>
    <w:p>
      <w:pPr>
        <w:snapToGrid w:val="0"/>
        <w:spacing w:line="360" w:lineRule="auto"/>
        <w:ind w:firstLine="422" w:firstLineChars="20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采购代理公司将在规定的时间和地点进行开标，邀请所有投标人参加开标会。参加开标会的投标人的法定代表人或其授权代理人应出具其有效身份证明、授权委托书，投标人的法定代表人或其授权代理人</w:t>
      </w:r>
      <w:r>
        <w:rPr>
          <w:rFonts w:hint="eastAsia" w:ascii="宋体" w:hAnsi="宋体" w:eastAsia="宋体" w:cs="宋体"/>
          <w:b/>
          <w:color w:val="000000"/>
          <w:sz w:val="21"/>
          <w:szCs w:val="21"/>
        </w:rPr>
        <w:t>未能出具有效身份证明或与法定代表人授权委托人身份不符的，视同未参加开标会</w:t>
      </w:r>
      <w:r>
        <w:rPr>
          <w:rFonts w:hint="eastAsia" w:ascii="宋体" w:hAnsi="宋体" w:eastAsia="宋体" w:cs="宋体"/>
          <w:b/>
          <w:bCs/>
          <w:color w:val="000000"/>
          <w:sz w:val="21"/>
          <w:szCs w:val="21"/>
        </w:rPr>
        <w:t>；投标人的法定代表人或其授权代理人参加开标会议未签到的，</w:t>
      </w:r>
      <w:r>
        <w:rPr>
          <w:rFonts w:hint="eastAsia" w:ascii="宋体" w:hAnsi="宋体" w:eastAsia="宋体" w:cs="宋体"/>
          <w:b/>
          <w:color w:val="000000"/>
          <w:sz w:val="21"/>
          <w:szCs w:val="21"/>
        </w:rPr>
        <w:t>视同未参加开标会。法定代表人或其授权代理人未参加开标会的，视同认可开标结果</w:t>
      </w:r>
      <w:r>
        <w:rPr>
          <w:rFonts w:hint="eastAsia" w:ascii="宋体" w:hAnsi="宋体" w:eastAsia="宋体" w:cs="宋体"/>
          <w:b/>
          <w:bCs/>
          <w:color w:val="000000"/>
          <w:sz w:val="21"/>
          <w:szCs w:val="21"/>
        </w:rPr>
        <w:t>，事后不得对采购相关人员、开标过程和评标结果提出异议。</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（二）开标程序：</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1.开标会由采购代理公司主持，主持人宣布开标会议开始；</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2.主持人介绍参加开标会现场的人员名单；</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3.主持人宣读递交采购响应文件的供应商名单、开标纪律、应当回避的情形等注意事项，组织到场供应商签署不存在影响公平竞争的《政府采购活动现场确认声明书》；</w:t>
      </w:r>
    </w:p>
    <w:p>
      <w:pPr>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4. 电子招投标开标及评审程序</w:t>
      </w:r>
    </w:p>
    <w:p>
      <w:pPr>
        <w:pStyle w:val="29"/>
        <w:snapToGrid w:val="0"/>
        <w:spacing w:before="120" w:after="120" w:line="360" w:lineRule="auto"/>
        <w:ind w:firstLine="413" w:firstLineChars="196"/>
        <w:rPr>
          <w:rFonts w:hint="eastAsia" w:ascii="宋体" w:hAnsi="宋体" w:eastAsia="宋体" w:cs="宋体"/>
          <w:b/>
          <w:bCs/>
          <w:sz w:val="21"/>
          <w:szCs w:val="21"/>
          <w:u w:val="single"/>
        </w:rPr>
      </w:pPr>
      <w:r>
        <w:rPr>
          <w:rFonts w:hint="eastAsia" w:ascii="宋体" w:hAnsi="宋体" w:eastAsia="宋体" w:cs="宋体"/>
          <w:b/>
          <w:bCs/>
          <w:sz w:val="21"/>
          <w:szCs w:val="21"/>
        </w:rPr>
        <w:t>4.1投标截止时间后，投标人登录政采云平台，用“项目采购-开标评标”功能对电子投标文件进行在线解密。</w:t>
      </w:r>
      <w:r>
        <w:rPr>
          <w:rFonts w:hint="eastAsia" w:ascii="宋体" w:hAnsi="宋体" w:eastAsia="宋体" w:cs="宋体"/>
          <w:b/>
          <w:bCs/>
          <w:sz w:val="21"/>
          <w:szCs w:val="21"/>
          <w:u w:val="single"/>
        </w:rPr>
        <w:t>在线解密电子投标文件时间为开标时间起半个小时内。</w:t>
      </w:r>
    </w:p>
    <w:p>
      <w:pPr>
        <w:pStyle w:val="29"/>
        <w:snapToGrid w:val="0"/>
        <w:spacing w:before="120" w:after="120" w:line="360" w:lineRule="auto"/>
        <w:ind w:firstLine="413" w:firstLineChars="196"/>
        <w:rPr>
          <w:rFonts w:hint="eastAsia" w:ascii="宋体" w:hAnsi="宋体" w:eastAsia="宋体" w:cs="宋体"/>
          <w:b/>
          <w:bCs/>
          <w:sz w:val="21"/>
          <w:szCs w:val="21"/>
        </w:rPr>
      </w:pPr>
      <w:r>
        <w:rPr>
          <w:rFonts w:hint="eastAsia" w:ascii="宋体" w:hAnsi="宋体" w:eastAsia="宋体" w:cs="宋体"/>
          <w:b/>
          <w:bCs/>
          <w:sz w:val="21"/>
          <w:szCs w:val="21"/>
        </w:rPr>
        <w:t>4.2评标委员会对资格和商务技术响应文件进行评审；</w:t>
      </w:r>
    </w:p>
    <w:p>
      <w:pPr>
        <w:pStyle w:val="29"/>
        <w:snapToGrid w:val="0"/>
        <w:spacing w:before="120" w:after="120" w:line="360" w:lineRule="auto"/>
        <w:ind w:firstLine="413" w:firstLineChars="196"/>
        <w:rPr>
          <w:rFonts w:hint="eastAsia" w:ascii="宋体" w:hAnsi="宋体" w:eastAsia="宋体" w:cs="宋体"/>
          <w:b/>
          <w:bCs/>
          <w:sz w:val="21"/>
          <w:szCs w:val="21"/>
        </w:rPr>
      </w:pPr>
      <w:r>
        <w:rPr>
          <w:rFonts w:hint="eastAsia" w:ascii="宋体" w:hAnsi="宋体" w:eastAsia="宋体" w:cs="宋体"/>
          <w:b/>
          <w:bCs/>
          <w:sz w:val="21"/>
          <w:szCs w:val="21"/>
        </w:rPr>
        <w:t>4.3在系统上公开资格和商务技术评审结果；</w:t>
      </w:r>
    </w:p>
    <w:p>
      <w:pPr>
        <w:pStyle w:val="29"/>
        <w:snapToGrid w:val="0"/>
        <w:spacing w:before="120" w:after="120" w:line="360" w:lineRule="auto"/>
        <w:ind w:firstLine="413" w:firstLineChars="196"/>
        <w:rPr>
          <w:rFonts w:hint="eastAsia" w:ascii="宋体" w:hAnsi="宋体" w:eastAsia="宋体" w:cs="宋体"/>
          <w:b/>
          <w:bCs/>
          <w:sz w:val="21"/>
          <w:szCs w:val="21"/>
        </w:rPr>
      </w:pPr>
      <w:r>
        <w:rPr>
          <w:rFonts w:hint="eastAsia" w:ascii="宋体" w:hAnsi="宋体" w:eastAsia="宋体" w:cs="宋体"/>
          <w:b/>
          <w:bCs/>
          <w:sz w:val="21"/>
          <w:szCs w:val="21"/>
        </w:rPr>
        <w:t>4.4在系统上公开报价开标情况；</w:t>
      </w:r>
    </w:p>
    <w:p>
      <w:pPr>
        <w:pStyle w:val="29"/>
        <w:snapToGrid w:val="0"/>
        <w:spacing w:before="120" w:after="120" w:line="360" w:lineRule="auto"/>
        <w:ind w:firstLine="413" w:firstLineChars="196"/>
        <w:rPr>
          <w:rFonts w:hint="eastAsia" w:ascii="宋体" w:hAnsi="宋体" w:eastAsia="宋体" w:cs="宋体"/>
          <w:b/>
          <w:bCs/>
          <w:sz w:val="21"/>
          <w:szCs w:val="21"/>
        </w:rPr>
      </w:pPr>
      <w:r>
        <w:rPr>
          <w:rFonts w:hint="eastAsia" w:ascii="宋体" w:hAnsi="宋体" w:eastAsia="宋体" w:cs="宋体"/>
          <w:b/>
          <w:bCs/>
          <w:sz w:val="21"/>
          <w:szCs w:val="21"/>
        </w:rPr>
        <w:t>4.5评标委员会对报价情况进行评审；</w:t>
      </w:r>
    </w:p>
    <w:p>
      <w:pPr>
        <w:pStyle w:val="29"/>
        <w:snapToGrid w:val="0"/>
        <w:spacing w:before="120" w:after="120" w:line="360" w:lineRule="auto"/>
        <w:ind w:firstLine="413" w:firstLineChars="196"/>
        <w:rPr>
          <w:rFonts w:hint="eastAsia" w:ascii="宋体" w:hAnsi="宋体" w:eastAsia="宋体" w:cs="宋体"/>
          <w:b/>
          <w:bCs/>
          <w:sz w:val="21"/>
          <w:szCs w:val="21"/>
        </w:rPr>
      </w:pPr>
      <w:r>
        <w:rPr>
          <w:rFonts w:hint="eastAsia" w:ascii="宋体" w:hAnsi="宋体" w:eastAsia="宋体" w:cs="宋体"/>
          <w:b/>
          <w:bCs/>
          <w:sz w:val="21"/>
          <w:szCs w:val="21"/>
        </w:rPr>
        <w:t>4.6在系统上公布评审结果。</w:t>
      </w:r>
    </w:p>
    <w:p>
      <w:pPr>
        <w:pStyle w:val="29"/>
        <w:snapToGrid w:val="0"/>
        <w:spacing w:before="120" w:after="120" w:line="360" w:lineRule="auto"/>
        <w:ind w:firstLine="413" w:firstLineChars="196"/>
        <w:rPr>
          <w:rFonts w:hint="eastAsia" w:ascii="宋体" w:hAnsi="宋体" w:eastAsia="宋体" w:cs="宋体"/>
          <w:b/>
          <w:bCs/>
          <w:sz w:val="21"/>
          <w:szCs w:val="21"/>
        </w:rPr>
      </w:pPr>
      <w:r>
        <w:rPr>
          <w:rFonts w:hint="eastAsia" w:ascii="宋体" w:hAnsi="宋体" w:eastAsia="宋体" w:cs="宋体"/>
          <w:b/>
          <w:bCs/>
          <w:sz w:val="21"/>
          <w:szCs w:val="21"/>
        </w:rPr>
        <w:t>特别说明：政采云公司如对电子化开标及评审程序有调整的，按调整后的程序操作。</w:t>
      </w:r>
    </w:p>
    <w:p>
      <w:pPr>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5.开标结束后，采购人依法对投标人的资格进行审查,包括对供应商在“信用中国”网站（</w:t>
      </w:r>
      <w:r>
        <w:rPr>
          <w:rFonts w:hint="eastAsia" w:ascii="宋体" w:hAnsi="宋体" w:eastAsia="宋体" w:cs="宋体"/>
          <w:b/>
          <w:sz w:val="21"/>
          <w:szCs w:val="21"/>
        </w:rPr>
        <w:fldChar w:fldCharType="begin"/>
      </w:r>
      <w:r>
        <w:rPr>
          <w:rFonts w:hint="eastAsia" w:ascii="宋体" w:hAnsi="宋体" w:eastAsia="宋体" w:cs="宋体"/>
          <w:b/>
          <w:sz w:val="21"/>
          <w:szCs w:val="21"/>
        </w:rPr>
        <w:instrText xml:space="preserve"> HYPERLINK "http://www.creditchina.gov.cn" </w:instrText>
      </w:r>
      <w:r>
        <w:rPr>
          <w:rFonts w:hint="eastAsia" w:ascii="宋体" w:hAnsi="宋体" w:eastAsia="宋体" w:cs="宋体"/>
          <w:b/>
          <w:sz w:val="21"/>
          <w:szCs w:val="21"/>
        </w:rPr>
        <w:fldChar w:fldCharType="separate"/>
      </w:r>
      <w:r>
        <w:rPr>
          <w:rStyle w:val="59"/>
          <w:rFonts w:hint="eastAsia" w:ascii="宋体" w:hAnsi="宋体" w:eastAsia="宋体" w:cs="宋体"/>
          <w:b/>
          <w:color w:val="auto"/>
          <w:sz w:val="21"/>
          <w:szCs w:val="21"/>
        </w:rPr>
        <w:t>www.creditchina.gov.cn</w:t>
      </w:r>
      <w:r>
        <w:rPr>
          <w:rFonts w:hint="eastAsia" w:ascii="宋体" w:hAnsi="宋体" w:eastAsia="宋体" w:cs="宋体"/>
          <w:b/>
          <w:sz w:val="21"/>
          <w:szCs w:val="21"/>
        </w:rPr>
        <w:fldChar w:fldCharType="end"/>
      </w:r>
      <w:r>
        <w:rPr>
          <w:rFonts w:hint="eastAsia" w:ascii="宋体" w:hAnsi="宋体" w:eastAsia="宋体" w:cs="宋体"/>
          <w:b/>
          <w:sz w:val="21"/>
          <w:szCs w:val="21"/>
        </w:rPr>
        <w:t>）和中国政府采购网（</w:t>
      </w:r>
      <w:r>
        <w:rPr>
          <w:rFonts w:hint="eastAsia" w:ascii="宋体" w:hAnsi="宋体" w:eastAsia="宋体" w:cs="宋体"/>
          <w:b/>
          <w:sz w:val="21"/>
          <w:szCs w:val="21"/>
        </w:rPr>
        <w:fldChar w:fldCharType="begin"/>
      </w:r>
      <w:r>
        <w:rPr>
          <w:rFonts w:hint="eastAsia" w:ascii="宋体" w:hAnsi="宋体" w:eastAsia="宋体" w:cs="宋体"/>
          <w:b/>
          <w:sz w:val="21"/>
          <w:szCs w:val="21"/>
        </w:rPr>
        <w:instrText xml:space="preserve"> HYPERLINK "http://www.ccgp.gov.cn" </w:instrText>
      </w:r>
      <w:r>
        <w:rPr>
          <w:rFonts w:hint="eastAsia" w:ascii="宋体" w:hAnsi="宋体" w:eastAsia="宋体" w:cs="宋体"/>
          <w:b/>
          <w:sz w:val="21"/>
          <w:szCs w:val="21"/>
        </w:rPr>
        <w:fldChar w:fldCharType="separate"/>
      </w:r>
      <w:r>
        <w:rPr>
          <w:rStyle w:val="59"/>
          <w:rFonts w:hint="eastAsia" w:ascii="宋体" w:hAnsi="宋体" w:eastAsia="宋体" w:cs="宋体"/>
          <w:b/>
          <w:color w:val="auto"/>
          <w:sz w:val="21"/>
          <w:szCs w:val="21"/>
        </w:rPr>
        <w:t>www.ccgp.gov.cn</w:t>
      </w:r>
      <w:r>
        <w:rPr>
          <w:rFonts w:hint="eastAsia" w:ascii="宋体" w:hAnsi="宋体" w:eastAsia="宋体" w:cs="宋体"/>
          <w:b/>
          <w:sz w:val="21"/>
          <w:szCs w:val="21"/>
        </w:rPr>
        <w:fldChar w:fldCharType="end"/>
      </w:r>
      <w:r>
        <w:rPr>
          <w:rFonts w:hint="eastAsia" w:ascii="宋体" w:hAnsi="宋体" w:eastAsia="宋体" w:cs="宋体"/>
          <w:b/>
          <w:sz w:val="21"/>
          <w:szCs w:val="21"/>
        </w:rPr>
        <w:t>）进行信用查询。</w:t>
      </w:r>
    </w:p>
    <w:p>
      <w:pPr>
        <w:snapToGrid w:val="0"/>
        <w:spacing w:line="360" w:lineRule="auto"/>
        <w:ind w:firstLine="420" w:firstLineChars="200"/>
        <w:rPr>
          <w:rFonts w:hint="eastAsia" w:ascii="宋体" w:hAnsi="宋体" w:eastAsia="宋体" w:cs="宋体"/>
          <w:bCs/>
          <w:sz w:val="21"/>
          <w:szCs w:val="21"/>
        </w:rPr>
      </w:pPr>
      <w:r>
        <w:rPr>
          <w:rFonts w:hint="eastAsia" w:ascii="宋体" w:hAnsi="宋体" w:eastAsia="宋体" w:cs="宋体"/>
          <w:sz w:val="21"/>
          <w:szCs w:val="21"/>
        </w:rPr>
        <w:t>6.资信/商务、技术评分结束后，主持人宣告商务和技术评审无效供应商名称及理由，有效供应商的商务和技术得分情况；</w:t>
      </w:r>
    </w:p>
    <w:p>
      <w:pPr>
        <w:snapToGrid w:val="0"/>
        <w:spacing w:line="360" w:lineRule="auto"/>
        <w:ind w:firstLine="420" w:firstLineChars="200"/>
        <w:rPr>
          <w:rFonts w:hint="eastAsia" w:ascii="宋体" w:hAnsi="宋体" w:eastAsia="宋体" w:cs="宋体"/>
          <w:b/>
          <w:sz w:val="21"/>
          <w:szCs w:val="21"/>
        </w:rPr>
      </w:pPr>
      <w:r>
        <w:rPr>
          <w:rFonts w:hint="eastAsia" w:ascii="宋体" w:hAnsi="宋体" w:eastAsia="宋体" w:cs="宋体"/>
          <w:sz w:val="21"/>
          <w:szCs w:val="21"/>
        </w:rPr>
        <w:t>7.</w:t>
      </w:r>
      <w:r>
        <w:rPr>
          <w:rFonts w:hint="eastAsia" w:ascii="宋体" w:hAnsi="宋体" w:eastAsia="宋体" w:cs="宋体"/>
          <w:b/>
          <w:sz w:val="21"/>
          <w:szCs w:val="21"/>
        </w:rPr>
        <w:t>评审结束后，由工作人员宣布各投标人的分数（报价分除外），再由投标人代表查验报价文件密封情况，确认无误后由工作人员当众拆封唱价格标，唱完价格后，由各投标供应商对唱标情况进行确认，再由评审委员会对各报价文件进行审查，得出价格分数，并计算出总分。</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8.由主持人宣读《投标报价一览表》中的投标人名称及在其投标文件中承诺的投标报价、投标内容（投标设备名称、规格型号或者服务项目名称），以及采购代理公司认为有必要宣读的其他内容。</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9.采购代理公司做开标情况确认表,投标人代表对开标情况进行当场校核及勘误，并签字确认；同时由记录人当场签字确认。投标人代表未到场签字确认或者拒绝签字确认的，不影响评标过程。</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10.评审小组对当前有效供应商的报价文件进行报价评审（确认报价是否明显高于其市场报价或低于成本价），并出具评审报告。</w:t>
      </w:r>
    </w:p>
    <w:p>
      <w:pPr>
        <w:snapToGrid w:val="0"/>
        <w:spacing w:line="360" w:lineRule="auto"/>
        <w:ind w:left="689" w:leftChars="228" w:hanging="210" w:hangingChars="100"/>
        <w:rPr>
          <w:rFonts w:hint="eastAsia" w:ascii="宋体" w:hAnsi="宋体" w:eastAsia="宋体" w:cs="宋体"/>
          <w:sz w:val="21"/>
          <w:szCs w:val="21"/>
        </w:rPr>
      </w:pPr>
      <w:r>
        <w:rPr>
          <w:rFonts w:hint="eastAsia" w:ascii="宋体" w:hAnsi="宋体" w:eastAsia="宋体" w:cs="宋体"/>
          <w:sz w:val="21"/>
          <w:szCs w:val="21"/>
        </w:rPr>
        <w:t>11.采购代理公司公布最终评审结果。</w:t>
      </w:r>
    </w:p>
    <w:p>
      <w:pPr>
        <w:snapToGrid w:val="0"/>
        <w:spacing w:line="360" w:lineRule="auto"/>
        <w:ind w:firstLine="495" w:firstLineChars="235"/>
        <w:rPr>
          <w:rFonts w:hint="eastAsia" w:ascii="宋体" w:hAnsi="宋体" w:eastAsia="宋体" w:cs="宋体"/>
          <w:b/>
          <w:sz w:val="21"/>
          <w:szCs w:val="21"/>
        </w:rPr>
      </w:pPr>
      <w:r>
        <w:rPr>
          <w:rFonts w:hint="eastAsia" w:ascii="宋体" w:hAnsi="宋体" w:eastAsia="宋体" w:cs="宋体"/>
          <w:b/>
          <w:sz w:val="21"/>
          <w:szCs w:val="21"/>
        </w:rPr>
        <w:t>11.1本项目原则上采用政采云电子招投标开标及评审程序，但有下情形之一的，按以下情况处理：</w:t>
      </w:r>
    </w:p>
    <w:p>
      <w:pPr>
        <w:snapToGrid w:val="0"/>
        <w:spacing w:line="360" w:lineRule="auto"/>
        <w:ind w:firstLine="495" w:firstLineChars="235"/>
        <w:rPr>
          <w:rFonts w:hint="eastAsia" w:ascii="宋体" w:hAnsi="宋体" w:eastAsia="宋体" w:cs="宋体"/>
          <w:b/>
          <w:sz w:val="21"/>
          <w:szCs w:val="21"/>
        </w:rPr>
      </w:pPr>
      <w:r>
        <w:rPr>
          <w:rFonts w:hint="eastAsia" w:ascii="宋体" w:hAnsi="宋体" w:eastAsia="宋体" w:cs="宋体"/>
          <w:b/>
          <w:sz w:val="21"/>
          <w:szCs w:val="21"/>
        </w:rPr>
        <w:t>11.2若投标人在规定时间内无法解密或解密失败，采购代理机构将开启该投标人递交的备份电子投标文件，上传至政采云平台项目采购模块，以完成开标，原电子投标文件自动失效；</w:t>
      </w:r>
    </w:p>
    <w:p>
      <w:pPr>
        <w:snapToGrid w:val="0"/>
        <w:spacing w:line="360" w:lineRule="auto"/>
        <w:ind w:firstLine="493" w:firstLineChars="235"/>
        <w:rPr>
          <w:rFonts w:hint="eastAsia" w:ascii="宋体" w:hAnsi="宋体" w:eastAsia="宋体" w:cs="宋体"/>
          <w:sz w:val="21"/>
          <w:szCs w:val="21"/>
        </w:rPr>
      </w:pPr>
      <w:r>
        <w:rPr>
          <w:rFonts w:hint="eastAsia" w:ascii="宋体" w:hAnsi="宋体" w:eastAsia="宋体" w:cs="宋体"/>
          <w:bCs/>
          <w:sz w:val="21"/>
          <w:szCs w:val="21"/>
        </w:rPr>
        <w:t>12.</w:t>
      </w:r>
      <w:r>
        <w:rPr>
          <w:rFonts w:hint="eastAsia" w:ascii="宋体" w:hAnsi="宋体" w:eastAsia="宋体" w:cs="宋体"/>
          <w:sz w:val="21"/>
          <w:szCs w:val="21"/>
        </w:rPr>
        <w:t>开标会议结束。</w:t>
      </w:r>
    </w:p>
    <w:p>
      <w:pPr>
        <w:snapToGrid w:val="0"/>
        <w:spacing w:line="360" w:lineRule="auto"/>
        <w:outlineLvl w:val="1"/>
        <w:rPr>
          <w:rFonts w:hint="eastAsia" w:ascii="宋体" w:hAnsi="宋体" w:eastAsia="宋体" w:cs="宋体"/>
          <w:b/>
          <w:color w:val="000000"/>
          <w:sz w:val="21"/>
          <w:szCs w:val="21"/>
        </w:rPr>
      </w:pPr>
      <w:r>
        <w:rPr>
          <w:rFonts w:hint="eastAsia" w:ascii="宋体" w:hAnsi="宋体" w:eastAsia="宋体" w:cs="宋体"/>
          <w:b/>
          <w:color w:val="000000"/>
          <w:sz w:val="21"/>
          <w:szCs w:val="21"/>
        </w:rPr>
        <w:t>五、评标</w:t>
      </w:r>
    </w:p>
    <w:p>
      <w:pPr>
        <w:snapToGrid w:val="0"/>
        <w:spacing w:line="360" w:lineRule="auto"/>
        <w:ind w:left="690" w:leftChars="228" w:hanging="211" w:hangingChars="100"/>
        <w:rPr>
          <w:rFonts w:hint="eastAsia" w:ascii="宋体" w:hAnsi="宋体" w:eastAsia="宋体" w:cs="宋体"/>
          <w:b/>
          <w:color w:val="000000"/>
          <w:sz w:val="21"/>
          <w:szCs w:val="21"/>
        </w:rPr>
      </w:pPr>
      <w:r>
        <w:rPr>
          <w:rFonts w:hint="eastAsia" w:ascii="宋体" w:hAnsi="宋体" w:eastAsia="宋体" w:cs="宋体"/>
          <w:b/>
          <w:color w:val="000000"/>
          <w:sz w:val="21"/>
          <w:szCs w:val="21"/>
        </w:rPr>
        <w:t>（一）组建评审委员会</w:t>
      </w:r>
    </w:p>
    <w:p>
      <w:pPr>
        <w:pStyle w:val="29"/>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color w:val="000000"/>
          <w:sz w:val="21"/>
          <w:szCs w:val="21"/>
        </w:rPr>
        <w:t>本项目评审委员会由招标人代表和有关技术、经济等方面的专家组成，成员人数为5人以上单数，其中技术经济等方面的专家不少于成员总数的三分之二。</w:t>
      </w:r>
    </w:p>
    <w:p>
      <w:pPr>
        <w:snapToGrid w:val="0"/>
        <w:spacing w:line="360" w:lineRule="auto"/>
        <w:ind w:left="690" w:leftChars="228" w:hanging="211" w:hangingChars="100"/>
        <w:rPr>
          <w:rFonts w:hint="eastAsia" w:ascii="宋体" w:hAnsi="宋体" w:eastAsia="宋体" w:cs="宋体"/>
          <w:b/>
          <w:sz w:val="21"/>
          <w:szCs w:val="21"/>
        </w:rPr>
      </w:pPr>
      <w:r>
        <w:rPr>
          <w:rFonts w:hint="eastAsia" w:ascii="宋体" w:hAnsi="宋体" w:eastAsia="宋体" w:cs="宋体"/>
          <w:b/>
          <w:sz w:val="21"/>
          <w:szCs w:val="21"/>
        </w:rPr>
        <w:t>（二）评标的方式</w:t>
      </w:r>
    </w:p>
    <w:p>
      <w:pPr>
        <w:snapToGrid w:val="0"/>
        <w:spacing w:line="360" w:lineRule="auto"/>
        <w:ind w:left="689" w:leftChars="228" w:hanging="210" w:hangingChars="100"/>
        <w:rPr>
          <w:rFonts w:hint="eastAsia" w:ascii="宋体" w:hAnsi="宋体" w:eastAsia="宋体" w:cs="宋体"/>
          <w:sz w:val="21"/>
          <w:szCs w:val="21"/>
        </w:rPr>
      </w:pPr>
      <w:r>
        <w:rPr>
          <w:rFonts w:hint="eastAsia" w:ascii="宋体" w:hAnsi="宋体" w:eastAsia="宋体" w:cs="宋体"/>
          <w:sz w:val="21"/>
          <w:szCs w:val="21"/>
        </w:rPr>
        <w:t>本项目采用不公开方式评标，评标的依据为采购文件和投标文件。</w:t>
      </w:r>
    </w:p>
    <w:p>
      <w:pPr>
        <w:snapToGrid w:val="0"/>
        <w:spacing w:line="360" w:lineRule="auto"/>
        <w:ind w:left="690" w:leftChars="228" w:hanging="211" w:hangingChars="100"/>
        <w:rPr>
          <w:rFonts w:hint="eastAsia" w:ascii="宋体" w:hAnsi="宋体" w:eastAsia="宋体" w:cs="宋体"/>
          <w:b/>
          <w:bCs/>
          <w:sz w:val="21"/>
          <w:szCs w:val="21"/>
        </w:rPr>
      </w:pPr>
      <w:r>
        <w:rPr>
          <w:rFonts w:hint="eastAsia" w:ascii="宋体" w:hAnsi="宋体" w:eastAsia="宋体" w:cs="宋体"/>
          <w:b/>
          <w:sz w:val="21"/>
          <w:szCs w:val="21"/>
        </w:rPr>
        <w:t>（三）组织</w:t>
      </w:r>
      <w:r>
        <w:rPr>
          <w:rFonts w:hint="eastAsia" w:ascii="宋体" w:hAnsi="宋体" w:eastAsia="宋体" w:cs="宋体"/>
          <w:b/>
          <w:bCs/>
          <w:sz w:val="21"/>
          <w:szCs w:val="21"/>
        </w:rPr>
        <w:t>评标程序</w:t>
      </w:r>
    </w:p>
    <w:p>
      <w:pPr>
        <w:snapToGrid w:val="0"/>
        <w:spacing w:line="360" w:lineRule="auto"/>
        <w:ind w:left="2" w:firstLine="415" w:firstLineChars="198"/>
        <w:rPr>
          <w:rFonts w:hint="eastAsia" w:ascii="宋体" w:hAnsi="宋体" w:eastAsia="宋体" w:cs="宋体"/>
          <w:sz w:val="21"/>
          <w:szCs w:val="21"/>
        </w:rPr>
      </w:pPr>
      <w:r>
        <w:rPr>
          <w:rFonts w:hint="eastAsia" w:ascii="宋体" w:hAnsi="宋体" w:eastAsia="宋体" w:cs="宋体"/>
          <w:sz w:val="21"/>
          <w:szCs w:val="21"/>
        </w:rPr>
        <w:t>采购代理公司将按照采购文件规定的时间、地点和程序组织评标，各评审专家及相关人员应参加评审活动并接受核验、签到，无关人员不得进入评审现场。</w:t>
      </w:r>
    </w:p>
    <w:p>
      <w:pPr>
        <w:snapToGrid w:val="0"/>
        <w:spacing w:line="360" w:lineRule="auto"/>
        <w:ind w:left="2" w:firstLine="415" w:firstLineChars="198"/>
        <w:rPr>
          <w:rFonts w:hint="eastAsia" w:ascii="宋体" w:hAnsi="宋体" w:eastAsia="宋体" w:cs="宋体"/>
          <w:sz w:val="21"/>
          <w:szCs w:val="21"/>
        </w:rPr>
      </w:pPr>
      <w:r>
        <w:rPr>
          <w:rFonts w:hint="eastAsia" w:ascii="宋体" w:hAnsi="宋体" w:eastAsia="宋体" w:cs="宋体"/>
          <w:sz w:val="21"/>
          <w:szCs w:val="21"/>
        </w:rPr>
        <w:t>1.核验出席评审活动现场的评审小组各成员和相关监督人员身份，并要求其分别登记、签到，按规定统一收缴、保存其通讯工具，无关人员一律拒绝其进入评审现场。</w:t>
      </w:r>
    </w:p>
    <w:p>
      <w:pPr>
        <w:snapToGrid w:val="0"/>
        <w:spacing w:line="360" w:lineRule="auto"/>
        <w:ind w:left="2" w:firstLine="415" w:firstLineChars="198"/>
        <w:rPr>
          <w:rFonts w:hint="eastAsia" w:ascii="宋体" w:hAnsi="宋体" w:eastAsia="宋体" w:cs="宋体"/>
          <w:sz w:val="21"/>
          <w:szCs w:val="21"/>
        </w:rPr>
      </w:pPr>
      <w:r>
        <w:rPr>
          <w:rFonts w:hint="eastAsia" w:ascii="宋体" w:hAnsi="宋体" w:eastAsia="宋体" w:cs="宋体"/>
          <w:sz w:val="21"/>
          <w:szCs w:val="21"/>
        </w:rPr>
        <w:t>2.介绍评审现场的人员情况，宣布评审工作纪律，告知评审人员应当回避情形；组织推选评审小组组长。</w:t>
      </w:r>
    </w:p>
    <w:p>
      <w:pPr>
        <w:snapToGrid w:val="0"/>
        <w:spacing w:line="360" w:lineRule="auto"/>
        <w:ind w:left="2" w:firstLine="415" w:firstLineChars="198"/>
        <w:rPr>
          <w:rFonts w:hint="eastAsia" w:ascii="宋体" w:hAnsi="宋体" w:eastAsia="宋体" w:cs="宋体"/>
          <w:sz w:val="21"/>
          <w:szCs w:val="21"/>
        </w:rPr>
      </w:pPr>
      <w:r>
        <w:rPr>
          <w:rFonts w:hint="eastAsia" w:ascii="宋体" w:hAnsi="宋体" w:eastAsia="宋体" w:cs="宋体"/>
          <w:sz w:val="21"/>
          <w:szCs w:val="21"/>
        </w:rPr>
        <w:t>3.宣读提交投标文件的供应商名单，组织评审小组各位成员签订《政府采购评审人员廉洁自律承诺书》。</w:t>
      </w:r>
    </w:p>
    <w:p>
      <w:pPr>
        <w:snapToGrid w:val="0"/>
        <w:spacing w:line="360" w:lineRule="auto"/>
        <w:ind w:left="2" w:firstLine="415" w:firstLineChars="198"/>
        <w:rPr>
          <w:rFonts w:hint="eastAsia" w:ascii="宋体" w:hAnsi="宋体" w:eastAsia="宋体" w:cs="宋体"/>
          <w:sz w:val="21"/>
          <w:szCs w:val="21"/>
        </w:rPr>
      </w:pPr>
      <w:r>
        <w:rPr>
          <w:rFonts w:hint="eastAsia" w:ascii="宋体" w:hAnsi="宋体" w:eastAsia="宋体" w:cs="宋体"/>
          <w:sz w:val="21"/>
          <w:szCs w:val="21"/>
        </w:rPr>
        <w:t>4.根据需要简要介绍采购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人员提出的有关采购文件、投标文件的问题进行必要的说明、解释或讨论。</w:t>
      </w:r>
    </w:p>
    <w:p>
      <w:pPr>
        <w:snapToGrid w:val="0"/>
        <w:spacing w:line="360" w:lineRule="auto"/>
        <w:ind w:left="2" w:firstLine="415" w:firstLineChars="198"/>
        <w:rPr>
          <w:rFonts w:hint="eastAsia" w:ascii="宋体" w:hAnsi="宋体" w:eastAsia="宋体" w:cs="宋体"/>
          <w:sz w:val="21"/>
          <w:szCs w:val="21"/>
        </w:rPr>
      </w:pPr>
      <w:r>
        <w:rPr>
          <w:rFonts w:hint="eastAsia" w:ascii="宋体" w:hAnsi="宋体" w:eastAsia="宋体" w:cs="宋体"/>
          <w:sz w:val="21"/>
          <w:szCs w:val="21"/>
        </w:rPr>
        <w:t>5. 做好评审现场相关记录，协助评审小组组长做好评审报告起草、有关内容电脑文字录入等工作，并要求评审小组各成员签字确认。</w:t>
      </w:r>
    </w:p>
    <w:p>
      <w:pPr>
        <w:snapToGrid w:val="0"/>
        <w:spacing w:line="360" w:lineRule="auto"/>
        <w:ind w:left="2" w:firstLine="415" w:firstLineChars="198"/>
        <w:rPr>
          <w:rFonts w:hint="eastAsia" w:ascii="宋体" w:hAnsi="宋体" w:eastAsia="宋体" w:cs="宋体"/>
          <w:sz w:val="21"/>
          <w:szCs w:val="21"/>
        </w:rPr>
      </w:pPr>
      <w:r>
        <w:rPr>
          <w:rFonts w:hint="eastAsia" w:ascii="宋体" w:hAnsi="宋体" w:eastAsia="宋体" w:cs="宋体"/>
          <w:sz w:val="21"/>
          <w:szCs w:val="21"/>
        </w:rPr>
        <w:t>6. 评审结束后，采购代理公司应对评审小组各成员的专业水平、职业道德、遵纪守法等情况进行评价；同时按规定向评审专家发放评审费，并交还评审人员及其他现场相关人员的通讯工具。</w:t>
      </w:r>
    </w:p>
    <w:p>
      <w:pPr>
        <w:snapToGrid w:val="0"/>
        <w:spacing w:line="360" w:lineRule="auto"/>
        <w:ind w:firstLine="413" w:firstLineChars="196"/>
        <w:rPr>
          <w:rFonts w:hint="eastAsia" w:ascii="宋体" w:hAnsi="宋体" w:eastAsia="宋体" w:cs="宋体"/>
          <w:b/>
          <w:bCs/>
          <w:sz w:val="21"/>
          <w:szCs w:val="21"/>
        </w:rPr>
      </w:pPr>
      <w:r>
        <w:rPr>
          <w:rFonts w:hint="eastAsia" w:ascii="宋体" w:hAnsi="宋体" w:eastAsia="宋体" w:cs="宋体"/>
          <w:b/>
          <w:bCs/>
          <w:sz w:val="21"/>
          <w:szCs w:val="21"/>
        </w:rPr>
        <w:t>（四）评标程序</w:t>
      </w:r>
    </w:p>
    <w:p>
      <w:pPr>
        <w:snapToGrid w:val="0"/>
        <w:spacing w:line="360" w:lineRule="auto"/>
        <w:ind w:firstLine="413" w:firstLineChars="196"/>
        <w:rPr>
          <w:rFonts w:hint="eastAsia" w:ascii="宋体" w:hAnsi="宋体" w:eastAsia="宋体" w:cs="宋体"/>
          <w:b/>
          <w:bCs/>
          <w:sz w:val="21"/>
          <w:szCs w:val="21"/>
        </w:rPr>
      </w:pPr>
      <w:r>
        <w:rPr>
          <w:rFonts w:hint="eastAsia" w:ascii="宋体" w:hAnsi="宋体" w:eastAsia="宋体" w:cs="宋体"/>
          <w:b/>
          <w:bCs/>
          <w:sz w:val="21"/>
          <w:szCs w:val="21"/>
        </w:rPr>
        <w:t>1.形式审查（资格性审查）</w:t>
      </w:r>
    </w:p>
    <w:p>
      <w:pPr>
        <w:snapToGrid w:val="0"/>
        <w:spacing w:line="360" w:lineRule="auto"/>
        <w:ind w:firstLine="420" w:firstLineChars="200"/>
        <w:rPr>
          <w:rFonts w:hint="eastAsia" w:ascii="宋体" w:hAnsi="宋体" w:eastAsia="宋体" w:cs="宋体"/>
          <w:b/>
          <w:color w:val="000000"/>
          <w:sz w:val="21"/>
          <w:szCs w:val="21"/>
        </w:rPr>
      </w:pPr>
      <w:r>
        <w:rPr>
          <w:rFonts w:hint="eastAsia" w:ascii="宋体" w:hAnsi="宋体" w:eastAsia="宋体" w:cs="宋体"/>
          <w:color w:val="000000"/>
          <w:sz w:val="21"/>
          <w:szCs w:val="21"/>
        </w:rPr>
        <w:t>采购人对投标人的资格进行审查，采购人代表和代理机构工作人员协助评审委员会和投标文件的完整性、合法性等进行审查。</w:t>
      </w:r>
    </w:p>
    <w:p>
      <w:pPr>
        <w:snapToGrid w:val="0"/>
        <w:spacing w:line="360" w:lineRule="auto"/>
        <w:ind w:firstLine="413" w:firstLineChars="196"/>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2.实质性审查与比较</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评审委员会审查投标文件是否实质性响应采购文件的实质性要求。评审委员会组长组织评审人员独立评审。采购人拟认定为供应商资格不符合的或评审委员会拟认定为投标文件无效的，应组织相关供应商代表进行陈述、澄清或申辩。所谓实质上响应，是指投标文件应与采购文件的所有实质性条款、条件和要求相符，无显著差异或保留，或者对合同中约定的采购人的权利和投标人的义务方面造成重大的限制，纠正这些显著差异或保留将会对其他实质上响应采购文件要求的投标文件的投标人的竞争地位产生不公正的影响。</w:t>
      </w:r>
    </w:p>
    <w:p>
      <w:pPr>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（五）澄清问题的形式</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对投标文件中含义不明确、同类问题表述不一致或者有明显文字和计算错误的内容，评审委员会可要求投标人作出必要的澄清、说明或者纠正。投标人的澄清、说明或者补正应当采用书面形式，由其授权代表签字或盖章确认，并不得超出投标文件的范围或者改变投标文件的实质性内容。</w:t>
      </w:r>
    </w:p>
    <w:p>
      <w:pPr>
        <w:snapToGrid w:val="0"/>
        <w:spacing w:line="360" w:lineRule="auto"/>
        <w:ind w:left="690" w:leftChars="228" w:hanging="211" w:hangingChars="100"/>
        <w:rPr>
          <w:rFonts w:hint="eastAsia" w:ascii="宋体" w:hAnsi="宋体" w:eastAsia="宋体" w:cs="宋体"/>
          <w:b/>
          <w:sz w:val="21"/>
          <w:szCs w:val="21"/>
        </w:rPr>
      </w:pPr>
      <w:r>
        <w:rPr>
          <w:rFonts w:hint="eastAsia" w:ascii="宋体" w:hAnsi="宋体" w:eastAsia="宋体" w:cs="宋体"/>
          <w:b/>
          <w:bCs/>
          <w:sz w:val="21"/>
          <w:szCs w:val="21"/>
        </w:rPr>
        <w:t>（六）</w:t>
      </w:r>
      <w:r>
        <w:rPr>
          <w:rFonts w:hint="eastAsia" w:ascii="宋体" w:hAnsi="宋体" w:eastAsia="宋体" w:cs="宋体"/>
          <w:b/>
          <w:sz w:val="21"/>
          <w:szCs w:val="21"/>
        </w:rPr>
        <w:t>错误修正</w:t>
      </w:r>
    </w:p>
    <w:p>
      <w:pPr>
        <w:snapToGrid w:val="0"/>
        <w:spacing w:line="360" w:lineRule="auto"/>
        <w:ind w:left="689" w:leftChars="228" w:hanging="210" w:hangingChars="100"/>
        <w:rPr>
          <w:rFonts w:hint="eastAsia" w:ascii="宋体" w:hAnsi="宋体" w:eastAsia="宋体" w:cs="宋体"/>
          <w:sz w:val="21"/>
          <w:szCs w:val="21"/>
        </w:rPr>
      </w:pPr>
      <w:r>
        <w:rPr>
          <w:rFonts w:hint="eastAsia" w:ascii="宋体" w:hAnsi="宋体" w:eastAsia="宋体" w:cs="宋体"/>
          <w:sz w:val="21"/>
          <w:szCs w:val="21"/>
        </w:rPr>
        <w:t>投标文件如果出现计算或表达上的错误，修正错误的原则如下：</w:t>
      </w:r>
    </w:p>
    <w:p>
      <w:pPr>
        <w:snapToGrid w:val="0"/>
        <w:spacing w:line="360" w:lineRule="auto"/>
        <w:ind w:firstLine="420" w:firstLineChars="200"/>
        <w:rPr>
          <w:rFonts w:hint="eastAsia" w:ascii="宋体" w:hAnsi="宋体" w:eastAsia="宋体" w:cs="宋体"/>
          <w:kern w:val="0"/>
          <w:sz w:val="21"/>
          <w:szCs w:val="21"/>
        </w:rPr>
      </w:pPr>
      <w:r>
        <w:rPr>
          <w:rFonts w:hint="eastAsia" w:ascii="宋体" w:hAnsi="宋体" w:eastAsia="宋体" w:cs="宋体"/>
          <w:sz w:val="21"/>
          <w:szCs w:val="21"/>
        </w:rPr>
        <w:t>1.开标一览表总价与投标报价明细表汇总数不一致的，</w:t>
      </w:r>
      <w:r>
        <w:rPr>
          <w:rFonts w:hint="eastAsia" w:ascii="宋体" w:hAnsi="宋体" w:eastAsia="宋体" w:cs="宋体"/>
          <w:kern w:val="0"/>
          <w:sz w:val="21"/>
          <w:szCs w:val="21"/>
        </w:rPr>
        <w:t>以开标一览表为准；</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2.投标文件的大写金额和小写金额不一致的，以大写金额为准；</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sz w:val="21"/>
          <w:szCs w:val="21"/>
        </w:rPr>
        <w:t>3.报价明细表总价</w:t>
      </w:r>
      <w:r>
        <w:rPr>
          <w:rFonts w:hint="eastAsia" w:ascii="宋体" w:hAnsi="宋体" w:eastAsia="宋体" w:cs="宋体"/>
          <w:color w:val="000000"/>
          <w:sz w:val="21"/>
          <w:szCs w:val="21"/>
        </w:rPr>
        <w:t>金额与按单价汇总金额不一致的，以单价金额计算结果为准；</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4.单价金额小数点有明显错位的，应以总价为准，并修改单价；</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5.对不同文字文本投标文件的解释发生异议的，以中文文本为准。</w:t>
      </w:r>
    </w:p>
    <w:p>
      <w:pPr>
        <w:snapToGrid w:val="0"/>
        <w:spacing w:line="360" w:lineRule="auto"/>
        <w:ind w:firstLine="422" w:firstLineChars="20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按上述修正错误的原则及方法调整或修正投标文件的投标报价，投标人同意并签字确认后，调整后的投标报价对投标人具有约束作用。如果投标人不接受修正后的报价，则其投标将作为无效投标处理。</w:t>
      </w:r>
    </w:p>
    <w:p>
      <w:pPr>
        <w:tabs>
          <w:tab w:val="left" w:pos="630"/>
        </w:tabs>
        <w:snapToGrid w:val="0"/>
        <w:spacing w:line="360" w:lineRule="auto"/>
        <w:ind w:firstLine="413" w:firstLineChars="196"/>
        <w:rPr>
          <w:rFonts w:hint="eastAsia" w:ascii="宋体" w:hAnsi="宋体" w:eastAsia="宋体" w:cs="宋体"/>
          <w:b/>
          <w:color w:val="000000"/>
          <w:sz w:val="21"/>
          <w:szCs w:val="21"/>
        </w:rPr>
      </w:pPr>
      <w:r>
        <w:rPr>
          <w:rFonts w:hint="eastAsia" w:ascii="宋体" w:hAnsi="宋体" w:eastAsia="宋体" w:cs="宋体"/>
          <w:b/>
          <w:color w:val="000000"/>
          <w:sz w:val="21"/>
          <w:szCs w:val="21"/>
        </w:rPr>
        <w:t>（七）评标原则和评标办法</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评标原则。评审委员会必须公平、公正、客观，不带任何倾向性和启发性；不得向外界透露任何与评标有关的内容；任何单位和个人不得干扰、影响评标的正常进行；评审委员会及有关工作人员不得私下与投标人接触。</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2.评标办法。本项目评标办法是</w:t>
      </w:r>
      <w:r>
        <w:rPr>
          <w:rFonts w:hint="eastAsia" w:ascii="宋体" w:hAnsi="宋体" w:eastAsia="宋体" w:cs="宋体"/>
          <w:color w:val="000000"/>
          <w:sz w:val="21"/>
          <w:szCs w:val="21"/>
          <w:u w:val="single"/>
        </w:rPr>
        <w:t>综合评分法</w:t>
      </w:r>
      <w:r>
        <w:rPr>
          <w:rFonts w:hint="eastAsia" w:ascii="宋体" w:hAnsi="宋体" w:eastAsia="宋体" w:cs="宋体"/>
          <w:color w:val="000000"/>
          <w:sz w:val="21"/>
          <w:szCs w:val="21"/>
        </w:rPr>
        <w:t>，具体评标内容及评分标准等详见《第四章：评标办法及评分标准》。</w:t>
      </w:r>
    </w:p>
    <w:p>
      <w:pPr>
        <w:snapToGrid w:val="0"/>
        <w:spacing w:line="360" w:lineRule="auto"/>
        <w:ind w:firstLine="413" w:firstLineChars="196"/>
        <w:rPr>
          <w:rFonts w:hint="eastAsia" w:ascii="宋体" w:hAnsi="宋体" w:eastAsia="宋体" w:cs="宋体"/>
          <w:b/>
          <w:color w:val="000000"/>
          <w:sz w:val="21"/>
          <w:szCs w:val="21"/>
        </w:rPr>
      </w:pPr>
      <w:r>
        <w:rPr>
          <w:rFonts w:hint="eastAsia" w:ascii="宋体" w:hAnsi="宋体" w:eastAsia="宋体" w:cs="宋体"/>
          <w:b/>
          <w:color w:val="000000"/>
          <w:sz w:val="21"/>
          <w:szCs w:val="21"/>
        </w:rPr>
        <w:t>（八）评标过程的监控</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本项目评标过程实行全程录音、录像监控监督，投标人在评标过程中所进行的试图影响评标结果的不公正活动，可能导致其投标被拒绝。</w:t>
      </w:r>
    </w:p>
    <w:p>
      <w:pPr>
        <w:snapToGrid w:val="0"/>
        <w:spacing w:line="360" w:lineRule="auto"/>
        <w:ind w:firstLine="413" w:firstLineChars="196"/>
        <w:outlineLvl w:val="1"/>
        <w:rPr>
          <w:rFonts w:hint="eastAsia" w:ascii="宋体" w:hAnsi="宋体" w:eastAsia="宋体" w:cs="宋体"/>
          <w:b/>
          <w:color w:val="000000"/>
          <w:sz w:val="21"/>
          <w:szCs w:val="21"/>
        </w:rPr>
      </w:pPr>
      <w:r>
        <w:rPr>
          <w:rFonts w:hint="eastAsia" w:ascii="宋体" w:hAnsi="宋体" w:eastAsia="宋体" w:cs="宋体"/>
          <w:b/>
          <w:color w:val="000000"/>
          <w:sz w:val="21"/>
          <w:szCs w:val="21"/>
        </w:rPr>
        <w:t>六、废标</w:t>
      </w:r>
    </w:p>
    <w:p>
      <w:pPr>
        <w:spacing w:line="360" w:lineRule="auto"/>
        <w:ind w:firstLine="422" w:firstLineChars="20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在招标采购中，出现下列情形之一的，应予废标（法律、法规、规章、省级及以上监管部门规定的情形除外），并由评审委员会出具废标报告：</w:t>
      </w:r>
    </w:p>
    <w:p>
      <w:pPr>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1.符合专业条件的供应商或者对采购文件作实质响应的供应商不足三家的；</w:t>
      </w:r>
    </w:p>
    <w:p>
      <w:pPr>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2.出现影响采购公正的违法、违规行为的；</w:t>
      </w:r>
    </w:p>
    <w:p>
      <w:pPr>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3.因重大变故，采购任务取消的；</w:t>
      </w:r>
    </w:p>
    <w:p>
      <w:pPr>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4.投标人的报价均超采购预算的，采购人不能支付的。</w:t>
      </w:r>
    </w:p>
    <w:p>
      <w:pPr>
        <w:snapToGrid w:val="0"/>
        <w:spacing w:line="360" w:lineRule="auto"/>
        <w:ind w:firstLine="413" w:firstLineChars="196"/>
        <w:outlineLvl w:val="1"/>
        <w:rPr>
          <w:rFonts w:hint="eastAsia" w:ascii="宋体" w:hAnsi="宋体" w:eastAsia="宋体" w:cs="宋体"/>
          <w:b/>
          <w:color w:val="000000"/>
          <w:sz w:val="21"/>
          <w:szCs w:val="21"/>
        </w:rPr>
      </w:pPr>
      <w:r>
        <w:rPr>
          <w:rFonts w:hint="eastAsia" w:ascii="宋体" w:hAnsi="宋体" w:eastAsia="宋体" w:cs="宋体"/>
          <w:b/>
          <w:color w:val="000000"/>
          <w:sz w:val="21"/>
          <w:szCs w:val="21"/>
        </w:rPr>
        <w:t>七、定标</w:t>
      </w:r>
    </w:p>
    <w:p>
      <w:pPr>
        <w:snapToGrid w:val="0"/>
        <w:spacing w:line="360" w:lineRule="auto"/>
        <w:ind w:firstLine="413" w:firstLineChars="196"/>
        <w:outlineLvl w:val="1"/>
        <w:rPr>
          <w:rFonts w:hint="eastAsia" w:ascii="宋体" w:hAnsi="宋体" w:eastAsia="宋体" w:cs="宋体"/>
          <w:b/>
          <w:color w:val="000000"/>
          <w:sz w:val="21"/>
          <w:szCs w:val="21"/>
        </w:rPr>
      </w:pPr>
      <w:r>
        <w:rPr>
          <w:rFonts w:hint="eastAsia" w:ascii="宋体" w:hAnsi="宋体" w:eastAsia="宋体" w:cs="宋体"/>
          <w:b/>
          <w:color w:val="000000"/>
          <w:sz w:val="21"/>
          <w:szCs w:val="21"/>
        </w:rPr>
        <w:t>本项目由经采购人授权的评审小组确定中标人，再由采购人对采购结果进行确认，但法律法规及规章、制度有其他规定的情形除外。</w:t>
      </w:r>
    </w:p>
    <w:p>
      <w:pPr>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1.采购代理公司在评标结束后当场将评标报告交采购人确认，同时在发布招标公告的网站上对评标结果进行公示。</w:t>
      </w:r>
    </w:p>
    <w:p>
      <w:pPr>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2.投标人对评标结果无异议的，采购人应在收到评标报告后5个工作日内对评标结果进行确认。各投标人对评标结果如有异议，可在规定时间内以书面形式向招标人进行署名投诉或提出质疑，但需对投诉或质疑内容的真实性承担法律责任。</w:t>
      </w:r>
      <w:r>
        <w:rPr>
          <w:rFonts w:hint="eastAsia" w:ascii="宋体" w:hAnsi="宋体" w:eastAsia="宋体" w:cs="宋体"/>
          <w:b/>
          <w:color w:val="000000"/>
          <w:sz w:val="21"/>
          <w:szCs w:val="21"/>
        </w:rPr>
        <w:t>如有恶意质疑、投诉，且导致授予合同的期限延期的，采购人有权将其列入不诚信供应商名单，在今后参加政府采购活动评标时，给予扣分处理。情节严重的将直接进入政府采购黑名单。</w:t>
      </w:r>
    </w:p>
    <w:p>
      <w:pPr>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3.采购人依法确定中标人后，评标结果公示7个工作日。同时，采购代理公司以书面形式发出《中标通知书》，中标人应在公示发出10个工作日内前往代理机构领取通知书，若有质疑投诉的可在质疑投诉处理后领取。</w:t>
      </w:r>
    </w:p>
    <w:p>
      <w:pPr>
        <w:snapToGrid w:val="0"/>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4．一旦被确定为中标（成交）候选供应商的，应在中标（成交）通知书发出后三个工作日内进行注册申请注册政府采购供应商。否则，采购组织单位有权取消其中标资格，并直接推荐排名次之的供应商为中标（成交）候选供应商，以此类推。</w:t>
      </w:r>
    </w:p>
    <w:p>
      <w:pPr>
        <w:snapToGrid w:val="0"/>
        <w:spacing w:line="360" w:lineRule="auto"/>
        <w:ind w:firstLine="413" w:firstLineChars="196"/>
        <w:outlineLvl w:val="1"/>
        <w:rPr>
          <w:rFonts w:hint="eastAsia" w:ascii="宋体" w:hAnsi="宋体" w:eastAsia="宋体" w:cs="宋体"/>
          <w:b/>
          <w:color w:val="000000"/>
          <w:sz w:val="21"/>
          <w:szCs w:val="21"/>
        </w:rPr>
      </w:pPr>
      <w:r>
        <w:rPr>
          <w:rFonts w:hint="eastAsia" w:ascii="宋体" w:hAnsi="宋体" w:eastAsia="宋体" w:cs="宋体"/>
          <w:b/>
          <w:color w:val="000000"/>
          <w:sz w:val="21"/>
          <w:szCs w:val="21"/>
        </w:rPr>
        <w:t>八、合同授予</w:t>
      </w:r>
    </w:p>
    <w:p>
      <w:pPr>
        <w:snapToGrid w:val="0"/>
        <w:spacing w:line="360" w:lineRule="auto"/>
        <w:ind w:firstLine="413" w:firstLineChars="196"/>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（一）签订合同</w:t>
      </w:r>
    </w:p>
    <w:p>
      <w:pPr>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1.采购人与中标人应当在《中标通知书》发出之日起30日内签订政府采购合同。同时，采购代理公司对合同内容进行审查，如发现与采购结果和投标承诺内容不一致的，应予以纠正。</w:t>
      </w:r>
    </w:p>
    <w:p>
      <w:pPr>
        <w:snapToGrid w:val="0"/>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2.合同正本应一式四份，采购单位与中标人双方各执一份，其他两份交由采购代理机构。</w:t>
      </w:r>
    </w:p>
    <w:p>
      <w:pPr>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3.中标人拖延、拒签合同的,将被取消中标资格。</w:t>
      </w:r>
    </w:p>
    <w:p>
      <w:pPr>
        <w:snapToGrid w:val="0"/>
        <w:spacing w:before="120" w:beforeLines="50" w:after="120" w:afterLines="50"/>
        <w:jc w:val="both"/>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p>
    <w:p>
      <w:pPr>
        <w:snapToGrid w:val="0"/>
        <w:spacing w:before="120" w:beforeLines="50" w:after="120" w:afterLines="50"/>
        <w:jc w:val="center"/>
        <w:outlineLvl w:val="0"/>
        <w:rPr>
          <w:rFonts w:hint="eastAsia" w:ascii="宋体" w:hAnsi="宋体" w:cs="宋体"/>
          <w:b/>
          <w:color w:val="000000"/>
          <w:sz w:val="32"/>
          <w:szCs w:val="32"/>
        </w:rPr>
      </w:pPr>
      <w:r>
        <w:rPr>
          <w:rFonts w:hint="eastAsia" w:ascii="宋体" w:hAnsi="宋体" w:cs="宋体"/>
          <w:b/>
          <w:color w:val="000000"/>
          <w:sz w:val="32"/>
          <w:szCs w:val="32"/>
        </w:rPr>
        <w:t>第四章 评标办法及评分标准</w:t>
      </w:r>
    </w:p>
    <w:p>
      <w:pPr>
        <w:spacing w:before="120" w:beforeLines="50" w:after="120" w:afterLines="50" w:line="400" w:lineRule="exact"/>
        <w:jc w:val="center"/>
        <w:outlineLvl w:val="0"/>
        <w:rPr>
          <w:rFonts w:hint="eastAsia" w:ascii="宋体" w:hAnsi="宋体" w:cs="宋体"/>
          <w:color w:val="auto"/>
          <w:sz w:val="24"/>
          <w:szCs w:val="20"/>
        </w:rPr>
      </w:pPr>
      <w:r>
        <w:rPr>
          <w:rFonts w:hint="eastAsia" w:ascii="宋体" w:hAnsi="宋体" w:eastAsia="宋体" w:cs="宋体"/>
          <w:b/>
          <w:color w:val="auto"/>
          <w:sz w:val="24"/>
          <w:szCs w:val="24"/>
          <w:lang w:val="en-US" w:eastAsia="zh-CN"/>
        </w:rPr>
        <w:t>2024-2026年度公园、绿道安保项目</w:t>
      </w:r>
      <w:r>
        <w:rPr>
          <w:rFonts w:hint="eastAsia" w:ascii="宋体" w:hAnsi="宋体" w:cs="宋体"/>
          <w:b/>
          <w:color w:val="auto"/>
          <w:sz w:val="24"/>
          <w:szCs w:val="24"/>
        </w:rPr>
        <w:t>评标办法</w:t>
      </w:r>
    </w:p>
    <w:p>
      <w:pPr>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为公正、公平、科学地选择中标人，根据《中华人民共和国政府采购法》等有关法律法规的规定，并结合本项目的实际，制定本办法。</w:t>
      </w:r>
    </w:p>
    <w:p>
      <w:pPr>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本办法适用于</w:t>
      </w:r>
      <w:r>
        <w:rPr>
          <w:rFonts w:hint="eastAsia" w:ascii="宋体" w:hAnsi="宋体" w:eastAsia="宋体" w:cs="宋体"/>
          <w:b/>
          <w:bCs/>
          <w:color w:val="auto"/>
          <w:sz w:val="21"/>
          <w:szCs w:val="21"/>
          <w:lang w:val="en-US" w:eastAsia="zh-CN"/>
        </w:rPr>
        <w:t>2024-2026年度公园、绿道安保项目</w:t>
      </w:r>
      <w:r>
        <w:rPr>
          <w:rFonts w:hint="eastAsia" w:ascii="宋体" w:hAnsi="宋体" w:eastAsia="宋体" w:cs="宋体"/>
          <w:color w:val="auto"/>
          <w:sz w:val="21"/>
          <w:szCs w:val="21"/>
        </w:rPr>
        <w:t>的评标。</w:t>
      </w:r>
    </w:p>
    <w:p>
      <w:pPr>
        <w:spacing w:line="360" w:lineRule="auto"/>
        <w:ind w:firstLine="413" w:firstLineChars="196"/>
        <w:rPr>
          <w:rFonts w:hint="eastAsia" w:ascii="宋体" w:hAnsi="宋体" w:eastAsia="宋体" w:cs="宋体"/>
          <w:b/>
          <w:color w:val="auto"/>
          <w:sz w:val="21"/>
          <w:szCs w:val="21"/>
        </w:rPr>
      </w:pPr>
      <w:r>
        <w:rPr>
          <w:rFonts w:hint="eastAsia" w:ascii="宋体" w:hAnsi="宋体" w:eastAsia="宋体" w:cs="宋体"/>
          <w:b/>
          <w:color w:val="auto"/>
          <w:sz w:val="21"/>
          <w:szCs w:val="21"/>
        </w:rPr>
        <w:t>一、总则</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次评标采用综合评分法，总分为100分，其中价格分、商务资信及其他、技术分等三部分。合格投标人的评标得分为各项目汇总得分，中标候选资格按评标得分由高到低顺序排列，得分相同的，按投标报价由低到高顺序排列,得分且投标报价相同的，按技术得分由高到低顺序排列。排名第一的的投标人为中标候选人,排名第二的投标人为候补中标候选人……其他投标人中标候选资格依此类推。</w:t>
      </w:r>
      <w:r>
        <w:rPr>
          <w:rFonts w:hint="eastAsia" w:ascii="宋体" w:hAnsi="宋体" w:eastAsia="宋体" w:cs="宋体"/>
          <w:bCs/>
          <w:color w:val="000000"/>
          <w:sz w:val="21"/>
          <w:szCs w:val="21"/>
        </w:rPr>
        <w:t>评分过程中采用四舍五入法，并保留小数2位。</w:t>
      </w:r>
    </w:p>
    <w:p>
      <w:pPr>
        <w:spacing w:line="360" w:lineRule="auto"/>
        <w:ind w:firstLine="420" w:firstLineChars="200"/>
        <w:rPr>
          <w:rFonts w:hint="eastAsia" w:ascii="宋体" w:hAnsi="宋体" w:eastAsia="宋体" w:cs="宋体"/>
          <w:bCs/>
          <w:color w:val="000000"/>
          <w:sz w:val="21"/>
          <w:szCs w:val="21"/>
        </w:rPr>
      </w:pPr>
      <w:r>
        <w:rPr>
          <w:rFonts w:hint="eastAsia" w:ascii="宋体" w:hAnsi="宋体" w:eastAsia="宋体" w:cs="宋体"/>
          <w:color w:val="000000"/>
          <w:sz w:val="21"/>
          <w:szCs w:val="21"/>
        </w:rPr>
        <w:t>投标人评标</w:t>
      </w:r>
      <w:r>
        <w:rPr>
          <w:rFonts w:hint="eastAsia" w:ascii="宋体" w:hAnsi="宋体" w:eastAsia="宋体" w:cs="宋体"/>
          <w:bCs/>
          <w:color w:val="000000"/>
          <w:sz w:val="21"/>
          <w:szCs w:val="21"/>
        </w:rPr>
        <w:t>综合得分=价格分+(技术分+商务分+资信及其他分)</w:t>
      </w:r>
    </w:p>
    <w:p>
      <w:pPr>
        <w:spacing w:line="360" w:lineRule="auto"/>
        <w:ind w:firstLine="404" w:firstLineChars="200"/>
        <w:rPr>
          <w:rFonts w:hint="eastAsia" w:ascii="宋体" w:hAnsi="宋体" w:eastAsia="宋体" w:cs="宋体"/>
          <w:bCs/>
          <w:color w:val="000000"/>
          <w:sz w:val="21"/>
          <w:szCs w:val="21"/>
        </w:rPr>
      </w:pPr>
      <w:r>
        <w:rPr>
          <w:rFonts w:hint="eastAsia" w:ascii="宋体" w:hAnsi="宋体" w:eastAsia="宋体" w:cs="宋体"/>
          <w:color w:val="000000"/>
          <w:spacing w:val="-4"/>
          <w:sz w:val="21"/>
          <w:szCs w:val="21"/>
        </w:rPr>
        <w:t>评标委员会认为投标人的报价明显低于其他通过符合性审查投标人的报价，有可能影响产品质量或者不能诚信履约的，</w:t>
      </w:r>
      <w:r>
        <w:rPr>
          <w:rFonts w:hint="eastAsia" w:ascii="宋体" w:hAnsi="宋体" w:eastAsia="宋体" w:cs="宋体"/>
          <w:bCs/>
          <w:color w:val="000000"/>
          <w:sz w:val="21"/>
          <w:szCs w:val="21"/>
        </w:rPr>
        <w:t>应当要求投标人书面说明（包括货物的进货或主要原材料、部件成本，人工成本和合理利润等多种构成要素说明），必要时要求提供相关证明材料（可以传真的形式当场提供,但必须在事后提供相应的原件进行核实）。投标人不能在评审委员会提出说明要求后半小时内当场合理说明原因并提供证明材料的，评审委员会应将该投标人的投标文件作无效处理，并在评审报告中说明。</w:t>
      </w:r>
    </w:p>
    <w:p>
      <w:pPr>
        <w:spacing w:line="360" w:lineRule="auto"/>
        <w:ind w:firstLine="420" w:firstLineChars="200"/>
        <w:rPr>
          <w:rFonts w:hint="eastAsia" w:ascii="宋体" w:hAnsi="宋体" w:eastAsia="宋体" w:cs="宋体"/>
          <w:bCs/>
          <w:color w:val="000000"/>
          <w:sz w:val="21"/>
          <w:szCs w:val="21"/>
        </w:rPr>
      </w:pPr>
      <w:r>
        <w:rPr>
          <w:rFonts w:hint="eastAsia" w:ascii="宋体" w:hAnsi="宋体" w:eastAsia="宋体" w:cs="宋体"/>
          <w:bCs/>
          <w:color w:val="000000"/>
          <w:sz w:val="21"/>
          <w:szCs w:val="21"/>
        </w:rPr>
        <w:t>二分之一以上的评委认为供应商报价明显高于市场平均价的将作为无效投标处理。</w:t>
      </w:r>
    </w:p>
    <w:p>
      <w:pPr>
        <w:spacing w:before="120" w:beforeLines="50" w:after="120" w:afterLines="50" w:line="400" w:lineRule="exact"/>
        <w:ind w:firstLine="482" w:firstLineChars="200"/>
        <w:rPr>
          <w:rFonts w:hint="eastAsia" w:ascii="宋体" w:hAnsi="宋体" w:cs="宋体"/>
          <w:b/>
          <w:sz w:val="24"/>
          <w:szCs w:val="24"/>
        </w:rPr>
      </w:pPr>
      <w:r>
        <w:rPr>
          <w:rFonts w:hint="eastAsia" w:ascii="宋体" w:hAnsi="宋体" w:cs="宋体"/>
          <w:b/>
          <w:sz w:val="24"/>
          <w:szCs w:val="24"/>
        </w:rPr>
        <w:t>二、评标内容及标准</w:t>
      </w:r>
    </w:p>
    <w:tbl>
      <w:tblPr>
        <w:tblStyle w:val="49"/>
        <w:tblW w:w="10101" w:type="dxa"/>
        <w:tblInd w:w="-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410"/>
        <w:gridCol w:w="7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blHeader/>
        </w:trPr>
        <w:tc>
          <w:tcPr>
            <w:tcW w:w="1380" w:type="dxa"/>
            <w:shd w:val="clear" w:color="auto" w:fill="B3B3B3"/>
            <w:noWrap w:val="0"/>
            <w:vAlign w:val="center"/>
          </w:tcPr>
          <w:p>
            <w:pPr>
              <w:spacing w:line="360" w:lineRule="auto"/>
              <w:jc w:val="center"/>
              <w:rPr>
                <w:rFonts w:ascii="宋体" w:hAnsi="宋体"/>
                <w:kern w:val="0"/>
                <w:sz w:val="21"/>
                <w:szCs w:val="21"/>
              </w:rPr>
            </w:pPr>
            <w:r>
              <w:rPr>
                <w:rFonts w:hint="eastAsia" w:ascii="宋体" w:hAnsi="宋体"/>
                <w:kern w:val="0"/>
                <w:sz w:val="21"/>
                <w:szCs w:val="21"/>
              </w:rPr>
              <w:t>评分项目</w:t>
            </w:r>
          </w:p>
        </w:tc>
        <w:tc>
          <w:tcPr>
            <w:tcW w:w="1410" w:type="dxa"/>
            <w:shd w:val="clear" w:color="auto" w:fill="B3B3B3"/>
            <w:noWrap w:val="0"/>
            <w:vAlign w:val="center"/>
          </w:tcPr>
          <w:p>
            <w:pPr>
              <w:spacing w:line="360" w:lineRule="auto"/>
              <w:jc w:val="center"/>
              <w:rPr>
                <w:rFonts w:ascii="宋体" w:hAnsi="宋体"/>
                <w:kern w:val="0"/>
                <w:sz w:val="21"/>
                <w:szCs w:val="21"/>
              </w:rPr>
            </w:pPr>
            <w:r>
              <w:rPr>
                <w:rFonts w:hint="eastAsia" w:ascii="宋体" w:hAnsi="宋体"/>
                <w:kern w:val="0"/>
                <w:sz w:val="21"/>
                <w:szCs w:val="21"/>
              </w:rPr>
              <w:t>分值</w:t>
            </w:r>
          </w:p>
        </w:tc>
        <w:tc>
          <w:tcPr>
            <w:tcW w:w="7311" w:type="dxa"/>
            <w:shd w:val="clear" w:color="auto" w:fill="B3B3B3"/>
            <w:noWrap w:val="0"/>
            <w:vAlign w:val="center"/>
          </w:tcPr>
          <w:p>
            <w:pPr>
              <w:spacing w:line="360" w:lineRule="auto"/>
              <w:jc w:val="center"/>
              <w:rPr>
                <w:rFonts w:ascii="宋体" w:hAnsi="宋体"/>
                <w:kern w:val="0"/>
                <w:sz w:val="21"/>
                <w:szCs w:val="21"/>
              </w:rPr>
            </w:pPr>
            <w:r>
              <w:rPr>
                <w:rFonts w:hint="eastAsia" w:ascii="宋体" w:hAnsi="宋体"/>
                <w:kern w:val="0"/>
                <w:sz w:val="21"/>
                <w:szCs w:val="21"/>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atLeast"/>
        </w:trPr>
        <w:tc>
          <w:tcPr>
            <w:tcW w:w="1380" w:type="dxa"/>
            <w:noWrap w:val="0"/>
            <w:vAlign w:val="center"/>
          </w:tcPr>
          <w:p>
            <w:pPr>
              <w:spacing w:line="360" w:lineRule="auto"/>
              <w:jc w:val="center"/>
              <w:rPr>
                <w:rFonts w:hint="eastAsia" w:ascii="宋体" w:hAnsi="宋体"/>
                <w:color w:val="auto"/>
                <w:kern w:val="0"/>
                <w:sz w:val="21"/>
                <w:szCs w:val="21"/>
                <w:lang w:val="en-US" w:eastAsia="zh-CN"/>
              </w:rPr>
            </w:pPr>
            <w:r>
              <w:rPr>
                <w:rFonts w:hint="eastAsia" w:ascii="宋体" w:hAnsi="宋体"/>
                <w:color w:val="auto"/>
                <w:kern w:val="0"/>
                <w:sz w:val="21"/>
                <w:szCs w:val="21"/>
              </w:rPr>
              <w:t>价格</w:t>
            </w:r>
            <w:r>
              <w:rPr>
                <w:rFonts w:hint="eastAsia" w:ascii="宋体" w:hAnsi="宋体"/>
                <w:color w:val="auto"/>
                <w:kern w:val="0"/>
                <w:sz w:val="21"/>
                <w:szCs w:val="21"/>
                <w:lang w:val="en-US" w:eastAsia="zh-CN"/>
              </w:rPr>
              <w:t>分</w:t>
            </w:r>
          </w:p>
          <w:p>
            <w:pPr>
              <w:spacing w:line="360" w:lineRule="auto"/>
              <w:jc w:val="center"/>
              <w:rPr>
                <w:rFonts w:hint="eastAsia" w:ascii="宋体" w:hAnsi="宋体" w:eastAsia="宋体"/>
                <w:color w:val="auto"/>
                <w:kern w:val="0"/>
                <w:sz w:val="21"/>
                <w:szCs w:val="21"/>
                <w:lang w:val="en-US" w:eastAsia="zh-CN"/>
              </w:rPr>
            </w:pPr>
            <w:r>
              <w:rPr>
                <w:rFonts w:hint="eastAsia" w:ascii="宋体" w:hAnsi="宋体"/>
                <w:color w:val="auto"/>
                <w:kern w:val="0"/>
                <w:sz w:val="21"/>
                <w:szCs w:val="21"/>
                <w:lang w:val="en-US" w:eastAsia="zh-CN"/>
              </w:rPr>
              <w:t>（10分）</w:t>
            </w:r>
          </w:p>
        </w:tc>
        <w:tc>
          <w:tcPr>
            <w:tcW w:w="1410" w:type="dxa"/>
            <w:noWrap w:val="0"/>
            <w:vAlign w:val="center"/>
          </w:tcPr>
          <w:p>
            <w:pPr>
              <w:spacing w:before="120" w:beforeLines="50" w:after="120" w:afterLines="50" w:line="240" w:lineRule="auto"/>
              <w:jc w:val="center"/>
              <w:rPr>
                <w:rFonts w:ascii="宋体" w:hAnsi="宋体" w:cs="Arial"/>
                <w:snapToGrid w:val="0"/>
                <w:color w:val="auto"/>
                <w:kern w:val="0"/>
                <w:sz w:val="21"/>
                <w:szCs w:val="21"/>
              </w:rPr>
            </w:pPr>
            <w:r>
              <w:rPr>
                <w:rFonts w:hint="eastAsia" w:ascii="宋体" w:hAnsi="宋体" w:cs="Arial"/>
                <w:snapToGrid w:val="0"/>
                <w:color w:val="auto"/>
                <w:kern w:val="0"/>
                <w:sz w:val="21"/>
                <w:szCs w:val="21"/>
              </w:rPr>
              <w:t>10分</w:t>
            </w:r>
          </w:p>
        </w:tc>
        <w:tc>
          <w:tcPr>
            <w:tcW w:w="7311" w:type="dxa"/>
            <w:noWrap w:val="0"/>
            <w:vAlign w:val="center"/>
          </w:tcPr>
          <w:p>
            <w:pPr>
              <w:spacing w:before="120" w:beforeLines="50" w:after="120" w:afterLines="50" w:line="360" w:lineRule="auto"/>
              <w:ind w:firstLine="420" w:firstLineChars="200"/>
              <w:jc w:val="left"/>
              <w:rPr>
                <w:rFonts w:hint="eastAsia" w:ascii="宋体" w:hAnsi="宋体" w:cs="Arial"/>
                <w:snapToGrid w:val="0"/>
                <w:color w:val="auto"/>
                <w:kern w:val="0"/>
                <w:sz w:val="21"/>
                <w:szCs w:val="21"/>
              </w:rPr>
            </w:pPr>
            <w:r>
              <w:rPr>
                <w:rFonts w:hint="eastAsia" w:ascii="宋体" w:hAnsi="宋体" w:cs="Arial"/>
                <w:snapToGrid w:val="0"/>
                <w:color w:val="auto"/>
                <w:kern w:val="0"/>
                <w:sz w:val="21"/>
                <w:szCs w:val="21"/>
              </w:rPr>
              <w:t>满足采购文件要求且投标报价最低的投标报价为评标基准价，其价格分为满分，其他投标人的价格分统一按照下列公式计算：投标报价得分=（评标基准价/投标报价）</w:t>
            </w:r>
            <w:r>
              <w:rPr>
                <w:rFonts w:ascii="宋体" w:hAnsi="宋体" w:cs="Arial"/>
                <w:snapToGrid w:val="0"/>
                <w:color w:val="auto"/>
                <w:kern w:val="0"/>
                <w:sz w:val="21"/>
                <w:szCs w:val="21"/>
              </w:rPr>
              <w:t>×</w:t>
            </w:r>
            <w:r>
              <w:rPr>
                <w:rFonts w:hint="eastAsia" w:ascii="宋体" w:hAnsi="宋体" w:cs="Arial"/>
                <w:snapToGrid w:val="0"/>
                <w:color w:val="auto"/>
                <w:kern w:val="0"/>
                <w:sz w:val="21"/>
                <w:szCs w:val="21"/>
              </w:rPr>
              <w:t>10%</w:t>
            </w:r>
            <w:r>
              <w:rPr>
                <w:rFonts w:ascii="宋体" w:hAnsi="宋体" w:cs="Arial"/>
                <w:snapToGrid w:val="0"/>
                <w:color w:val="auto"/>
                <w:kern w:val="0"/>
                <w:sz w:val="21"/>
                <w:szCs w:val="21"/>
              </w:rPr>
              <w:t>×</w:t>
            </w:r>
            <w:r>
              <w:rPr>
                <w:rFonts w:hint="eastAsia" w:ascii="宋体" w:hAnsi="宋体" w:cs="Arial"/>
                <w:snapToGrid w:val="0"/>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4" w:hRule="atLeast"/>
        </w:trPr>
        <w:tc>
          <w:tcPr>
            <w:tcW w:w="1380" w:type="dxa"/>
            <w:vMerge w:val="restart"/>
            <w:noWrap w:val="0"/>
            <w:vAlign w:val="center"/>
          </w:tcPr>
          <w:p>
            <w:pPr>
              <w:spacing w:line="360" w:lineRule="auto"/>
              <w:jc w:val="center"/>
              <w:rPr>
                <w:rFonts w:ascii="宋体" w:hAnsi="宋体" w:cs="Arial"/>
                <w:snapToGrid w:val="0"/>
                <w:color w:val="auto"/>
                <w:kern w:val="0"/>
                <w:sz w:val="21"/>
                <w:szCs w:val="21"/>
              </w:rPr>
            </w:pPr>
            <w:r>
              <w:rPr>
                <w:rFonts w:hint="eastAsia" w:ascii="宋体" w:hAnsi="宋体" w:cs="Arial"/>
                <w:snapToGrid w:val="0"/>
                <w:color w:val="auto"/>
                <w:kern w:val="0"/>
                <w:sz w:val="21"/>
                <w:szCs w:val="21"/>
              </w:rPr>
              <w:t>技术分</w:t>
            </w:r>
          </w:p>
          <w:p>
            <w:pPr>
              <w:spacing w:line="360" w:lineRule="auto"/>
              <w:jc w:val="center"/>
              <w:rPr>
                <w:rFonts w:ascii="宋体" w:hAnsi="宋体" w:cs="Arial"/>
                <w:snapToGrid w:val="0"/>
                <w:color w:val="auto"/>
                <w:kern w:val="0"/>
                <w:sz w:val="21"/>
                <w:szCs w:val="21"/>
              </w:rPr>
            </w:pPr>
            <w:r>
              <w:rPr>
                <w:rFonts w:hint="eastAsia" w:ascii="宋体" w:hAnsi="宋体" w:cs="Arial"/>
                <w:snapToGrid w:val="0"/>
                <w:color w:val="auto"/>
                <w:kern w:val="0"/>
                <w:sz w:val="21"/>
                <w:szCs w:val="21"/>
              </w:rPr>
              <w:t>（</w:t>
            </w:r>
            <w:r>
              <w:rPr>
                <w:rFonts w:hint="eastAsia" w:ascii="宋体" w:hAnsi="宋体" w:cs="Arial"/>
                <w:snapToGrid w:val="0"/>
                <w:color w:val="auto"/>
                <w:kern w:val="0"/>
                <w:sz w:val="21"/>
                <w:szCs w:val="21"/>
                <w:lang w:val="en-US" w:eastAsia="zh-CN"/>
              </w:rPr>
              <w:t>74</w:t>
            </w:r>
            <w:r>
              <w:rPr>
                <w:rFonts w:hint="eastAsia" w:ascii="宋体" w:hAnsi="宋体" w:cs="Arial"/>
                <w:snapToGrid w:val="0"/>
                <w:color w:val="auto"/>
                <w:kern w:val="0"/>
                <w:sz w:val="21"/>
                <w:szCs w:val="21"/>
              </w:rPr>
              <w:t>分）</w:t>
            </w:r>
          </w:p>
        </w:tc>
        <w:tc>
          <w:tcPr>
            <w:tcW w:w="1410" w:type="dxa"/>
            <w:noWrap w:val="0"/>
            <w:vAlign w:val="center"/>
          </w:tcPr>
          <w:p>
            <w:pPr>
              <w:spacing w:before="120" w:beforeLines="50" w:after="120" w:afterLines="50" w:line="240" w:lineRule="auto"/>
              <w:jc w:val="center"/>
              <w:rPr>
                <w:rFonts w:hint="eastAsia" w:ascii="宋体" w:hAnsi="宋体" w:eastAsia="宋体" w:cs="Arial"/>
                <w:snapToGrid w:val="0"/>
                <w:color w:val="auto"/>
                <w:kern w:val="0"/>
                <w:sz w:val="21"/>
                <w:szCs w:val="21"/>
              </w:rPr>
            </w:pPr>
            <w:r>
              <w:rPr>
                <w:rFonts w:hint="eastAsia" w:ascii="宋体" w:hAnsi="宋体" w:eastAsia="宋体" w:cs="Arial"/>
                <w:snapToGrid w:val="0"/>
                <w:color w:val="auto"/>
                <w:kern w:val="0"/>
                <w:sz w:val="21"/>
                <w:szCs w:val="21"/>
              </w:rPr>
              <w:t>安保服务理念</w:t>
            </w:r>
            <w:r>
              <w:rPr>
                <w:rFonts w:hint="eastAsia" w:ascii="宋体" w:hAnsi="宋体" w:eastAsia="宋体" w:cs="Arial"/>
                <w:snapToGrid w:val="0"/>
                <w:color w:val="auto"/>
                <w:kern w:val="0"/>
                <w:sz w:val="21"/>
                <w:szCs w:val="21"/>
                <w:lang w:val="en-US" w:eastAsia="zh-CN"/>
              </w:rPr>
              <w:t>9</w:t>
            </w:r>
            <w:r>
              <w:rPr>
                <w:rFonts w:hint="eastAsia" w:ascii="宋体" w:hAnsi="宋体" w:eastAsia="宋体" w:cs="Arial"/>
                <w:snapToGrid w:val="0"/>
                <w:color w:val="auto"/>
                <w:kern w:val="0"/>
                <w:sz w:val="21"/>
                <w:szCs w:val="21"/>
              </w:rPr>
              <w:t>分</w:t>
            </w:r>
          </w:p>
        </w:tc>
        <w:tc>
          <w:tcPr>
            <w:tcW w:w="7311" w:type="dxa"/>
            <w:noWrap w:val="0"/>
            <w:vAlign w:val="center"/>
          </w:tcPr>
          <w:p>
            <w:pPr>
              <w:spacing w:before="120" w:beforeLines="50" w:after="120" w:afterLines="50" w:line="360" w:lineRule="auto"/>
              <w:ind w:firstLine="420" w:firstLineChars="200"/>
              <w:jc w:val="left"/>
              <w:rPr>
                <w:rFonts w:hint="eastAsia" w:ascii="宋体" w:hAnsi="宋体" w:eastAsia="宋体" w:cs="Arial"/>
                <w:snapToGrid w:val="0"/>
                <w:color w:val="auto"/>
                <w:kern w:val="0"/>
                <w:sz w:val="21"/>
                <w:szCs w:val="21"/>
              </w:rPr>
            </w:pPr>
            <w:r>
              <w:rPr>
                <w:rFonts w:hint="eastAsia" w:ascii="宋体" w:hAnsi="宋体" w:eastAsia="宋体" w:cs="Arial"/>
                <w:snapToGrid w:val="0"/>
                <w:color w:val="auto"/>
                <w:kern w:val="0"/>
                <w:sz w:val="21"/>
                <w:szCs w:val="21"/>
              </w:rPr>
              <w:t>根据本项目安保服务特点提出合理的安保服务理念，提出服务定位、目标，投标人的管理模式是否能够切合实际，且安全可行，保密性、安全性、文明服务的计划及承诺情况，由评审小组进行评审打分。</w:t>
            </w:r>
          </w:p>
          <w:p>
            <w:pPr>
              <w:spacing w:before="120" w:beforeLines="50" w:after="120" w:afterLines="50" w:line="360" w:lineRule="auto"/>
              <w:ind w:firstLine="420" w:firstLineChars="200"/>
              <w:jc w:val="left"/>
              <w:rPr>
                <w:rFonts w:hint="eastAsia" w:ascii="宋体" w:hAnsi="宋体" w:eastAsia="宋体" w:cs="Arial"/>
                <w:snapToGrid w:val="0"/>
                <w:color w:val="auto"/>
                <w:kern w:val="0"/>
                <w:sz w:val="21"/>
                <w:szCs w:val="21"/>
              </w:rPr>
            </w:pPr>
            <w:r>
              <w:rPr>
                <w:rFonts w:hint="eastAsia" w:ascii="宋体" w:hAnsi="宋体" w:eastAsia="宋体" w:cs="Arial"/>
                <w:snapToGrid w:val="0"/>
                <w:color w:val="auto"/>
                <w:kern w:val="0"/>
                <w:sz w:val="21"/>
                <w:szCs w:val="21"/>
              </w:rPr>
              <w:t>其中：全面性 0-3 分，合理性 0-3 分</w:t>
            </w:r>
            <w:r>
              <w:rPr>
                <w:rFonts w:hint="eastAsia" w:ascii="宋体" w:hAnsi="宋体" w:eastAsia="宋体" w:cs="Arial"/>
                <w:snapToGrid w:val="0"/>
                <w:color w:val="auto"/>
                <w:kern w:val="0"/>
                <w:sz w:val="21"/>
                <w:szCs w:val="21"/>
                <w:lang w:eastAsia="zh-CN"/>
              </w:rPr>
              <w:t>，</w:t>
            </w:r>
            <w:r>
              <w:rPr>
                <w:rFonts w:hint="eastAsia" w:ascii="宋体" w:hAnsi="宋体" w:eastAsia="宋体" w:cs="Arial"/>
                <w:snapToGrid w:val="0"/>
                <w:color w:val="auto"/>
                <w:kern w:val="0"/>
                <w:sz w:val="21"/>
                <w:szCs w:val="21"/>
                <w:lang w:val="en-US" w:eastAsia="zh-CN"/>
              </w:rPr>
              <w:t>可行性0-3分</w:t>
            </w:r>
            <w:r>
              <w:rPr>
                <w:rFonts w:hint="eastAsia" w:ascii="宋体" w:hAnsi="宋体" w:eastAsia="宋体" w:cs="Arial"/>
                <w:snapToGrid w:val="0"/>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9" w:hRule="atLeast"/>
        </w:trPr>
        <w:tc>
          <w:tcPr>
            <w:tcW w:w="1380" w:type="dxa"/>
            <w:vMerge w:val="continue"/>
            <w:noWrap w:val="0"/>
            <w:vAlign w:val="center"/>
          </w:tcPr>
          <w:p>
            <w:pPr>
              <w:spacing w:line="360" w:lineRule="auto"/>
              <w:jc w:val="center"/>
              <w:rPr>
                <w:rFonts w:hint="eastAsia" w:ascii="宋体" w:hAnsi="宋体" w:cs="Arial"/>
                <w:snapToGrid w:val="0"/>
                <w:color w:val="auto"/>
                <w:kern w:val="0"/>
                <w:sz w:val="21"/>
                <w:szCs w:val="21"/>
              </w:rPr>
            </w:pPr>
          </w:p>
        </w:tc>
        <w:tc>
          <w:tcPr>
            <w:tcW w:w="1410" w:type="dxa"/>
            <w:noWrap w:val="0"/>
            <w:vAlign w:val="center"/>
          </w:tcPr>
          <w:p>
            <w:pPr>
              <w:pStyle w:val="48"/>
              <w:spacing w:line="240" w:lineRule="auto"/>
              <w:ind w:firstLine="0" w:firstLineChars="0"/>
              <w:jc w:val="center"/>
              <w:rPr>
                <w:rFonts w:hint="eastAsia" w:ascii="宋体" w:hAnsi="宋体" w:eastAsia="宋体" w:cs="Arial"/>
                <w:b w:val="0"/>
                <w:bCs w:val="0"/>
                <w:snapToGrid w:val="0"/>
                <w:color w:val="auto"/>
                <w:kern w:val="0"/>
                <w:sz w:val="21"/>
                <w:szCs w:val="21"/>
                <w:lang w:val="en-US" w:eastAsia="en-US" w:bidi="ar-SA"/>
              </w:rPr>
            </w:pPr>
            <w:r>
              <w:rPr>
                <w:rFonts w:hint="eastAsia" w:ascii="宋体" w:hAnsi="宋体" w:eastAsia="宋体" w:cs="Arial"/>
                <w:b w:val="0"/>
                <w:bCs w:val="0"/>
                <w:snapToGrid w:val="0"/>
                <w:color w:val="auto"/>
                <w:kern w:val="0"/>
                <w:sz w:val="21"/>
                <w:szCs w:val="21"/>
                <w:lang w:val="en-US" w:eastAsia="en-US" w:bidi="ar-SA"/>
              </w:rPr>
              <w:t>安保服务管理组织架构</w:t>
            </w:r>
          </w:p>
          <w:p>
            <w:pPr>
              <w:pStyle w:val="48"/>
              <w:spacing w:line="240" w:lineRule="auto"/>
              <w:ind w:firstLine="0" w:firstLineChars="0"/>
              <w:jc w:val="center"/>
              <w:rPr>
                <w:rFonts w:hint="eastAsia" w:ascii="宋体" w:hAnsi="宋体" w:eastAsia="宋体" w:cs="Arial"/>
                <w:snapToGrid w:val="0"/>
                <w:color w:val="auto"/>
                <w:kern w:val="0"/>
                <w:sz w:val="21"/>
                <w:szCs w:val="21"/>
                <w:lang w:val="en-US" w:eastAsia="en-US" w:bidi="ar-SA"/>
              </w:rPr>
            </w:pPr>
            <w:r>
              <w:rPr>
                <w:rFonts w:hint="eastAsia" w:ascii="宋体" w:hAnsi="宋体" w:eastAsia="宋体" w:cs="Arial"/>
                <w:b w:val="0"/>
                <w:bCs w:val="0"/>
                <w:snapToGrid w:val="0"/>
                <w:color w:val="auto"/>
                <w:kern w:val="0"/>
                <w:sz w:val="21"/>
                <w:szCs w:val="21"/>
                <w:lang w:val="en-US" w:eastAsia="zh-CN" w:bidi="ar-SA"/>
              </w:rPr>
              <w:t>9</w:t>
            </w:r>
            <w:r>
              <w:rPr>
                <w:rFonts w:hint="eastAsia" w:ascii="宋体" w:hAnsi="宋体" w:eastAsia="宋体" w:cs="Arial"/>
                <w:b w:val="0"/>
                <w:bCs w:val="0"/>
                <w:snapToGrid w:val="0"/>
                <w:color w:val="auto"/>
                <w:kern w:val="0"/>
                <w:sz w:val="21"/>
                <w:szCs w:val="21"/>
                <w:lang w:val="en-US" w:eastAsia="en-US" w:bidi="ar-SA"/>
              </w:rPr>
              <w:t>分</w:t>
            </w:r>
          </w:p>
        </w:tc>
        <w:tc>
          <w:tcPr>
            <w:tcW w:w="7311" w:type="dxa"/>
            <w:noWrap w:val="0"/>
            <w:vAlign w:val="center"/>
          </w:tcPr>
          <w:p>
            <w:pPr>
              <w:pStyle w:val="326"/>
              <w:spacing w:line="360" w:lineRule="auto"/>
              <w:ind w:firstLine="420" w:firstLineChars="200"/>
              <w:jc w:val="left"/>
              <w:rPr>
                <w:rFonts w:hint="eastAsia" w:ascii="宋体" w:hAnsi="宋体" w:eastAsia="宋体" w:cs="Arial"/>
                <w:snapToGrid w:val="0"/>
                <w:color w:val="auto"/>
                <w:kern w:val="0"/>
                <w:sz w:val="21"/>
                <w:szCs w:val="21"/>
                <w:lang w:val="en-US" w:eastAsia="en-US" w:bidi="ar-SA"/>
              </w:rPr>
            </w:pPr>
            <w:r>
              <w:rPr>
                <w:rFonts w:hint="eastAsia" w:ascii="宋体" w:hAnsi="宋体" w:eastAsia="宋体" w:cs="Arial"/>
                <w:snapToGrid w:val="0"/>
                <w:color w:val="auto"/>
                <w:kern w:val="0"/>
                <w:sz w:val="21"/>
                <w:szCs w:val="21"/>
                <w:lang w:val="en-US" w:eastAsia="en-US" w:bidi="ar-SA"/>
              </w:rPr>
              <w:t>有比较完善的组织架构，清晰简练地列出主要管理流程，包括对运作流程图、激励机制、监督机制、自我约束机制、信息反馈渠道及处理机制，管理指标承诺达到安保服务标准。</w:t>
            </w:r>
          </w:p>
          <w:p>
            <w:pPr>
              <w:pStyle w:val="326"/>
              <w:spacing w:line="360" w:lineRule="auto"/>
              <w:ind w:firstLine="420" w:firstLineChars="200"/>
              <w:jc w:val="left"/>
              <w:rPr>
                <w:rFonts w:hint="eastAsia" w:ascii="宋体" w:hAnsi="宋体" w:eastAsia="宋体" w:cs="Arial"/>
                <w:snapToGrid w:val="0"/>
                <w:color w:val="auto"/>
                <w:kern w:val="0"/>
                <w:sz w:val="21"/>
                <w:szCs w:val="21"/>
                <w:lang w:val="en-US" w:eastAsia="en-US" w:bidi="ar-SA"/>
              </w:rPr>
            </w:pPr>
            <w:r>
              <w:rPr>
                <w:rFonts w:hint="eastAsia" w:ascii="宋体" w:hAnsi="宋体" w:eastAsia="宋体" w:cs="Arial"/>
                <w:snapToGrid w:val="0"/>
                <w:color w:val="auto"/>
                <w:kern w:val="0"/>
                <w:sz w:val="21"/>
                <w:szCs w:val="21"/>
                <w:lang w:val="en-US" w:eastAsia="en-US" w:bidi="ar-SA"/>
              </w:rPr>
              <w:t>其中：全面性0-3 分，</w:t>
            </w:r>
            <w:r>
              <w:rPr>
                <w:rFonts w:hint="eastAsia" w:ascii="宋体" w:hAnsi="宋体" w:eastAsia="宋体" w:cs="Arial"/>
                <w:snapToGrid w:val="0"/>
                <w:color w:val="auto"/>
                <w:kern w:val="0"/>
                <w:sz w:val="21"/>
                <w:szCs w:val="21"/>
                <w:lang w:val="en-US" w:eastAsia="zh-CN" w:bidi="ar-SA"/>
              </w:rPr>
              <w:t>科学性0-3分，</w:t>
            </w:r>
            <w:r>
              <w:rPr>
                <w:rFonts w:hint="eastAsia" w:ascii="宋体" w:hAnsi="宋体" w:eastAsia="宋体" w:cs="Arial"/>
                <w:snapToGrid w:val="0"/>
                <w:color w:val="auto"/>
                <w:kern w:val="0"/>
                <w:sz w:val="21"/>
                <w:szCs w:val="21"/>
                <w:lang w:val="en-US" w:eastAsia="en-US" w:bidi="ar-SA"/>
              </w:rPr>
              <w:t>合理性 0-3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trPr>
        <w:tc>
          <w:tcPr>
            <w:tcW w:w="1380" w:type="dxa"/>
            <w:vMerge w:val="continue"/>
            <w:noWrap w:val="0"/>
            <w:vAlign w:val="center"/>
          </w:tcPr>
          <w:p>
            <w:pPr>
              <w:spacing w:line="360" w:lineRule="auto"/>
              <w:jc w:val="center"/>
              <w:rPr>
                <w:rFonts w:hint="eastAsia" w:ascii="宋体" w:hAnsi="宋体" w:cs="Arial"/>
                <w:snapToGrid w:val="0"/>
                <w:color w:val="auto"/>
                <w:kern w:val="0"/>
                <w:sz w:val="21"/>
                <w:szCs w:val="21"/>
                <w:highlight w:val="none"/>
              </w:rPr>
            </w:pPr>
          </w:p>
        </w:tc>
        <w:tc>
          <w:tcPr>
            <w:tcW w:w="1410" w:type="dxa"/>
            <w:noWrap w:val="0"/>
            <w:vAlign w:val="center"/>
          </w:tcPr>
          <w:p>
            <w:pPr>
              <w:pStyle w:val="48"/>
              <w:spacing w:line="240" w:lineRule="auto"/>
              <w:ind w:firstLine="0" w:firstLineChars="0"/>
              <w:jc w:val="center"/>
              <w:rPr>
                <w:rFonts w:hint="eastAsia" w:ascii="宋体" w:hAnsi="宋体" w:eastAsia="宋体" w:cs="Arial"/>
                <w:b w:val="0"/>
                <w:bCs w:val="0"/>
                <w:snapToGrid w:val="0"/>
                <w:color w:val="auto"/>
                <w:kern w:val="0"/>
                <w:sz w:val="21"/>
                <w:szCs w:val="21"/>
                <w:highlight w:val="none"/>
                <w:lang w:val="en-US" w:eastAsia="en-US" w:bidi="ar-SA"/>
              </w:rPr>
            </w:pPr>
            <w:r>
              <w:rPr>
                <w:rFonts w:hint="eastAsia" w:ascii="宋体" w:hAnsi="宋体" w:eastAsia="宋体" w:cs="Arial"/>
                <w:b w:val="0"/>
                <w:bCs w:val="0"/>
                <w:snapToGrid w:val="0"/>
                <w:color w:val="auto"/>
                <w:kern w:val="0"/>
                <w:sz w:val="21"/>
                <w:szCs w:val="21"/>
                <w:highlight w:val="none"/>
                <w:lang w:val="en-US" w:eastAsia="en-US" w:bidi="ar-SA"/>
              </w:rPr>
              <w:t>安保服务</w:t>
            </w:r>
          </w:p>
          <w:p>
            <w:pPr>
              <w:pStyle w:val="48"/>
              <w:spacing w:line="240" w:lineRule="auto"/>
              <w:ind w:firstLine="0" w:firstLineChars="0"/>
              <w:jc w:val="center"/>
              <w:rPr>
                <w:rFonts w:hint="eastAsia" w:ascii="宋体" w:hAnsi="宋体" w:eastAsia="宋体" w:cs="Arial"/>
                <w:b w:val="0"/>
                <w:bCs w:val="0"/>
                <w:snapToGrid w:val="0"/>
                <w:color w:val="auto"/>
                <w:kern w:val="0"/>
                <w:sz w:val="21"/>
                <w:szCs w:val="21"/>
                <w:highlight w:val="none"/>
                <w:lang w:val="en-US" w:eastAsia="en-US" w:bidi="ar-SA"/>
              </w:rPr>
            </w:pPr>
            <w:r>
              <w:rPr>
                <w:rFonts w:hint="eastAsia" w:ascii="宋体" w:hAnsi="宋体" w:eastAsia="宋体" w:cs="Arial"/>
                <w:b w:val="0"/>
                <w:bCs w:val="0"/>
                <w:snapToGrid w:val="0"/>
                <w:color w:val="auto"/>
                <w:kern w:val="0"/>
                <w:sz w:val="21"/>
                <w:szCs w:val="21"/>
                <w:highlight w:val="none"/>
                <w:lang w:val="en-US" w:eastAsia="en-US" w:bidi="ar-SA"/>
              </w:rPr>
              <w:t>各项制度</w:t>
            </w:r>
          </w:p>
          <w:p>
            <w:pPr>
              <w:pStyle w:val="48"/>
              <w:spacing w:line="240" w:lineRule="auto"/>
              <w:ind w:firstLine="0" w:firstLineChars="0"/>
              <w:jc w:val="center"/>
              <w:rPr>
                <w:rFonts w:hint="eastAsia" w:ascii="宋体" w:hAnsi="宋体" w:eastAsia="宋体" w:cs="Arial"/>
                <w:b w:val="0"/>
                <w:bCs w:val="0"/>
                <w:snapToGrid w:val="0"/>
                <w:color w:val="auto"/>
                <w:kern w:val="0"/>
                <w:sz w:val="21"/>
                <w:szCs w:val="21"/>
                <w:highlight w:val="none"/>
                <w:lang w:val="en-US" w:eastAsia="en-US" w:bidi="ar-SA"/>
              </w:rPr>
            </w:pPr>
            <w:r>
              <w:rPr>
                <w:rFonts w:hint="eastAsia" w:ascii="宋体" w:hAnsi="宋体" w:eastAsia="宋体" w:cs="Arial"/>
                <w:b w:val="0"/>
                <w:bCs w:val="0"/>
                <w:snapToGrid w:val="0"/>
                <w:color w:val="auto"/>
                <w:kern w:val="0"/>
                <w:sz w:val="21"/>
                <w:szCs w:val="21"/>
                <w:highlight w:val="none"/>
                <w:lang w:val="en-US" w:eastAsia="zh-CN" w:bidi="ar-SA"/>
              </w:rPr>
              <w:t>12</w:t>
            </w:r>
            <w:r>
              <w:rPr>
                <w:rFonts w:hint="eastAsia" w:ascii="宋体" w:hAnsi="宋体" w:eastAsia="宋体" w:cs="Arial"/>
                <w:b w:val="0"/>
                <w:bCs w:val="0"/>
                <w:snapToGrid w:val="0"/>
                <w:color w:val="auto"/>
                <w:kern w:val="0"/>
                <w:sz w:val="21"/>
                <w:szCs w:val="21"/>
                <w:highlight w:val="none"/>
                <w:lang w:val="en-US" w:eastAsia="en-US" w:bidi="ar-SA"/>
              </w:rPr>
              <w:t>分</w:t>
            </w:r>
          </w:p>
        </w:tc>
        <w:tc>
          <w:tcPr>
            <w:tcW w:w="7311" w:type="dxa"/>
            <w:noWrap w:val="0"/>
            <w:vAlign w:val="center"/>
          </w:tcPr>
          <w:p>
            <w:pPr>
              <w:pStyle w:val="326"/>
              <w:spacing w:line="360" w:lineRule="auto"/>
              <w:ind w:firstLine="420" w:firstLineChars="200"/>
              <w:jc w:val="left"/>
              <w:rPr>
                <w:rFonts w:hint="eastAsia" w:ascii="宋体" w:hAnsi="宋体" w:eastAsia="宋体" w:cs="Arial"/>
                <w:b w:val="0"/>
                <w:bCs w:val="0"/>
                <w:snapToGrid w:val="0"/>
                <w:color w:val="auto"/>
                <w:kern w:val="0"/>
                <w:sz w:val="21"/>
                <w:szCs w:val="21"/>
                <w:highlight w:val="none"/>
                <w:lang w:val="en-US" w:eastAsia="en-US" w:bidi="ar-SA"/>
              </w:rPr>
            </w:pPr>
            <w:r>
              <w:rPr>
                <w:rFonts w:hint="eastAsia" w:ascii="宋体" w:hAnsi="宋体" w:eastAsia="宋体" w:cs="Arial"/>
                <w:b w:val="0"/>
                <w:bCs w:val="0"/>
                <w:snapToGrid w:val="0"/>
                <w:color w:val="auto"/>
                <w:kern w:val="0"/>
                <w:sz w:val="21"/>
                <w:szCs w:val="21"/>
                <w:highlight w:val="none"/>
                <w:lang w:val="en-US" w:eastAsia="en-US" w:bidi="ar-SA"/>
              </w:rPr>
              <w:t>安保服务管理</w:t>
            </w:r>
            <w:r>
              <w:rPr>
                <w:rFonts w:hint="eastAsia" w:ascii="宋体" w:hAnsi="宋体" w:eastAsia="宋体" w:cs="Arial"/>
                <w:b w:val="0"/>
                <w:bCs w:val="0"/>
                <w:snapToGrid w:val="0"/>
                <w:color w:val="auto"/>
                <w:kern w:val="0"/>
                <w:sz w:val="21"/>
                <w:szCs w:val="21"/>
                <w:highlight w:val="none"/>
                <w:lang w:val="en-US" w:eastAsia="zh-CN" w:bidi="ar-SA"/>
              </w:rPr>
              <w:t>的</w:t>
            </w:r>
            <w:r>
              <w:rPr>
                <w:rFonts w:hint="eastAsia" w:ascii="宋体" w:hAnsi="宋体" w:eastAsia="宋体" w:cs="Arial"/>
                <w:snapToGrid w:val="0"/>
                <w:color w:val="auto"/>
                <w:kern w:val="0"/>
                <w:sz w:val="21"/>
                <w:szCs w:val="21"/>
                <w:highlight w:val="none"/>
                <w:lang w:val="en-US" w:eastAsia="zh-CN" w:bidi="ar-SA"/>
              </w:rPr>
              <w:t>全面</w:t>
            </w:r>
            <w:r>
              <w:rPr>
                <w:rFonts w:hint="eastAsia" w:ascii="宋体" w:hAnsi="宋体" w:eastAsia="宋体" w:cs="Arial"/>
                <w:snapToGrid w:val="0"/>
                <w:color w:val="auto"/>
                <w:kern w:val="0"/>
                <w:sz w:val="21"/>
                <w:szCs w:val="21"/>
                <w:highlight w:val="none"/>
                <w:lang w:val="en-US" w:eastAsia="en-US" w:bidi="ar-SA"/>
              </w:rPr>
              <w:t>性0-</w:t>
            </w:r>
            <w:r>
              <w:rPr>
                <w:rFonts w:hint="eastAsia" w:ascii="宋体" w:hAnsi="宋体" w:eastAsia="宋体" w:cs="Arial"/>
                <w:snapToGrid w:val="0"/>
                <w:color w:val="auto"/>
                <w:kern w:val="0"/>
                <w:sz w:val="21"/>
                <w:szCs w:val="21"/>
                <w:highlight w:val="none"/>
                <w:lang w:val="en-US" w:eastAsia="zh-CN" w:bidi="ar-SA"/>
              </w:rPr>
              <w:t>2</w:t>
            </w:r>
            <w:r>
              <w:rPr>
                <w:rFonts w:hint="eastAsia" w:ascii="宋体" w:hAnsi="宋体" w:eastAsia="宋体" w:cs="Arial"/>
                <w:snapToGrid w:val="0"/>
                <w:color w:val="auto"/>
                <w:kern w:val="0"/>
                <w:sz w:val="21"/>
                <w:szCs w:val="21"/>
                <w:highlight w:val="none"/>
                <w:lang w:val="en-US" w:eastAsia="en-US" w:bidi="ar-SA"/>
              </w:rPr>
              <w:t>分，</w:t>
            </w:r>
            <w:r>
              <w:rPr>
                <w:rFonts w:hint="eastAsia" w:ascii="宋体" w:hAnsi="宋体" w:eastAsia="宋体" w:cs="Arial"/>
                <w:snapToGrid w:val="0"/>
                <w:color w:val="auto"/>
                <w:kern w:val="0"/>
                <w:sz w:val="21"/>
                <w:szCs w:val="21"/>
                <w:highlight w:val="none"/>
                <w:lang w:val="en-US" w:eastAsia="zh-CN" w:bidi="ar-SA"/>
              </w:rPr>
              <w:t>合理性0-2分</w:t>
            </w:r>
            <w:r>
              <w:rPr>
                <w:rFonts w:hint="eastAsia" w:ascii="宋体" w:hAnsi="宋体" w:eastAsia="宋体" w:cs="Arial"/>
                <w:b w:val="0"/>
                <w:bCs w:val="0"/>
                <w:snapToGrid w:val="0"/>
                <w:color w:val="auto"/>
                <w:kern w:val="0"/>
                <w:sz w:val="21"/>
                <w:szCs w:val="21"/>
                <w:highlight w:val="none"/>
                <w:lang w:val="en-US" w:eastAsia="en-US" w:bidi="ar-SA"/>
              </w:rPr>
              <w:t>；</w:t>
            </w:r>
          </w:p>
          <w:p>
            <w:pPr>
              <w:pStyle w:val="326"/>
              <w:spacing w:line="360" w:lineRule="auto"/>
              <w:ind w:firstLine="420" w:firstLineChars="200"/>
              <w:jc w:val="left"/>
              <w:rPr>
                <w:rFonts w:hint="eastAsia" w:ascii="宋体" w:hAnsi="宋体" w:eastAsia="宋体" w:cs="Arial"/>
                <w:b w:val="0"/>
                <w:bCs w:val="0"/>
                <w:snapToGrid w:val="0"/>
                <w:color w:val="auto"/>
                <w:kern w:val="0"/>
                <w:sz w:val="21"/>
                <w:szCs w:val="21"/>
                <w:highlight w:val="none"/>
                <w:lang w:val="en-US" w:eastAsia="en-US" w:bidi="ar-SA"/>
              </w:rPr>
            </w:pPr>
            <w:r>
              <w:rPr>
                <w:rFonts w:hint="eastAsia" w:ascii="宋体" w:hAnsi="宋体" w:eastAsia="宋体" w:cs="Arial"/>
                <w:b w:val="0"/>
                <w:bCs w:val="0"/>
                <w:snapToGrid w:val="0"/>
                <w:color w:val="auto"/>
                <w:kern w:val="0"/>
                <w:sz w:val="21"/>
                <w:szCs w:val="21"/>
                <w:highlight w:val="none"/>
                <w:lang w:val="en-US" w:eastAsia="en-US" w:bidi="ar-SA"/>
              </w:rPr>
              <w:t>岗位责任制度</w:t>
            </w:r>
            <w:r>
              <w:rPr>
                <w:rFonts w:hint="eastAsia" w:ascii="宋体" w:hAnsi="宋体" w:eastAsia="宋体" w:cs="Arial"/>
                <w:b w:val="0"/>
                <w:bCs w:val="0"/>
                <w:snapToGrid w:val="0"/>
                <w:color w:val="auto"/>
                <w:kern w:val="0"/>
                <w:sz w:val="21"/>
                <w:szCs w:val="21"/>
                <w:highlight w:val="none"/>
                <w:lang w:val="en-US" w:eastAsia="zh-CN" w:bidi="ar-SA"/>
              </w:rPr>
              <w:t>的</w:t>
            </w:r>
            <w:r>
              <w:rPr>
                <w:rFonts w:hint="eastAsia" w:ascii="宋体" w:hAnsi="宋体" w:eastAsia="宋体" w:cs="Arial"/>
                <w:snapToGrid w:val="0"/>
                <w:color w:val="auto"/>
                <w:kern w:val="0"/>
                <w:sz w:val="21"/>
                <w:szCs w:val="21"/>
                <w:highlight w:val="none"/>
                <w:lang w:val="en-US" w:eastAsia="zh-CN" w:bidi="ar-SA"/>
              </w:rPr>
              <w:t>全面性0-2分，</w:t>
            </w:r>
            <w:r>
              <w:rPr>
                <w:rFonts w:hint="eastAsia" w:ascii="宋体" w:hAnsi="宋体" w:eastAsia="宋体" w:cs="Arial"/>
                <w:snapToGrid w:val="0"/>
                <w:color w:val="auto"/>
                <w:kern w:val="0"/>
                <w:sz w:val="21"/>
                <w:szCs w:val="21"/>
                <w:highlight w:val="none"/>
                <w:lang w:val="en-US" w:eastAsia="en-US" w:bidi="ar-SA"/>
              </w:rPr>
              <w:t>合理性 0-</w:t>
            </w:r>
            <w:r>
              <w:rPr>
                <w:rFonts w:hint="eastAsia" w:ascii="宋体" w:hAnsi="宋体" w:eastAsia="宋体" w:cs="Arial"/>
                <w:snapToGrid w:val="0"/>
                <w:color w:val="auto"/>
                <w:kern w:val="0"/>
                <w:sz w:val="21"/>
                <w:szCs w:val="21"/>
                <w:highlight w:val="none"/>
                <w:lang w:val="en-US" w:eastAsia="zh-CN" w:bidi="ar-SA"/>
              </w:rPr>
              <w:t>2</w:t>
            </w:r>
            <w:r>
              <w:rPr>
                <w:rFonts w:hint="eastAsia" w:ascii="宋体" w:hAnsi="宋体" w:eastAsia="宋体" w:cs="Arial"/>
                <w:snapToGrid w:val="0"/>
                <w:color w:val="auto"/>
                <w:kern w:val="0"/>
                <w:sz w:val="21"/>
                <w:szCs w:val="21"/>
                <w:highlight w:val="none"/>
                <w:lang w:val="en-US" w:eastAsia="en-US" w:bidi="ar-SA"/>
              </w:rPr>
              <w:t>分</w:t>
            </w:r>
            <w:r>
              <w:rPr>
                <w:rFonts w:hint="eastAsia" w:ascii="宋体" w:hAnsi="宋体" w:eastAsia="宋体" w:cs="Arial"/>
                <w:b w:val="0"/>
                <w:bCs w:val="0"/>
                <w:snapToGrid w:val="0"/>
                <w:color w:val="auto"/>
                <w:kern w:val="0"/>
                <w:sz w:val="21"/>
                <w:szCs w:val="21"/>
                <w:highlight w:val="none"/>
                <w:lang w:val="en-US" w:eastAsia="en-US" w:bidi="ar-SA"/>
              </w:rPr>
              <w:t>；</w:t>
            </w:r>
          </w:p>
          <w:p>
            <w:pPr>
              <w:pStyle w:val="326"/>
              <w:spacing w:line="360" w:lineRule="auto"/>
              <w:ind w:firstLine="420" w:firstLineChars="200"/>
              <w:jc w:val="left"/>
              <w:rPr>
                <w:rFonts w:hint="eastAsia" w:ascii="宋体" w:hAnsi="宋体" w:eastAsia="宋体" w:cs="Arial"/>
                <w:b w:val="0"/>
                <w:bCs w:val="0"/>
                <w:snapToGrid w:val="0"/>
                <w:color w:val="auto"/>
                <w:kern w:val="0"/>
                <w:sz w:val="21"/>
                <w:szCs w:val="21"/>
                <w:highlight w:val="none"/>
                <w:lang w:val="en-US" w:eastAsia="en-US" w:bidi="ar-SA"/>
              </w:rPr>
            </w:pPr>
            <w:r>
              <w:rPr>
                <w:rFonts w:hint="eastAsia" w:ascii="宋体" w:hAnsi="宋体" w:eastAsia="宋体" w:cs="Arial"/>
                <w:b w:val="0"/>
                <w:bCs w:val="0"/>
                <w:snapToGrid w:val="0"/>
                <w:color w:val="auto"/>
                <w:kern w:val="0"/>
                <w:sz w:val="21"/>
                <w:szCs w:val="21"/>
                <w:highlight w:val="none"/>
                <w:lang w:val="en-US" w:eastAsia="en-US" w:bidi="ar-SA"/>
              </w:rPr>
              <w:t>应急预案</w:t>
            </w:r>
            <w:r>
              <w:rPr>
                <w:rFonts w:hint="eastAsia" w:ascii="宋体" w:hAnsi="宋体" w:eastAsia="宋体" w:cs="Arial"/>
                <w:snapToGrid w:val="0"/>
                <w:color w:val="auto"/>
                <w:kern w:val="0"/>
                <w:sz w:val="21"/>
                <w:szCs w:val="21"/>
                <w:highlight w:val="none"/>
                <w:lang w:val="en-US" w:eastAsia="zh-CN" w:bidi="ar-SA"/>
              </w:rPr>
              <w:t>科学性0-2分，</w:t>
            </w:r>
            <w:r>
              <w:rPr>
                <w:rFonts w:hint="eastAsia" w:ascii="宋体" w:hAnsi="宋体" w:eastAsia="宋体" w:cs="Arial"/>
                <w:snapToGrid w:val="0"/>
                <w:color w:val="auto"/>
                <w:kern w:val="0"/>
                <w:sz w:val="21"/>
                <w:szCs w:val="21"/>
                <w:highlight w:val="none"/>
                <w:lang w:val="en-US" w:eastAsia="en-US" w:bidi="ar-SA"/>
              </w:rPr>
              <w:t>合理性 0-</w:t>
            </w:r>
            <w:r>
              <w:rPr>
                <w:rFonts w:hint="eastAsia" w:ascii="宋体" w:hAnsi="宋体" w:eastAsia="宋体" w:cs="Arial"/>
                <w:snapToGrid w:val="0"/>
                <w:color w:val="auto"/>
                <w:kern w:val="0"/>
                <w:sz w:val="21"/>
                <w:szCs w:val="21"/>
                <w:highlight w:val="none"/>
                <w:lang w:val="en-US" w:eastAsia="zh-CN" w:bidi="ar-SA"/>
              </w:rPr>
              <w:t>2</w:t>
            </w:r>
            <w:r>
              <w:rPr>
                <w:rFonts w:hint="eastAsia" w:ascii="宋体" w:hAnsi="宋体" w:eastAsia="宋体" w:cs="Arial"/>
                <w:snapToGrid w:val="0"/>
                <w:color w:val="auto"/>
                <w:kern w:val="0"/>
                <w:sz w:val="21"/>
                <w:szCs w:val="21"/>
                <w:highlight w:val="none"/>
                <w:lang w:val="en-US" w:eastAsia="en-US" w:bidi="ar-SA"/>
              </w:rPr>
              <w:t>分</w:t>
            </w:r>
            <w:r>
              <w:rPr>
                <w:rFonts w:hint="eastAsia" w:ascii="宋体" w:hAnsi="宋体" w:eastAsia="宋体" w:cs="Arial"/>
                <w:b w:val="0"/>
                <w:bCs w:val="0"/>
                <w:snapToGrid w:val="0"/>
                <w:color w:val="auto"/>
                <w:kern w:val="0"/>
                <w:sz w:val="21"/>
                <w:szCs w:val="21"/>
                <w:highlight w:val="none"/>
                <w:lang w:val="en-US" w:eastAsia="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380" w:type="dxa"/>
            <w:vMerge w:val="continue"/>
            <w:noWrap w:val="0"/>
            <w:vAlign w:val="center"/>
          </w:tcPr>
          <w:p>
            <w:pPr>
              <w:spacing w:line="360" w:lineRule="auto"/>
              <w:jc w:val="center"/>
              <w:rPr>
                <w:rFonts w:hint="eastAsia" w:ascii="宋体" w:hAnsi="宋体" w:cs="Arial"/>
                <w:snapToGrid w:val="0"/>
                <w:color w:val="auto"/>
                <w:kern w:val="0"/>
                <w:sz w:val="21"/>
                <w:szCs w:val="21"/>
                <w:highlight w:val="none"/>
              </w:rPr>
            </w:pPr>
          </w:p>
        </w:tc>
        <w:tc>
          <w:tcPr>
            <w:tcW w:w="1410" w:type="dxa"/>
            <w:noWrap w:val="0"/>
            <w:vAlign w:val="center"/>
          </w:tcPr>
          <w:p>
            <w:pPr>
              <w:pStyle w:val="48"/>
              <w:spacing w:line="240" w:lineRule="auto"/>
              <w:ind w:firstLine="0" w:firstLineChars="0"/>
              <w:jc w:val="center"/>
              <w:rPr>
                <w:rFonts w:hint="eastAsia" w:ascii="宋体" w:hAnsi="宋体" w:eastAsia="宋体" w:cs="Arial"/>
                <w:b w:val="0"/>
                <w:bCs w:val="0"/>
                <w:snapToGrid w:val="0"/>
                <w:color w:val="auto"/>
                <w:kern w:val="0"/>
                <w:sz w:val="21"/>
                <w:szCs w:val="21"/>
                <w:highlight w:val="none"/>
                <w:lang w:val="en-US" w:eastAsia="en-US" w:bidi="ar-SA"/>
              </w:rPr>
            </w:pPr>
            <w:r>
              <w:rPr>
                <w:rFonts w:hint="eastAsia" w:ascii="宋体" w:hAnsi="宋体" w:eastAsia="宋体" w:cs="Arial"/>
                <w:b w:val="0"/>
                <w:bCs w:val="0"/>
                <w:snapToGrid w:val="0"/>
                <w:color w:val="auto"/>
                <w:kern w:val="0"/>
                <w:sz w:val="21"/>
                <w:szCs w:val="21"/>
                <w:highlight w:val="none"/>
                <w:lang w:val="en-US" w:eastAsia="zh-CN" w:bidi="ar-SA"/>
              </w:rPr>
              <w:t>安保</w:t>
            </w:r>
            <w:r>
              <w:rPr>
                <w:rFonts w:hint="eastAsia" w:ascii="宋体" w:hAnsi="宋体" w:eastAsia="宋体" w:cs="Arial"/>
                <w:b w:val="0"/>
                <w:bCs w:val="0"/>
                <w:snapToGrid w:val="0"/>
                <w:color w:val="auto"/>
                <w:kern w:val="0"/>
                <w:sz w:val="21"/>
                <w:szCs w:val="21"/>
                <w:highlight w:val="none"/>
                <w:lang w:val="en-US" w:eastAsia="en-US" w:bidi="ar-SA"/>
              </w:rPr>
              <w:t>服务</w:t>
            </w:r>
          </w:p>
          <w:p>
            <w:pPr>
              <w:pStyle w:val="48"/>
              <w:spacing w:line="240" w:lineRule="auto"/>
              <w:ind w:firstLine="0" w:firstLineChars="0"/>
              <w:jc w:val="center"/>
              <w:rPr>
                <w:rFonts w:hint="eastAsia" w:ascii="宋体" w:hAnsi="宋体" w:eastAsia="宋体" w:cs="Arial"/>
                <w:b w:val="0"/>
                <w:bCs w:val="0"/>
                <w:snapToGrid w:val="0"/>
                <w:color w:val="auto"/>
                <w:kern w:val="0"/>
                <w:sz w:val="21"/>
                <w:szCs w:val="21"/>
                <w:highlight w:val="none"/>
                <w:lang w:val="en-US" w:eastAsia="en-US" w:bidi="ar-SA"/>
              </w:rPr>
            </w:pPr>
            <w:r>
              <w:rPr>
                <w:rFonts w:hint="eastAsia" w:ascii="宋体" w:hAnsi="宋体" w:eastAsia="宋体" w:cs="Arial"/>
                <w:b w:val="0"/>
                <w:bCs w:val="0"/>
                <w:snapToGrid w:val="0"/>
                <w:color w:val="auto"/>
                <w:kern w:val="0"/>
                <w:sz w:val="21"/>
                <w:szCs w:val="21"/>
                <w:highlight w:val="none"/>
                <w:lang w:val="en-US" w:eastAsia="en-US" w:bidi="ar-SA"/>
              </w:rPr>
              <w:t>方案</w:t>
            </w:r>
            <w:r>
              <w:rPr>
                <w:rFonts w:hint="eastAsia" w:ascii="宋体" w:hAnsi="宋体" w:eastAsia="宋体" w:cs="Arial"/>
                <w:b w:val="0"/>
                <w:bCs w:val="0"/>
                <w:snapToGrid w:val="0"/>
                <w:color w:val="auto"/>
                <w:kern w:val="0"/>
                <w:sz w:val="21"/>
                <w:szCs w:val="21"/>
                <w:highlight w:val="none"/>
                <w:lang w:val="en-US" w:eastAsia="zh-CN" w:bidi="ar-SA"/>
              </w:rPr>
              <w:t>8</w:t>
            </w:r>
            <w:r>
              <w:rPr>
                <w:rFonts w:hint="eastAsia" w:ascii="宋体" w:hAnsi="宋体" w:eastAsia="宋体" w:cs="Arial"/>
                <w:b w:val="0"/>
                <w:bCs w:val="0"/>
                <w:snapToGrid w:val="0"/>
                <w:color w:val="auto"/>
                <w:kern w:val="0"/>
                <w:sz w:val="21"/>
                <w:szCs w:val="21"/>
                <w:highlight w:val="none"/>
                <w:lang w:val="en-US" w:eastAsia="en-US" w:bidi="ar-SA"/>
              </w:rPr>
              <w:t>分</w:t>
            </w:r>
          </w:p>
        </w:tc>
        <w:tc>
          <w:tcPr>
            <w:tcW w:w="7311" w:type="dxa"/>
            <w:noWrap w:val="0"/>
            <w:vAlign w:val="center"/>
          </w:tcPr>
          <w:p>
            <w:pPr>
              <w:pStyle w:val="326"/>
              <w:spacing w:line="360" w:lineRule="auto"/>
              <w:ind w:firstLine="420" w:firstLineChars="200"/>
              <w:jc w:val="left"/>
              <w:rPr>
                <w:rFonts w:hint="eastAsia" w:ascii="宋体" w:hAnsi="宋体" w:eastAsia="宋体" w:cs="Arial"/>
                <w:b w:val="0"/>
                <w:bCs w:val="0"/>
                <w:snapToGrid w:val="0"/>
                <w:color w:val="auto"/>
                <w:kern w:val="0"/>
                <w:sz w:val="21"/>
                <w:szCs w:val="21"/>
                <w:highlight w:val="none"/>
                <w:lang w:val="en-US" w:eastAsia="en-US" w:bidi="ar-SA"/>
              </w:rPr>
            </w:pPr>
            <w:r>
              <w:rPr>
                <w:rFonts w:hint="eastAsia" w:ascii="宋体" w:hAnsi="宋体" w:eastAsia="宋体" w:cs="Arial"/>
                <w:b w:val="0"/>
                <w:bCs w:val="0"/>
                <w:snapToGrid w:val="0"/>
                <w:color w:val="auto"/>
                <w:kern w:val="0"/>
                <w:sz w:val="21"/>
                <w:szCs w:val="21"/>
                <w:highlight w:val="none"/>
                <w:lang w:val="en-US" w:eastAsia="en-US" w:bidi="ar-SA"/>
              </w:rPr>
              <w:t>安保服务的基本服务方案、人员配置、相关计划和质量保障措施，能够符合安保服务的实际情况，满足采购单位选择定点供应商服务的需求。</w:t>
            </w:r>
          </w:p>
          <w:p>
            <w:pPr>
              <w:pStyle w:val="326"/>
              <w:spacing w:line="360" w:lineRule="auto"/>
              <w:jc w:val="left"/>
              <w:rPr>
                <w:rFonts w:hint="eastAsia" w:ascii="宋体" w:hAnsi="宋体" w:eastAsia="宋体" w:cs="Arial"/>
                <w:b w:val="0"/>
                <w:bCs w:val="0"/>
                <w:snapToGrid w:val="0"/>
                <w:color w:val="auto"/>
                <w:kern w:val="0"/>
                <w:sz w:val="21"/>
                <w:szCs w:val="21"/>
                <w:highlight w:val="none"/>
                <w:lang w:val="en-US" w:eastAsia="zh-CN" w:bidi="ar-SA"/>
              </w:rPr>
            </w:pPr>
            <w:r>
              <w:rPr>
                <w:rFonts w:hint="eastAsia" w:ascii="宋体" w:hAnsi="宋体" w:eastAsia="宋体" w:cs="Arial"/>
                <w:b w:val="0"/>
                <w:bCs w:val="0"/>
                <w:snapToGrid w:val="0"/>
                <w:color w:val="auto"/>
                <w:kern w:val="0"/>
                <w:sz w:val="21"/>
                <w:szCs w:val="21"/>
                <w:highlight w:val="none"/>
                <w:lang w:val="en-US" w:eastAsia="en-US" w:bidi="ar-SA"/>
              </w:rPr>
              <w:t>（1）安保服务区域内巡逻方案</w:t>
            </w:r>
            <w:r>
              <w:rPr>
                <w:rFonts w:hint="eastAsia" w:ascii="宋体" w:hAnsi="宋体" w:eastAsia="宋体" w:cs="Arial"/>
                <w:b w:val="0"/>
                <w:bCs w:val="0"/>
                <w:snapToGrid w:val="0"/>
                <w:color w:val="auto"/>
                <w:kern w:val="0"/>
                <w:sz w:val="21"/>
                <w:szCs w:val="21"/>
                <w:highlight w:val="none"/>
                <w:lang w:val="en-US" w:eastAsia="zh-CN" w:bidi="ar-SA"/>
              </w:rPr>
              <w:t>，详细性</w:t>
            </w:r>
            <w:r>
              <w:rPr>
                <w:rFonts w:hint="eastAsia" w:ascii="宋体" w:hAnsi="宋体" w:eastAsia="宋体" w:cs="Arial"/>
                <w:b w:val="0"/>
                <w:bCs w:val="0"/>
                <w:snapToGrid w:val="0"/>
                <w:color w:val="auto"/>
                <w:kern w:val="0"/>
                <w:sz w:val="21"/>
                <w:szCs w:val="21"/>
                <w:highlight w:val="none"/>
                <w:lang w:val="en-US" w:eastAsia="en-US" w:bidi="ar-SA"/>
              </w:rPr>
              <w:t xml:space="preserve"> 0-</w:t>
            </w:r>
            <w:r>
              <w:rPr>
                <w:rFonts w:hint="eastAsia" w:ascii="宋体" w:hAnsi="宋体" w:eastAsia="宋体" w:cs="Arial"/>
                <w:b w:val="0"/>
                <w:bCs w:val="0"/>
                <w:snapToGrid w:val="0"/>
                <w:color w:val="auto"/>
                <w:kern w:val="0"/>
                <w:sz w:val="21"/>
                <w:szCs w:val="21"/>
                <w:highlight w:val="none"/>
                <w:lang w:val="en-US" w:eastAsia="zh-CN" w:bidi="ar-SA"/>
              </w:rPr>
              <w:t>2</w:t>
            </w:r>
            <w:r>
              <w:rPr>
                <w:rFonts w:hint="eastAsia" w:ascii="宋体" w:hAnsi="宋体" w:eastAsia="宋体" w:cs="Arial"/>
                <w:b w:val="0"/>
                <w:bCs w:val="0"/>
                <w:snapToGrid w:val="0"/>
                <w:color w:val="auto"/>
                <w:kern w:val="0"/>
                <w:sz w:val="21"/>
                <w:szCs w:val="21"/>
                <w:highlight w:val="none"/>
                <w:lang w:val="en-US" w:eastAsia="en-US" w:bidi="ar-SA"/>
              </w:rPr>
              <w:t>分</w:t>
            </w:r>
            <w:r>
              <w:rPr>
                <w:rFonts w:hint="eastAsia" w:ascii="宋体" w:hAnsi="宋体" w:eastAsia="宋体" w:cs="Arial"/>
                <w:b w:val="0"/>
                <w:bCs w:val="0"/>
                <w:snapToGrid w:val="0"/>
                <w:color w:val="auto"/>
                <w:kern w:val="0"/>
                <w:sz w:val="21"/>
                <w:szCs w:val="21"/>
                <w:highlight w:val="none"/>
                <w:lang w:val="en-US" w:eastAsia="zh-CN" w:bidi="ar-SA"/>
              </w:rPr>
              <w:t>，合理性0-2分；</w:t>
            </w:r>
          </w:p>
          <w:p>
            <w:pPr>
              <w:pStyle w:val="326"/>
              <w:spacing w:line="360" w:lineRule="auto"/>
              <w:jc w:val="left"/>
              <w:rPr>
                <w:rFonts w:hint="eastAsia" w:ascii="宋体" w:hAnsi="宋体" w:eastAsia="宋体" w:cs="Arial"/>
                <w:b w:val="0"/>
                <w:bCs w:val="0"/>
                <w:snapToGrid w:val="0"/>
                <w:color w:val="auto"/>
                <w:kern w:val="0"/>
                <w:sz w:val="21"/>
                <w:szCs w:val="21"/>
                <w:highlight w:val="none"/>
                <w:lang w:val="en-US" w:eastAsia="zh-CN" w:bidi="ar-SA"/>
              </w:rPr>
            </w:pPr>
            <w:r>
              <w:rPr>
                <w:rFonts w:hint="eastAsia" w:ascii="宋体" w:hAnsi="宋体" w:eastAsia="宋体" w:cs="Arial"/>
                <w:b w:val="0"/>
                <w:bCs w:val="0"/>
                <w:snapToGrid w:val="0"/>
                <w:color w:val="auto"/>
                <w:kern w:val="0"/>
                <w:sz w:val="21"/>
                <w:szCs w:val="21"/>
                <w:highlight w:val="none"/>
                <w:lang w:val="en-US" w:eastAsia="en-US" w:bidi="ar-SA"/>
              </w:rPr>
              <w:t>（2）安保服务区域内守护、门卫等安全方案</w:t>
            </w:r>
            <w:r>
              <w:rPr>
                <w:rFonts w:hint="eastAsia" w:ascii="宋体" w:hAnsi="宋体" w:eastAsia="宋体" w:cs="Arial"/>
                <w:b w:val="0"/>
                <w:bCs w:val="0"/>
                <w:snapToGrid w:val="0"/>
                <w:color w:val="auto"/>
                <w:kern w:val="0"/>
                <w:sz w:val="21"/>
                <w:szCs w:val="21"/>
                <w:highlight w:val="none"/>
                <w:lang w:val="en-US" w:eastAsia="zh-CN" w:bidi="ar-SA"/>
              </w:rPr>
              <w:t>，详细性</w:t>
            </w:r>
            <w:r>
              <w:rPr>
                <w:rFonts w:hint="eastAsia" w:ascii="宋体" w:hAnsi="宋体" w:eastAsia="宋体" w:cs="Arial"/>
                <w:b w:val="0"/>
                <w:bCs w:val="0"/>
                <w:snapToGrid w:val="0"/>
                <w:color w:val="auto"/>
                <w:kern w:val="0"/>
                <w:sz w:val="21"/>
                <w:szCs w:val="21"/>
                <w:highlight w:val="none"/>
                <w:lang w:val="en-US" w:eastAsia="en-US" w:bidi="ar-SA"/>
              </w:rPr>
              <w:t xml:space="preserve"> 0-</w:t>
            </w:r>
            <w:r>
              <w:rPr>
                <w:rFonts w:hint="eastAsia" w:ascii="宋体" w:hAnsi="宋体" w:eastAsia="宋体" w:cs="Arial"/>
                <w:b w:val="0"/>
                <w:bCs w:val="0"/>
                <w:snapToGrid w:val="0"/>
                <w:color w:val="auto"/>
                <w:kern w:val="0"/>
                <w:sz w:val="21"/>
                <w:szCs w:val="21"/>
                <w:highlight w:val="none"/>
                <w:lang w:val="en-US" w:eastAsia="zh-CN" w:bidi="ar-SA"/>
              </w:rPr>
              <w:t>2</w:t>
            </w:r>
            <w:r>
              <w:rPr>
                <w:rFonts w:hint="eastAsia" w:ascii="宋体" w:hAnsi="宋体" w:eastAsia="宋体" w:cs="Arial"/>
                <w:b w:val="0"/>
                <w:bCs w:val="0"/>
                <w:snapToGrid w:val="0"/>
                <w:color w:val="auto"/>
                <w:kern w:val="0"/>
                <w:sz w:val="21"/>
                <w:szCs w:val="21"/>
                <w:highlight w:val="none"/>
                <w:lang w:val="en-US" w:eastAsia="en-US" w:bidi="ar-SA"/>
              </w:rPr>
              <w:t>分</w:t>
            </w:r>
            <w:r>
              <w:rPr>
                <w:rFonts w:hint="eastAsia" w:ascii="宋体" w:hAnsi="宋体" w:eastAsia="宋体" w:cs="Arial"/>
                <w:b w:val="0"/>
                <w:bCs w:val="0"/>
                <w:snapToGrid w:val="0"/>
                <w:color w:val="auto"/>
                <w:kern w:val="0"/>
                <w:sz w:val="21"/>
                <w:szCs w:val="21"/>
                <w:highlight w:val="none"/>
                <w:lang w:val="en-US" w:eastAsia="zh-CN" w:bidi="ar-SA"/>
              </w:rPr>
              <w:t>，合理性0-2分。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8" w:hRule="atLeast"/>
        </w:trPr>
        <w:tc>
          <w:tcPr>
            <w:tcW w:w="1380" w:type="dxa"/>
            <w:vMerge w:val="continue"/>
            <w:noWrap w:val="0"/>
            <w:vAlign w:val="center"/>
          </w:tcPr>
          <w:p>
            <w:pPr>
              <w:spacing w:line="360" w:lineRule="auto"/>
              <w:jc w:val="center"/>
              <w:rPr>
                <w:rFonts w:hint="eastAsia" w:ascii="宋体" w:hAnsi="宋体" w:cs="Arial"/>
                <w:snapToGrid w:val="0"/>
                <w:color w:val="auto"/>
                <w:kern w:val="0"/>
                <w:sz w:val="21"/>
                <w:szCs w:val="21"/>
              </w:rPr>
            </w:pPr>
          </w:p>
        </w:tc>
        <w:tc>
          <w:tcPr>
            <w:tcW w:w="1410" w:type="dxa"/>
            <w:noWrap w:val="0"/>
            <w:vAlign w:val="center"/>
          </w:tcPr>
          <w:p>
            <w:pPr>
              <w:pStyle w:val="48"/>
              <w:spacing w:line="240" w:lineRule="auto"/>
              <w:ind w:firstLine="0" w:firstLineChars="0"/>
              <w:jc w:val="center"/>
              <w:rPr>
                <w:rFonts w:hint="eastAsia" w:ascii="宋体" w:hAnsi="宋体" w:eastAsia="宋体" w:cs="Arial"/>
                <w:b w:val="0"/>
                <w:bCs w:val="0"/>
                <w:snapToGrid w:val="0"/>
                <w:color w:val="auto"/>
                <w:kern w:val="0"/>
                <w:sz w:val="21"/>
                <w:szCs w:val="21"/>
                <w:lang w:val="en-US" w:eastAsia="en-US" w:bidi="ar-SA"/>
              </w:rPr>
            </w:pPr>
            <w:r>
              <w:rPr>
                <w:rFonts w:hint="eastAsia" w:ascii="宋体" w:hAnsi="宋体" w:eastAsia="宋体" w:cs="Arial"/>
                <w:b w:val="0"/>
                <w:bCs w:val="0"/>
                <w:snapToGrid w:val="0"/>
                <w:color w:val="auto"/>
                <w:kern w:val="0"/>
                <w:sz w:val="21"/>
                <w:szCs w:val="21"/>
                <w:lang w:val="en-US" w:eastAsia="zh-CN" w:bidi="ar-SA"/>
              </w:rPr>
              <w:t>安保</w:t>
            </w:r>
            <w:r>
              <w:rPr>
                <w:rFonts w:hint="eastAsia" w:ascii="宋体" w:hAnsi="宋体" w:eastAsia="宋体" w:cs="Arial"/>
                <w:b w:val="0"/>
                <w:bCs w:val="0"/>
                <w:snapToGrid w:val="0"/>
                <w:color w:val="auto"/>
                <w:kern w:val="0"/>
                <w:sz w:val="21"/>
                <w:szCs w:val="21"/>
                <w:lang w:val="en-US" w:eastAsia="en-US" w:bidi="ar-SA"/>
              </w:rPr>
              <w:t>服务的实际情况</w:t>
            </w:r>
          </w:p>
          <w:p>
            <w:pPr>
              <w:pStyle w:val="48"/>
              <w:spacing w:line="240" w:lineRule="auto"/>
              <w:ind w:firstLine="0" w:firstLineChars="0"/>
              <w:jc w:val="center"/>
              <w:rPr>
                <w:rFonts w:hint="eastAsia" w:ascii="宋体" w:hAnsi="宋体" w:eastAsia="宋体" w:cs="Arial"/>
                <w:b w:val="0"/>
                <w:bCs w:val="0"/>
                <w:snapToGrid w:val="0"/>
                <w:color w:val="auto"/>
                <w:kern w:val="0"/>
                <w:sz w:val="21"/>
                <w:szCs w:val="21"/>
                <w:lang w:val="en-US" w:eastAsia="en-US" w:bidi="ar-SA"/>
              </w:rPr>
            </w:pPr>
            <w:r>
              <w:rPr>
                <w:rFonts w:hint="eastAsia" w:ascii="宋体" w:hAnsi="宋体" w:eastAsia="宋体" w:cs="Arial"/>
                <w:b w:val="0"/>
                <w:bCs w:val="0"/>
                <w:snapToGrid w:val="0"/>
                <w:color w:val="auto"/>
                <w:kern w:val="0"/>
                <w:sz w:val="21"/>
                <w:szCs w:val="21"/>
                <w:lang w:val="en-US" w:eastAsia="zh-CN" w:bidi="ar-SA"/>
              </w:rPr>
              <w:t>18</w:t>
            </w:r>
            <w:r>
              <w:rPr>
                <w:rFonts w:hint="eastAsia" w:ascii="宋体" w:hAnsi="宋体" w:eastAsia="宋体" w:cs="Arial"/>
                <w:b w:val="0"/>
                <w:bCs w:val="0"/>
                <w:snapToGrid w:val="0"/>
                <w:color w:val="auto"/>
                <w:kern w:val="0"/>
                <w:sz w:val="21"/>
                <w:szCs w:val="21"/>
                <w:lang w:val="en-US" w:eastAsia="en-US" w:bidi="ar-SA"/>
              </w:rPr>
              <w:t>分</w:t>
            </w:r>
          </w:p>
          <w:p>
            <w:pPr>
              <w:pStyle w:val="48"/>
              <w:spacing w:line="240" w:lineRule="auto"/>
              <w:ind w:firstLine="0" w:firstLineChars="0"/>
              <w:jc w:val="center"/>
              <w:rPr>
                <w:rFonts w:hint="eastAsia" w:ascii="宋体" w:hAnsi="宋体" w:eastAsia="宋体" w:cs="Arial"/>
                <w:b w:val="0"/>
                <w:bCs w:val="0"/>
                <w:snapToGrid w:val="0"/>
                <w:color w:val="auto"/>
                <w:kern w:val="0"/>
                <w:sz w:val="21"/>
                <w:szCs w:val="21"/>
                <w:lang w:val="en-US" w:eastAsia="en-US" w:bidi="ar-SA"/>
              </w:rPr>
            </w:pPr>
          </w:p>
        </w:tc>
        <w:tc>
          <w:tcPr>
            <w:tcW w:w="7311" w:type="dxa"/>
            <w:noWrap w:val="0"/>
            <w:vAlign w:val="center"/>
          </w:tcPr>
          <w:p>
            <w:pPr>
              <w:pStyle w:val="326"/>
              <w:spacing w:line="360" w:lineRule="auto"/>
              <w:ind w:firstLine="420" w:firstLineChars="200"/>
              <w:jc w:val="left"/>
              <w:rPr>
                <w:rFonts w:hint="eastAsia" w:ascii="宋体" w:hAnsi="宋体" w:eastAsia="宋体" w:cs="Arial"/>
                <w:b w:val="0"/>
                <w:bCs w:val="0"/>
                <w:snapToGrid w:val="0"/>
                <w:color w:val="auto"/>
                <w:kern w:val="0"/>
                <w:sz w:val="21"/>
                <w:szCs w:val="21"/>
                <w:lang w:val="en-US" w:eastAsia="en-US" w:bidi="ar-SA"/>
              </w:rPr>
            </w:pPr>
            <w:r>
              <w:rPr>
                <w:rFonts w:hint="eastAsia" w:ascii="宋体" w:hAnsi="宋体" w:eastAsia="宋体" w:cs="Arial"/>
                <w:b w:val="0"/>
                <w:bCs w:val="0"/>
                <w:snapToGrid w:val="0"/>
                <w:color w:val="auto"/>
                <w:kern w:val="0"/>
                <w:sz w:val="21"/>
                <w:szCs w:val="21"/>
                <w:lang w:val="en-US" w:eastAsia="en-US" w:bidi="ar-SA"/>
              </w:rPr>
              <w:t>（1）对突发事件（包括发生台风、暴雨等灾害性天气及其他突发事件）时的应急预案及相应的措施</w:t>
            </w:r>
            <w:r>
              <w:rPr>
                <w:rFonts w:hint="eastAsia" w:ascii="宋体" w:hAnsi="宋体" w:eastAsia="宋体" w:cs="Arial"/>
                <w:b w:val="0"/>
                <w:bCs w:val="0"/>
                <w:snapToGrid w:val="0"/>
                <w:color w:val="auto"/>
                <w:kern w:val="0"/>
                <w:sz w:val="21"/>
                <w:szCs w:val="21"/>
                <w:lang w:val="en-US" w:eastAsia="zh-CN" w:bidi="ar-SA"/>
              </w:rPr>
              <w:t>，全面性0-3分，合理性</w:t>
            </w:r>
            <w:r>
              <w:rPr>
                <w:rFonts w:hint="eastAsia" w:ascii="宋体" w:hAnsi="宋体" w:eastAsia="宋体" w:cs="Arial"/>
                <w:b w:val="0"/>
                <w:bCs w:val="0"/>
                <w:snapToGrid w:val="0"/>
                <w:color w:val="auto"/>
                <w:kern w:val="0"/>
                <w:sz w:val="21"/>
                <w:szCs w:val="21"/>
                <w:lang w:val="en-US" w:eastAsia="en-US" w:bidi="ar-SA"/>
              </w:rPr>
              <w:t xml:space="preserve"> 0-</w:t>
            </w:r>
            <w:r>
              <w:rPr>
                <w:rFonts w:hint="eastAsia" w:ascii="宋体" w:hAnsi="宋体" w:eastAsia="宋体" w:cs="Arial"/>
                <w:b w:val="0"/>
                <w:bCs w:val="0"/>
                <w:snapToGrid w:val="0"/>
                <w:color w:val="auto"/>
                <w:kern w:val="0"/>
                <w:sz w:val="21"/>
                <w:szCs w:val="21"/>
                <w:lang w:val="en-US" w:eastAsia="zh-CN" w:bidi="ar-SA"/>
              </w:rPr>
              <w:t>3</w:t>
            </w:r>
            <w:r>
              <w:rPr>
                <w:rFonts w:hint="eastAsia" w:ascii="宋体" w:hAnsi="宋体" w:eastAsia="宋体" w:cs="Arial"/>
                <w:b w:val="0"/>
                <w:bCs w:val="0"/>
                <w:snapToGrid w:val="0"/>
                <w:color w:val="auto"/>
                <w:kern w:val="0"/>
                <w:sz w:val="21"/>
                <w:szCs w:val="21"/>
                <w:lang w:val="en-US" w:eastAsia="en-US" w:bidi="ar-SA"/>
              </w:rPr>
              <w:t>分；</w:t>
            </w:r>
          </w:p>
          <w:p>
            <w:pPr>
              <w:pStyle w:val="326"/>
              <w:numPr>
                <w:ilvl w:val="0"/>
                <w:numId w:val="14"/>
              </w:numPr>
              <w:spacing w:line="360" w:lineRule="auto"/>
              <w:ind w:firstLine="420" w:firstLineChars="200"/>
              <w:jc w:val="left"/>
              <w:rPr>
                <w:rFonts w:hint="eastAsia" w:ascii="宋体" w:hAnsi="宋体" w:eastAsia="宋体" w:cs="Arial"/>
                <w:b w:val="0"/>
                <w:bCs w:val="0"/>
                <w:snapToGrid w:val="0"/>
                <w:color w:val="auto"/>
                <w:kern w:val="0"/>
                <w:sz w:val="21"/>
                <w:szCs w:val="21"/>
                <w:lang w:val="en-US" w:eastAsia="en-US" w:bidi="ar-SA"/>
              </w:rPr>
            </w:pPr>
            <w:r>
              <w:rPr>
                <w:rFonts w:hint="eastAsia" w:ascii="宋体" w:hAnsi="宋体" w:eastAsia="宋体" w:cs="Arial"/>
                <w:b w:val="0"/>
                <w:bCs w:val="0"/>
                <w:snapToGrid w:val="0"/>
                <w:color w:val="auto"/>
                <w:kern w:val="0"/>
                <w:sz w:val="21"/>
                <w:szCs w:val="21"/>
                <w:lang w:val="en-US" w:eastAsia="en-US" w:bidi="ar-SA"/>
              </w:rPr>
              <w:t>对</w:t>
            </w:r>
            <w:r>
              <w:rPr>
                <w:rFonts w:hint="eastAsia" w:ascii="宋体" w:hAnsi="宋体" w:eastAsia="宋体" w:cs="Arial"/>
                <w:b w:val="0"/>
                <w:bCs w:val="0"/>
                <w:snapToGrid w:val="0"/>
                <w:color w:val="auto"/>
                <w:kern w:val="0"/>
                <w:sz w:val="21"/>
                <w:szCs w:val="21"/>
                <w:lang w:val="en-US" w:eastAsia="zh-CN" w:bidi="ar-SA"/>
              </w:rPr>
              <w:t>安保</w:t>
            </w:r>
            <w:r>
              <w:rPr>
                <w:rFonts w:hint="eastAsia" w:ascii="宋体" w:hAnsi="宋体" w:eastAsia="宋体" w:cs="Arial"/>
                <w:b w:val="0"/>
                <w:bCs w:val="0"/>
                <w:snapToGrid w:val="0"/>
                <w:color w:val="auto"/>
                <w:kern w:val="0"/>
                <w:sz w:val="21"/>
                <w:szCs w:val="21"/>
                <w:lang w:val="en-US" w:eastAsia="en-US" w:bidi="ar-SA"/>
              </w:rPr>
              <w:t>服务区域内安全防范措施、消防、抗台、抗震等紧急预案</w:t>
            </w:r>
            <w:r>
              <w:rPr>
                <w:rFonts w:hint="eastAsia" w:ascii="宋体" w:hAnsi="宋体" w:eastAsia="宋体" w:cs="Arial"/>
                <w:b w:val="0"/>
                <w:bCs w:val="0"/>
                <w:snapToGrid w:val="0"/>
                <w:color w:val="auto"/>
                <w:kern w:val="0"/>
                <w:sz w:val="21"/>
                <w:szCs w:val="21"/>
                <w:lang w:val="en-US" w:eastAsia="zh-CN" w:bidi="ar-SA"/>
              </w:rPr>
              <w:t>，</w:t>
            </w:r>
            <w:r>
              <w:rPr>
                <w:rFonts w:hint="eastAsia" w:ascii="宋体" w:hAnsi="宋体" w:eastAsia="宋体" w:cs="Arial"/>
                <w:b w:val="0"/>
                <w:bCs w:val="0"/>
                <w:snapToGrid w:val="0"/>
                <w:color w:val="auto"/>
                <w:kern w:val="0"/>
                <w:sz w:val="21"/>
                <w:szCs w:val="21"/>
                <w:lang w:val="en-US" w:eastAsia="en-US" w:bidi="ar-SA"/>
              </w:rPr>
              <w:t xml:space="preserve"> </w:t>
            </w:r>
            <w:r>
              <w:rPr>
                <w:rFonts w:hint="eastAsia" w:ascii="宋体" w:hAnsi="宋体" w:eastAsia="宋体" w:cs="Arial"/>
                <w:b w:val="0"/>
                <w:bCs w:val="0"/>
                <w:snapToGrid w:val="0"/>
                <w:color w:val="auto"/>
                <w:kern w:val="0"/>
                <w:sz w:val="21"/>
                <w:szCs w:val="21"/>
                <w:lang w:val="en-US" w:eastAsia="zh-CN" w:bidi="ar-SA"/>
              </w:rPr>
              <w:t>全面性0-3分，合理性</w:t>
            </w:r>
            <w:r>
              <w:rPr>
                <w:rFonts w:hint="eastAsia" w:ascii="宋体" w:hAnsi="宋体" w:eastAsia="宋体" w:cs="Arial"/>
                <w:b w:val="0"/>
                <w:bCs w:val="0"/>
                <w:snapToGrid w:val="0"/>
                <w:color w:val="auto"/>
                <w:kern w:val="0"/>
                <w:sz w:val="21"/>
                <w:szCs w:val="21"/>
                <w:lang w:val="en-US" w:eastAsia="en-US" w:bidi="ar-SA"/>
              </w:rPr>
              <w:t xml:space="preserve"> 0-</w:t>
            </w:r>
            <w:r>
              <w:rPr>
                <w:rFonts w:hint="eastAsia" w:ascii="宋体" w:hAnsi="宋体" w:eastAsia="宋体" w:cs="Arial"/>
                <w:b w:val="0"/>
                <w:bCs w:val="0"/>
                <w:snapToGrid w:val="0"/>
                <w:color w:val="auto"/>
                <w:kern w:val="0"/>
                <w:sz w:val="21"/>
                <w:szCs w:val="21"/>
                <w:lang w:val="en-US" w:eastAsia="zh-CN" w:bidi="ar-SA"/>
              </w:rPr>
              <w:t>3</w:t>
            </w:r>
            <w:r>
              <w:rPr>
                <w:rFonts w:hint="eastAsia" w:ascii="宋体" w:hAnsi="宋体" w:eastAsia="宋体" w:cs="Arial"/>
                <w:b w:val="0"/>
                <w:bCs w:val="0"/>
                <w:snapToGrid w:val="0"/>
                <w:color w:val="auto"/>
                <w:kern w:val="0"/>
                <w:sz w:val="21"/>
                <w:szCs w:val="21"/>
                <w:lang w:val="en-US" w:eastAsia="en-US" w:bidi="ar-SA"/>
              </w:rPr>
              <w:t>分；</w:t>
            </w:r>
          </w:p>
          <w:p>
            <w:pPr>
              <w:pStyle w:val="326"/>
              <w:numPr>
                <w:ilvl w:val="0"/>
                <w:numId w:val="14"/>
              </w:numPr>
              <w:spacing w:line="360" w:lineRule="auto"/>
              <w:ind w:firstLine="420" w:firstLineChars="200"/>
              <w:jc w:val="left"/>
              <w:rPr>
                <w:rFonts w:hint="eastAsia" w:ascii="宋体" w:hAnsi="宋体" w:eastAsia="宋体" w:cs="Arial"/>
                <w:b w:val="0"/>
                <w:bCs w:val="0"/>
                <w:snapToGrid w:val="0"/>
                <w:color w:val="auto"/>
                <w:kern w:val="0"/>
                <w:sz w:val="21"/>
                <w:szCs w:val="21"/>
                <w:lang w:val="en-US" w:eastAsia="en-US" w:bidi="ar-SA"/>
              </w:rPr>
            </w:pPr>
            <w:r>
              <w:rPr>
                <w:rFonts w:hint="eastAsia" w:ascii="宋体" w:hAnsi="宋体" w:eastAsia="宋体" w:cs="Arial"/>
                <w:b w:val="0"/>
                <w:bCs w:val="0"/>
                <w:snapToGrid w:val="0"/>
                <w:color w:val="auto"/>
                <w:kern w:val="0"/>
                <w:sz w:val="21"/>
                <w:szCs w:val="21"/>
                <w:lang w:val="en-US" w:eastAsia="en-US" w:bidi="ar-SA"/>
              </w:rPr>
              <w:t>对安保服务区域内的防盗、防火的安全防范巡查、群体性事件、暴恐事件、火灾等应急预案</w:t>
            </w:r>
            <w:r>
              <w:rPr>
                <w:rFonts w:hint="eastAsia" w:ascii="宋体" w:hAnsi="宋体" w:eastAsia="宋体" w:cs="Arial"/>
                <w:b w:val="0"/>
                <w:bCs w:val="0"/>
                <w:snapToGrid w:val="0"/>
                <w:color w:val="auto"/>
                <w:kern w:val="0"/>
                <w:sz w:val="21"/>
                <w:szCs w:val="21"/>
                <w:lang w:val="en-US" w:eastAsia="zh-CN" w:bidi="ar-SA"/>
              </w:rPr>
              <w:t>，全面性0-3分，合理性</w:t>
            </w:r>
            <w:r>
              <w:rPr>
                <w:rFonts w:hint="eastAsia" w:ascii="宋体" w:hAnsi="宋体" w:eastAsia="宋体" w:cs="Arial"/>
                <w:b w:val="0"/>
                <w:bCs w:val="0"/>
                <w:snapToGrid w:val="0"/>
                <w:color w:val="auto"/>
                <w:kern w:val="0"/>
                <w:sz w:val="21"/>
                <w:szCs w:val="21"/>
                <w:lang w:val="en-US" w:eastAsia="en-US" w:bidi="ar-SA"/>
              </w:rPr>
              <w:t xml:space="preserve"> 0-</w:t>
            </w:r>
            <w:r>
              <w:rPr>
                <w:rFonts w:hint="eastAsia" w:ascii="宋体" w:hAnsi="宋体" w:eastAsia="宋体" w:cs="Arial"/>
                <w:b w:val="0"/>
                <w:bCs w:val="0"/>
                <w:snapToGrid w:val="0"/>
                <w:color w:val="auto"/>
                <w:kern w:val="0"/>
                <w:sz w:val="21"/>
                <w:szCs w:val="21"/>
                <w:lang w:val="en-US" w:eastAsia="zh-CN" w:bidi="ar-SA"/>
              </w:rPr>
              <w:t>3</w:t>
            </w:r>
            <w:r>
              <w:rPr>
                <w:rFonts w:hint="eastAsia" w:ascii="宋体" w:hAnsi="宋体" w:eastAsia="宋体" w:cs="Arial"/>
                <w:b w:val="0"/>
                <w:bCs w:val="0"/>
                <w:snapToGrid w:val="0"/>
                <w:color w:val="auto"/>
                <w:kern w:val="0"/>
                <w:sz w:val="21"/>
                <w:szCs w:val="21"/>
                <w:lang w:val="en-US" w:eastAsia="en-US"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380" w:type="dxa"/>
            <w:vMerge w:val="continue"/>
            <w:noWrap w:val="0"/>
            <w:vAlign w:val="center"/>
          </w:tcPr>
          <w:p>
            <w:pPr>
              <w:spacing w:line="360" w:lineRule="auto"/>
              <w:jc w:val="center"/>
              <w:rPr>
                <w:rFonts w:hint="eastAsia" w:ascii="宋体" w:hAnsi="宋体" w:cs="Arial"/>
                <w:snapToGrid w:val="0"/>
                <w:color w:val="auto"/>
                <w:kern w:val="0"/>
                <w:sz w:val="21"/>
                <w:szCs w:val="21"/>
                <w:highlight w:val="none"/>
              </w:rPr>
            </w:pPr>
          </w:p>
        </w:tc>
        <w:tc>
          <w:tcPr>
            <w:tcW w:w="1410" w:type="dxa"/>
            <w:noWrap w:val="0"/>
            <w:vAlign w:val="center"/>
          </w:tcPr>
          <w:p>
            <w:pPr>
              <w:pStyle w:val="48"/>
              <w:spacing w:line="240" w:lineRule="auto"/>
              <w:ind w:firstLine="0" w:firstLineChars="0"/>
              <w:jc w:val="center"/>
              <w:rPr>
                <w:rFonts w:hint="eastAsia" w:ascii="宋体" w:hAnsi="宋体" w:eastAsia="宋体" w:cs="Arial"/>
                <w:b w:val="0"/>
                <w:bCs w:val="0"/>
                <w:snapToGrid w:val="0"/>
                <w:color w:val="auto"/>
                <w:kern w:val="0"/>
                <w:sz w:val="21"/>
                <w:szCs w:val="21"/>
                <w:highlight w:val="none"/>
                <w:lang w:val="en-US" w:eastAsia="en-US" w:bidi="ar-SA"/>
              </w:rPr>
            </w:pPr>
            <w:r>
              <w:rPr>
                <w:rFonts w:hint="eastAsia" w:ascii="宋体" w:hAnsi="宋体" w:eastAsia="宋体" w:cs="Arial"/>
                <w:b w:val="0"/>
                <w:bCs w:val="0"/>
                <w:snapToGrid w:val="0"/>
                <w:color w:val="auto"/>
                <w:kern w:val="0"/>
                <w:sz w:val="21"/>
                <w:szCs w:val="21"/>
                <w:highlight w:val="none"/>
                <w:lang w:val="en-US" w:eastAsia="zh-CN" w:bidi="ar-SA"/>
              </w:rPr>
              <w:t>安保</w:t>
            </w:r>
            <w:r>
              <w:rPr>
                <w:rFonts w:hint="eastAsia" w:ascii="宋体" w:hAnsi="宋体" w:eastAsia="宋体" w:cs="Arial"/>
                <w:b w:val="0"/>
                <w:bCs w:val="0"/>
                <w:snapToGrid w:val="0"/>
                <w:color w:val="auto"/>
                <w:kern w:val="0"/>
                <w:sz w:val="21"/>
                <w:szCs w:val="21"/>
                <w:highlight w:val="none"/>
                <w:lang w:val="en-US" w:eastAsia="en-US" w:bidi="ar-SA"/>
              </w:rPr>
              <w:t>服务区域内其他特殊服务的管理方案</w:t>
            </w:r>
          </w:p>
          <w:p>
            <w:pPr>
              <w:pStyle w:val="48"/>
              <w:spacing w:line="240" w:lineRule="auto"/>
              <w:ind w:firstLine="0" w:firstLineChars="0"/>
              <w:jc w:val="center"/>
              <w:rPr>
                <w:rFonts w:hint="eastAsia" w:ascii="宋体" w:hAnsi="宋体" w:eastAsia="宋体" w:cs="Arial"/>
                <w:b w:val="0"/>
                <w:bCs w:val="0"/>
                <w:snapToGrid w:val="0"/>
                <w:color w:val="auto"/>
                <w:kern w:val="0"/>
                <w:sz w:val="21"/>
                <w:szCs w:val="21"/>
                <w:highlight w:val="none"/>
                <w:lang w:val="en-US" w:eastAsia="en-US" w:bidi="ar-SA"/>
              </w:rPr>
            </w:pPr>
            <w:r>
              <w:rPr>
                <w:rFonts w:hint="eastAsia" w:ascii="宋体" w:hAnsi="宋体" w:eastAsia="宋体" w:cs="Arial"/>
                <w:b w:val="0"/>
                <w:bCs w:val="0"/>
                <w:snapToGrid w:val="0"/>
                <w:color w:val="auto"/>
                <w:kern w:val="0"/>
                <w:sz w:val="21"/>
                <w:szCs w:val="21"/>
                <w:highlight w:val="none"/>
                <w:lang w:val="en-US" w:eastAsia="zh-CN" w:bidi="ar-SA"/>
              </w:rPr>
              <w:t>6</w:t>
            </w:r>
            <w:r>
              <w:rPr>
                <w:rFonts w:hint="eastAsia" w:ascii="宋体" w:hAnsi="宋体" w:eastAsia="宋体" w:cs="Arial"/>
                <w:b w:val="0"/>
                <w:bCs w:val="0"/>
                <w:snapToGrid w:val="0"/>
                <w:color w:val="auto"/>
                <w:kern w:val="0"/>
                <w:sz w:val="21"/>
                <w:szCs w:val="21"/>
                <w:highlight w:val="none"/>
                <w:lang w:val="en-US" w:eastAsia="en-US" w:bidi="ar-SA"/>
              </w:rPr>
              <w:t>分</w:t>
            </w:r>
          </w:p>
        </w:tc>
        <w:tc>
          <w:tcPr>
            <w:tcW w:w="7311" w:type="dxa"/>
            <w:noWrap w:val="0"/>
            <w:vAlign w:val="center"/>
          </w:tcPr>
          <w:p>
            <w:pPr>
              <w:pStyle w:val="326"/>
              <w:spacing w:line="360" w:lineRule="auto"/>
              <w:ind w:firstLine="420" w:firstLineChars="200"/>
              <w:jc w:val="left"/>
              <w:rPr>
                <w:rFonts w:hint="eastAsia" w:ascii="宋体" w:hAnsi="宋体" w:eastAsia="宋体" w:cs="Arial"/>
                <w:b w:val="0"/>
                <w:bCs w:val="0"/>
                <w:snapToGrid w:val="0"/>
                <w:color w:val="auto"/>
                <w:kern w:val="0"/>
                <w:sz w:val="21"/>
                <w:szCs w:val="21"/>
                <w:highlight w:val="none"/>
                <w:lang w:val="en-US" w:eastAsia="zh-CN" w:bidi="ar-SA"/>
              </w:rPr>
            </w:pPr>
            <w:r>
              <w:rPr>
                <w:rFonts w:hint="eastAsia" w:ascii="宋体" w:hAnsi="宋体" w:eastAsia="宋体" w:cs="Arial"/>
                <w:b w:val="0"/>
                <w:bCs w:val="0"/>
                <w:snapToGrid w:val="0"/>
                <w:color w:val="auto"/>
                <w:kern w:val="0"/>
                <w:sz w:val="21"/>
                <w:szCs w:val="21"/>
                <w:highlight w:val="none"/>
                <w:lang w:val="en-US" w:eastAsia="en-US" w:bidi="ar-SA"/>
              </w:rPr>
              <w:t>根据采购单位需要提供安全咨询、安全风险评估等服务，协助采购单位做好各类维稳工作及其他活动等安全保卫工作</w:t>
            </w:r>
            <w:r>
              <w:rPr>
                <w:rFonts w:hint="eastAsia" w:ascii="宋体" w:hAnsi="宋体" w:eastAsia="宋体" w:cs="Arial"/>
                <w:b w:val="0"/>
                <w:bCs w:val="0"/>
                <w:snapToGrid w:val="0"/>
                <w:color w:val="auto"/>
                <w:kern w:val="0"/>
                <w:sz w:val="21"/>
                <w:szCs w:val="21"/>
                <w:highlight w:val="none"/>
                <w:lang w:val="en-US" w:eastAsia="zh-CN" w:bidi="ar-SA"/>
              </w:rPr>
              <w:t>，全面性0-3分，合理性</w:t>
            </w:r>
            <w:r>
              <w:rPr>
                <w:rFonts w:hint="eastAsia" w:ascii="宋体" w:hAnsi="宋体" w:eastAsia="宋体" w:cs="Arial"/>
                <w:b w:val="0"/>
                <w:bCs w:val="0"/>
                <w:snapToGrid w:val="0"/>
                <w:color w:val="auto"/>
                <w:kern w:val="0"/>
                <w:sz w:val="21"/>
                <w:szCs w:val="21"/>
                <w:highlight w:val="none"/>
                <w:lang w:val="en-US" w:eastAsia="en-US" w:bidi="ar-SA"/>
              </w:rPr>
              <w:t xml:space="preserve"> 0-</w:t>
            </w:r>
            <w:r>
              <w:rPr>
                <w:rFonts w:hint="eastAsia" w:ascii="宋体" w:hAnsi="宋体" w:eastAsia="宋体" w:cs="Arial"/>
                <w:b w:val="0"/>
                <w:bCs w:val="0"/>
                <w:snapToGrid w:val="0"/>
                <w:color w:val="auto"/>
                <w:kern w:val="0"/>
                <w:sz w:val="21"/>
                <w:szCs w:val="21"/>
                <w:highlight w:val="none"/>
                <w:lang w:val="en-US" w:eastAsia="zh-CN" w:bidi="ar-SA"/>
              </w:rPr>
              <w:t>3</w:t>
            </w:r>
            <w:r>
              <w:rPr>
                <w:rFonts w:hint="eastAsia" w:ascii="宋体" w:hAnsi="宋体" w:eastAsia="宋体" w:cs="Arial"/>
                <w:b w:val="0"/>
                <w:bCs w:val="0"/>
                <w:snapToGrid w:val="0"/>
                <w:color w:val="auto"/>
                <w:kern w:val="0"/>
                <w:sz w:val="21"/>
                <w:szCs w:val="21"/>
                <w:highlight w:val="none"/>
                <w:lang w:val="en-US" w:eastAsia="en-US" w:bidi="ar-SA"/>
              </w:rPr>
              <w:t>分</w:t>
            </w:r>
            <w:r>
              <w:rPr>
                <w:rFonts w:hint="eastAsia" w:ascii="宋体" w:hAnsi="宋体" w:eastAsia="宋体" w:cs="Arial"/>
                <w:b w:val="0"/>
                <w:bCs w:val="0"/>
                <w:snapToGrid w:val="0"/>
                <w:color w:val="auto"/>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380" w:type="dxa"/>
            <w:vMerge w:val="continue"/>
            <w:noWrap w:val="0"/>
            <w:vAlign w:val="center"/>
          </w:tcPr>
          <w:p>
            <w:pPr>
              <w:spacing w:line="360" w:lineRule="auto"/>
              <w:jc w:val="center"/>
              <w:rPr>
                <w:rFonts w:hint="eastAsia" w:ascii="宋体" w:hAnsi="宋体" w:cs="Arial"/>
                <w:snapToGrid w:val="0"/>
                <w:color w:val="auto"/>
                <w:kern w:val="0"/>
                <w:sz w:val="21"/>
                <w:szCs w:val="21"/>
              </w:rPr>
            </w:pPr>
          </w:p>
        </w:tc>
        <w:tc>
          <w:tcPr>
            <w:tcW w:w="1410" w:type="dxa"/>
            <w:noWrap w:val="0"/>
            <w:vAlign w:val="center"/>
          </w:tcPr>
          <w:p>
            <w:pPr>
              <w:pStyle w:val="48"/>
              <w:spacing w:line="240" w:lineRule="auto"/>
              <w:ind w:firstLine="0" w:firstLineChars="0"/>
              <w:jc w:val="center"/>
              <w:rPr>
                <w:rFonts w:hint="eastAsia" w:ascii="宋体" w:hAnsi="宋体" w:eastAsia="宋体" w:cs="Arial"/>
                <w:b w:val="0"/>
                <w:bCs w:val="0"/>
                <w:snapToGrid w:val="0"/>
                <w:color w:val="auto"/>
                <w:kern w:val="0"/>
                <w:sz w:val="21"/>
                <w:szCs w:val="21"/>
                <w:lang w:val="en-US" w:eastAsia="en-US" w:bidi="ar-SA"/>
              </w:rPr>
            </w:pPr>
            <w:r>
              <w:rPr>
                <w:rFonts w:hint="eastAsia" w:ascii="宋体" w:hAnsi="宋体" w:eastAsia="宋体" w:cs="Arial"/>
                <w:b w:val="0"/>
                <w:bCs w:val="0"/>
                <w:snapToGrid w:val="0"/>
                <w:color w:val="auto"/>
                <w:kern w:val="0"/>
                <w:sz w:val="21"/>
                <w:szCs w:val="21"/>
                <w:lang w:val="en-US" w:eastAsia="en-US" w:bidi="ar-SA"/>
              </w:rPr>
              <w:t>项目实施人员安排情况</w:t>
            </w:r>
          </w:p>
          <w:p>
            <w:pPr>
              <w:pStyle w:val="48"/>
              <w:spacing w:line="240" w:lineRule="auto"/>
              <w:ind w:firstLine="0" w:firstLineChars="0"/>
              <w:jc w:val="center"/>
              <w:rPr>
                <w:rFonts w:hint="eastAsia" w:ascii="宋体" w:hAnsi="宋体" w:eastAsia="宋体" w:cs="Arial"/>
                <w:b w:val="0"/>
                <w:bCs w:val="0"/>
                <w:snapToGrid w:val="0"/>
                <w:color w:val="auto"/>
                <w:kern w:val="0"/>
                <w:sz w:val="21"/>
                <w:szCs w:val="21"/>
                <w:lang w:val="en-US" w:eastAsia="zh-CN" w:bidi="ar-SA"/>
              </w:rPr>
            </w:pPr>
            <w:r>
              <w:rPr>
                <w:rFonts w:hint="eastAsia" w:ascii="宋体" w:hAnsi="宋体" w:eastAsia="宋体" w:cs="Arial"/>
                <w:b w:val="0"/>
                <w:bCs w:val="0"/>
                <w:snapToGrid w:val="0"/>
                <w:color w:val="auto"/>
                <w:kern w:val="0"/>
                <w:sz w:val="21"/>
                <w:szCs w:val="21"/>
                <w:lang w:val="en-US" w:eastAsia="en-US" w:bidi="ar-SA"/>
              </w:rPr>
              <w:t>6分</w:t>
            </w:r>
          </w:p>
        </w:tc>
        <w:tc>
          <w:tcPr>
            <w:tcW w:w="7311" w:type="dxa"/>
            <w:noWrap w:val="0"/>
            <w:vAlign w:val="center"/>
          </w:tcPr>
          <w:p>
            <w:pPr>
              <w:pStyle w:val="326"/>
              <w:spacing w:line="360" w:lineRule="auto"/>
              <w:ind w:firstLine="210" w:firstLineChars="100"/>
              <w:jc w:val="left"/>
              <w:rPr>
                <w:rFonts w:hint="eastAsia" w:ascii="宋体" w:hAnsi="宋体" w:eastAsia="宋体" w:cs="Arial"/>
                <w:b w:val="0"/>
                <w:bCs w:val="0"/>
                <w:snapToGrid w:val="0"/>
                <w:color w:val="auto"/>
                <w:kern w:val="0"/>
                <w:sz w:val="21"/>
                <w:szCs w:val="21"/>
                <w:lang w:val="en-US" w:eastAsia="en-US" w:bidi="ar-SA"/>
              </w:rPr>
            </w:pPr>
            <w:r>
              <w:rPr>
                <w:rFonts w:hint="eastAsia" w:ascii="宋体" w:hAnsi="宋体" w:eastAsia="宋体" w:cs="Arial"/>
                <w:b w:val="0"/>
                <w:bCs w:val="0"/>
                <w:snapToGrid w:val="0"/>
                <w:color w:val="auto"/>
                <w:kern w:val="0"/>
                <w:sz w:val="21"/>
                <w:szCs w:val="21"/>
                <w:lang w:val="en-US" w:eastAsia="en-US" w:bidi="ar-SA"/>
              </w:rPr>
              <w:t>投入本项目安保服务的固定人数和安排分配情况</w:t>
            </w:r>
            <w:r>
              <w:rPr>
                <w:rFonts w:hint="eastAsia" w:ascii="宋体" w:hAnsi="宋体" w:eastAsia="宋体" w:cs="Arial"/>
                <w:b w:val="0"/>
                <w:bCs w:val="0"/>
                <w:snapToGrid w:val="0"/>
                <w:color w:val="auto"/>
                <w:kern w:val="0"/>
                <w:sz w:val="21"/>
                <w:szCs w:val="21"/>
                <w:lang w:val="en-US" w:eastAsia="zh-CN" w:bidi="ar-SA"/>
              </w:rPr>
              <w:t>进行打分</w:t>
            </w:r>
            <w:r>
              <w:rPr>
                <w:rFonts w:hint="eastAsia" w:ascii="宋体" w:hAnsi="宋体" w:eastAsia="宋体" w:cs="Arial"/>
                <w:b w:val="0"/>
                <w:bCs w:val="0"/>
                <w:snapToGrid w:val="0"/>
                <w:color w:val="auto"/>
                <w:kern w:val="0"/>
                <w:sz w:val="21"/>
                <w:szCs w:val="21"/>
                <w:lang w:val="en-US" w:eastAsia="en-US" w:bidi="ar-SA"/>
              </w:rPr>
              <w:t>。</w:t>
            </w:r>
          </w:p>
          <w:p>
            <w:pPr>
              <w:pStyle w:val="326"/>
              <w:spacing w:line="360" w:lineRule="auto"/>
              <w:ind w:firstLine="210" w:firstLineChars="100"/>
              <w:jc w:val="left"/>
              <w:rPr>
                <w:rFonts w:hint="eastAsia" w:ascii="宋体" w:hAnsi="宋体" w:eastAsia="宋体" w:cs="Arial"/>
                <w:b w:val="0"/>
                <w:bCs w:val="0"/>
                <w:snapToGrid w:val="0"/>
                <w:color w:val="auto"/>
                <w:kern w:val="0"/>
                <w:sz w:val="21"/>
                <w:szCs w:val="21"/>
                <w:lang w:val="en-US" w:eastAsia="en-US" w:bidi="ar-SA"/>
              </w:rPr>
            </w:pPr>
            <w:r>
              <w:rPr>
                <w:rFonts w:hint="eastAsia" w:ascii="宋体" w:hAnsi="宋体" w:eastAsia="宋体" w:cs="Arial"/>
                <w:b w:val="0"/>
                <w:bCs w:val="0"/>
                <w:snapToGrid w:val="0"/>
                <w:color w:val="auto"/>
                <w:kern w:val="0"/>
                <w:sz w:val="21"/>
                <w:szCs w:val="21"/>
                <w:lang w:val="en-US" w:eastAsia="en-US" w:bidi="ar-SA"/>
              </w:rPr>
              <w:t>其中：全面性 0-3 分，合理性 0-3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9" w:hRule="atLeast"/>
        </w:trPr>
        <w:tc>
          <w:tcPr>
            <w:tcW w:w="1380" w:type="dxa"/>
            <w:vMerge w:val="continue"/>
            <w:noWrap w:val="0"/>
            <w:vAlign w:val="center"/>
          </w:tcPr>
          <w:p>
            <w:pPr>
              <w:spacing w:line="360" w:lineRule="auto"/>
              <w:jc w:val="center"/>
              <w:rPr>
                <w:rFonts w:hint="eastAsia" w:ascii="宋体" w:hAnsi="宋体" w:cs="Arial"/>
                <w:snapToGrid w:val="0"/>
                <w:color w:val="auto"/>
                <w:kern w:val="0"/>
                <w:sz w:val="21"/>
                <w:szCs w:val="21"/>
              </w:rPr>
            </w:pPr>
          </w:p>
        </w:tc>
        <w:tc>
          <w:tcPr>
            <w:tcW w:w="1410" w:type="dxa"/>
            <w:noWrap w:val="0"/>
            <w:vAlign w:val="center"/>
          </w:tcPr>
          <w:p>
            <w:pPr>
              <w:pStyle w:val="48"/>
              <w:spacing w:line="240" w:lineRule="auto"/>
              <w:ind w:firstLine="0" w:firstLineChars="0"/>
              <w:jc w:val="center"/>
              <w:rPr>
                <w:rFonts w:hint="eastAsia" w:ascii="宋体" w:hAnsi="宋体" w:eastAsia="宋体" w:cs="Arial"/>
                <w:b w:val="0"/>
                <w:bCs w:val="0"/>
                <w:snapToGrid w:val="0"/>
                <w:color w:val="auto"/>
                <w:kern w:val="0"/>
                <w:sz w:val="21"/>
                <w:szCs w:val="21"/>
                <w:lang w:val="en-US" w:eastAsia="en-US" w:bidi="ar-SA"/>
              </w:rPr>
            </w:pPr>
            <w:r>
              <w:rPr>
                <w:rFonts w:hint="eastAsia" w:ascii="宋体" w:hAnsi="宋体" w:eastAsia="宋体" w:cs="Arial"/>
                <w:b w:val="0"/>
                <w:bCs w:val="0"/>
                <w:snapToGrid w:val="0"/>
                <w:color w:val="auto"/>
                <w:kern w:val="0"/>
                <w:sz w:val="21"/>
                <w:szCs w:val="21"/>
                <w:lang w:val="en-US" w:eastAsia="en-US" w:bidi="ar-SA"/>
              </w:rPr>
              <w:t>拟投入本项目的设备、</w:t>
            </w:r>
          </w:p>
          <w:p>
            <w:pPr>
              <w:pStyle w:val="48"/>
              <w:spacing w:line="240" w:lineRule="auto"/>
              <w:ind w:firstLine="0" w:firstLineChars="0"/>
              <w:jc w:val="center"/>
              <w:rPr>
                <w:rFonts w:hint="eastAsia" w:ascii="宋体" w:hAnsi="宋体" w:eastAsia="宋体" w:cs="Arial"/>
                <w:b w:val="0"/>
                <w:bCs w:val="0"/>
                <w:snapToGrid w:val="0"/>
                <w:color w:val="auto"/>
                <w:kern w:val="0"/>
                <w:sz w:val="21"/>
                <w:szCs w:val="21"/>
                <w:lang w:val="en-US" w:eastAsia="en-US" w:bidi="ar-SA"/>
              </w:rPr>
            </w:pPr>
            <w:r>
              <w:rPr>
                <w:rFonts w:hint="eastAsia" w:ascii="宋体" w:hAnsi="宋体" w:eastAsia="宋体" w:cs="Arial"/>
                <w:b w:val="0"/>
                <w:bCs w:val="0"/>
                <w:snapToGrid w:val="0"/>
                <w:color w:val="auto"/>
                <w:kern w:val="0"/>
                <w:sz w:val="21"/>
                <w:szCs w:val="21"/>
                <w:lang w:val="en-US" w:eastAsia="en-US" w:bidi="ar-SA"/>
              </w:rPr>
              <w:t>工具</w:t>
            </w:r>
            <w:r>
              <w:rPr>
                <w:rFonts w:hint="eastAsia" w:ascii="宋体" w:hAnsi="宋体" w:eastAsia="宋体" w:cs="Arial"/>
                <w:b w:val="0"/>
                <w:bCs w:val="0"/>
                <w:snapToGrid w:val="0"/>
                <w:color w:val="auto"/>
                <w:kern w:val="0"/>
                <w:sz w:val="21"/>
                <w:szCs w:val="21"/>
                <w:lang w:val="en-US" w:eastAsia="zh-CN" w:bidi="ar-SA"/>
              </w:rPr>
              <w:t>3</w:t>
            </w:r>
            <w:r>
              <w:rPr>
                <w:rFonts w:hint="eastAsia" w:ascii="宋体" w:hAnsi="宋体" w:eastAsia="宋体" w:cs="Arial"/>
                <w:b w:val="0"/>
                <w:bCs w:val="0"/>
                <w:snapToGrid w:val="0"/>
                <w:color w:val="auto"/>
                <w:kern w:val="0"/>
                <w:sz w:val="21"/>
                <w:szCs w:val="21"/>
                <w:lang w:val="en-US" w:eastAsia="en-US" w:bidi="ar-SA"/>
              </w:rPr>
              <w:t>分</w:t>
            </w:r>
          </w:p>
        </w:tc>
        <w:tc>
          <w:tcPr>
            <w:tcW w:w="7311" w:type="dxa"/>
            <w:noWrap w:val="0"/>
            <w:vAlign w:val="center"/>
          </w:tcPr>
          <w:p>
            <w:pPr>
              <w:pStyle w:val="326"/>
              <w:spacing w:line="273" w:lineRule="exact"/>
              <w:ind w:left="4259" w:leftChars="228" w:hanging="3780" w:hangingChars="1800"/>
              <w:jc w:val="left"/>
              <w:rPr>
                <w:rFonts w:hint="eastAsia" w:ascii="宋体" w:hAnsi="宋体" w:eastAsia="宋体" w:cs="Arial"/>
                <w:b w:val="0"/>
                <w:bCs w:val="0"/>
                <w:snapToGrid w:val="0"/>
                <w:color w:val="auto"/>
                <w:kern w:val="0"/>
                <w:sz w:val="21"/>
                <w:szCs w:val="21"/>
                <w:lang w:val="en-US" w:eastAsia="en-US" w:bidi="ar-SA"/>
              </w:rPr>
            </w:pPr>
            <w:r>
              <w:rPr>
                <w:rFonts w:hint="eastAsia" w:ascii="宋体" w:hAnsi="宋体" w:eastAsia="宋体" w:cs="Arial"/>
                <w:b w:val="0"/>
                <w:bCs w:val="0"/>
                <w:snapToGrid w:val="0"/>
                <w:color w:val="auto"/>
                <w:kern w:val="0"/>
                <w:sz w:val="21"/>
                <w:szCs w:val="21"/>
                <w:lang w:val="en-US" w:eastAsia="en-US" w:bidi="ar-SA"/>
              </w:rPr>
              <w:t>根据投标人拟投入本项目的设备工具清单进行评分</w:t>
            </w:r>
            <w:r>
              <w:rPr>
                <w:rFonts w:hint="eastAsia" w:ascii="宋体" w:hAnsi="宋体" w:eastAsia="宋体" w:cs="Arial"/>
                <w:b w:val="0"/>
                <w:bCs w:val="0"/>
                <w:snapToGrid w:val="0"/>
                <w:color w:val="auto"/>
                <w:kern w:val="0"/>
                <w:sz w:val="21"/>
                <w:szCs w:val="21"/>
                <w:lang w:val="en-US" w:eastAsia="zh-CN" w:bidi="ar-SA"/>
              </w:rPr>
              <w:t>，</w:t>
            </w:r>
            <w:r>
              <w:rPr>
                <w:rFonts w:hint="eastAsia" w:ascii="宋体" w:hAnsi="宋体" w:eastAsia="宋体" w:cs="Arial"/>
                <w:b w:val="0"/>
                <w:bCs w:val="0"/>
                <w:snapToGrid w:val="0"/>
                <w:color w:val="auto"/>
                <w:kern w:val="0"/>
                <w:sz w:val="21"/>
                <w:szCs w:val="21"/>
                <w:lang w:val="en-US" w:eastAsia="en-US" w:bidi="ar-SA"/>
              </w:rPr>
              <w:t>0-</w:t>
            </w:r>
            <w:r>
              <w:rPr>
                <w:rFonts w:hint="eastAsia" w:ascii="宋体" w:hAnsi="宋体" w:eastAsia="宋体" w:cs="Arial"/>
                <w:b w:val="0"/>
                <w:bCs w:val="0"/>
                <w:snapToGrid w:val="0"/>
                <w:color w:val="auto"/>
                <w:kern w:val="0"/>
                <w:sz w:val="21"/>
                <w:szCs w:val="21"/>
                <w:lang w:val="en-US" w:eastAsia="zh-CN" w:bidi="ar-SA"/>
              </w:rPr>
              <w:t>3</w:t>
            </w:r>
            <w:r>
              <w:rPr>
                <w:rFonts w:hint="eastAsia" w:ascii="宋体" w:hAnsi="宋体" w:eastAsia="宋体" w:cs="Arial"/>
                <w:b w:val="0"/>
                <w:bCs w:val="0"/>
                <w:snapToGrid w:val="0"/>
                <w:color w:val="auto"/>
                <w:kern w:val="0"/>
                <w:sz w:val="21"/>
                <w:szCs w:val="21"/>
                <w:lang w:val="en-US" w:eastAsia="en-US" w:bidi="ar-SA"/>
              </w:rPr>
              <w:t>分</w:t>
            </w:r>
            <w:r>
              <w:rPr>
                <w:rFonts w:hint="eastAsia" w:ascii="宋体" w:hAnsi="宋体" w:eastAsia="宋体" w:cs="Arial"/>
                <w:b w:val="0"/>
                <w:bCs w:val="0"/>
                <w:snapToGrid w:val="0"/>
                <w:color w:val="auto"/>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1" w:hRule="atLeast"/>
        </w:trPr>
        <w:tc>
          <w:tcPr>
            <w:tcW w:w="1380" w:type="dxa"/>
            <w:vMerge w:val="continue"/>
            <w:noWrap w:val="0"/>
            <w:vAlign w:val="center"/>
          </w:tcPr>
          <w:p>
            <w:pPr>
              <w:spacing w:line="360" w:lineRule="auto"/>
              <w:jc w:val="center"/>
              <w:rPr>
                <w:rFonts w:hint="eastAsia" w:ascii="宋体" w:hAnsi="宋体" w:cs="Arial"/>
                <w:snapToGrid w:val="0"/>
                <w:color w:val="auto"/>
                <w:kern w:val="0"/>
                <w:sz w:val="21"/>
                <w:szCs w:val="21"/>
              </w:rPr>
            </w:pPr>
          </w:p>
        </w:tc>
        <w:tc>
          <w:tcPr>
            <w:tcW w:w="1410" w:type="dxa"/>
            <w:noWrap w:val="0"/>
            <w:vAlign w:val="center"/>
          </w:tcPr>
          <w:p>
            <w:pPr>
              <w:pStyle w:val="48"/>
              <w:spacing w:line="240" w:lineRule="auto"/>
              <w:ind w:firstLine="0" w:firstLineChars="0"/>
              <w:jc w:val="center"/>
              <w:rPr>
                <w:rFonts w:hint="eastAsia" w:ascii="宋体" w:hAnsi="宋体" w:eastAsia="宋体" w:cs="Arial"/>
                <w:b w:val="0"/>
                <w:bCs w:val="0"/>
                <w:snapToGrid w:val="0"/>
                <w:color w:val="auto"/>
                <w:kern w:val="0"/>
                <w:sz w:val="21"/>
                <w:szCs w:val="21"/>
                <w:lang w:val="en-US" w:eastAsia="en-US" w:bidi="ar-SA"/>
              </w:rPr>
            </w:pPr>
            <w:r>
              <w:rPr>
                <w:rFonts w:hint="eastAsia" w:ascii="宋体" w:hAnsi="宋体" w:eastAsia="宋体" w:cs="Arial"/>
                <w:b w:val="0"/>
                <w:bCs w:val="0"/>
                <w:snapToGrid w:val="0"/>
                <w:color w:val="auto"/>
                <w:kern w:val="0"/>
                <w:sz w:val="21"/>
                <w:szCs w:val="21"/>
                <w:lang w:val="en-US" w:eastAsia="en-US" w:bidi="ar-SA"/>
              </w:rPr>
              <w:t>针对本项目合理化建议</w:t>
            </w:r>
          </w:p>
          <w:p>
            <w:pPr>
              <w:pStyle w:val="48"/>
              <w:spacing w:line="240" w:lineRule="auto"/>
              <w:ind w:firstLine="0" w:firstLineChars="0"/>
              <w:jc w:val="center"/>
              <w:rPr>
                <w:rFonts w:hint="eastAsia" w:ascii="宋体" w:hAnsi="宋体" w:eastAsia="宋体" w:cs="Arial"/>
                <w:b w:val="0"/>
                <w:bCs w:val="0"/>
                <w:snapToGrid w:val="0"/>
                <w:color w:val="auto"/>
                <w:kern w:val="0"/>
                <w:sz w:val="21"/>
                <w:szCs w:val="21"/>
                <w:lang w:val="en-US" w:eastAsia="en-US" w:bidi="ar-SA"/>
              </w:rPr>
            </w:pPr>
            <w:r>
              <w:rPr>
                <w:rFonts w:hint="eastAsia" w:ascii="宋体" w:hAnsi="宋体" w:eastAsia="宋体" w:cs="Arial"/>
                <w:b w:val="0"/>
                <w:bCs w:val="0"/>
                <w:snapToGrid w:val="0"/>
                <w:color w:val="auto"/>
                <w:kern w:val="0"/>
                <w:sz w:val="21"/>
                <w:szCs w:val="21"/>
                <w:lang w:val="en-US" w:eastAsia="zh-CN" w:bidi="ar-SA"/>
              </w:rPr>
              <w:t>3</w:t>
            </w:r>
            <w:r>
              <w:rPr>
                <w:rFonts w:hint="eastAsia" w:ascii="宋体" w:hAnsi="宋体" w:eastAsia="宋体" w:cs="Arial"/>
                <w:b w:val="0"/>
                <w:bCs w:val="0"/>
                <w:snapToGrid w:val="0"/>
                <w:color w:val="auto"/>
                <w:kern w:val="0"/>
                <w:sz w:val="21"/>
                <w:szCs w:val="21"/>
                <w:lang w:val="en-US" w:eastAsia="en-US" w:bidi="ar-SA"/>
              </w:rPr>
              <w:t>分</w:t>
            </w:r>
          </w:p>
        </w:tc>
        <w:tc>
          <w:tcPr>
            <w:tcW w:w="7311" w:type="dxa"/>
            <w:noWrap w:val="0"/>
            <w:vAlign w:val="center"/>
          </w:tcPr>
          <w:p>
            <w:pPr>
              <w:pStyle w:val="326"/>
              <w:spacing w:line="273" w:lineRule="exact"/>
              <w:ind w:firstLine="420" w:firstLineChars="200"/>
              <w:jc w:val="left"/>
              <w:rPr>
                <w:rFonts w:hint="eastAsia" w:ascii="宋体" w:hAnsi="宋体" w:eastAsia="宋体" w:cs="Arial"/>
                <w:b w:val="0"/>
                <w:bCs w:val="0"/>
                <w:snapToGrid w:val="0"/>
                <w:color w:val="auto"/>
                <w:kern w:val="0"/>
                <w:sz w:val="21"/>
                <w:szCs w:val="21"/>
                <w:lang w:val="en-US" w:eastAsia="en-US" w:bidi="ar-SA"/>
              </w:rPr>
            </w:pPr>
            <w:r>
              <w:rPr>
                <w:rFonts w:hint="eastAsia" w:ascii="宋体" w:hAnsi="宋体" w:eastAsia="宋体" w:cs="Arial"/>
                <w:b w:val="0"/>
                <w:bCs w:val="0"/>
                <w:snapToGrid w:val="0"/>
                <w:color w:val="auto"/>
                <w:kern w:val="0"/>
                <w:sz w:val="21"/>
                <w:szCs w:val="21"/>
                <w:lang w:val="en-US" w:eastAsia="en-US" w:bidi="ar-SA"/>
              </w:rPr>
              <w:t>针对本项目的合理化建议 0-</w:t>
            </w:r>
            <w:r>
              <w:rPr>
                <w:rFonts w:hint="eastAsia" w:ascii="宋体" w:hAnsi="宋体" w:eastAsia="宋体" w:cs="Arial"/>
                <w:b w:val="0"/>
                <w:bCs w:val="0"/>
                <w:snapToGrid w:val="0"/>
                <w:color w:val="auto"/>
                <w:kern w:val="0"/>
                <w:sz w:val="21"/>
                <w:szCs w:val="21"/>
                <w:lang w:val="en-US" w:eastAsia="zh-CN" w:bidi="ar-SA"/>
              </w:rPr>
              <w:t>3</w:t>
            </w:r>
            <w:r>
              <w:rPr>
                <w:rFonts w:hint="eastAsia" w:ascii="宋体" w:hAnsi="宋体" w:eastAsia="宋体" w:cs="Arial"/>
                <w:b w:val="0"/>
                <w:bCs w:val="0"/>
                <w:snapToGrid w:val="0"/>
                <w:color w:val="auto"/>
                <w:kern w:val="0"/>
                <w:sz w:val="21"/>
                <w:szCs w:val="21"/>
                <w:lang w:val="en-US" w:eastAsia="en-US" w:bidi="ar-SA"/>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80" w:type="dxa"/>
            <w:vMerge w:val="restart"/>
            <w:noWrap w:val="0"/>
            <w:vAlign w:val="center"/>
          </w:tcPr>
          <w:p>
            <w:pPr>
              <w:spacing w:line="360" w:lineRule="auto"/>
              <w:jc w:val="center"/>
              <w:rPr>
                <w:rFonts w:hint="eastAsia" w:ascii="宋体" w:hAnsi="宋体"/>
                <w:color w:val="auto"/>
                <w:kern w:val="0"/>
                <w:sz w:val="21"/>
                <w:szCs w:val="21"/>
                <w:highlight w:val="none"/>
              </w:rPr>
            </w:pPr>
            <w:r>
              <w:rPr>
                <w:rFonts w:hint="eastAsia" w:ascii="宋体" w:hAnsi="宋体"/>
                <w:color w:val="auto"/>
                <w:kern w:val="0"/>
                <w:sz w:val="21"/>
                <w:szCs w:val="21"/>
                <w:highlight w:val="none"/>
              </w:rPr>
              <w:t>商务、资信及其他分</w:t>
            </w:r>
          </w:p>
          <w:p>
            <w:pPr>
              <w:spacing w:line="360" w:lineRule="auto"/>
              <w:jc w:val="center"/>
              <w:rPr>
                <w:rFonts w:ascii="宋体" w:hAnsi="宋体"/>
                <w:color w:val="auto"/>
                <w:kern w:val="0"/>
                <w:sz w:val="21"/>
                <w:szCs w:val="21"/>
                <w:highlight w:val="none"/>
              </w:rPr>
            </w:pPr>
            <w:r>
              <w:rPr>
                <w:rFonts w:hint="eastAsia" w:ascii="宋体" w:hAnsi="宋体"/>
                <w:color w:val="auto"/>
                <w:kern w:val="0"/>
                <w:sz w:val="21"/>
                <w:szCs w:val="21"/>
                <w:highlight w:val="none"/>
              </w:rPr>
              <w:t>（</w:t>
            </w:r>
            <w:r>
              <w:rPr>
                <w:rFonts w:hint="eastAsia" w:ascii="宋体" w:hAnsi="宋体"/>
                <w:color w:val="auto"/>
                <w:kern w:val="0"/>
                <w:sz w:val="21"/>
                <w:szCs w:val="21"/>
                <w:highlight w:val="none"/>
                <w:lang w:val="en-US" w:eastAsia="zh-CN"/>
              </w:rPr>
              <w:t>16</w:t>
            </w:r>
            <w:r>
              <w:rPr>
                <w:rFonts w:hint="eastAsia" w:ascii="宋体" w:hAnsi="宋体"/>
                <w:color w:val="auto"/>
                <w:kern w:val="0"/>
                <w:sz w:val="21"/>
                <w:szCs w:val="21"/>
                <w:highlight w:val="none"/>
              </w:rPr>
              <w:t>分）</w:t>
            </w:r>
          </w:p>
        </w:tc>
        <w:tc>
          <w:tcPr>
            <w:tcW w:w="1410" w:type="dxa"/>
            <w:vMerge w:val="restart"/>
            <w:noWrap w:val="0"/>
            <w:vAlign w:val="center"/>
          </w:tcPr>
          <w:p>
            <w:pPr>
              <w:spacing w:line="240" w:lineRule="auto"/>
              <w:jc w:val="center"/>
              <w:rPr>
                <w:rFonts w:hint="eastAsia" w:ascii="宋体" w:hAnsi="宋体"/>
                <w:color w:val="auto"/>
                <w:kern w:val="0"/>
                <w:sz w:val="21"/>
                <w:szCs w:val="21"/>
                <w:highlight w:val="none"/>
              </w:rPr>
            </w:pPr>
            <w:r>
              <w:rPr>
                <w:rFonts w:hint="eastAsia" w:ascii="宋体" w:hAnsi="宋体"/>
                <w:color w:val="auto"/>
                <w:kern w:val="0"/>
                <w:sz w:val="21"/>
                <w:szCs w:val="21"/>
                <w:highlight w:val="none"/>
              </w:rPr>
              <w:t>投标企业总体情况</w:t>
            </w:r>
          </w:p>
          <w:p>
            <w:pPr>
              <w:spacing w:line="240" w:lineRule="auto"/>
              <w:jc w:val="center"/>
              <w:rPr>
                <w:rFonts w:ascii="宋体" w:hAnsi="宋体"/>
                <w:color w:val="auto"/>
                <w:kern w:val="0"/>
                <w:sz w:val="21"/>
                <w:szCs w:val="21"/>
                <w:highlight w:val="none"/>
              </w:rPr>
            </w:pPr>
            <w:r>
              <w:rPr>
                <w:rFonts w:hint="eastAsia" w:ascii="宋体" w:hAnsi="宋体"/>
                <w:color w:val="auto"/>
                <w:kern w:val="0"/>
                <w:sz w:val="21"/>
                <w:szCs w:val="21"/>
                <w:highlight w:val="none"/>
                <w:lang w:val="en-US" w:eastAsia="zh-CN"/>
              </w:rPr>
              <w:t>7</w:t>
            </w:r>
            <w:r>
              <w:rPr>
                <w:rFonts w:hint="eastAsia" w:ascii="宋体" w:hAnsi="宋体"/>
                <w:color w:val="auto"/>
                <w:kern w:val="0"/>
                <w:sz w:val="21"/>
                <w:szCs w:val="21"/>
                <w:highlight w:val="none"/>
              </w:rPr>
              <w:t>分</w:t>
            </w:r>
          </w:p>
        </w:tc>
        <w:tc>
          <w:tcPr>
            <w:tcW w:w="7311" w:type="dxa"/>
            <w:noWrap w:val="0"/>
            <w:vAlign w:val="center"/>
          </w:tcPr>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投标人</w:t>
            </w:r>
            <w:r>
              <w:rPr>
                <w:rFonts w:hint="eastAsia" w:ascii="宋体" w:hAnsi="宋体" w:cs="宋体"/>
                <w:color w:val="auto"/>
                <w:sz w:val="21"/>
                <w:szCs w:val="21"/>
                <w:highlight w:val="none"/>
                <w:lang w:val="en-US" w:eastAsia="zh-CN"/>
              </w:rPr>
              <w:t>具有有效期内的</w:t>
            </w:r>
            <w:r>
              <w:rPr>
                <w:rFonts w:hint="eastAsia" w:ascii="宋体" w:hAnsi="宋体" w:cs="宋体"/>
                <w:color w:val="auto"/>
                <w:sz w:val="21"/>
                <w:szCs w:val="21"/>
                <w:highlight w:val="none"/>
              </w:rPr>
              <w:t>质量体系认证、环境体系认证、职业健康安全体系认证</w:t>
            </w:r>
            <w:r>
              <w:rPr>
                <w:rFonts w:hint="eastAsia" w:ascii="宋体" w:hAnsi="宋体" w:cs="宋体"/>
                <w:color w:val="auto"/>
                <w:sz w:val="21"/>
                <w:szCs w:val="21"/>
                <w:highlight w:val="none"/>
                <w:lang w:val="en-US" w:eastAsia="zh-CN"/>
              </w:rPr>
              <w:t>的</w:t>
            </w:r>
            <w:r>
              <w:rPr>
                <w:rFonts w:hint="eastAsia" w:ascii="宋体" w:hAnsi="宋体" w:cs="宋体"/>
                <w:color w:val="auto"/>
                <w:sz w:val="21"/>
                <w:szCs w:val="21"/>
                <w:highlight w:val="none"/>
              </w:rPr>
              <w:t>，具备其中一项得</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分，</w:t>
            </w:r>
            <w:r>
              <w:rPr>
                <w:rFonts w:hint="eastAsia" w:ascii="宋体" w:hAnsi="宋体" w:cs="宋体"/>
                <w:color w:val="auto"/>
                <w:sz w:val="21"/>
                <w:szCs w:val="21"/>
                <w:highlight w:val="none"/>
                <w:lang w:val="en-US" w:eastAsia="zh-CN"/>
              </w:rPr>
              <w:t>三</w:t>
            </w:r>
            <w:r>
              <w:rPr>
                <w:rFonts w:hint="eastAsia" w:ascii="宋体" w:hAnsi="宋体" w:cs="宋体"/>
                <w:color w:val="auto"/>
                <w:sz w:val="21"/>
                <w:szCs w:val="21"/>
                <w:highlight w:val="none"/>
              </w:rPr>
              <w:t>项合计最多得</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分。</w:t>
            </w:r>
          </w:p>
          <w:p>
            <w:pPr>
              <w:spacing w:before="120" w:beforeLines="50" w:after="120" w:afterLines="50" w:line="360" w:lineRule="auto"/>
              <w:ind w:firstLine="422" w:firstLineChars="200"/>
              <w:jc w:val="left"/>
              <w:rPr>
                <w:rFonts w:hint="default" w:ascii="宋体" w:hAnsi="宋体" w:eastAsia="宋体"/>
                <w:color w:val="auto"/>
                <w:kern w:val="0"/>
                <w:sz w:val="21"/>
                <w:szCs w:val="21"/>
                <w:highlight w:val="none"/>
                <w:lang w:val="en-US" w:eastAsia="zh-CN"/>
              </w:rPr>
            </w:pPr>
            <w:r>
              <w:rPr>
                <w:rFonts w:hint="eastAsia" w:ascii="宋体" w:hAnsi="宋体"/>
                <w:b/>
                <w:bCs/>
                <w:color w:val="auto"/>
                <w:kern w:val="0"/>
                <w:sz w:val="21"/>
                <w:szCs w:val="21"/>
                <w:highlight w:val="none"/>
                <w:lang w:val="en-US" w:eastAsia="zh-CN"/>
              </w:rPr>
              <w:t>提供相关证书扫描件或复印件加盖公章。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380" w:type="dxa"/>
            <w:vMerge w:val="continue"/>
            <w:noWrap w:val="0"/>
            <w:vAlign w:val="center"/>
          </w:tcPr>
          <w:p>
            <w:pPr>
              <w:spacing w:before="120" w:beforeLines="50" w:after="120" w:afterLines="50" w:line="360" w:lineRule="auto"/>
              <w:ind w:firstLine="420" w:firstLineChars="200"/>
              <w:jc w:val="left"/>
              <w:rPr>
                <w:color w:val="auto"/>
                <w:highlight w:val="none"/>
              </w:rPr>
            </w:pPr>
          </w:p>
        </w:tc>
        <w:tc>
          <w:tcPr>
            <w:tcW w:w="1410" w:type="dxa"/>
            <w:vMerge w:val="continue"/>
            <w:noWrap w:val="0"/>
            <w:vAlign w:val="center"/>
          </w:tcPr>
          <w:p>
            <w:pPr>
              <w:spacing w:before="120" w:beforeLines="50" w:after="120" w:afterLines="50" w:line="360" w:lineRule="auto"/>
              <w:ind w:firstLine="420" w:firstLineChars="200"/>
              <w:jc w:val="left"/>
              <w:rPr>
                <w:color w:val="auto"/>
                <w:highlight w:val="none"/>
              </w:rPr>
            </w:pPr>
          </w:p>
        </w:tc>
        <w:tc>
          <w:tcPr>
            <w:tcW w:w="7311" w:type="dxa"/>
            <w:noWrap w:val="0"/>
            <w:vAlign w:val="center"/>
          </w:tcPr>
          <w:p>
            <w:pPr>
              <w:spacing w:before="120" w:beforeLines="50" w:after="120" w:afterLines="50" w:line="360" w:lineRule="auto"/>
              <w:ind w:firstLine="420" w:firstLineChars="200"/>
              <w:jc w:val="left"/>
              <w:rPr>
                <w:rFonts w:hint="eastAsia" w:ascii="宋体" w:hAnsi="宋体"/>
                <w:b/>
                <w:bCs/>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rPr>
              <w:t>根据供应商的经营情况0-</w:t>
            </w:r>
            <w:r>
              <w:rPr>
                <w:rFonts w:hint="eastAsia" w:ascii="宋体" w:hAnsi="宋体" w:eastAsia="宋体" w:cs="宋体"/>
                <w:snapToGrid w:val="0"/>
                <w:color w:val="auto"/>
                <w:kern w:val="0"/>
                <w:sz w:val="21"/>
                <w:szCs w:val="21"/>
                <w:highlight w:val="none"/>
                <w:lang w:val="en-US" w:eastAsia="zh-CN"/>
              </w:rPr>
              <w:t>2</w:t>
            </w:r>
            <w:r>
              <w:rPr>
                <w:rFonts w:hint="eastAsia" w:ascii="宋体" w:hAnsi="宋体" w:eastAsia="宋体" w:cs="宋体"/>
                <w:snapToGrid w:val="0"/>
                <w:color w:val="auto"/>
                <w:kern w:val="0"/>
                <w:sz w:val="21"/>
                <w:szCs w:val="21"/>
                <w:highlight w:val="none"/>
              </w:rPr>
              <w:t>分，市场评价进行打分</w:t>
            </w:r>
            <w:r>
              <w:rPr>
                <w:rFonts w:hint="eastAsia" w:ascii="宋体" w:hAnsi="宋体" w:eastAsia="宋体" w:cs="宋体"/>
                <w:snapToGrid w:val="0"/>
                <w:color w:val="auto"/>
                <w:kern w:val="0"/>
                <w:sz w:val="21"/>
                <w:szCs w:val="21"/>
                <w:highlight w:val="none"/>
                <w:lang w:eastAsia="zh-CN"/>
              </w:rPr>
              <w:t>，</w:t>
            </w:r>
            <w:r>
              <w:rPr>
                <w:rFonts w:hint="eastAsia" w:ascii="宋体" w:hAnsi="宋体" w:eastAsia="宋体" w:cs="宋体"/>
                <w:snapToGrid w:val="0"/>
                <w:color w:val="auto"/>
                <w:kern w:val="0"/>
                <w:sz w:val="21"/>
                <w:szCs w:val="21"/>
                <w:highlight w:val="none"/>
              </w:rPr>
              <w:t>0-</w:t>
            </w:r>
            <w:r>
              <w:rPr>
                <w:rFonts w:hint="eastAsia" w:ascii="宋体" w:hAnsi="宋体" w:eastAsia="宋体" w:cs="宋体"/>
                <w:snapToGrid w:val="0"/>
                <w:color w:val="auto"/>
                <w:kern w:val="0"/>
                <w:sz w:val="21"/>
                <w:szCs w:val="21"/>
                <w:highlight w:val="none"/>
                <w:lang w:val="en-US" w:eastAsia="zh-CN"/>
              </w:rPr>
              <w:t>2</w:t>
            </w:r>
            <w:r>
              <w:rPr>
                <w:rFonts w:hint="eastAsia" w:ascii="宋体" w:hAnsi="宋体" w:eastAsia="宋体" w:cs="宋体"/>
                <w:snapToGrid w:val="0"/>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atLeast"/>
        </w:trPr>
        <w:tc>
          <w:tcPr>
            <w:tcW w:w="1380" w:type="dxa"/>
            <w:vMerge w:val="continue"/>
            <w:noWrap w:val="0"/>
            <w:vAlign w:val="center"/>
          </w:tcPr>
          <w:p>
            <w:pPr>
              <w:spacing w:line="360" w:lineRule="auto"/>
              <w:jc w:val="center"/>
              <w:rPr>
                <w:rFonts w:ascii="宋体" w:hAnsi="宋体"/>
                <w:color w:val="auto"/>
                <w:kern w:val="0"/>
                <w:sz w:val="21"/>
                <w:szCs w:val="21"/>
              </w:rPr>
            </w:pPr>
          </w:p>
        </w:tc>
        <w:tc>
          <w:tcPr>
            <w:tcW w:w="1410" w:type="dxa"/>
            <w:tcBorders>
              <w:top w:val="single" w:color="auto" w:sz="4" w:space="0"/>
            </w:tcBorders>
            <w:noWrap w:val="0"/>
            <w:vAlign w:val="center"/>
          </w:tcPr>
          <w:p>
            <w:pPr>
              <w:spacing w:line="240" w:lineRule="auto"/>
              <w:jc w:val="center"/>
              <w:rPr>
                <w:rFonts w:hint="eastAsia" w:ascii="宋体" w:hAnsi="宋体"/>
                <w:color w:val="auto"/>
                <w:kern w:val="0"/>
                <w:sz w:val="21"/>
                <w:szCs w:val="21"/>
              </w:rPr>
            </w:pPr>
            <w:r>
              <w:rPr>
                <w:rFonts w:hint="eastAsia" w:ascii="宋体" w:hAnsi="宋体"/>
                <w:color w:val="auto"/>
                <w:kern w:val="0"/>
                <w:sz w:val="21"/>
                <w:szCs w:val="21"/>
              </w:rPr>
              <w:t>成功案例</w:t>
            </w:r>
          </w:p>
          <w:p>
            <w:pPr>
              <w:spacing w:line="240" w:lineRule="auto"/>
              <w:jc w:val="center"/>
              <w:rPr>
                <w:rFonts w:hint="eastAsia" w:ascii="宋体" w:hAnsi="宋体"/>
                <w:color w:val="auto"/>
                <w:kern w:val="0"/>
                <w:sz w:val="21"/>
                <w:szCs w:val="21"/>
              </w:rPr>
            </w:pPr>
            <w:r>
              <w:rPr>
                <w:rFonts w:hint="eastAsia" w:ascii="宋体" w:hAnsi="宋体"/>
                <w:color w:val="auto"/>
                <w:kern w:val="0"/>
                <w:sz w:val="21"/>
                <w:szCs w:val="21"/>
                <w:lang w:val="en-US" w:eastAsia="zh-CN"/>
              </w:rPr>
              <w:t>1</w:t>
            </w:r>
            <w:r>
              <w:rPr>
                <w:rFonts w:hint="eastAsia" w:ascii="宋体" w:hAnsi="宋体"/>
                <w:color w:val="auto"/>
                <w:kern w:val="0"/>
                <w:sz w:val="21"/>
                <w:szCs w:val="21"/>
              </w:rPr>
              <w:t>分</w:t>
            </w:r>
          </w:p>
        </w:tc>
        <w:tc>
          <w:tcPr>
            <w:tcW w:w="7311" w:type="dxa"/>
            <w:tcBorders>
              <w:top w:val="single" w:color="auto" w:sz="4" w:space="0"/>
            </w:tcBorders>
            <w:noWrap w:val="0"/>
            <w:vAlign w:val="center"/>
          </w:tcPr>
          <w:p>
            <w:pPr>
              <w:spacing w:line="360" w:lineRule="auto"/>
              <w:ind w:firstLine="420" w:firstLineChars="200"/>
              <w:jc w:val="left"/>
              <w:rPr>
                <w:rFonts w:hint="eastAsia" w:ascii="宋体" w:hAnsi="宋体"/>
                <w:color w:val="auto"/>
                <w:sz w:val="21"/>
                <w:szCs w:val="21"/>
              </w:rPr>
            </w:pPr>
            <w:r>
              <w:rPr>
                <w:rFonts w:hint="eastAsia" w:ascii="宋体" w:hAnsi="宋体"/>
                <w:color w:val="auto"/>
                <w:sz w:val="21"/>
                <w:szCs w:val="21"/>
              </w:rPr>
              <w:t>根据</w:t>
            </w:r>
            <w:r>
              <w:rPr>
                <w:rFonts w:hint="eastAsia" w:ascii="宋体" w:hAnsi="宋体" w:cs="Arial"/>
                <w:snapToGrid w:val="0"/>
                <w:color w:val="auto"/>
                <w:kern w:val="0"/>
                <w:sz w:val="21"/>
                <w:szCs w:val="21"/>
              </w:rPr>
              <w:t>投标人</w:t>
            </w:r>
            <w:r>
              <w:rPr>
                <w:rFonts w:hint="eastAsia" w:ascii="宋体" w:hAnsi="宋体"/>
                <w:color w:val="auto"/>
                <w:sz w:val="21"/>
                <w:szCs w:val="21"/>
              </w:rPr>
              <w:t>提供20</w:t>
            </w:r>
            <w:r>
              <w:rPr>
                <w:rFonts w:hint="eastAsia" w:ascii="宋体" w:hAnsi="宋体"/>
                <w:color w:val="auto"/>
                <w:sz w:val="21"/>
                <w:szCs w:val="21"/>
                <w:lang w:val="en-US" w:eastAsia="zh-CN"/>
              </w:rPr>
              <w:t>20</w:t>
            </w:r>
            <w:r>
              <w:rPr>
                <w:rFonts w:hint="eastAsia" w:ascii="宋体" w:hAnsi="宋体"/>
                <w:color w:val="auto"/>
                <w:sz w:val="21"/>
                <w:szCs w:val="21"/>
              </w:rPr>
              <w:t>年1月1日起至本项目截标时间止完成的类似项目业绩</w:t>
            </w:r>
            <w:r>
              <w:rPr>
                <w:rFonts w:hint="eastAsia" w:ascii="宋体" w:hAnsi="宋体"/>
                <w:b/>
                <w:color w:val="auto"/>
                <w:sz w:val="21"/>
                <w:szCs w:val="21"/>
              </w:rPr>
              <w:t>（项目特征为</w:t>
            </w:r>
            <w:r>
              <w:rPr>
                <w:rFonts w:hint="eastAsia" w:ascii="宋体" w:hAnsi="宋体"/>
                <w:b/>
                <w:color w:val="auto"/>
                <w:sz w:val="21"/>
                <w:szCs w:val="21"/>
                <w:lang w:val="en-US" w:eastAsia="zh-CN"/>
              </w:rPr>
              <w:t>安保</w:t>
            </w:r>
            <w:r>
              <w:rPr>
                <w:rFonts w:hint="eastAsia" w:ascii="宋体" w:hAnsi="宋体"/>
                <w:b/>
                <w:color w:val="auto"/>
                <w:sz w:val="21"/>
                <w:szCs w:val="21"/>
              </w:rPr>
              <w:t>服务采购项目）</w:t>
            </w:r>
            <w:r>
              <w:rPr>
                <w:rFonts w:hint="eastAsia" w:ascii="宋体" w:hAnsi="宋体"/>
                <w:color w:val="auto"/>
                <w:sz w:val="21"/>
                <w:szCs w:val="21"/>
              </w:rPr>
              <w:t>的数量进行打分，每个业绩得</w:t>
            </w:r>
            <w:r>
              <w:rPr>
                <w:rFonts w:hint="eastAsia" w:ascii="宋体" w:hAnsi="宋体"/>
                <w:color w:val="auto"/>
                <w:sz w:val="21"/>
                <w:szCs w:val="21"/>
                <w:lang w:val="en-US" w:eastAsia="zh-CN"/>
              </w:rPr>
              <w:t>0.2</w:t>
            </w:r>
            <w:r>
              <w:rPr>
                <w:rFonts w:hint="eastAsia" w:ascii="宋体" w:hAnsi="宋体"/>
                <w:color w:val="auto"/>
                <w:sz w:val="21"/>
                <w:szCs w:val="21"/>
              </w:rPr>
              <w:t>分，最高得</w:t>
            </w:r>
            <w:r>
              <w:rPr>
                <w:rFonts w:hint="eastAsia" w:ascii="宋体" w:hAnsi="宋体"/>
                <w:color w:val="auto"/>
                <w:sz w:val="21"/>
                <w:szCs w:val="21"/>
                <w:lang w:val="en-US" w:eastAsia="zh-CN"/>
              </w:rPr>
              <w:t>1</w:t>
            </w:r>
            <w:r>
              <w:rPr>
                <w:rFonts w:hint="eastAsia" w:ascii="宋体" w:hAnsi="宋体"/>
                <w:color w:val="auto"/>
                <w:sz w:val="21"/>
                <w:szCs w:val="21"/>
              </w:rPr>
              <w:t>分。</w:t>
            </w:r>
          </w:p>
          <w:p>
            <w:pPr>
              <w:spacing w:line="360" w:lineRule="auto"/>
              <w:ind w:firstLine="422" w:firstLineChars="200"/>
              <w:jc w:val="left"/>
              <w:rPr>
                <w:rFonts w:hint="eastAsia" w:ascii="宋体" w:hAnsi="宋体" w:cs="Arial"/>
                <w:snapToGrid w:val="0"/>
                <w:color w:val="auto"/>
                <w:kern w:val="0"/>
                <w:sz w:val="21"/>
                <w:szCs w:val="21"/>
              </w:rPr>
            </w:pPr>
            <w:r>
              <w:rPr>
                <w:rFonts w:hint="eastAsia" w:ascii="宋体" w:hAnsi="宋体"/>
                <w:b/>
                <w:color w:val="auto"/>
                <w:sz w:val="21"/>
                <w:szCs w:val="21"/>
              </w:rPr>
              <w:t>开标时在投标文件中必须同时提供合同复印件（应包含能够体现具体采购内容的部分）和项目完成验收证明材料（如业主验收报告、业主评价意见或资金结算单等证明材料），不提供不得分。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380" w:type="dxa"/>
            <w:vMerge w:val="continue"/>
            <w:noWrap w:val="0"/>
            <w:vAlign w:val="center"/>
          </w:tcPr>
          <w:p>
            <w:pPr>
              <w:spacing w:line="360" w:lineRule="auto"/>
              <w:jc w:val="center"/>
              <w:rPr>
                <w:rFonts w:ascii="宋体" w:hAnsi="宋体"/>
                <w:color w:val="auto"/>
                <w:kern w:val="0"/>
                <w:sz w:val="21"/>
                <w:szCs w:val="21"/>
                <w:highlight w:val="none"/>
              </w:rPr>
            </w:pPr>
          </w:p>
        </w:tc>
        <w:tc>
          <w:tcPr>
            <w:tcW w:w="1410" w:type="dxa"/>
            <w:noWrap w:val="0"/>
            <w:vAlign w:val="center"/>
          </w:tcPr>
          <w:p>
            <w:pPr>
              <w:spacing w:line="240" w:lineRule="auto"/>
              <w:jc w:val="center"/>
              <w:rPr>
                <w:rFonts w:hint="eastAsia" w:ascii="宋体" w:hAnsi="宋体"/>
                <w:color w:val="auto"/>
                <w:kern w:val="0"/>
                <w:sz w:val="21"/>
                <w:szCs w:val="21"/>
                <w:highlight w:val="none"/>
              </w:rPr>
            </w:pPr>
            <w:r>
              <w:rPr>
                <w:rFonts w:hint="eastAsia" w:ascii="宋体" w:hAnsi="宋体"/>
                <w:color w:val="auto"/>
                <w:kern w:val="0"/>
                <w:sz w:val="21"/>
                <w:szCs w:val="21"/>
                <w:highlight w:val="none"/>
              </w:rPr>
              <w:t>服务网点</w:t>
            </w:r>
          </w:p>
          <w:p>
            <w:pPr>
              <w:spacing w:line="240" w:lineRule="auto"/>
              <w:jc w:val="center"/>
              <w:rPr>
                <w:rFonts w:ascii="宋体" w:hAnsi="宋体"/>
                <w:color w:val="auto"/>
                <w:kern w:val="0"/>
                <w:sz w:val="21"/>
                <w:szCs w:val="21"/>
                <w:highlight w:val="none"/>
              </w:rPr>
            </w:pPr>
            <w:r>
              <w:rPr>
                <w:rFonts w:hint="eastAsia" w:ascii="宋体" w:hAnsi="宋体"/>
                <w:color w:val="auto"/>
                <w:kern w:val="0"/>
                <w:sz w:val="21"/>
                <w:szCs w:val="21"/>
                <w:highlight w:val="none"/>
              </w:rPr>
              <w:t>情况</w:t>
            </w:r>
            <w:r>
              <w:rPr>
                <w:rFonts w:ascii="宋体" w:hAnsi="宋体"/>
                <w:color w:val="auto"/>
                <w:kern w:val="0"/>
                <w:sz w:val="21"/>
                <w:szCs w:val="21"/>
                <w:highlight w:val="none"/>
              </w:rPr>
              <w:t>5</w:t>
            </w:r>
            <w:r>
              <w:rPr>
                <w:rFonts w:hint="eastAsia" w:ascii="宋体" w:hAnsi="宋体"/>
                <w:color w:val="auto"/>
                <w:kern w:val="0"/>
                <w:sz w:val="21"/>
                <w:szCs w:val="21"/>
                <w:highlight w:val="none"/>
              </w:rPr>
              <w:t>分</w:t>
            </w:r>
          </w:p>
        </w:tc>
        <w:tc>
          <w:tcPr>
            <w:tcW w:w="7311" w:type="dxa"/>
            <w:noWrap w:val="0"/>
            <w:vAlign w:val="center"/>
          </w:tcPr>
          <w:p>
            <w:pPr>
              <w:spacing w:line="360" w:lineRule="auto"/>
              <w:ind w:firstLine="420" w:firstLineChars="200"/>
              <w:rPr>
                <w:rFonts w:hint="eastAsia" w:ascii="宋体" w:hAnsi="宋体"/>
                <w:color w:val="auto"/>
                <w:kern w:val="0"/>
                <w:sz w:val="21"/>
                <w:szCs w:val="21"/>
                <w:highlight w:val="none"/>
              </w:rPr>
            </w:pPr>
            <w:r>
              <w:rPr>
                <w:rFonts w:hint="eastAsia" w:ascii="宋体" w:hAnsi="宋体"/>
                <w:color w:val="auto"/>
                <w:sz w:val="21"/>
                <w:szCs w:val="21"/>
                <w:highlight w:val="none"/>
              </w:rPr>
              <w:t>公司、分公司或售后服务点有设在</w:t>
            </w:r>
            <w:r>
              <w:rPr>
                <w:rFonts w:hint="eastAsia" w:ascii="宋体" w:hAnsi="宋体"/>
                <w:color w:val="auto"/>
                <w:sz w:val="21"/>
                <w:szCs w:val="21"/>
                <w:highlight w:val="none"/>
                <w:lang w:eastAsia="zh-CN"/>
              </w:rPr>
              <w:t>或承诺中标后一个月内设立的</w:t>
            </w:r>
            <w:r>
              <w:rPr>
                <w:rFonts w:hint="eastAsia" w:ascii="宋体" w:hAnsi="宋体"/>
                <w:color w:val="auto"/>
                <w:sz w:val="21"/>
                <w:szCs w:val="21"/>
                <w:highlight w:val="none"/>
              </w:rPr>
              <w:t>德清地区的得5分；杭州、湖州地区的得3分；省内其他地区得1分。</w:t>
            </w:r>
            <w:r>
              <w:rPr>
                <w:rFonts w:hint="eastAsia" w:ascii="宋体" w:hAnsi="宋体"/>
                <w:b/>
                <w:color w:val="auto"/>
                <w:sz w:val="21"/>
                <w:szCs w:val="21"/>
                <w:highlight w:val="none"/>
              </w:rPr>
              <w:t>（须提供详细的全称、地址、联系人、联系方式、营业执照复印件，若服务网点为投标人的合作单位，则需同时提供合作单位营业执照复印件、合作协议、合作单位技术人员组成、合作单位技术人员社保证明清单原件、合作单位技术人员技术等级或职称证书等）</w:t>
            </w:r>
            <w:r>
              <w:rPr>
                <w:rFonts w:hint="eastAsia" w:ascii="宋体" w:hAnsi="宋体"/>
                <w:b/>
                <w:color w:val="auto"/>
                <w:sz w:val="21"/>
                <w:szCs w:val="21"/>
                <w:highlight w:val="none"/>
                <w:lang w:eastAsia="zh-CN"/>
              </w:rPr>
              <w:t>，中标后设立的还须提供承诺书（格式自拟）。</w:t>
            </w:r>
            <w:r>
              <w:rPr>
                <w:rFonts w:hint="eastAsia" w:ascii="宋体" w:hAnsi="宋体"/>
                <w:b/>
                <w:color w:val="auto"/>
                <w:sz w:val="21"/>
                <w:szCs w:val="21"/>
                <w:highlight w:val="none"/>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1380" w:type="dxa"/>
            <w:vMerge w:val="continue"/>
            <w:noWrap w:val="0"/>
            <w:vAlign w:val="center"/>
          </w:tcPr>
          <w:p>
            <w:pPr>
              <w:spacing w:line="360" w:lineRule="auto"/>
              <w:jc w:val="center"/>
              <w:rPr>
                <w:rFonts w:ascii="宋体" w:hAnsi="宋体"/>
                <w:color w:val="auto"/>
                <w:kern w:val="0"/>
                <w:sz w:val="21"/>
                <w:szCs w:val="21"/>
              </w:rPr>
            </w:pPr>
          </w:p>
        </w:tc>
        <w:tc>
          <w:tcPr>
            <w:tcW w:w="1410" w:type="dxa"/>
            <w:noWrap w:val="0"/>
            <w:vAlign w:val="center"/>
          </w:tcPr>
          <w:p>
            <w:pPr>
              <w:spacing w:line="240" w:lineRule="auto"/>
              <w:jc w:val="center"/>
              <w:rPr>
                <w:rFonts w:hint="eastAsia" w:ascii="宋体" w:hAnsi="宋体"/>
                <w:color w:val="auto"/>
                <w:kern w:val="0"/>
                <w:sz w:val="21"/>
                <w:szCs w:val="21"/>
              </w:rPr>
            </w:pPr>
            <w:r>
              <w:rPr>
                <w:rFonts w:hint="eastAsia" w:ascii="宋体" w:hAnsi="宋体"/>
                <w:color w:val="auto"/>
                <w:kern w:val="0"/>
                <w:sz w:val="21"/>
                <w:szCs w:val="21"/>
              </w:rPr>
              <w:t>提供实质性的优惠条件或服务措施</w:t>
            </w:r>
          </w:p>
          <w:p>
            <w:pPr>
              <w:spacing w:line="240" w:lineRule="auto"/>
              <w:jc w:val="center"/>
              <w:rPr>
                <w:rFonts w:ascii="宋体" w:hAnsi="宋体"/>
                <w:color w:val="auto"/>
                <w:kern w:val="0"/>
                <w:sz w:val="21"/>
                <w:szCs w:val="21"/>
              </w:rPr>
            </w:pPr>
            <w:r>
              <w:rPr>
                <w:rFonts w:hint="eastAsia" w:ascii="宋体" w:hAnsi="宋体"/>
                <w:color w:val="auto"/>
                <w:kern w:val="0"/>
                <w:sz w:val="21"/>
                <w:szCs w:val="21"/>
                <w:lang w:val="en-US" w:eastAsia="zh-CN"/>
              </w:rPr>
              <w:t>3</w:t>
            </w:r>
            <w:r>
              <w:rPr>
                <w:rFonts w:hint="eastAsia" w:ascii="宋体" w:hAnsi="宋体"/>
                <w:color w:val="auto"/>
                <w:kern w:val="0"/>
                <w:sz w:val="21"/>
                <w:szCs w:val="21"/>
              </w:rPr>
              <w:t>分</w:t>
            </w:r>
          </w:p>
        </w:tc>
        <w:tc>
          <w:tcPr>
            <w:tcW w:w="7311" w:type="dxa"/>
            <w:noWrap w:val="0"/>
            <w:vAlign w:val="center"/>
          </w:tcPr>
          <w:p>
            <w:pPr>
              <w:spacing w:line="360" w:lineRule="auto"/>
              <w:ind w:firstLine="420" w:firstLineChars="200"/>
              <w:rPr>
                <w:rFonts w:ascii="宋体" w:hAnsi="宋体"/>
                <w:color w:val="auto"/>
                <w:sz w:val="21"/>
                <w:szCs w:val="21"/>
              </w:rPr>
            </w:pPr>
            <w:r>
              <w:rPr>
                <w:rFonts w:hint="eastAsia" w:ascii="宋体" w:hAnsi="宋体"/>
                <w:color w:val="auto"/>
                <w:sz w:val="21"/>
                <w:szCs w:val="21"/>
              </w:rPr>
              <w:t>主要根据</w:t>
            </w:r>
            <w:r>
              <w:rPr>
                <w:rFonts w:ascii="宋体" w:hAnsi="宋体"/>
                <w:color w:val="auto"/>
                <w:sz w:val="21"/>
                <w:szCs w:val="21"/>
              </w:rPr>
              <w:t>投标</w:t>
            </w:r>
            <w:r>
              <w:rPr>
                <w:rFonts w:hint="eastAsia" w:ascii="宋体" w:hAnsi="宋体"/>
                <w:color w:val="auto"/>
                <w:sz w:val="21"/>
                <w:szCs w:val="21"/>
              </w:rPr>
              <w:t>针对本项目的维护期（质保期）和维护期（质保期）承诺，比如用户现场服务响应时间、问题解决时间等实质性优惠条件或服务措施情况</w:t>
            </w:r>
            <w:r>
              <w:rPr>
                <w:rFonts w:hint="eastAsia" w:ascii="宋体" w:hAnsi="宋体"/>
                <w:color w:val="auto"/>
                <w:kern w:val="0"/>
                <w:sz w:val="21"/>
                <w:szCs w:val="21"/>
              </w:rPr>
              <w:t>打分。</w:t>
            </w:r>
            <w:r>
              <w:rPr>
                <w:rFonts w:hint="eastAsia" w:ascii="Arial" w:hAnsi="宋体" w:cs="Arial"/>
                <w:color w:val="auto"/>
                <w:sz w:val="21"/>
                <w:szCs w:val="21"/>
              </w:rPr>
              <w:t>同时可参考</w:t>
            </w:r>
            <w:r>
              <w:rPr>
                <w:rFonts w:hint="eastAsia" w:ascii="宋体" w:hAnsi="宋体"/>
                <w:color w:val="auto"/>
                <w:sz w:val="21"/>
                <w:szCs w:val="21"/>
              </w:rPr>
              <w:t>维护期（质保期）外的服务价格及方案等优惠条件或服务措施情况</w:t>
            </w:r>
            <w:r>
              <w:rPr>
                <w:rFonts w:hint="eastAsia" w:ascii="宋体" w:hAnsi="宋体"/>
                <w:color w:val="auto"/>
                <w:sz w:val="21"/>
                <w:szCs w:val="21"/>
                <w:lang w:eastAsia="zh-CN"/>
              </w:rPr>
              <w:t>，</w:t>
            </w:r>
            <w:r>
              <w:rPr>
                <w:rFonts w:hint="eastAsia" w:ascii="宋体" w:hAnsi="宋体"/>
                <w:color w:val="auto"/>
                <w:sz w:val="21"/>
                <w:szCs w:val="21"/>
                <w:lang w:val="en-US" w:eastAsia="zh-CN"/>
              </w:rPr>
              <w:t>0-3分</w:t>
            </w:r>
            <w:r>
              <w:rPr>
                <w:rFonts w:hint="eastAsia" w:ascii="宋体" w:hAnsi="宋体"/>
                <w:color w:val="auto"/>
                <w:kern w:val="0"/>
                <w:sz w:val="21"/>
                <w:szCs w:val="21"/>
              </w:rPr>
              <w:t>。</w:t>
            </w:r>
          </w:p>
        </w:tc>
      </w:tr>
    </w:tbl>
    <w:p>
      <w:pPr>
        <w:tabs>
          <w:tab w:val="left" w:pos="426"/>
        </w:tabs>
        <w:autoSpaceDE w:val="0"/>
        <w:autoSpaceDN w:val="0"/>
        <w:adjustRightInd w:val="0"/>
        <w:spacing w:line="360" w:lineRule="auto"/>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三、技术、商务、资信及其他分的计算</w:t>
      </w:r>
    </w:p>
    <w:p>
      <w:pPr>
        <w:tabs>
          <w:tab w:val="left" w:pos="426"/>
        </w:tabs>
        <w:autoSpaceDE w:val="0"/>
        <w:autoSpaceDN w:val="0"/>
        <w:adjustRightInd w:val="0"/>
        <w:spacing w:line="360" w:lineRule="auto"/>
        <w:jc w:val="left"/>
        <w:rPr>
          <w:rFonts w:hint="eastAsia" w:ascii="宋体" w:hAnsi="宋体" w:eastAsia="宋体" w:cs="宋体"/>
          <w:bCs/>
          <w:kern w:val="0"/>
          <w:sz w:val="21"/>
          <w:szCs w:val="21"/>
        </w:rPr>
      </w:pPr>
      <w:r>
        <w:rPr>
          <w:rFonts w:hint="eastAsia" w:ascii="宋体" w:hAnsi="宋体" w:eastAsia="宋体" w:cs="宋体"/>
          <w:bCs/>
          <w:kern w:val="0"/>
          <w:sz w:val="21"/>
          <w:szCs w:val="21"/>
        </w:rPr>
        <w:t>技术、商务、资信及其他分按照评审委员会成员的独立评分结果汇总数的算术平均分计算，计算公式为：</w:t>
      </w:r>
    </w:p>
    <w:p>
      <w:pPr>
        <w:tabs>
          <w:tab w:val="left" w:pos="426"/>
        </w:tabs>
        <w:autoSpaceDE w:val="0"/>
        <w:autoSpaceDN w:val="0"/>
        <w:adjustRightInd w:val="0"/>
        <w:spacing w:line="360" w:lineRule="auto"/>
        <w:jc w:val="left"/>
        <w:rPr>
          <w:rFonts w:hint="eastAsia" w:ascii="宋体" w:hAnsi="宋体" w:cs="宋体"/>
          <w:b/>
          <w:bCs/>
          <w:kern w:val="0"/>
          <w:sz w:val="24"/>
        </w:rPr>
      </w:pPr>
      <w:r>
        <w:rPr>
          <w:rFonts w:hint="eastAsia" w:ascii="宋体" w:hAnsi="宋体" w:eastAsia="宋体" w:cs="宋体"/>
          <w:b/>
          <w:bCs/>
          <w:kern w:val="0"/>
          <w:sz w:val="21"/>
          <w:szCs w:val="21"/>
        </w:rPr>
        <w:t>技术商务资信及其他分=评审委员会所有成员评分合计数/评审委员会组成人员数。</w:t>
      </w:r>
    </w:p>
    <w:p>
      <w:pPr>
        <w:adjustRightInd w:val="0"/>
        <w:spacing w:line="400" w:lineRule="exact"/>
        <w:ind w:firstLine="1807" w:firstLineChars="600"/>
        <w:rPr>
          <w:rFonts w:hint="eastAsia" w:ascii="宋体" w:hAnsi="宋体" w:cs="宋体"/>
          <w:b/>
          <w:bCs/>
          <w:sz w:val="30"/>
          <w:szCs w:val="30"/>
        </w:rPr>
      </w:pPr>
    </w:p>
    <w:p>
      <w:pPr>
        <w:adjustRightInd w:val="0"/>
        <w:ind w:firstLine="1807" w:firstLineChars="600"/>
        <w:rPr>
          <w:rFonts w:ascii="宋体" w:hAnsi="宋体" w:cs="宋体"/>
          <w:b/>
          <w:bCs/>
          <w:sz w:val="30"/>
          <w:szCs w:val="30"/>
        </w:rPr>
      </w:pPr>
    </w:p>
    <w:p>
      <w:pPr>
        <w:adjustRightInd w:val="0"/>
        <w:ind w:firstLine="1807" w:firstLineChars="600"/>
        <w:rPr>
          <w:rFonts w:ascii="宋体" w:hAnsi="宋体" w:cs="宋体"/>
          <w:b/>
          <w:bCs/>
          <w:sz w:val="30"/>
          <w:szCs w:val="30"/>
        </w:rPr>
      </w:pPr>
    </w:p>
    <w:p>
      <w:pPr>
        <w:adjustRightInd w:val="0"/>
        <w:ind w:firstLine="1807" w:firstLineChars="600"/>
        <w:rPr>
          <w:rFonts w:ascii="宋体" w:hAnsi="宋体" w:cs="宋体"/>
          <w:b/>
          <w:bCs/>
          <w:sz w:val="30"/>
          <w:szCs w:val="30"/>
        </w:rPr>
      </w:pPr>
    </w:p>
    <w:p>
      <w:pPr>
        <w:adjustRightInd w:val="0"/>
        <w:ind w:firstLine="1807" w:firstLineChars="600"/>
        <w:rPr>
          <w:rFonts w:ascii="宋体" w:hAnsi="宋体" w:cs="宋体"/>
          <w:b/>
          <w:bCs/>
          <w:sz w:val="30"/>
          <w:szCs w:val="30"/>
        </w:rPr>
      </w:pPr>
    </w:p>
    <w:p>
      <w:pPr>
        <w:adjustRightInd w:val="0"/>
        <w:ind w:firstLine="1807" w:firstLineChars="600"/>
        <w:rPr>
          <w:rFonts w:ascii="宋体" w:hAnsi="宋体" w:cs="宋体"/>
          <w:b/>
          <w:bCs/>
          <w:sz w:val="30"/>
          <w:szCs w:val="30"/>
        </w:rPr>
      </w:pPr>
    </w:p>
    <w:p>
      <w:pPr>
        <w:adjustRightInd w:val="0"/>
        <w:ind w:firstLine="1807" w:firstLineChars="600"/>
        <w:rPr>
          <w:rFonts w:ascii="宋体" w:hAnsi="宋体" w:cs="宋体"/>
          <w:b/>
          <w:bCs/>
          <w:sz w:val="30"/>
          <w:szCs w:val="30"/>
        </w:rPr>
      </w:pPr>
    </w:p>
    <w:p>
      <w:pPr>
        <w:adjustRightInd w:val="0"/>
        <w:ind w:firstLine="1807" w:firstLineChars="600"/>
        <w:rPr>
          <w:rFonts w:ascii="宋体" w:hAnsi="宋体" w:cs="宋体"/>
          <w:b/>
          <w:bCs/>
          <w:sz w:val="30"/>
          <w:szCs w:val="30"/>
        </w:rPr>
      </w:pPr>
    </w:p>
    <w:p>
      <w:pPr>
        <w:adjustRightInd w:val="0"/>
        <w:ind w:firstLine="1807" w:firstLineChars="600"/>
        <w:rPr>
          <w:rFonts w:ascii="宋体" w:hAnsi="宋体" w:cs="宋体"/>
          <w:b/>
          <w:bCs/>
          <w:sz w:val="30"/>
          <w:szCs w:val="30"/>
        </w:rPr>
      </w:pPr>
    </w:p>
    <w:p>
      <w:pPr>
        <w:adjustRightInd w:val="0"/>
        <w:ind w:firstLine="1807" w:firstLineChars="600"/>
        <w:rPr>
          <w:rFonts w:ascii="宋体" w:hAnsi="宋体" w:cs="宋体"/>
          <w:b/>
          <w:bCs/>
          <w:sz w:val="30"/>
          <w:szCs w:val="30"/>
        </w:rPr>
      </w:pPr>
    </w:p>
    <w:p>
      <w:pPr>
        <w:adjustRightInd w:val="0"/>
        <w:ind w:firstLine="1807" w:firstLineChars="600"/>
        <w:rPr>
          <w:rFonts w:ascii="宋体" w:hAnsi="宋体" w:cs="宋体"/>
          <w:b/>
          <w:bCs/>
          <w:sz w:val="30"/>
          <w:szCs w:val="30"/>
        </w:rPr>
      </w:pPr>
    </w:p>
    <w:p>
      <w:pPr>
        <w:adjustRightInd w:val="0"/>
        <w:rPr>
          <w:rFonts w:hint="eastAsia" w:ascii="宋体" w:hAnsi="宋体" w:cs="宋体"/>
          <w:b/>
          <w:bCs/>
          <w:sz w:val="30"/>
          <w:szCs w:val="30"/>
        </w:rPr>
      </w:pPr>
    </w:p>
    <w:p>
      <w:pPr>
        <w:adjustRightInd w:val="0"/>
        <w:rPr>
          <w:rFonts w:hint="eastAsia" w:ascii="宋体" w:hAnsi="宋体" w:cs="宋体"/>
          <w:b/>
          <w:bCs/>
          <w:sz w:val="30"/>
          <w:szCs w:val="30"/>
        </w:rPr>
      </w:pPr>
    </w:p>
    <w:p>
      <w:pPr>
        <w:adjustRightInd w:val="0"/>
        <w:ind w:firstLine="1807" w:firstLineChars="600"/>
        <w:rPr>
          <w:rFonts w:hint="eastAsia" w:ascii="宋体" w:hAnsi="宋体" w:cs="宋体"/>
          <w:b/>
          <w:bCs/>
          <w:sz w:val="30"/>
          <w:szCs w:val="30"/>
        </w:rPr>
      </w:pPr>
      <w:r>
        <w:rPr>
          <w:rFonts w:hint="eastAsia" w:ascii="宋体" w:hAnsi="宋体" w:cs="宋体"/>
          <w:b/>
          <w:bCs/>
          <w:sz w:val="30"/>
          <w:szCs w:val="30"/>
        </w:rPr>
        <w:t>第五章 合同主要条款(仅供参考)</w:t>
      </w:r>
    </w:p>
    <w:p>
      <w:pPr>
        <w:pStyle w:val="29"/>
        <w:spacing w:before="120" w:beforeLines="50" w:after="120" w:afterLines="50" w:line="400" w:lineRule="exact"/>
        <w:jc w:val="center"/>
        <w:rPr>
          <w:rFonts w:hint="eastAsia" w:cs="宋体"/>
          <w:b/>
          <w:sz w:val="32"/>
          <w:szCs w:val="32"/>
        </w:rPr>
      </w:pPr>
      <w:r>
        <w:rPr>
          <w:rFonts w:hint="eastAsia" w:cs="宋体"/>
          <w:b/>
          <w:sz w:val="32"/>
          <w:szCs w:val="32"/>
        </w:rPr>
        <w:t>浙江省政府采购合同指引（服务）</w:t>
      </w:r>
    </w:p>
    <w:p>
      <w:pPr>
        <w:pStyle w:val="29"/>
        <w:spacing w:before="120" w:beforeLines="50" w:after="120" w:afterLines="50" w:line="400" w:lineRule="exact"/>
        <w:rPr>
          <w:rFonts w:hint="eastAsia" w:cs="宋体"/>
          <w:sz w:val="24"/>
          <w:szCs w:val="24"/>
        </w:rPr>
      </w:pPr>
      <w:r>
        <w:rPr>
          <w:rFonts w:hint="eastAsia" w:cs="宋体"/>
          <w:sz w:val="24"/>
          <w:szCs w:val="24"/>
        </w:rPr>
        <w:t>项目名称：                                     项目编号：</w:t>
      </w:r>
    </w:p>
    <w:p>
      <w:pPr>
        <w:pStyle w:val="29"/>
        <w:spacing w:before="120" w:beforeLines="50" w:after="120" w:afterLines="50" w:line="400" w:lineRule="exact"/>
        <w:rPr>
          <w:rFonts w:hint="eastAsia" w:cs="宋体"/>
          <w:sz w:val="24"/>
          <w:szCs w:val="24"/>
        </w:rPr>
      </w:pPr>
      <w:r>
        <w:rPr>
          <w:rFonts w:hint="eastAsia" w:cs="宋体"/>
          <w:sz w:val="24"/>
          <w:szCs w:val="24"/>
        </w:rPr>
        <w:t>甲方：（买方）</w:t>
      </w:r>
    </w:p>
    <w:p>
      <w:pPr>
        <w:pStyle w:val="29"/>
        <w:spacing w:before="120" w:beforeLines="50" w:after="120" w:afterLines="50" w:line="400" w:lineRule="exact"/>
        <w:rPr>
          <w:rFonts w:hint="eastAsia" w:cs="宋体"/>
          <w:sz w:val="24"/>
          <w:szCs w:val="24"/>
        </w:rPr>
      </w:pPr>
      <w:r>
        <w:rPr>
          <w:rFonts w:hint="eastAsia" w:cs="宋体"/>
          <w:sz w:val="24"/>
          <w:szCs w:val="24"/>
        </w:rPr>
        <w:t>乙方：（卖方）</w:t>
      </w:r>
    </w:p>
    <w:p>
      <w:pPr>
        <w:pStyle w:val="29"/>
        <w:spacing w:before="120" w:beforeLines="50" w:after="120" w:afterLines="50" w:line="400" w:lineRule="exact"/>
        <w:rPr>
          <w:rFonts w:hint="eastAsia" w:cs="宋体"/>
          <w:b/>
          <w:sz w:val="24"/>
          <w:szCs w:val="24"/>
        </w:rPr>
      </w:pPr>
      <w:r>
        <w:rPr>
          <w:rFonts w:hint="eastAsia" w:cs="宋体"/>
          <w:b/>
          <w:sz w:val="24"/>
          <w:szCs w:val="24"/>
        </w:rPr>
        <w:t xml:space="preserve">    </w:t>
      </w:r>
      <w:r>
        <w:rPr>
          <w:rFonts w:hint="eastAsia" w:cs="宋体"/>
          <w:sz w:val="24"/>
          <w:szCs w:val="24"/>
        </w:rPr>
        <w:t>甲、乙双方根据＿＿政府采购项目的采购结果，签署本合同。</w:t>
      </w:r>
    </w:p>
    <w:p>
      <w:pPr>
        <w:pStyle w:val="29"/>
        <w:spacing w:before="120" w:beforeLines="50" w:after="120" w:afterLines="50" w:line="400" w:lineRule="exact"/>
        <w:rPr>
          <w:rFonts w:hint="eastAsia" w:cs="宋体"/>
          <w:b/>
          <w:sz w:val="24"/>
          <w:szCs w:val="24"/>
        </w:rPr>
      </w:pPr>
      <w:r>
        <w:rPr>
          <w:rFonts w:hint="eastAsia" w:cs="宋体"/>
          <w:b/>
          <w:sz w:val="24"/>
          <w:szCs w:val="24"/>
        </w:rPr>
        <w:t>一、服务内容：</w:t>
      </w:r>
    </w:p>
    <w:p>
      <w:pPr>
        <w:pStyle w:val="29"/>
        <w:spacing w:before="120" w:beforeLines="50" w:after="120" w:afterLines="50" w:line="400" w:lineRule="exact"/>
        <w:rPr>
          <w:rFonts w:hint="eastAsia" w:cs="宋体"/>
          <w:b/>
          <w:sz w:val="24"/>
          <w:szCs w:val="24"/>
        </w:rPr>
      </w:pPr>
      <w:r>
        <w:rPr>
          <w:rFonts w:hint="eastAsia" w:cs="宋体"/>
          <w:b/>
          <w:sz w:val="24"/>
          <w:szCs w:val="24"/>
        </w:rPr>
        <w:t>二、合同金额：</w:t>
      </w:r>
    </w:p>
    <w:p>
      <w:pPr>
        <w:pStyle w:val="29"/>
        <w:spacing w:before="120" w:beforeLines="50" w:after="120" w:afterLines="50" w:line="400" w:lineRule="exact"/>
        <w:ind w:left="410" w:hanging="410" w:hangingChars="171"/>
        <w:rPr>
          <w:rFonts w:hint="eastAsia" w:cs="宋体"/>
          <w:sz w:val="24"/>
          <w:szCs w:val="24"/>
        </w:rPr>
      </w:pPr>
      <w:r>
        <w:rPr>
          <w:rFonts w:hint="eastAsia" w:cs="宋体"/>
          <w:sz w:val="24"/>
          <w:szCs w:val="24"/>
        </w:rPr>
        <w:t>2.1 本合同金额为（大写）：____________________元（¥_________元）人民币。</w:t>
      </w:r>
    </w:p>
    <w:p>
      <w:pPr>
        <w:pStyle w:val="29"/>
        <w:spacing w:before="120" w:beforeLines="50" w:after="120" w:afterLines="50" w:line="400" w:lineRule="exact"/>
        <w:rPr>
          <w:rFonts w:hint="eastAsia" w:cs="宋体"/>
          <w:b/>
          <w:sz w:val="24"/>
          <w:szCs w:val="24"/>
        </w:rPr>
      </w:pPr>
      <w:r>
        <w:rPr>
          <w:rFonts w:hint="eastAsia" w:cs="宋体"/>
          <w:b/>
          <w:sz w:val="24"/>
          <w:szCs w:val="24"/>
        </w:rPr>
        <w:t>三、技术资料</w:t>
      </w:r>
    </w:p>
    <w:p>
      <w:pPr>
        <w:pStyle w:val="29"/>
        <w:spacing w:before="120" w:beforeLines="50" w:after="120" w:afterLines="50" w:line="400" w:lineRule="exact"/>
        <w:ind w:left="410" w:hanging="410" w:hangingChars="171"/>
        <w:rPr>
          <w:rFonts w:hint="eastAsia" w:cs="宋体"/>
          <w:sz w:val="24"/>
          <w:szCs w:val="24"/>
        </w:rPr>
      </w:pPr>
      <w:r>
        <w:rPr>
          <w:rFonts w:hint="eastAsia" w:cs="宋体"/>
          <w:sz w:val="24"/>
          <w:szCs w:val="24"/>
        </w:rPr>
        <w:t>3.1乙方应按谈判文件规定的时间向甲方提供有关技术资料。</w:t>
      </w:r>
    </w:p>
    <w:p>
      <w:pPr>
        <w:pStyle w:val="29"/>
        <w:spacing w:before="120" w:beforeLines="50" w:after="120" w:afterLines="50" w:line="400" w:lineRule="exact"/>
        <w:ind w:left="410" w:hanging="410" w:hangingChars="171"/>
        <w:rPr>
          <w:rFonts w:hint="eastAsia" w:cs="宋体"/>
          <w:sz w:val="24"/>
          <w:szCs w:val="24"/>
        </w:rPr>
      </w:pPr>
      <w:r>
        <w:rPr>
          <w:rFonts w:hint="eastAsia" w:cs="宋体"/>
          <w:sz w:val="24"/>
          <w:szCs w:val="24"/>
        </w:rPr>
        <w:t>3.2 没有甲方事先书面同意，乙方不得将甲方提供的有关合同或任何合同条文、规格、计划、图纸、样品或资料提供给与履行本合同无关的任何其他人。即使向履行本合同有关的人员提供，也应注意保密并限于履行合同的必需范围。</w:t>
      </w:r>
    </w:p>
    <w:p>
      <w:pPr>
        <w:pStyle w:val="29"/>
        <w:spacing w:before="120" w:beforeLines="50" w:after="120" w:afterLines="50" w:line="400" w:lineRule="exact"/>
        <w:ind w:left="412" w:hanging="412" w:hangingChars="171"/>
        <w:rPr>
          <w:rFonts w:hint="eastAsia" w:cs="宋体"/>
          <w:b/>
          <w:sz w:val="24"/>
          <w:szCs w:val="24"/>
        </w:rPr>
      </w:pPr>
      <w:r>
        <w:rPr>
          <w:rFonts w:hint="eastAsia" w:cs="宋体"/>
          <w:b/>
          <w:sz w:val="24"/>
          <w:szCs w:val="24"/>
        </w:rPr>
        <w:t>四、知识产权</w:t>
      </w:r>
    </w:p>
    <w:p>
      <w:pPr>
        <w:pStyle w:val="29"/>
        <w:spacing w:before="120" w:beforeLines="50" w:after="120" w:afterLines="50" w:line="400" w:lineRule="exact"/>
        <w:ind w:left="410" w:hanging="410" w:hangingChars="171"/>
        <w:rPr>
          <w:rFonts w:hint="eastAsia" w:cs="宋体"/>
          <w:b/>
          <w:bCs/>
          <w:sz w:val="24"/>
          <w:szCs w:val="24"/>
        </w:rPr>
      </w:pPr>
      <w:r>
        <w:rPr>
          <w:rFonts w:hint="eastAsia" w:cs="宋体"/>
          <w:sz w:val="24"/>
          <w:szCs w:val="24"/>
        </w:rPr>
        <w:t>4.1 乙方应保证提供服务过程中不会侵犯任何第三方的知识产权</w:t>
      </w:r>
      <w:r>
        <w:rPr>
          <w:rFonts w:hint="eastAsia" w:cs="宋体"/>
          <w:bCs/>
          <w:sz w:val="24"/>
          <w:szCs w:val="24"/>
        </w:rPr>
        <w:t>。</w:t>
      </w:r>
    </w:p>
    <w:p>
      <w:pPr>
        <w:pStyle w:val="29"/>
        <w:spacing w:before="120" w:beforeLines="50" w:after="120" w:afterLines="50" w:line="400" w:lineRule="exact"/>
        <w:ind w:left="410" w:hanging="410" w:hangingChars="170"/>
        <w:rPr>
          <w:rFonts w:hint="eastAsia" w:cs="宋体"/>
          <w:b/>
          <w:sz w:val="24"/>
          <w:szCs w:val="24"/>
        </w:rPr>
      </w:pPr>
      <w:r>
        <w:rPr>
          <w:rFonts w:hint="eastAsia" w:cs="宋体"/>
          <w:b/>
          <w:sz w:val="24"/>
          <w:szCs w:val="24"/>
        </w:rPr>
        <w:t>五、履约保证金(注：选用)</w:t>
      </w:r>
    </w:p>
    <w:p>
      <w:pPr>
        <w:pStyle w:val="29"/>
        <w:spacing w:before="120" w:beforeLines="50" w:after="120" w:afterLines="50" w:line="400" w:lineRule="exact"/>
        <w:ind w:left="408" w:hanging="408" w:hangingChars="170"/>
        <w:rPr>
          <w:rFonts w:hint="eastAsia" w:cs="宋体"/>
          <w:sz w:val="24"/>
          <w:szCs w:val="24"/>
        </w:rPr>
      </w:pPr>
      <w:r>
        <w:rPr>
          <w:rFonts w:hint="eastAsia" w:cs="宋体"/>
          <w:sz w:val="24"/>
          <w:szCs w:val="24"/>
        </w:rPr>
        <w:t>5.1 乙方交纳人民币＿＿元作为本合同的履约保证金。</w:t>
      </w:r>
    </w:p>
    <w:p>
      <w:pPr>
        <w:spacing w:before="120" w:beforeLines="50" w:after="120" w:afterLines="50" w:line="400" w:lineRule="exact"/>
        <w:rPr>
          <w:rFonts w:hint="eastAsia" w:ascii="宋体" w:hAnsi="宋体" w:cs="宋体"/>
          <w:b/>
          <w:bCs/>
          <w:sz w:val="24"/>
        </w:rPr>
      </w:pPr>
      <w:r>
        <w:rPr>
          <w:rFonts w:hint="eastAsia" w:ascii="宋体" w:hAnsi="宋体" w:cs="宋体"/>
          <w:b/>
          <w:bCs/>
          <w:sz w:val="24"/>
        </w:rPr>
        <w:t>六.转包或分包</w:t>
      </w:r>
    </w:p>
    <w:p>
      <w:pPr>
        <w:spacing w:before="120" w:beforeLines="50" w:after="120" w:afterLines="50" w:line="400" w:lineRule="exact"/>
        <w:rPr>
          <w:rFonts w:hint="eastAsia" w:ascii="宋体" w:hAnsi="宋体" w:cs="宋体"/>
          <w:sz w:val="24"/>
        </w:rPr>
      </w:pPr>
      <w:r>
        <w:rPr>
          <w:rFonts w:hint="eastAsia" w:ascii="宋体" w:hAnsi="宋体" w:cs="宋体"/>
          <w:sz w:val="24"/>
        </w:rPr>
        <w:t>6.1本合同范围的服务，应由供方直接供应，不得转让他人供应；</w:t>
      </w:r>
    </w:p>
    <w:p>
      <w:pPr>
        <w:spacing w:before="120" w:beforeLines="50" w:after="120" w:afterLines="50" w:line="400" w:lineRule="exact"/>
        <w:rPr>
          <w:rFonts w:hint="eastAsia" w:ascii="宋体" w:hAnsi="宋体" w:cs="宋体"/>
          <w:sz w:val="24"/>
        </w:rPr>
      </w:pPr>
      <w:r>
        <w:rPr>
          <w:rFonts w:hint="eastAsia" w:ascii="宋体" w:hAnsi="宋体" w:cs="宋体"/>
          <w:sz w:val="24"/>
        </w:rPr>
        <w:t>6.2 除非得到需方的书面同意，供方不得部分分包给他人供应。需方有绝对权力阻止分包。</w:t>
      </w:r>
    </w:p>
    <w:p>
      <w:pPr>
        <w:spacing w:before="120" w:beforeLines="50" w:after="120" w:afterLines="50" w:line="400" w:lineRule="exact"/>
        <w:rPr>
          <w:rFonts w:hint="eastAsia" w:ascii="宋体" w:hAnsi="宋体" w:cs="宋体"/>
          <w:sz w:val="24"/>
        </w:rPr>
      </w:pPr>
      <w:r>
        <w:rPr>
          <w:rFonts w:hint="eastAsia" w:ascii="宋体" w:hAnsi="宋体" w:cs="宋体"/>
          <w:sz w:val="24"/>
        </w:rPr>
        <w:t>6.3如有转让和未经需方同意的分包行为，需方有权给予终止合同。</w:t>
      </w:r>
    </w:p>
    <w:p>
      <w:pPr>
        <w:pStyle w:val="29"/>
        <w:spacing w:before="120" w:beforeLines="50" w:after="120" w:afterLines="50" w:line="400" w:lineRule="exact"/>
        <w:rPr>
          <w:rFonts w:hint="eastAsia" w:cs="宋体"/>
          <w:sz w:val="24"/>
          <w:szCs w:val="24"/>
        </w:rPr>
      </w:pPr>
      <w:r>
        <w:rPr>
          <w:rFonts w:hint="eastAsia" w:cs="宋体"/>
          <w:b/>
          <w:sz w:val="24"/>
          <w:szCs w:val="24"/>
        </w:rPr>
        <w:t>七、服务质量保证期和服务质量保证金(注：选用)</w:t>
      </w:r>
    </w:p>
    <w:p>
      <w:pPr>
        <w:pStyle w:val="29"/>
        <w:spacing w:before="120" w:beforeLines="50" w:after="120" w:afterLines="50" w:line="400" w:lineRule="exact"/>
        <w:ind w:left="410" w:hanging="410" w:hangingChars="171"/>
        <w:rPr>
          <w:rFonts w:hint="eastAsia" w:cs="宋体"/>
          <w:sz w:val="24"/>
          <w:szCs w:val="24"/>
        </w:rPr>
      </w:pPr>
      <w:r>
        <w:rPr>
          <w:rFonts w:hint="eastAsia" w:cs="宋体"/>
          <w:sz w:val="24"/>
          <w:szCs w:val="24"/>
        </w:rPr>
        <w:t>7.1 服务质量保证期</w:t>
      </w:r>
      <w:r>
        <w:rPr>
          <w:rFonts w:hint="eastAsia" w:cs="宋体"/>
          <w:sz w:val="24"/>
          <w:szCs w:val="24"/>
          <w:u w:val="single"/>
        </w:rPr>
        <w:t xml:space="preserve">      </w:t>
      </w:r>
      <w:r>
        <w:rPr>
          <w:rFonts w:hint="eastAsia" w:cs="宋体"/>
          <w:sz w:val="24"/>
          <w:szCs w:val="24"/>
        </w:rPr>
        <w:t>年。（自验收合格之日起计）</w:t>
      </w:r>
    </w:p>
    <w:p>
      <w:pPr>
        <w:pStyle w:val="29"/>
        <w:spacing w:before="120" w:beforeLines="50" w:after="120" w:afterLines="50" w:line="400" w:lineRule="exact"/>
        <w:ind w:left="410" w:hanging="410" w:hangingChars="171"/>
        <w:rPr>
          <w:rFonts w:hint="eastAsia" w:cs="宋体"/>
          <w:sz w:val="24"/>
          <w:szCs w:val="24"/>
        </w:rPr>
      </w:pPr>
      <w:r>
        <w:rPr>
          <w:rFonts w:hint="eastAsia" w:cs="宋体"/>
          <w:sz w:val="24"/>
          <w:szCs w:val="24"/>
        </w:rPr>
        <w:t>7.2 服务质量保证金</w:t>
      </w:r>
      <w:r>
        <w:rPr>
          <w:rFonts w:hint="eastAsia" w:cs="宋体"/>
          <w:sz w:val="24"/>
          <w:szCs w:val="24"/>
          <w:u w:val="single"/>
        </w:rPr>
        <w:t xml:space="preserve">      </w:t>
      </w:r>
      <w:r>
        <w:rPr>
          <w:rFonts w:hint="eastAsia" w:cs="宋体"/>
          <w:sz w:val="24"/>
          <w:szCs w:val="24"/>
        </w:rPr>
        <w:t>元。</w:t>
      </w:r>
    </w:p>
    <w:p>
      <w:pPr>
        <w:pStyle w:val="29"/>
        <w:spacing w:before="120" w:beforeLines="50" w:after="120" w:afterLines="50" w:line="400" w:lineRule="exact"/>
        <w:rPr>
          <w:rFonts w:hint="eastAsia" w:cs="宋体"/>
          <w:b/>
          <w:sz w:val="24"/>
          <w:szCs w:val="24"/>
        </w:rPr>
      </w:pPr>
      <w:r>
        <w:rPr>
          <w:rFonts w:hint="eastAsia" w:cs="宋体"/>
          <w:b/>
          <w:sz w:val="24"/>
          <w:szCs w:val="24"/>
        </w:rPr>
        <w:t>八、合同履行时间、履行方式及履行地点</w:t>
      </w:r>
    </w:p>
    <w:p>
      <w:pPr>
        <w:pStyle w:val="29"/>
        <w:spacing w:before="120" w:beforeLines="50" w:after="120" w:afterLines="50" w:line="400" w:lineRule="exact"/>
        <w:rPr>
          <w:rFonts w:hint="eastAsia" w:cs="宋体"/>
          <w:bCs/>
          <w:color w:val="000000"/>
          <w:sz w:val="24"/>
          <w:szCs w:val="24"/>
        </w:rPr>
      </w:pPr>
      <w:r>
        <w:rPr>
          <w:rFonts w:hint="eastAsia" w:cs="宋体"/>
          <w:bCs/>
          <w:sz w:val="24"/>
          <w:szCs w:val="24"/>
        </w:rPr>
        <w:t xml:space="preserve">8.1 </w:t>
      </w:r>
      <w:r>
        <w:rPr>
          <w:rFonts w:hint="eastAsia" w:cs="宋体"/>
          <w:sz w:val="24"/>
          <w:szCs w:val="24"/>
        </w:rPr>
        <w:t>履行时间</w:t>
      </w:r>
      <w:r>
        <w:rPr>
          <w:rFonts w:hint="eastAsia" w:cs="宋体"/>
          <w:bCs/>
          <w:sz w:val="24"/>
          <w:szCs w:val="24"/>
        </w:rPr>
        <w:t>：</w:t>
      </w:r>
    </w:p>
    <w:p>
      <w:pPr>
        <w:pStyle w:val="29"/>
        <w:spacing w:before="120" w:beforeLines="50" w:after="120" w:afterLines="50" w:line="400" w:lineRule="exact"/>
        <w:rPr>
          <w:rFonts w:hint="eastAsia" w:cs="宋体"/>
          <w:bCs/>
          <w:color w:val="000000"/>
          <w:sz w:val="24"/>
          <w:szCs w:val="24"/>
        </w:rPr>
      </w:pPr>
      <w:r>
        <w:rPr>
          <w:rFonts w:hint="eastAsia" w:cs="宋体"/>
          <w:bCs/>
          <w:color w:val="000000"/>
          <w:sz w:val="24"/>
          <w:szCs w:val="24"/>
        </w:rPr>
        <w:t xml:space="preserve">8.2 </w:t>
      </w:r>
      <w:r>
        <w:rPr>
          <w:rFonts w:hint="eastAsia" w:cs="宋体"/>
          <w:sz w:val="24"/>
          <w:szCs w:val="24"/>
        </w:rPr>
        <w:t>履行方式</w:t>
      </w:r>
      <w:r>
        <w:rPr>
          <w:rFonts w:hint="eastAsia" w:cs="宋体"/>
          <w:bCs/>
          <w:color w:val="000000"/>
          <w:sz w:val="24"/>
          <w:szCs w:val="24"/>
        </w:rPr>
        <w:t>：</w:t>
      </w:r>
    </w:p>
    <w:p>
      <w:pPr>
        <w:pStyle w:val="29"/>
        <w:spacing w:before="120" w:beforeLines="50" w:after="120" w:afterLines="50" w:line="400" w:lineRule="exact"/>
        <w:rPr>
          <w:rFonts w:hint="eastAsia" w:cs="宋体"/>
          <w:color w:val="000000"/>
          <w:sz w:val="24"/>
          <w:szCs w:val="24"/>
        </w:rPr>
      </w:pPr>
      <w:r>
        <w:rPr>
          <w:rFonts w:hint="eastAsia" w:cs="宋体"/>
          <w:bCs/>
          <w:color w:val="000000"/>
          <w:sz w:val="24"/>
          <w:szCs w:val="24"/>
        </w:rPr>
        <w:t xml:space="preserve">8.3 </w:t>
      </w:r>
      <w:r>
        <w:rPr>
          <w:rFonts w:hint="eastAsia" w:cs="宋体"/>
          <w:sz w:val="24"/>
          <w:szCs w:val="24"/>
        </w:rPr>
        <w:t>履行地点</w:t>
      </w:r>
      <w:r>
        <w:rPr>
          <w:rFonts w:hint="eastAsia" w:cs="宋体"/>
          <w:bCs/>
          <w:color w:val="000000"/>
          <w:sz w:val="24"/>
          <w:szCs w:val="24"/>
        </w:rPr>
        <w:t>：</w:t>
      </w:r>
    </w:p>
    <w:p>
      <w:pPr>
        <w:pStyle w:val="29"/>
        <w:spacing w:before="120" w:beforeLines="50" w:after="120" w:afterLines="50" w:line="400" w:lineRule="exact"/>
        <w:rPr>
          <w:rFonts w:hint="eastAsia" w:cs="宋体"/>
          <w:b/>
          <w:color w:val="000000"/>
          <w:sz w:val="24"/>
          <w:szCs w:val="24"/>
        </w:rPr>
      </w:pPr>
      <w:r>
        <w:rPr>
          <w:rFonts w:hint="eastAsia" w:cs="宋体"/>
          <w:b/>
          <w:color w:val="000000"/>
          <w:sz w:val="24"/>
          <w:szCs w:val="24"/>
        </w:rPr>
        <w:t>九、款项支付</w:t>
      </w:r>
    </w:p>
    <w:p>
      <w:pPr>
        <w:pStyle w:val="29"/>
        <w:spacing w:before="120" w:beforeLines="50" w:after="120" w:afterLines="50" w:line="400" w:lineRule="exact"/>
        <w:rPr>
          <w:rFonts w:hint="eastAsia" w:cs="宋体"/>
          <w:bCs/>
          <w:sz w:val="24"/>
          <w:szCs w:val="24"/>
        </w:rPr>
      </w:pPr>
      <w:r>
        <w:rPr>
          <w:rFonts w:hint="eastAsia" w:cs="宋体"/>
          <w:bCs/>
          <w:sz w:val="24"/>
          <w:szCs w:val="24"/>
        </w:rPr>
        <w:t>9.1 付款方式：</w:t>
      </w:r>
    </w:p>
    <w:p>
      <w:pPr>
        <w:spacing w:before="120" w:beforeLines="50" w:after="120" w:afterLines="50" w:line="400" w:lineRule="exact"/>
        <w:rPr>
          <w:rFonts w:hint="eastAsia" w:ascii="宋体" w:hAnsi="宋体" w:cs="宋体"/>
          <w:b/>
          <w:sz w:val="24"/>
        </w:rPr>
      </w:pPr>
      <w:r>
        <w:rPr>
          <w:rFonts w:hint="eastAsia" w:ascii="宋体" w:hAnsi="宋体" w:cs="宋体"/>
          <w:b/>
          <w:sz w:val="24"/>
        </w:rPr>
        <w:t>十、税费</w:t>
      </w:r>
    </w:p>
    <w:p>
      <w:pPr>
        <w:spacing w:before="120" w:beforeLines="50" w:after="120" w:afterLines="50" w:line="400" w:lineRule="exact"/>
        <w:rPr>
          <w:rFonts w:hint="eastAsia" w:ascii="宋体" w:hAnsi="宋体" w:cs="宋体"/>
          <w:sz w:val="24"/>
        </w:rPr>
      </w:pPr>
      <w:r>
        <w:rPr>
          <w:rFonts w:hint="eastAsia" w:ascii="宋体" w:hAnsi="宋体" w:cs="宋体"/>
          <w:sz w:val="24"/>
        </w:rPr>
        <w:t>10.1本合同执行中相关的一切税费均由供方负担。</w:t>
      </w:r>
    </w:p>
    <w:p>
      <w:pPr>
        <w:pStyle w:val="29"/>
        <w:spacing w:before="120" w:beforeLines="50" w:after="120" w:afterLines="50" w:line="400" w:lineRule="exact"/>
        <w:ind w:left="412" w:hanging="412" w:hangingChars="171"/>
        <w:rPr>
          <w:rFonts w:hint="eastAsia" w:cs="宋体"/>
          <w:sz w:val="24"/>
          <w:szCs w:val="24"/>
        </w:rPr>
      </w:pPr>
      <w:r>
        <w:rPr>
          <w:rFonts w:hint="eastAsia" w:cs="宋体"/>
          <w:b/>
          <w:sz w:val="24"/>
          <w:szCs w:val="24"/>
        </w:rPr>
        <w:t>十一、质量保证及后续服务</w:t>
      </w:r>
    </w:p>
    <w:p>
      <w:pPr>
        <w:pStyle w:val="29"/>
        <w:spacing w:before="120" w:beforeLines="50" w:after="120" w:afterLines="50" w:line="400" w:lineRule="exact"/>
        <w:ind w:left="410" w:hanging="410" w:hangingChars="171"/>
        <w:rPr>
          <w:rFonts w:hint="eastAsia" w:cs="宋体"/>
          <w:sz w:val="24"/>
          <w:szCs w:val="24"/>
        </w:rPr>
      </w:pPr>
      <w:r>
        <w:rPr>
          <w:rFonts w:hint="eastAsia" w:cs="宋体"/>
          <w:sz w:val="24"/>
          <w:szCs w:val="24"/>
        </w:rPr>
        <w:t>11.1 乙方应按谈判文件规定向甲方提供服务。</w:t>
      </w:r>
    </w:p>
    <w:p>
      <w:pPr>
        <w:pStyle w:val="29"/>
        <w:spacing w:before="120" w:beforeLines="50" w:after="120" w:afterLines="50" w:line="400" w:lineRule="exact"/>
        <w:ind w:left="480" w:hanging="480" w:hangingChars="200"/>
        <w:rPr>
          <w:rFonts w:hint="eastAsia" w:cs="宋体"/>
          <w:sz w:val="24"/>
          <w:szCs w:val="24"/>
        </w:rPr>
      </w:pPr>
      <w:r>
        <w:rPr>
          <w:rFonts w:hint="eastAsia" w:cs="宋体"/>
          <w:sz w:val="24"/>
          <w:szCs w:val="24"/>
        </w:rPr>
        <w:t>11.2 乙方提供的服务成果在服务质量保证期内发生故障，乙方应负责免费提供后续服务。对达不到要求的，根据实际情况，经双方协商，可按以下办法处理：</w:t>
      </w:r>
    </w:p>
    <w:p>
      <w:pPr>
        <w:pStyle w:val="29"/>
        <w:spacing w:before="120" w:beforeLines="50" w:after="120" w:afterLines="50" w:line="400" w:lineRule="exact"/>
        <w:ind w:firstLine="420"/>
        <w:rPr>
          <w:rFonts w:hint="eastAsia" w:cs="宋体"/>
          <w:sz w:val="24"/>
          <w:szCs w:val="24"/>
        </w:rPr>
      </w:pPr>
      <w:r>
        <w:rPr>
          <w:rFonts w:hint="eastAsia" w:cs="宋体"/>
          <w:sz w:val="24"/>
          <w:szCs w:val="24"/>
        </w:rPr>
        <w:t>⑴重做：由乙方承担所发生的全部费用。</w:t>
      </w:r>
    </w:p>
    <w:p>
      <w:pPr>
        <w:pStyle w:val="29"/>
        <w:spacing w:before="120" w:beforeLines="50" w:after="120" w:afterLines="50" w:line="400" w:lineRule="exact"/>
        <w:ind w:firstLine="420"/>
        <w:rPr>
          <w:rFonts w:hint="eastAsia" w:cs="宋体"/>
          <w:sz w:val="24"/>
          <w:szCs w:val="24"/>
        </w:rPr>
      </w:pPr>
      <w:r>
        <w:rPr>
          <w:rFonts w:hint="eastAsia" w:cs="宋体"/>
          <w:sz w:val="24"/>
          <w:szCs w:val="24"/>
        </w:rPr>
        <w:t>⑵贬值处理：由甲乙双方合议定价。</w:t>
      </w:r>
    </w:p>
    <w:p>
      <w:pPr>
        <w:pStyle w:val="29"/>
        <w:spacing w:before="120" w:beforeLines="50" w:after="120" w:afterLines="50" w:line="400" w:lineRule="exact"/>
        <w:ind w:left="420" w:leftChars="200"/>
        <w:rPr>
          <w:rFonts w:hint="eastAsia" w:cs="宋体"/>
          <w:sz w:val="24"/>
          <w:szCs w:val="24"/>
        </w:rPr>
      </w:pPr>
      <w:r>
        <w:rPr>
          <w:rFonts w:hint="eastAsia" w:cs="宋体"/>
          <w:sz w:val="24"/>
          <w:szCs w:val="24"/>
        </w:rPr>
        <w:t>⑶解除合同。</w:t>
      </w:r>
    </w:p>
    <w:p>
      <w:pPr>
        <w:pStyle w:val="29"/>
        <w:spacing w:before="120" w:beforeLines="50" w:after="120" w:afterLines="50" w:line="400" w:lineRule="exact"/>
        <w:rPr>
          <w:rFonts w:hint="eastAsia" w:cs="宋体"/>
          <w:sz w:val="24"/>
          <w:szCs w:val="24"/>
        </w:rPr>
      </w:pPr>
      <w:r>
        <w:rPr>
          <w:rFonts w:hint="eastAsia" w:cs="宋体"/>
          <w:sz w:val="24"/>
          <w:szCs w:val="24"/>
        </w:rPr>
        <w:t>11.3 如在使用过程中发生问题，乙方在接到甲方通知后</w:t>
      </w:r>
      <w:r>
        <w:rPr>
          <w:rFonts w:hint="eastAsia" w:cs="宋体"/>
          <w:color w:val="000000"/>
          <w:sz w:val="24"/>
          <w:szCs w:val="24"/>
        </w:rPr>
        <w:t>在</w:t>
      </w:r>
      <w:r>
        <w:rPr>
          <w:rFonts w:hint="eastAsia" w:cs="宋体"/>
          <w:sz w:val="24"/>
          <w:szCs w:val="24"/>
          <w:u w:val="single"/>
        </w:rPr>
        <w:t xml:space="preserve">      </w:t>
      </w:r>
      <w:r>
        <w:rPr>
          <w:rFonts w:hint="eastAsia" w:cs="宋体"/>
          <w:color w:val="000000"/>
          <w:sz w:val="24"/>
          <w:szCs w:val="24"/>
        </w:rPr>
        <w:t>小时</w:t>
      </w:r>
      <w:r>
        <w:rPr>
          <w:rFonts w:hint="eastAsia" w:cs="宋体"/>
          <w:sz w:val="24"/>
          <w:szCs w:val="24"/>
        </w:rPr>
        <w:t>内到达甲方现场。</w:t>
      </w:r>
    </w:p>
    <w:p>
      <w:pPr>
        <w:pStyle w:val="29"/>
        <w:spacing w:before="120" w:beforeLines="50" w:after="120" w:afterLines="50" w:line="400" w:lineRule="exact"/>
        <w:rPr>
          <w:rFonts w:hint="eastAsia" w:cs="宋体"/>
          <w:sz w:val="24"/>
          <w:szCs w:val="24"/>
        </w:rPr>
      </w:pPr>
      <w:r>
        <w:rPr>
          <w:rFonts w:hint="eastAsia" w:cs="宋体"/>
          <w:sz w:val="24"/>
          <w:szCs w:val="24"/>
        </w:rPr>
        <w:t>11.4 在服务质量保证期内，乙方应对出现的质量及安全问题负责处理解决并承担一切费用。</w:t>
      </w:r>
    </w:p>
    <w:p>
      <w:pPr>
        <w:pStyle w:val="29"/>
        <w:spacing w:before="120" w:beforeLines="50" w:after="120" w:afterLines="50" w:line="400" w:lineRule="exact"/>
        <w:rPr>
          <w:rFonts w:hint="eastAsia" w:cs="宋体"/>
          <w:b/>
          <w:sz w:val="24"/>
          <w:szCs w:val="24"/>
        </w:rPr>
      </w:pPr>
      <w:r>
        <w:rPr>
          <w:rFonts w:hint="eastAsia" w:cs="宋体"/>
          <w:b/>
          <w:sz w:val="24"/>
          <w:szCs w:val="24"/>
        </w:rPr>
        <w:t>十二、违约责任</w:t>
      </w:r>
    </w:p>
    <w:p>
      <w:pPr>
        <w:pStyle w:val="29"/>
        <w:spacing w:before="120" w:beforeLines="50" w:after="120" w:afterLines="50" w:line="400" w:lineRule="exact"/>
        <w:ind w:left="410" w:hanging="410" w:hangingChars="171"/>
        <w:rPr>
          <w:rFonts w:hint="eastAsia" w:cs="宋体"/>
          <w:sz w:val="24"/>
          <w:szCs w:val="24"/>
        </w:rPr>
      </w:pPr>
      <w:r>
        <w:rPr>
          <w:rFonts w:hint="eastAsia" w:cs="宋体"/>
          <w:sz w:val="24"/>
          <w:szCs w:val="24"/>
        </w:rPr>
        <w:t>12.1 甲方无正当理由拒绝接受服务的，甲方向乙方偿付合同款项百分之五的违约金。</w:t>
      </w:r>
    </w:p>
    <w:p>
      <w:pPr>
        <w:pStyle w:val="29"/>
        <w:spacing w:before="120" w:beforeLines="50" w:after="120" w:afterLines="50" w:line="400" w:lineRule="exact"/>
        <w:ind w:left="410" w:hanging="410" w:hangingChars="171"/>
        <w:rPr>
          <w:rFonts w:hint="eastAsia" w:cs="宋体"/>
          <w:sz w:val="24"/>
          <w:szCs w:val="24"/>
        </w:rPr>
      </w:pPr>
      <w:r>
        <w:rPr>
          <w:rFonts w:hint="eastAsia" w:cs="宋体"/>
          <w:sz w:val="24"/>
          <w:szCs w:val="24"/>
        </w:rPr>
        <w:t>12.2 甲方无故逾期验收和办理款项支付手续的,甲方应按逾期付款总额每日万分之五向乙方支付违约金。</w:t>
      </w:r>
    </w:p>
    <w:p>
      <w:pPr>
        <w:pStyle w:val="29"/>
        <w:spacing w:before="120" w:beforeLines="50" w:after="120" w:afterLines="50" w:line="400" w:lineRule="exact"/>
        <w:ind w:left="410" w:hanging="410" w:hangingChars="171"/>
        <w:rPr>
          <w:rFonts w:hint="eastAsia" w:cs="宋体"/>
          <w:sz w:val="24"/>
          <w:szCs w:val="24"/>
        </w:rPr>
      </w:pPr>
      <w:r>
        <w:rPr>
          <w:rFonts w:hint="eastAsia" w:cs="宋体"/>
          <w:sz w:val="24"/>
          <w:szCs w:val="24"/>
        </w:rPr>
        <w:t xml:space="preserve">12.3 乙方逾期提供服务的，每日向甲方支付千分之六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9"/>
        <w:spacing w:before="120" w:beforeLines="50" w:after="120" w:afterLines="50" w:line="400" w:lineRule="exact"/>
        <w:rPr>
          <w:rFonts w:hint="eastAsia" w:cs="宋体"/>
          <w:b/>
          <w:sz w:val="24"/>
          <w:szCs w:val="24"/>
        </w:rPr>
      </w:pPr>
      <w:r>
        <w:rPr>
          <w:rFonts w:hint="eastAsia" w:cs="宋体"/>
          <w:b/>
          <w:sz w:val="24"/>
          <w:szCs w:val="24"/>
        </w:rPr>
        <w:t>十三、不可抗力事件处理</w:t>
      </w:r>
    </w:p>
    <w:p>
      <w:pPr>
        <w:pStyle w:val="29"/>
        <w:spacing w:before="120" w:beforeLines="50" w:after="120" w:afterLines="50" w:line="400" w:lineRule="exact"/>
        <w:ind w:left="480" w:hanging="480" w:hangingChars="200"/>
        <w:rPr>
          <w:rFonts w:hint="eastAsia" w:cs="宋体"/>
          <w:sz w:val="24"/>
          <w:szCs w:val="24"/>
        </w:rPr>
      </w:pPr>
      <w:r>
        <w:rPr>
          <w:rFonts w:hint="eastAsia" w:cs="宋体"/>
          <w:sz w:val="24"/>
          <w:szCs w:val="24"/>
        </w:rPr>
        <w:t>13.1 在合同有效期内，任何一方因不可抗力事件导致不能履行合同，则合同履行期可延长，其延长期与不可抗力影响期相同。</w:t>
      </w:r>
    </w:p>
    <w:p>
      <w:pPr>
        <w:pStyle w:val="29"/>
        <w:spacing w:before="120" w:beforeLines="50" w:after="120" w:afterLines="50" w:line="400" w:lineRule="exact"/>
        <w:rPr>
          <w:rFonts w:hint="eastAsia" w:cs="宋体"/>
          <w:sz w:val="24"/>
          <w:szCs w:val="24"/>
        </w:rPr>
      </w:pPr>
      <w:r>
        <w:rPr>
          <w:rFonts w:hint="eastAsia" w:cs="宋体"/>
          <w:sz w:val="24"/>
          <w:szCs w:val="24"/>
        </w:rPr>
        <w:t>13.2 不可抗力事件发生后，应立即通知对方，并寄送有关权威机构出具的证明。</w:t>
      </w:r>
    </w:p>
    <w:p>
      <w:pPr>
        <w:pStyle w:val="29"/>
        <w:spacing w:before="120" w:beforeLines="50" w:after="120" w:afterLines="50" w:line="400" w:lineRule="exact"/>
        <w:rPr>
          <w:rFonts w:hint="eastAsia" w:cs="宋体"/>
          <w:sz w:val="24"/>
          <w:szCs w:val="24"/>
        </w:rPr>
      </w:pPr>
      <w:r>
        <w:rPr>
          <w:rFonts w:hint="eastAsia" w:cs="宋体"/>
          <w:sz w:val="24"/>
          <w:szCs w:val="24"/>
        </w:rPr>
        <w:t>13.3 不可抗力事件延续120天以上，双方应通过友好协商，确定是否继续履行合同。</w:t>
      </w:r>
    </w:p>
    <w:p>
      <w:pPr>
        <w:pStyle w:val="29"/>
        <w:spacing w:before="120" w:beforeLines="50" w:after="120" w:afterLines="50" w:line="400" w:lineRule="exact"/>
        <w:rPr>
          <w:rFonts w:hint="eastAsia" w:cs="宋体"/>
          <w:b/>
          <w:sz w:val="24"/>
          <w:szCs w:val="24"/>
        </w:rPr>
      </w:pPr>
      <w:r>
        <w:rPr>
          <w:rFonts w:hint="eastAsia" w:cs="宋体"/>
          <w:b/>
          <w:sz w:val="24"/>
          <w:szCs w:val="24"/>
        </w:rPr>
        <w:t>十四、诉讼</w:t>
      </w:r>
    </w:p>
    <w:p>
      <w:pPr>
        <w:pStyle w:val="29"/>
        <w:spacing w:before="120" w:beforeLines="50" w:after="120" w:afterLines="50" w:line="400" w:lineRule="exact"/>
        <w:ind w:left="480" w:hanging="480" w:hangingChars="200"/>
        <w:rPr>
          <w:rFonts w:hint="eastAsia" w:cs="宋体"/>
          <w:sz w:val="24"/>
          <w:szCs w:val="24"/>
        </w:rPr>
      </w:pPr>
      <w:r>
        <w:rPr>
          <w:rFonts w:hint="eastAsia" w:cs="宋体"/>
          <w:sz w:val="24"/>
          <w:szCs w:val="24"/>
        </w:rPr>
        <w:t>14.1 双方在执行合同中所发生的一切争议，应通过协商解决。如协商不成，可向合同签订地法院起诉。</w:t>
      </w:r>
    </w:p>
    <w:p>
      <w:pPr>
        <w:pStyle w:val="29"/>
        <w:spacing w:before="120" w:beforeLines="50" w:after="120" w:afterLines="50" w:line="400" w:lineRule="exact"/>
        <w:rPr>
          <w:rFonts w:hint="eastAsia" w:cs="宋体"/>
          <w:b/>
          <w:sz w:val="24"/>
          <w:szCs w:val="24"/>
        </w:rPr>
      </w:pPr>
      <w:r>
        <w:rPr>
          <w:rFonts w:hint="eastAsia" w:cs="宋体"/>
          <w:b/>
          <w:sz w:val="24"/>
          <w:szCs w:val="24"/>
        </w:rPr>
        <w:t>十五、合同生效及其它</w:t>
      </w:r>
    </w:p>
    <w:p>
      <w:pPr>
        <w:pStyle w:val="29"/>
        <w:spacing w:before="120" w:beforeLines="50" w:after="120" w:afterLines="50" w:line="320" w:lineRule="exact"/>
        <w:rPr>
          <w:rFonts w:hint="eastAsia" w:cs="宋体"/>
          <w:sz w:val="24"/>
          <w:szCs w:val="24"/>
        </w:rPr>
      </w:pPr>
      <w:r>
        <w:rPr>
          <w:rFonts w:hint="eastAsia" w:cs="宋体"/>
          <w:sz w:val="24"/>
          <w:szCs w:val="24"/>
        </w:rPr>
        <w:t>15.1 合同经双方法定代表人或授权委托代理人签字并加盖单位公章后生效。</w:t>
      </w:r>
    </w:p>
    <w:p>
      <w:pPr>
        <w:pStyle w:val="29"/>
        <w:spacing w:before="120" w:beforeLines="50" w:after="120" w:afterLines="50" w:line="320" w:lineRule="exact"/>
        <w:rPr>
          <w:rFonts w:hint="eastAsia" w:cs="宋体"/>
          <w:sz w:val="24"/>
          <w:szCs w:val="24"/>
        </w:rPr>
      </w:pPr>
      <w:r>
        <w:rPr>
          <w:rFonts w:hint="eastAsia" w:cs="宋体"/>
          <w:sz w:val="24"/>
          <w:szCs w:val="24"/>
        </w:rPr>
        <w:t>15.2合同执行中涉及采购资金和采购内容修改或补充的，须经财政部门审批，并签书面补充协议报政府采购监督管理部门备案，方可作为主合同不可分割的一部分。</w:t>
      </w:r>
    </w:p>
    <w:p>
      <w:pPr>
        <w:pStyle w:val="29"/>
        <w:spacing w:before="120" w:beforeLines="50" w:after="120" w:afterLines="50" w:line="320" w:lineRule="exact"/>
        <w:ind w:left="480" w:hanging="480" w:hangingChars="200"/>
        <w:rPr>
          <w:rFonts w:hint="eastAsia" w:cs="宋体"/>
          <w:sz w:val="24"/>
          <w:szCs w:val="24"/>
        </w:rPr>
      </w:pPr>
      <w:r>
        <w:rPr>
          <w:rFonts w:hint="eastAsia" w:cs="宋体"/>
          <w:sz w:val="24"/>
          <w:szCs w:val="24"/>
        </w:rPr>
        <w:t>15.3本合同未尽事宜，遵照《合同法》有关条文执行。</w:t>
      </w:r>
    </w:p>
    <w:p>
      <w:pPr>
        <w:pStyle w:val="29"/>
        <w:spacing w:before="120" w:beforeLines="50" w:after="120" w:afterLines="50" w:line="320" w:lineRule="exact"/>
        <w:ind w:left="480" w:hanging="480" w:hangingChars="200"/>
        <w:rPr>
          <w:rFonts w:hint="eastAsia" w:cs="宋体"/>
          <w:sz w:val="24"/>
          <w:szCs w:val="24"/>
        </w:rPr>
      </w:pPr>
      <w:r>
        <w:rPr>
          <w:rFonts w:hint="eastAsia" w:cs="宋体"/>
          <w:sz w:val="24"/>
          <w:szCs w:val="24"/>
        </w:rPr>
        <w:t>15.4 本合同正本一式两份，具有同等法律效力，甲乙双方各执一份；副本</w:t>
      </w:r>
      <w:r>
        <w:rPr>
          <w:rFonts w:hint="eastAsia" w:cs="宋体"/>
          <w:b/>
          <w:sz w:val="24"/>
          <w:szCs w:val="24"/>
        </w:rPr>
        <w:t>＿＿</w:t>
      </w:r>
      <w:r>
        <w:rPr>
          <w:rFonts w:hint="eastAsia" w:cs="宋体"/>
          <w:sz w:val="24"/>
          <w:szCs w:val="24"/>
        </w:rPr>
        <w:t>份，(用途)。</w:t>
      </w:r>
    </w:p>
    <w:p>
      <w:pPr>
        <w:pStyle w:val="29"/>
        <w:spacing w:before="120" w:beforeLines="50" w:after="120" w:afterLines="50" w:line="400" w:lineRule="exact"/>
        <w:rPr>
          <w:rFonts w:hint="eastAsia" w:cs="宋体"/>
          <w:sz w:val="24"/>
          <w:szCs w:val="24"/>
        </w:rPr>
      </w:pPr>
      <w:r>
        <w:rPr>
          <w:rFonts w:hint="eastAsia" w:cs="宋体"/>
          <w:sz w:val="24"/>
          <w:szCs w:val="24"/>
        </w:rPr>
        <w:t xml:space="preserve">  </w:t>
      </w:r>
    </w:p>
    <w:p>
      <w:pPr>
        <w:pStyle w:val="29"/>
        <w:spacing w:before="120" w:beforeLines="50" w:after="120" w:afterLines="50" w:line="400" w:lineRule="exact"/>
        <w:rPr>
          <w:rFonts w:hint="eastAsia" w:cs="宋体"/>
          <w:sz w:val="24"/>
          <w:szCs w:val="24"/>
        </w:rPr>
      </w:pPr>
    </w:p>
    <w:p>
      <w:pPr>
        <w:pStyle w:val="29"/>
        <w:spacing w:before="120" w:beforeLines="50" w:after="120" w:afterLines="50" w:line="400" w:lineRule="exact"/>
        <w:rPr>
          <w:rFonts w:hint="eastAsia" w:cs="宋体"/>
          <w:sz w:val="24"/>
          <w:szCs w:val="24"/>
        </w:rPr>
      </w:pPr>
    </w:p>
    <w:p>
      <w:pPr>
        <w:pStyle w:val="29"/>
        <w:spacing w:before="120" w:beforeLines="50" w:after="120" w:afterLines="50" w:line="400" w:lineRule="exact"/>
        <w:ind w:firstLine="240" w:firstLineChars="100"/>
        <w:rPr>
          <w:rFonts w:hint="eastAsia" w:cs="宋体"/>
          <w:sz w:val="24"/>
          <w:szCs w:val="24"/>
        </w:rPr>
      </w:pPr>
      <w:r>
        <w:rPr>
          <w:rFonts w:hint="eastAsia" w:cs="宋体"/>
          <w:sz w:val="24"/>
          <w:szCs w:val="24"/>
        </w:rPr>
        <w:t xml:space="preserve">甲方：                                   乙方： </w:t>
      </w:r>
    </w:p>
    <w:p>
      <w:pPr>
        <w:pStyle w:val="29"/>
        <w:spacing w:before="120" w:beforeLines="50" w:after="120" w:afterLines="50" w:line="400" w:lineRule="exact"/>
        <w:rPr>
          <w:rFonts w:hint="eastAsia" w:cs="宋体"/>
          <w:sz w:val="24"/>
          <w:szCs w:val="24"/>
        </w:rPr>
      </w:pPr>
      <w:r>
        <w:rPr>
          <w:rFonts w:hint="eastAsia" w:cs="宋体"/>
          <w:sz w:val="24"/>
          <w:szCs w:val="24"/>
        </w:rPr>
        <w:t xml:space="preserve">  地址：                                   地址： </w:t>
      </w:r>
    </w:p>
    <w:p>
      <w:pPr>
        <w:pStyle w:val="29"/>
        <w:spacing w:before="120" w:beforeLines="50" w:after="120" w:afterLines="50" w:line="400" w:lineRule="exact"/>
        <w:rPr>
          <w:rFonts w:hint="eastAsia" w:cs="宋体"/>
          <w:sz w:val="24"/>
          <w:szCs w:val="24"/>
        </w:rPr>
      </w:pPr>
      <w:r>
        <w:rPr>
          <w:rFonts w:hint="eastAsia" w:cs="宋体"/>
          <w:sz w:val="24"/>
          <w:szCs w:val="24"/>
        </w:rPr>
        <w:t xml:space="preserve">  法定代表人：                             法定代表人：</w:t>
      </w:r>
    </w:p>
    <w:p>
      <w:pPr>
        <w:pStyle w:val="29"/>
        <w:spacing w:before="120" w:beforeLines="50" w:after="120" w:afterLines="50" w:line="400" w:lineRule="exact"/>
        <w:ind w:firstLine="240" w:firstLineChars="100"/>
        <w:rPr>
          <w:rFonts w:hint="eastAsia" w:cs="宋体"/>
          <w:sz w:val="24"/>
          <w:szCs w:val="24"/>
        </w:rPr>
      </w:pPr>
    </w:p>
    <w:p>
      <w:pPr>
        <w:pStyle w:val="29"/>
        <w:spacing w:before="120" w:beforeLines="50" w:after="120" w:afterLines="50" w:line="400" w:lineRule="exact"/>
        <w:ind w:firstLine="240" w:firstLineChars="100"/>
        <w:rPr>
          <w:rFonts w:hint="eastAsia" w:cs="宋体"/>
          <w:sz w:val="24"/>
          <w:szCs w:val="24"/>
        </w:rPr>
      </w:pPr>
      <w:r>
        <w:rPr>
          <w:rFonts w:hint="eastAsia" w:cs="宋体"/>
          <w:sz w:val="24"/>
          <w:szCs w:val="24"/>
        </w:rPr>
        <w:t>签订地点：                     签订日期：      年  月  日</w:t>
      </w:r>
    </w:p>
    <w:p>
      <w:pPr>
        <w:snapToGrid w:val="0"/>
        <w:spacing w:before="120" w:beforeLines="50" w:after="120" w:afterLines="50"/>
        <w:rPr>
          <w:rFonts w:hint="eastAsia" w:ascii="宋体" w:hAnsi="宋体" w:cs="宋体"/>
          <w:sz w:val="24"/>
        </w:rPr>
      </w:pPr>
    </w:p>
    <w:p>
      <w:pPr>
        <w:snapToGrid w:val="0"/>
        <w:spacing w:before="120" w:beforeLines="50" w:after="120" w:afterLines="50"/>
        <w:rPr>
          <w:rFonts w:hint="eastAsia" w:ascii="宋体" w:hAnsi="宋体" w:cs="宋体"/>
          <w:sz w:val="24"/>
        </w:rPr>
      </w:pPr>
    </w:p>
    <w:p>
      <w:pPr>
        <w:snapToGrid w:val="0"/>
        <w:spacing w:before="120" w:beforeLines="50" w:after="120" w:afterLines="50"/>
        <w:rPr>
          <w:rFonts w:ascii="宋体" w:hAnsi="宋体" w:cs="宋体"/>
          <w:sz w:val="24"/>
        </w:rPr>
      </w:pPr>
    </w:p>
    <w:p>
      <w:pPr>
        <w:pStyle w:val="26"/>
        <w:rPr>
          <w:rFonts w:hint="eastAsia"/>
        </w:rPr>
      </w:pPr>
    </w:p>
    <w:p>
      <w:pPr>
        <w:snapToGrid w:val="0"/>
        <w:spacing w:before="120" w:beforeLines="50" w:after="120" w:afterLines="50"/>
        <w:rPr>
          <w:rFonts w:hint="eastAsia" w:ascii="宋体" w:hAnsi="宋体" w:cs="宋体"/>
          <w:sz w:val="24"/>
        </w:rPr>
      </w:pPr>
    </w:p>
    <w:p>
      <w:pPr>
        <w:pStyle w:val="2"/>
        <w:rPr>
          <w:rFonts w:hint="eastAsia" w:ascii="宋体" w:hAnsi="宋体" w:cs="宋体"/>
          <w:sz w:val="24"/>
        </w:rPr>
      </w:pPr>
    </w:p>
    <w:p>
      <w:pPr>
        <w:rPr>
          <w:rFonts w:hint="eastAsia"/>
        </w:rPr>
      </w:pPr>
    </w:p>
    <w:p>
      <w:pPr>
        <w:numPr>
          <w:ilvl w:val="1"/>
          <w:numId w:val="15"/>
        </w:numPr>
        <w:tabs>
          <w:tab w:val="left" w:pos="2472"/>
        </w:tabs>
        <w:snapToGrid w:val="0"/>
        <w:jc w:val="center"/>
        <w:rPr>
          <w:rFonts w:hint="eastAsia" w:ascii="宋体" w:hAnsi="宋体" w:cs="宋体"/>
          <w:b/>
          <w:bCs/>
          <w:sz w:val="30"/>
          <w:szCs w:val="30"/>
        </w:rPr>
      </w:pPr>
      <w:r>
        <w:rPr>
          <w:rFonts w:hint="eastAsia" w:ascii="宋体" w:hAnsi="宋体" w:cs="宋体"/>
          <w:b/>
          <w:bCs/>
          <w:sz w:val="30"/>
          <w:szCs w:val="30"/>
        </w:rPr>
        <w:t>投标文件格式</w:t>
      </w:r>
    </w:p>
    <w:p>
      <w:pPr>
        <w:snapToGrid w:val="0"/>
        <w:spacing w:before="120" w:beforeLines="50" w:after="50"/>
        <w:rPr>
          <w:rFonts w:hint="eastAsia" w:ascii="宋体" w:hAnsi="宋体" w:cs="宋体"/>
          <w:sz w:val="24"/>
          <w:szCs w:val="20"/>
        </w:rPr>
      </w:pPr>
      <w:r>
        <w:rPr>
          <w:rFonts w:hint="eastAsia" w:ascii="宋体" w:hAnsi="宋体" w:cs="宋体"/>
          <w:b/>
          <w:bCs/>
          <w:kern w:val="44"/>
          <w:szCs w:val="21"/>
        </w:rPr>
        <w:t>本章节内容提供部分投标文件格式，采购文件中要求，但未提供格式的，须由投标人根据采购文件的要求自行制作</w:t>
      </w:r>
    </w:p>
    <w:p>
      <w:pPr>
        <w:tabs>
          <w:tab w:val="center" w:pos="4156"/>
        </w:tabs>
        <w:snapToGrid w:val="0"/>
        <w:spacing w:before="120" w:beforeLines="50" w:after="50"/>
        <w:rPr>
          <w:rFonts w:hint="eastAsia" w:ascii="宋体" w:hAnsi="宋体" w:cs="宋体"/>
          <w:b/>
          <w:sz w:val="30"/>
          <w:szCs w:val="20"/>
        </w:rPr>
      </w:pPr>
      <w:r>
        <w:rPr>
          <w:rFonts w:hint="eastAsia" w:ascii="宋体" w:hAnsi="宋体" w:cs="宋体"/>
          <w:b/>
          <w:sz w:val="30"/>
          <w:szCs w:val="20"/>
        </w:rPr>
        <w:t>附件一：</w:t>
      </w:r>
      <w:r>
        <w:rPr>
          <w:rFonts w:hint="eastAsia" w:ascii="宋体" w:hAnsi="宋体" w:cs="宋体"/>
          <w:b/>
          <w:sz w:val="30"/>
          <w:szCs w:val="20"/>
        </w:rPr>
        <w:tab/>
      </w:r>
    </w:p>
    <w:p>
      <w:pPr>
        <w:tabs>
          <w:tab w:val="center" w:pos="4156"/>
        </w:tabs>
        <w:snapToGrid w:val="0"/>
        <w:spacing w:before="120" w:beforeLines="50" w:after="50"/>
        <w:jc w:val="center"/>
        <w:rPr>
          <w:rFonts w:hint="eastAsia" w:ascii="宋体" w:hAnsi="宋体" w:cs="宋体"/>
          <w:b/>
          <w:bCs/>
          <w:sz w:val="24"/>
          <w:szCs w:val="20"/>
        </w:rPr>
      </w:pPr>
      <w:r>
        <w:rPr>
          <w:rFonts w:hint="eastAsia" w:ascii="宋体" w:hAnsi="宋体" w:cs="宋体"/>
          <w:b/>
          <w:bCs/>
          <w:sz w:val="30"/>
          <w:szCs w:val="20"/>
        </w:rPr>
        <w:t>投标声明书</w:t>
      </w:r>
    </w:p>
    <w:p>
      <w:pPr>
        <w:snapToGrid w:val="0"/>
        <w:spacing w:before="120" w:beforeLines="50" w:after="50"/>
        <w:rPr>
          <w:rFonts w:hint="eastAsia" w:ascii="宋体" w:hAnsi="宋体" w:cs="宋体"/>
          <w:sz w:val="24"/>
          <w:szCs w:val="20"/>
        </w:rPr>
      </w:pPr>
      <w:r>
        <w:rPr>
          <w:rFonts w:hint="eastAsia" w:ascii="宋体" w:hAnsi="宋体" w:cs="宋体"/>
          <w:sz w:val="24"/>
          <w:szCs w:val="20"/>
        </w:rPr>
        <w:t>致：______</w:t>
      </w:r>
      <w:r>
        <w:rPr>
          <w:rFonts w:hint="eastAsia" w:ascii="宋体" w:hAnsi="宋体" w:cs="宋体"/>
          <w:sz w:val="24"/>
          <w:szCs w:val="20"/>
          <w:u w:val="single"/>
        </w:rPr>
        <w:t>__</w:t>
      </w:r>
      <w:r>
        <w:rPr>
          <w:rFonts w:hint="eastAsia" w:ascii="宋体" w:hAnsi="宋体" w:cs="宋体"/>
          <w:sz w:val="24"/>
          <w:szCs w:val="20"/>
        </w:rPr>
        <w:t>_（招标机构、采购单位名称）：</w:t>
      </w:r>
    </w:p>
    <w:p>
      <w:pPr>
        <w:snapToGrid w:val="0"/>
        <w:spacing w:before="120" w:beforeLines="50" w:after="50"/>
        <w:ind w:firstLine="720" w:firstLineChars="300"/>
        <w:rPr>
          <w:rFonts w:hint="eastAsia" w:ascii="宋体" w:hAnsi="宋体" w:cs="宋体"/>
          <w:sz w:val="24"/>
          <w:szCs w:val="20"/>
        </w:rPr>
      </w:pPr>
      <w:r>
        <w:rPr>
          <w:rFonts w:hint="eastAsia" w:ascii="宋体" w:hAnsi="宋体" w:cs="宋体"/>
          <w:sz w:val="24"/>
          <w:szCs w:val="20"/>
        </w:rPr>
        <w:t>______</w:t>
      </w:r>
      <w:r>
        <w:rPr>
          <w:rFonts w:hint="eastAsia" w:ascii="宋体" w:hAnsi="宋体" w:cs="宋体"/>
          <w:sz w:val="24"/>
          <w:szCs w:val="20"/>
          <w:u w:val="single"/>
        </w:rPr>
        <w:t>__</w:t>
      </w:r>
      <w:r>
        <w:rPr>
          <w:rFonts w:hint="eastAsia" w:ascii="宋体" w:hAnsi="宋体" w:cs="宋体"/>
          <w:sz w:val="24"/>
          <w:szCs w:val="20"/>
        </w:rPr>
        <w:t>_（投标人名称）系中华人民共和国合法</w:t>
      </w:r>
      <w:r>
        <w:rPr>
          <w:rFonts w:hint="eastAsia" w:ascii="宋体" w:hAnsi="宋体" w:cs="宋体"/>
          <w:sz w:val="24"/>
          <w:szCs w:val="20"/>
          <w:u w:val="single"/>
        </w:rPr>
        <w:t xml:space="preserve">      （企业、法人或其他）</w:t>
      </w:r>
      <w:r>
        <w:rPr>
          <w:rFonts w:hint="eastAsia" w:ascii="宋体" w:hAnsi="宋体" w:cs="宋体"/>
          <w:sz w:val="24"/>
          <w:szCs w:val="20"/>
        </w:rPr>
        <w:t>，经营地址</w:t>
      </w:r>
      <w:r>
        <w:rPr>
          <w:rFonts w:hint="eastAsia" w:ascii="宋体" w:hAnsi="宋体" w:cs="宋体"/>
          <w:sz w:val="24"/>
          <w:szCs w:val="20"/>
          <w:u w:val="single"/>
        </w:rPr>
        <w:t xml:space="preserve">                     </w:t>
      </w:r>
      <w:r>
        <w:rPr>
          <w:rFonts w:hint="eastAsia" w:ascii="宋体" w:hAnsi="宋体" w:cs="宋体"/>
          <w:sz w:val="24"/>
          <w:szCs w:val="20"/>
        </w:rPr>
        <w:t>。</w:t>
      </w:r>
    </w:p>
    <w:p>
      <w:pPr>
        <w:snapToGrid w:val="0"/>
        <w:spacing w:before="120" w:beforeLines="50" w:after="50"/>
        <w:ind w:firstLine="645"/>
        <w:rPr>
          <w:rFonts w:hint="eastAsia" w:ascii="宋体" w:hAnsi="宋体" w:cs="宋体"/>
          <w:sz w:val="24"/>
          <w:szCs w:val="20"/>
        </w:rPr>
      </w:pPr>
      <w:r>
        <w:rPr>
          <w:rFonts w:hint="eastAsia" w:ascii="宋体" w:hAnsi="宋体" w:cs="宋体"/>
          <w:sz w:val="24"/>
          <w:szCs w:val="20"/>
        </w:rPr>
        <w:t>我___</w:t>
      </w:r>
      <w:r>
        <w:rPr>
          <w:rFonts w:hint="eastAsia" w:ascii="宋体" w:hAnsi="宋体" w:cs="宋体"/>
          <w:sz w:val="24"/>
          <w:szCs w:val="20"/>
          <w:u w:val="single"/>
        </w:rPr>
        <w:t>_</w:t>
      </w:r>
      <w:r>
        <w:rPr>
          <w:rFonts w:hint="eastAsia" w:ascii="宋体" w:hAnsi="宋体" w:cs="宋体"/>
          <w:sz w:val="24"/>
          <w:szCs w:val="20"/>
        </w:rPr>
        <w:t>_（姓名）系______</w:t>
      </w:r>
      <w:r>
        <w:rPr>
          <w:rFonts w:hint="eastAsia" w:ascii="宋体" w:hAnsi="宋体" w:cs="宋体"/>
          <w:sz w:val="24"/>
          <w:szCs w:val="20"/>
          <w:u w:val="single"/>
        </w:rPr>
        <w:t>__</w:t>
      </w:r>
      <w:r>
        <w:rPr>
          <w:rFonts w:hint="eastAsia" w:ascii="宋体" w:hAnsi="宋体" w:cs="宋体"/>
          <w:sz w:val="24"/>
          <w:szCs w:val="20"/>
        </w:rPr>
        <w:t>_（投标人名称）的法定代表人，我方愿意参加贵方组织的_____</w:t>
      </w:r>
      <w:r>
        <w:rPr>
          <w:rFonts w:hint="eastAsia" w:ascii="宋体" w:hAnsi="宋体" w:cs="宋体"/>
          <w:sz w:val="24"/>
          <w:szCs w:val="20"/>
          <w:u w:val="single"/>
        </w:rPr>
        <w:t>___</w:t>
      </w:r>
      <w:r>
        <w:rPr>
          <w:rFonts w:hint="eastAsia" w:ascii="宋体" w:hAnsi="宋体" w:cs="宋体"/>
          <w:sz w:val="24"/>
          <w:szCs w:val="20"/>
        </w:rPr>
        <w:t>_项目的投标，为便于贵方公正、择优地确定中标人及其投标产品和服务，我方就本次投标有关事项郑重声明如下：</w:t>
      </w:r>
    </w:p>
    <w:p>
      <w:pPr>
        <w:snapToGrid w:val="0"/>
        <w:ind w:firstLine="480" w:firstLineChars="200"/>
        <w:rPr>
          <w:rFonts w:hint="eastAsia" w:ascii="宋体" w:hAnsi="宋体" w:cs="宋体"/>
          <w:sz w:val="24"/>
          <w:szCs w:val="20"/>
        </w:rPr>
      </w:pPr>
      <w:r>
        <w:rPr>
          <w:rFonts w:hint="eastAsia" w:ascii="宋体" w:hAnsi="宋体" w:cs="宋体"/>
          <w:sz w:val="24"/>
          <w:szCs w:val="20"/>
        </w:rPr>
        <w:t>1.我方向贵方提交的所有投标文件、资料都是准确的和真实的。</w:t>
      </w:r>
    </w:p>
    <w:p>
      <w:pPr>
        <w:snapToGrid w:val="0"/>
        <w:spacing w:before="120" w:beforeLines="50"/>
        <w:ind w:firstLine="480" w:firstLineChars="200"/>
        <w:rPr>
          <w:rFonts w:hint="eastAsia" w:ascii="宋体" w:hAnsi="宋体" w:cs="宋体"/>
          <w:sz w:val="24"/>
          <w:szCs w:val="20"/>
        </w:rPr>
      </w:pPr>
      <w:r>
        <w:rPr>
          <w:rFonts w:hint="eastAsia" w:ascii="宋体" w:hAnsi="宋体" w:cs="宋体"/>
          <w:sz w:val="24"/>
          <w:szCs w:val="20"/>
        </w:rPr>
        <w:t>2.我方现已清楚知道本项目的采购人情况，与之不存在投资关系、行政隶属关系、业务指导关系以及其他可能影响采购公正性的厉害关系。（如有，请如实说明）</w:t>
      </w:r>
    </w:p>
    <w:p>
      <w:pPr>
        <w:snapToGrid w:val="0"/>
        <w:spacing w:before="120" w:beforeLines="50"/>
        <w:ind w:firstLine="480" w:firstLineChars="200"/>
        <w:rPr>
          <w:rFonts w:hint="eastAsia" w:ascii="宋体" w:hAnsi="宋体" w:cs="宋体"/>
          <w:sz w:val="24"/>
          <w:szCs w:val="20"/>
        </w:rPr>
      </w:pPr>
      <w:r>
        <w:rPr>
          <w:rFonts w:hint="eastAsia" w:ascii="宋体" w:hAnsi="宋体" w:cs="宋体"/>
          <w:sz w:val="24"/>
          <w:szCs w:val="20"/>
        </w:rPr>
        <w:t>3.在获知本项目采购信息后，与采购人聘请的为此项目提供咨询服务的公司及其附属机构没有任何联系。（如有，请如实说明）</w:t>
      </w:r>
    </w:p>
    <w:p>
      <w:pPr>
        <w:snapToGrid w:val="0"/>
        <w:spacing w:before="120" w:beforeLines="50"/>
        <w:ind w:firstLine="480" w:firstLineChars="200"/>
        <w:rPr>
          <w:rFonts w:hint="eastAsia" w:ascii="宋体" w:hAnsi="宋体" w:cs="宋体"/>
          <w:sz w:val="24"/>
          <w:szCs w:val="20"/>
        </w:rPr>
      </w:pPr>
      <w:r>
        <w:rPr>
          <w:rFonts w:hint="eastAsia" w:ascii="宋体" w:hAnsi="宋体" w:cs="宋体"/>
          <w:sz w:val="24"/>
          <w:szCs w:val="20"/>
        </w:rPr>
        <w:t>4.我方此次向贵方提供的产品名称为：</w:t>
      </w:r>
    </w:p>
    <w:p>
      <w:pPr>
        <w:snapToGrid w:val="0"/>
        <w:spacing w:before="120" w:beforeLines="50"/>
        <w:ind w:firstLine="480" w:firstLineChars="200"/>
        <w:rPr>
          <w:rFonts w:hint="eastAsia" w:ascii="宋体" w:hAnsi="宋体" w:cs="宋体"/>
          <w:sz w:val="24"/>
          <w:szCs w:val="20"/>
        </w:rPr>
      </w:pPr>
      <w:r>
        <w:rPr>
          <w:rFonts w:hint="eastAsia" w:ascii="宋体" w:hAnsi="宋体" w:cs="宋体"/>
          <w:sz w:val="24"/>
          <w:szCs w:val="20"/>
        </w:rPr>
        <w:t>5.我方诚意提请贵方关注：近期有关该类服务的重大决策和事项有：</w:t>
      </w:r>
    </w:p>
    <w:p>
      <w:pPr>
        <w:snapToGrid w:val="0"/>
        <w:spacing w:before="120" w:beforeLines="50"/>
        <w:ind w:firstLine="480" w:firstLineChars="200"/>
        <w:rPr>
          <w:rFonts w:hint="eastAsia" w:ascii="宋体" w:hAnsi="宋体" w:cs="宋体"/>
          <w:sz w:val="24"/>
          <w:szCs w:val="20"/>
          <w:u w:val="single"/>
        </w:rPr>
      </w:pPr>
      <w:r>
        <w:rPr>
          <w:rFonts w:hint="eastAsia" w:ascii="宋体" w:hAnsi="宋体" w:cs="宋体"/>
          <w:sz w:val="24"/>
          <w:szCs w:val="20"/>
          <w:u w:val="single"/>
        </w:rPr>
        <w:t>（如有，请如实说明）　　　　　　　　　　　　　　　　　　　　　</w:t>
      </w:r>
    </w:p>
    <w:p>
      <w:pPr>
        <w:snapToGrid w:val="0"/>
        <w:spacing w:before="120" w:beforeLines="50"/>
        <w:ind w:firstLine="480" w:firstLineChars="200"/>
        <w:rPr>
          <w:rFonts w:hint="eastAsia" w:ascii="宋体" w:hAnsi="宋体" w:cs="宋体"/>
          <w:sz w:val="24"/>
          <w:szCs w:val="20"/>
        </w:rPr>
      </w:pPr>
      <w:r>
        <w:rPr>
          <w:rFonts w:hint="eastAsia" w:ascii="宋体" w:hAnsi="宋体" w:cs="宋体"/>
          <w:sz w:val="24"/>
          <w:szCs w:val="20"/>
          <w:u w:val="single"/>
        </w:rPr>
        <w:t>　　　　　　　　　　　　　　　　　　　　　　　　　　　</w:t>
      </w:r>
    </w:p>
    <w:p>
      <w:pPr>
        <w:snapToGrid w:val="0"/>
        <w:ind w:firstLine="464" w:firstLineChars="200"/>
        <w:rPr>
          <w:rFonts w:hint="eastAsia" w:ascii="宋体" w:hAnsi="宋体" w:cs="宋体"/>
          <w:spacing w:val="-4"/>
          <w:sz w:val="24"/>
          <w:szCs w:val="20"/>
        </w:rPr>
      </w:pPr>
      <w:r>
        <w:rPr>
          <w:rFonts w:hint="eastAsia" w:ascii="宋体" w:hAnsi="宋体" w:cs="宋体"/>
          <w:spacing w:val="-4"/>
          <w:sz w:val="24"/>
          <w:szCs w:val="20"/>
        </w:rPr>
        <w:t>6.我方及由本人担任法定代表人的其他机构最近三年内被通报或者被处罚的违法行为有：</w:t>
      </w:r>
    </w:p>
    <w:p>
      <w:pPr>
        <w:snapToGrid w:val="0"/>
        <w:spacing w:before="120" w:beforeLines="50"/>
        <w:ind w:firstLine="480" w:firstLineChars="200"/>
        <w:rPr>
          <w:rFonts w:hint="eastAsia" w:ascii="宋体" w:hAnsi="宋体" w:cs="宋体"/>
          <w:sz w:val="24"/>
          <w:szCs w:val="20"/>
          <w:u w:val="single"/>
        </w:rPr>
      </w:pPr>
      <w:r>
        <w:rPr>
          <w:rFonts w:hint="eastAsia" w:ascii="宋体" w:hAnsi="宋体" w:cs="宋体"/>
          <w:sz w:val="24"/>
          <w:szCs w:val="20"/>
          <w:u w:val="single"/>
        </w:rPr>
        <w:t>（如有，请如实说明）　　　　　　　　　　　　　　　　　　</w:t>
      </w:r>
    </w:p>
    <w:p>
      <w:pPr>
        <w:snapToGrid w:val="0"/>
        <w:spacing w:before="120" w:beforeLines="50"/>
        <w:ind w:firstLine="480" w:firstLineChars="200"/>
        <w:rPr>
          <w:rFonts w:hint="eastAsia" w:ascii="宋体" w:hAnsi="宋体" w:cs="宋体"/>
          <w:sz w:val="24"/>
          <w:szCs w:val="20"/>
          <w:u w:val="single"/>
        </w:rPr>
      </w:pPr>
      <w:r>
        <w:rPr>
          <w:rFonts w:hint="eastAsia" w:ascii="宋体" w:hAnsi="宋体" w:cs="宋体"/>
          <w:sz w:val="24"/>
          <w:szCs w:val="20"/>
          <w:u w:val="single"/>
        </w:rPr>
        <w:t>　　　　　　　　　　　　　　　　　　　　　　　　　　　</w:t>
      </w:r>
    </w:p>
    <w:p>
      <w:pPr>
        <w:snapToGrid w:val="0"/>
        <w:ind w:firstLine="480" w:firstLineChars="200"/>
        <w:rPr>
          <w:rFonts w:hint="eastAsia" w:ascii="宋体" w:hAnsi="宋体" w:cs="宋体"/>
          <w:sz w:val="24"/>
          <w:szCs w:val="20"/>
        </w:rPr>
      </w:pPr>
      <w:r>
        <w:rPr>
          <w:rFonts w:hint="eastAsia" w:ascii="宋体" w:hAnsi="宋体" w:cs="宋体"/>
          <w:sz w:val="24"/>
          <w:szCs w:val="20"/>
        </w:rPr>
        <w:t>7.以上事项如有虚假或隐瞒，我方愿意承担一切后果，并不再寻求任何旨在减轻或免除法律责任的辩解。</w:t>
      </w:r>
    </w:p>
    <w:p>
      <w:pPr>
        <w:tabs>
          <w:tab w:val="left" w:pos="939"/>
        </w:tabs>
        <w:snapToGrid w:val="0"/>
        <w:ind w:left="773" w:leftChars="150" w:hanging="458" w:hangingChars="191"/>
        <w:rPr>
          <w:rFonts w:hint="eastAsia" w:ascii="宋体" w:hAnsi="宋体" w:cs="宋体"/>
          <w:sz w:val="24"/>
        </w:rPr>
      </w:pPr>
    </w:p>
    <w:p>
      <w:pPr>
        <w:snapToGrid w:val="0"/>
        <w:spacing w:before="120" w:beforeLines="50"/>
        <w:ind w:firstLine="200"/>
        <w:rPr>
          <w:rFonts w:hint="eastAsia" w:ascii="宋体" w:hAnsi="宋体" w:cs="宋体"/>
          <w:sz w:val="24"/>
          <w:szCs w:val="20"/>
        </w:rPr>
      </w:pPr>
    </w:p>
    <w:p>
      <w:pPr>
        <w:snapToGrid w:val="0"/>
        <w:spacing w:before="120" w:beforeLines="50"/>
        <w:ind w:firstLine="200"/>
        <w:rPr>
          <w:rFonts w:hint="eastAsia" w:ascii="宋体" w:hAnsi="宋体" w:cs="宋体"/>
          <w:sz w:val="24"/>
          <w:szCs w:val="20"/>
          <w:u w:val="single"/>
        </w:rPr>
      </w:pPr>
      <w:r>
        <w:rPr>
          <w:rFonts w:hint="eastAsia" w:ascii="宋体" w:hAnsi="宋体" w:cs="宋体"/>
          <w:sz w:val="24"/>
          <w:szCs w:val="20"/>
        </w:rPr>
        <w:t>法定代表人签字或盖章：</w:t>
      </w:r>
    </w:p>
    <w:p>
      <w:pPr>
        <w:snapToGrid w:val="0"/>
        <w:spacing w:before="120" w:beforeLines="50" w:after="50"/>
        <w:ind w:firstLine="240" w:firstLineChars="100"/>
        <w:rPr>
          <w:rFonts w:hint="eastAsia" w:ascii="宋体" w:hAnsi="宋体" w:cs="宋体"/>
          <w:sz w:val="24"/>
          <w:szCs w:val="20"/>
        </w:rPr>
      </w:pPr>
      <w:r>
        <w:rPr>
          <w:rFonts w:hint="eastAsia" w:ascii="宋体" w:hAnsi="宋体" w:cs="宋体"/>
          <w:sz w:val="24"/>
          <w:szCs w:val="20"/>
        </w:rPr>
        <w:t>投标人公章： 年  月  日</w:t>
      </w:r>
    </w:p>
    <w:p>
      <w:pPr>
        <w:snapToGrid w:val="0"/>
        <w:spacing w:before="120" w:beforeLines="50" w:after="50"/>
        <w:rPr>
          <w:rFonts w:hint="eastAsia" w:ascii="宋体" w:hAnsi="宋体" w:cs="宋体"/>
          <w:szCs w:val="20"/>
        </w:rPr>
      </w:pPr>
    </w:p>
    <w:p>
      <w:pPr>
        <w:spacing w:after="120" w:line="360" w:lineRule="auto"/>
        <w:rPr>
          <w:rFonts w:hint="eastAsia" w:ascii="宋体" w:hAnsi="宋体" w:cs="宋体"/>
          <w:b/>
          <w:sz w:val="24"/>
        </w:rPr>
      </w:pPr>
      <w:r>
        <w:rPr>
          <w:rFonts w:hint="eastAsia" w:ascii="宋体" w:hAnsi="宋体" w:cs="宋体"/>
          <w:b/>
          <w:sz w:val="24"/>
        </w:rPr>
        <w:t>注：法投标声明书格式不得随意变更且内容如实填写完整，否则将可能导致投标文件无效。</w:t>
      </w:r>
    </w:p>
    <w:p>
      <w:pPr>
        <w:snapToGrid w:val="0"/>
        <w:spacing w:before="120" w:beforeLines="50" w:after="50"/>
        <w:rPr>
          <w:rFonts w:hint="eastAsia" w:ascii="宋体" w:hAnsi="宋体" w:cs="宋体"/>
          <w:b/>
          <w:sz w:val="32"/>
          <w:szCs w:val="32"/>
        </w:rPr>
      </w:pPr>
      <w:r>
        <w:rPr>
          <w:rFonts w:hint="eastAsia" w:ascii="宋体" w:hAnsi="宋体" w:cs="宋体"/>
          <w:szCs w:val="20"/>
        </w:rPr>
        <w:br w:type="page"/>
      </w:r>
      <w:r>
        <w:rPr>
          <w:rFonts w:hint="eastAsia" w:ascii="宋体" w:hAnsi="宋体" w:cs="宋体"/>
          <w:b/>
          <w:sz w:val="32"/>
          <w:szCs w:val="32"/>
        </w:rPr>
        <w:t>附件二</w:t>
      </w:r>
    </w:p>
    <w:p>
      <w:pPr>
        <w:snapToGrid w:val="0"/>
        <w:spacing w:before="50" w:after="120" w:afterLines="50"/>
        <w:jc w:val="left"/>
        <w:rPr>
          <w:rFonts w:hint="eastAsia" w:ascii="宋体" w:hAnsi="宋体" w:cs="宋体"/>
          <w:sz w:val="24"/>
          <w:szCs w:val="20"/>
        </w:rPr>
      </w:pPr>
      <w:r>
        <w:rPr>
          <w:rFonts w:hint="eastAsia" w:ascii="宋体" w:hAnsi="宋体" w:cs="宋体"/>
          <w:sz w:val="24"/>
          <w:szCs w:val="20"/>
        </w:rPr>
        <w:t>法定代表人授权委托书格式：</w:t>
      </w:r>
    </w:p>
    <w:p>
      <w:pPr>
        <w:snapToGrid w:val="0"/>
        <w:spacing w:before="120" w:beforeLines="50" w:after="50"/>
        <w:jc w:val="center"/>
        <w:rPr>
          <w:rFonts w:hint="eastAsia" w:ascii="宋体" w:hAnsi="宋体" w:cs="宋体"/>
          <w:sz w:val="30"/>
          <w:szCs w:val="20"/>
        </w:rPr>
      </w:pPr>
    </w:p>
    <w:p>
      <w:pPr>
        <w:snapToGrid w:val="0"/>
        <w:spacing w:before="120" w:beforeLines="50" w:after="50"/>
        <w:jc w:val="center"/>
        <w:rPr>
          <w:rFonts w:hint="eastAsia" w:ascii="宋体" w:hAnsi="宋体" w:cs="宋体"/>
          <w:b/>
          <w:sz w:val="24"/>
          <w:szCs w:val="20"/>
        </w:rPr>
      </w:pPr>
      <w:r>
        <w:rPr>
          <w:rFonts w:hint="eastAsia" w:ascii="宋体" w:hAnsi="宋体" w:cs="宋体"/>
          <w:b/>
          <w:sz w:val="24"/>
          <w:szCs w:val="20"/>
        </w:rPr>
        <w:t>法定代表人授权委托书</w:t>
      </w:r>
    </w:p>
    <w:p>
      <w:pPr>
        <w:snapToGrid w:val="0"/>
        <w:spacing w:before="120" w:beforeLines="50" w:after="50"/>
        <w:rPr>
          <w:rFonts w:hint="eastAsia" w:ascii="宋体" w:hAnsi="宋体" w:cs="宋体"/>
          <w:b/>
          <w:bCs/>
          <w:sz w:val="24"/>
          <w:szCs w:val="20"/>
        </w:rPr>
      </w:pPr>
      <w:r>
        <w:rPr>
          <w:rFonts w:hint="eastAsia" w:ascii="宋体" w:hAnsi="宋体" w:cs="宋体"/>
          <w:bCs/>
          <w:sz w:val="24"/>
          <w:szCs w:val="20"/>
        </w:rPr>
        <w:t>致：</w:t>
      </w:r>
      <w:r>
        <w:rPr>
          <w:rFonts w:hint="eastAsia" w:ascii="宋体" w:hAnsi="宋体" w:cs="宋体"/>
          <w:sz w:val="24"/>
          <w:szCs w:val="20"/>
        </w:rPr>
        <w:t>______</w:t>
      </w:r>
      <w:r>
        <w:rPr>
          <w:rFonts w:hint="eastAsia" w:ascii="宋体" w:hAnsi="宋体" w:cs="宋体"/>
          <w:sz w:val="24"/>
          <w:szCs w:val="20"/>
          <w:u w:val="single"/>
        </w:rPr>
        <w:t>__</w:t>
      </w:r>
      <w:r>
        <w:rPr>
          <w:rFonts w:hint="eastAsia" w:ascii="宋体" w:hAnsi="宋体" w:cs="宋体"/>
          <w:sz w:val="24"/>
          <w:szCs w:val="20"/>
        </w:rPr>
        <w:t>_（招标机构、采购单位名称）：</w:t>
      </w:r>
    </w:p>
    <w:p>
      <w:pPr>
        <w:snapToGrid w:val="0"/>
        <w:spacing w:before="120" w:beforeLines="50" w:after="50"/>
        <w:ind w:firstLine="720" w:firstLineChars="300"/>
        <w:rPr>
          <w:rFonts w:hint="eastAsia" w:ascii="宋体" w:hAnsi="宋体" w:cs="宋体"/>
          <w:sz w:val="24"/>
          <w:szCs w:val="20"/>
        </w:rPr>
      </w:pPr>
      <w:r>
        <w:rPr>
          <w:rFonts w:hint="eastAsia" w:ascii="宋体" w:hAnsi="宋体" w:cs="宋体"/>
          <w:sz w:val="24"/>
          <w:szCs w:val="20"/>
        </w:rPr>
        <w:t>我______</w:t>
      </w:r>
      <w:r>
        <w:rPr>
          <w:rFonts w:hint="eastAsia" w:ascii="宋体" w:hAnsi="宋体" w:cs="宋体"/>
          <w:sz w:val="24"/>
          <w:szCs w:val="20"/>
          <w:u w:val="single"/>
        </w:rPr>
        <w:t>__</w:t>
      </w:r>
      <w:r>
        <w:rPr>
          <w:rFonts w:hint="eastAsia" w:ascii="宋体" w:hAnsi="宋体" w:cs="宋体"/>
          <w:sz w:val="24"/>
          <w:szCs w:val="20"/>
        </w:rPr>
        <w:t>_（姓名）系______</w:t>
      </w:r>
      <w:r>
        <w:rPr>
          <w:rFonts w:hint="eastAsia" w:ascii="宋体" w:hAnsi="宋体" w:cs="宋体"/>
          <w:sz w:val="24"/>
          <w:szCs w:val="20"/>
          <w:u w:val="single"/>
        </w:rPr>
        <w:t>__</w:t>
      </w:r>
      <w:r>
        <w:rPr>
          <w:rFonts w:hint="eastAsia" w:ascii="宋体" w:hAnsi="宋体" w:cs="宋体"/>
          <w:sz w:val="24"/>
          <w:szCs w:val="20"/>
        </w:rPr>
        <w:t>_（投标人名称）的法定代表人，现授权委托（姓名）</w:t>
      </w:r>
      <w:r>
        <w:rPr>
          <w:rFonts w:hint="eastAsia" w:ascii="宋体" w:hAnsi="宋体" w:cs="宋体"/>
          <w:sz w:val="24"/>
          <w:szCs w:val="20"/>
          <w:u w:val="single"/>
        </w:rPr>
        <w:t xml:space="preserve">           </w:t>
      </w:r>
      <w:r>
        <w:rPr>
          <w:rFonts w:hint="eastAsia" w:ascii="宋体" w:hAnsi="宋体" w:cs="宋体"/>
          <w:sz w:val="24"/>
          <w:szCs w:val="20"/>
        </w:rPr>
        <w:t>以我方的名义参加</w:t>
      </w:r>
      <w:r>
        <w:rPr>
          <w:rFonts w:hint="eastAsia" w:ascii="宋体" w:hAnsi="宋体" w:cs="宋体"/>
          <w:sz w:val="24"/>
          <w:szCs w:val="20"/>
          <w:u w:val="single"/>
        </w:rPr>
        <w:t xml:space="preserve">                  </w:t>
      </w:r>
      <w:r>
        <w:rPr>
          <w:rFonts w:hint="eastAsia" w:ascii="宋体" w:hAnsi="宋体" w:cs="宋体"/>
          <w:sz w:val="24"/>
          <w:szCs w:val="20"/>
        </w:rPr>
        <w:t>项目的投标活动，并代表我方全权办理针对上述项目的投标、开标、评标、签约等具体事务和签署相关文件。</w:t>
      </w:r>
    </w:p>
    <w:p>
      <w:pPr>
        <w:snapToGrid w:val="0"/>
        <w:spacing w:before="120" w:beforeLines="50" w:after="50"/>
        <w:rPr>
          <w:rFonts w:hint="eastAsia" w:ascii="宋体" w:hAnsi="宋体" w:cs="宋体"/>
          <w:sz w:val="24"/>
          <w:szCs w:val="20"/>
        </w:rPr>
      </w:pPr>
      <w:r>
        <w:rPr>
          <w:rFonts w:hint="eastAsia" w:ascii="宋体" w:hAnsi="宋体" w:cs="宋体"/>
          <w:sz w:val="24"/>
          <w:szCs w:val="20"/>
        </w:rPr>
        <w:t>我方对被授权人的签名事项负全部责任。</w:t>
      </w:r>
    </w:p>
    <w:p>
      <w:pPr>
        <w:snapToGrid w:val="0"/>
        <w:spacing w:before="120" w:beforeLines="50" w:after="50"/>
        <w:ind w:firstLine="480"/>
        <w:rPr>
          <w:rFonts w:hint="eastAsia" w:ascii="宋体" w:hAnsi="宋体" w:cs="宋体"/>
          <w:sz w:val="24"/>
          <w:szCs w:val="20"/>
        </w:rPr>
      </w:pPr>
      <w:r>
        <w:rPr>
          <w:rFonts w:hint="eastAsia" w:ascii="宋体" w:hAnsi="宋体" w:cs="宋体"/>
          <w:sz w:val="24"/>
          <w:szCs w:val="20"/>
          <w:u w:val="single"/>
        </w:rPr>
        <w:t>在撤销授权的书面通知以前，本授权书一直有效。</w:t>
      </w:r>
      <w:r>
        <w:rPr>
          <w:rFonts w:hint="eastAsia" w:ascii="宋体" w:hAnsi="宋体" w:cs="宋体"/>
          <w:sz w:val="24"/>
          <w:szCs w:val="20"/>
        </w:rPr>
        <w:t>被授权人在授权书有效期内签署的所有文件不因授权的撤销而失效。</w:t>
      </w:r>
    </w:p>
    <w:p>
      <w:pPr>
        <w:snapToGrid w:val="0"/>
        <w:spacing w:before="120" w:beforeLines="50" w:after="50"/>
        <w:ind w:firstLine="480"/>
        <w:rPr>
          <w:rFonts w:hint="eastAsia" w:ascii="宋体" w:hAnsi="宋体" w:cs="宋体"/>
          <w:sz w:val="24"/>
          <w:szCs w:val="20"/>
        </w:rPr>
      </w:pPr>
      <w:r>
        <w:rPr>
          <w:rFonts w:hint="eastAsia" w:ascii="宋体" w:hAnsi="宋体" w:cs="宋体"/>
          <w:sz w:val="24"/>
          <w:szCs w:val="20"/>
        </w:rPr>
        <w:t>被授权人无转委托权，特此委托。</w:t>
      </w:r>
    </w:p>
    <w:p>
      <w:pPr>
        <w:snapToGrid w:val="0"/>
        <w:spacing w:before="120" w:beforeLines="50" w:after="50"/>
        <w:rPr>
          <w:rFonts w:hint="eastAsia" w:ascii="宋体" w:hAnsi="宋体" w:cs="宋体"/>
          <w:sz w:val="24"/>
          <w:szCs w:val="20"/>
        </w:rPr>
      </w:pPr>
    </w:p>
    <w:p>
      <w:pPr>
        <w:snapToGrid w:val="0"/>
        <w:spacing w:before="120" w:beforeLines="50" w:after="50"/>
        <w:rPr>
          <w:rFonts w:hint="eastAsia" w:ascii="宋体" w:hAnsi="宋体" w:cs="宋体"/>
          <w:sz w:val="24"/>
          <w:szCs w:val="20"/>
          <w:u w:val="single"/>
        </w:rPr>
      </w:pPr>
      <w:r>
        <w:rPr>
          <w:rFonts w:hint="eastAsia" w:ascii="宋体" w:hAnsi="宋体" w:cs="宋体"/>
          <w:sz w:val="24"/>
          <w:szCs w:val="20"/>
        </w:rPr>
        <w:t>被授权人签名：                     法定代表人签名或盖章：</w:t>
      </w:r>
    </w:p>
    <w:p>
      <w:pPr>
        <w:snapToGrid w:val="0"/>
        <w:spacing w:before="120" w:beforeLines="50" w:after="50"/>
        <w:rPr>
          <w:rFonts w:hint="eastAsia" w:ascii="宋体" w:hAnsi="宋体" w:cs="宋体"/>
          <w:sz w:val="24"/>
          <w:szCs w:val="20"/>
        </w:rPr>
      </w:pPr>
      <w:r>
        <w:rPr>
          <w:rFonts w:hint="eastAsia" w:ascii="宋体" w:hAnsi="宋体" w:cs="宋体"/>
          <w:sz w:val="24"/>
          <w:szCs w:val="20"/>
        </w:rPr>
        <w:t>职务：职务：</w:t>
      </w:r>
    </w:p>
    <w:p>
      <w:pPr>
        <w:snapToGrid w:val="0"/>
        <w:spacing w:before="120" w:beforeLines="50" w:after="50"/>
        <w:rPr>
          <w:rFonts w:hint="eastAsia" w:ascii="宋体" w:hAnsi="宋体" w:cs="宋体"/>
          <w:sz w:val="24"/>
          <w:szCs w:val="20"/>
        </w:rPr>
      </w:pPr>
      <w:r>
        <w:rPr>
          <w:rFonts w:hint="eastAsia" w:ascii="宋体" w:hAnsi="宋体" w:cs="宋体"/>
          <w:sz w:val="24"/>
          <w:szCs w:val="20"/>
        </w:rPr>
        <w:t>投标人公章：</w:t>
      </w:r>
    </w:p>
    <w:p>
      <w:pPr>
        <w:snapToGrid w:val="0"/>
        <w:spacing w:before="120" w:beforeLines="50" w:after="50"/>
        <w:jc w:val="center"/>
        <w:rPr>
          <w:rFonts w:hint="eastAsia" w:ascii="宋体" w:hAnsi="宋体" w:cs="宋体"/>
          <w:sz w:val="24"/>
          <w:szCs w:val="20"/>
        </w:rPr>
      </w:pPr>
      <w:r>
        <w:rPr>
          <w:rFonts w:hint="eastAsia" w:ascii="宋体" w:hAnsi="宋体" w:cs="宋体"/>
          <w:sz w:val="24"/>
          <w:szCs w:val="20"/>
        </w:rPr>
        <w:t xml:space="preserve">                                     年  月   日</w:t>
      </w:r>
    </w:p>
    <w:p>
      <w:pPr>
        <w:pStyle w:val="14"/>
        <w:spacing w:line="500" w:lineRule="exact"/>
        <w:ind w:firstLine="436" w:firstLineChars="156"/>
        <w:jc w:val="center"/>
        <w:rPr>
          <w:rFonts w:hint="eastAsia" w:ascii="宋体" w:hAnsi="宋体" w:cs="宋体"/>
          <w:sz w:val="28"/>
          <w:szCs w:val="28"/>
        </w:rPr>
      </w:pPr>
      <w:r>
        <w:rPr>
          <w:rFonts w:hint="eastAsia" w:ascii="宋体" w:hAnsi="宋体" w:cs="宋体"/>
          <w:sz w:val="28"/>
          <w:szCs w:val="28"/>
        </w:rPr>
        <w:t>—————————————————————————</w:t>
      </w:r>
    </w:p>
    <w:p>
      <w:pPr>
        <w:pStyle w:val="14"/>
        <w:spacing w:line="500" w:lineRule="exact"/>
        <w:ind w:firstLine="436" w:firstLineChars="156"/>
        <w:jc w:val="center"/>
        <w:rPr>
          <w:rFonts w:hint="eastAsia" w:ascii="宋体" w:hAnsi="宋体" w:cs="宋体"/>
          <w:sz w:val="28"/>
          <w:szCs w:val="28"/>
        </w:rPr>
      </w:pPr>
    </w:p>
    <w:p>
      <w:pPr>
        <w:pStyle w:val="14"/>
        <w:spacing w:line="500" w:lineRule="exact"/>
        <w:ind w:firstLine="436" w:firstLineChars="156"/>
        <w:jc w:val="center"/>
        <w:rPr>
          <w:rFonts w:hint="eastAsia" w:ascii="宋体" w:hAnsi="宋体" w:cs="宋体"/>
          <w:sz w:val="28"/>
          <w:szCs w:val="28"/>
        </w:rPr>
      </w:pPr>
    </w:p>
    <w:p>
      <w:pPr>
        <w:pStyle w:val="14"/>
        <w:spacing w:line="500" w:lineRule="exact"/>
        <w:ind w:firstLine="436" w:firstLineChars="156"/>
        <w:jc w:val="center"/>
        <w:rPr>
          <w:rFonts w:hint="eastAsia" w:ascii="宋体" w:hAnsi="宋体" w:cs="宋体"/>
          <w:sz w:val="28"/>
          <w:szCs w:val="28"/>
        </w:rPr>
      </w:pPr>
    </w:p>
    <w:p>
      <w:pPr>
        <w:pStyle w:val="14"/>
        <w:spacing w:line="500" w:lineRule="exact"/>
        <w:ind w:firstLine="436" w:firstLineChars="156"/>
        <w:jc w:val="center"/>
        <w:rPr>
          <w:rFonts w:hint="eastAsia" w:ascii="宋体" w:hAnsi="宋体" w:cs="宋体"/>
          <w:sz w:val="30"/>
          <w:szCs w:val="24"/>
        </w:rPr>
      </w:pPr>
      <w:r>
        <w:rPr>
          <w:rFonts w:hint="eastAsia" w:ascii="宋体" w:hAnsi="宋体" w:cs="宋体"/>
          <w:sz w:val="28"/>
          <w:szCs w:val="28"/>
        </w:rPr>
        <w:t>被授权人有效身份证明复印件粘贴处</w:t>
      </w:r>
    </w:p>
    <w:p>
      <w:pPr>
        <w:spacing w:line="360" w:lineRule="auto"/>
        <w:ind w:firstLine="3600" w:firstLineChars="1500"/>
        <w:jc w:val="right"/>
        <w:rPr>
          <w:rFonts w:hint="eastAsia" w:ascii="宋体" w:hAnsi="宋体" w:cs="宋体"/>
          <w:sz w:val="24"/>
          <w:szCs w:val="20"/>
        </w:rPr>
      </w:pPr>
    </w:p>
    <w:p>
      <w:pPr>
        <w:spacing w:line="360" w:lineRule="auto"/>
        <w:ind w:firstLine="3600" w:firstLineChars="1500"/>
        <w:jc w:val="right"/>
        <w:rPr>
          <w:rFonts w:hint="eastAsia" w:ascii="宋体" w:hAnsi="宋体" w:cs="宋体"/>
          <w:sz w:val="24"/>
          <w:szCs w:val="20"/>
        </w:rPr>
      </w:pPr>
    </w:p>
    <w:p>
      <w:pPr>
        <w:spacing w:line="360" w:lineRule="auto"/>
        <w:ind w:firstLine="3600" w:firstLineChars="1500"/>
        <w:jc w:val="right"/>
        <w:rPr>
          <w:rFonts w:hint="eastAsia" w:ascii="宋体" w:hAnsi="宋体" w:cs="宋体"/>
          <w:sz w:val="24"/>
          <w:szCs w:val="20"/>
        </w:rPr>
      </w:pPr>
    </w:p>
    <w:p>
      <w:pPr>
        <w:spacing w:line="360" w:lineRule="auto"/>
        <w:ind w:firstLine="3600" w:firstLineChars="1500"/>
        <w:jc w:val="right"/>
        <w:rPr>
          <w:rFonts w:hint="eastAsia" w:ascii="宋体" w:hAnsi="宋体" w:cs="宋体"/>
          <w:sz w:val="24"/>
          <w:szCs w:val="20"/>
        </w:rPr>
      </w:pPr>
    </w:p>
    <w:p>
      <w:pPr>
        <w:spacing w:line="360" w:lineRule="auto"/>
        <w:ind w:firstLine="3600" w:firstLineChars="1500"/>
        <w:jc w:val="right"/>
        <w:rPr>
          <w:rFonts w:hint="eastAsia" w:ascii="宋体" w:hAnsi="宋体" w:cs="宋体"/>
          <w:sz w:val="24"/>
          <w:szCs w:val="20"/>
        </w:rPr>
      </w:pPr>
    </w:p>
    <w:p>
      <w:pPr>
        <w:spacing w:after="120" w:line="360" w:lineRule="auto"/>
        <w:rPr>
          <w:rFonts w:hint="eastAsia" w:ascii="宋体" w:hAnsi="宋体" w:cs="宋体"/>
          <w:b/>
          <w:sz w:val="24"/>
        </w:rPr>
      </w:pPr>
      <w:r>
        <w:rPr>
          <w:rFonts w:hint="eastAsia" w:ascii="宋体" w:hAnsi="宋体" w:cs="宋体"/>
          <w:b/>
          <w:sz w:val="24"/>
        </w:rPr>
        <w:t>注：1、本法定代表人授权书正本一式二份，商务标中有一份，另一份可在递交资格审查文件时，随授权代表身份证一起交验。</w:t>
      </w:r>
    </w:p>
    <w:p>
      <w:pPr>
        <w:spacing w:after="120" w:line="360" w:lineRule="auto"/>
        <w:ind w:firstLine="472" w:firstLineChars="196"/>
        <w:rPr>
          <w:rFonts w:hint="eastAsia" w:ascii="宋体" w:hAnsi="宋体" w:cs="宋体"/>
          <w:sz w:val="24"/>
          <w:szCs w:val="20"/>
        </w:rPr>
      </w:pPr>
      <w:r>
        <w:rPr>
          <w:rFonts w:hint="eastAsia" w:ascii="宋体" w:hAnsi="宋体" w:cs="宋体"/>
          <w:b/>
          <w:sz w:val="24"/>
        </w:rPr>
        <w:t>2、法定代表人授权委托书格式不得随意变更且内容如实填写完整，否则将可能导致授权委托书无效。</w:t>
      </w:r>
    </w:p>
    <w:p>
      <w:pPr>
        <w:snapToGrid w:val="0"/>
        <w:spacing w:before="120" w:beforeLines="50" w:after="50"/>
        <w:jc w:val="center"/>
        <w:rPr>
          <w:rFonts w:hint="eastAsia" w:ascii="宋体" w:hAnsi="宋体" w:cs="宋体"/>
          <w:sz w:val="24"/>
          <w:szCs w:val="20"/>
        </w:rPr>
        <w:sectPr>
          <w:footerReference r:id="rId11" w:type="first"/>
          <w:footerReference r:id="rId10" w:type="default"/>
          <w:pgSz w:w="11906" w:h="16838"/>
          <w:pgMar w:top="1474" w:right="1797" w:bottom="1247" w:left="1797" w:header="851" w:footer="851" w:gutter="0"/>
          <w:pgNumType w:fmt="decimal"/>
          <w:cols w:space="720" w:num="1"/>
          <w:titlePg/>
          <w:docGrid w:linePitch="312" w:charSpace="0"/>
        </w:sectPr>
      </w:pPr>
    </w:p>
    <w:p>
      <w:pPr>
        <w:snapToGrid w:val="0"/>
        <w:spacing w:before="50" w:after="120" w:afterLines="50"/>
        <w:jc w:val="left"/>
        <w:rPr>
          <w:rFonts w:hint="eastAsia" w:ascii="宋体" w:hAnsi="宋体" w:cs="宋体"/>
          <w:b/>
          <w:sz w:val="28"/>
          <w:szCs w:val="28"/>
        </w:rPr>
      </w:pPr>
      <w:r>
        <w:rPr>
          <w:rFonts w:hint="eastAsia" w:ascii="宋体" w:hAnsi="宋体" w:cs="宋体"/>
          <w:b/>
          <w:sz w:val="28"/>
          <w:szCs w:val="28"/>
        </w:rPr>
        <w:t>附件三：</w:t>
      </w:r>
    </w:p>
    <w:p>
      <w:pPr>
        <w:snapToGrid w:val="0"/>
        <w:spacing w:before="50" w:after="120" w:afterLines="50"/>
        <w:jc w:val="left"/>
        <w:rPr>
          <w:rFonts w:hint="eastAsia" w:ascii="宋体" w:hAnsi="宋体" w:cs="宋体"/>
          <w:sz w:val="24"/>
          <w:szCs w:val="20"/>
        </w:rPr>
      </w:pPr>
      <w:r>
        <w:rPr>
          <w:rFonts w:hint="eastAsia" w:ascii="宋体" w:hAnsi="宋体" w:cs="宋体"/>
          <w:sz w:val="24"/>
          <w:szCs w:val="20"/>
        </w:rPr>
        <w:t>投标方的类似成功案例的业绩证明文件：</w:t>
      </w:r>
    </w:p>
    <w:p>
      <w:pPr>
        <w:snapToGrid w:val="0"/>
        <w:ind w:left="480" w:hanging="480" w:hangingChars="200"/>
        <w:rPr>
          <w:rFonts w:hint="eastAsia" w:ascii="宋体" w:hAnsi="宋体" w:cs="宋体"/>
          <w:sz w:val="24"/>
        </w:rPr>
      </w:pPr>
      <w:r>
        <w:rPr>
          <w:rFonts w:hint="eastAsia" w:ascii="宋体" w:hAnsi="宋体" w:cs="宋体"/>
          <w:sz w:val="24"/>
        </w:rPr>
        <w:t>投标方项目实施情况一览表格式：（投标方项</w:t>
      </w:r>
      <w:r>
        <w:rPr>
          <w:rFonts w:hint="eastAsia" w:ascii="宋体" w:hAnsi="宋体" w:eastAsia="宋体" w:cs="宋体"/>
          <w:sz w:val="24"/>
        </w:rPr>
        <w:t>目合同及质检报告扫描件</w:t>
      </w:r>
      <w:r>
        <w:rPr>
          <w:rFonts w:hint="eastAsia" w:ascii="宋体" w:hAnsi="宋体" w:cs="宋体"/>
          <w:sz w:val="24"/>
        </w:rPr>
        <w:t>）</w:t>
      </w:r>
    </w:p>
    <w:tbl>
      <w:tblPr>
        <w:tblStyle w:val="4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720"/>
        <w:gridCol w:w="720"/>
        <w:gridCol w:w="72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s="宋体"/>
                <w:sz w:val="18"/>
                <w:szCs w:val="20"/>
              </w:rPr>
            </w:pPr>
            <w:r>
              <w:rPr>
                <w:rFonts w:hint="eastAsia" w:ascii="宋体" w:hAnsi="宋体" w:cs="宋体"/>
                <w:sz w:val="18"/>
                <w:szCs w:val="2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s="宋体"/>
                <w:sz w:val="18"/>
                <w:szCs w:val="20"/>
              </w:rPr>
            </w:pPr>
            <w:r>
              <w:rPr>
                <w:rFonts w:hint="eastAsia" w:ascii="宋体" w:hAnsi="宋体" w:cs="宋体"/>
                <w:sz w:val="18"/>
                <w:szCs w:val="20"/>
              </w:rPr>
              <w:t>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s="宋体"/>
                <w:sz w:val="18"/>
                <w:szCs w:val="20"/>
              </w:rPr>
            </w:pPr>
            <w:r>
              <w:rPr>
                <w:rFonts w:hint="eastAsia" w:ascii="宋体" w:hAnsi="宋体" w:cs="宋体"/>
                <w:sz w:val="18"/>
                <w:szCs w:val="20"/>
              </w:rPr>
              <w:t>采购</w:t>
            </w:r>
          </w:p>
          <w:p>
            <w:pPr>
              <w:snapToGrid w:val="0"/>
              <w:spacing w:line="240" w:lineRule="exact"/>
              <w:jc w:val="center"/>
              <w:rPr>
                <w:rFonts w:hint="eastAsia" w:ascii="宋体" w:hAnsi="宋体" w:cs="宋体"/>
                <w:sz w:val="18"/>
                <w:szCs w:val="20"/>
              </w:rPr>
            </w:pPr>
            <w:r>
              <w:rPr>
                <w:rFonts w:hint="eastAsia" w:ascii="宋体" w:hAnsi="宋体" w:cs="宋体"/>
                <w:sz w:val="18"/>
                <w:szCs w:val="20"/>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s="宋体"/>
                <w:sz w:val="18"/>
                <w:szCs w:val="20"/>
              </w:rPr>
            </w:pPr>
            <w:r>
              <w:rPr>
                <w:rFonts w:hint="eastAsia" w:ascii="宋体" w:hAnsi="宋体" w:cs="宋体"/>
                <w:sz w:val="18"/>
                <w:szCs w:val="20"/>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s="宋体"/>
                <w:sz w:val="18"/>
                <w:szCs w:val="20"/>
              </w:rPr>
            </w:pPr>
            <w:r>
              <w:rPr>
                <w:rFonts w:hint="eastAsia" w:ascii="宋体" w:hAnsi="宋体" w:cs="宋体"/>
                <w:sz w:val="18"/>
                <w:szCs w:val="20"/>
              </w:rPr>
              <w:t>合同</w:t>
            </w:r>
          </w:p>
          <w:p>
            <w:pPr>
              <w:snapToGrid w:val="0"/>
              <w:spacing w:line="240" w:lineRule="exact"/>
              <w:jc w:val="center"/>
              <w:rPr>
                <w:rFonts w:hint="eastAsia" w:ascii="宋体" w:hAnsi="宋体" w:cs="宋体"/>
                <w:sz w:val="18"/>
                <w:szCs w:val="20"/>
              </w:rPr>
            </w:pPr>
            <w:r>
              <w:rPr>
                <w:rFonts w:hint="eastAsia" w:ascii="宋体" w:hAnsi="宋体" w:cs="宋体"/>
                <w:sz w:val="18"/>
                <w:szCs w:val="20"/>
              </w:rPr>
              <w:t>金额</w:t>
            </w:r>
          </w:p>
          <w:p>
            <w:pPr>
              <w:snapToGrid w:val="0"/>
              <w:spacing w:line="240" w:lineRule="exact"/>
              <w:jc w:val="center"/>
              <w:rPr>
                <w:rFonts w:hint="eastAsia" w:ascii="宋体" w:hAnsi="宋体" w:cs="宋体"/>
                <w:sz w:val="18"/>
                <w:szCs w:val="20"/>
              </w:rPr>
            </w:pPr>
            <w:r>
              <w:rPr>
                <w:rFonts w:hint="eastAsia" w:ascii="宋体" w:hAnsi="宋体" w:cs="宋体"/>
                <w:sz w:val="18"/>
                <w:szCs w:val="20"/>
              </w:rPr>
              <w:t>（万元）</w:t>
            </w:r>
          </w:p>
        </w:tc>
        <w:tc>
          <w:tcPr>
            <w:tcW w:w="216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s="宋体"/>
                <w:sz w:val="18"/>
                <w:szCs w:val="20"/>
              </w:rPr>
            </w:pPr>
            <w:r>
              <w:rPr>
                <w:rFonts w:hint="eastAsia" w:ascii="宋体" w:hAnsi="宋体" w:cs="宋体"/>
                <w:sz w:val="18"/>
                <w:szCs w:val="2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s="宋体"/>
                <w:sz w:val="18"/>
                <w:szCs w:val="20"/>
              </w:rPr>
            </w:pPr>
            <w:r>
              <w:rPr>
                <w:rFonts w:hint="eastAsia" w:ascii="宋体" w:hAnsi="宋体" w:cs="宋体"/>
                <w:sz w:val="18"/>
                <w:szCs w:val="20"/>
              </w:rPr>
              <w:t>采购单位联系人及</w:t>
            </w:r>
          </w:p>
          <w:p>
            <w:pPr>
              <w:snapToGrid w:val="0"/>
              <w:spacing w:line="240" w:lineRule="exact"/>
              <w:jc w:val="center"/>
              <w:rPr>
                <w:rFonts w:hint="eastAsia" w:ascii="宋体" w:hAnsi="宋体" w:cs="宋体"/>
                <w:sz w:val="18"/>
                <w:szCs w:val="20"/>
              </w:rPr>
            </w:pPr>
            <w:r>
              <w:rPr>
                <w:rFonts w:hint="eastAsia" w:ascii="宋体" w:hAnsi="宋体" w:cs="宋体"/>
                <w:sz w:val="18"/>
                <w:szCs w:val="2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18"/>
                <w:szCs w:val="20"/>
              </w:rPr>
            </w:pPr>
          </w:p>
        </w:tc>
        <w:tc>
          <w:tcPr>
            <w:tcW w:w="3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18"/>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18"/>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18"/>
                <w:szCs w:val="2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18"/>
                <w:szCs w:val="2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s="宋体"/>
                <w:sz w:val="18"/>
                <w:szCs w:val="20"/>
              </w:rPr>
            </w:pPr>
            <w:r>
              <w:rPr>
                <w:rFonts w:hint="eastAsia" w:ascii="宋体" w:hAnsi="宋体" w:cs="宋体"/>
                <w:sz w:val="18"/>
                <w:szCs w:val="20"/>
              </w:rPr>
              <w:t>合同</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s="宋体"/>
                <w:sz w:val="18"/>
                <w:szCs w:val="20"/>
              </w:rPr>
            </w:pPr>
            <w:r>
              <w:rPr>
                <w:rFonts w:hint="eastAsia" w:ascii="宋体" w:hAnsi="宋体" w:cs="宋体"/>
                <w:sz w:val="18"/>
                <w:szCs w:val="20"/>
              </w:rPr>
              <w:t>竣工验收证明</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s="宋体"/>
                <w:sz w:val="18"/>
                <w:szCs w:val="20"/>
              </w:rPr>
            </w:pP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s="宋体"/>
                <w:sz w:val="18"/>
                <w:szCs w:val="2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s="宋体"/>
                <w:sz w:val="18"/>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s="宋体"/>
                <w:sz w:val="18"/>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s="宋体"/>
                <w:sz w:val="18"/>
                <w:szCs w:val="2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s="宋体"/>
                <w:sz w:val="18"/>
                <w:szCs w:val="2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s="宋体"/>
                <w:sz w:val="18"/>
                <w:szCs w:val="2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s="宋体"/>
                <w:sz w:val="18"/>
                <w:szCs w:val="2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s="宋体"/>
                <w:sz w:val="18"/>
                <w:szCs w:val="2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s="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r>
    </w:tbl>
    <w:p>
      <w:pPr>
        <w:snapToGrid w:val="0"/>
        <w:spacing w:before="152" w:after="160"/>
        <w:rPr>
          <w:rFonts w:hint="eastAsia" w:ascii="宋体" w:hAnsi="宋体" w:cs="宋体"/>
          <w:sz w:val="24"/>
          <w:szCs w:val="20"/>
        </w:rPr>
      </w:pPr>
    </w:p>
    <w:p>
      <w:pPr>
        <w:snapToGrid w:val="0"/>
        <w:spacing w:before="50"/>
        <w:ind w:firstLine="480" w:firstLineChars="200"/>
        <w:jc w:val="left"/>
        <w:rPr>
          <w:rFonts w:hint="eastAsia" w:ascii="宋体" w:hAnsi="宋体" w:cs="宋体"/>
          <w:sz w:val="24"/>
          <w:szCs w:val="20"/>
        </w:rPr>
      </w:pPr>
      <w:r>
        <w:rPr>
          <w:rFonts w:hint="eastAsia" w:ascii="宋体" w:hAnsi="宋体" w:cs="宋体"/>
          <w:sz w:val="24"/>
          <w:szCs w:val="20"/>
        </w:rPr>
        <w:t>投标方公章：年月日</w:t>
      </w:r>
    </w:p>
    <w:p>
      <w:pPr>
        <w:snapToGrid w:val="0"/>
        <w:spacing w:before="50"/>
        <w:ind w:firstLine="480" w:firstLineChars="200"/>
        <w:jc w:val="left"/>
        <w:rPr>
          <w:rFonts w:hint="eastAsia" w:ascii="宋体" w:hAnsi="宋体" w:cs="宋体"/>
          <w:sz w:val="24"/>
          <w:szCs w:val="20"/>
        </w:rPr>
      </w:pPr>
    </w:p>
    <w:p>
      <w:pPr>
        <w:snapToGrid w:val="0"/>
        <w:spacing w:before="50" w:after="120" w:afterLines="50"/>
        <w:jc w:val="left"/>
        <w:rPr>
          <w:rFonts w:hint="eastAsia" w:ascii="宋体" w:hAnsi="宋体" w:cs="宋体"/>
          <w:sz w:val="24"/>
          <w:szCs w:val="20"/>
        </w:rPr>
        <w:sectPr>
          <w:pgSz w:w="16838" w:h="11906" w:orient="landscape"/>
          <w:pgMar w:top="1797" w:right="1474" w:bottom="1797" w:left="1247" w:header="851" w:footer="851" w:gutter="0"/>
          <w:pgNumType w:fmt="decimal"/>
          <w:cols w:space="720" w:num="1"/>
          <w:docGrid w:linePitch="312" w:charSpace="0"/>
        </w:sectPr>
      </w:pPr>
    </w:p>
    <w:p>
      <w:pPr>
        <w:spacing w:line="400" w:lineRule="exact"/>
        <w:rPr>
          <w:rFonts w:hint="eastAsia" w:ascii="宋体" w:hAnsi="宋体" w:cs="宋体"/>
          <w:b/>
          <w:sz w:val="30"/>
          <w:szCs w:val="30"/>
        </w:rPr>
      </w:pPr>
      <w:r>
        <w:rPr>
          <w:rFonts w:hint="eastAsia" w:ascii="宋体" w:hAnsi="宋体" w:cs="宋体"/>
          <w:b/>
          <w:sz w:val="30"/>
          <w:szCs w:val="30"/>
        </w:rPr>
        <w:t>附件四：</w:t>
      </w:r>
    </w:p>
    <w:p>
      <w:pPr>
        <w:spacing w:line="400" w:lineRule="exact"/>
        <w:rPr>
          <w:rFonts w:hint="eastAsia" w:ascii="宋体" w:hAnsi="宋体" w:cs="宋体"/>
          <w:sz w:val="24"/>
        </w:rPr>
      </w:pPr>
      <w:r>
        <w:rPr>
          <w:rFonts w:hint="eastAsia" w:ascii="宋体" w:hAnsi="宋体" w:cs="宋体"/>
          <w:sz w:val="24"/>
          <w:szCs w:val="20"/>
        </w:rPr>
        <w:t>距采购人最近或者能为本项目提供最优服务的网点情况表</w:t>
      </w:r>
      <w:r>
        <w:rPr>
          <w:rFonts w:hint="eastAsia" w:ascii="宋体" w:hAnsi="宋体" w:cs="宋体"/>
          <w:sz w:val="24"/>
        </w:rPr>
        <w:t>（如有本地售后服务点，须在投标文件中提供与售后服务点的协议）</w:t>
      </w:r>
    </w:p>
    <w:p>
      <w:pPr>
        <w:snapToGrid w:val="0"/>
        <w:ind w:left="480" w:hanging="480" w:hangingChars="200"/>
        <w:rPr>
          <w:rFonts w:hint="eastAsia" w:ascii="宋体" w:hAnsi="宋体" w:cs="宋体"/>
          <w:sz w:val="24"/>
        </w:rPr>
      </w:pPr>
    </w:p>
    <w:tbl>
      <w:tblPr>
        <w:tblStyle w:val="4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1622"/>
        <w:gridCol w:w="191"/>
        <w:gridCol w:w="1439"/>
        <w:gridCol w:w="888"/>
        <w:gridCol w:w="1435"/>
        <w:gridCol w:w="12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r>
              <w:rPr>
                <w:rFonts w:hint="eastAsia" w:ascii="宋体" w:hAnsi="宋体" w:cs="宋体"/>
                <w:sz w:val="24"/>
                <w:szCs w:val="20"/>
              </w:rPr>
              <w:t>服务网点名称</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227" w:type="dxa"/>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r>
              <w:rPr>
                <w:rFonts w:hint="eastAsia" w:ascii="宋体" w:hAnsi="宋体" w:cs="宋体"/>
                <w:sz w:val="24"/>
                <w:szCs w:val="20"/>
              </w:rPr>
              <w:t>投标文件</w:t>
            </w:r>
          </w:p>
          <w:p>
            <w:pPr>
              <w:snapToGrid w:val="0"/>
              <w:spacing w:before="50" w:after="120" w:afterLines="50" w:line="400" w:lineRule="exact"/>
              <w:jc w:val="center"/>
              <w:rPr>
                <w:rFonts w:hint="eastAsia" w:ascii="宋体" w:hAnsi="宋体" w:cs="宋体"/>
                <w:sz w:val="24"/>
                <w:szCs w:val="20"/>
              </w:rPr>
            </w:pPr>
            <w:r>
              <w:rPr>
                <w:rFonts w:hint="eastAsia" w:ascii="宋体" w:hAnsi="宋体" w:cs="宋体"/>
                <w:sz w:val="24"/>
                <w:szCs w:val="20"/>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r>
              <w:rPr>
                <w:rFonts w:hint="eastAsia" w:ascii="宋体" w:hAnsi="宋体" w:cs="宋体"/>
                <w:sz w:val="24"/>
                <w:szCs w:val="20"/>
              </w:rPr>
              <w:t>地址</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2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r>
              <w:rPr>
                <w:rFonts w:hint="eastAsia" w:ascii="宋体" w:hAnsi="宋体" w:cs="宋体"/>
                <w:sz w:val="24"/>
                <w:szCs w:val="20"/>
              </w:rPr>
              <w:t>注册资本金</w:t>
            </w:r>
          </w:p>
        </w:tc>
        <w:tc>
          <w:tcPr>
            <w:tcW w:w="162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2518"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r>
              <w:rPr>
                <w:rFonts w:hint="eastAsia" w:ascii="宋体" w:hAnsi="宋体" w:cs="宋体"/>
                <w:sz w:val="24"/>
                <w:szCs w:val="20"/>
              </w:rPr>
              <w:t>其中：投标方出资比例</w:t>
            </w:r>
          </w:p>
        </w:tc>
        <w:tc>
          <w:tcPr>
            <w:tcW w:w="14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22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r>
              <w:rPr>
                <w:rFonts w:hint="eastAsia" w:ascii="宋体" w:hAnsi="宋体" w:cs="宋体"/>
                <w:sz w:val="24"/>
                <w:szCs w:val="20"/>
              </w:rPr>
              <w:t>员工总人数</w:t>
            </w:r>
          </w:p>
        </w:tc>
        <w:tc>
          <w:tcPr>
            <w:tcW w:w="162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2518"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ind w:left="60"/>
              <w:jc w:val="left"/>
              <w:rPr>
                <w:rFonts w:hint="eastAsia" w:ascii="宋体" w:hAnsi="宋体" w:cs="宋体"/>
                <w:sz w:val="24"/>
                <w:szCs w:val="20"/>
              </w:rPr>
            </w:pPr>
            <w:r>
              <w:rPr>
                <w:rFonts w:hint="eastAsia" w:ascii="宋体" w:hAnsi="宋体" w:cs="宋体"/>
                <w:sz w:val="24"/>
                <w:szCs w:val="20"/>
              </w:rPr>
              <w:t>其中：技术人员数</w:t>
            </w:r>
          </w:p>
        </w:tc>
        <w:tc>
          <w:tcPr>
            <w:tcW w:w="14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22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r>
              <w:rPr>
                <w:rFonts w:hint="eastAsia" w:ascii="宋体" w:hAnsi="宋体" w:cs="宋体"/>
                <w:sz w:val="24"/>
                <w:szCs w:val="20"/>
              </w:rPr>
              <w:t>经营期限</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22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r>
              <w:rPr>
                <w:rFonts w:hint="eastAsia" w:ascii="宋体" w:hAnsi="宋体" w:cs="宋体"/>
                <w:sz w:val="24"/>
                <w:szCs w:val="20"/>
              </w:rPr>
              <w:t>售后服务协议</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22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r>
              <w:rPr>
                <w:rFonts w:hint="eastAsia" w:ascii="宋体" w:hAnsi="宋体" w:cs="宋体"/>
                <w:sz w:val="24"/>
                <w:szCs w:val="20"/>
              </w:rPr>
              <w:t>售后服务内容</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22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r>
              <w:rPr>
                <w:rFonts w:hint="eastAsia" w:ascii="宋体" w:hAnsi="宋体" w:cs="宋体"/>
                <w:sz w:val="24"/>
                <w:szCs w:val="20"/>
              </w:rPr>
              <w:t>工作业绩</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22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r>
              <w:rPr>
                <w:rFonts w:hint="eastAsia" w:ascii="宋体" w:hAnsi="宋体" w:cs="宋体"/>
                <w:sz w:val="24"/>
                <w:szCs w:val="20"/>
              </w:rPr>
              <w:t>服务承诺</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22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r>
              <w:rPr>
                <w:rFonts w:hint="eastAsia" w:ascii="宋体" w:hAnsi="宋体" w:cs="宋体"/>
                <w:sz w:val="24"/>
                <w:szCs w:val="20"/>
              </w:rPr>
              <w:t>业务咨询电话</w:t>
            </w:r>
          </w:p>
        </w:tc>
        <w:tc>
          <w:tcPr>
            <w:tcW w:w="1813"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439"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400" w:lineRule="exact"/>
              <w:ind w:firstLine="240" w:firstLineChars="100"/>
              <w:jc w:val="left"/>
              <w:rPr>
                <w:rFonts w:hint="eastAsia" w:ascii="宋体" w:hAnsi="宋体" w:cs="宋体"/>
                <w:sz w:val="24"/>
                <w:szCs w:val="20"/>
              </w:rPr>
            </w:pPr>
            <w:r>
              <w:rPr>
                <w:rFonts w:hint="eastAsia" w:ascii="宋体" w:hAnsi="宋体" w:cs="宋体"/>
                <w:sz w:val="24"/>
                <w:szCs w:val="20"/>
              </w:rPr>
              <w:t>传真</w:t>
            </w:r>
          </w:p>
        </w:tc>
        <w:tc>
          <w:tcPr>
            <w:tcW w:w="2323" w:type="dxa"/>
            <w:gridSpan w:val="2"/>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227" w:type="dxa"/>
            <w:tcBorders>
              <w:top w:val="single" w:color="auto" w:sz="4" w:space="0"/>
              <w:left w:val="single" w:color="auto" w:sz="2"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r>
              <w:rPr>
                <w:rFonts w:hint="eastAsia" w:ascii="宋体" w:hAnsi="宋体" w:cs="宋体"/>
                <w:sz w:val="24"/>
                <w:szCs w:val="20"/>
              </w:rPr>
              <w:t>负责人</w:t>
            </w:r>
          </w:p>
        </w:tc>
        <w:tc>
          <w:tcPr>
            <w:tcW w:w="1813"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439"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400" w:lineRule="exact"/>
              <w:jc w:val="left"/>
              <w:rPr>
                <w:rFonts w:hint="eastAsia" w:ascii="宋体" w:hAnsi="宋体" w:cs="宋体"/>
                <w:sz w:val="24"/>
                <w:szCs w:val="20"/>
              </w:rPr>
            </w:pPr>
            <w:r>
              <w:rPr>
                <w:rFonts w:hint="eastAsia" w:ascii="宋体" w:hAnsi="宋体" w:cs="宋体"/>
                <w:sz w:val="24"/>
                <w:szCs w:val="20"/>
              </w:rPr>
              <w:t>联系电话</w:t>
            </w:r>
          </w:p>
        </w:tc>
        <w:tc>
          <w:tcPr>
            <w:tcW w:w="2323" w:type="dxa"/>
            <w:gridSpan w:val="2"/>
            <w:tcBorders>
              <w:top w:val="single" w:color="auto" w:sz="4" w:space="0"/>
              <w:left w:val="single" w:color="auto" w:sz="2"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c>
          <w:tcPr>
            <w:tcW w:w="122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sz w:val="24"/>
                <w:szCs w:val="20"/>
              </w:rPr>
            </w:pPr>
          </w:p>
        </w:tc>
      </w:tr>
    </w:tbl>
    <w:p>
      <w:pPr>
        <w:snapToGrid w:val="0"/>
        <w:spacing w:after="120"/>
        <w:rPr>
          <w:rFonts w:hint="eastAsia" w:ascii="宋体" w:hAnsi="宋体" w:cs="宋体"/>
          <w:sz w:val="24"/>
          <w:szCs w:val="20"/>
        </w:rPr>
      </w:pPr>
    </w:p>
    <w:p>
      <w:pPr>
        <w:snapToGrid w:val="0"/>
        <w:spacing w:after="120"/>
        <w:rPr>
          <w:rFonts w:hint="eastAsia" w:ascii="宋体" w:hAnsi="宋体" w:cs="宋体"/>
          <w:sz w:val="24"/>
        </w:rPr>
      </w:pPr>
    </w:p>
    <w:p>
      <w:pPr>
        <w:snapToGrid w:val="0"/>
        <w:spacing w:after="120"/>
        <w:rPr>
          <w:rFonts w:hint="eastAsia" w:ascii="宋体" w:hAnsi="宋体" w:cs="宋体"/>
          <w:sz w:val="24"/>
        </w:rPr>
      </w:pPr>
      <w:r>
        <w:rPr>
          <w:rFonts w:hint="eastAsia" w:ascii="宋体" w:hAnsi="宋体" w:cs="宋体"/>
          <w:sz w:val="24"/>
        </w:rPr>
        <w:t>投标方公章：　年  月　日</w:t>
      </w:r>
    </w:p>
    <w:p>
      <w:pPr>
        <w:snapToGrid w:val="0"/>
        <w:spacing w:before="50" w:after="120" w:afterLines="50"/>
        <w:jc w:val="left"/>
        <w:rPr>
          <w:rFonts w:hint="eastAsia" w:ascii="宋体" w:hAnsi="宋体" w:cs="宋体"/>
          <w:sz w:val="24"/>
          <w:szCs w:val="20"/>
        </w:rPr>
      </w:pPr>
    </w:p>
    <w:p>
      <w:pPr>
        <w:snapToGrid w:val="0"/>
        <w:spacing w:before="50"/>
        <w:ind w:firstLine="480" w:firstLineChars="200"/>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snapToGrid w:val="0"/>
        <w:spacing w:before="50" w:after="120" w:afterLines="50"/>
        <w:jc w:val="left"/>
        <w:rPr>
          <w:rFonts w:hint="eastAsia" w:ascii="宋体" w:hAnsi="宋体" w:cs="宋体"/>
          <w:b/>
          <w:sz w:val="30"/>
          <w:szCs w:val="30"/>
        </w:rPr>
      </w:pPr>
      <w:r>
        <w:rPr>
          <w:rFonts w:hint="eastAsia" w:ascii="宋体" w:hAnsi="宋体" w:cs="宋体"/>
          <w:b/>
          <w:sz w:val="30"/>
          <w:szCs w:val="30"/>
        </w:rPr>
        <w:t>附件五：</w:t>
      </w:r>
    </w:p>
    <w:p>
      <w:pPr>
        <w:snapToGrid w:val="0"/>
        <w:spacing w:before="50" w:after="120" w:afterLines="50"/>
        <w:jc w:val="left"/>
        <w:rPr>
          <w:rFonts w:hint="eastAsia" w:ascii="宋体" w:hAnsi="宋体" w:cs="宋体"/>
          <w:sz w:val="24"/>
          <w:szCs w:val="20"/>
        </w:rPr>
      </w:pPr>
      <w:r>
        <w:rPr>
          <w:rFonts w:hint="eastAsia" w:ascii="宋体" w:hAnsi="宋体" w:cs="宋体"/>
          <w:sz w:val="24"/>
          <w:szCs w:val="20"/>
        </w:rPr>
        <w:t>服务期和质量保障措施</w:t>
      </w:r>
    </w:p>
    <w:p>
      <w:pPr>
        <w:snapToGrid w:val="0"/>
        <w:spacing w:before="50" w:after="120" w:afterLines="50"/>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snapToGrid w:val="0"/>
        <w:spacing w:before="50" w:after="120" w:afterLines="50"/>
        <w:jc w:val="left"/>
        <w:rPr>
          <w:rFonts w:hint="eastAsia" w:ascii="宋体" w:hAnsi="宋体" w:cs="宋体"/>
          <w:b/>
          <w:sz w:val="30"/>
          <w:szCs w:val="30"/>
        </w:rPr>
      </w:pPr>
      <w:r>
        <w:rPr>
          <w:rFonts w:hint="eastAsia" w:ascii="宋体" w:hAnsi="宋体" w:cs="宋体"/>
          <w:b/>
          <w:sz w:val="30"/>
          <w:szCs w:val="30"/>
        </w:rPr>
        <w:t>附件六：</w:t>
      </w:r>
    </w:p>
    <w:p>
      <w:pPr>
        <w:snapToGrid w:val="0"/>
        <w:spacing w:before="50" w:after="120" w:afterLines="50"/>
        <w:jc w:val="left"/>
        <w:rPr>
          <w:rFonts w:hint="eastAsia" w:ascii="宋体" w:hAnsi="宋体" w:cs="宋体"/>
          <w:sz w:val="24"/>
          <w:szCs w:val="20"/>
        </w:rPr>
      </w:pPr>
      <w:r>
        <w:rPr>
          <w:rFonts w:hint="eastAsia" w:ascii="宋体" w:hAnsi="宋体" w:cs="宋体"/>
          <w:sz w:val="24"/>
          <w:szCs w:val="20"/>
        </w:rPr>
        <w:t>详细服务项目清单格式：（仅供参考）</w:t>
      </w:r>
    </w:p>
    <w:tbl>
      <w:tblPr>
        <w:tblStyle w:val="4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2120"/>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r>
              <w:rPr>
                <w:rFonts w:hint="eastAsia" w:ascii="宋体" w:hAnsi="宋体" w:cs="宋体"/>
                <w:sz w:val="24"/>
                <w:szCs w:val="20"/>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r>
              <w:rPr>
                <w:rFonts w:hint="eastAsia" w:ascii="宋体" w:hAnsi="宋体" w:cs="宋体"/>
                <w:sz w:val="24"/>
                <w:szCs w:val="20"/>
              </w:rPr>
              <w:t>项目名称</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r>
              <w:rPr>
                <w:rFonts w:hint="eastAsia" w:ascii="宋体" w:hAnsi="宋体" w:cs="宋体"/>
                <w:sz w:val="24"/>
                <w:szCs w:val="20"/>
              </w:rPr>
              <w:t>服务（验收）标准</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r>
              <w:rPr>
                <w:rFonts w:hint="eastAsia" w:ascii="宋体" w:hAnsi="宋体" w:cs="宋体"/>
                <w:sz w:val="24"/>
                <w:szCs w:val="20"/>
              </w:rPr>
              <w:t>单位及数量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r>
              <w:rPr>
                <w:rFonts w:hint="eastAsia" w:ascii="宋体" w:hAnsi="宋体" w:cs="宋体"/>
                <w:sz w:val="24"/>
                <w:szCs w:val="20"/>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r>
              <w:rPr>
                <w:rFonts w:hint="eastAsia" w:ascii="宋体" w:hAnsi="宋体" w:cs="宋体"/>
                <w:sz w:val="24"/>
                <w:szCs w:val="2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p>
            <w:pPr>
              <w:snapToGrid w:val="0"/>
              <w:spacing w:before="50" w:after="50"/>
              <w:jc w:val="center"/>
              <w:rPr>
                <w:rFonts w:hint="eastAsia" w:ascii="宋体" w:hAnsi="宋体" w:cs="宋体"/>
                <w:sz w:val="24"/>
                <w:szCs w:val="20"/>
              </w:rPr>
            </w:pPr>
          </w:p>
        </w:tc>
        <w:tc>
          <w:tcPr>
            <w:tcW w:w="21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21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21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21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1080" w:type="dxa"/>
            <w:tcBorders>
              <w:top w:val="single" w:color="auto" w:sz="4" w:space="0"/>
              <w:left w:val="single" w:color="auto" w:sz="4" w:space="0"/>
              <w:bottom w:val="nil"/>
              <w:right w:val="single" w:color="auto" w:sz="4" w:space="0"/>
            </w:tcBorders>
            <w:noWrap w:val="0"/>
            <w:vAlign w:val="center"/>
          </w:tcPr>
          <w:p>
            <w:pPr>
              <w:snapToGrid w:val="0"/>
              <w:spacing w:before="50" w:after="50"/>
              <w:jc w:val="center"/>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21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0"/>
              </w:rPr>
            </w:pPr>
          </w:p>
        </w:tc>
      </w:tr>
    </w:tbl>
    <w:p>
      <w:pPr>
        <w:snapToGrid w:val="0"/>
        <w:spacing w:before="50" w:after="50"/>
        <w:rPr>
          <w:rFonts w:hint="eastAsia" w:ascii="宋体" w:hAnsi="宋体" w:cs="宋体"/>
          <w:sz w:val="24"/>
          <w:szCs w:val="20"/>
        </w:rPr>
      </w:pPr>
    </w:p>
    <w:p>
      <w:pPr>
        <w:snapToGrid w:val="0"/>
        <w:spacing w:before="50" w:after="50"/>
        <w:rPr>
          <w:rFonts w:hint="eastAsia" w:ascii="宋体" w:hAnsi="宋体" w:cs="宋体"/>
          <w:spacing w:val="20"/>
          <w:sz w:val="24"/>
          <w:szCs w:val="20"/>
        </w:rPr>
      </w:pPr>
    </w:p>
    <w:p>
      <w:pPr>
        <w:snapToGrid w:val="0"/>
        <w:spacing w:before="50" w:after="50"/>
        <w:rPr>
          <w:rFonts w:hint="eastAsia" w:ascii="宋体" w:hAnsi="宋体" w:cs="宋体"/>
          <w:sz w:val="24"/>
          <w:szCs w:val="20"/>
        </w:rPr>
      </w:pPr>
      <w:r>
        <w:rPr>
          <w:rFonts w:hint="eastAsia" w:ascii="宋体" w:hAnsi="宋体" w:cs="宋体"/>
          <w:spacing w:val="20"/>
          <w:sz w:val="24"/>
          <w:szCs w:val="20"/>
        </w:rPr>
        <w:t>投标方盖章：                  日期：</w:t>
      </w:r>
    </w:p>
    <w:p>
      <w:pPr>
        <w:snapToGrid w:val="0"/>
        <w:spacing w:before="50" w:after="120" w:afterLines="50"/>
        <w:jc w:val="left"/>
        <w:rPr>
          <w:rFonts w:hint="eastAsia" w:ascii="宋体" w:hAnsi="宋体" w:cs="宋体"/>
          <w:sz w:val="24"/>
          <w:szCs w:val="20"/>
        </w:rPr>
      </w:pPr>
    </w:p>
    <w:p>
      <w:pPr>
        <w:snapToGrid w:val="0"/>
        <w:spacing w:before="50" w:after="120" w:afterLines="50"/>
        <w:jc w:val="left"/>
        <w:rPr>
          <w:rFonts w:hint="eastAsia" w:ascii="宋体" w:hAnsi="宋体" w:cs="宋体"/>
          <w:sz w:val="24"/>
          <w:szCs w:val="20"/>
        </w:rPr>
      </w:pPr>
    </w:p>
    <w:p>
      <w:pPr>
        <w:snapToGrid w:val="0"/>
        <w:spacing w:before="50" w:after="120" w:afterLines="50"/>
        <w:jc w:val="left"/>
        <w:rPr>
          <w:rFonts w:hint="eastAsia" w:ascii="宋体" w:hAnsi="宋体" w:cs="宋体"/>
          <w:sz w:val="24"/>
          <w:szCs w:val="20"/>
        </w:rPr>
      </w:pPr>
    </w:p>
    <w:p>
      <w:pPr>
        <w:snapToGrid w:val="0"/>
        <w:spacing w:before="50" w:after="120" w:afterLines="50"/>
        <w:jc w:val="left"/>
        <w:rPr>
          <w:rFonts w:hint="eastAsia" w:ascii="宋体" w:hAnsi="宋体" w:cs="宋体"/>
          <w:sz w:val="24"/>
          <w:szCs w:val="20"/>
        </w:rPr>
      </w:pPr>
    </w:p>
    <w:p>
      <w:pPr>
        <w:snapToGrid w:val="0"/>
        <w:spacing w:before="50" w:after="120" w:afterLines="50"/>
        <w:jc w:val="left"/>
        <w:rPr>
          <w:rFonts w:hint="eastAsia" w:ascii="宋体" w:hAnsi="宋体" w:cs="宋体"/>
          <w:sz w:val="24"/>
          <w:szCs w:val="20"/>
        </w:rPr>
      </w:pPr>
    </w:p>
    <w:p>
      <w:pPr>
        <w:snapToGrid w:val="0"/>
        <w:spacing w:before="50" w:after="120" w:afterLines="50"/>
        <w:jc w:val="left"/>
        <w:rPr>
          <w:rFonts w:hint="eastAsia" w:ascii="宋体" w:hAnsi="宋体" w:cs="宋体"/>
          <w:sz w:val="24"/>
          <w:szCs w:val="20"/>
        </w:rPr>
      </w:pPr>
    </w:p>
    <w:p>
      <w:pPr>
        <w:snapToGrid w:val="0"/>
        <w:spacing w:before="50" w:after="120" w:afterLines="50"/>
        <w:jc w:val="left"/>
        <w:rPr>
          <w:rFonts w:hint="eastAsia" w:ascii="宋体" w:hAnsi="宋体" w:cs="宋体"/>
          <w:sz w:val="24"/>
          <w:szCs w:val="20"/>
        </w:rPr>
      </w:pPr>
    </w:p>
    <w:p>
      <w:pPr>
        <w:snapToGrid w:val="0"/>
        <w:spacing w:before="50" w:after="120" w:afterLines="50"/>
        <w:jc w:val="left"/>
        <w:rPr>
          <w:rFonts w:hint="eastAsia" w:ascii="宋体" w:hAnsi="宋体" w:cs="宋体"/>
          <w:sz w:val="24"/>
          <w:szCs w:val="20"/>
        </w:rPr>
      </w:pPr>
    </w:p>
    <w:p>
      <w:pPr>
        <w:snapToGrid w:val="0"/>
        <w:spacing w:before="50" w:after="120" w:afterLines="50"/>
        <w:jc w:val="left"/>
        <w:rPr>
          <w:rFonts w:hint="eastAsia" w:ascii="宋体" w:hAnsi="宋体" w:cs="宋体"/>
          <w:sz w:val="24"/>
          <w:szCs w:val="20"/>
        </w:rPr>
      </w:pPr>
    </w:p>
    <w:p>
      <w:pPr>
        <w:snapToGrid w:val="0"/>
        <w:spacing w:before="50" w:after="120" w:afterLines="50"/>
        <w:jc w:val="left"/>
        <w:rPr>
          <w:rFonts w:hint="eastAsia" w:ascii="宋体" w:hAnsi="宋体" w:cs="宋体"/>
          <w:sz w:val="24"/>
          <w:szCs w:val="20"/>
        </w:rPr>
      </w:pPr>
    </w:p>
    <w:p>
      <w:pPr>
        <w:snapToGrid w:val="0"/>
        <w:spacing w:before="50" w:after="120" w:afterLines="50"/>
        <w:jc w:val="left"/>
        <w:rPr>
          <w:rFonts w:hint="eastAsia" w:ascii="宋体" w:hAnsi="宋体" w:cs="宋体"/>
          <w:sz w:val="24"/>
          <w:szCs w:val="20"/>
        </w:rPr>
      </w:pPr>
    </w:p>
    <w:p>
      <w:pPr>
        <w:snapToGrid w:val="0"/>
        <w:spacing w:before="50" w:after="120" w:afterLines="50"/>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snapToGrid w:val="0"/>
        <w:rPr>
          <w:rFonts w:hint="eastAsia" w:ascii="宋体" w:hAnsi="宋体" w:cs="宋体"/>
          <w:b/>
          <w:sz w:val="30"/>
          <w:szCs w:val="30"/>
        </w:rPr>
      </w:pPr>
      <w:r>
        <w:rPr>
          <w:rFonts w:hint="eastAsia" w:ascii="宋体" w:hAnsi="宋体" w:cs="宋体"/>
          <w:b/>
          <w:sz w:val="30"/>
          <w:szCs w:val="30"/>
        </w:rPr>
        <w:t>附件七：</w:t>
      </w:r>
    </w:p>
    <w:p>
      <w:pPr>
        <w:snapToGrid w:val="0"/>
        <w:jc w:val="center"/>
        <w:outlineLvl w:val="0"/>
        <w:rPr>
          <w:rFonts w:hint="eastAsia" w:ascii="宋体" w:hAnsi="宋体" w:cs="宋体"/>
          <w:b/>
          <w:sz w:val="30"/>
          <w:szCs w:val="30"/>
        </w:rPr>
      </w:pPr>
      <w:r>
        <w:rPr>
          <w:rFonts w:hint="eastAsia" w:ascii="宋体" w:hAnsi="宋体" w:cs="宋体"/>
          <w:b/>
          <w:sz w:val="30"/>
          <w:szCs w:val="30"/>
        </w:rPr>
        <w:t>针对本项目的相关服务承诺一览表（偏离表）</w:t>
      </w:r>
    </w:p>
    <w:p>
      <w:pPr>
        <w:snapToGrid w:val="0"/>
        <w:outlineLvl w:val="0"/>
        <w:rPr>
          <w:rFonts w:hint="eastAsia" w:ascii="宋体" w:hAnsi="宋体" w:cs="宋体"/>
          <w:sz w:val="24"/>
          <w:szCs w:val="21"/>
        </w:rPr>
      </w:pPr>
      <w:r>
        <w:rPr>
          <w:rFonts w:hint="eastAsia" w:ascii="宋体" w:hAnsi="宋体" w:cs="宋体"/>
          <w:sz w:val="24"/>
          <w:szCs w:val="21"/>
        </w:rPr>
        <w:t>投标人全称（加盖公章）：                        采购文件编号：</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1980"/>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center"/>
          </w:tcPr>
          <w:p>
            <w:pPr>
              <w:snapToGrid w:val="0"/>
              <w:outlineLvl w:val="0"/>
              <w:rPr>
                <w:rFonts w:hint="eastAsia" w:ascii="宋体" w:hAnsi="宋体" w:cs="宋体"/>
                <w:sz w:val="24"/>
                <w:szCs w:val="21"/>
              </w:rPr>
            </w:pPr>
            <w:r>
              <w:rPr>
                <w:rFonts w:hint="eastAsia" w:ascii="宋体" w:hAnsi="宋体" w:cs="宋体"/>
                <w:sz w:val="24"/>
                <w:szCs w:val="21"/>
              </w:rPr>
              <w:t>序号</w:t>
            </w:r>
          </w:p>
        </w:tc>
        <w:tc>
          <w:tcPr>
            <w:tcW w:w="2160" w:type="dxa"/>
            <w:noWrap w:val="0"/>
            <w:vAlign w:val="center"/>
          </w:tcPr>
          <w:p>
            <w:pPr>
              <w:snapToGrid w:val="0"/>
              <w:jc w:val="center"/>
              <w:outlineLvl w:val="0"/>
              <w:rPr>
                <w:rFonts w:hint="eastAsia" w:ascii="宋体" w:hAnsi="宋体" w:cs="宋体"/>
                <w:sz w:val="24"/>
                <w:szCs w:val="21"/>
              </w:rPr>
            </w:pPr>
            <w:r>
              <w:rPr>
                <w:rFonts w:hint="eastAsia" w:ascii="宋体" w:hAnsi="宋体" w:cs="宋体"/>
                <w:sz w:val="24"/>
                <w:szCs w:val="21"/>
              </w:rPr>
              <w:t>采购文件要求</w:t>
            </w:r>
          </w:p>
          <w:p>
            <w:pPr>
              <w:snapToGrid w:val="0"/>
              <w:jc w:val="center"/>
              <w:outlineLvl w:val="0"/>
              <w:rPr>
                <w:rFonts w:hint="eastAsia" w:ascii="宋体" w:hAnsi="宋体" w:cs="宋体"/>
                <w:sz w:val="24"/>
                <w:szCs w:val="21"/>
              </w:rPr>
            </w:pPr>
            <w:r>
              <w:rPr>
                <w:rFonts w:hint="eastAsia" w:ascii="宋体" w:hAnsi="宋体" w:cs="宋体"/>
                <w:sz w:val="24"/>
                <w:szCs w:val="21"/>
              </w:rPr>
              <w:t>技术指标</w:t>
            </w:r>
          </w:p>
        </w:tc>
        <w:tc>
          <w:tcPr>
            <w:tcW w:w="1980" w:type="dxa"/>
            <w:noWrap w:val="0"/>
            <w:vAlign w:val="center"/>
          </w:tcPr>
          <w:p>
            <w:pPr>
              <w:snapToGrid w:val="0"/>
              <w:jc w:val="center"/>
              <w:outlineLvl w:val="0"/>
              <w:rPr>
                <w:rFonts w:hint="eastAsia" w:ascii="宋体" w:hAnsi="宋体" w:cs="宋体"/>
                <w:sz w:val="24"/>
                <w:szCs w:val="21"/>
              </w:rPr>
            </w:pPr>
            <w:r>
              <w:rPr>
                <w:rFonts w:hint="eastAsia" w:ascii="宋体" w:hAnsi="宋体" w:cs="宋体"/>
                <w:sz w:val="24"/>
                <w:szCs w:val="21"/>
              </w:rPr>
              <w:t>投标服务</w:t>
            </w:r>
          </w:p>
          <w:p>
            <w:pPr>
              <w:snapToGrid w:val="0"/>
              <w:jc w:val="center"/>
              <w:outlineLvl w:val="0"/>
              <w:rPr>
                <w:rFonts w:hint="eastAsia" w:ascii="宋体" w:hAnsi="宋体" w:cs="宋体"/>
                <w:sz w:val="24"/>
                <w:szCs w:val="21"/>
              </w:rPr>
            </w:pPr>
            <w:r>
              <w:rPr>
                <w:rFonts w:hint="eastAsia" w:ascii="宋体" w:hAnsi="宋体" w:cs="宋体"/>
                <w:sz w:val="24"/>
                <w:szCs w:val="21"/>
              </w:rPr>
              <w:t>实际技术指标</w:t>
            </w:r>
          </w:p>
        </w:tc>
        <w:tc>
          <w:tcPr>
            <w:tcW w:w="1800" w:type="dxa"/>
            <w:noWrap w:val="0"/>
            <w:vAlign w:val="center"/>
          </w:tcPr>
          <w:p>
            <w:pPr>
              <w:snapToGrid w:val="0"/>
              <w:outlineLvl w:val="0"/>
              <w:rPr>
                <w:rFonts w:hint="eastAsia" w:ascii="宋体" w:hAnsi="宋体" w:cs="宋体"/>
                <w:sz w:val="24"/>
                <w:szCs w:val="21"/>
              </w:rPr>
            </w:pPr>
            <w:r>
              <w:rPr>
                <w:rFonts w:hint="eastAsia" w:ascii="宋体" w:hAnsi="宋体" w:cs="宋体"/>
                <w:sz w:val="24"/>
                <w:szCs w:val="21"/>
              </w:rPr>
              <w:t>偏离情况</w:t>
            </w:r>
          </w:p>
        </w:tc>
        <w:tc>
          <w:tcPr>
            <w:tcW w:w="1620" w:type="dxa"/>
            <w:noWrap w:val="0"/>
            <w:vAlign w:val="center"/>
          </w:tcPr>
          <w:p>
            <w:pPr>
              <w:snapToGrid w:val="0"/>
              <w:outlineLvl w:val="0"/>
              <w:rPr>
                <w:rFonts w:hint="eastAsia" w:ascii="宋体" w:hAnsi="宋体" w:cs="宋体"/>
                <w:sz w:val="24"/>
                <w:szCs w:val="21"/>
              </w:rPr>
            </w:pPr>
            <w:r>
              <w:rPr>
                <w:rFonts w:hint="eastAsia" w:ascii="宋体" w:hAnsi="宋体" w:cs="宋体"/>
                <w:sz w:val="24"/>
                <w:szCs w:val="21"/>
              </w:rPr>
              <w:t>偏离原因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napToGrid w:val="0"/>
              <w:outlineLvl w:val="0"/>
              <w:rPr>
                <w:rFonts w:hint="eastAsia" w:ascii="宋体" w:hAnsi="宋体" w:cs="宋体"/>
                <w:sz w:val="24"/>
                <w:szCs w:val="21"/>
              </w:rPr>
            </w:pPr>
          </w:p>
        </w:tc>
        <w:tc>
          <w:tcPr>
            <w:tcW w:w="2160" w:type="dxa"/>
            <w:noWrap w:val="0"/>
            <w:vAlign w:val="top"/>
          </w:tcPr>
          <w:p>
            <w:pPr>
              <w:snapToGrid w:val="0"/>
              <w:outlineLvl w:val="0"/>
              <w:rPr>
                <w:rFonts w:hint="eastAsia" w:ascii="宋体" w:hAnsi="宋体" w:cs="宋体"/>
                <w:sz w:val="24"/>
                <w:szCs w:val="21"/>
              </w:rPr>
            </w:pPr>
          </w:p>
        </w:tc>
        <w:tc>
          <w:tcPr>
            <w:tcW w:w="1980" w:type="dxa"/>
            <w:noWrap w:val="0"/>
            <w:vAlign w:val="top"/>
          </w:tcPr>
          <w:p>
            <w:pPr>
              <w:snapToGrid w:val="0"/>
              <w:outlineLvl w:val="0"/>
              <w:rPr>
                <w:rFonts w:hint="eastAsia" w:ascii="宋体" w:hAnsi="宋体" w:cs="宋体"/>
                <w:sz w:val="24"/>
                <w:szCs w:val="21"/>
              </w:rPr>
            </w:pPr>
          </w:p>
        </w:tc>
        <w:tc>
          <w:tcPr>
            <w:tcW w:w="1800" w:type="dxa"/>
            <w:noWrap w:val="0"/>
            <w:vAlign w:val="top"/>
          </w:tcPr>
          <w:p>
            <w:pPr>
              <w:snapToGrid w:val="0"/>
              <w:outlineLvl w:val="0"/>
              <w:rPr>
                <w:rFonts w:hint="eastAsia" w:ascii="宋体" w:hAnsi="宋体" w:cs="宋体"/>
                <w:sz w:val="24"/>
                <w:szCs w:val="21"/>
              </w:rPr>
            </w:pPr>
          </w:p>
        </w:tc>
        <w:tc>
          <w:tcPr>
            <w:tcW w:w="1620" w:type="dxa"/>
            <w:noWrap w:val="0"/>
            <w:vAlign w:val="top"/>
          </w:tcPr>
          <w:p>
            <w:pPr>
              <w:snapToGrid w:val="0"/>
              <w:outlineLvl w:val="0"/>
              <w:rPr>
                <w:rFonts w:hint="eastAsia"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napToGrid w:val="0"/>
              <w:outlineLvl w:val="0"/>
              <w:rPr>
                <w:rFonts w:hint="eastAsia" w:ascii="宋体" w:hAnsi="宋体" w:cs="宋体"/>
                <w:sz w:val="24"/>
                <w:szCs w:val="21"/>
              </w:rPr>
            </w:pPr>
          </w:p>
        </w:tc>
        <w:tc>
          <w:tcPr>
            <w:tcW w:w="2160" w:type="dxa"/>
            <w:noWrap w:val="0"/>
            <w:vAlign w:val="top"/>
          </w:tcPr>
          <w:p>
            <w:pPr>
              <w:snapToGrid w:val="0"/>
              <w:outlineLvl w:val="0"/>
              <w:rPr>
                <w:rFonts w:hint="eastAsia" w:ascii="宋体" w:hAnsi="宋体" w:cs="宋体"/>
                <w:sz w:val="24"/>
                <w:szCs w:val="21"/>
              </w:rPr>
            </w:pPr>
          </w:p>
        </w:tc>
        <w:tc>
          <w:tcPr>
            <w:tcW w:w="1980" w:type="dxa"/>
            <w:noWrap w:val="0"/>
            <w:vAlign w:val="top"/>
          </w:tcPr>
          <w:p>
            <w:pPr>
              <w:snapToGrid w:val="0"/>
              <w:outlineLvl w:val="0"/>
              <w:rPr>
                <w:rFonts w:hint="eastAsia" w:ascii="宋体" w:hAnsi="宋体" w:cs="宋体"/>
                <w:sz w:val="24"/>
                <w:szCs w:val="21"/>
              </w:rPr>
            </w:pPr>
          </w:p>
        </w:tc>
        <w:tc>
          <w:tcPr>
            <w:tcW w:w="1800" w:type="dxa"/>
            <w:noWrap w:val="0"/>
            <w:vAlign w:val="top"/>
          </w:tcPr>
          <w:p>
            <w:pPr>
              <w:snapToGrid w:val="0"/>
              <w:outlineLvl w:val="0"/>
              <w:rPr>
                <w:rFonts w:hint="eastAsia" w:ascii="宋体" w:hAnsi="宋体" w:cs="宋体"/>
                <w:sz w:val="24"/>
                <w:szCs w:val="21"/>
              </w:rPr>
            </w:pPr>
          </w:p>
        </w:tc>
        <w:tc>
          <w:tcPr>
            <w:tcW w:w="1620" w:type="dxa"/>
            <w:noWrap w:val="0"/>
            <w:vAlign w:val="top"/>
          </w:tcPr>
          <w:p>
            <w:pPr>
              <w:snapToGrid w:val="0"/>
              <w:outlineLvl w:val="0"/>
              <w:rPr>
                <w:rFonts w:hint="eastAsia"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napToGrid w:val="0"/>
              <w:outlineLvl w:val="0"/>
              <w:rPr>
                <w:rFonts w:hint="eastAsia" w:ascii="宋体" w:hAnsi="宋体" w:cs="宋体"/>
                <w:sz w:val="24"/>
                <w:szCs w:val="21"/>
              </w:rPr>
            </w:pPr>
          </w:p>
        </w:tc>
        <w:tc>
          <w:tcPr>
            <w:tcW w:w="2160" w:type="dxa"/>
            <w:noWrap w:val="0"/>
            <w:vAlign w:val="top"/>
          </w:tcPr>
          <w:p>
            <w:pPr>
              <w:snapToGrid w:val="0"/>
              <w:outlineLvl w:val="0"/>
              <w:rPr>
                <w:rFonts w:hint="eastAsia" w:ascii="宋体" w:hAnsi="宋体" w:cs="宋体"/>
                <w:sz w:val="24"/>
                <w:szCs w:val="21"/>
              </w:rPr>
            </w:pPr>
          </w:p>
        </w:tc>
        <w:tc>
          <w:tcPr>
            <w:tcW w:w="1980" w:type="dxa"/>
            <w:noWrap w:val="0"/>
            <w:vAlign w:val="top"/>
          </w:tcPr>
          <w:p>
            <w:pPr>
              <w:snapToGrid w:val="0"/>
              <w:outlineLvl w:val="0"/>
              <w:rPr>
                <w:rFonts w:hint="eastAsia" w:ascii="宋体" w:hAnsi="宋体" w:cs="宋体"/>
                <w:sz w:val="24"/>
                <w:szCs w:val="21"/>
              </w:rPr>
            </w:pPr>
          </w:p>
        </w:tc>
        <w:tc>
          <w:tcPr>
            <w:tcW w:w="1800" w:type="dxa"/>
            <w:noWrap w:val="0"/>
            <w:vAlign w:val="top"/>
          </w:tcPr>
          <w:p>
            <w:pPr>
              <w:snapToGrid w:val="0"/>
              <w:outlineLvl w:val="0"/>
              <w:rPr>
                <w:rFonts w:hint="eastAsia" w:ascii="宋体" w:hAnsi="宋体" w:cs="宋体"/>
                <w:sz w:val="24"/>
                <w:szCs w:val="21"/>
              </w:rPr>
            </w:pPr>
          </w:p>
        </w:tc>
        <w:tc>
          <w:tcPr>
            <w:tcW w:w="1620" w:type="dxa"/>
            <w:noWrap w:val="0"/>
            <w:vAlign w:val="top"/>
          </w:tcPr>
          <w:p>
            <w:pPr>
              <w:snapToGrid w:val="0"/>
              <w:outlineLvl w:val="0"/>
              <w:rPr>
                <w:rFonts w:hint="eastAsia"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napToGrid w:val="0"/>
              <w:outlineLvl w:val="0"/>
              <w:rPr>
                <w:rFonts w:hint="eastAsia" w:ascii="宋体" w:hAnsi="宋体" w:cs="宋体"/>
                <w:sz w:val="24"/>
                <w:szCs w:val="21"/>
              </w:rPr>
            </w:pPr>
          </w:p>
        </w:tc>
        <w:tc>
          <w:tcPr>
            <w:tcW w:w="2160" w:type="dxa"/>
            <w:noWrap w:val="0"/>
            <w:vAlign w:val="top"/>
          </w:tcPr>
          <w:p>
            <w:pPr>
              <w:snapToGrid w:val="0"/>
              <w:outlineLvl w:val="0"/>
              <w:rPr>
                <w:rFonts w:hint="eastAsia" w:ascii="宋体" w:hAnsi="宋体" w:cs="宋体"/>
                <w:sz w:val="24"/>
                <w:szCs w:val="21"/>
              </w:rPr>
            </w:pPr>
          </w:p>
        </w:tc>
        <w:tc>
          <w:tcPr>
            <w:tcW w:w="1980" w:type="dxa"/>
            <w:noWrap w:val="0"/>
            <w:vAlign w:val="top"/>
          </w:tcPr>
          <w:p>
            <w:pPr>
              <w:snapToGrid w:val="0"/>
              <w:outlineLvl w:val="0"/>
              <w:rPr>
                <w:rFonts w:hint="eastAsia" w:ascii="宋体" w:hAnsi="宋体" w:cs="宋体"/>
                <w:sz w:val="24"/>
                <w:szCs w:val="21"/>
              </w:rPr>
            </w:pPr>
          </w:p>
        </w:tc>
        <w:tc>
          <w:tcPr>
            <w:tcW w:w="1800" w:type="dxa"/>
            <w:noWrap w:val="0"/>
            <w:vAlign w:val="top"/>
          </w:tcPr>
          <w:p>
            <w:pPr>
              <w:snapToGrid w:val="0"/>
              <w:outlineLvl w:val="0"/>
              <w:rPr>
                <w:rFonts w:hint="eastAsia" w:ascii="宋体" w:hAnsi="宋体" w:cs="宋体"/>
                <w:sz w:val="24"/>
                <w:szCs w:val="21"/>
              </w:rPr>
            </w:pPr>
          </w:p>
        </w:tc>
        <w:tc>
          <w:tcPr>
            <w:tcW w:w="1620" w:type="dxa"/>
            <w:noWrap w:val="0"/>
            <w:vAlign w:val="top"/>
          </w:tcPr>
          <w:p>
            <w:pPr>
              <w:snapToGrid w:val="0"/>
              <w:outlineLvl w:val="0"/>
              <w:rPr>
                <w:rFonts w:hint="eastAsia"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napToGrid w:val="0"/>
              <w:outlineLvl w:val="0"/>
              <w:rPr>
                <w:rFonts w:hint="eastAsia" w:ascii="宋体" w:hAnsi="宋体" w:cs="宋体"/>
                <w:sz w:val="24"/>
                <w:szCs w:val="21"/>
              </w:rPr>
            </w:pPr>
          </w:p>
        </w:tc>
        <w:tc>
          <w:tcPr>
            <w:tcW w:w="2160" w:type="dxa"/>
            <w:noWrap w:val="0"/>
            <w:vAlign w:val="top"/>
          </w:tcPr>
          <w:p>
            <w:pPr>
              <w:snapToGrid w:val="0"/>
              <w:outlineLvl w:val="0"/>
              <w:rPr>
                <w:rFonts w:hint="eastAsia" w:ascii="宋体" w:hAnsi="宋体" w:cs="宋体"/>
                <w:sz w:val="24"/>
                <w:szCs w:val="21"/>
              </w:rPr>
            </w:pPr>
          </w:p>
        </w:tc>
        <w:tc>
          <w:tcPr>
            <w:tcW w:w="1980" w:type="dxa"/>
            <w:noWrap w:val="0"/>
            <w:vAlign w:val="top"/>
          </w:tcPr>
          <w:p>
            <w:pPr>
              <w:snapToGrid w:val="0"/>
              <w:outlineLvl w:val="0"/>
              <w:rPr>
                <w:rFonts w:hint="eastAsia" w:ascii="宋体" w:hAnsi="宋体" w:cs="宋体"/>
                <w:sz w:val="24"/>
                <w:szCs w:val="21"/>
              </w:rPr>
            </w:pPr>
          </w:p>
        </w:tc>
        <w:tc>
          <w:tcPr>
            <w:tcW w:w="1800" w:type="dxa"/>
            <w:noWrap w:val="0"/>
            <w:vAlign w:val="top"/>
          </w:tcPr>
          <w:p>
            <w:pPr>
              <w:snapToGrid w:val="0"/>
              <w:outlineLvl w:val="0"/>
              <w:rPr>
                <w:rFonts w:hint="eastAsia" w:ascii="宋体" w:hAnsi="宋体" w:cs="宋体"/>
                <w:sz w:val="24"/>
                <w:szCs w:val="21"/>
              </w:rPr>
            </w:pPr>
          </w:p>
        </w:tc>
        <w:tc>
          <w:tcPr>
            <w:tcW w:w="1620" w:type="dxa"/>
            <w:noWrap w:val="0"/>
            <w:vAlign w:val="top"/>
          </w:tcPr>
          <w:p>
            <w:pPr>
              <w:snapToGrid w:val="0"/>
              <w:outlineLvl w:val="0"/>
              <w:rPr>
                <w:rFonts w:hint="eastAsia"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napToGrid w:val="0"/>
              <w:outlineLvl w:val="0"/>
              <w:rPr>
                <w:rFonts w:hint="eastAsia" w:ascii="宋体" w:hAnsi="宋体" w:cs="宋体"/>
                <w:sz w:val="24"/>
                <w:szCs w:val="21"/>
              </w:rPr>
            </w:pPr>
          </w:p>
        </w:tc>
        <w:tc>
          <w:tcPr>
            <w:tcW w:w="2160" w:type="dxa"/>
            <w:noWrap w:val="0"/>
            <w:vAlign w:val="top"/>
          </w:tcPr>
          <w:p>
            <w:pPr>
              <w:snapToGrid w:val="0"/>
              <w:outlineLvl w:val="0"/>
              <w:rPr>
                <w:rFonts w:hint="eastAsia" w:ascii="宋体" w:hAnsi="宋体" w:cs="宋体"/>
                <w:sz w:val="24"/>
                <w:szCs w:val="21"/>
              </w:rPr>
            </w:pPr>
          </w:p>
        </w:tc>
        <w:tc>
          <w:tcPr>
            <w:tcW w:w="1980" w:type="dxa"/>
            <w:noWrap w:val="0"/>
            <w:vAlign w:val="top"/>
          </w:tcPr>
          <w:p>
            <w:pPr>
              <w:snapToGrid w:val="0"/>
              <w:outlineLvl w:val="0"/>
              <w:rPr>
                <w:rFonts w:hint="eastAsia" w:ascii="宋体" w:hAnsi="宋体" w:cs="宋体"/>
                <w:sz w:val="24"/>
                <w:szCs w:val="21"/>
              </w:rPr>
            </w:pPr>
          </w:p>
        </w:tc>
        <w:tc>
          <w:tcPr>
            <w:tcW w:w="1800" w:type="dxa"/>
            <w:noWrap w:val="0"/>
            <w:vAlign w:val="top"/>
          </w:tcPr>
          <w:p>
            <w:pPr>
              <w:snapToGrid w:val="0"/>
              <w:outlineLvl w:val="0"/>
              <w:rPr>
                <w:rFonts w:hint="eastAsia" w:ascii="宋体" w:hAnsi="宋体" w:cs="宋体"/>
                <w:sz w:val="24"/>
                <w:szCs w:val="21"/>
              </w:rPr>
            </w:pPr>
          </w:p>
        </w:tc>
        <w:tc>
          <w:tcPr>
            <w:tcW w:w="1620" w:type="dxa"/>
            <w:noWrap w:val="0"/>
            <w:vAlign w:val="top"/>
          </w:tcPr>
          <w:p>
            <w:pPr>
              <w:snapToGrid w:val="0"/>
              <w:outlineLvl w:val="0"/>
              <w:rPr>
                <w:rFonts w:hint="eastAsia"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napToGrid w:val="0"/>
              <w:outlineLvl w:val="0"/>
              <w:rPr>
                <w:rFonts w:hint="eastAsia" w:ascii="宋体" w:hAnsi="宋体" w:cs="宋体"/>
                <w:sz w:val="24"/>
                <w:szCs w:val="21"/>
              </w:rPr>
            </w:pPr>
          </w:p>
        </w:tc>
        <w:tc>
          <w:tcPr>
            <w:tcW w:w="2160" w:type="dxa"/>
            <w:noWrap w:val="0"/>
            <w:vAlign w:val="top"/>
          </w:tcPr>
          <w:p>
            <w:pPr>
              <w:snapToGrid w:val="0"/>
              <w:outlineLvl w:val="0"/>
              <w:rPr>
                <w:rFonts w:hint="eastAsia" w:ascii="宋体" w:hAnsi="宋体" w:cs="宋体"/>
                <w:sz w:val="24"/>
                <w:szCs w:val="21"/>
              </w:rPr>
            </w:pPr>
          </w:p>
        </w:tc>
        <w:tc>
          <w:tcPr>
            <w:tcW w:w="1980" w:type="dxa"/>
            <w:noWrap w:val="0"/>
            <w:vAlign w:val="top"/>
          </w:tcPr>
          <w:p>
            <w:pPr>
              <w:snapToGrid w:val="0"/>
              <w:outlineLvl w:val="0"/>
              <w:rPr>
                <w:rFonts w:hint="eastAsia" w:ascii="宋体" w:hAnsi="宋体" w:cs="宋体"/>
                <w:sz w:val="24"/>
                <w:szCs w:val="21"/>
              </w:rPr>
            </w:pPr>
          </w:p>
        </w:tc>
        <w:tc>
          <w:tcPr>
            <w:tcW w:w="1800" w:type="dxa"/>
            <w:noWrap w:val="0"/>
            <w:vAlign w:val="top"/>
          </w:tcPr>
          <w:p>
            <w:pPr>
              <w:snapToGrid w:val="0"/>
              <w:outlineLvl w:val="0"/>
              <w:rPr>
                <w:rFonts w:hint="eastAsia" w:ascii="宋体" w:hAnsi="宋体" w:cs="宋体"/>
                <w:sz w:val="24"/>
                <w:szCs w:val="21"/>
              </w:rPr>
            </w:pPr>
          </w:p>
        </w:tc>
        <w:tc>
          <w:tcPr>
            <w:tcW w:w="1620" w:type="dxa"/>
            <w:noWrap w:val="0"/>
            <w:vAlign w:val="top"/>
          </w:tcPr>
          <w:p>
            <w:pPr>
              <w:snapToGrid w:val="0"/>
              <w:outlineLvl w:val="0"/>
              <w:rPr>
                <w:rFonts w:hint="eastAsia"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napToGrid w:val="0"/>
              <w:outlineLvl w:val="0"/>
              <w:rPr>
                <w:rFonts w:hint="eastAsia" w:ascii="宋体" w:hAnsi="宋体" w:cs="宋体"/>
                <w:sz w:val="24"/>
                <w:szCs w:val="21"/>
              </w:rPr>
            </w:pPr>
          </w:p>
        </w:tc>
        <w:tc>
          <w:tcPr>
            <w:tcW w:w="2160" w:type="dxa"/>
            <w:noWrap w:val="0"/>
            <w:vAlign w:val="top"/>
          </w:tcPr>
          <w:p>
            <w:pPr>
              <w:snapToGrid w:val="0"/>
              <w:outlineLvl w:val="0"/>
              <w:rPr>
                <w:rFonts w:hint="eastAsia" w:ascii="宋体" w:hAnsi="宋体" w:cs="宋体"/>
                <w:sz w:val="24"/>
                <w:szCs w:val="21"/>
              </w:rPr>
            </w:pPr>
          </w:p>
        </w:tc>
        <w:tc>
          <w:tcPr>
            <w:tcW w:w="1980" w:type="dxa"/>
            <w:noWrap w:val="0"/>
            <w:vAlign w:val="top"/>
          </w:tcPr>
          <w:p>
            <w:pPr>
              <w:snapToGrid w:val="0"/>
              <w:outlineLvl w:val="0"/>
              <w:rPr>
                <w:rFonts w:hint="eastAsia" w:ascii="宋体" w:hAnsi="宋体" w:cs="宋体"/>
                <w:sz w:val="24"/>
                <w:szCs w:val="21"/>
              </w:rPr>
            </w:pPr>
          </w:p>
        </w:tc>
        <w:tc>
          <w:tcPr>
            <w:tcW w:w="1800" w:type="dxa"/>
            <w:noWrap w:val="0"/>
            <w:vAlign w:val="top"/>
          </w:tcPr>
          <w:p>
            <w:pPr>
              <w:snapToGrid w:val="0"/>
              <w:outlineLvl w:val="0"/>
              <w:rPr>
                <w:rFonts w:hint="eastAsia" w:ascii="宋体" w:hAnsi="宋体" w:cs="宋体"/>
                <w:sz w:val="24"/>
                <w:szCs w:val="21"/>
              </w:rPr>
            </w:pPr>
          </w:p>
        </w:tc>
        <w:tc>
          <w:tcPr>
            <w:tcW w:w="1620" w:type="dxa"/>
            <w:noWrap w:val="0"/>
            <w:vAlign w:val="top"/>
          </w:tcPr>
          <w:p>
            <w:pPr>
              <w:snapToGrid w:val="0"/>
              <w:outlineLvl w:val="0"/>
              <w:rPr>
                <w:rFonts w:hint="eastAsia"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napToGrid w:val="0"/>
              <w:outlineLvl w:val="0"/>
              <w:rPr>
                <w:rFonts w:hint="eastAsia" w:ascii="宋体" w:hAnsi="宋体" w:cs="宋体"/>
                <w:sz w:val="24"/>
                <w:szCs w:val="21"/>
              </w:rPr>
            </w:pPr>
          </w:p>
        </w:tc>
        <w:tc>
          <w:tcPr>
            <w:tcW w:w="2160" w:type="dxa"/>
            <w:noWrap w:val="0"/>
            <w:vAlign w:val="top"/>
          </w:tcPr>
          <w:p>
            <w:pPr>
              <w:snapToGrid w:val="0"/>
              <w:outlineLvl w:val="0"/>
              <w:rPr>
                <w:rFonts w:hint="eastAsia" w:ascii="宋体" w:hAnsi="宋体" w:cs="宋体"/>
                <w:sz w:val="24"/>
                <w:szCs w:val="21"/>
              </w:rPr>
            </w:pPr>
          </w:p>
        </w:tc>
        <w:tc>
          <w:tcPr>
            <w:tcW w:w="1980" w:type="dxa"/>
            <w:noWrap w:val="0"/>
            <w:vAlign w:val="top"/>
          </w:tcPr>
          <w:p>
            <w:pPr>
              <w:snapToGrid w:val="0"/>
              <w:outlineLvl w:val="0"/>
              <w:rPr>
                <w:rFonts w:hint="eastAsia" w:ascii="宋体" w:hAnsi="宋体" w:cs="宋体"/>
                <w:sz w:val="24"/>
                <w:szCs w:val="21"/>
              </w:rPr>
            </w:pPr>
          </w:p>
        </w:tc>
        <w:tc>
          <w:tcPr>
            <w:tcW w:w="1800" w:type="dxa"/>
            <w:noWrap w:val="0"/>
            <w:vAlign w:val="top"/>
          </w:tcPr>
          <w:p>
            <w:pPr>
              <w:snapToGrid w:val="0"/>
              <w:outlineLvl w:val="0"/>
              <w:rPr>
                <w:rFonts w:hint="eastAsia" w:ascii="宋体" w:hAnsi="宋体" w:cs="宋体"/>
                <w:sz w:val="24"/>
                <w:szCs w:val="21"/>
              </w:rPr>
            </w:pPr>
          </w:p>
        </w:tc>
        <w:tc>
          <w:tcPr>
            <w:tcW w:w="1620" w:type="dxa"/>
            <w:noWrap w:val="0"/>
            <w:vAlign w:val="top"/>
          </w:tcPr>
          <w:p>
            <w:pPr>
              <w:snapToGrid w:val="0"/>
              <w:outlineLvl w:val="0"/>
              <w:rPr>
                <w:rFonts w:hint="eastAsia"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napToGrid w:val="0"/>
              <w:outlineLvl w:val="0"/>
              <w:rPr>
                <w:rFonts w:hint="eastAsia" w:ascii="宋体" w:hAnsi="宋体" w:cs="宋体"/>
                <w:sz w:val="24"/>
                <w:szCs w:val="21"/>
              </w:rPr>
            </w:pPr>
          </w:p>
        </w:tc>
        <w:tc>
          <w:tcPr>
            <w:tcW w:w="2160" w:type="dxa"/>
            <w:noWrap w:val="0"/>
            <w:vAlign w:val="top"/>
          </w:tcPr>
          <w:p>
            <w:pPr>
              <w:snapToGrid w:val="0"/>
              <w:outlineLvl w:val="0"/>
              <w:rPr>
                <w:rFonts w:hint="eastAsia" w:ascii="宋体" w:hAnsi="宋体" w:cs="宋体"/>
                <w:sz w:val="24"/>
                <w:szCs w:val="21"/>
              </w:rPr>
            </w:pPr>
          </w:p>
        </w:tc>
        <w:tc>
          <w:tcPr>
            <w:tcW w:w="1980" w:type="dxa"/>
            <w:noWrap w:val="0"/>
            <w:vAlign w:val="top"/>
          </w:tcPr>
          <w:p>
            <w:pPr>
              <w:snapToGrid w:val="0"/>
              <w:outlineLvl w:val="0"/>
              <w:rPr>
                <w:rFonts w:hint="eastAsia" w:ascii="宋体" w:hAnsi="宋体" w:cs="宋体"/>
                <w:sz w:val="24"/>
                <w:szCs w:val="21"/>
              </w:rPr>
            </w:pPr>
          </w:p>
        </w:tc>
        <w:tc>
          <w:tcPr>
            <w:tcW w:w="1800" w:type="dxa"/>
            <w:noWrap w:val="0"/>
            <w:vAlign w:val="top"/>
          </w:tcPr>
          <w:p>
            <w:pPr>
              <w:snapToGrid w:val="0"/>
              <w:outlineLvl w:val="0"/>
              <w:rPr>
                <w:rFonts w:hint="eastAsia" w:ascii="宋体" w:hAnsi="宋体" w:cs="宋体"/>
                <w:sz w:val="24"/>
                <w:szCs w:val="21"/>
              </w:rPr>
            </w:pPr>
          </w:p>
        </w:tc>
        <w:tc>
          <w:tcPr>
            <w:tcW w:w="1620" w:type="dxa"/>
            <w:noWrap w:val="0"/>
            <w:vAlign w:val="top"/>
          </w:tcPr>
          <w:p>
            <w:pPr>
              <w:snapToGrid w:val="0"/>
              <w:outlineLvl w:val="0"/>
              <w:rPr>
                <w:rFonts w:hint="eastAsia"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napToGrid w:val="0"/>
              <w:outlineLvl w:val="0"/>
              <w:rPr>
                <w:rFonts w:hint="eastAsia" w:ascii="宋体" w:hAnsi="宋体" w:cs="宋体"/>
                <w:sz w:val="24"/>
                <w:szCs w:val="21"/>
              </w:rPr>
            </w:pPr>
          </w:p>
        </w:tc>
        <w:tc>
          <w:tcPr>
            <w:tcW w:w="2160" w:type="dxa"/>
            <w:noWrap w:val="0"/>
            <w:vAlign w:val="top"/>
          </w:tcPr>
          <w:p>
            <w:pPr>
              <w:snapToGrid w:val="0"/>
              <w:outlineLvl w:val="0"/>
              <w:rPr>
                <w:rFonts w:hint="eastAsia" w:ascii="宋体" w:hAnsi="宋体" w:cs="宋体"/>
                <w:sz w:val="24"/>
                <w:szCs w:val="21"/>
              </w:rPr>
            </w:pPr>
          </w:p>
        </w:tc>
        <w:tc>
          <w:tcPr>
            <w:tcW w:w="1980" w:type="dxa"/>
            <w:noWrap w:val="0"/>
            <w:vAlign w:val="top"/>
          </w:tcPr>
          <w:p>
            <w:pPr>
              <w:snapToGrid w:val="0"/>
              <w:outlineLvl w:val="0"/>
              <w:rPr>
                <w:rFonts w:hint="eastAsia" w:ascii="宋体" w:hAnsi="宋体" w:cs="宋体"/>
                <w:sz w:val="24"/>
                <w:szCs w:val="21"/>
              </w:rPr>
            </w:pPr>
          </w:p>
        </w:tc>
        <w:tc>
          <w:tcPr>
            <w:tcW w:w="1800" w:type="dxa"/>
            <w:noWrap w:val="0"/>
            <w:vAlign w:val="top"/>
          </w:tcPr>
          <w:p>
            <w:pPr>
              <w:snapToGrid w:val="0"/>
              <w:outlineLvl w:val="0"/>
              <w:rPr>
                <w:rFonts w:hint="eastAsia" w:ascii="宋体" w:hAnsi="宋体" w:cs="宋体"/>
                <w:sz w:val="24"/>
                <w:szCs w:val="21"/>
              </w:rPr>
            </w:pPr>
          </w:p>
        </w:tc>
        <w:tc>
          <w:tcPr>
            <w:tcW w:w="1620" w:type="dxa"/>
            <w:noWrap w:val="0"/>
            <w:vAlign w:val="top"/>
          </w:tcPr>
          <w:p>
            <w:pPr>
              <w:snapToGrid w:val="0"/>
              <w:outlineLvl w:val="0"/>
              <w:rPr>
                <w:rFonts w:hint="eastAsia"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napToGrid w:val="0"/>
              <w:outlineLvl w:val="0"/>
              <w:rPr>
                <w:rFonts w:hint="eastAsia" w:ascii="宋体" w:hAnsi="宋体" w:cs="宋体"/>
                <w:sz w:val="24"/>
                <w:szCs w:val="21"/>
              </w:rPr>
            </w:pPr>
          </w:p>
        </w:tc>
        <w:tc>
          <w:tcPr>
            <w:tcW w:w="2160" w:type="dxa"/>
            <w:noWrap w:val="0"/>
            <w:vAlign w:val="top"/>
          </w:tcPr>
          <w:p>
            <w:pPr>
              <w:snapToGrid w:val="0"/>
              <w:outlineLvl w:val="0"/>
              <w:rPr>
                <w:rFonts w:hint="eastAsia" w:ascii="宋体" w:hAnsi="宋体" w:cs="宋体"/>
                <w:sz w:val="24"/>
                <w:szCs w:val="21"/>
              </w:rPr>
            </w:pPr>
          </w:p>
        </w:tc>
        <w:tc>
          <w:tcPr>
            <w:tcW w:w="1980" w:type="dxa"/>
            <w:noWrap w:val="0"/>
            <w:vAlign w:val="top"/>
          </w:tcPr>
          <w:p>
            <w:pPr>
              <w:snapToGrid w:val="0"/>
              <w:outlineLvl w:val="0"/>
              <w:rPr>
                <w:rFonts w:hint="eastAsia" w:ascii="宋体" w:hAnsi="宋体" w:cs="宋体"/>
                <w:sz w:val="24"/>
                <w:szCs w:val="21"/>
              </w:rPr>
            </w:pPr>
          </w:p>
        </w:tc>
        <w:tc>
          <w:tcPr>
            <w:tcW w:w="1800" w:type="dxa"/>
            <w:noWrap w:val="0"/>
            <w:vAlign w:val="top"/>
          </w:tcPr>
          <w:p>
            <w:pPr>
              <w:snapToGrid w:val="0"/>
              <w:outlineLvl w:val="0"/>
              <w:rPr>
                <w:rFonts w:hint="eastAsia" w:ascii="宋体" w:hAnsi="宋体" w:cs="宋体"/>
                <w:sz w:val="24"/>
                <w:szCs w:val="21"/>
              </w:rPr>
            </w:pPr>
          </w:p>
        </w:tc>
        <w:tc>
          <w:tcPr>
            <w:tcW w:w="1620" w:type="dxa"/>
            <w:noWrap w:val="0"/>
            <w:vAlign w:val="top"/>
          </w:tcPr>
          <w:p>
            <w:pPr>
              <w:snapToGrid w:val="0"/>
              <w:outlineLvl w:val="0"/>
              <w:rPr>
                <w:rFonts w:hint="eastAsia"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napToGrid w:val="0"/>
              <w:outlineLvl w:val="0"/>
              <w:rPr>
                <w:rFonts w:hint="eastAsia" w:ascii="宋体" w:hAnsi="宋体" w:cs="宋体"/>
                <w:sz w:val="24"/>
                <w:szCs w:val="21"/>
              </w:rPr>
            </w:pPr>
          </w:p>
        </w:tc>
        <w:tc>
          <w:tcPr>
            <w:tcW w:w="2160" w:type="dxa"/>
            <w:noWrap w:val="0"/>
            <w:vAlign w:val="top"/>
          </w:tcPr>
          <w:p>
            <w:pPr>
              <w:snapToGrid w:val="0"/>
              <w:outlineLvl w:val="0"/>
              <w:rPr>
                <w:rFonts w:hint="eastAsia" w:ascii="宋体" w:hAnsi="宋体" w:cs="宋体"/>
                <w:sz w:val="24"/>
                <w:szCs w:val="21"/>
              </w:rPr>
            </w:pPr>
          </w:p>
        </w:tc>
        <w:tc>
          <w:tcPr>
            <w:tcW w:w="1980" w:type="dxa"/>
            <w:noWrap w:val="0"/>
            <w:vAlign w:val="top"/>
          </w:tcPr>
          <w:p>
            <w:pPr>
              <w:snapToGrid w:val="0"/>
              <w:outlineLvl w:val="0"/>
              <w:rPr>
                <w:rFonts w:hint="eastAsia" w:ascii="宋体" w:hAnsi="宋体" w:cs="宋体"/>
                <w:sz w:val="24"/>
                <w:szCs w:val="21"/>
              </w:rPr>
            </w:pPr>
          </w:p>
        </w:tc>
        <w:tc>
          <w:tcPr>
            <w:tcW w:w="1800" w:type="dxa"/>
            <w:noWrap w:val="0"/>
            <w:vAlign w:val="top"/>
          </w:tcPr>
          <w:p>
            <w:pPr>
              <w:snapToGrid w:val="0"/>
              <w:outlineLvl w:val="0"/>
              <w:rPr>
                <w:rFonts w:hint="eastAsia" w:ascii="宋体" w:hAnsi="宋体" w:cs="宋体"/>
                <w:sz w:val="24"/>
                <w:szCs w:val="21"/>
              </w:rPr>
            </w:pPr>
          </w:p>
        </w:tc>
        <w:tc>
          <w:tcPr>
            <w:tcW w:w="1620" w:type="dxa"/>
            <w:noWrap w:val="0"/>
            <w:vAlign w:val="top"/>
          </w:tcPr>
          <w:p>
            <w:pPr>
              <w:snapToGrid w:val="0"/>
              <w:outlineLvl w:val="0"/>
              <w:rPr>
                <w:rFonts w:hint="eastAsia" w:ascii="宋体" w:hAnsi="宋体" w:cs="宋体"/>
                <w:sz w:val="24"/>
                <w:szCs w:val="21"/>
              </w:rPr>
            </w:pPr>
          </w:p>
        </w:tc>
      </w:tr>
    </w:tbl>
    <w:p>
      <w:pPr>
        <w:snapToGrid w:val="0"/>
        <w:outlineLvl w:val="0"/>
        <w:rPr>
          <w:rFonts w:hint="eastAsia" w:ascii="宋体" w:hAnsi="宋体" w:cs="宋体"/>
          <w:sz w:val="24"/>
          <w:szCs w:val="21"/>
        </w:rPr>
      </w:pPr>
      <w:r>
        <w:rPr>
          <w:rFonts w:hint="eastAsia" w:ascii="宋体" w:hAnsi="宋体" w:cs="宋体"/>
          <w:sz w:val="24"/>
          <w:szCs w:val="21"/>
        </w:rPr>
        <w:t>日期：  年  月  日</w:t>
      </w:r>
    </w:p>
    <w:p>
      <w:pPr>
        <w:snapToGrid w:val="0"/>
        <w:outlineLvl w:val="0"/>
        <w:rPr>
          <w:rFonts w:hint="eastAsia" w:ascii="宋体" w:hAnsi="宋体" w:cs="宋体"/>
          <w:sz w:val="24"/>
          <w:szCs w:val="21"/>
        </w:rPr>
      </w:pPr>
      <w:r>
        <w:rPr>
          <w:rFonts w:hint="eastAsia" w:ascii="宋体" w:hAnsi="宋体" w:cs="宋体"/>
          <w:sz w:val="24"/>
          <w:szCs w:val="21"/>
        </w:rPr>
        <w:t>注：1、投标人必须按采购需求一一对应,如实填写《针对本项目的相关服务承诺一览表（偏离表）》，未按要求填写的，有可能作负偏离处理。未填写项将视同完全响应采购文件要求</w:t>
      </w:r>
    </w:p>
    <w:p>
      <w:pPr>
        <w:snapToGrid w:val="0"/>
        <w:outlineLvl w:val="0"/>
        <w:rPr>
          <w:rFonts w:hint="eastAsia" w:ascii="宋体" w:hAnsi="宋体" w:cs="宋体"/>
          <w:sz w:val="24"/>
          <w:szCs w:val="21"/>
        </w:rPr>
      </w:pPr>
    </w:p>
    <w:p>
      <w:pPr>
        <w:snapToGrid w:val="0"/>
        <w:outlineLvl w:val="0"/>
        <w:rPr>
          <w:rFonts w:hint="eastAsia" w:ascii="宋体" w:hAnsi="宋体" w:cs="宋体"/>
          <w:sz w:val="24"/>
          <w:szCs w:val="21"/>
        </w:rPr>
      </w:pPr>
      <w:r>
        <w:rPr>
          <w:rFonts w:hint="eastAsia" w:ascii="宋体" w:hAnsi="宋体" w:cs="宋体"/>
          <w:sz w:val="24"/>
          <w:szCs w:val="21"/>
        </w:rPr>
        <w:t>2、此表仅提供了表格形式，投标人应根据需要准备足够数量的表格来填写。</w:t>
      </w:r>
    </w:p>
    <w:p>
      <w:pPr>
        <w:snapToGrid w:val="0"/>
        <w:spacing w:before="50" w:after="120" w:afterLines="50"/>
        <w:jc w:val="left"/>
        <w:rPr>
          <w:rFonts w:hint="eastAsia" w:ascii="宋体" w:hAnsi="宋体" w:cs="宋体"/>
          <w:b/>
          <w:sz w:val="30"/>
          <w:szCs w:val="30"/>
        </w:rPr>
      </w:pPr>
    </w:p>
    <w:p>
      <w:pPr>
        <w:snapToGrid w:val="0"/>
        <w:spacing w:before="50" w:after="120" w:afterLines="50"/>
        <w:jc w:val="left"/>
        <w:rPr>
          <w:rFonts w:hint="eastAsia" w:ascii="宋体" w:hAnsi="宋体" w:cs="宋体"/>
          <w:b/>
          <w:sz w:val="30"/>
          <w:szCs w:val="30"/>
        </w:rPr>
      </w:pPr>
    </w:p>
    <w:p>
      <w:pPr>
        <w:snapToGrid w:val="0"/>
        <w:spacing w:before="50" w:after="120" w:afterLines="50"/>
        <w:jc w:val="left"/>
        <w:rPr>
          <w:rFonts w:hint="eastAsia" w:ascii="宋体" w:hAnsi="宋体" w:cs="宋体"/>
          <w:b/>
          <w:sz w:val="30"/>
          <w:szCs w:val="30"/>
        </w:rPr>
      </w:pPr>
    </w:p>
    <w:p>
      <w:pPr>
        <w:snapToGrid w:val="0"/>
        <w:spacing w:before="50" w:after="120" w:afterLines="50"/>
        <w:jc w:val="left"/>
        <w:rPr>
          <w:rFonts w:hint="eastAsia" w:ascii="宋体" w:hAnsi="宋体" w:cs="宋体"/>
          <w:b/>
          <w:sz w:val="30"/>
          <w:szCs w:val="30"/>
        </w:rPr>
      </w:pPr>
    </w:p>
    <w:p>
      <w:pPr>
        <w:snapToGrid w:val="0"/>
        <w:spacing w:before="50" w:after="120" w:afterLines="50"/>
        <w:jc w:val="left"/>
        <w:rPr>
          <w:rFonts w:hint="eastAsia" w:ascii="宋体" w:hAnsi="宋体" w:cs="宋体"/>
          <w:b/>
          <w:sz w:val="30"/>
          <w:szCs w:val="30"/>
        </w:rPr>
      </w:pPr>
    </w:p>
    <w:p>
      <w:pPr>
        <w:snapToGrid w:val="0"/>
        <w:spacing w:before="50" w:after="120" w:afterLines="50"/>
        <w:jc w:val="left"/>
        <w:rPr>
          <w:rFonts w:hint="eastAsia" w:ascii="宋体" w:hAnsi="宋体" w:cs="宋体"/>
          <w:b/>
          <w:sz w:val="30"/>
          <w:szCs w:val="30"/>
        </w:rPr>
      </w:pPr>
    </w:p>
    <w:p>
      <w:pPr>
        <w:snapToGrid w:val="0"/>
        <w:spacing w:before="50" w:after="120" w:afterLines="50"/>
        <w:jc w:val="left"/>
        <w:rPr>
          <w:rFonts w:hint="eastAsia" w:ascii="宋体" w:hAnsi="宋体" w:cs="宋体"/>
          <w:b/>
          <w:sz w:val="30"/>
          <w:szCs w:val="30"/>
        </w:rPr>
      </w:pPr>
    </w:p>
    <w:p>
      <w:pPr>
        <w:snapToGrid w:val="0"/>
        <w:spacing w:before="50" w:after="120" w:afterLines="50"/>
        <w:jc w:val="left"/>
        <w:rPr>
          <w:rFonts w:hint="eastAsia" w:ascii="宋体" w:hAnsi="宋体" w:cs="宋体"/>
          <w:b/>
          <w:sz w:val="30"/>
          <w:szCs w:val="30"/>
        </w:rPr>
      </w:pPr>
    </w:p>
    <w:p>
      <w:pPr>
        <w:snapToGrid w:val="0"/>
        <w:spacing w:before="50" w:after="120" w:afterLines="50"/>
        <w:jc w:val="left"/>
        <w:rPr>
          <w:rFonts w:hint="eastAsia" w:ascii="宋体" w:hAnsi="宋体" w:cs="宋体"/>
          <w:b/>
          <w:sz w:val="30"/>
          <w:szCs w:val="30"/>
        </w:rPr>
      </w:pPr>
    </w:p>
    <w:p>
      <w:pPr>
        <w:snapToGrid w:val="0"/>
        <w:spacing w:before="50" w:after="120" w:afterLines="50"/>
        <w:jc w:val="left"/>
        <w:rPr>
          <w:rFonts w:hint="eastAsia" w:ascii="宋体" w:hAnsi="宋体" w:cs="宋体"/>
          <w:b/>
          <w:sz w:val="30"/>
          <w:szCs w:val="30"/>
        </w:rPr>
      </w:pPr>
    </w:p>
    <w:p>
      <w:pPr>
        <w:snapToGrid w:val="0"/>
        <w:spacing w:before="50" w:after="120" w:afterLines="50"/>
        <w:jc w:val="left"/>
        <w:rPr>
          <w:rFonts w:hint="eastAsia" w:ascii="宋体" w:hAnsi="宋体" w:cs="宋体"/>
          <w:b/>
          <w:sz w:val="30"/>
          <w:szCs w:val="30"/>
        </w:rPr>
      </w:pPr>
    </w:p>
    <w:p>
      <w:pPr>
        <w:snapToGrid w:val="0"/>
        <w:spacing w:before="50" w:after="120" w:afterLines="50"/>
        <w:jc w:val="left"/>
        <w:rPr>
          <w:rFonts w:hint="eastAsia" w:ascii="宋体" w:hAnsi="宋体" w:cs="宋体"/>
          <w:b/>
          <w:sz w:val="30"/>
          <w:szCs w:val="30"/>
        </w:rPr>
      </w:pPr>
    </w:p>
    <w:p>
      <w:pPr>
        <w:snapToGrid w:val="0"/>
        <w:spacing w:before="120" w:beforeLines="50" w:after="50"/>
        <w:rPr>
          <w:rFonts w:hint="eastAsia" w:ascii="宋体" w:hAnsi="宋体" w:cs="宋体"/>
          <w:b/>
          <w:sz w:val="30"/>
          <w:szCs w:val="30"/>
        </w:rPr>
      </w:pPr>
      <w:r>
        <w:rPr>
          <w:rFonts w:hint="eastAsia" w:ascii="宋体" w:hAnsi="宋体" w:cs="宋体"/>
          <w:b/>
          <w:sz w:val="30"/>
          <w:szCs w:val="30"/>
        </w:rPr>
        <w:t>附件八：</w:t>
      </w:r>
    </w:p>
    <w:p>
      <w:pPr>
        <w:snapToGrid w:val="0"/>
        <w:spacing w:before="120" w:beforeLines="50" w:after="50"/>
        <w:rPr>
          <w:rFonts w:hint="eastAsia" w:ascii="宋体" w:hAnsi="宋体" w:cs="宋体"/>
          <w:sz w:val="24"/>
          <w:szCs w:val="20"/>
        </w:rPr>
      </w:pPr>
      <w:r>
        <w:rPr>
          <w:rFonts w:hint="eastAsia" w:ascii="宋体" w:hAnsi="宋体" w:cs="宋体"/>
          <w:sz w:val="24"/>
          <w:szCs w:val="20"/>
        </w:rPr>
        <w:t>投标方对本项目的合理化建议和改进措施（格式自拟）</w:t>
      </w:r>
    </w:p>
    <w:p>
      <w:pPr>
        <w:snapToGrid w:val="0"/>
        <w:spacing w:before="120" w:beforeLines="50" w:after="50"/>
        <w:rPr>
          <w:rFonts w:hint="eastAsia" w:ascii="宋体" w:hAnsi="宋体" w:cs="宋体"/>
          <w:sz w:val="24"/>
          <w:szCs w:val="20"/>
        </w:rPr>
      </w:pPr>
    </w:p>
    <w:p>
      <w:pPr>
        <w:snapToGrid w:val="0"/>
        <w:spacing w:before="120" w:beforeLines="50" w:after="50"/>
        <w:rPr>
          <w:rFonts w:hint="eastAsia" w:ascii="宋体" w:hAnsi="宋体" w:cs="宋体"/>
          <w:sz w:val="24"/>
          <w:szCs w:val="20"/>
        </w:rPr>
      </w:pPr>
    </w:p>
    <w:p>
      <w:pPr>
        <w:snapToGrid w:val="0"/>
        <w:spacing w:before="120" w:beforeLines="50" w:after="50"/>
        <w:rPr>
          <w:rFonts w:hint="eastAsia" w:ascii="宋体" w:hAnsi="宋体" w:cs="宋体"/>
          <w:sz w:val="24"/>
          <w:szCs w:val="20"/>
        </w:rPr>
      </w:pPr>
    </w:p>
    <w:p>
      <w:pPr>
        <w:snapToGrid w:val="0"/>
        <w:spacing w:before="120" w:beforeLines="50" w:after="50"/>
        <w:rPr>
          <w:rFonts w:hint="eastAsia" w:ascii="宋体" w:hAnsi="宋体" w:cs="宋体"/>
          <w:sz w:val="24"/>
          <w:szCs w:val="20"/>
        </w:rPr>
      </w:pPr>
    </w:p>
    <w:p>
      <w:pPr>
        <w:snapToGrid w:val="0"/>
        <w:spacing w:before="120" w:beforeLines="50" w:after="50"/>
        <w:rPr>
          <w:rFonts w:hint="eastAsia" w:ascii="宋体" w:hAnsi="宋体" w:cs="宋体"/>
          <w:sz w:val="24"/>
          <w:szCs w:val="20"/>
        </w:rPr>
      </w:pPr>
      <w:r>
        <w:rPr>
          <w:rFonts w:hint="eastAsia" w:ascii="宋体" w:hAnsi="宋体" w:cs="宋体"/>
          <w:sz w:val="24"/>
          <w:szCs w:val="20"/>
        </w:rPr>
        <w:t>投标方需要说明的其他文件和说明（格式自拟）</w:t>
      </w:r>
    </w:p>
    <w:p>
      <w:pPr>
        <w:snapToGrid w:val="0"/>
        <w:spacing w:before="120" w:beforeLines="50" w:after="50"/>
        <w:rPr>
          <w:rFonts w:hint="eastAsia" w:ascii="宋体" w:hAnsi="宋体" w:cs="宋体"/>
          <w:sz w:val="24"/>
          <w:szCs w:val="20"/>
        </w:rPr>
      </w:pPr>
    </w:p>
    <w:p>
      <w:pPr>
        <w:snapToGrid w:val="0"/>
        <w:spacing w:before="120" w:beforeLines="50" w:after="50"/>
        <w:rPr>
          <w:rFonts w:hint="eastAsia" w:ascii="宋体" w:hAnsi="宋体" w:cs="宋体"/>
          <w:sz w:val="24"/>
          <w:szCs w:val="20"/>
        </w:rPr>
      </w:pPr>
    </w:p>
    <w:p>
      <w:pPr>
        <w:snapToGrid w:val="0"/>
        <w:spacing w:before="120" w:beforeLines="50" w:after="50"/>
        <w:rPr>
          <w:rFonts w:hint="eastAsia" w:ascii="宋体" w:hAnsi="宋体" w:cs="宋体"/>
          <w:sz w:val="24"/>
          <w:szCs w:val="20"/>
        </w:rPr>
      </w:pPr>
    </w:p>
    <w:p>
      <w:pPr>
        <w:snapToGrid w:val="0"/>
        <w:spacing w:before="120" w:beforeLines="50" w:after="50"/>
        <w:rPr>
          <w:rFonts w:hint="eastAsia" w:ascii="宋体" w:hAnsi="宋体" w:cs="宋体"/>
          <w:sz w:val="24"/>
          <w:szCs w:val="20"/>
        </w:rPr>
      </w:pPr>
    </w:p>
    <w:p>
      <w:pPr>
        <w:snapToGrid w:val="0"/>
        <w:spacing w:before="120" w:beforeLines="50" w:after="50"/>
        <w:rPr>
          <w:rFonts w:hint="eastAsia" w:ascii="宋体" w:hAnsi="宋体" w:cs="宋体"/>
          <w:sz w:val="24"/>
          <w:szCs w:val="20"/>
        </w:rPr>
      </w:pPr>
    </w:p>
    <w:p>
      <w:pPr>
        <w:snapToGrid w:val="0"/>
        <w:spacing w:before="120" w:beforeLines="50" w:after="50"/>
        <w:rPr>
          <w:rFonts w:hint="eastAsia" w:ascii="宋体" w:hAnsi="宋体" w:cs="宋体"/>
          <w:sz w:val="24"/>
          <w:szCs w:val="20"/>
        </w:rPr>
      </w:pPr>
    </w:p>
    <w:p>
      <w:pPr>
        <w:snapToGrid w:val="0"/>
        <w:spacing w:before="120" w:beforeLines="50" w:after="50"/>
        <w:rPr>
          <w:rFonts w:hint="eastAsia" w:ascii="宋体" w:hAnsi="宋体" w:cs="宋体"/>
          <w:sz w:val="24"/>
          <w:szCs w:val="20"/>
        </w:rPr>
      </w:pPr>
    </w:p>
    <w:p>
      <w:pPr>
        <w:snapToGrid w:val="0"/>
        <w:spacing w:before="120" w:beforeLines="50" w:after="50"/>
        <w:rPr>
          <w:rFonts w:hint="eastAsia" w:ascii="宋体" w:hAnsi="宋体" w:cs="宋体"/>
          <w:sz w:val="24"/>
          <w:szCs w:val="20"/>
        </w:rPr>
      </w:pPr>
    </w:p>
    <w:p>
      <w:pPr>
        <w:snapToGrid w:val="0"/>
        <w:spacing w:before="120" w:beforeLines="50" w:after="50"/>
        <w:rPr>
          <w:rFonts w:hint="eastAsia" w:ascii="宋体" w:hAnsi="宋体" w:cs="宋体"/>
          <w:sz w:val="24"/>
          <w:szCs w:val="20"/>
        </w:rPr>
      </w:pPr>
    </w:p>
    <w:p>
      <w:pPr>
        <w:snapToGrid w:val="0"/>
        <w:spacing w:before="50" w:after="50"/>
        <w:ind w:right="-817" w:rightChars="-389"/>
        <w:rPr>
          <w:rFonts w:hint="eastAsia" w:ascii="宋体" w:hAnsi="宋体" w:cs="宋体"/>
          <w:sz w:val="24"/>
          <w:szCs w:val="20"/>
        </w:rPr>
      </w:pPr>
    </w:p>
    <w:p>
      <w:pPr>
        <w:snapToGrid w:val="0"/>
        <w:spacing w:before="50" w:after="50"/>
        <w:ind w:left="-3" w:leftChars="-72" w:right="-817" w:rightChars="-389" w:hanging="148" w:hangingChars="62"/>
        <w:rPr>
          <w:rFonts w:hint="eastAsia" w:ascii="宋体" w:hAnsi="宋体" w:cs="宋体"/>
          <w:sz w:val="24"/>
          <w:szCs w:val="20"/>
        </w:rPr>
      </w:pPr>
      <w:r>
        <w:rPr>
          <w:rFonts w:hint="eastAsia" w:ascii="宋体" w:hAnsi="宋体" w:cs="宋体"/>
          <w:sz w:val="24"/>
          <w:szCs w:val="20"/>
        </w:rPr>
        <w:t>投标方名称（盖章）：日期：  年   月   日</w:t>
      </w:r>
    </w:p>
    <w:p>
      <w:pPr>
        <w:snapToGrid w:val="0"/>
        <w:rPr>
          <w:rFonts w:hint="eastAsia" w:ascii="宋体" w:hAnsi="宋体" w:cs="宋体"/>
          <w:b/>
          <w:sz w:val="30"/>
          <w:szCs w:val="30"/>
        </w:rPr>
      </w:pPr>
    </w:p>
    <w:p>
      <w:pPr>
        <w:snapToGrid w:val="0"/>
        <w:rPr>
          <w:rFonts w:hint="eastAsia" w:ascii="宋体" w:hAnsi="宋体" w:cs="宋体"/>
          <w:b/>
          <w:sz w:val="30"/>
          <w:szCs w:val="30"/>
        </w:rPr>
      </w:pPr>
    </w:p>
    <w:p>
      <w:pPr>
        <w:snapToGrid w:val="0"/>
        <w:rPr>
          <w:rFonts w:hint="eastAsia" w:ascii="宋体" w:hAnsi="宋体" w:cs="宋体"/>
          <w:b/>
          <w:sz w:val="30"/>
          <w:szCs w:val="30"/>
        </w:rPr>
      </w:pPr>
    </w:p>
    <w:p>
      <w:pPr>
        <w:snapToGrid w:val="0"/>
        <w:rPr>
          <w:rFonts w:hint="eastAsia" w:ascii="宋体" w:hAnsi="宋体" w:cs="宋体"/>
          <w:b/>
          <w:sz w:val="30"/>
          <w:szCs w:val="30"/>
        </w:rPr>
      </w:pPr>
    </w:p>
    <w:p>
      <w:pPr>
        <w:snapToGrid w:val="0"/>
        <w:rPr>
          <w:rFonts w:hint="eastAsia" w:ascii="宋体" w:hAnsi="宋体" w:cs="宋体"/>
          <w:b/>
          <w:sz w:val="30"/>
          <w:szCs w:val="30"/>
        </w:rPr>
      </w:pPr>
    </w:p>
    <w:p>
      <w:pPr>
        <w:snapToGrid w:val="0"/>
        <w:rPr>
          <w:rFonts w:hint="eastAsia" w:ascii="宋体" w:hAnsi="宋体" w:cs="宋体"/>
          <w:b/>
          <w:sz w:val="30"/>
          <w:szCs w:val="30"/>
        </w:rPr>
      </w:pPr>
    </w:p>
    <w:p>
      <w:pPr>
        <w:snapToGrid w:val="0"/>
        <w:rPr>
          <w:rFonts w:hint="eastAsia" w:ascii="宋体" w:hAnsi="宋体" w:cs="宋体"/>
          <w:b/>
          <w:sz w:val="30"/>
          <w:szCs w:val="30"/>
        </w:rPr>
      </w:pPr>
    </w:p>
    <w:p>
      <w:pPr>
        <w:snapToGrid w:val="0"/>
        <w:rPr>
          <w:rFonts w:hint="eastAsia" w:ascii="宋体" w:hAnsi="宋体" w:cs="宋体"/>
          <w:b/>
          <w:sz w:val="30"/>
          <w:szCs w:val="30"/>
        </w:rPr>
      </w:pPr>
    </w:p>
    <w:p>
      <w:pPr>
        <w:snapToGrid w:val="0"/>
        <w:rPr>
          <w:rFonts w:hint="eastAsia" w:ascii="宋体" w:hAnsi="宋体" w:cs="宋体"/>
          <w:b/>
          <w:sz w:val="30"/>
          <w:szCs w:val="30"/>
        </w:rPr>
      </w:pPr>
    </w:p>
    <w:p>
      <w:pPr>
        <w:snapToGrid w:val="0"/>
        <w:rPr>
          <w:rFonts w:hint="eastAsia" w:ascii="宋体" w:hAnsi="宋体" w:cs="宋体"/>
          <w:b/>
          <w:sz w:val="30"/>
          <w:szCs w:val="30"/>
        </w:rPr>
      </w:pPr>
    </w:p>
    <w:p>
      <w:pPr>
        <w:snapToGrid w:val="0"/>
        <w:rPr>
          <w:rFonts w:hint="eastAsia" w:ascii="宋体" w:hAnsi="宋体" w:cs="宋体"/>
          <w:b/>
          <w:sz w:val="30"/>
          <w:szCs w:val="30"/>
        </w:rPr>
      </w:pPr>
    </w:p>
    <w:p>
      <w:pPr>
        <w:snapToGrid w:val="0"/>
        <w:rPr>
          <w:rFonts w:hint="eastAsia" w:ascii="宋体" w:hAnsi="宋体" w:cs="宋体"/>
          <w:b/>
          <w:sz w:val="30"/>
          <w:szCs w:val="30"/>
        </w:rPr>
      </w:pPr>
    </w:p>
    <w:p>
      <w:pPr>
        <w:snapToGrid w:val="0"/>
        <w:rPr>
          <w:rFonts w:hint="eastAsia" w:ascii="宋体" w:hAnsi="宋体" w:cs="宋体"/>
          <w:b/>
          <w:sz w:val="30"/>
          <w:szCs w:val="30"/>
        </w:rPr>
      </w:pPr>
    </w:p>
    <w:p>
      <w:pPr>
        <w:snapToGrid w:val="0"/>
        <w:rPr>
          <w:rFonts w:hint="eastAsia" w:ascii="宋体" w:hAnsi="宋体" w:cs="宋体"/>
          <w:b/>
          <w:sz w:val="30"/>
          <w:szCs w:val="30"/>
        </w:rPr>
      </w:pPr>
    </w:p>
    <w:p>
      <w:pPr>
        <w:snapToGrid w:val="0"/>
        <w:rPr>
          <w:rFonts w:hint="eastAsia" w:ascii="宋体" w:hAnsi="宋体" w:cs="宋体"/>
          <w:b/>
          <w:sz w:val="30"/>
          <w:szCs w:val="30"/>
        </w:rPr>
      </w:pPr>
    </w:p>
    <w:p>
      <w:pPr>
        <w:snapToGrid w:val="0"/>
        <w:rPr>
          <w:rFonts w:hint="eastAsia" w:ascii="宋体" w:hAnsi="宋体" w:cs="宋体"/>
          <w:b/>
          <w:sz w:val="30"/>
          <w:szCs w:val="30"/>
        </w:rPr>
      </w:pPr>
    </w:p>
    <w:p>
      <w:pPr>
        <w:snapToGrid w:val="0"/>
        <w:rPr>
          <w:rFonts w:hint="eastAsia" w:ascii="宋体" w:hAnsi="宋体" w:cs="宋体"/>
          <w:b/>
          <w:sz w:val="30"/>
          <w:szCs w:val="30"/>
        </w:rPr>
      </w:pPr>
      <w:r>
        <w:rPr>
          <w:rFonts w:hint="eastAsia" w:ascii="宋体" w:hAnsi="宋体" w:cs="宋体"/>
          <w:b/>
          <w:sz w:val="30"/>
          <w:szCs w:val="30"/>
        </w:rPr>
        <w:t>附件九：</w:t>
      </w:r>
    </w:p>
    <w:p>
      <w:pPr>
        <w:snapToGrid w:val="0"/>
        <w:spacing w:before="120" w:beforeLines="50" w:after="50"/>
        <w:rPr>
          <w:rFonts w:hint="eastAsia" w:ascii="宋体" w:hAnsi="宋体" w:cs="宋体"/>
          <w:sz w:val="24"/>
          <w:szCs w:val="20"/>
        </w:rPr>
      </w:pPr>
      <w:r>
        <w:rPr>
          <w:rFonts w:hint="eastAsia" w:ascii="宋体" w:hAnsi="宋体" w:cs="宋体"/>
          <w:sz w:val="24"/>
          <w:szCs w:val="20"/>
        </w:rPr>
        <w:t>投标函格式：</w:t>
      </w:r>
    </w:p>
    <w:p>
      <w:pPr>
        <w:snapToGrid w:val="0"/>
        <w:spacing w:before="120" w:beforeLines="50" w:after="50"/>
        <w:jc w:val="center"/>
        <w:rPr>
          <w:rFonts w:hint="eastAsia" w:ascii="宋体" w:hAnsi="宋体" w:cs="宋体"/>
          <w:b/>
          <w:sz w:val="44"/>
          <w:szCs w:val="44"/>
        </w:rPr>
      </w:pPr>
      <w:r>
        <w:rPr>
          <w:rFonts w:hint="eastAsia" w:ascii="宋体" w:hAnsi="宋体" w:cs="宋体"/>
          <w:b/>
          <w:sz w:val="44"/>
          <w:szCs w:val="44"/>
        </w:rPr>
        <w:t>投 标 函</w:t>
      </w:r>
    </w:p>
    <w:p>
      <w:pPr>
        <w:snapToGrid w:val="0"/>
        <w:spacing w:line="360" w:lineRule="auto"/>
        <w:rPr>
          <w:rFonts w:hint="eastAsia" w:ascii="宋体" w:hAnsi="宋体" w:cs="宋体"/>
          <w:sz w:val="24"/>
          <w:szCs w:val="20"/>
        </w:rPr>
      </w:pPr>
      <w:r>
        <w:rPr>
          <w:rFonts w:hint="eastAsia" w:ascii="宋体" w:hAnsi="宋体" w:cs="宋体"/>
          <w:sz w:val="24"/>
          <w:szCs w:val="20"/>
        </w:rPr>
        <w:t>致：______</w:t>
      </w:r>
      <w:r>
        <w:rPr>
          <w:rFonts w:hint="eastAsia" w:ascii="宋体" w:hAnsi="宋体" w:cs="宋体"/>
          <w:sz w:val="24"/>
          <w:szCs w:val="20"/>
          <w:u w:val="single"/>
        </w:rPr>
        <w:t>__</w:t>
      </w:r>
      <w:r>
        <w:rPr>
          <w:rFonts w:hint="eastAsia" w:ascii="宋体" w:hAnsi="宋体" w:cs="宋体"/>
          <w:sz w:val="24"/>
          <w:szCs w:val="20"/>
        </w:rPr>
        <w:t>_（采购人和采购代理机构名称）：</w:t>
      </w:r>
    </w:p>
    <w:p>
      <w:pPr>
        <w:snapToGrid w:val="0"/>
        <w:spacing w:line="360" w:lineRule="auto"/>
        <w:ind w:firstLine="480"/>
        <w:rPr>
          <w:rFonts w:hint="eastAsia" w:ascii="宋体" w:hAnsi="宋体" w:cs="宋体"/>
          <w:sz w:val="24"/>
          <w:szCs w:val="20"/>
        </w:rPr>
      </w:pPr>
      <w:r>
        <w:rPr>
          <w:rFonts w:hint="eastAsia" w:ascii="宋体" w:hAnsi="宋体" w:cs="宋体"/>
          <w:sz w:val="24"/>
          <w:szCs w:val="20"/>
        </w:rPr>
        <w:t>根据贵方关于</w:t>
      </w:r>
      <w:r>
        <w:rPr>
          <w:rFonts w:hint="eastAsia" w:ascii="宋体" w:hAnsi="宋体" w:cs="宋体"/>
          <w:sz w:val="24"/>
          <w:szCs w:val="20"/>
          <w:u w:val="single"/>
        </w:rPr>
        <w:t xml:space="preserve">                                  </w:t>
      </w:r>
      <w:r>
        <w:rPr>
          <w:rFonts w:hint="eastAsia" w:ascii="宋体" w:hAnsi="宋体" w:cs="宋体"/>
          <w:sz w:val="24"/>
          <w:szCs w:val="20"/>
        </w:rPr>
        <w:t>项目的招标公告/投标邀请书（项目编号：____</w:t>
      </w:r>
      <w:r>
        <w:rPr>
          <w:rFonts w:hint="eastAsia" w:ascii="宋体" w:hAnsi="宋体" w:cs="宋体"/>
          <w:sz w:val="24"/>
          <w:szCs w:val="20"/>
          <w:u w:val="single"/>
        </w:rPr>
        <w:t>__</w:t>
      </w:r>
      <w:r>
        <w:rPr>
          <w:rFonts w:hint="eastAsia" w:ascii="宋体" w:hAnsi="宋体" w:cs="宋体"/>
          <w:sz w:val="24"/>
          <w:szCs w:val="20"/>
        </w:rPr>
        <w:t>_），签字代表______</w:t>
      </w:r>
      <w:r>
        <w:rPr>
          <w:rFonts w:hint="eastAsia" w:ascii="宋体" w:hAnsi="宋体" w:cs="宋体"/>
          <w:sz w:val="24"/>
          <w:szCs w:val="20"/>
          <w:u w:val="single"/>
        </w:rPr>
        <w:t>_</w:t>
      </w:r>
      <w:r>
        <w:rPr>
          <w:rFonts w:hint="eastAsia" w:ascii="宋体" w:hAnsi="宋体" w:cs="宋体"/>
          <w:sz w:val="24"/>
          <w:szCs w:val="20"/>
        </w:rPr>
        <w:t>（全名）经正式授权并代表投标方_____</w:t>
      </w:r>
      <w:r>
        <w:rPr>
          <w:rFonts w:hint="eastAsia" w:ascii="宋体" w:hAnsi="宋体" w:cs="宋体"/>
          <w:sz w:val="24"/>
          <w:szCs w:val="20"/>
          <w:u w:val="single"/>
        </w:rPr>
        <w:t>____</w:t>
      </w:r>
      <w:r>
        <w:rPr>
          <w:rFonts w:hint="eastAsia" w:ascii="宋体" w:hAnsi="宋体" w:cs="宋体"/>
          <w:sz w:val="24"/>
          <w:szCs w:val="20"/>
        </w:rPr>
        <w:t>（投标方名称）提交资信/商务文件、技术文件、报价文件正本各1份、副本</w:t>
      </w:r>
      <w:r>
        <w:rPr>
          <w:rFonts w:hint="eastAsia" w:ascii="宋体" w:hAnsi="宋体" w:cs="宋体"/>
          <w:sz w:val="24"/>
          <w:szCs w:val="20"/>
          <w:u w:val="single"/>
        </w:rPr>
        <w:t xml:space="preserve">  </w:t>
      </w:r>
      <w:r>
        <w:rPr>
          <w:rFonts w:hint="eastAsia" w:ascii="宋体" w:hAnsi="宋体" w:cs="宋体"/>
          <w:sz w:val="24"/>
          <w:szCs w:val="20"/>
        </w:rPr>
        <w:t>份。</w:t>
      </w:r>
    </w:p>
    <w:p>
      <w:pPr>
        <w:snapToGrid w:val="0"/>
        <w:spacing w:line="360" w:lineRule="auto"/>
        <w:ind w:firstLine="480" w:firstLineChars="200"/>
        <w:rPr>
          <w:rFonts w:hint="eastAsia" w:ascii="宋体" w:hAnsi="宋体" w:cs="宋体"/>
          <w:sz w:val="24"/>
          <w:szCs w:val="20"/>
        </w:rPr>
      </w:pPr>
      <w:r>
        <w:rPr>
          <w:rFonts w:hint="eastAsia" w:ascii="宋体" w:hAnsi="宋体" w:cs="宋体"/>
          <w:sz w:val="24"/>
          <w:szCs w:val="20"/>
        </w:rPr>
        <w:t>据此函，签字代表宣布同意如下：</w:t>
      </w:r>
    </w:p>
    <w:p>
      <w:pPr>
        <w:snapToGrid w:val="0"/>
        <w:spacing w:line="360" w:lineRule="auto"/>
        <w:ind w:firstLine="480" w:firstLineChars="200"/>
        <w:rPr>
          <w:rFonts w:hint="eastAsia" w:ascii="宋体" w:hAnsi="宋体" w:cs="宋体"/>
          <w:sz w:val="24"/>
          <w:szCs w:val="20"/>
        </w:rPr>
      </w:pPr>
      <w:r>
        <w:rPr>
          <w:rFonts w:hint="eastAsia" w:ascii="宋体" w:hAnsi="宋体" w:cs="宋体"/>
          <w:sz w:val="24"/>
          <w:szCs w:val="20"/>
        </w:rPr>
        <w:t>1.我方已详细审查“采购文件”的所有内容，包括澄清、修改文件（如果有）和所有已提供的参考资料以及有关附件，我方完全明白并认为此采购文件没有倾向性和排斥潜在投标人的内容，也不存在引起歧义和误解的内容，已经了解我方对于采购文件、采购过程、采购结果有依法进行询问、质疑、投诉的权利及相关渠道和要求，所以我方同意采购文件的相关条款，放弃对采购文件提出误解和质疑的一切权力。</w:t>
      </w:r>
    </w:p>
    <w:p>
      <w:pPr>
        <w:snapToGrid w:val="0"/>
        <w:spacing w:line="360" w:lineRule="auto"/>
        <w:ind w:firstLine="480" w:firstLineChars="200"/>
        <w:rPr>
          <w:rFonts w:hint="eastAsia" w:ascii="宋体" w:hAnsi="宋体" w:cs="宋体"/>
          <w:sz w:val="24"/>
          <w:szCs w:val="20"/>
        </w:rPr>
      </w:pPr>
      <w:r>
        <w:rPr>
          <w:rFonts w:hint="eastAsia" w:ascii="宋体" w:hAnsi="宋体" w:cs="宋体"/>
          <w:sz w:val="24"/>
          <w:szCs w:val="20"/>
        </w:rPr>
        <w:t>2.我方在投标之前已经与贵方进行了充分的沟通，完全理解并接受采购文件的各项规定和要求，对采购文件的合理性、合法性不再有异议。</w:t>
      </w:r>
    </w:p>
    <w:p>
      <w:pPr>
        <w:snapToGrid w:val="0"/>
        <w:spacing w:line="360" w:lineRule="auto"/>
        <w:ind w:firstLine="480" w:firstLineChars="200"/>
        <w:rPr>
          <w:rFonts w:hint="eastAsia" w:ascii="宋体" w:hAnsi="宋体" w:cs="宋体"/>
          <w:sz w:val="24"/>
          <w:szCs w:val="20"/>
        </w:rPr>
      </w:pPr>
      <w:r>
        <w:rPr>
          <w:rFonts w:hint="eastAsia" w:ascii="宋体" w:hAnsi="宋体" w:cs="宋体"/>
          <w:sz w:val="24"/>
          <w:szCs w:val="20"/>
        </w:rPr>
        <w:t>3.本投标有效期自开标日起_</w:t>
      </w:r>
      <w:r>
        <w:rPr>
          <w:rFonts w:hint="eastAsia" w:ascii="宋体" w:hAnsi="宋体" w:cs="宋体"/>
          <w:sz w:val="24"/>
          <w:szCs w:val="20"/>
          <w:u w:val="single"/>
        </w:rPr>
        <w:t>120</w:t>
      </w:r>
      <w:r>
        <w:rPr>
          <w:rFonts w:hint="eastAsia" w:ascii="宋体" w:hAnsi="宋体" w:cs="宋体"/>
          <w:sz w:val="24"/>
          <w:szCs w:val="20"/>
        </w:rPr>
        <w:t>个日历天。</w:t>
      </w:r>
    </w:p>
    <w:p>
      <w:pPr>
        <w:snapToGrid w:val="0"/>
        <w:spacing w:line="360" w:lineRule="auto"/>
        <w:ind w:firstLine="480" w:firstLineChars="200"/>
        <w:rPr>
          <w:rFonts w:hint="eastAsia" w:ascii="宋体" w:hAnsi="宋体" w:cs="宋体"/>
          <w:sz w:val="24"/>
          <w:szCs w:val="20"/>
        </w:rPr>
      </w:pPr>
      <w:r>
        <w:rPr>
          <w:rFonts w:hint="eastAsia" w:ascii="宋体" w:hAnsi="宋体" w:cs="宋体"/>
          <w:sz w:val="24"/>
          <w:szCs w:val="20"/>
        </w:rPr>
        <w:t>4.如中标，本投标文件至本项目合同履行完毕止均保持有效，本投标方将按“采购文件”及政府采购法律、法规的规定履行合同责任和义务。</w:t>
      </w:r>
    </w:p>
    <w:p>
      <w:pPr>
        <w:snapToGrid w:val="0"/>
        <w:spacing w:line="360" w:lineRule="auto"/>
        <w:ind w:firstLine="480" w:firstLineChars="200"/>
        <w:rPr>
          <w:rFonts w:hint="eastAsia" w:ascii="宋体" w:hAnsi="宋体" w:cs="宋体"/>
          <w:sz w:val="24"/>
          <w:szCs w:val="20"/>
        </w:rPr>
      </w:pPr>
      <w:r>
        <w:rPr>
          <w:rFonts w:hint="eastAsia" w:ascii="宋体" w:hAnsi="宋体" w:cs="宋体"/>
          <w:sz w:val="24"/>
          <w:szCs w:val="20"/>
        </w:rPr>
        <w:t>5.投标方同意按照贵方要求提供与投标有关的一切数据或资料。</w:t>
      </w:r>
    </w:p>
    <w:p>
      <w:pPr>
        <w:snapToGrid w:val="0"/>
        <w:spacing w:line="360" w:lineRule="auto"/>
        <w:ind w:firstLine="480" w:firstLineChars="200"/>
        <w:rPr>
          <w:rFonts w:hint="eastAsia" w:ascii="宋体" w:hAnsi="宋体" w:cs="宋体"/>
          <w:sz w:val="24"/>
          <w:szCs w:val="20"/>
        </w:rPr>
      </w:pPr>
      <w:r>
        <w:rPr>
          <w:rFonts w:hint="eastAsia" w:ascii="宋体" w:hAnsi="宋体" w:cs="宋体"/>
          <w:sz w:val="24"/>
          <w:szCs w:val="20"/>
        </w:rPr>
        <w:t>6.与本投标有关的一切正式往来信函请寄：</w:t>
      </w:r>
    </w:p>
    <w:p>
      <w:pPr>
        <w:snapToGrid w:val="0"/>
        <w:spacing w:line="360" w:lineRule="auto"/>
        <w:rPr>
          <w:rFonts w:hint="eastAsia" w:ascii="宋体" w:hAnsi="宋体" w:cs="宋体"/>
          <w:sz w:val="24"/>
          <w:szCs w:val="20"/>
        </w:rPr>
      </w:pPr>
      <w:r>
        <w:rPr>
          <w:rFonts w:hint="eastAsia" w:ascii="宋体" w:hAnsi="宋体" w:cs="宋体"/>
          <w:sz w:val="24"/>
          <w:szCs w:val="20"/>
        </w:rPr>
        <w:t>地址：__________</w:t>
      </w:r>
      <w:r>
        <w:rPr>
          <w:rFonts w:hint="eastAsia" w:ascii="宋体" w:hAnsi="宋体" w:cs="宋体"/>
          <w:sz w:val="24"/>
          <w:szCs w:val="20"/>
          <w:u w:val="single"/>
        </w:rPr>
        <w:t>_</w:t>
      </w:r>
      <w:r>
        <w:rPr>
          <w:rFonts w:hint="eastAsia" w:ascii="宋体" w:hAnsi="宋体" w:cs="宋体"/>
          <w:sz w:val="24"/>
          <w:szCs w:val="20"/>
        </w:rPr>
        <w:t>____邮编：__________电话：______________</w:t>
      </w:r>
    </w:p>
    <w:p>
      <w:pPr>
        <w:snapToGrid w:val="0"/>
        <w:spacing w:line="360" w:lineRule="auto"/>
        <w:rPr>
          <w:rFonts w:hint="eastAsia" w:ascii="宋体" w:hAnsi="宋体" w:cs="宋体"/>
          <w:sz w:val="24"/>
          <w:szCs w:val="20"/>
        </w:rPr>
      </w:pPr>
      <w:r>
        <w:rPr>
          <w:rFonts w:hint="eastAsia" w:ascii="宋体" w:hAnsi="宋体" w:cs="宋体"/>
          <w:sz w:val="24"/>
          <w:szCs w:val="20"/>
        </w:rPr>
        <w:t>传真：______________投标方代表姓名___________职务：_____________</w:t>
      </w:r>
    </w:p>
    <w:p>
      <w:pPr>
        <w:snapToGrid w:val="0"/>
        <w:spacing w:line="360" w:lineRule="auto"/>
        <w:rPr>
          <w:rFonts w:hint="eastAsia" w:ascii="宋体" w:hAnsi="宋体" w:cs="宋体"/>
          <w:sz w:val="24"/>
          <w:szCs w:val="20"/>
        </w:rPr>
      </w:pPr>
      <w:r>
        <w:rPr>
          <w:rFonts w:hint="eastAsia" w:ascii="宋体" w:hAnsi="宋体" w:cs="宋体"/>
          <w:sz w:val="24"/>
          <w:szCs w:val="20"/>
        </w:rPr>
        <w:t>投标方名称(公章):___________________</w:t>
      </w:r>
    </w:p>
    <w:p>
      <w:pPr>
        <w:snapToGrid w:val="0"/>
        <w:spacing w:line="360" w:lineRule="auto"/>
        <w:rPr>
          <w:rFonts w:hint="eastAsia" w:ascii="宋体" w:hAnsi="宋体" w:cs="宋体"/>
          <w:sz w:val="24"/>
          <w:szCs w:val="20"/>
        </w:rPr>
      </w:pPr>
      <w:r>
        <w:rPr>
          <w:rFonts w:hint="eastAsia" w:ascii="宋体" w:hAnsi="宋体" w:cs="宋体"/>
          <w:sz w:val="24"/>
          <w:szCs w:val="20"/>
        </w:rPr>
        <w:t>开户银行：                              银行帐号：</w:t>
      </w:r>
    </w:p>
    <w:p>
      <w:pPr>
        <w:snapToGrid w:val="0"/>
        <w:spacing w:line="360" w:lineRule="auto"/>
        <w:jc w:val="center"/>
        <w:rPr>
          <w:rFonts w:hint="eastAsia" w:ascii="宋体" w:hAnsi="宋体" w:cs="宋体"/>
          <w:sz w:val="30"/>
          <w:szCs w:val="20"/>
        </w:rPr>
      </w:pPr>
      <w:r>
        <w:rPr>
          <w:rFonts w:hint="eastAsia" w:ascii="宋体" w:hAnsi="宋体" w:cs="宋体"/>
          <w:sz w:val="24"/>
          <w:szCs w:val="20"/>
        </w:rPr>
        <w:t>法定代表人签字或盖章:___________日期:_____年___月___日</w:t>
      </w:r>
    </w:p>
    <w:p>
      <w:pPr>
        <w:snapToGrid w:val="0"/>
        <w:rPr>
          <w:rFonts w:hint="eastAsia" w:ascii="宋体" w:hAnsi="宋体" w:cs="宋体"/>
          <w:sz w:val="24"/>
        </w:rPr>
      </w:pPr>
    </w:p>
    <w:p>
      <w:pPr>
        <w:spacing w:after="120" w:line="360" w:lineRule="auto"/>
        <w:rPr>
          <w:rFonts w:hint="eastAsia" w:ascii="宋体" w:hAnsi="宋体" w:cs="宋体"/>
          <w:b/>
          <w:sz w:val="24"/>
        </w:rPr>
      </w:pPr>
      <w:r>
        <w:rPr>
          <w:rFonts w:hint="eastAsia" w:ascii="宋体" w:hAnsi="宋体" w:cs="宋体"/>
          <w:b/>
          <w:sz w:val="24"/>
        </w:rPr>
        <w:t>注：投标函格式不得随意变更且内容如实填写完整，否则将可能导致投标文件无效。</w:t>
      </w:r>
    </w:p>
    <w:p>
      <w:pPr>
        <w:snapToGrid w:val="0"/>
        <w:rPr>
          <w:rFonts w:hint="eastAsia" w:ascii="宋体" w:hAnsi="宋体" w:cs="宋体"/>
          <w:b/>
          <w:sz w:val="30"/>
          <w:szCs w:val="30"/>
        </w:rPr>
      </w:pPr>
      <w:r>
        <w:rPr>
          <w:rFonts w:hint="eastAsia" w:ascii="宋体" w:hAnsi="宋体" w:cs="宋体"/>
          <w:b/>
          <w:sz w:val="30"/>
          <w:szCs w:val="30"/>
        </w:rPr>
        <w:t>附件十:</w:t>
      </w:r>
    </w:p>
    <w:p>
      <w:pPr>
        <w:spacing w:before="240" w:beforeLines="100" w:after="120" w:afterLines="50" w:line="400" w:lineRule="exact"/>
        <w:jc w:val="center"/>
        <w:rPr>
          <w:rFonts w:hint="eastAsia" w:ascii="宋体" w:hAnsi="宋体" w:cs="宋体"/>
          <w:b/>
          <w:bCs/>
          <w:sz w:val="30"/>
          <w:szCs w:val="20"/>
        </w:rPr>
      </w:pPr>
    </w:p>
    <w:p>
      <w:pPr>
        <w:spacing w:before="240" w:beforeLines="100" w:after="120" w:afterLines="50" w:line="400" w:lineRule="exact"/>
        <w:jc w:val="center"/>
        <w:rPr>
          <w:rFonts w:hint="eastAsia" w:ascii="宋体" w:hAnsi="宋体" w:cs="宋体"/>
          <w:b/>
          <w:bCs/>
          <w:sz w:val="24"/>
          <w:szCs w:val="20"/>
        </w:rPr>
      </w:pPr>
      <w:r>
        <w:rPr>
          <w:rFonts w:hint="eastAsia" w:ascii="宋体" w:hAnsi="宋体" w:cs="宋体"/>
          <w:b/>
          <w:bCs/>
          <w:sz w:val="30"/>
          <w:szCs w:val="20"/>
        </w:rPr>
        <w:t>开标一览表</w:t>
      </w:r>
    </w:p>
    <w:p>
      <w:pPr>
        <w:tabs>
          <w:tab w:val="left" w:pos="4477"/>
        </w:tabs>
        <w:spacing w:line="400" w:lineRule="exact"/>
        <w:rPr>
          <w:rFonts w:hint="eastAsia" w:ascii="宋体" w:hAnsi="宋体" w:cs="宋体"/>
        </w:rPr>
      </w:pPr>
      <w:r>
        <w:rPr>
          <w:rFonts w:hint="eastAsia" w:ascii="宋体" w:hAnsi="宋体" w:cs="宋体"/>
        </w:rPr>
        <w:t>招标项目名称：招标编号：</w:t>
      </w:r>
    </w:p>
    <w:tbl>
      <w:tblPr>
        <w:tblStyle w:val="49"/>
        <w:tblW w:w="100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4"/>
        <w:gridCol w:w="1785"/>
        <w:gridCol w:w="1740"/>
        <w:gridCol w:w="1575"/>
        <w:gridCol w:w="1560"/>
        <w:gridCol w:w="26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4" w:type="dxa"/>
            <w:noWrap w:val="0"/>
            <w:vAlign w:val="center"/>
          </w:tcPr>
          <w:p>
            <w:pPr>
              <w:spacing w:line="360" w:lineRule="auto"/>
              <w:ind w:right="-21" w:rightChars="-10"/>
              <w:jc w:val="center"/>
              <w:rPr>
                <w:rFonts w:hint="eastAsia" w:ascii="宋体" w:hAnsi="宋体" w:cs="宋体"/>
                <w:sz w:val="24"/>
                <w:szCs w:val="20"/>
              </w:rPr>
            </w:pPr>
            <w:r>
              <w:rPr>
                <w:rFonts w:hint="eastAsia" w:ascii="宋体" w:hAnsi="宋体" w:cs="宋体"/>
                <w:sz w:val="24"/>
                <w:szCs w:val="20"/>
              </w:rPr>
              <w:t>序号</w:t>
            </w:r>
          </w:p>
        </w:tc>
        <w:tc>
          <w:tcPr>
            <w:tcW w:w="1785" w:type="dxa"/>
            <w:noWrap w:val="0"/>
            <w:vAlign w:val="center"/>
          </w:tcPr>
          <w:p>
            <w:pPr>
              <w:spacing w:line="360" w:lineRule="auto"/>
              <w:ind w:right="-21" w:rightChars="-10"/>
              <w:jc w:val="center"/>
              <w:rPr>
                <w:rFonts w:hint="eastAsia" w:ascii="宋体" w:hAnsi="宋体" w:cs="宋体"/>
                <w:sz w:val="24"/>
                <w:szCs w:val="20"/>
              </w:rPr>
            </w:pPr>
            <w:r>
              <w:rPr>
                <w:rFonts w:hint="eastAsia" w:ascii="宋体" w:hAnsi="宋体" w:cs="宋体"/>
                <w:sz w:val="24"/>
                <w:szCs w:val="20"/>
              </w:rPr>
              <w:t>投标项目</w:t>
            </w:r>
          </w:p>
        </w:tc>
        <w:tc>
          <w:tcPr>
            <w:tcW w:w="1740" w:type="dxa"/>
            <w:noWrap w:val="0"/>
            <w:vAlign w:val="center"/>
          </w:tcPr>
          <w:p>
            <w:pPr>
              <w:spacing w:line="360" w:lineRule="auto"/>
              <w:ind w:right="-21" w:rightChars="-10"/>
              <w:jc w:val="center"/>
              <w:rPr>
                <w:rFonts w:hint="eastAsia" w:ascii="宋体" w:hAnsi="宋体" w:cs="宋体"/>
                <w:sz w:val="24"/>
                <w:szCs w:val="20"/>
              </w:rPr>
            </w:pPr>
            <w:r>
              <w:rPr>
                <w:rFonts w:hint="eastAsia" w:ascii="宋体" w:hAnsi="宋体" w:cs="宋体"/>
                <w:sz w:val="24"/>
                <w:szCs w:val="20"/>
              </w:rPr>
              <w:t>投标总价</w:t>
            </w:r>
          </w:p>
          <w:p>
            <w:pPr>
              <w:spacing w:line="360" w:lineRule="auto"/>
              <w:ind w:right="-21" w:rightChars="-10"/>
              <w:jc w:val="center"/>
              <w:rPr>
                <w:rFonts w:hint="eastAsia" w:ascii="宋体" w:hAnsi="宋体" w:cs="宋体"/>
                <w:sz w:val="18"/>
                <w:szCs w:val="20"/>
              </w:rPr>
            </w:pPr>
            <w:r>
              <w:rPr>
                <w:rFonts w:hint="eastAsia" w:ascii="宋体" w:hAnsi="宋体" w:cs="宋体"/>
                <w:sz w:val="18"/>
                <w:szCs w:val="20"/>
              </w:rPr>
              <w:t>（人民币元）</w:t>
            </w:r>
          </w:p>
        </w:tc>
        <w:tc>
          <w:tcPr>
            <w:tcW w:w="1575" w:type="dxa"/>
            <w:noWrap w:val="0"/>
            <w:vAlign w:val="center"/>
          </w:tcPr>
          <w:p>
            <w:pPr>
              <w:spacing w:line="360" w:lineRule="auto"/>
              <w:ind w:right="-21" w:rightChars="-10"/>
              <w:jc w:val="center"/>
              <w:rPr>
                <w:rFonts w:hint="eastAsia" w:ascii="宋体" w:hAnsi="宋体" w:cs="宋体"/>
                <w:sz w:val="24"/>
                <w:szCs w:val="20"/>
              </w:rPr>
            </w:pPr>
            <w:r>
              <w:rPr>
                <w:rFonts w:hint="eastAsia" w:ascii="宋体" w:hAnsi="宋体" w:cs="宋体"/>
                <w:sz w:val="24"/>
                <w:szCs w:val="20"/>
              </w:rPr>
              <w:t>主要服务内容(团队负责人)</w:t>
            </w:r>
          </w:p>
        </w:tc>
        <w:tc>
          <w:tcPr>
            <w:tcW w:w="1560" w:type="dxa"/>
            <w:tcBorders>
              <w:right w:val="single" w:color="auto" w:sz="4" w:space="0"/>
            </w:tcBorders>
            <w:noWrap w:val="0"/>
            <w:vAlign w:val="center"/>
          </w:tcPr>
          <w:p>
            <w:pPr>
              <w:spacing w:line="360" w:lineRule="auto"/>
              <w:ind w:right="-21" w:rightChars="-10"/>
              <w:jc w:val="center"/>
              <w:rPr>
                <w:rFonts w:hint="eastAsia" w:ascii="宋体" w:hAnsi="宋体" w:cs="宋体"/>
                <w:sz w:val="24"/>
                <w:szCs w:val="20"/>
              </w:rPr>
            </w:pPr>
            <w:r>
              <w:rPr>
                <w:rFonts w:hint="eastAsia" w:ascii="宋体" w:hAnsi="宋体" w:cs="宋体"/>
                <w:sz w:val="24"/>
                <w:szCs w:val="20"/>
              </w:rPr>
              <w:t>服务时间</w:t>
            </w:r>
          </w:p>
        </w:tc>
        <w:tc>
          <w:tcPr>
            <w:tcW w:w="2685" w:type="dxa"/>
            <w:tcBorders>
              <w:left w:val="single" w:color="auto" w:sz="4" w:space="0"/>
            </w:tcBorders>
            <w:noWrap w:val="0"/>
            <w:vAlign w:val="center"/>
          </w:tcPr>
          <w:p>
            <w:pPr>
              <w:spacing w:line="360" w:lineRule="auto"/>
              <w:ind w:right="-21" w:rightChars="-10"/>
              <w:jc w:val="center"/>
              <w:rPr>
                <w:rFonts w:hint="eastAsia" w:ascii="宋体" w:hAnsi="宋体" w:eastAsia="宋体" w:cs="宋体"/>
                <w:sz w:val="24"/>
                <w:szCs w:val="20"/>
                <w:lang w:val="en-US" w:eastAsia="zh-CN"/>
              </w:rPr>
            </w:pPr>
            <w:r>
              <w:rPr>
                <w:rFonts w:hint="eastAsia" w:ascii="宋体" w:hAnsi="宋体" w:cs="宋体"/>
                <w:szCs w:val="21"/>
              </w:rPr>
              <w:t>是否具有符合小微企业价格扣除政策的情形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4" w:type="dxa"/>
            <w:noWrap w:val="0"/>
            <w:vAlign w:val="center"/>
          </w:tcPr>
          <w:p>
            <w:pPr>
              <w:spacing w:line="360" w:lineRule="auto"/>
              <w:ind w:right="-21" w:rightChars="-10"/>
              <w:jc w:val="center"/>
              <w:rPr>
                <w:rFonts w:hint="eastAsia" w:ascii="宋体" w:hAnsi="宋体" w:cs="宋体"/>
                <w:sz w:val="28"/>
                <w:szCs w:val="20"/>
              </w:rPr>
            </w:pPr>
            <w:r>
              <w:rPr>
                <w:rFonts w:hint="eastAsia" w:ascii="宋体" w:hAnsi="宋体" w:cs="宋体"/>
                <w:sz w:val="28"/>
                <w:szCs w:val="20"/>
              </w:rPr>
              <w:t>1</w:t>
            </w:r>
          </w:p>
        </w:tc>
        <w:tc>
          <w:tcPr>
            <w:tcW w:w="1785" w:type="dxa"/>
            <w:noWrap w:val="0"/>
            <w:vAlign w:val="center"/>
          </w:tcPr>
          <w:p>
            <w:pPr>
              <w:spacing w:line="360" w:lineRule="auto"/>
              <w:ind w:right="-21" w:rightChars="-10"/>
              <w:jc w:val="center"/>
              <w:rPr>
                <w:rFonts w:hint="eastAsia" w:ascii="宋体" w:hAnsi="宋体" w:cs="宋体"/>
                <w:sz w:val="24"/>
              </w:rPr>
            </w:pPr>
          </w:p>
        </w:tc>
        <w:tc>
          <w:tcPr>
            <w:tcW w:w="1740" w:type="dxa"/>
            <w:noWrap w:val="0"/>
            <w:vAlign w:val="center"/>
          </w:tcPr>
          <w:p>
            <w:pPr>
              <w:spacing w:line="360" w:lineRule="auto"/>
              <w:ind w:right="-21" w:rightChars="-10"/>
              <w:jc w:val="center"/>
              <w:rPr>
                <w:rFonts w:hint="eastAsia" w:ascii="宋体" w:hAnsi="宋体" w:cs="宋体"/>
                <w:sz w:val="28"/>
                <w:szCs w:val="20"/>
              </w:rPr>
            </w:pPr>
          </w:p>
        </w:tc>
        <w:tc>
          <w:tcPr>
            <w:tcW w:w="1575" w:type="dxa"/>
            <w:noWrap w:val="0"/>
            <w:vAlign w:val="top"/>
          </w:tcPr>
          <w:p>
            <w:pPr>
              <w:spacing w:line="360" w:lineRule="auto"/>
              <w:ind w:right="-21" w:rightChars="-10"/>
              <w:jc w:val="center"/>
              <w:rPr>
                <w:rFonts w:hint="eastAsia" w:ascii="宋体" w:hAnsi="宋体" w:cs="宋体"/>
                <w:sz w:val="28"/>
                <w:szCs w:val="20"/>
              </w:rPr>
            </w:pPr>
          </w:p>
        </w:tc>
        <w:tc>
          <w:tcPr>
            <w:tcW w:w="1560" w:type="dxa"/>
            <w:tcBorders>
              <w:right w:val="single" w:color="auto" w:sz="4" w:space="0"/>
            </w:tcBorders>
            <w:noWrap w:val="0"/>
            <w:vAlign w:val="center"/>
          </w:tcPr>
          <w:p>
            <w:pPr>
              <w:spacing w:line="360" w:lineRule="auto"/>
              <w:ind w:right="-21" w:rightChars="-10"/>
              <w:jc w:val="center"/>
              <w:rPr>
                <w:rFonts w:hint="eastAsia" w:ascii="宋体" w:hAnsi="宋体" w:cs="宋体"/>
                <w:sz w:val="28"/>
                <w:szCs w:val="20"/>
              </w:rPr>
            </w:pPr>
          </w:p>
        </w:tc>
        <w:tc>
          <w:tcPr>
            <w:tcW w:w="2685" w:type="dxa"/>
            <w:tcBorders>
              <w:left w:val="single" w:color="auto" w:sz="4" w:space="0"/>
            </w:tcBorders>
            <w:noWrap w:val="0"/>
            <w:vAlign w:val="center"/>
          </w:tcPr>
          <w:p>
            <w:pPr>
              <w:spacing w:line="360" w:lineRule="auto"/>
              <w:ind w:right="-21" w:rightChars="-10"/>
              <w:jc w:val="center"/>
              <w:rPr>
                <w:rFonts w:hint="eastAsia" w:ascii="宋体" w:hAnsi="宋体" w:cs="宋体"/>
                <w:sz w:val="28"/>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049" w:type="dxa"/>
            <w:gridSpan w:val="6"/>
            <w:noWrap w:val="0"/>
            <w:vAlign w:val="center"/>
          </w:tcPr>
          <w:p>
            <w:pPr>
              <w:spacing w:line="360" w:lineRule="auto"/>
              <w:ind w:left="99" w:leftChars="47" w:right="-21" w:rightChars="-10"/>
              <w:rPr>
                <w:rFonts w:hint="eastAsia" w:ascii="宋体" w:hAnsi="宋体" w:cs="宋体"/>
                <w:szCs w:val="20"/>
              </w:rPr>
            </w:pPr>
            <w:r>
              <w:rPr>
                <w:rFonts w:hint="eastAsia" w:ascii="宋体" w:hAnsi="宋体" w:cs="宋体"/>
                <w:szCs w:val="20"/>
              </w:rPr>
              <w:t>投标总价（大写）：</w:t>
            </w:r>
          </w:p>
        </w:tc>
      </w:tr>
    </w:tbl>
    <w:p>
      <w:pPr>
        <w:snapToGrid w:val="0"/>
        <w:spacing w:before="50" w:after="50"/>
        <w:ind w:firstLine="480" w:firstLineChars="200"/>
        <w:jc w:val="left"/>
        <w:rPr>
          <w:rFonts w:hint="eastAsia" w:ascii="宋体" w:hAnsi="宋体" w:cs="宋体"/>
          <w:sz w:val="24"/>
          <w:szCs w:val="20"/>
        </w:rPr>
      </w:pPr>
      <w:r>
        <w:rPr>
          <w:rFonts w:hint="eastAsia" w:ascii="宋体" w:hAnsi="宋体" w:cs="宋体"/>
          <w:sz w:val="24"/>
          <w:szCs w:val="20"/>
        </w:rPr>
        <w:t>注:1、报价一经涂改，应在涂改处加盖单位公章或者由法定代表人或授权委托人签字或盖章，否则其投标作无效标处理。</w:t>
      </w:r>
    </w:p>
    <w:p>
      <w:pPr>
        <w:snapToGrid w:val="0"/>
        <w:spacing w:before="50" w:after="50"/>
        <w:ind w:firstLine="480" w:firstLineChars="200"/>
        <w:jc w:val="left"/>
        <w:rPr>
          <w:rFonts w:hint="eastAsia" w:ascii="宋体" w:hAnsi="宋体" w:cs="宋体"/>
          <w:b/>
          <w:bCs w:val="0"/>
          <w:color w:val="FF0000"/>
          <w:sz w:val="24"/>
          <w:szCs w:val="20"/>
        </w:rPr>
      </w:pPr>
      <w:r>
        <w:rPr>
          <w:rFonts w:hint="eastAsia" w:ascii="宋体" w:hAnsi="宋体" w:cs="宋体"/>
          <w:sz w:val="24"/>
          <w:szCs w:val="20"/>
        </w:rPr>
        <w:t>2、投标费用包括项目实施所需的包括</w:t>
      </w:r>
      <w:r>
        <w:rPr>
          <w:rFonts w:hint="eastAsia" w:ascii="宋体" w:hAnsi="宋体"/>
          <w:sz w:val="24"/>
          <w:szCs w:val="20"/>
        </w:rPr>
        <w:t>人员住宿、所需工具、验收费、技术支持与培训费和税费及其他一切费用</w:t>
      </w:r>
      <w:r>
        <w:rPr>
          <w:rFonts w:hint="eastAsia" w:ascii="宋体" w:hAnsi="宋体" w:cs="宋体"/>
          <w:b/>
          <w:bCs w:val="0"/>
          <w:sz w:val="24"/>
          <w:szCs w:val="20"/>
        </w:rPr>
        <w:t>。</w:t>
      </w:r>
    </w:p>
    <w:p>
      <w:pPr>
        <w:snapToGrid w:val="0"/>
        <w:spacing w:before="50" w:after="50"/>
        <w:ind w:firstLine="480" w:firstLineChars="200"/>
        <w:jc w:val="left"/>
        <w:rPr>
          <w:rFonts w:hint="eastAsia" w:ascii="宋体" w:hAnsi="宋体" w:cs="宋体"/>
          <w:sz w:val="24"/>
          <w:szCs w:val="20"/>
        </w:rPr>
      </w:pPr>
      <w:r>
        <w:rPr>
          <w:rFonts w:hint="eastAsia" w:ascii="宋体" w:hAnsi="宋体" w:cs="宋体"/>
          <w:sz w:val="24"/>
          <w:szCs w:val="20"/>
        </w:rPr>
        <w:t>3、以上报价应与“投标产品报价明细表”中的“投标总价”相一致。</w:t>
      </w:r>
    </w:p>
    <w:p>
      <w:pPr>
        <w:snapToGrid w:val="0"/>
        <w:spacing w:before="50" w:after="50"/>
        <w:ind w:left="-3" w:leftChars="-72" w:right="-817" w:rightChars="-389" w:hanging="148" w:hangingChars="62"/>
        <w:rPr>
          <w:rFonts w:hint="eastAsia" w:ascii="宋体" w:hAnsi="宋体" w:cs="宋体"/>
          <w:sz w:val="24"/>
          <w:szCs w:val="20"/>
        </w:rPr>
      </w:pPr>
    </w:p>
    <w:p>
      <w:pPr>
        <w:pStyle w:val="46"/>
        <w:rPr>
          <w:rFonts w:hint="eastAsia" w:ascii="宋体" w:hAnsi="宋体" w:cs="宋体"/>
          <w:sz w:val="24"/>
          <w:szCs w:val="20"/>
        </w:rPr>
      </w:pPr>
    </w:p>
    <w:p>
      <w:pPr>
        <w:rPr>
          <w:rFonts w:hint="eastAsia"/>
        </w:rPr>
      </w:pPr>
    </w:p>
    <w:p>
      <w:pPr>
        <w:snapToGrid w:val="0"/>
        <w:spacing w:before="50" w:after="50"/>
        <w:ind w:right="-817" w:rightChars="-389"/>
        <w:rPr>
          <w:rFonts w:hint="eastAsia" w:ascii="宋体" w:hAnsi="宋体" w:cs="宋体"/>
          <w:sz w:val="24"/>
          <w:szCs w:val="20"/>
        </w:rPr>
      </w:pPr>
    </w:p>
    <w:p>
      <w:pPr>
        <w:snapToGrid w:val="0"/>
        <w:spacing w:before="50" w:after="50"/>
        <w:ind w:right="-817" w:rightChars="-389"/>
        <w:rPr>
          <w:rFonts w:hint="eastAsia" w:ascii="宋体" w:hAnsi="宋体" w:cs="宋体"/>
          <w:sz w:val="24"/>
          <w:szCs w:val="20"/>
        </w:rPr>
      </w:pPr>
    </w:p>
    <w:p>
      <w:pPr>
        <w:snapToGrid w:val="0"/>
        <w:spacing w:before="50" w:after="50"/>
        <w:ind w:left="-3" w:leftChars="-72" w:right="-817" w:rightChars="-389" w:hanging="148" w:hangingChars="62"/>
        <w:rPr>
          <w:rFonts w:ascii="宋体" w:hAnsi="宋体" w:cs="宋体"/>
          <w:sz w:val="24"/>
          <w:szCs w:val="20"/>
        </w:rPr>
      </w:pPr>
      <w:r>
        <w:rPr>
          <w:rFonts w:hint="eastAsia" w:ascii="宋体" w:hAnsi="宋体" w:cs="宋体"/>
          <w:sz w:val="24"/>
          <w:szCs w:val="20"/>
        </w:rPr>
        <w:t>投标方名称（盖章）：</w:t>
      </w:r>
    </w:p>
    <w:p>
      <w:pPr>
        <w:snapToGrid w:val="0"/>
        <w:spacing w:before="50" w:after="50"/>
        <w:ind w:left="-3" w:leftChars="-72" w:right="-817" w:rightChars="-389" w:hanging="148" w:hangingChars="62"/>
        <w:rPr>
          <w:rFonts w:ascii="宋体" w:hAnsi="宋体" w:cs="宋体"/>
          <w:sz w:val="24"/>
          <w:szCs w:val="20"/>
        </w:rPr>
      </w:pPr>
    </w:p>
    <w:p>
      <w:pPr>
        <w:snapToGrid w:val="0"/>
        <w:spacing w:before="50" w:after="50"/>
        <w:ind w:left="-3" w:leftChars="-72" w:right="-817" w:rightChars="-389" w:hanging="148" w:hangingChars="62"/>
        <w:rPr>
          <w:rFonts w:hint="eastAsia" w:ascii="宋体" w:hAnsi="宋体" w:cs="宋体"/>
          <w:sz w:val="24"/>
          <w:szCs w:val="20"/>
        </w:rPr>
      </w:pPr>
      <w:r>
        <w:rPr>
          <w:rFonts w:hint="eastAsia" w:ascii="宋体" w:hAnsi="宋体" w:cs="宋体"/>
          <w:sz w:val="24"/>
          <w:szCs w:val="20"/>
        </w:rPr>
        <w:t>日期：  年   月   日</w:t>
      </w:r>
    </w:p>
    <w:p>
      <w:pPr>
        <w:snapToGrid w:val="0"/>
        <w:rPr>
          <w:rFonts w:hint="eastAsia" w:ascii="宋体" w:hAnsi="宋体" w:cs="宋体"/>
          <w:sz w:val="24"/>
        </w:rPr>
      </w:pPr>
    </w:p>
    <w:p>
      <w:pPr>
        <w:snapToGrid w:val="0"/>
        <w:rPr>
          <w:rFonts w:hint="eastAsia" w:ascii="宋体" w:hAnsi="宋体" w:cs="宋体"/>
          <w:sz w:val="24"/>
        </w:rPr>
      </w:pPr>
    </w:p>
    <w:p>
      <w:pPr>
        <w:snapToGrid w:val="0"/>
        <w:rPr>
          <w:rFonts w:hint="eastAsia" w:ascii="宋体" w:hAnsi="宋体" w:cs="宋体"/>
          <w:sz w:val="24"/>
        </w:rPr>
      </w:pPr>
    </w:p>
    <w:p>
      <w:pPr>
        <w:snapToGrid w:val="0"/>
        <w:rPr>
          <w:rFonts w:hint="eastAsia" w:ascii="宋体" w:hAnsi="宋体" w:cs="宋体"/>
          <w:sz w:val="24"/>
        </w:rPr>
      </w:pPr>
    </w:p>
    <w:p>
      <w:pPr>
        <w:snapToGrid w:val="0"/>
        <w:rPr>
          <w:rFonts w:hint="eastAsia" w:ascii="宋体" w:hAnsi="宋体" w:cs="宋体"/>
          <w:sz w:val="24"/>
        </w:rPr>
      </w:pPr>
    </w:p>
    <w:p>
      <w:pPr>
        <w:snapToGrid w:val="0"/>
        <w:rPr>
          <w:rFonts w:hint="eastAsia" w:ascii="宋体" w:hAnsi="宋体" w:cs="宋体"/>
          <w:sz w:val="24"/>
        </w:rPr>
      </w:pPr>
    </w:p>
    <w:p>
      <w:pPr>
        <w:snapToGrid w:val="0"/>
        <w:rPr>
          <w:rFonts w:hint="eastAsia" w:ascii="宋体" w:hAnsi="宋体" w:cs="宋体"/>
          <w:sz w:val="24"/>
        </w:rPr>
      </w:pPr>
    </w:p>
    <w:p>
      <w:pPr>
        <w:snapToGrid w:val="0"/>
        <w:rPr>
          <w:rFonts w:hint="eastAsia" w:ascii="宋体" w:hAnsi="宋体" w:cs="宋体"/>
          <w:sz w:val="24"/>
        </w:rPr>
      </w:pPr>
    </w:p>
    <w:p>
      <w:pPr>
        <w:snapToGrid w:val="0"/>
        <w:rPr>
          <w:rFonts w:hint="eastAsia" w:ascii="宋体" w:hAnsi="宋体" w:cs="宋体"/>
          <w:sz w:val="24"/>
        </w:rPr>
      </w:pPr>
    </w:p>
    <w:p>
      <w:pPr>
        <w:snapToGrid w:val="0"/>
        <w:rPr>
          <w:rFonts w:hint="eastAsia" w:ascii="宋体" w:hAnsi="宋体" w:cs="宋体"/>
          <w:sz w:val="24"/>
        </w:rPr>
      </w:pPr>
    </w:p>
    <w:p>
      <w:pPr>
        <w:snapToGrid w:val="0"/>
        <w:rPr>
          <w:rFonts w:hint="eastAsia" w:ascii="宋体" w:hAnsi="宋体" w:cs="宋体"/>
          <w:sz w:val="24"/>
        </w:rPr>
      </w:pPr>
    </w:p>
    <w:p>
      <w:pPr>
        <w:snapToGrid w:val="0"/>
        <w:rPr>
          <w:rFonts w:hint="eastAsia" w:ascii="宋体" w:hAnsi="宋体" w:cs="宋体"/>
          <w:sz w:val="24"/>
        </w:rPr>
      </w:pPr>
    </w:p>
    <w:p>
      <w:pPr>
        <w:pStyle w:val="26"/>
        <w:rPr>
          <w:rFonts w:hint="eastAsia"/>
        </w:rPr>
      </w:pPr>
    </w:p>
    <w:p>
      <w:pPr>
        <w:pStyle w:val="26"/>
        <w:rPr>
          <w:rFonts w:hint="eastAsia"/>
        </w:rPr>
      </w:pPr>
    </w:p>
    <w:p>
      <w:pPr>
        <w:spacing w:line="400" w:lineRule="exact"/>
        <w:rPr>
          <w:rFonts w:hint="eastAsia" w:ascii="宋体" w:hAnsi="宋体" w:cs="宋体"/>
          <w:b/>
          <w:sz w:val="32"/>
          <w:szCs w:val="32"/>
        </w:rPr>
      </w:pPr>
    </w:p>
    <w:p>
      <w:pPr>
        <w:spacing w:line="400" w:lineRule="exact"/>
        <w:rPr>
          <w:rFonts w:hint="eastAsia" w:ascii="宋体" w:hAnsi="宋体" w:cs="宋体"/>
          <w:b/>
          <w:sz w:val="32"/>
          <w:szCs w:val="32"/>
        </w:rPr>
      </w:pPr>
    </w:p>
    <w:p>
      <w:pPr>
        <w:spacing w:line="400" w:lineRule="exact"/>
        <w:rPr>
          <w:rFonts w:hint="eastAsia" w:ascii="宋体" w:hAnsi="宋体" w:cs="宋体"/>
          <w:b/>
          <w:sz w:val="32"/>
          <w:szCs w:val="32"/>
        </w:rPr>
      </w:pPr>
      <w:r>
        <w:rPr>
          <w:rFonts w:hint="eastAsia" w:ascii="宋体" w:hAnsi="宋体" w:cs="宋体"/>
          <w:b/>
          <w:sz w:val="32"/>
          <w:szCs w:val="32"/>
        </w:rPr>
        <w:t>附件十一：</w:t>
      </w:r>
    </w:p>
    <w:p>
      <w:pPr>
        <w:snapToGrid w:val="0"/>
        <w:jc w:val="center"/>
        <w:rPr>
          <w:rFonts w:hint="eastAsia" w:ascii="宋体" w:hAnsi="宋体" w:cs="宋体"/>
          <w:b/>
          <w:bCs/>
          <w:sz w:val="30"/>
        </w:rPr>
      </w:pPr>
      <w:r>
        <w:rPr>
          <w:rFonts w:hint="eastAsia" w:ascii="宋体" w:hAnsi="宋体" w:cs="宋体"/>
          <w:b/>
          <w:bCs/>
          <w:sz w:val="30"/>
        </w:rPr>
        <w:t>投标报价明细表</w:t>
      </w:r>
    </w:p>
    <w:p>
      <w:pPr>
        <w:spacing w:line="400" w:lineRule="exact"/>
        <w:rPr>
          <w:rFonts w:hint="eastAsia" w:ascii="宋体" w:hAnsi="宋体" w:cs="宋体"/>
          <w:b/>
          <w:bCs/>
          <w:sz w:val="24"/>
        </w:rPr>
      </w:pPr>
      <w:r>
        <w:rPr>
          <w:rFonts w:hint="eastAsia" w:ascii="宋体" w:hAnsi="宋体" w:cs="宋体"/>
          <w:sz w:val="24"/>
        </w:rPr>
        <w:t>招标项目名称：                                招标编号：</w:t>
      </w:r>
    </w:p>
    <w:tbl>
      <w:tblPr>
        <w:tblStyle w:val="49"/>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2771"/>
        <w:gridCol w:w="1110"/>
        <w:gridCol w:w="720"/>
        <w:gridCol w:w="210"/>
        <w:gridCol w:w="945"/>
        <w:gridCol w:w="1215"/>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1" w:type="dxa"/>
            <w:tcBorders>
              <w:top w:val="single" w:color="auto" w:sz="12" w:space="0"/>
              <w:left w:val="single" w:color="auto" w:sz="12" w:space="0"/>
              <w:bottom w:val="single" w:color="auto" w:sz="12" w:space="0"/>
            </w:tcBorders>
            <w:noWrap w:val="0"/>
            <w:vAlign w:val="center"/>
          </w:tcPr>
          <w:p>
            <w:pPr>
              <w:ind w:right="-11"/>
              <w:rPr>
                <w:rFonts w:hint="eastAsia" w:ascii="宋体" w:hAnsi="宋体" w:cs="宋体"/>
                <w:b/>
                <w:bCs/>
                <w:szCs w:val="21"/>
              </w:rPr>
            </w:pPr>
            <w:r>
              <w:rPr>
                <w:rFonts w:hint="eastAsia" w:ascii="宋体" w:hAnsi="宋体" w:cs="宋体"/>
                <w:b/>
                <w:bCs/>
                <w:szCs w:val="21"/>
              </w:rPr>
              <w:t>序号</w:t>
            </w:r>
          </w:p>
        </w:tc>
        <w:tc>
          <w:tcPr>
            <w:tcW w:w="2771" w:type="dxa"/>
            <w:tcBorders>
              <w:top w:val="single" w:color="auto" w:sz="12" w:space="0"/>
              <w:bottom w:val="single" w:color="auto" w:sz="12" w:space="0"/>
            </w:tcBorders>
            <w:noWrap w:val="0"/>
            <w:vAlign w:val="center"/>
          </w:tcPr>
          <w:p>
            <w:pPr>
              <w:ind w:right="-11"/>
              <w:jc w:val="center"/>
              <w:rPr>
                <w:rFonts w:hint="eastAsia" w:ascii="宋体" w:hAnsi="宋体" w:cs="宋体"/>
                <w:b/>
                <w:bCs/>
                <w:szCs w:val="21"/>
              </w:rPr>
            </w:pPr>
            <w:r>
              <w:rPr>
                <w:rFonts w:hint="eastAsia" w:ascii="宋体" w:hAnsi="宋体" w:cs="宋体"/>
                <w:b/>
                <w:bCs/>
                <w:szCs w:val="21"/>
              </w:rPr>
              <w:t>服务项目名称</w:t>
            </w:r>
          </w:p>
        </w:tc>
        <w:tc>
          <w:tcPr>
            <w:tcW w:w="1110" w:type="dxa"/>
            <w:tcBorders>
              <w:top w:val="single" w:color="auto" w:sz="12" w:space="0"/>
              <w:bottom w:val="single" w:color="auto" w:sz="12" w:space="0"/>
            </w:tcBorders>
            <w:noWrap w:val="0"/>
            <w:vAlign w:val="center"/>
          </w:tcPr>
          <w:p>
            <w:pPr>
              <w:ind w:right="-11"/>
              <w:jc w:val="center"/>
              <w:rPr>
                <w:rFonts w:hint="eastAsia" w:ascii="宋体" w:hAnsi="宋体" w:cs="宋体"/>
                <w:b/>
                <w:bCs/>
                <w:szCs w:val="21"/>
              </w:rPr>
            </w:pPr>
            <w:r>
              <w:rPr>
                <w:rFonts w:hint="eastAsia" w:ascii="宋体" w:hAnsi="宋体" w:cs="宋体"/>
                <w:b/>
                <w:bCs/>
                <w:szCs w:val="21"/>
              </w:rPr>
              <w:t>数量、单位</w:t>
            </w:r>
          </w:p>
        </w:tc>
        <w:tc>
          <w:tcPr>
            <w:tcW w:w="930" w:type="dxa"/>
            <w:gridSpan w:val="2"/>
            <w:tcBorders>
              <w:top w:val="single" w:color="auto" w:sz="12" w:space="0"/>
              <w:bottom w:val="single" w:color="auto" w:sz="12" w:space="0"/>
            </w:tcBorders>
            <w:noWrap w:val="0"/>
            <w:vAlign w:val="center"/>
          </w:tcPr>
          <w:p>
            <w:pPr>
              <w:ind w:right="-11"/>
              <w:jc w:val="center"/>
              <w:rPr>
                <w:rFonts w:hint="eastAsia" w:ascii="宋体" w:hAnsi="宋体" w:cs="宋体"/>
                <w:b/>
                <w:bCs/>
                <w:szCs w:val="21"/>
              </w:rPr>
            </w:pPr>
            <w:r>
              <w:rPr>
                <w:rFonts w:hint="eastAsia" w:ascii="宋体" w:hAnsi="宋体" w:cs="宋体"/>
                <w:b/>
                <w:bCs/>
                <w:szCs w:val="21"/>
              </w:rPr>
              <w:t>单价</w:t>
            </w:r>
          </w:p>
          <w:p>
            <w:pPr>
              <w:ind w:right="-11"/>
              <w:jc w:val="center"/>
              <w:rPr>
                <w:rFonts w:hint="eastAsia" w:ascii="宋体" w:hAnsi="宋体" w:cs="宋体"/>
                <w:szCs w:val="21"/>
              </w:rPr>
            </w:pPr>
            <w:r>
              <w:rPr>
                <w:rFonts w:hint="eastAsia" w:ascii="宋体" w:hAnsi="宋体" w:cs="宋体"/>
                <w:szCs w:val="21"/>
              </w:rPr>
              <w:t>（人民币元）</w:t>
            </w:r>
          </w:p>
        </w:tc>
        <w:tc>
          <w:tcPr>
            <w:tcW w:w="945" w:type="dxa"/>
            <w:tcBorders>
              <w:top w:val="single" w:color="auto" w:sz="12" w:space="0"/>
              <w:bottom w:val="single" w:color="auto" w:sz="12" w:space="0"/>
            </w:tcBorders>
            <w:noWrap w:val="0"/>
            <w:vAlign w:val="center"/>
          </w:tcPr>
          <w:p>
            <w:pPr>
              <w:ind w:right="-11"/>
              <w:jc w:val="center"/>
              <w:rPr>
                <w:rFonts w:hint="eastAsia" w:ascii="宋体" w:hAnsi="宋体" w:cs="宋体"/>
                <w:b/>
                <w:bCs/>
                <w:szCs w:val="21"/>
              </w:rPr>
            </w:pPr>
            <w:r>
              <w:rPr>
                <w:rFonts w:hint="eastAsia" w:ascii="宋体" w:hAnsi="宋体" w:cs="宋体"/>
                <w:b/>
                <w:bCs/>
                <w:szCs w:val="21"/>
              </w:rPr>
              <w:t>总价</w:t>
            </w:r>
          </w:p>
          <w:p>
            <w:pPr>
              <w:ind w:right="-11"/>
              <w:jc w:val="center"/>
              <w:rPr>
                <w:rFonts w:hint="eastAsia" w:ascii="宋体" w:hAnsi="宋体" w:cs="宋体"/>
                <w:szCs w:val="21"/>
              </w:rPr>
            </w:pPr>
            <w:r>
              <w:rPr>
                <w:rFonts w:hint="eastAsia" w:ascii="宋体" w:hAnsi="宋体" w:cs="宋体"/>
                <w:szCs w:val="21"/>
              </w:rPr>
              <w:t>（人民币元）</w:t>
            </w:r>
          </w:p>
        </w:tc>
        <w:tc>
          <w:tcPr>
            <w:tcW w:w="1215" w:type="dxa"/>
            <w:tcBorders>
              <w:top w:val="single" w:color="auto" w:sz="12" w:space="0"/>
              <w:bottom w:val="single" w:color="auto" w:sz="12" w:space="0"/>
            </w:tcBorders>
            <w:noWrap w:val="0"/>
            <w:vAlign w:val="center"/>
          </w:tcPr>
          <w:p>
            <w:pPr>
              <w:ind w:right="-11"/>
              <w:jc w:val="center"/>
              <w:rPr>
                <w:rFonts w:hint="eastAsia" w:ascii="宋体" w:hAnsi="宋体" w:cs="宋体"/>
                <w:b/>
                <w:bCs/>
                <w:szCs w:val="21"/>
              </w:rPr>
            </w:pPr>
            <w:r>
              <w:rPr>
                <w:rFonts w:hint="eastAsia" w:ascii="宋体" w:hAnsi="宋体" w:cs="宋体"/>
                <w:b/>
                <w:bCs/>
                <w:szCs w:val="21"/>
              </w:rPr>
              <w:t>服务时间</w:t>
            </w:r>
          </w:p>
        </w:tc>
        <w:tc>
          <w:tcPr>
            <w:tcW w:w="2189" w:type="dxa"/>
            <w:tcBorders>
              <w:top w:val="single" w:color="auto" w:sz="12" w:space="0"/>
              <w:bottom w:val="single" w:color="auto" w:sz="12" w:space="0"/>
              <w:right w:val="single" w:color="auto" w:sz="12" w:space="0"/>
            </w:tcBorders>
            <w:noWrap w:val="0"/>
            <w:vAlign w:val="center"/>
          </w:tcPr>
          <w:p>
            <w:pPr>
              <w:ind w:right="-11"/>
              <w:jc w:val="center"/>
              <w:rPr>
                <w:rFonts w:hint="eastAsia" w:ascii="宋体" w:hAnsi="宋体" w:eastAsia="宋体" w:cs="宋体"/>
                <w:b/>
                <w:bCs/>
                <w:szCs w:val="21"/>
                <w:lang w:eastAsia="zh-CN"/>
              </w:rPr>
            </w:pPr>
            <w:r>
              <w:rPr>
                <w:rFonts w:hint="eastAsia" w:ascii="宋体" w:hAnsi="宋体" w:cs="宋体"/>
                <w:szCs w:val="21"/>
              </w:rPr>
              <w:t>是否具有符合小微企业价格扣除政策的情形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1" w:type="dxa"/>
            <w:tcBorders>
              <w:left w:val="single" w:color="auto" w:sz="12" w:space="0"/>
            </w:tcBorders>
            <w:noWrap w:val="0"/>
            <w:vAlign w:val="top"/>
          </w:tcPr>
          <w:p>
            <w:pPr>
              <w:spacing w:before="120" w:beforeLines="50"/>
              <w:ind w:right="-11"/>
              <w:jc w:val="center"/>
              <w:rPr>
                <w:rFonts w:hint="eastAsia" w:ascii="宋体" w:hAnsi="宋体" w:cs="宋体"/>
                <w:sz w:val="24"/>
              </w:rPr>
            </w:pPr>
          </w:p>
        </w:tc>
        <w:tc>
          <w:tcPr>
            <w:tcW w:w="2771" w:type="dxa"/>
            <w:noWrap w:val="0"/>
            <w:vAlign w:val="top"/>
          </w:tcPr>
          <w:p>
            <w:pPr>
              <w:spacing w:before="120" w:beforeLines="50"/>
              <w:ind w:right="-11"/>
              <w:jc w:val="center"/>
              <w:rPr>
                <w:rFonts w:hint="eastAsia" w:ascii="宋体" w:hAnsi="宋体" w:cs="宋体"/>
                <w:sz w:val="24"/>
              </w:rPr>
            </w:pPr>
          </w:p>
        </w:tc>
        <w:tc>
          <w:tcPr>
            <w:tcW w:w="1110" w:type="dxa"/>
            <w:noWrap w:val="0"/>
            <w:vAlign w:val="top"/>
          </w:tcPr>
          <w:p>
            <w:pPr>
              <w:spacing w:before="120" w:beforeLines="50"/>
              <w:ind w:right="-11"/>
              <w:jc w:val="center"/>
              <w:rPr>
                <w:rFonts w:hint="eastAsia" w:ascii="宋体" w:hAnsi="宋体" w:cs="宋体"/>
                <w:sz w:val="24"/>
              </w:rPr>
            </w:pPr>
          </w:p>
        </w:tc>
        <w:tc>
          <w:tcPr>
            <w:tcW w:w="930" w:type="dxa"/>
            <w:gridSpan w:val="2"/>
            <w:noWrap w:val="0"/>
            <w:vAlign w:val="top"/>
          </w:tcPr>
          <w:p>
            <w:pPr>
              <w:spacing w:before="120" w:beforeLines="50"/>
              <w:ind w:right="-11"/>
              <w:jc w:val="center"/>
              <w:rPr>
                <w:rFonts w:hint="eastAsia" w:ascii="宋体" w:hAnsi="宋体" w:cs="宋体"/>
                <w:sz w:val="24"/>
              </w:rPr>
            </w:pPr>
          </w:p>
        </w:tc>
        <w:tc>
          <w:tcPr>
            <w:tcW w:w="945" w:type="dxa"/>
            <w:noWrap w:val="0"/>
            <w:vAlign w:val="top"/>
          </w:tcPr>
          <w:p>
            <w:pPr>
              <w:spacing w:before="120" w:beforeLines="50"/>
              <w:ind w:right="-11"/>
              <w:jc w:val="center"/>
              <w:rPr>
                <w:rFonts w:hint="eastAsia" w:ascii="宋体" w:hAnsi="宋体" w:cs="宋体"/>
                <w:sz w:val="24"/>
              </w:rPr>
            </w:pPr>
          </w:p>
        </w:tc>
        <w:tc>
          <w:tcPr>
            <w:tcW w:w="1215" w:type="dxa"/>
            <w:noWrap w:val="0"/>
            <w:vAlign w:val="top"/>
          </w:tcPr>
          <w:p>
            <w:pPr>
              <w:spacing w:before="120" w:beforeLines="50"/>
              <w:ind w:right="-11"/>
              <w:jc w:val="center"/>
              <w:rPr>
                <w:rFonts w:hint="eastAsia" w:ascii="宋体" w:hAnsi="宋体" w:cs="宋体"/>
                <w:sz w:val="24"/>
              </w:rPr>
            </w:pPr>
          </w:p>
        </w:tc>
        <w:tc>
          <w:tcPr>
            <w:tcW w:w="2189" w:type="dxa"/>
            <w:tcBorders>
              <w:right w:val="single" w:color="auto" w:sz="12" w:space="0"/>
            </w:tcBorders>
            <w:noWrap w:val="0"/>
            <w:vAlign w:val="top"/>
          </w:tcPr>
          <w:p>
            <w:pPr>
              <w:spacing w:before="120" w:beforeLines="50"/>
              <w:ind w:right="-11"/>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1" w:type="dxa"/>
            <w:tcBorders>
              <w:left w:val="single" w:color="auto" w:sz="12" w:space="0"/>
            </w:tcBorders>
            <w:noWrap w:val="0"/>
            <w:vAlign w:val="top"/>
          </w:tcPr>
          <w:p>
            <w:pPr>
              <w:spacing w:before="120" w:beforeLines="50"/>
              <w:ind w:right="-11"/>
              <w:jc w:val="center"/>
              <w:rPr>
                <w:rFonts w:hint="eastAsia" w:ascii="宋体" w:hAnsi="宋体" w:cs="宋体"/>
                <w:sz w:val="24"/>
              </w:rPr>
            </w:pPr>
          </w:p>
        </w:tc>
        <w:tc>
          <w:tcPr>
            <w:tcW w:w="2771" w:type="dxa"/>
            <w:noWrap w:val="0"/>
            <w:vAlign w:val="top"/>
          </w:tcPr>
          <w:p>
            <w:pPr>
              <w:spacing w:before="120" w:beforeLines="50"/>
              <w:ind w:right="-11"/>
              <w:jc w:val="center"/>
              <w:rPr>
                <w:rFonts w:hint="eastAsia" w:ascii="宋体" w:hAnsi="宋体" w:cs="宋体"/>
                <w:sz w:val="24"/>
              </w:rPr>
            </w:pPr>
          </w:p>
        </w:tc>
        <w:tc>
          <w:tcPr>
            <w:tcW w:w="1110" w:type="dxa"/>
            <w:noWrap w:val="0"/>
            <w:vAlign w:val="top"/>
          </w:tcPr>
          <w:p>
            <w:pPr>
              <w:spacing w:before="120" w:beforeLines="50"/>
              <w:ind w:right="-11"/>
              <w:jc w:val="center"/>
              <w:rPr>
                <w:rFonts w:hint="eastAsia" w:ascii="宋体" w:hAnsi="宋体" w:cs="宋体"/>
                <w:sz w:val="24"/>
              </w:rPr>
            </w:pPr>
          </w:p>
        </w:tc>
        <w:tc>
          <w:tcPr>
            <w:tcW w:w="930" w:type="dxa"/>
            <w:gridSpan w:val="2"/>
            <w:noWrap w:val="0"/>
            <w:vAlign w:val="top"/>
          </w:tcPr>
          <w:p>
            <w:pPr>
              <w:spacing w:before="120" w:beforeLines="50"/>
              <w:ind w:right="-11"/>
              <w:jc w:val="center"/>
              <w:rPr>
                <w:rFonts w:hint="eastAsia" w:ascii="宋体" w:hAnsi="宋体" w:cs="宋体"/>
                <w:sz w:val="24"/>
              </w:rPr>
            </w:pPr>
          </w:p>
        </w:tc>
        <w:tc>
          <w:tcPr>
            <w:tcW w:w="945" w:type="dxa"/>
            <w:noWrap w:val="0"/>
            <w:vAlign w:val="top"/>
          </w:tcPr>
          <w:p>
            <w:pPr>
              <w:spacing w:before="120" w:beforeLines="50"/>
              <w:ind w:right="-11"/>
              <w:jc w:val="center"/>
              <w:rPr>
                <w:rFonts w:hint="eastAsia" w:ascii="宋体" w:hAnsi="宋体" w:cs="宋体"/>
                <w:sz w:val="24"/>
              </w:rPr>
            </w:pPr>
          </w:p>
        </w:tc>
        <w:tc>
          <w:tcPr>
            <w:tcW w:w="1215" w:type="dxa"/>
            <w:noWrap w:val="0"/>
            <w:vAlign w:val="top"/>
          </w:tcPr>
          <w:p>
            <w:pPr>
              <w:spacing w:before="120" w:beforeLines="50"/>
              <w:ind w:right="-11"/>
              <w:jc w:val="center"/>
              <w:rPr>
                <w:rFonts w:hint="eastAsia" w:ascii="宋体" w:hAnsi="宋体" w:cs="宋体"/>
                <w:sz w:val="24"/>
              </w:rPr>
            </w:pPr>
          </w:p>
        </w:tc>
        <w:tc>
          <w:tcPr>
            <w:tcW w:w="2189" w:type="dxa"/>
            <w:tcBorders>
              <w:right w:val="single" w:color="auto" w:sz="12" w:space="0"/>
            </w:tcBorders>
            <w:noWrap w:val="0"/>
            <w:vAlign w:val="top"/>
          </w:tcPr>
          <w:p>
            <w:pPr>
              <w:spacing w:before="120" w:beforeLines="50"/>
              <w:ind w:right="-11"/>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1" w:type="dxa"/>
            <w:tcBorders>
              <w:left w:val="single" w:color="auto" w:sz="12" w:space="0"/>
            </w:tcBorders>
            <w:noWrap w:val="0"/>
            <w:vAlign w:val="top"/>
          </w:tcPr>
          <w:p>
            <w:pPr>
              <w:spacing w:before="120" w:beforeLines="50"/>
              <w:ind w:right="-11"/>
              <w:jc w:val="center"/>
              <w:rPr>
                <w:rFonts w:hint="eastAsia" w:ascii="宋体" w:hAnsi="宋体" w:cs="宋体"/>
                <w:sz w:val="24"/>
              </w:rPr>
            </w:pPr>
          </w:p>
        </w:tc>
        <w:tc>
          <w:tcPr>
            <w:tcW w:w="2771" w:type="dxa"/>
            <w:noWrap w:val="0"/>
            <w:vAlign w:val="top"/>
          </w:tcPr>
          <w:p>
            <w:pPr>
              <w:spacing w:before="120" w:beforeLines="50"/>
              <w:ind w:right="-11"/>
              <w:jc w:val="center"/>
              <w:rPr>
                <w:rFonts w:hint="eastAsia" w:ascii="宋体" w:hAnsi="宋体" w:cs="宋体"/>
                <w:sz w:val="24"/>
              </w:rPr>
            </w:pPr>
          </w:p>
        </w:tc>
        <w:tc>
          <w:tcPr>
            <w:tcW w:w="1110" w:type="dxa"/>
            <w:noWrap w:val="0"/>
            <w:vAlign w:val="top"/>
          </w:tcPr>
          <w:p>
            <w:pPr>
              <w:spacing w:before="120" w:beforeLines="50"/>
              <w:ind w:right="-11"/>
              <w:jc w:val="center"/>
              <w:rPr>
                <w:rFonts w:hint="eastAsia" w:ascii="宋体" w:hAnsi="宋体" w:cs="宋体"/>
                <w:sz w:val="24"/>
              </w:rPr>
            </w:pPr>
          </w:p>
        </w:tc>
        <w:tc>
          <w:tcPr>
            <w:tcW w:w="930" w:type="dxa"/>
            <w:gridSpan w:val="2"/>
            <w:noWrap w:val="0"/>
            <w:vAlign w:val="top"/>
          </w:tcPr>
          <w:p>
            <w:pPr>
              <w:spacing w:before="120" w:beforeLines="50"/>
              <w:ind w:right="-11"/>
              <w:jc w:val="center"/>
              <w:rPr>
                <w:rFonts w:hint="eastAsia" w:ascii="宋体" w:hAnsi="宋体" w:cs="宋体"/>
                <w:sz w:val="24"/>
              </w:rPr>
            </w:pPr>
          </w:p>
        </w:tc>
        <w:tc>
          <w:tcPr>
            <w:tcW w:w="945" w:type="dxa"/>
            <w:noWrap w:val="0"/>
            <w:vAlign w:val="top"/>
          </w:tcPr>
          <w:p>
            <w:pPr>
              <w:spacing w:before="120" w:beforeLines="50"/>
              <w:ind w:right="-11"/>
              <w:jc w:val="center"/>
              <w:rPr>
                <w:rFonts w:hint="eastAsia" w:ascii="宋体" w:hAnsi="宋体" w:cs="宋体"/>
                <w:sz w:val="24"/>
              </w:rPr>
            </w:pPr>
          </w:p>
        </w:tc>
        <w:tc>
          <w:tcPr>
            <w:tcW w:w="1215" w:type="dxa"/>
            <w:noWrap w:val="0"/>
            <w:vAlign w:val="top"/>
          </w:tcPr>
          <w:p>
            <w:pPr>
              <w:spacing w:before="120" w:beforeLines="50"/>
              <w:ind w:right="-11"/>
              <w:jc w:val="center"/>
              <w:rPr>
                <w:rFonts w:hint="eastAsia" w:ascii="宋体" w:hAnsi="宋体" w:cs="宋体"/>
                <w:sz w:val="24"/>
              </w:rPr>
            </w:pPr>
          </w:p>
        </w:tc>
        <w:tc>
          <w:tcPr>
            <w:tcW w:w="2189" w:type="dxa"/>
            <w:tcBorders>
              <w:right w:val="single" w:color="auto" w:sz="12" w:space="0"/>
            </w:tcBorders>
            <w:noWrap w:val="0"/>
            <w:vAlign w:val="top"/>
          </w:tcPr>
          <w:p>
            <w:pPr>
              <w:spacing w:before="120" w:beforeLines="50"/>
              <w:ind w:right="-11"/>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1" w:type="dxa"/>
            <w:tcBorders>
              <w:left w:val="single" w:color="auto" w:sz="12" w:space="0"/>
            </w:tcBorders>
            <w:noWrap w:val="0"/>
            <w:vAlign w:val="top"/>
          </w:tcPr>
          <w:p>
            <w:pPr>
              <w:spacing w:before="120" w:beforeLines="50"/>
              <w:ind w:right="-11"/>
              <w:jc w:val="center"/>
              <w:rPr>
                <w:rFonts w:hint="eastAsia" w:ascii="宋体" w:hAnsi="宋体" w:cs="宋体"/>
                <w:sz w:val="24"/>
              </w:rPr>
            </w:pPr>
          </w:p>
        </w:tc>
        <w:tc>
          <w:tcPr>
            <w:tcW w:w="2771" w:type="dxa"/>
            <w:noWrap w:val="0"/>
            <w:vAlign w:val="top"/>
          </w:tcPr>
          <w:p>
            <w:pPr>
              <w:spacing w:before="120" w:beforeLines="50"/>
              <w:ind w:right="-11"/>
              <w:jc w:val="center"/>
              <w:rPr>
                <w:rFonts w:hint="eastAsia" w:ascii="宋体" w:hAnsi="宋体" w:cs="宋体"/>
                <w:sz w:val="24"/>
              </w:rPr>
            </w:pPr>
          </w:p>
        </w:tc>
        <w:tc>
          <w:tcPr>
            <w:tcW w:w="1110" w:type="dxa"/>
            <w:noWrap w:val="0"/>
            <w:vAlign w:val="top"/>
          </w:tcPr>
          <w:p>
            <w:pPr>
              <w:spacing w:before="120" w:beforeLines="50"/>
              <w:ind w:right="-11"/>
              <w:jc w:val="center"/>
              <w:rPr>
                <w:rFonts w:hint="eastAsia" w:ascii="宋体" w:hAnsi="宋体" w:cs="宋体"/>
                <w:sz w:val="24"/>
              </w:rPr>
            </w:pPr>
          </w:p>
        </w:tc>
        <w:tc>
          <w:tcPr>
            <w:tcW w:w="930" w:type="dxa"/>
            <w:gridSpan w:val="2"/>
            <w:noWrap w:val="0"/>
            <w:vAlign w:val="top"/>
          </w:tcPr>
          <w:p>
            <w:pPr>
              <w:spacing w:before="120" w:beforeLines="50"/>
              <w:ind w:right="-11"/>
              <w:jc w:val="center"/>
              <w:rPr>
                <w:rFonts w:hint="eastAsia" w:ascii="宋体" w:hAnsi="宋体" w:cs="宋体"/>
                <w:sz w:val="24"/>
              </w:rPr>
            </w:pPr>
          </w:p>
        </w:tc>
        <w:tc>
          <w:tcPr>
            <w:tcW w:w="945" w:type="dxa"/>
            <w:noWrap w:val="0"/>
            <w:vAlign w:val="top"/>
          </w:tcPr>
          <w:p>
            <w:pPr>
              <w:spacing w:before="120" w:beforeLines="50"/>
              <w:ind w:right="-11"/>
              <w:jc w:val="center"/>
              <w:rPr>
                <w:rFonts w:hint="eastAsia" w:ascii="宋体" w:hAnsi="宋体" w:cs="宋体"/>
                <w:sz w:val="24"/>
              </w:rPr>
            </w:pPr>
          </w:p>
        </w:tc>
        <w:tc>
          <w:tcPr>
            <w:tcW w:w="1215" w:type="dxa"/>
            <w:noWrap w:val="0"/>
            <w:vAlign w:val="top"/>
          </w:tcPr>
          <w:p>
            <w:pPr>
              <w:spacing w:before="120" w:beforeLines="50"/>
              <w:ind w:right="-11"/>
              <w:jc w:val="center"/>
              <w:rPr>
                <w:rFonts w:hint="eastAsia" w:ascii="宋体" w:hAnsi="宋体" w:cs="宋体"/>
                <w:sz w:val="24"/>
              </w:rPr>
            </w:pPr>
          </w:p>
        </w:tc>
        <w:tc>
          <w:tcPr>
            <w:tcW w:w="2189" w:type="dxa"/>
            <w:tcBorders>
              <w:right w:val="single" w:color="auto" w:sz="12" w:space="0"/>
            </w:tcBorders>
            <w:noWrap w:val="0"/>
            <w:vAlign w:val="top"/>
          </w:tcPr>
          <w:p>
            <w:pPr>
              <w:spacing w:before="120" w:beforeLines="50"/>
              <w:ind w:right="-11"/>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1" w:type="dxa"/>
            <w:tcBorders>
              <w:left w:val="single" w:color="auto" w:sz="12" w:space="0"/>
            </w:tcBorders>
            <w:noWrap w:val="0"/>
            <w:vAlign w:val="top"/>
          </w:tcPr>
          <w:p>
            <w:pPr>
              <w:spacing w:before="120" w:beforeLines="50"/>
              <w:ind w:right="-11"/>
              <w:jc w:val="center"/>
              <w:rPr>
                <w:rFonts w:hint="eastAsia" w:ascii="宋体" w:hAnsi="宋体" w:cs="宋体"/>
                <w:sz w:val="24"/>
              </w:rPr>
            </w:pPr>
          </w:p>
        </w:tc>
        <w:tc>
          <w:tcPr>
            <w:tcW w:w="2771" w:type="dxa"/>
            <w:noWrap w:val="0"/>
            <w:vAlign w:val="top"/>
          </w:tcPr>
          <w:p>
            <w:pPr>
              <w:spacing w:before="120" w:beforeLines="50"/>
              <w:ind w:right="-11"/>
              <w:jc w:val="center"/>
              <w:rPr>
                <w:rFonts w:hint="eastAsia" w:ascii="宋体" w:hAnsi="宋体" w:cs="宋体"/>
                <w:sz w:val="24"/>
              </w:rPr>
            </w:pPr>
          </w:p>
        </w:tc>
        <w:tc>
          <w:tcPr>
            <w:tcW w:w="1110" w:type="dxa"/>
            <w:noWrap w:val="0"/>
            <w:vAlign w:val="top"/>
          </w:tcPr>
          <w:p>
            <w:pPr>
              <w:spacing w:before="120" w:beforeLines="50"/>
              <w:ind w:right="-11"/>
              <w:jc w:val="center"/>
              <w:rPr>
                <w:rFonts w:hint="eastAsia" w:ascii="宋体" w:hAnsi="宋体" w:cs="宋体"/>
                <w:sz w:val="24"/>
              </w:rPr>
            </w:pPr>
          </w:p>
        </w:tc>
        <w:tc>
          <w:tcPr>
            <w:tcW w:w="930" w:type="dxa"/>
            <w:gridSpan w:val="2"/>
            <w:noWrap w:val="0"/>
            <w:vAlign w:val="top"/>
          </w:tcPr>
          <w:p>
            <w:pPr>
              <w:spacing w:before="120" w:beforeLines="50"/>
              <w:ind w:right="-11"/>
              <w:jc w:val="center"/>
              <w:rPr>
                <w:rFonts w:hint="eastAsia" w:ascii="宋体" w:hAnsi="宋体" w:cs="宋体"/>
                <w:sz w:val="24"/>
              </w:rPr>
            </w:pPr>
          </w:p>
        </w:tc>
        <w:tc>
          <w:tcPr>
            <w:tcW w:w="945" w:type="dxa"/>
            <w:noWrap w:val="0"/>
            <w:vAlign w:val="top"/>
          </w:tcPr>
          <w:p>
            <w:pPr>
              <w:spacing w:before="120" w:beforeLines="50"/>
              <w:ind w:right="-11"/>
              <w:jc w:val="center"/>
              <w:rPr>
                <w:rFonts w:hint="eastAsia" w:ascii="宋体" w:hAnsi="宋体" w:cs="宋体"/>
                <w:sz w:val="24"/>
              </w:rPr>
            </w:pPr>
          </w:p>
        </w:tc>
        <w:tc>
          <w:tcPr>
            <w:tcW w:w="1215" w:type="dxa"/>
            <w:noWrap w:val="0"/>
            <w:vAlign w:val="top"/>
          </w:tcPr>
          <w:p>
            <w:pPr>
              <w:spacing w:before="120" w:beforeLines="50"/>
              <w:ind w:right="-11"/>
              <w:jc w:val="center"/>
              <w:rPr>
                <w:rFonts w:hint="eastAsia" w:ascii="宋体" w:hAnsi="宋体" w:cs="宋体"/>
                <w:sz w:val="24"/>
              </w:rPr>
            </w:pPr>
          </w:p>
        </w:tc>
        <w:tc>
          <w:tcPr>
            <w:tcW w:w="2189" w:type="dxa"/>
            <w:tcBorders>
              <w:right w:val="single" w:color="auto" w:sz="12" w:space="0"/>
            </w:tcBorders>
            <w:noWrap w:val="0"/>
            <w:vAlign w:val="top"/>
          </w:tcPr>
          <w:p>
            <w:pPr>
              <w:spacing w:before="120" w:beforeLines="50"/>
              <w:ind w:right="-11"/>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1" w:type="dxa"/>
            <w:tcBorders>
              <w:left w:val="single" w:color="auto" w:sz="12" w:space="0"/>
            </w:tcBorders>
            <w:noWrap w:val="0"/>
            <w:vAlign w:val="top"/>
          </w:tcPr>
          <w:p>
            <w:pPr>
              <w:spacing w:before="120" w:beforeLines="50"/>
              <w:ind w:right="-11"/>
              <w:jc w:val="center"/>
              <w:rPr>
                <w:rFonts w:hint="eastAsia" w:ascii="宋体" w:hAnsi="宋体" w:cs="宋体"/>
                <w:sz w:val="24"/>
              </w:rPr>
            </w:pPr>
          </w:p>
        </w:tc>
        <w:tc>
          <w:tcPr>
            <w:tcW w:w="2771" w:type="dxa"/>
            <w:noWrap w:val="0"/>
            <w:vAlign w:val="top"/>
          </w:tcPr>
          <w:p>
            <w:pPr>
              <w:spacing w:before="120" w:beforeLines="50"/>
              <w:ind w:right="-11"/>
              <w:jc w:val="center"/>
              <w:rPr>
                <w:rFonts w:hint="eastAsia" w:ascii="宋体" w:hAnsi="宋体" w:cs="宋体"/>
                <w:sz w:val="24"/>
              </w:rPr>
            </w:pPr>
          </w:p>
        </w:tc>
        <w:tc>
          <w:tcPr>
            <w:tcW w:w="1110" w:type="dxa"/>
            <w:noWrap w:val="0"/>
            <w:vAlign w:val="top"/>
          </w:tcPr>
          <w:p>
            <w:pPr>
              <w:spacing w:before="120" w:beforeLines="50"/>
              <w:ind w:right="-11"/>
              <w:jc w:val="center"/>
              <w:rPr>
                <w:rFonts w:hint="eastAsia" w:ascii="宋体" w:hAnsi="宋体" w:cs="宋体"/>
                <w:sz w:val="24"/>
              </w:rPr>
            </w:pPr>
          </w:p>
        </w:tc>
        <w:tc>
          <w:tcPr>
            <w:tcW w:w="930" w:type="dxa"/>
            <w:gridSpan w:val="2"/>
            <w:noWrap w:val="0"/>
            <w:vAlign w:val="top"/>
          </w:tcPr>
          <w:p>
            <w:pPr>
              <w:spacing w:before="120" w:beforeLines="50"/>
              <w:ind w:right="-11"/>
              <w:jc w:val="center"/>
              <w:rPr>
                <w:rFonts w:hint="eastAsia" w:ascii="宋体" w:hAnsi="宋体" w:cs="宋体"/>
                <w:sz w:val="24"/>
              </w:rPr>
            </w:pPr>
          </w:p>
        </w:tc>
        <w:tc>
          <w:tcPr>
            <w:tcW w:w="945" w:type="dxa"/>
            <w:noWrap w:val="0"/>
            <w:vAlign w:val="top"/>
          </w:tcPr>
          <w:p>
            <w:pPr>
              <w:spacing w:before="120" w:beforeLines="50"/>
              <w:ind w:right="-11"/>
              <w:jc w:val="center"/>
              <w:rPr>
                <w:rFonts w:hint="eastAsia" w:ascii="宋体" w:hAnsi="宋体" w:cs="宋体"/>
                <w:sz w:val="24"/>
              </w:rPr>
            </w:pPr>
          </w:p>
        </w:tc>
        <w:tc>
          <w:tcPr>
            <w:tcW w:w="1215" w:type="dxa"/>
            <w:noWrap w:val="0"/>
            <w:vAlign w:val="top"/>
          </w:tcPr>
          <w:p>
            <w:pPr>
              <w:spacing w:before="120" w:beforeLines="50"/>
              <w:ind w:right="-11"/>
              <w:jc w:val="center"/>
              <w:rPr>
                <w:rFonts w:hint="eastAsia" w:ascii="宋体" w:hAnsi="宋体" w:cs="宋体"/>
                <w:sz w:val="24"/>
              </w:rPr>
            </w:pPr>
          </w:p>
        </w:tc>
        <w:tc>
          <w:tcPr>
            <w:tcW w:w="2189" w:type="dxa"/>
            <w:tcBorders>
              <w:right w:val="single" w:color="auto" w:sz="12" w:space="0"/>
            </w:tcBorders>
            <w:noWrap w:val="0"/>
            <w:vAlign w:val="top"/>
          </w:tcPr>
          <w:p>
            <w:pPr>
              <w:spacing w:before="120" w:beforeLines="50"/>
              <w:ind w:right="-11"/>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3412" w:type="dxa"/>
            <w:gridSpan w:val="2"/>
            <w:tcBorders>
              <w:left w:val="single" w:color="auto" w:sz="12" w:space="0"/>
              <w:bottom w:val="single" w:color="auto" w:sz="12" w:space="0"/>
            </w:tcBorders>
            <w:noWrap w:val="0"/>
            <w:vAlign w:val="top"/>
          </w:tcPr>
          <w:p>
            <w:pPr>
              <w:spacing w:before="120" w:beforeLines="50" w:after="120" w:afterLines="50"/>
              <w:ind w:right="-10"/>
              <w:jc w:val="center"/>
              <w:rPr>
                <w:rFonts w:hint="eastAsia" w:ascii="宋体" w:hAnsi="宋体" w:cs="宋体"/>
                <w:sz w:val="24"/>
              </w:rPr>
            </w:pPr>
            <w:r>
              <w:rPr>
                <w:rFonts w:hint="eastAsia" w:ascii="宋体" w:hAnsi="宋体" w:cs="宋体"/>
                <w:sz w:val="24"/>
              </w:rPr>
              <w:t>服务总价</w:t>
            </w:r>
          </w:p>
        </w:tc>
        <w:tc>
          <w:tcPr>
            <w:tcW w:w="1830" w:type="dxa"/>
            <w:gridSpan w:val="2"/>
            <w:tcBorders>
              <w:bottom w:val="single" w:color="auto" w:sz="12" w:space="0"/>
            </w:tcBorders>
            <w:noWrap w:val="0"/>
            <w:vAlign w:val="top"/>
          </w:tcPr>
          <w:p>
            <w:pPr>
              <w:spacing w:before="120" w:beforeLines="50" w:after="120" w:afterLines="50"/>
              <w:ind w:right="-10"/>
              <w:jc w:val="center"/>
              <w:rPr>
                <w:rFonts w:hint="eastAsia" w:ascii="宋体" w:hAnsi="宋体" w:cs="宋体"/>
                <w:sz w:val="24"/>
              </w:rPr>
            </w:pPr>
          </w:p>
        </w:tc>
        <w:tc>
          <w:tcPr>
            <w:tcW w:w="4559" w:type="dxa"/>
            <w:gridSpan w:val="4"/>
            <w:tcBorders>
              <w:bottom w:val="single" w:color="auto" w:sz="12" w:space="0"/>
              <w:right w:val="single" w:color="auto" w:sz="12" w:space="0"/>
            </w:tcBorders>
            <w:noWrap w:val="0"/>
            <w:vAlign w:val="top"/>
          </w:tcPr>
          <w:p>
            <w:pPr>
              <w:spacing w:before="120" w:beforeLines="50" w:after="120" w:afterLines="50"/>
              <w:ind w:right="-1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3412" w:type="dxa"/>
            <w:gridSpan w:val="2"/>
            <w:tcBorders>
              <w:left w:val="single" w:color="auto" w:sz="12" w:space="0"/>
            </w:tcBorders>
            <w:noWrap w:val="0"/>
            <w:vAlign w:val="top"/>
          </w:tcPr>
          <w:p>
            <w:pPr>
              <w:spacing w:before="120" w:beforeLines="50" w:after="120" w:afterLines="50"/>
              <w:ind w:right="-10"/>
              <w:rPr>
                <w:rFonts w:hint="eastAsia" w:ascii="宋体" w:hAnsi="宋体" w:cs="宋体"/>
                <w:sz w:val="24"/>
              </w:rPr>
            </w:pPr>
            <w:r>
              <w:rPr>
                <w:rFonts w:hint="eastAsia" w:ascii="宋体" w:hAnsi="宋体" w:cs="宋体"/>
                <w:sz w:val="24"/>
              </w:rPr>
              <w:t>其它相关费用</w:t>
            </w:r>
          </w:p>
        </w:tc>
        <w:tc>
          <w:tcPr>
            <w:tcW w:w="1830" w:type="dxa"/>
            <w:gridSpan w:val="2"/>
            <w:noWrap w:val="0"/>
            <w:vAlign w:val="top"/>
          </w:tcPr>
          <w:p>
            <w:pPr>
              <w:spacing w:before="120" w:beforeLines="50" w:after="120" w:afterLines="50"/>
              <w:ind w:right="-10"/>
              <w:jc w:val="center"/>
              <w:rPr>
                <w:rFonts w:hint="eastAsia" w:ascii="宋体" w:hAnsi="宋体" w:cs="宋体"/>
                <w:sz w:val="24"/>
              </w:rPr>
            </w:pPr>
          </w:p>
        </w:tc>
        <w:tc>
          <w:tcPr>
            <w:tcW w:w="4559" w:type="dxa"/>
            <w:gridSpan w:val="4"/>
            <w:tcBorders>
              <w:right w:val="single" w:color="auto" w:sz="12" w:space="0"/>
            </w:tcBorders>
            <w:noWrap w:val="0"/>
            <w:vAlign w:val="top"/>
          </w:tcPr>
          <w:p>
            <w:pPr>
              <w:spacing w:before="120" w:beforeLines="50" w:after="120" w:afterLines="50"/>
              <w:ind w:right="-1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3412" w:type="dxa"/>
            <w:gridSpan w:val="2"/>
            <w:tcBorders>
              <w:left w:val="single" w:color="auto" w:sz="12" w:space="0"/>
              <w:bottom w:val="single" w:color="auto" w:sz="12" w:space="0"/>
            </w:tcBorders>
            <w:noWrap w:val="0"/>
            <w:vAlign w:val="top"/>
          </w:tcPr>
          <w:p>
            <w:pPr>
              <w:spacing w:before="120" w:beforeLines="50" w:after="120" w:afterLines="50"/>
              <w:ind w:right="-10"/>
              <w:rPr>
                <w:rFonts w:hint="eastAsia" w:ascii="宋体" w:hAnsi="宋体" w:cs="宋体"/>
                <w:sz w:val="24"/>
              </w:rPr>
            </w:pPr>
            <w:r>
              <w:rPr>
                <w:rFonts w:hint="eastAsia" w:ascii="宋体" w:hAnsi="宋体" w:cs="宋体"/>
                <w:sz w:val="24"/>
              </w:rPr>
              <w:t>合计总价（应与开标一览表中投标总价相一致）</w:t>
            </w:r>
          </w:p>
        </w:tc>
        <w:tc>
          <w:tcPr>
            <w:tcW w:w="1830" w:type="dxa"/>
            <w:gridSpan w:val="2"/>
            <w:tcBorders>
              <w:bottom w:val="single" w:color="auto" w:sz="12" w:space="0"/>
            </w:tcBorders>
            <w:noWrap w:val="0"/>
            <w:vAlign w:val="top"/>
          </w:tcPr>
          <w:p>
            <w:pPr>
              <w:spacing w:before="120" w:beforeLines="50" w:after="120" w:afterLines="50"/>
              <w:ind w:right="-10"/>
              <w:jc w:val="center"/>
              <w:rPr>
                <w:rFonts w:hint="eastAsia" w:ascii="宋体" w:hAnsi="宋体" w:cs="宋体"/>
                <w:sz w:val="24"/>
              </w:rPr>
            </w:pPr>
          </w:p>
        </w:tc>
        <w:tc>
          <w:tcPr>
            <w:tcW w:w="4559" w:type="dxa"/>
            <w:gridSpan w:val="4"/>
            <w:tcBorders>
              <w:bottom w:val="single" w:color="auto" w:sz="12" w:space="0"/>
              <w:right w:val="single" w:color="auto" w:sz="12" w:space="0"/>
            </w:tcBorders>
            <w:noWrap w:val="0"/>
            <w:vAlign w:val="top"/>
          </w:tcPr>
          <w:p>
            <w:pPr>
              <w:spacing w:before="120" w:beforeLines="50" w:after="120" w:afterLines="50"/>
              <w:ind w:right="-10"/>
              <w:jc w:val="center"/>
              <w:rPr>
                <w:rFonts w:hint="eastAsia" w:ascii="宋体" w:hAnsi="宋体" w:cs="宋体"/>
                <w:sz w:val="24"/>
              </w:rPr>
            </w:pPr>
          </w:p>
        </w:tc>
      </w:tr>
    </w:tbl>
    <w:p>
      <w:pPr>
        <w:spacing w:before="120" w:beforeLines="50" w:line="240" w:lineRule="exact"/>
        <w:ind w:right="-11"/>
        <w:rPr>
          <w:rFonts w:hint="eastAsia" w:ascii="宋体" w:hAnsi="宋体" w:cs="宋体"/>
          <w:b/>
          <w:sz w:val="24"/>
        </w:rPr>
      </w:pPr>
      <w:r>
        <w:rPr>
          <w:rFonts w:hint="eastAsia" w:ascii="宋体" w:hAnsi="宋体" w:cs="宋体"/>
          <w:b/>
          <w:sz w:val="24"/>
          <w:lang w:val="en-US" w:eastAsia="zh-CN"/>
        </w:rPr>
        <w:t>注：</w:t>
      </w:r>
      <w:r>
        <w:rPr>
          <w:rFonts w:hint="eastAsia" w:ascii="宋体" w:hAnsi="宋体" w:cs="宋体"/>
          <w:b/>
          <w:sz w:val="24"/>
        </w:rPr>
        <w:t>投标方在填报投标报价明细表时必须按照采购需求清单内容逐项报价，不得随意更改序号、项目名称、单位、数量，否则有可能被视为无效投标。</w:t>
      </w:r>
    </w:p>
    <w:p>
      <w:pPr>
        <w:spacing w:before="120" w:beforeLines="50" w:after="120" w:afterLines="50" w:line="240" w:lineRule="exact"/>
        <w:rPr>
          <w:rFonts w:ascii="宋体" w:hAnsi="宋体" w:cs="宋体"/>
          <w:sz w:val="24"/>
        </w:rPr>
      </w:pPr>
    </w:p>
    <w:p>
      <w:pPr>
        <w:spacing w:before="120" w:beforeLines="50" w:after="120" w:afterLines="50" w:line="240" w:lineRule="exact"/>
        <w:rPr>
          <w:rFonts w:hint="eastAsia" w:ascii="宋体" w:hAnsi="宋体" w:cs="宋体"/>
          <w:sz w:val="24"/>
        </w:rPr>
      </w:pPr>
      <w:r>
        <w:rPr>
          <w:rFonts w:hint="eastAsia" w:ascii="宋体" w:hAnsi="宋体" w:cs="宋体"/>
          <w:sz w:val="24"/>
        </w:rPr>
        <w:t>投标方（盖章）：</w:t>
      </w:r>
    </w:p>
    <w:p>
      <w:pPr>
        <w:snapToGrid w:val="0"/>
        <w:spacing w:before="120" w:beforeLines="50" w:after="120" w:afterLines="50"/>
        <w:rPr>
          <w:rFonts w:hint="eastAsia" w:ascii="宋体" w:hAnsi="宋体" w:cs="宋体"/>
          <w:sz w:val="24"/>
        </w:rPr>
      </w:pPr>
    </w:p>
    <w:p>
      <w:pPr>
        <w:snapToGrid w:val="0"/>
        <w:spacing w:before="120" w:beforeLines="50" w:after="120" w:afterLines="50"/>
        <w:rPr>
          <w:rFonts w:hint="eastAsia" w:ascii="宋体" w:hAnsi="宋体" w:cs="宋体"/>
          <w:sz w:val="24"/>
        </w:rPr>
      </w:pPr>
      <w:r>
        <w:rPr>
          <w:rFonts w:hint="eastAsia" w:ascii="宋体" w:hAnsi="宋体" w:cs="宋体"/>
          <w:sz w:val="24"/>
        </w:rPr>
        <w:t>日期：</w:t>
      </w:r>
    </w:p>
    <w:p>
      <w:pPr>
        <w:spacing w:before="120" w:beforeLines="50" w:after="120" w:afterLines="50" w:line="400" w:lineRule="exact"/>
        <w:ind w:left="5250"/>
        <w:jc w:val="center"/>
        <w:outlineLvl w:val="0"/>
        <w:rPr>
          <w:rFonts w:hint="eastAsia" w:ascii="宋体" w:hAnsi="宋体" w:cs="宋体"/>
          <w:b/>
          <w:sz w:val="30"/>
          <w:szCs w:val="30"/>
        </w:rPr>
      </w:pPr>
    </w:p>
    <w:p>
      <w:pPr>
        <w:snapToGrid w:val="0"/>
        <w:spacing w:before="120" w:beforeLines="50" w:after="120" w:afterLines="50"/>
        <w:rPr>
          <w:rFonts w:hint="eastAsia" w:ascii="宋体" w:hAnsi="宋体" w:cs="宋体"/>
          <w:sz w:val="24"/>
        </w:rPr>
      </w:pPr>
    </w:p>
    <w:p>
      <w:pPr>
        <w:snapToGrid w:val="0"/>
        <w:spacing w:before="120" w:beforeLines="50" w:after="120" w:afterLines="50"/>
        <w:rPr>
          <w:rFonts w:hint="eastAsia" w:ascii="宋体" w:hAnsi="宋体" w:cs="宋体"/>
          <w:sz w:val="24"/>
        </w:rPr>
      </w:pPr>
    </w:p>
    <w:p>
      <w:pPr>
        <w:snapToGrid w:val="0"/>
        <w:spacing w:before="120" w:beforeLines="50" w:after="120" w:afterLines="50"/>
        <w:rPr>
          <w:rFonts w:hint="eastAsia" w:ascii="宋体" w:hAnsi="宋体" w:cs="宋体"/>
          <w:sz w:val="24"/>
        </w:rPr>
      </w:pPr>
    </w:p>
    <w:p>
      <w:pPr>
        <w:snapToGrid w:val="0"/>
        <w:spacing w:before="120" w:beforeLines="50" w:after="120" w:afterLines="50"/>
        <w:rPr>
          <w:rFonts w:hint="eastAsia" w:ascii="宋体" w:hAnsi="宋体" w:cs="宋体"/>
          <w:sz w:val="24"/>
        </w:rPr>
      </w:pPr>
    </w:p>
    <w:p>
      <w:pPr>
        <w:snapToGrid w:val="0"/>
        <w:spacing w:before="120" w:beforeLines="50" w:after="120" w:afterLines="50"/>
        <w:rPr>
          <w:rFonts w:hint="eastAsia" w:ascii="宋体" w:hAnsi="宋体" w:cs="宋体"/>
          <w:sz w:val="24"/>
        </w:rPr>
      </w:pPr>
    </w:p>
    <w:p>
      <w:pPr>
        <w:snapToGrid w:val="0"/>
        <w:spacing w:before="120" w:beforeLines="50" w:after="120" w:afterLines="50"/>
        <w:rPr>
          <w:rFonts w:hint="eastAsia" w:ascii="宋体" w:hAnsi="宋体" w:cs="宋体"/>
          <w:sz w:val="24"/>
        </w:rPr>
      </w:pPr>
    </w:p>
    <w:p>
      <w:pPr>
        <w:tabs>
          <w:tab w:val="left" w:pos="1110"/>
        </w:tabs>
        <w:rPr>
          <w:rFonts w:hint="eastAsia" w:ascii="宋体" w:hAnsi="宋体" w:cs="宋体"/>
          <w:b/>
          <w:sz w:val="32"/>
          <w:szCs w:val="32"/>
        </w:rPr>
      </w:pPr>
    </w:p>
    <w:p>
      <w:pPr>
        <w:tabs>
          <w:tab w:val="left" w:pos="1110"/>
        </w:tabs>
        <w:rPr>
          <w:rFonts w:hint="eastAsia" w:ascii="宋体" w:hAnsi="宋体" w:cs="宋体"/>
          <w:b/>
          <w:sz w:val="32"/>
          <w:szCs w:val="32"/>
        </w:rPr>
      </w:pPr>
    </w:p>
    <w:p>
      <w:pPr>
        <w:tabs>
          <w:tab w:val="left" w:pos="1110"/>
        </w:tabs>
        <w:rPr>
          <w:rFonts w:hint="eastAsia" w:ascii="宋体" w:hAnsi="宋体" w:cs="宋体"/>
          <w:b/>
          <w:spacing w:val="6"/>
          <w:sz w:val="32"/>
          <w:szCs w:val="32"/>
        </w:rPr>
      </w:pPr>
      <w:r>
        <w:rPr>
          <w:rFonts w:hint="eastAsia" w:ascii="宋体" w:hAnsi="宋体" w:cs="宋体"/>
          <w:b/>
          <w:sz w:val="32"/>
          <w:szCs w:val="32"/>
        </w:rPr>
        <w:t>附件十二：</w:t>
      </w:r>
    </w:p>
    <w:p>
      <w:pPr>
        <w:spacing w:line="460" w:lineRule="exact"/>
        <w:ind w:firstLine="602" w:firstLineChars="200"/>
        <w:jc w:val="center"/>
        <w:rPr>
          <w:rFonts w:hint="eastAsia" w:ascii="宋体" w:hAnsi="宋体"/>
          <w:b/>
          <w:bCs/>
          <w:sz w:val="30"/>
        </w:rPr>
      </w:pPr>
      <w:r>
        <w:rPr>
          <w:rFonts w:hint="eastAsia" w:ascii="宋体" w:hAnsi="宋体"/>
          <w:b/>
          <w:bCs/>
          <w:sz w:val="30"/>
        </w:rPr>
        <w:t>中小企业声明函（工程、服务）</w:t>
      </w:r>
    </w:p>
    <w:p>
      <w:pPr>
        <w:spacing w:line="460" w:lineRule="exact"/>
        <w:ind w:firstLine="480" w:firstLineChars="200"/>
        <w:rPr>
          <w:rFonts w:hint="eastAsia" w:ascii="宋体" w:hAnsi="宋体" w:cs="宋体"/>
          <w:sz w:val="24"/>
        </w:rPr>
      </w:pPr>
    </w:p>
    <w:p>
      <w:pPr>
        <w:spacing w:line="460" w:lineRule="exact"/>
        <w:ind w:firstLine="480" w:firstLineChars="200"/>
        <w:rPr>
          <w:rFonts w:hint="eastAsia"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sz w:val="24"/>
          <w:u w:val="single"/>
        </w:rPr>
        <w:t xml:space="preserve">         （单位名称）</w:t>
      </w:r>
      <w:r>
        <w:rPr>
          <w:rFonts w:hint="eastAsia" w:ascii="宋体" w:hAnsi="宋体" w:cs="宋体"/>
          <w:sz w:val="24"/>
        </w:rPr>
        <w:t>的</w:t>
      </w:r>
      <w:r>
        <w:rPr>
          <w:rFonts w:hint="eastAsia" w:ascii="宋体" w:hAnsi="宋体" w:cs="宋体"/>
          <w:sz w:val="24"/>
          <w:u w:val="single"/>
        </w:rPr>
        <w:t xml:space="preserve">          （项目名称）</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numPr>
          <w:ilvl w:val="0"/>
          <w:numId w:val="16"/>
        </w:numPr>
        <w:spacing w:line="460" w:lineRule="exact"/>
        <w:ind w:firstLine="480" w:firstLineChars="200"/>
        <w:rPr>
          <w:rFonts w:hint="eastAsia" w:ascii="宋体" w:hAnsi="宋体" w:cs="宋体"/>
          <w:sz w:val="24"/>
        </w:rPr>
      </w:pP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；承建（承接）企业为</w:t>
      </w:r>
      <w:r>
        <w:rPr>
          <w:rFonts w:hint="eastAsia" w:ascii="宋体" w:hAnsi="宋体" w:cs="宋体"/>
          <w:sz w:val="24"/>
          <w:u w:val="single"/>
        </w:rPr>
        <w:t xml:space="preserve">       （企业名称） </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万元</w:t>
      </w:r>
      <w:r>
        <w:rPr>
          <w:rFonts w:hint="eastAsia" w:ascii="宋体" w:hAnsi="宋体" w:cs="宋体"/>
          <w:sz w:val="24"/>
        </w:rPr>
        <w:t>，属于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numPr>
          <w:ilvl w:val="0"/>
          <w:numId w:val="16"/>
        </w:numPr>
        <w:spacing w:line="460" w:lineRule="exact"/>
        <w:ind w:firstLine="480" w:firstLineChars="200"/>
        <w:rPr>
          <w:rFonts w:hint="eastAsia" w:ascii="宋体" w:hAnsi="宋体" w:cs="宋体"/>
          <w:sz w:val="24"/>
        </w:rPr>
      </w:pPr>
      <w:r>
        <w:rPr>
          <w:rFonts w:hint="eastAsia" w:ascii="宋体" w:hAnsi="宋体" w:cs="宋体"/>
          <w:sz w:val="24"/>
          <w:u w:val="single"/>
        </w:rPr>
        <w:t xml:space="preserve">        （标的名称）</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460" w:lineRule="exact"/>
        <w:ind w:left="420" w:leftChars="200"/>
        <w:rPr>
          <w:rFonts w:hint="eastAsia" w:ascii="宋体" w:hAnsi="宋体" w:cs="宋体"/>
          <w:sz w:val="24"/>
        </w:rPr>
      </w:pPr>
      <w:r>
        <w:rPr>
          <w:rFonts w:hint="eastAsia" w:ascii="宋体" w:hAnsi="宋体" w:cs="宋体"/>
          <w:sz w:val="24"/>
        </w:rPr>
        <w:t>……</w:t>
      </w:r>
    </w:p>
    <w:p>
      <w:pPr>
        <w:spacing w:line="460" w:lineRule="exact"/>
        <w:ind w:firstLine="480" w:firstLineChars="200"/>
        <w:rPr>
          <w:rFonts w:hint="eastAsia"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460" w:lineRule="exact"/>
        <w:ind w:firstLine="480" w:firstLineChars="200"/>
        <w:rPr>
          <w:rFonts w:hint="eastAsia" w:ascii="宋体" w:hAnsi="宋体" w:cs="宋体"/>
          <w:sz w:val="24"/>
        </w:rPr>
      </w:pPr>
      <w:r>
        <w:rPr>
          <w:rFonts w:hint="eastAsia" w:ascii="宋体" w:hAnsi="宋体" w:cs="宋体"/>
          <w:sz w:val="24"/>
        </w:rPr>
        <w:t>本企业对上述声明内容的真实性负责。如有虚假，将依法承担相应责任。</w:t>
      </w: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r>
        <w:rPr>
          <w:rFonts w:hint="eastAsia"/>
          <w:sz w:val="24"/>
        </w:rPr>
        <w:t>企业名称（盖章）：</w:t>
      </w:r>
    </w:p>
    <w:p>
      <w:pPr>
        <w:spacing w:line="460" w:lineRule="exact"/>
        <w:ind w:firstLine="480" w:firstLineChars="200"/>
        <w:rPr>
          <w:rFonts w:hint="eastAsia"/>
          <w:sz w:val="24"/>
        </w:rPr>
      </w:pPr>
    </w:p>
    <w:p>
      <w:pPr>
        <w:spacing w:line="460" w:lineRule="exact"/>
        <w:ind w:firstLine="480" w:firstLineChars="200"/>
        <w:rPr>
          <w:sz w:val="24"/>
        </w:rPr>
      </w:pPr>
      <w:r>
        <w:rPr>
          <w:rFonts w:hint="eastAsia"/>
          <w:sz w:val="24"/>
        </w:rPr>
        <w:t>日 期：</w:t>
      </w:r>
    </w:p>
    <w:p>
      <w:pPr>
        <w:rPr>
          <w:rFonts w:hint="eastAsia" w:ascii="宋体" w:hAnsi="宋体" w:cs="宋体"/>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hint="eastAsia" w:ascii="宋体" w:hAnsi="宋体" w:cs="宋体"/>
          <w:sz w:val="24"/>
          <w:szCs w:val="20"/>
        </w:rPr>
      </w:pPr>
    </w:p>
    <w:p>
      <w:pPr>
        <w:widowControl/>
        <w:jc w:val="left"/>
        <w:rPr>
          <w:rFonts w:ascii="宋体" w:hAnsi="宋体"/>
          <w:b/>
          <w:bCs/>
          <w:sz w:val="28"/>
          <w:szCs w:val="28"/>
        </w:rPr>
      </w:pPr>
      <w:bookmarkStart w:id="2" w:name="_Toc13290"/>
      <w:r>
        <w:rPr>
          <w:rFonts w:hint="eastAsia" w:ascii="宋体" w:hAnsi="宋体"/>
          <w:b/>
          <w:bCs/>
          <w:sz w:val="28"/>
          <w:szCs w:val="28"/>
        </w:rPr>
        <w:t>注：是否为中小企业，投标人可以查询“中小企业规模类型自测小程序”做参考。</w:t>
      </w:r>
    </w:p>
    <w:bookmarkEnd w:id="2"/>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spacing w:line="588" w:lineRule="exact"/>
        <w:jc w:val="center"/>
        <w:rPr>
          <w:rFonts w:hint="eastAsia" w:ascii="宋体" w:hAnsi="宋体" w:cs="宋体"/>
          <w:b/>
          <w:spacing w:val="6"/>
          <w:sz w:val="44"/>
          <w:szCs w:val="44"/>
        </w:rPr>
      </w:pPr>
      <w:r>
        <w:rPr>
          <w:rFonts w:hint="eastAsia" w:ascii="宋体" w:hAnsi="宋体" w:cs="宋体"/>
          <w:b/>
          <w:spacing w:val="6"/>
          <w:sz w:val="44"/>
          <w:szCs w:val="44"/>
        </w:rPr>
        <w:t>残疾人福利性单位声明函</w:t>
      </w:r>
    </w:p>
    <w:p>
      <w:pPr>
        <w:spacing w:line="588" w:lineRule="exact"/>
        <w:jc w:val="center"/>
        <w:rPr>
          <w:rFonts w:hint="eastAsia" w:ascii="宋体" w:hAnsi="宋体" w:cs="宋体"/>
          <w:b/>
          <w:spacing w:val="6"/>
          <w:sz w:val="32"/>
          <w:szCs w:val="32"/>
        </w:rPr>
      </w:pPr>
    </w:p>
    <w:p>
      <w:pPr>
        <w:snapToGrid w:val="0"/>
        <w:spacing w:line="360" w:lineRule="auto"/>
        <w:ind w:firstLine="560" w:firstLineChars="200"/>
        <w:rPr>
          <w:rFonts w:hint="eastAsia"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eastAsia"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hint="eastAsia" w:ascii="宋体" w:hAnsi="宋体" w:cs="宋体"/>
          <w:sz w:val="28"/>
          <w:szCs w:val="28"/>
        </w:rPr>
      </w:pPr>
    </w:p>
    <w:p>
      <w:pPr>
        <w:spacing w:line="588" w:lineRule="exact"/>
        <w:ind w:firstLine="624" w:firstLineChars="200"/>
        <w:rPr>
          <w:rFonts w:hint="eastAsia" w:ascii="宋体" w:hAnsi="宋体" w:cs="宋体"/>
          <w:spacing w:val="6"/>
          <w:sz w:val="30"/>
          <w:szCs w:val="30"/>
        </w:rPr>
      </w:pPr>
    </w:p>
    <w:p>
      <w:pPr>
        <w:snapToGrid w:val="0"/>
        <w:spacing w:line="360" w:lineRule="auto"/>
        <w:ind w:firstLine="624" w:firstLineChars="200"/>
        <w:jc w:val="right"/>
        <w:rPr>
          <w:rFonts w:hint="eastAsia"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snapToGrid w:val="0"/>
        <w:spacing w:line="360" w:lineRule="auto"/>
        <w:ind w:firstLine="560" w:firstLineChars="200"/>
        <w:jc w:val="right"/>
        <w:rPr>
          <w:rFonts w:hint="eastAsia" w:ascii="宋体" w:hAnsi="宋体" w:cs="宋体"/>
          <w:sz w:val="28"/>
          <w:szCs w:val="28"/>
        </w:rPr>
      </w:pPr>
      <w:r>
        <w:rPr>
          <w:rFonts w:hint="eastAsia" w:ascii="宋体" w:hAnsi="宋体" w:cs="宋体"/>
          <w:sz w:val="28"/>
          <w:szCs w:val="28"/>
        </w:rPr>
        <w:t xml:space="preserve">       日  期：</w:t>
      </w: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spacing w:line="588" w:lineRule="exact"/>
        <w:jc w:val="left"/>
        <w:rPr>
          <w:rFonts w:hint="eastAsia" w:ascii="宋体" w:hAnsi="宋体" w:cs="宋体"/>
          <w:b/>
          <w:spacing w:val="6"/>
          <w:sz w:val="32"/>
          <w:szCs w:val="32"/>
        </w:rPr>
      </w:pPr>
      <w:r>
        <w:rPr>
          <w:rFonts w:hint="eastAsia" w:ascii="宋体" w:hAnsi="宋体" w:cs="宋体"/>
          <w:b/>
          <w:spacing w:val="6"/>
          <w:sz w:val="32"/>
          <w:szCs w:val="32"/>
        </w:rPr>
        <w:t>附件十三：</w:t>
      </w:r>
    </w:p>
    <w:p>
      <w:pPr>
        <w:spacing w:line="360" w:lineRule="auto"/>
        <w:jc w:val="center"/>
        <w:rPr>
          <w:rFonts w:hint="eastAsia" w:ascii="宋体" w:hAnsi="宋体" w:cs="宋体"/>
          <w:b/>
          <w:bCs/>
          <w:sz w:val="28"/>
          <w:szCs w:val="28"/>
        </w:rPr>
      </w:pPr>
      <w:r>
        <w:rPr>
          <w:rFonts w:hint="eastAsia" w:ascii="宋体" w:hAnsi="宋体" w:cs="宋体"/>
          <w:b/>
          <w:bCs/>
          <w:sz w:val="28"/>
          <w:szCs w:val="28"/>
        </w:rPr>
        <w:t>商务条款偏离表</w:t>
      </w:r>
    </w:p>
    <w:p>
      <w:pPr>
        <w:spacing w:line="360" w:lineRule="auto"/>
        <w:rPr>
          <w:rFonts w:hint="eastAsia" w:ascii="宋体" w:hAnsi="宋体" w:cs="宋体"/>
          <w:sz w:val="28"/>
          <w:szCs w:val="28"/>
        </w:rPr>
      </w:pPr>
      <w:r>
        <w:rPr>
          <w:rFonts w:hint="eastAsia" w:ascii="宋体" w:hAnsi="宋体" w:cs="宋体"/>
          <w:sz w:val="28"/>
          <w:szCs w:val="28"/>
        </w:rPr>
        <w:t>投标人全称（加盖公章）：</w:t>
      </w:r>
    </w:p>
    <w:tbl>
      <w:tblPr>
        <w:tblStyle w:val="4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3060"/>
        <w:gridCol w:w="3060"/>
        <w:gridCol w:w="17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序号</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采购文件的商务条款</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投标文件的商务条款</w:t>
            </w:r>
          </w:p>
        </w:tc>
        <w:tc>
          <w:tcPr>
            <w:tcW w:w="1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8"/>
                <w:szCs w:val="28"/>
              </w:rPr>
            </w:pPr>
            <w:r>
              <w:rPr>
                <w:rFonts w:hint="eastAsia" w:ascii="宋体" w:hAnsi="宋体" w:cs="宋体"/>
                <w:sz w:val="28"/>
                <w:szCs w:val="28"/>
              </w:rPr>
              <w:t>偏离原因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177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177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177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177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177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177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177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177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177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c>
          <w:tcPr>
            <w:tcW w:w="177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hint="eastAsia" w:ascii="宋体" w:hAnsi="宋体" w:cs="宋体"/>
                <w:sz w:val="30"/>
              </w:rPr>
            </w:pPr>
          </w:p>
        </w:tc>
      </w:tr>
    </w:tbl>
    <w:p>
      <w:pPr>
        <w:rPr>
          <w:rFonts w:hint="eastAsia" w:ascii="宋体" w:hAnsi="宋体" w:cs="宋体"/>
          <w:sz w:val="28"/>
          <w:szCs w:val="28"/>
        </w:rPr>
      </w:pPr>
    </w:p>
    <w:p>
      <w:pPr>
        <w:rPr>
          <w:rFonts w:hint="eastAsia" w:ascii="宋体" w:hAnsi="宋体" w:cs="宋体"/>
          <w:sz w:val="28"/>
          <w:szCs w:val="28"/>
        </w:rPr>
      </w:pPr>
      <w:r>
        <w:rPr>
          <w:rFonts w:hint="eastAsia" w:ascii="宋体" w:hAnsi="宋体" w:cs="宋体"/>
          <w:sz w:val="28"/>
          <w:szCs w:val="28"/>
        </w:rPr>
        <w:t>日期：   年   月   日</w:t>
      </w:r>
    </w:p>
    <w:p>
      <w:pPr>
        <w:spacing w:line="360" w:lineRule="auto"/>
        <w:rPr>
          <w:rFonts w:hint="eastAsia" w:ascii="宋体" w:hAnsi="宋体" w:cs="宋体"/>
          <w:b/>
          <w:bCs/>
          <w:sz w:val="24"/>
        </w:rPr>
      </w:pPr>
      <w:r>
        <w:rPr>
          <w:rFonts w:hint="eastAsia" w:ascii="宋体" w:hAnsi="宋体" w:cs="宋体"/>
          <w:b/>
          <w:sz w:val="24"/>
        </w:rPr>
        <w:t>注：本表格为</w:t>
      </w:r>
      <w:r>
        <w:rPr>
          <w:rFonts w:hint="eastAsia" w:ascii="宋体" w:hAnsi="宋体" w:cs="宋体"/>
          <w:b/>
          <w:bCs/>
          <w:sz w:val="24"/>
        </w:rPr>
        <w:t>商务要求中除报价以外的其他要求，“偏离原因”项应填写“正偏离”或“负偏离”，填写“无偏离”或未填写项将视同完全响应采购文件要求，</w:t>
      </w:r>
      <w:r>
        <w:rPr>
          <w:rFonts w:hint="eastAsia" w:ascii="宋体" w:hAnsi="宋体" w:cs="宋体"/>
          <w:b/>
          <w:sz w:val="24"/>
        </w:rPr>
        <w:t>此表可在不改变格式的情况下自行制作。</w:t>
      </w:r>
    </w:p>
    <w:p>
      <w:pPr>
        <w:spacing w:line="360" w:lineRule="auto"/>
        <w:rPr>
          <w:rFonts w:hint="eastAsia" w:ascii="宋体" w:hAnsi="宋体" w:cs="宋体"/>
          <w:b/>
          <w:bCs/>
          <w:sz w:val="24"/>
        </w:rPr>
      </w:pPr>
    </w:p>
    <w:p>
      <w:pPr>
        <w:rPr>
          <w:rFonts w:hint="eastAsia" w:ascii="宋体" w:hAnsi="宋体" w:cs="宋体"/>
        </w:rPr>
      </w:pPr>
    </w:p>
    <w:p>
      <w:pPr>
        <w:snapToGrid w:val="0"/>
        <w:spacing w:before="120" w:beforeLines="50" w:after="120" w:afterLines="50"/>
        <w:rPr>
          <w:rFonts w:hint="eastAsia" w:ascii="宋体" w:hAnsi="宋体" w:cs="宋体"/>
          <w:sz w:val="24"/>
        </w:rPr>
      </w:pPr>
    </w:p>
    <w:p>
      <w:pPr>
        <w:pStyle w:val="29"/>
        <w:spacing w:before="120" w:beforeLines="50" w:after="120" w:afterLines="50" w:line="400" w:lineRule="exact"/>
        <w:jc w:val="center"/>
        <w:rPr>
          <w:rFonts w:hint="eastAsia" w:cs="宋体"/>
        </w:rPr>
      </w:pPr>
    </w:p>
    <w:p>
      <w:pPr>
        <w:pStyle w:val="29"/>
        <w:spacing w:before="120" w:beforeLines="50" w:after="120" w:afterLines="50" w:line="400" w:lineRule="exact"/>
        <w:jc w:val="center"/>
        <w:rPr>
          <w:rFonts w:hint="eastAsia" w:cs="宋体"/>
        </w:rPr>
      </w:pPr>
    </w:p>
    <w:p>
      <w:pPr>
        <w:pStyle w:val="29"/>
        <w:spacing w:before="120" w:beforeLines="50" w:after="120" w:afterLines="50" w:line="400" w:lineRule="exact"/>
        <w:jc w:val="center"/>
        <w:rPr>
          <w:rFonts w:hint="eastAsia" w:cs="宋体"/>
        </w:rPr>
      </w:pPr>
    </w:p>
    <w:p>
      <w:pPr>
        <w:pStyle w:val="29"/>
        <w:spacing w:before="120" w:beforeLines="50" w:after="120" w:afterLines="50" w:line="400" w:lineRule="exact"/>
        <w:jc w:val="center"/>
        <w:rPr>
          <w:rFonts w:hint="eastAsia" w:cs="宋体"/>
        </w:rPr>
      </w:pPr>
    </w:p>
    <w:p>
      <w:pPr>
        <w:spacing w:before="120" w:beforeLines="50" w:after="120" w:afterLines="50"/>
        <w:ind w:right="-10"/>
        <w:rPr>
          <w:rFonts w:hint="eastAsia" w:ascii="宋体" w:hAnsi="宋体" w:cs="宋体"/>
          <w:b/>
          <w:color w:val="000000"/>
          <w:sz w:val="30"/>
          <w:szCs w:val="30"/>
        </w:rPr>
      </w:pPr>
    </w:p>
    <w:p>
      <w:pPr>
        <w:spacing w:before="120" w:beforeLines="50" w:after="120" w:afterLines="50"/>
        <w:ind w:right="-10"/>
        <w:rPr>
          <w:rFonts w:hint="eastAsia" w:ascii="宋体" w:hAnsi="宋体" w:cs="宋体"/>
          <w:kern w:val="0"/>
          <w:sz w:val="24"/>
          <w:szCs w:val="20"/>
        </w:rPr>
      </w:pPr>
      <w:r>
        <w:rPr>
          <w:rFonts w:hint="eastAsia" w:ascii="宋体" w:hAnsi="宋体" w:cs="宋体"/>
          <w:b/>
          <w:color w:val="000000"/>
          <w:sz w:val="30"/>
          <w:szCs w:val="30"/>
        </w:rPr>
        <w:t>附件十四：</w:t>
      </w:r>
    </w:p>
    <w:p>
      <w:pPr>
        <w:jc w:val="center"/>
        <w:rPr>
          <w:rFonts w:hint="eastAsia" w:ascii="宋体" w:hAnsi="宋体" w:cs="宋体"/>
          <w:b/>
          <w:sz w:val="28"/>
          <w:szCs w:val="28"/>
        </w:rPr>
      </w:pPr>
      <w:r>
        <w:rPr>
          <w:rFonts w:hint="eastAsia" w:ascii="宋体" w:hAnsi="宋体" w:cs="宋体"/>
          <w:b/>
          <w:sz w:val="28"/>
          <w:szCs w:val="28"/>
        </w:rPr>
        <w:t>技术资料</w:t>
      </w: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spacing w:line="500" w:lineRule="exact"/>
        <w:ind w:firstLine="1680" w:firstLineChars="600"/>
        <w:rPr>
          <w:rFonts w:hint="eastAsia" w:ascii="宋体" w:hAnsi="宋体" w:cs="宋体"/>
          <w:sz w:val="28"/>
          <w:szCs w:val="28"/>
        </w:rPr>
      </w:pPr>
      <w:r>
        <w:rPr>
          <w:rFonts w:hint="eastAsia" w:ascii="宋体" w:hAnsi="宋体" w:cs="宋体"/>
          <w:sz w:val="28"/>
          <w:szCs w:val="28"/>
        </w:rPr>
        <w:t>投标人名称：</w:t>
      </w:r>
      <w:r>
        <w:rPr>
          <w:rFonts w:hint="eastAsia" w:ascii="宋体" w:hAnsi="宋体" w:cs="宋体"/>
          <w:sz w:val="28"/>
          <w:szCs w:val="28"/>
          <w:u w:val="single"/>
        </w:rPr>
        <w:t xml:space="preserve">                  </w:t>
      </w:r>
      <w:r>
        <w:rPr>
          <w:rFonts w:hint="eastAsia" w:ascii="宋体" w:hAnsi="宋体" w:cs="宋体"/>
          <w:sz w:val="28"/>
          <w:szCs w:val="28"/>
        </w:rPr>
        <w:t>（盖章）</w:t>
      </w:r>
    </w:p>
    <w:p>
      <w:pPr>
        <w:spacing w:line="500" w:lineRule="exact"/>
        <w:ind w:firstLine="436" w:firstLineChars="156"/>
        <w:rPr>
          <w:rFonts w:hint="eastAsia" w:ascii="宋体" w:hAnsi="宋体" w:cs="宋体"/>
          <w:sz w:val="28"/>
          <w:szCs w:val="28"/>
        </w:rPr>
      </w:pPr>
      <w:r>
        <w:rPr>
          <w:rFonts w:hint="eastAsia" w:ascii="宋体" w:hAnsi="宋体" w:cs="宋体"/>
          <w:sz w:val="28"/>
          <w:szCs w:val="28"/>
        </w:rPr>
        <w:t xml:space="preserve">                      </w:t>
      </w:r>
    </w:p>
    <w:p>
      <w:pPr>
        <w:spacing w:line="500" w:lineRule="exact"/>
        <w:ind w:firstLine="1680" w:firstLineChars="600"/>
        <w:rPr>
          <w:rFonts w:hint="eastAsia" w:ascii="宋体" w:hAnsi="宋体" w:cs="宋体"/>
          <w:sz w:val="28"/>
          <w:szCs w:val="28"/>
          <w:u w:val="single"/>
        </w:rPr>
      </w:pPr>
    </w:p>
    <w:p>
      <w:pPr>
        <w:spacing w:line="500" w:lineRule="exact"/>
        <w:ind w:firstLine="436" w:firstLineChars="156"/>
        <w:rPr>
          <w:rFonts w:hint="eastAsia" w:ascii="宋体" w:hAnsi="宋体" w:cs="宋体"/>
          <w:sz w:val="28"/>
          <w:szCs w:val="28"/>
        </w:rPr>
      </w:pPr>
    </w:p>
    <w:p>
      <w:pPr>
        <w:spacing w:line="500" w:lineRule="exact"/>
        <w:ind w:firstLine="436" w:firstLineChars="156"/>
        <w:jc w:val="center"/>
        <w:rPr>
          <w:rFonts w:hint="eastAsia" w:ascii="宋体" w:hAnsi="宋体" w:cs="宋体"/>
          <w:sz w:val="28"/>
          <w:szCs w:val="28"/>
        </w:rPr>
      </w:pPr>
    </w:p>
    <w:p>
      <w:pPr>
        <w:widowControl/>
        <w:overflowPunct w:val="0"/>
        <w:autoSpaceDE w:val="0"/>
        <w:autoSpaceDN w:val="0"/>
        <w:adjustRightInd w:val="0"/>
        <w:spacing w:line="360" w:lineRule="auto"/>
        <w:jc w:val="left"/>
        <w:textAlignment w:val="baseline"/>
        <w:rPr>
          <w:rFonts w:hint="eastAsia" w:ascii="宋体" w:hAnsi="宋体" w:cs="宋体"/>
          <w:kern w:val="0"/>
          <w:szCs w:val="21"/>
        </w:rPr>
      </w:pPr>
      <w:r>
        <w:rPr>
          <w:rFonts w:hint="eastAsia" w:ascii="宋体" w:hAnsi="宋体" w:cs="宋体"/>
          <w:kern w:val="0"/>
          <w:szCs w:val="20"/>
        </w:rPr>
        <w:t xml:space="preserve">              日期：    年   月   日</w:t>
      </w:r>
    </w:p>
    <w:p>
      <w:pPr>
        <w:rPr>
          <w:rFonts w:hint="eastAsia" w:ascii="宋体" w:hAnsi="宋体" w:cs="宋体"/>
          <w:sz w:val="36"/>
          <w:szCs w:val="36"/>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tabs>
          <w:tab w:val="left" w:pos="540"/>
        </w:tabs>
        <w:rPr>
          <w:rFonts w:hint="eastAsia" w:ascii="宋体" w:hAnsi="宋体" w:cs="宋体"/>
          <w:b/>
          <w:color w:val="000000"/>
          <w:sz w:val="30"/>
          <w:szCs w:val="30"/>
        </w:rPr>
      </w:pPr>
    </w:p>
    <w:p>
      <w:pPr>
        <w:tabs>
          <w:tab w:val="left" w:pos="540"/>
        </w:tabs>
        <w:rPr>
          <w:rFonts w:hint="eastAsia" w:ascii="宋体" w:hAnsi="宋体" w:cs="宋体"/>
          <w:b/>
          <w:color w:val="000000"/>
          <w:sz w:val="30"/>
          <w:szCs w:val="30"/>
        </w:rPr>
      </w:pPr>
    </w:p>
    <w:p>
      <w:pPr>
        <w:tabs>
          <w:tab w:val="left" w:pos="540"/>
        </w:tabs>
        <w:rPr>
          <w:rFonts w:hint="eastAsia" w:ascii="宋体" w:hAnsi="宋体" w:cs="宋体"/>
          <w:b/>
          <w:color w:val="000000"/>
          <w:sz w:val="30"/>
          <w:szCs w:val="30"/>
        </w:rPr>
      </w:pPr>
      <w:r>
        <w:rPr>
          <w:rFonts w:hint="eastAsia" w:ascii="宋体" w:hAnsi="宋体" w:cs="宋体"/>
          <w:b/>
          <w:color w:val="000000"/>
          <w:sz w:val="30"/>
          <w:szCs w:val="30"/>
        </w:rPr>
        <w:t>附件十五：</w:t>
      </w:r>
    </w:p>
    <w:p>
      <w:pPr>
        <w:tabs>
          <w:tab w:val="left" w:pos="540"/>
        </w:tabs>
        <w:jc w:val="center"/>
        <w:rPr>
          <w:rFonts w:hint="eastAsia" w:ascii="宋体" w:hAnsi="宋体" w:cs="宋体"/>
          <w:b/>
          <w:sz w:val="28"/>
          <w:szCs w:val="28"/>
        </w:rPr>
      </w:pPr>
      <w:r>
        <w:rPr>
          <w:rFonts w:hint="eastAsia" w:ascii="宋体" w:hAnsi="宋体" w:cs="宋体"/>
          <w:b/>
          <w:sz w:val="28"/>
          <w:szCs w:val="28"/>
          <w:lang w:val="en-GB"/>
        </w:rPr>
        <w:t>其它重要事项说明及承诺</w:t>
      </w:r>
    </w:p>
    <w:p>
      <w:pPr>
        <w:pStyle w:val="254"/>
        <w:rPr>
          <w:rFonts w:hint="eastAsia" w:ascii="宋体" w:hAnsi="宋体" w:cs="宋体"/>
          <w:sz w:val="28"/>
          <w:szCs w:val="28"/>
        </w:rPr>
      </w:pPr>
    </w:p>
    <w:p>
      <w:pPr>
        <w:pStyle w:val="254"/>
        <w:rPr>
          <w:rFonts w:hint="eastAsia" w:ascii="宋体" w:hAnsi="宋体" w:cs="宋体"/>
          <w:sz w:val="28"/>
          <w:szCs w:val="28"/>
        </w:rPr>
      </w:pPr>
    </w:p>
    <w:p>
      <w:pPr>
        <w:pStyle w:val="254"/>
        <w:rPr>
          <w:rFonts w:hint="eastAsia" w:ascii="宋体" w:hAnsi="宋体" w:cs="宋体"/>
          <w:sz w:val="28"/>
          <w:szCs w:val="28"/>
        </w:rPr>
      </w:pPr>
    </w:p>
    <w:p>
      <w:pPr>
        <w:pStyle w:val="254"/>
        <w:rPr>
          <w:rFonts w:hint="eastAsia" w:ascii="宋体" w:hAnsi="宋体" w:cs="宋体"/>
          <w:sz w:val="28"/>
          <w:szCs w:val="28"/>
        </w:rPr>
      </w:pPr>
    </w:p>
    <w:p>
      <w:pPr>
        <w:pStyle w:val="254"/>
        <w:rPr>
          <w:rFonts w:hint="eastAsia" w:ascii="宋体" w:hAnsi="宋体" w:cs="宋体"/>
          <w:sz w:val="28"/>
          <w:szCs w:val="28"/>
        </w:rPr>
      </w:pPr>
    </w:p>
    <w:p>
      <w:pPr>
        <w:spacing w:line="500" w:lineRule="exact"/>
        <w:rPr>
          <w:rFonts w:hint="eastAsia" w:ascii="宋体" w:hAnsi="宋体" w:cs="宋体"/>
          <w:sz w:val="28"/>
          <w:szCs w:val="28"/>
        </w:rPr>
      </w:pPr>
      <w:r>
        <w:rPr>
          <w:rFonts w:hint="eastAsia" w:ascii="宋体" w:hAnsi="宋体" w:cs="宋体"/>
          <w:sz w:val="28"/>
          <w:szCs w:val="28"/>
        </w:rPr>
        <w:t xml:space="preserve">    </w:t>
      </w:r>
    </w:p>
    <w:p>
      <w:pPr>
        <w:spacing w:line="500" w:lineRule="exact"/>
        <w:rPr>
          <w:rFonts w:hint="eastAsia" w:ascii="宋体" w:hAnsi="宋体" w:cs="宋体"/>
          <w:sz w:val="28"/>
          <w:szCs w:val="28"/>
        </w:rPr>
      </w:pPr>
      <w:r>
        <w:rPr>
          <w:rFonts w:hint="eastAsia" w:ascii="宋体" w:hAnsi="宋体" w:cs="宋体"/>
          <w:sz w:val="28"/>
          <w:szCs w:val="28"/>
        </w:rPr>
        <w:t xml:space="preserve">供应商名称（签章）：                        </w:t>
      </w:r>
    </w:p>
    <w:p>
      <w:pPr>
        <w:spacing w:line="500" w:lineRule="exact"/>
        <w:rPr>
          <w:rFonts w:hint="eastAsia" w:ascii="宋体" w:hAnsi="宋体" w:cs="宋体"/>
          <w:sz w:val="28"/>
          <w:szCs w:val="28"/>
        </w:rPr>
      </w:pPr>
      <w:r>
        <w:rPr>
          <w:rFonts w:hint="eastAsia" w:ascii="宋体" w:hAnsi="宋体" w:cs="宋体"/>
          <w:sz w:val="28"/>
          <w:szCs w:val="28"/>
        </w:rPr>
        <w:t>日期：          年      月     日</w:t>
      </w:r>
    </w:p>
    <w:p>
      <w:pPr>
        <w:pStyle w:val="254"/>
        <w:rPr>
          <w:rFonts w:hint="eastAsia" w:ascii="宋体" w:hAnsi="宋体" w:cs="宋体"/>
          <w:szCs w:val="24"/>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pStyle w:val="26"/>
        <w:rPr>
          <w:rFonts w:hint="eastAsia" w:ascii="宋体" w:hAnsi="宋体" w:eastAsia="宋体" w:cs="宋体"/>
        </w:rPr>
      </w:pPr>
    </w:p>
    <w:p>
      <w:pPr>
        <w:pStyle w:val="26"/>
        <w:rPr>
          <w:rFonts w:hint="eastAsia" w:ascii="宋体" w:hAnsi="宋体" w:eastAsia="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tabs>
          <w:tab w:val="left" w:pos="540"/>
        </w:tabs>
        <w:rPr>
          <w:rFonts w:hint="eastAsia" w:ascii="宋体" w:hAnsi="宋体" w:cs="宋体"/>
          <w:b/>
          <w:color w:val="000000"/>
          <w:sz w:val="30"/>
          <w:szCs w:val="30"/>
        </w:rPr>
      </w:pPr>
      <w:r>
        <w:rPr>
          <w:rFonts w:hint="eastAsia" w:ascii="宋体" w:hAnsi="宋体" w:cs="宋体"/>
          <w:b/>
          <w:color w:val="000000"/>
          <w:sz w:val="30"/>
          <w:szCs w:val="30"/>
        </w:rPr>
        <w:t>附件十六：</w:t>
      </w:r>
    </w:p>
    <w:p>
      <w:pPr>
        <w:tabs>
          <w:tab w:val="left" w:pos="540"/>
        </w:tabs>
        <w:jc w:val="center"/>
        <w:rPr>
          <w:rFonts w:hint="eastAsia" w:ascii="宋体" w:hAnsi="宋体" w:cs="宋体"/>
          <w:b/>
          <w:sz w:val="28"/>
          <w:szCs w:val="28"/>
          <w:lang w:val="en-GB"/>
        </w:rPr>
      </w:pPr>
      <w:r>
        <w:rPr>
          <w:rFonts w:hint="eastAsia" w:ascii="宋体" w:hAnsi="宋体" w:cs="宋体"/>
          <w:b/>
          <w:sz w:val="28"/>
          <w:szCs w:val="28"/>
          <w:lang w:val="en-GB"/>
        </w:rPr>
        <w:t>拟任执行管理及技术人员情况</w:t>
      </w:r>
    </w:p>
    <w:p>
      <w:pPr>
        <w:spacing w:line="500" w:lineRule="exact"/>
        <w:jc w:val="center"/>
        <w:rPr>
          <w:rFonts w:hint="eastAsia" w:ascii="宋体" w:hAnsi="宋体" w:cs="宋体"/>
          <w:b/>
          <w:sz w:val="28"/>
          <w:szCs w:val="28"/>
        </w:rPr>
      </w:pP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015"/>
        <w:gridCol w:w="1105"/>
        <w:gridCol w:w="3755"/>
        <w:gridCol w:w="600"/>
        <w:gridCol w:w="661"/>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exact"/>
          <w:jc w:val="center"/>
        </w:trPr>
        <w:tc>
          <w:tcPr>
            <w:tcW w:w="1424" w:type="dxa"/>
            <w:tcBorders>
              <w:top w:val="single" w:color="auto" w:sz="4" w:space="0"/>
              <w:left w:val="single" w:color="auto" w:sz="4" w:space="0"/>
              <w:bottom w:val="nil"/>
              <w:right w:val="single" w:color="auto" w:sz="4" w:space="0"/>
            </w:tcBorders>
            <w:shd w:val="clear" w:color="auto" w:fill="F3F3F3"/>
            <w:noWrap w:val="0"/>
            <w:vAlign w:val="center"/>
          </w:tcPr>
          <w:p>
            <w:pPr>
              <w:rPr>
                <w:rFonts w:hint="eastAsia" w:ascii="宋体" w:hAnsi="宋体" w:cs="宋体"/>
                <w:b/>
                <w:sz w:val="24"/>
              </w:rPr>
            </w:pPr>
            <w:r>
              <w:rPr>
                <w:rFonts w:hint="eastAsia" w:ascii="宋体" w:hAnsi="宋体" w:cs="宋体"/>
                <w:b/>
                <w:sz w:val="24"/>
              </w:rPr>
              <w:t>职责分工</w:t>
            </w:r>
          </w:p>
        </w:tc>
        <w:tc>
          <w:tcPr>
            <w:tcW w:w="1015" w:type="dxa"/>
            <w:tcBorders>
              <w:top w:val="single" w:color="auto" w:sz="4" w:space="0"/>
              <w:left w:val="single" w:color="auto" w:sz="4" w:space="0"/>
              <w:bottom w:val="nil"/>
              <w:right w:val="single" w:color="auto" w:sz="4" w:space="0"/>
            </w:tcBorders>
            <w:shd w:val="clear" w:color="auto" w:fill="F3F3F3"/>
            <w:noWrap w:val="0"/>
            <w:vAlign w:val="center"/>
          </w:tcPr>
          <w:p>
            <w:pPr>
              <w:ind w:firstLine="116" w:firstLineChars="48"/>
              <w:rPr>
                <w:rFonts w:hint="eastAsia" w:ascii="宋体" w:hAnsi="宋体" w:cs="宋体"/>
                <w:b/>
                <w:sz w:val="24"/>
              </w:rPr>
            </w:pPr>
            <w:r>
              <w:rPr>
                <w:rFonts w:hint="eastAsia" w:ascii="宋体" w:hAnsi="宋体" w:cs="宋体"/>
                <w:b/>
                <w:sz w:val="24"/>
              </w:rPr>
              <w:t>姓名</w:t>
            </w:r>
          </w:p>
        </w:tc>
        <w:tc>
          <w:tcPr>
            <w:tcW w:w="1105" w:type="dxa"/>
            <w:tcBorders>
              <w:top w:val="single" w:color="auto" w:sz="4" w:space="0"/>
              <w:left w:val="single" w:color="auto" w:sz="4" w:space="0"/>
              <w:bottom w:val="nil"/>
            </w:tcBorders>
            <w:shd w:val="clear" w:color="auto" w:fill="F3F3F3"/>
            <w:noWrap w:val="0"/>
            <w:vAlign w:val="center"/>
          </w:tcPr>
          <w:p>
            <w:pPr>
              <w:rPr>
                <w:rFonts w:hint="eastAsia" w:ascii="宋体" w:hAnsi="宋体" w:cs="宋体"/>
                <w:b/>
                <w:sz w:val="24"/>
              </w:rPr>
            </w:pPr>
            <w:r>
              <w:rPr>
                <w:rFonts w:hint="eastAsia" w:ascii="宋体" w:hAnsi="宋体" w:cs="宋体"/>
                <w:b/>
                <w:sz w:val="24"/>
              </w:rPr>
              <w:t>现职务</w:t>
            </w:r>
          </w:p>
        </w:tc>
        <w:tc>
          <w:tcPr>
            <w:tcW w:w="3755" w:type="dxa"/>
            <w:tcBorders>
              <w:top w:val="single" w:color="auto" w:sz="4" w:space="0"/>
              <w:bottom w:val="nil"/>
            </w:tcBorders>
            <w:shd w:val="clear" w:color="auto" w:fill="F3F3F3"/>
            <w:noWrap w:val="0"/>
            <w:vAlign w:val="center"/>
          </w:tcPr>
          <w:p>
            <w:pPr>
              <w:rPr>
                <w:rFonts w:hint="eastAsia" w:ascii="宋体" w:hAnsi="宋体" w:cs="宋体"/>
                <w:b/>
                <w:sz w:val="24"/>
              </w:rPr>
            </w:pPr>
            <w:r>
              <w:rPr>
                <w:rFonts w:hint="eastAsia" w:ascii="宋体" w:hAnsi="宋体" w:cs="宋体"/>
                <w:b/>
                <w:sz w:val="24"/>
              </w:rPr>
              <w:t>曾主持/参与的同类项目经历</w:t>
            </w:r>
          </w:p>
        </w:tc>
        <w:tc>
          <w:tcPr>
            <w:tcW w:w="600" w:type="dxa"/>
            <w:tcBorders>
              <w:top w:val="single" w:color="auto" w:sz="4" w:space="0"/>
              <w:bottom w:val="nil"/>
            </w:tcBorders>
            <w:shd w:val="clear" w:color="auto" w:fill="F3F3F3"/>
            <w:noWrap w:val="0"/>
            <w:vAlign w:val="center"/>
          </w:tcPr>
          <w:p>
            <w:pPr>
              <w:rPr>
                <w:rFonts w:hint="eastAsia" w:ascii="宋体" w:hAnsi="宋体" w:cs="宋体"/>
                <w:b/>
                <w:sz w:val="24"/>
              </w:rPr>
            </w:pPr>
            <w:r>
              <w:rPr>
                <w:rFonts w:hint="eastAsia" w:ascii="宋体" w:hAnsi="宋体" w:cs="宋体"/>
                <w:b/>
                <w:sz w:val="24"/>
              </w:rPr>
              <w:t>职称</w:t>
            </w:r>
          </w:p>
        </w:tc>
        <w:tc>
          <w:tcPr>
            <w:tcW w:w="661" w:type="dxa"/>
            <w:tcBorders>
              <w:top w:val="single" w:color="auto" w:sz="4" w:space="0"/>
              <w:bottom w:val="nil"/>
              <w:right w:val="single" w:color="auto" w:sz="4" w:space="0"/>
            </w:tcBorders>
            <w:shd w:val="clear" w:color="auto" w:fill="F3F3F3"/>
            <w:noWrap w:val="0"/>
            <w:vAlign w:val="center"/>
          </w:tcPr>
          <w:p>
            <w:pPr>
              <w:ind w:firstLine="12"/>
              <w:jc w:val="center"/>
              <w:rPr>
                <w:rFonts w:hint="eastAsia" w:ascii="宋体" w:hAnsi="宋体" w:cs="宋体"/>
                <w:b/>
                <w:sz w:val="24"/>
              </w:rPr>
            </w:pPr>
            <w:r>
              <w:rPr>
                <w:rFonts w:hint="eastAsia" w:ascii="宋体" w:hAnsi="宋体" w:cs="宋体"/>
                <w:b/>
                <w:sz w:val="24"/>
              </w:rPr>
              <w:t>专业工龄</w:t>
            </w:r>
          </w:p>
        </w:tc>
        <w:tc>
          <w:tcPr>
            <w:tcW w:w="2235" w:type="dxa"/>
            <w:tcBorders>
              <w:top w:val="single" w:color="auto" w:sz="4" w:space="0"/>
              <w:bottom w:val="nil"/>
              <w:right w:val="single" w:color="auto" w:sz="4" w:space="0"/>
            </w:tcBorders>
            <w:shd w:val="clear" w:color="auto" w:fill="F3F3F3"/>
            <w:noWrap w:val="0"/>
            <w:vAlign w:val="center"/>
          </w:tcPr>
          <w:p>
            <w:pPr>
              <w:ind w:firstLine="12"/>
              <w:rPr>
                <w:rFonts w:hint="eastAsia" w:ascii="宋体" w:hAnsi="宋体" w:cs="宋体"/>
                <w:b/>
                <w:sz w:val="24"/>
              </w:rPr>
            </w:pPr>
            <w:r>
              <w:rPr>
                <w:rFonts w:hint="eastAsia" w:ascii="宋体" w:hAnsi="宋体" w:cs="宋体"/>
                <w:b/>
                <w:sz w:val="24"/>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exact"/>
          <w:jc w:val="center"/>
        </w:trPr>
        <w:tc>
          <w:tcPr>
            <w:tcW w:w="1424" w:type="dxa"/>
            <w:tcBorders>
              <w:top w:val="single" w:color="auto" w:sz="4" w:space="0"/>
              <w:left w:val="single" w:color="auto" w:sz="4" w:space="0"/>
              <w:bottom w:val="nil"/>
              <w:right w:val="single" w:color="auto" w:sz="4" w:space="0"/>
            </w:tcBorders>
            <w:noWrap w:val="0"/>
            <w:vAlign w:val="center"/>
          </w:tcPr>
          <w:p>
            <w:pPr>
              <w:rPr>
                <w:rFonts w:hint="eastAsia" w:ascii="宋体" w:hAnsi="宋体" w:cs="宋体"/>
                <w:sz w:val="24"/>
              </w:rPr>
            </w:pPr>
            <w:r>
              <w:rPr>
                <w:rFonts w:hint="eastAsia" w:ascii="宋体" w:hAnsi="宋体" w:cs="宋体"/>
                <w:sz w:val="24"/>
              </w:rPr>
              <w:t>项目负责人</w:t>
            </w:r>
          </w:p>
        </w:tc>
        <w:tc>
          <w:tcPr>
            <w:tcW w:w="1015"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cs="宋体"/>
                <w:sz w:val="24"/>
              </w:rPr>
            </w:pPr>
          </w:p>
        </w:tc>
        <w:tc>
          <w:tcPr>
            <w:tcW w:w="1105" w:type="dxa"/>
            <w:tcBorders>
              <w:top w:val="single" w:color="auto" w:sz="4" w:space="0"/>
              <w:left w:val="single" w:color="auto" w:sz="4" w:space="0"/>
              <w:bottom w:val="nil"/>
            </w:tcBorders>
            <w:noWrap w:val="0"/>
            <w:vAlign w:val="center"/>
          </w:tcPr>
          <w:p>
            <w:pPr>
              <w:jc w:val="center"/>
              <w:rPr>
                <w:rFonts w:hint="eastAsia" w:ascii="宋体" w:hAnsi="宋体" w:cs="宋体"/>
                <w:sz w:val="24"/>
              </w:rPr>
            </w:pPr>
          </w:p>
        </w:tc>
        <w:tc>
          <w:tcPr>
            <w:tcW w:w="3755" w:type="dxa"/>
            <w:tcBorders>
              <w:top w:val="single" w:color="auto" w:sz="4" w:space="0"/>
              <w:bottom w:val="nil"/>
            </w:tcBorders>
            <w:noWrap w:val="0"/>
            <w:vAlign w:val="center"/>
          </w:tcPr>
          <w:p>
            <w:pPr>
              <w:pStyle w:val="213"/>
              <w:keepNext w:val="0"/>
              <w:adjustRightInd/>
              <w:spacing w:before="0" w:after="0" w:line="240" w:lineRule="auto"/>
              <w:textAlignment w:val="auto"/>
              <w:rPr>
                <w:rFonts w:hint="eastAsia" w:ascii="宋体" w:hAnsi="宋体" w:cs="宋体"/>
                <w:snapToGrid/>
                <w:spacing w:val="0"/>
                <w:kern w:val="2"/>
                <w:szCs w:val="24"/>
              </w:rPr>
            </w:pPr>
          </w:p>
        </w:tc>
        <w:tc>
          <w:tcPr>
            <w:tcW w:w="600" w:type="dxa"/>
            <w:tcBorders>
              <w:top w:val="single" w:color="auto" w:sz="4" w:space="0"/>
              <w:bottom w:val="nil"/>
            </w:tcBorders>
            <w:noWrap w:val="0"/>
            <w:vAlign w:val="center"/>
          </w:tcPr>
          <w:p>
            <w:pPr>
              <w:jc w:val="center"/>
              <w:rPr>
                <w:rFonts w:hint="eastAsia" w:ascii="宋体" w:hAnsi="宋体" w:cs="宋体"/>
                <w:sz w:val="24"/>
              </w:rPr>
            </w:pPr>
          </w:p>
        </w:tc>
        <w:tc>
          <w:tcPr>
            <w:tcW w:w="661" w:type="dxa"/>
            <w:tcBorders>
              <w:top w:val="single" w:color="auto" w:sz="4" w:space="0"/>
              <w:bottom w:val="nil"/>
              <w:right w:val="single" w:color="auto" w:sz="4" w:space="0"/>
            </w:tcBorders>
            <w:noWrap w:val="0"/>
            <w:vAlign w:val="center"/>
          </w:tcPr>
          <w:p>
            <w:pPr>
              <w:ind w:firstLine="12"/>
              <w:jc w:val="center"/>
              <w:rPr>
                <w:rFonts w:hint="eastAsia" w:ascii="宋体" w:hAnsi="宋体" w:cs="宋体"/>
                <w:sz w:val="24"/>
              </w:rPr>
            </w:pPr>
          </w:p>
        </w:tc>
        <w:tc>
          <w:tcPr>
            <w:tcW w:w="2235" w:type="dxa"/>
            <w:tcBorders>
              <w:top w:val="single" w:color="auto" w:sz="4" w:space="0"/>
              <w:bottom w:val="nil"/>
              <w:right w:val="single" w:color="auto" w:sz="4" w:space="0"/>
            </w:tcBorders>
            <w:noWrap w:val="0"/>
            <w:vAlign w:val="center"/>
          </w:tcPr>
          <w:p>
            <w:pPr>
              <w:ind w:firstLine="12"/>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24" w:type="dxa"/>
            <w:vMerge w:val="restart"/>
            <w:tcBorders>
              <w:left w:val="single" w:color="auto" w:sz="4" w:space="0"/>
              <w:right w:val="single" w:color="auto" w:sz="4" w:space="0"/>
            </w:tcBorders>
            <w:noWrap w:val="0"/>
            <w:vAlign w:val="center"/>
          </w:tcPr>
          <w:p>
            <w:pPr>
              <w:rPr>
                <w:rFonts w:hint="eastAsia" w:ascii="宋体" w:hAnsi="宋体" w:cs="宋体"/>
                <w:sz w:val="24"/>
              </w:rPr>
            </w:pPr>
            <w:r>
              <w:rPr>
                <w:rFonts w:hint="eastAsia" w:ascii="宋体" w:hAnsi="宋体" w:cs="宋体"/>
                <w:sz w:val="24"/>
              </w:rPr>
              <w:t>其他主要技术人员</w:t>
            </w:r>
          </w:p>
        </w:tc>
        <w:tc>
          <w:tcPr>
            <w:tcW w:w="1015" w:type="dxa"/>
            <w:tcBorders>
              <w:left w:val="single" w:color="auto" w:sz="4" w:space="0"/>
              <w:right w:val="single" w:color="auto" w:sz="4" w:space="0"/>
            </w:tcBorders>
            <w:noWrap w:val="0"/>
            <w:vAlign w:val="center"/>
          </w:tcPr>
          <w:p>
            <w:pPr>
              <w:jc w:val="center"/>
              <w:rPr>
                <w:rFonts w:hint="eastAsia" w:ascii="宋体" w:hAnsi="宋体" w:cs="宋体"/>
                <w:sz w:val="24"/>
              </w:rPr>
            </w:pPr>
          </w:p>
        </w:tc>
        <w:tc>
          <w:tcPr>
            <w:tcW w:w="1105" w:type="dxa"/>
            <w:tcBorders>
              <w:left w:val="single" w:color="auto" w:sz="4" w:space="0"/>
            </w:tcBorders>
            <w:noWrap w:val="0"/>
            <w:vAlign w:val="center"/>
          </w:tcPr>
          <w:p>
            <w:pPr>
              <w:jc w:val="center"/>
              <w:rPr>
                <w:rFonts w:hint="eastAsia" w:ascii="宋体" w:hAnsi="宋体" w:cs="宋体"/>
                <w:sz w:val="24"/>
              </w:rPr>
            </w:pPr>
          </w:p>
        </w:tc>
        <w:tc>
          <w:tcPr>
            <w:tcW w:w="3755" w:type="dxa"/>
            <w:noWrap w:val="0"/>
            <w:vAlign w:val="center"/>
          </w:tcPr>
          <w:p>
            <w:pPr>
              <w:jc w:val="center"/>
              <w:rPr>
                <w:rFonts w:hint="eastAsia" w:ascii="宋体" w:hAnsi="宋体" w:cs="宋体"/>
                <w:sz w:val="24"/>
              </w:rPr>
            </w:pPr>
          </w:p>
        </w:tc>
        <w:tc>
          <w:tcPr>
            <w:tcW w:w="600" w:type="dxa"/>
            <w:noWrap w:val="0"/>
            <w:vAlign w:val="center"/>
          </w:tcPr>
          <w:p>
            <w:pPr>
              <w:jc w:val="center"/>
              <w:rPr>
                <w:rFonts w:hint="eastAsia" w:ascii="宋体" w:hAnsi="宋体" w:cs="宋体"/>
                <w:sz w:val="24"/>
              </w:rPr>
            </w:pPr>
          </w:p>
        </w:tc>
        <w:tc>
          <w:tcPr>
            <w:tcW w:w="661" w:type="dxa"/>
            <w:tcBorders>
              <w:right w:val="single" w:color="auto" w:sz="4" w:space="0"/>
            </w:tcBorders>
            <w:noWrap w:val="0"/>
            <w:vAlign w:val="center"/>
          </w:tcPr>
          <w:p>
            <w:pPr>
              <w:jc w:val="center"/>
              <w:rPr>
                <w:rFonts w:hint="eastAsia" w:ascii="宋体" w:hAnsi="宋体" w:cs="宋体"/>
                <w:sz w:val="24"/>
              </w:rPr>
            </w:pPr>
          </w:p>
        </w:tc>
        <w:tc>
          <w:tcPr>
            <w:tcW w:w="2235" w:type="dxa"/>
            <w:tcBorders>
              <w:right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24" w:type="dxa"/>
            <w:vMerge w:val="continue"/>
            <w:tcBorders>
              <w:left w:val="single" w:color="auto" w:sz="4" w:space="0"/>
              <w:right w:val="single" w:color="auto" w:sz="4" w:space="0"/>
            </w:tcBorders>
            <w:noWrap w:val="0"/>
            <w:vAlign w:val="center"/>
          </w:tcPr>
          <w:p>
            <w:pPr>
              <w:rPr>
                <w:rFonts w:hint="eastAsia" w:ascii="宋体" w:hAnsi="宋体" w:cs="宋体"/>
                <w:sz w:val="24"/>
              </w:rPr>
            </w:pPr>
          </w:p>
        </w:tc>
        <w:tc>
          <w:tcPr>
            <w:tcW w:w="1015" w:type="dxa"/>
            <w:tcBorders>
              <w:left w:val="single" w:color="auto" w:sz="4" w:space="0"/>
              <w:right w:val="single" w:color="auto" w:sz="4" w:space="0"/>
            </w:tcBorders>
            <w:noWrap w:val="0"/>
            <w:vAlign w:val="center"/>
          </w:tcPr>
          <w:p>
            <w:pPr>
              <w:jc w:val="center"/>
              <w:rPr>
                <w:rFonts w:hint="eastAsia" w:ascii="宋体" w:hAnsi="宋体" w:cs="宋体"/>
                <w:sz w:val="24"/>
              </w:rPr>
            </w:pPr>
          </w:p>
        </w:tc>
        <w:tc>
          <w:tcPr>
            <w:tcW w:w="1105" w:type="dxa"/>
            <w:tcBorders>
              <w:left w:val="single" w:color="auto" w:sz="4" w:space="0"/>
            </w:tcBorders>
            <w:noWrap w:val="0"/>
            <w:vAlign w:val="center"/>
          </w:tcPr>
          <w:p>
            <w:pPr>
              <w:jc w:val="center"/>
              <w:rPr>
                <w:rFonts w:hint="eastAsia" w:ascii="宋体" w:hAnsi="宋体" w:cs="宋体"/>
                <w:sz w:val="24"/>
              </w:rPr>
            </w:pPr>
          </w:p>
        </w:tc>
        <w:tc>
          <w:tcPr>
            <w:tcW w:w="3755" w:type="dxa"/>
            <w:noWrap w:val="0"/>
            <w:vAlign w:val="center"/>
          </w:tcPr>
          <w:p>
            <w:pPr>
              <w:jc w:val="center"/>
              <w:rPr>
                <w:rFonts w:hint="eastAsia" w:ascii="宋体" w:hAnsi="宋体" w:cs="宋体"/>
                <w:sz w:val="24"/>
              </w:rPr>
            </w:pPr>
          </w:p>
        </w:tc>
        <w:tc>
          <w:tcPr>
            <w:tcW w:w="600" w:type="dxa"/>
            <w:noWrap w:val="0"/>
            <w:vAlign w:val="center"/>
          </w:tcPr>
          <w:p>
            <w:pPr>
              <w:jc w:val="center"/>
              <w:rPr>
                <w:rFonts w:hint="eastAsia" w:ascii="宋体" w:hAnsi="宋体" w:cs="宋体"/>
                <w:sz w:val="24"/>
              </w:rPr>
            </w:pPr>
          </w:p>
        </w:tc>
        <w:tc>
          <w:tcPr>
            <w:tcW w:w="661" w:type="dxa"/>
            <w:tcBorders>
              <w:right w:val="single" w:color="auto" w:sz="4" w:space="0"/>
            </w:tcBorders>
            <w:noWrap w:val="0"/>
            <w:vAlign w:val="center"/>
          </w:tcPr>
          <w:p>
            <w:pPr>
              <w:jc w:val="center"/>
              <w:rPr>
                <w:rFonts w:hint="eastAsia" w:ascii="宋体" w:hAnsi="宋体" w:cs="宋体"/>
                <w:sz w:val="24"/>
              </w:rPr>
            </w:pPr>
          </w:p>
        </w:tc>
        <w:tc>
          <w:tcPr>
            <w:tcW w:w="2235" w:type="dxa"/>
            <w:tcBorders>
              <w:right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24" w:type="dxa"/>
            <w:vMerge w:val="continue"/>
            <w:tcBorders>
              <w:left w:val="single" w:color="auto" w:sz="4" w:space="0"/>
              <w:right w:val="single" w:color="auto" w:sz="4" w:space="0"/>
            </w:tcBorders>
            <w:noWrap w:val="0"/>
            <w:vAlign w:val="center"/>
          </w:tcPr>
          <w:p>
            <w:pPr>
              <w:rPr>
                <w:rFonts w:hint="eastAsia" w:ascii="宋体" w:hAnsi="宋体" w:cs="宋体"/>
                <w:sz w:val="24"/>
              </w:rPr>
            </w:pPr>
          </w:p>
        </w:tc>
        <w:tc>
          <w:tcPr>
            <w:tcW w:w="1015" w:type="dxa"/>
            <w:tcBorders>
              <w:left w:val="single" w:color="auto" w:sz="4" w:space="0"/>
              <w:right w:val="single" w:color="auto" w:sz="4" w:space="0"/>
            </w:tcBorders>
            <w:noWrap w:val="0"/>
            <w:vAlign w:val="center"/>
          </w:tcPr>
          <w:p>
            <w:pPr>
              <w:jc w:val="center"/>
              <w:rPr>
                <w:rFonts w:hint="eastAsia" w:ascii="宋体" w:hAnsi="宋体" w:cs="宋体"/>
                <w:sz w:val="24"/>
              </w:rPr>
            </w:pPr>
          </w:p>
        </w:tc>
        <w:tc>
          <w:tcPr>
            <w:tcW w:w="1105" w:type="dxa"/>
            <w:tcBorders>
              <w:left w:val="single" w:color="auto" w:sz="4" w:space="0"/>
            </w:tcBorders>
            <w:noWrap w:val="0"/>
            <w:vAlign w:val="center"/>
          </w:tcPr>
          <w:p>
            <w:pPr>
              <w:jc w:val="center"/>
              <w:rPr>
                <w:rFonts w:hint="eastAsia" w:ascii="宋体" w:hAnsi="宋体" w:cs="宋体"/>
                <w:sz w:val="24"/>
              </w:rPr>
            </w:pPr>
          </w:p>
        </w:tc>
        <w:tc>
          <w:tcPr>
            <w:tcW w:w="3755" w:type="dxa"/>
            <w:noWrap w:val="0"/>
            <w:vAlign w:val="center"/>
          </w:tcPr>
          <w:p>
            <w:pPr>
              <w:jc w:val="center"/>
              <w:rPr>
                <w:rFonts w:hint="eastAsia" w:ascii="宋体" w:hAnsi="宋体" w:cs="宋体"/>
                <w:sz w:val="24"/>
              </w:rPr>
            </w:pPr>
          </w:p>
        </w:tc>
        <w:tc>
          <w:tcPr>
            <w:tcW w:w="600" w:type="dxa"/>
            <w:noWrap w:val="0"/>
            <w:vAlign w:val="center"/>
          </w:tcPr>
          <w:p>
            <w:pPr>
              <w:jc w:val="center"/>
              <w:rPr>
                <w:rFonts w:hint="eastAsia" w:ascii="宋体" w:hAnsi="宋体" w:cs="宋体"/>
                <w:sz w:val="24"/>
              </w:rPr>
            </w:pPr>
          </w:p>
        </w:tc>
        <w:tc>
          <w:tcPr>
            <w:tcW w:w="661" w:type="dxa"/>
            <w:tcBorders>
              <w:right w:val="single" w:color="auto" w:sz="4" w:space="0"/>
            </w:tcBorders>
            <w:noWrap w:val="0"/>
            <w:vAlign w:val="center"/>
          </w:tcPr>
          <w:p>
            <w:pPr>
              <w:jc w:val="center"/>
              <w:rPr>
                <w:rFonts w:hint="eastAsia" w:ascii="宋体" w:hAnsi="宋体" w:cs="宋体"/>
                <w:sz w:val="24"/>
              </w:rPr>
            </w:pPr>
          </w:p>
        </w:tc>
        <w:tc>
          <w:tcPr>
            <w:tcW w:w="2235" w:type="dxa"/>
            <w:tcBorders>
              <w:right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24" w:type="dxa"/>
            <w:vMerge w:val="continue"/>
            <w:tcBorders>
              <w:left w:val="single" w:color="auto" w:sz="4" w:space="0"/>
              <w:right w:val="single" w:color="auto" w:sz="4" w:space="0"/>
            </w:tcBorders>
            <w:noWrap w:val="0"/>
            <w:vAlign w:val="center"/>
          </w:tcPr>
          <w:p>
            <w:pPr>
              <w:jc w:val="center"/>
              <w:rPr>
                <w:rFonts w:hint="eastAsia" w:ascii="宋体" w:hAnsi="宋体" w:cs="宋体"/>
                <w:sz w:val="24"/>
              </w:rPr>
            </w:pPr>
          </w:p>
        </w:tc>
        <w:tc>
          <w:tcPr>
            <w:tcW w:w="1015" w:type="dxa"/>
            <w:tcBorders>
              <w:left w:val="single" w:color="auto" w:sz="4" w:space="0"/>
              <w:right w:val="single" w:color="auto" w:sz="4" w:space="0"/>
            </w:tcBorders>
            <w:noWrap w:val="0"/>
            <w:vAlign w:val="center"/>
          </w:tcPr>
          <w:p>
            <w:pPr>
              <w:jc w:val="center"/>
              <w:rPr>
                <w:rFonts w:hint="eastAsia" w:ascii="宋体" w:hAnsi="宋体" w:cs="宋体"/>
                <w:sz w:val="24"/>
              </w:rPr>
            </w:pPr>
          </w:p>
        </w:tc>
        <w:tc>
          <w:tcPr>
            <w:tcW w:w="1105" w:type="dxa"/>
            <w:tcBorders>
              <w:left w:val="single" w:color="auto" w:sz="4" w:space="0"/>
            </w:tcBorders>
            <w:noWrap w:val="0"/>
            <w:vAlign w:val="center"/>
          </w:tcPr>
          <w:p>
            <w:pPr>
              <w:jc w:val="center"/>
              <w:rPr>
                <w:rFonts w:hint="eastAsia" w:ascii="宋体" w:hAnsi="宋体" w:cs="宋体"/>
                <w:sz w:val="24"/>
              </w:rPr>
            </w:pPr>
          </w:p>
        </w:tc>
        <w:tc>
          <w:tcPr>
            <w:tcW w:w="3755" w:type="dxa"/>
            <w:noWrap w:val="0"/>
            <w:vAlign w:val="center"/>
          </w:tcPr>
          <w:p>
            <w:pPr>
              <w:jc w:val="center"/>
              <w:rPr>
                <w:rFonts w:hint="eastAsia" w:ascii="宋体" w:hAnsi="宋体" w:cs="宋体"/>
                <w:sz w:val="24"/>
              </w:rPr>
            </w:pPr>
          </w:p>
        </w:tc>
        <w:tc>
          <w:tcPr>
            <w:tcW w:w="600" w:type="dxa"/>
            <w:noWrap w:val="0"/>
            <w:vAlign w:val="center"/>
          </w:tcPr>
          <w:p>
            <w:pPr>
              <w:jc w:val="center"/>
              <w:rPr>
                <w:rFonts w:hint="eastAsia" w:ascii="宋体" w:hAnsi="宋体" w:cs="宋体"/>
                <w:sz w:val="24"/>
              </w:rPr>
            </w:pPr>
          </w:p>
        </w:tc>
        <w:tc>
          <w:tcPr>
            <w:tcW w:w="661" w:type="dxa"/>
            <w:tcBorders>
              <w:right w:val="single" w:color="auto" w:sz="4" w:space="0"/>
            </w:tcBorders>
            <w:noWrap w:val="0"/>
            <w:vAlign w:val="center"/>
          </w:tcPr>
          <w:p>
            <w:pPr>
              <w:jc w:val="center"/>
              <w:rPr>
                <w:rFonts w:hint="eastAsia" w:ascii="宋体" w:hAnsi="宋体" w:cs="宋体"/>
                <w:sz w:val="24"/>
              </w:rPr>
            </w:pPr>
          </w:p>
        </w:tc>
        <w:tc>
          <w:tcPr>
            <w:tcW w:w="2235" w:type="dxa"/>
            <w:tcBorders>
              <w:right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24" w:type="dxa"/>
            <w:vMerge w:val="continue"/>
            <w:tcBorders>
              <w:left w:val="single" w:color="auto" w:sz="4" w:space="0"/>
              <w:right w:val="single" w:color="auto" w:sz="4" w:space="0"/>
            </w:tcBorders>
            <w:noWrap w:val="0"/>
            <w:vAlign w:val="center"/>
          </w:tcPr>
          <w:p>
            <w:pPr>
              <w:jc w:val="center"/>
              <w:rPr>
                <w:rFonts w:hint="eastAsia" w:ascii="宋体" w:hAnsi="宋体" w:cs="宋体"/>
                <w:sz w:val="24"/>
              </w:rPr>
            </w:pPr>
          </w:p>
        </w:tc>
        <w:tc>
          <w:tcPr>
            <w:tcW w:w="1015" w:type="dxa"/>
            <w:tcBorders>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w:t>
            </w:r>
          </w:p>
        </w:tc>
        <w:tc>
          <w:tcPr>
            <w:tcW w:w="1105" w:type="dxa"/>
            <w:tcBorders>
              <w:left w:val="single" w:color="auto" w:sz="4" w:space="0"/>
            </w:tcBorders>
            <w:noWrap w:val="0"/>
            <w:vAlign w:val="center"/>
          </w:tcPr>
          <w:p>
            <w:pPr>
              <w:jc w:val="center"/>
              <w:rPr>
                <w:rFonts w:hint="eastAsia" w:ascii="宋体" w:hAnsi="宋体" w:cs="宋体"/>
                <w:sz w:val="24"/>
              </w:rPr>
            </w:pPr>
          </w:p>
        </w:tc>
        <w:tc>
          <w:tcPr>
            <w:tcW w:w="3755" w:type="dxa"/>
            <w:noWrap w:val="0"/>
            <w:vAlign w:val="center"/>
          </w:tcPr>
          <w:p>
            <w:pPr>
              <w:jc w:val="center"/>
              <w:rPr>
                <w:rFonts w:hint="eastAsia" w:ascii="宋体" w:hAnsi="宋体" w:cs="宋体"/>
                <w:sz w:val="24"/>
              </w:rPr>
            </w:pPr>
          </w:p>
        </w:tc>
        <w:tc>
          <w:tcPr>
            <w:tcW w:w="600" w:type="dxa"/>
            <w:noWrap w:val="0"/>
            <w:vAlign w:val="center"/>
          </w:tcPr>
          <w:p>
            <w:pPr>
              <w:jc w:val="center"/>
              <w:rPr>
                <w:rFonts w:hint="eastAsia" w:ascii="宋体" w:hAnsi="宋体" w:cs="宋体"/>
                <w:sz w:val="24"/>
              </w:rPr>
            </w:pPr>
          </w:p>
        </w:tc>
        <w:tc>
          <w:tcPr>
            <w:tcW w:w="661" w:type="dxa"/>
            <w:tcBorders>
              <w:right w:val="single" w:color="auto" w:sz="4" w:space="0"/>
            </w:tcBorders>
            <w:noWrap w:val="0"/>
            <w:vAlign w:val="center"/>
          </w:tcPr>
          <w:p>
            <w:pPr>
              <w:jc w:val="center"/>
              <w:rPr>
                <w:rFonts w:hint="eastAsia" w:ascii="宋体" w:hAnsi="宋体" w:cs="宋体"/>
                <w:sz w:val="24"/>
              </w:rPr>
            </w:pPr>
          </w:p>
        </w:tc>
        <w:tc>
          <w:tcPr>
            <w:tcW w:w="2235" w:type="dxa"/>
            <w:tcBorders>
              <w:right w:val="single" w:color="auto" w:sz="4" w:space="0"/>
            </w:tcBorders>
            <w:noWrap w:val="0"/>
            <w:vAlign w:val="center"/>
          </w:tcPr>
          <w:p>
            <w:pPr>
              <w:jc w:val="center"/>
              <w:rPr>
                <w:rFonts w:hint="eastAsia" w:ascii="宋体" w:hAnsi="宋体" w:cs="宋体"/>
                <w:sz w:val="24"/>
              </w:rPr>
            </w:pPr>
          </w:p>
        </w:tc>
      </w:tr>
    </w:tbl>
    <w:p>
      <w:pPr>
        <w:spacing w:line="500" w:lineRule="exact"/>
        <w:jc w:val="center"/>
        <w:rPr>
          <w:rFonts w:hint="eastAsia" w:ascii="宋体" w:hAnsi="宋体" w:cs="宋体"/>
          <w:b/>
          <w:bCs/>
          <w:sz w:val="28"/>
          <w:szCs w:val="28"/>
        </w:rPr>
      </w:pPr>
    </w:p>
    <w:p>
      <w:pPr>
        <w:rPr>
          <w:rFonts w:hint="eastAsia" w:ascii="宋体" w:hAnsi="宋体" w:cs="宋体"/>
          <w:sz w:val="28"/>
          <w:szCs w:val="28"/>
          <w:lang w:val="en-GB"/>
        </w:rPr>
      </w:pPr>
      <w:r>
        <w:rPr>
          <w:rFonts w:hint="eastAsia" w:ascii="宋体" w:hAnsi="宋体" w:cs="宋体"/>
          <w:sz w:val="28"/>
          <w:szCs w:val="28"/>
          <w:lang w:val="en-GB"/>
        </w:rPr>
        <w:t>注：项目负责人和其他主要技术人员应附有关身份证明、从业资格证明（如有）、职称证（如有）、社保缴费等有关证明文件。</w:t>
      </w:r>
    </w:p>
    <w:p>
      <w:pPr>
        <w:tabs>
          <w:tab w:val="left" w:pos="540"/>
        </w:tabs>
        <w:ind w:firstLine="560" w:firstLineChars="200"/>
        <w:rPr>
          <w:rFonts w:hint="eastAsia" w:ascii="宋体" w:hAnsi="宋体" w:cs="宋体"/>
          <w:b/>
          <w:sz w:val="28"/>
          <w:szCs w:val="28"/>
          <w:lang w:val="en-GB"/>
        </w:rPr>
      </w:pPr>
      <w:r>
        <w:rPr>
          <w:rFonts w:hint="eastAsia" w:ascii="宋体" w:hAnsi="宋体" w:cs="宋体"/>
          <w:sz w:val="28"/>
          <w:szCs w:val="28"/>
        </w:rPr>
        <w:t>此表仅提供了表格形式，谈判响应方应根据需要准备足够数量的表格来填写。</w:t>
      </w:r>
    </w:p>
    <w:p>
      <w:pPr>
        <w:tabs>
          <w:tab w:val="left" w:pos="540"/>
        </w:tabs>
        <w:rPr>
          <w:rFonts w:hint="eastAsia" w:ascii="宋体" w:hAnsi="宋体" w:cs="宋体"/>
          <w:b/>
          <w:sz w:val="28"/>
          <w:szCs w:val="28"/>
          <w:lang w:val="en-GB"/>
        </w:rPr>
      </w:pPr>
    </w:p>
    <w:p>
      <w:pPr>
        <w:adjustRightInd w:val="0"/>
        <w:snapToGrid w:val="0"/>
        <w:spacing w:line="300" w:lineRule="auto"/>
        <w:rPr>
          <w:rFonts w:hint="eastAsia" w:ascii="宋体" w:hAnsi="宋体" w:cs="宋体"/>
          <w:sz w:val="28"/>
          <w:szCs w:val="28"/>
        </w:rPr>
      </w:pPr>
    </w:p>
    <w:p>
      <w:pPr>
        <w:adjustRightInd w:val="0"/>
        <w:snapToGrid w:val="0"/>
        <w:spacing w:line="300" w:lineRule="auto"/>
        <w:rPr>
          <w:rFonts w:hint="eastAsia" w:ascii="宋体" w:hAnsi="宋体" w:cs="宋体"/>
          <w:sz w:val="28"/>
          <w:szCs w:val="28"/>
          <w:u w:val="single"/>
        </w:rPr>
      </w:pPr>
      <w:r>
        <w:rPr>
          <w:rFonts w:hint="eastAsia" w:ascii="宋体" w:hAnsi="宋体" w:cs="宋体"/>
          <w:sz w:val="28"/>
          <w:szCs w:val="28"/>
        </w:rPr>
        <w:t>投标人名称（盖章）：</w:t>
      </w:r>
      <w:r>
        <w:rPr>
          <w:rFonts w:hint="eastAsia" w:ascii="宋体" w:hAnsi="宋体" w:cs="宋体"/>
          <w:sz w:val="28"/>
          <w:szCs w:val="28"/>
          <w:u w:val="single"/>
        </w:rPr>
        <w:t xml:space="preserve">                        </w:t>
      </w:r>
    </w:p>
    <w:p>
      <w:pPr>
        <w:spacing w:line="500" w:lineRule="exact"/>
        <w:rPr>
          <w:rFonts w:hint="eastAsia" w:ascii="宋体" w:hAnsi="宋体" w:cs="宋体"/>
          <w:sz w:val="28"/>
          <w:szCs w:val="28"/>
        </w:rPr>
      </w:pPr>
      <w:r>
        <w:rPr>
          <w:rFonts w:hint="eastAsia" w:ascii="宋体" w:hAnsi="宋体" w:cs="宋体"/>
          <w:sz w:val="28"/>
          <w:szCs w:val="28"/>
        </w:rPr>
        <w:t>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 xml:space="preserve"> 月</w:t>
      </w:r>
      <w:r>
        <w:rPr>
          <w:rFonts w:hint="eastAsia" w:ascii="宋体" w:hAnsi="宋体" w:cs="宋体"/>
          <w:sz w:val="28"/>
          <w:szCs w:val="28"/>
          <w:u w:val="single"/>
        </w:rPr>
        <w:t xml:space="preserve">    </w:t>
      </w:r>
      <w:r>
        <w:rPr>
          <w:rFonts w:hint="eastAsia" w:ascii="宋体" w:hAnsi="宋体" w:cs="宋体"/>
          <w:sz w:val="28"/>
          <w:szCs w:val="28"/>
        </w:rPr>
        <w:t xml:space="preserve"> 日</w:t>
      </w:r>
    </w:p>
    <w:p>
      <w:pPr>
        <w:spacing w:line="588" w:lineRule="exact"/>
        <w:jc w:val="left"/>
        <w:rPr>
          <w:rFonts w:hint="eastAsia" w:ascii="宋体" w:hAnsi="宋体" w:cs="宋体"/>
          <w:b/>
          <w:spacing w:val="6"/>
          <w:sz w:val="32"/>
          <w:szCs w:val="32"/>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tabs>
          <w:tab w:val="left" w:pos="540"/>
        </w:tabs>
        <w:rPr>
          <w:rFonts w:hint="eastAsia" w:ascii="宋体" w:hAnsi="宋体"/>
          <w:b/>
          <w:color w:val="000000"/>
          <w:sz w:val="30"/>
          <w:szCs w:val="30"/>
        </w:rPr>
      </w:pPr>
      <w:r>
        <w:rPr>
          <w:rFonts w:hint="eastAsia" w:ascii="宋体" w:hAnsi="宋体"/>
          <w:b/>
          <w:color w:val="000000"/>
          <w:sz w:val="30"/>
          <w:szCs w:val="30"/>
        </w:rPr>
        <w:t>附件十七：</w:t>
      </w:r>
    </w:p>
    <w:p>
      <w:pPr>
        <w:widowControl/>
        <w:spacing w:line="360" w:lineRule="auto"/>
        <w:jc w:val="center"/>
        <w:rPr>
          <w:rFonts w:ascii="宋体" w:hAnsi="宋体"/>
          <w:b/>
          <w:color w:val="000000"/>
          <w:sz w:val="30"/>
          <w:szCs w:val="30"/>
        </w:rPr>
      </w:pPr>
      <w:r>
        <w:rPr>
          <w:rFonts w:hint="eastAsia" w:ascii="宋体" w:hAnsi="宋体"/>
          <w:b/>
          <w:color w:val="000000"/>
          <w:sz w:val="30"/>
          <w:szCs w:val="30"/>
        </w:rPr>
        <w:t>承诺函</w:t>
      </w:r>
    </w:p>
    <w:p>
      <w:pPr>
        <w:widowControl/>
        <w:spacing w:line="360" w:lineRule="auto"/>
        <w:jc w:val="left"/>
        <w:rPr>
          <w:rFonts w:ascii="宋体" w:hAnsi="宋体"/>
          <w:sz w:val="28"/>
          <w:szCs w:val="28"/>
        </w:rPr>
      </w:pPr>
      <w:r>
        <w:rPr>
          <w:rFonts w:hint="eastAsia" w:ascii="宋体" w:hAnsi="宋体" w:cs="宋体"/>
          <w:color w:val="000000"/>
          <w:kern w:val="0"/>
          <w:sz w:val="28"/>
          <w:szCs w:val="28"/>
          <w:u w:val="single"/>
          <w:lang w:bidi="ar"/>
        </w:rPr>
        <w:t>（采购人）</w:t>
      </w:r>
      <w:r>
        <w:rPr>
          <w:rFonts w:hint="eastAsia" w:ascii="宋体" w:hAnsi="宋体" w:cs="宋体"/>
          <w:color w:val="000000"/>
          <w:kern w:val="0"/>
          <w:sz w:val="28"/>
          <w:szCs w:val="28"/>
          <w:lang w:bidi="ar"/>
        </w:rPr>
        <w:t xml:space="preserve">： </w:t>
      </w:r>
    </w:p>
    <w:p>
      <w:pPr>
        <w:widowControl/>
        <w:spacing w:line="360" w:lineRule="auto"/>
        <w:ind w:firstLine="560" w:firstLineChars="200"/>
        <w:jc w:val="left"/>
        <w:rPr>
          <w:rFonts w:ascii="宋体" w:hAnsi="宋体"/>
          <w:sz w:val="28"/>
          <w:szCs w:val="28"/>
        </w:rPr>
      </w:pPr>
      <w:r>
        <w:rPr>
          <w:rFonts w:hint="eastAsia" w:ascii="宋体" w:hAnsi="宋体" w:cs="宋体"/>
          <w:color w:val="000000"/>
          <w:kern w:val="0"/>
          <w:sz w:val="28"/>
          <w:szCs w:val="28"/>
          <w:lang w:bidi="ar"/>
        </w:rPr>
        <w:t>我方</w:t>
      </w:r>
      <w:r>
        <w:rPr>
          <w:rFonts w:hint="eastAsia" w:ascii="宋体" w:hAnsi="宋体" w:cs="宋体"/>
          <w:color w:val="000000"/>
          <w:kern w:val="0"/>
          <w:sz w:val="28"/>
          <w:szCs w:val="28"/>
          <w:u w:val="single"/>
          <w:lang w:bidi="ar"/>
        </w:rPr>
        <w:t>（供应商）</w:t>
      </w:r>
      <w:r>
        <w:rPr>
          <w:rFonts w:hint="eastAsia" w:ascii="宋体" w:hAnsi="宋体" w:cs="宋体"/>
          <w:color w:val="000000"/>
          <w:kern w:val="0"/>
          <w:sz w:val="28"/>
          <w:szCs w:val="28"/>
          <w:lang w:bidi="ar"/>
        </w:rPr>
        <w:t xml:space="preserve"> 在参加政府采购活动前三年内，具有良好的商业信誉，</w:t>
      </w:r>
      <w:r>
        <w:rPr>
          <w:rFonts w:hint="eastAsia" w:ascii="宋体" w:hAnsi="宋体" w:cs="宋体"/>
          <w:bCs/>
          <w:color w:val="000000"/>
          <w:kern w:val="0"/>
          <w:sz w:val="28"/>
          <w:szCs w:val="28"/>
          <w:lang w:bidi="ar"/>
        </w:rPr>
        <w:t>依法缴纳税收和社会保障资金</w:t>
      </w:r>
      <w:r>
        <w:rPr>
          <w:rFonts w:hint="eastAsia" w:ascii="宋体" w:hAnsi="宋体" w:cs="宋体"/>
          <w:color w:val="000000"/>
          <w:kern w:val="0"/>
          <w:sz w:val="28"/>
          <w:szCs w:val="28"/>
          <w:lang w:bidi="ar"/>
        </w:rPr>
        <w:t>，未被列入失信被执行人名单、重大税收违法案件当事人名单、政府采购严重违法失信行为记录名单，在经营活动中没有重大违法记录（没有因违法经营受到刑事处罚，没有被责令停产停业、被 吊销许可证或者执照、被处以较大数额罚款等行政处罚，没有因违法经营被禁止参加政府采购活动的期限未满情形）。如有虚假，采购人可取消我方任何资格（投标</w:t>
      </w:r>
      <w:r>
        <w:rPr>
          <w:rFonts w:ascii="宋体" w:hAnsi="宋体" w:cs="Arial"/>
          <w:color w:val="000000"/>
          <w:kern w:val="0"/>
          <w:sz w:val="28"/>
          <w:szCs w:val="28"/>
          <w:lang w:bidi="ar"/>
        </w:rPr>
        <w:t>/</w:t>
      </w:r>
      <w:r>
        <w:rPr>
          <w:rFonts w:hint="eastAsia" w:ascii="宋体" w:hAnsi="宋体" w:cs="宋体"/>
          <w:color w:val="000000"/>
          <w:kern w:val="0"/>
          <w:sz w:val="28"/>
          <w:szCs w:val="28"/>
          <w:lang w:bidi="ar"/>
        </w:rPr>
        <w:t>中标</w:t>
      </w:r>
      <w:r>
        <w:rPr>
          <w:rFonts w:ascii="宋体" w:hAnsi="宋体" w:cs="Arial"/>
          <w:color w:val="000000"/>
          <w:kern w:val="0"/>
          <w:sz w:val="28"/>
          <w:szCs w:val="28"/>
          <w:lang w:bidi="ar"/>
        </w:rPr>
        <w:t>/</w:t>
      </w:r>
      <w:r>
        <w:rPr>
          <w:rFonts w:hint="eastAsia" w:ascii="宋体" w:hAnsi="宋体" w:cs="宋体"/>
          <w:color w:val="000000"/>
          <w:kern w:val="0"/>
          <w:sz w:val="28"/>
          <w:szCs w:val="28"/>
          <w:lang w:bidi="ar"/>
        </w:rPr>
        <w:t>签订合同），我方对此无任何 异议。</w:t>
      </w:r>
    </w:p>
    <w:p>
      <w:pPr>
        <w:widowControl/>
        <w:spacing w:line="360" w:lineRule="auto"/>
        <w:jc w:val="left"/>
        <w:rPr>
          <w:rFonts w:ascii="宋体" w:hAnsi="宋体"/>
          <w:sz w:val="28"/>
          <w:szCs w:val="28"/>
        </w:rPr>
      </w:pPr>
      <w:r>
        <w:rPr>
          <w:rFonts w:hint="eastAsia" w:ascii="宋体" w:hAnsi="宋体" w:cs="宋体"/>
          <w:color w:val="000000"/>
          <w:kern w:val="0"/>
          <w:sz w:val="28"/>
          <w:szCs w:val="28"/>
          <w:lang w:bidi="ar"/>
        </w:rPr>
        <w:t xml:space="preserve">特此承诺！ </w:t>
      </w:r>
    </w:p>
    <w:p>
      <w:pPr>
        <w:widowControl/>
        <w:spacing w:line="360" w:lineRule="auto"/>
        <w:jc w:val="left"/>
        <w:rPr>
          <w:rFonts w:ascii="宋体" w:hAnsi="宋体" w:cs="宋体"/>
          <w:color w:val="000000"/>
          <w:kern w:val="0"/>
          <w:sz w:val="28"/>
          <w:szCs w:val="28"/>
          <w:lang w:bidi="ar"/>
        </w:rPr>
      </w:pPr>
    </w:p>
    <w:p>
      <w:pPr>
        <w:widowControl/>
        <w:spacing w:line="360" w:lineRule="auto"/>
        <w:jc w:val="left"/>
        <w:rPr>
          <w:rFonts w:ascii="宋体" w:hAnsi="宋体"/>
          <w:sz w:val="28"/>
          <w:szCs w:val="28"/>
        </w:rPr>
      </w:pPr>
      <w:r>
        <w:rPr>
          <w:rFonts w:hint="eastAsia" w:ascii="宋体" w:hAnsi="宋体" w:cs="宋体"/>
          <w:color w:val="000000"/>
          <w:kern w:val="0"/>
          <w:sz w:val="28"/>
          <w:szCs w:val="28"/>
          <w:lang w:bidi="ar"/>
        </w:rPr>
        <w:t>供应商全称：（</w:t>
      </w:r>
      <w:r>
        <w:rPr>
          <w:rFonts w:hint="eastAsia" w:ascii="宋体" w:hAnsi="宋体" w:cs="宋体"/>
          <w:bCs/>
          <w:color w:val="000000"/>
          <w:kern w:val="0"/>
          <w:sz w:val="28"/>
          <w:szCs w:val="28"/>
          <w:lang w:bidi="ar"/>
        </w:rPr>
        <w:t>盖单位公章</w:t>
      </w:r>
      <w:r>
        <w:rPr>
          <w:rFonts w:hint="eastAsia" w:ascii="宋体" w:hAnsi="宋体" w:cs="宋体"/>
          <w:color w:val="000000"/>
          <w:kern w:val="0"/>
          <w:sz w:val="28"/>
          <w:szCs w:val="28"/>
          <w:lang w:bidi="ar"/>
        </w:rPr>
        <w:t>）：</w:t>
      </w:r>
    </w:p>
    <w:p>
      <w:pPr>
        <w:widowControl/>
        <w:spacing w:line="360" w:lineRule="auto"/>
        <w:jc w:val="left"/>
        <w:rPr>
          <w:rFonts w:ascii="宋体" w:hAnsi="宋体" w:cs="宋体"/>
          <w:color w:val="000000"/>
          <w:kern w:val="0"/>
          <w:sz w:val="28"/>
          <w:szCs w:val="28"/>
          <w:lang w:bidi="ar"/>
        </w:rPr>
      </w:pPr>
    </w:p>
    <w:p>
      <w:pPr>
        <w:widowControl/>
        <w:spacing w:line="360" w:lineRule="auto"/>
        <w:jc w:val="left"/>
        <w:rPr>
          <w:rFonts w:ascii="宋体" w:hAnsi="宋体"/>
          <w:sz w:val="28"/>
          <w:szCs w:val="28"/>
        </w:rPr>
      </w:pPr>
      <w:r>
        <w:rPr>
          <w:rFonts w:hint="eastAsia" w:ascii="宋体" w:hAnsi="宋体" w:cs="宋体"/>
          <w:color w:val="000000"/>
          <w:kern w:val="0"/>
          <w:sz w:val="28"/>
          <w:szCs w:val="28"/>
          <w:lang w:bidi="ar"/>
        </w:rPr>
        <w:t>法定代表人或</w:t>
      </w:r>
      <w:r>
        <w:rPr>
          <w:rFonts w:ascii="宋体" w:hAnsi="宋体" w:cs="宋体"/>
          <w:color w:val="000000"/>
          <w:kern w:val="0"/>
          <w:sz w:val="28"/>
          <w:szCs w:val="28"/>
          <w:lang w:bidi="ar"/>
        </w:rPr>
        <w:t>授权代表</w:t>
      </w:r>
      <w:r>
        <w:rPr>
          <w:rFonts w:hint="eastAsia" w:ascii="宋体" w:hAnsi="宋体" w:cs="宋体"/>
          <w:color w:val="000000"/>
          <w:kern w:val="0"/>
          <w:sz w:val="28"/>
          <w:szCs w:val="28"/>
          <w:lang w:bidi="ar"/>
        </w:rPr>
        <w:t xml:space="preserve">（签字）： </w:t>
      </w:r>
    </w:p>
    <w:p>
      <w:pPr>
        <w:widowControl/>
        <w:spacing w:line="360" w:lineRule="auto"/>
        <w:jc w:val="left"/>
        <w:rPr>
          <w:rFonts w:ascii="宋体" w:hAnsi="宋体" w:cs="宋体"/>
          <w:color w:val="000000"/>
          <w:kern w:val="0"/>
          <w:sz w:val="28"/>
          <w:szCs w:val="28"/>
          <w:lang w:bidi="ar"/>
        </w:rPr>
      </w:pPr>
    </w:p>
    <w:p>
      <w:pPr>
        <w:spacing w:line="360" w:lineRule="auto"/>
        <w:rPr>
          <w:rFonts w:ascii="宋体" w:hAnsi="宋体"/>
          <w:sz w:val="28"/>
          <w:szCs w:val="28"/>
        </w:rPr>
      </w:pPr>
      <w:r>
        <w:rPr>
          <w:rFonts w:hint="eastAsia" w:ascii="宋体" w:hAnsi="宋体" w:cs="宋体"/>
          <w:color w:val="000000"/>
          <w:kern w:val="0"/>
          <w:sz w:val="28"/>
          <w:szCs w:val="28"/>
          <w:lang w:bidi="ar"/>
        </w:rPr>
        <w:t>日期：</w:t>
      </w:r>
      <w:r>
        <w:rPr>
          <w:rFonts w:hint="eastAsia" w:ascii="宋体" w:hAnsi="宋体" w:cs="Arial"/>
          <w:color w:val="000000"/>
          <w:kern w:val="0"/>
          <w:sz w:val="28"/>
          <w:szCs w:val="28"/>
          <w:lang w:bidi="ar"/>
        </w:rPr>
        <w:t xml:space="preserve">     </w:t>
      </w:r>
      <w:r>
        <w:rPr>
          <w:rFonts w:ascii="宋体" w:hAnsi="宋体" w:cs="Arial"/>
          <w:color w:val="000000"/>
          <w:kern w:val="0"/>
          <w:sz w:val="28"/>
          <w:szCs w:val="28"/>
          <w:lang w:bidi="ar"/>
        </w:rPr>
        <w:t xml:space="preserve"> </w:t>
      </w:r>
      <w:r>
        <w:rPr>
          <w:rFonts w:hint="eastAsia" w:ascii="宋体" w:hAnsi="宋体" w:cs="宋体"/>
          <w:color w:val="000000"/>
          <w:kern w:val="0"/>
          <w:sz w:val="28"/>
          <w:szCs w:val="28"/>
          <w:lang w:bidi="ar"/>
        </w:rPr>
        <w:t>年</w:t>
      </w:r>
      <w:r>
        <w:rPr>
          <w:rFonts w:ascii="宋体" w:hAnsi="宋体" w:cs="宋体"/>
          <w:color w:val="000000"/>
          <w:kern w:val="0"/>
          <w:sz w:val="28"/>
          <w:szCs w:val="28"/>
          <w:lang w:bidi="ar"/>
        </w:rPr>
        <w:t xml:space="preserve"> </w:t>
      </w:r>
      <w:r>
        <w:rPr>
          <w:rFonts w:hint="eastAsia" w:ascii="宋体" w:hAnsi="宋体" w:cs="宋体"/>
          <w:color w:val="000000"/>
          <w:kern w:val="0"/>
          <w:sz w:val="28"/>
          <w:szCs w:val="28"/>
          <w:lang w:bidi="ar"/>
        </w:rPr>
        <w:t xml:space="preserve">  月  </w:t>
      </w:r>
      <w:r>
        <w:rPr>
          <w:rFonts w:ascii="宋体" w:hAnsi="宋体" w:cs="宋体"/>
          <w:color w:val="000000"/>
          <w:kern w:val="0"/>
          <w:sz w:val="28"/>
          <w:szCs w:val="28"/>
          <w:lang w:bidi="ar"/>
        </w:rPr>
        <w:t xml:space="preserve"> </w:t>
      </w:r>
      <w:r>
        <w:rPr>
          <w:rFonts w:hint="eastAsia" w:ascii="宋体" w:hAnsi="宋体" w:cs="宋体"/>
          <w:color w:val="000000"/>
          <w:kern w:val="0"/>
          <w:sz w:val="28"/>
          <w:szCs w:val="28"/>
          <w:lang w:bidi="ar"/>
        </w:rPr>
        <w:t>日</w:t>
      </w:r>
    </w:p>
    <w:p>
      <w:pPr>
        <w:tabs>
          <w:tab w:val="left" w:pos="540"/>
        </w:tabs>
        <w:rPr>
          <w:rFonts w:hint="eastAsia" w:ascii="宋体" w:hAnsi="宋体" w:cs="宋体"/>
          <w:b/>
          <w:color w:val="000000"/>
          <w:sz w:val="30"/>
          <w:szCs w:val="30"/>
        </w:rPr>
      </w:pPr>
    </w:p>
    <w:p>
      <w:pPr>
        <w:pStyle w:val="26"/>
        <w:rPr>
          <w:rFonts w:hint="eastAsia"/>
        </w:rPr>
      </w:pPr>
    </w:p>
    <w:p>
      <w:pPr>
        <w:pStyle w:val="26"/>
        <w:rPr>
          <w:rFonts w:hint="eastAsia"/>
        </w:rPr>
      </w:pPr>
    </w:p>
    <w:p>
      <w:pPr>
        <w:pStyle w:val="26"/>
        <w:rPr>
          <w:rFonts w:hint="eastAsia"/>
        </w:rPr>
      </w:pPr>
    </w:p>
    <w:p>
      <w:pPr>
        <w:pStyle w:val="26"/>
        <w:rPr>
          <w:rFonts w:hint="eastAsia"/>
        </w:rPr>
      </w:pPr>
    </w:p>
    <w:p>
      <w:pPr>
        <w:pStyle w:val="26"/>
        <w:rPr>
          <w:rFonts w:hint="eastAsia"/>
        </w:rPr>
      </w:pPr>
    </w:p>
    <w:p>
      <w:pPr>
        <w:pStyle w:val="26"/>
        <w:rPr>
          <w:rFonts w:hint="eastAsia"/>
        </w:rPr>
      </w:pPr>
    </w:p>
    <w:p>
      <w:pPr>
        <w:pStyle w:val="26"/>
        <w:rPr>
          <w:rFonts w:hint="eastAsia"/>
        </w:rPr>
      </w:pPr>
    </w:p>
    <w:p>
      <w:pPr>
        <w:pStyle w:val="26"/>
        <w:rPr>
          <w:rFonts w:hint="eastAsia"/>
        </w:rPr>
      </w:pPr>
    </w:p>
    <w:p>
      <w:pPr>
        <w:pStyle w:val="26"/>
        <w:rPr>
          <w:rFonts w:hint="eastAsia"/>
        </w:rPr>
      </w:pPr>
    </w:p>
    <w:p>
      <w:pPr>
        <w:pStyle w:val="26"/>
        <w:rPr>
          <w:rFonts w:hint="eastAsia"/>
        </w:rPr>
      </w:pPr>
    </w:p>
    <w:p>
      <w:pPr>
        <w:pStyle w:val="26"/>
        <w:rPr>
          <w:rFonts w:hint="eastAsia"/>
        </w:rPr>
      </w:pPr>
    </w:p>
    <w:p>
      <w:pPr>
        <w:pStyle w:val="26"/>
        <w:rPr>
          <w:rFonts w:hint="eastAsia"/>
        </w:rPr>
      </w:pPr>
    </w:p>
    <w:p>
      <w:pPr>
        <w:pStyle w:val="26"/>
        <w:rPr>
          <w:rFonts w:hint="eastAsia"/>
        </w:rPr>
      </w:pPr>
    </w:p>
    <w:p>
      <w:pPr>
        <w:pStyle w:val="26"/>
        <w:rPr>
          <w:rFonts w:hint="eastAsia"/>
        </w:rPr>
      </w:pPr>
    </w:p>
    <w:p>
      <w:pPr>
        <w:pStyle w:val="26"/>
        <w:rPr>
          <w:rFonts w:hint="eastAsia"/>
        </w:rPr>
      </w:pPr>
    </w:p>
    <w:p>
      <w:pPr>
        <w:tabs>
          <w:tab w:val="left" w:pos="540"/>
        </w:tabs>
        <w:rPr>
          <w:rFonts w:hint="eastAsia" w:ascii="宋体" w:hAnsi="宋体" w:cs="宋体"/>
          <w:b/>
          <w:color w:val="000000"/>
          <w:sz w:val="30"/>
          <w:szCs w:val="30"/>
        </w:rPr>
      </w:pPr>
      <w:r>
        <w:rPr>
          <w:rFonts w:hint="eastAsia" w:ascii="宋体" w:hAnsi="宋体" w:cs="宋体"/>
          <w:b/>
          <w:color w:val="000000"/>
          <w:sz w:val="30"/>
          <w:szCs w:val="30"/>
        </w:rPr>
        <w:t xml:space="preserve">附件十八： </w:t>
      </w:r>
    </w:p>
    <w:p>
      <w:pPr>
        <w:spacing w:line="360" w:lineRule="auto"/>
        <w:jc w:val="center"/>
        <w:rPr>
          <w:rFonts w:hint="eastAsia" w:ascii="宋体" w:hAnsi="宋体" w:cs="宋体"/>
          <w:szCs w:val="21"/>
        </w:rPr>
      </w:pPr>
      <w:r>
        <w:rPr>
          <w:rFonts w:hint="eastAsia" w:ascii="宋体" w:hAnsi="宋体" w:cs="宋体"/>
          <w:b/>
          <w:bCs/>
          <w:sz w:val="30"/>
          <w:szCs w:val="30"/>
        </w:rPr>
        <w:t>供应商采购响应文件评分索引一览表（</w:t>
      </w:r>
      <w:r>
        <w:rPr>
          <w:rFonts w:hint="eastAsia" w:ascii="宋体" w:hAnsi="宋体" w:cs="宋体"/>
          <w:b/>
          <w:sz w:val="32"/>
          <w:szCs w:val="32"/>
        </w:rPr>
        <w:t>格式仅供参考</w:t>
      </w:r>
      <w:r>
        <w:rPr>
          <w:rFonts w:hint="eastAsia" w:ascii="宋体" w:hAnsi="宋体" w:cs="宋体"/>
          <w:b/>
          <w:bCs/>
          <w:sz w:val="30"/>
          <w:szCs w:val="30"/>
        </w:rPr>
        <w:t>）</w:t>
      </w:r>
    </w:p>
    <w:tbl>
      <w:tblPr>
        <w:tblStyle w:val="49"/>
        <w:tblW w:w="0" w:type="auto"/>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1115"/>
        <w:gridCol w:w="949"/>
        <w:gridCol w:w="6977"/>
        <w:gridCol w:w="115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15" w:type="dxa"/>
            <w:noWrap w:val="0"/>
            <w:vAlign w:val="center"/>
          </w:tcPr>
          <w:p>
            <w:pPr>
              <w:widowControl/>
              <w:spacing w:line="300" w:lineRule="exact"/>
              <w:ind w:left="147" w:leftChars="70" w:right="84" w:rightChars="40"/>
              <w:rPr>
                <w:rFonts w:hint="eastAsia" w:ascii="宋体" w:hAnsi="宋体" w:cs="宋体"/>
                <w:szCs w:val="21"/>
              </w:rPr>
            </w:pPr>
            <w:r>
              <w:rPr>
                <w:rFonts w:hint="eastAsia" w:ascii="宋体" w:hAnsi="宋体" w:cs="宋体"/>
                <w:szCs w:val="21"/>
              </w:rPr>
              <w:t>评审内容</w:t>
            </w:r>
          </w:p>
        </w:tc>
        <w:tc>
          <w:tcPr>
            <w:tcW w:w="949" w:type="dxa"/>
            <w:noWrap w:val="0"/>
            <w:vAlign w:val="center"/>
          </w:tcPr>
          <w:p>
            <w:pPr>
              <w:widowControl/>
              <w:spacing w:line="400" w:lineRule="exact"/>
              <w:ind w:left="-29" w:leftChars="-14" w:right="-88" w:rightChars="-42"/>
              <w:jc w:val="center"/>
              <w:rPr>
                <w:rFonts w:hint="eastAsia" w:ascii="宋体" w:hAnsi="宋体" w:cs="宋体"/>
                <w:szCs w:val="21"/>
              </w:rPr>
            </w:pPr>
            <w:r>
              <w:rPr>
                <w:rFonts w:hint="eastAsia" w:ascii="宋体" w:hAnsi="宋体" w:cs="宋体"/>
                <w:szCs w:val="21"/>
              </w:rPr>
              <w:t>分值</w:t>
            </w:r>
          </w:p>
        </w:tc>
        <w:tc>
          <w:tcPr>
            <w:tcW w:w="6977" w:type="dxa"/>
            <w:noWrap w:val="0"/>
            <w:vAlign w:val="center"/>
          </w:tcPr>
          <w:p>
            <w:pPr>
              <w:widowControl/>
              <w:spacing w:line="400" w:lineRule="exact"/>
              <w:ind w:left="-527" w:firstLine="527"/>
              <w:jc w:val="center"/>
              <w:rPr>
                <w:rFonts w:hint="eastAsia" w:ascii="宋体" w:hAnsi="宋体" w:cs="宋体"/>
                <w:kern w:val="0"/>
                <w:szCs w:val="21"/>
              </w:rPr>
            </w:pPr>
            <w:r>
              <w:rPr>
                <w:rFonts w:hint="eastAsia" w:ascii="宋体" w:hAnsi="宋体" w:cs="宋体"/>
                <w:kern w:val="0"/>
                <w:szCs w:val="21"/>
              </w:rPr>
              <w:t>评分标准</w:t>
            </w:r>
          </w:p>
        </w:tc>
        <w:tc>
          <w:tcPr>
            <w:tcW w:w="1153" w:type="dxa"/>
            <w:noWrap w:val="0"/>
            <w:vAlign w:val="center"/>
          </w:tcPr>
          <w:p>
            <w:pPr>
              <w:widowControl/>
              <w:spacing w:line="300" w:lineRule="exact"/>
              <w:ind w:left="-29" w:leftChars="-14" w:right="-88" w:rightChars="-42"/>
              <w:jc w:val="center"/>
              <w:rPr>
                <w:rFonts w:hint="eastAsia" w:ascii="宋体" w:hAnsi="宋体" w:cs="宋体"/>
                <w:szCs w:val="21"/>
              </w:rPr>
            </w:pPr>
            <w:r>
              <w:rPr>
                <w:rFonts w:hint="eastAsia" w:ascii="宋体" w:hAnsi="宋体" w:cs="宋体"/>
                <w:szCs w:val="21"/>
              </w:rPr>
              <w:t>相应内容所在投标文件页码</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restart"/>
            <w:noWrap w:val="0"/>
            <w:vAlign w:val="center"/>
          </w:tcPr>
          <w:p>
            <w:pPr>
              <w:widowControl/>
              <w:spacing w:line="300" w:lineRule="exact"/>
              <w:ind w:left="147" w:leftChars="70" w:right="84" w:rightChars="40"/>
              <w:rPr>
                <w:rFonts w:hint="eastAsia" w:ascii="宋体" w:hAnsi="宋体" w:cs="宋体"/>
                <w:b/>
                <w:szCs w:val="21"/>
              </w:rPr>
            </w:pPr>
            <w:r>
              <w:rPr>
                <w:rFonts w:hint="eastAsia" w:ascii="宋体" w:hAnsi="宋体" w:cs="宋体"/>
                <w:szCs w:val="21"/>
              </w:rPr>
              <w:t>技术分</w:t>
            </w:r>
          </w:p>
        </w:tc>
        <w:tc>
          <w:tcPr>
            <w:tcW w:w="949" w:type="dxa"/>
            <w:noWrap w:val="0"/>
            <w:vAlign w:val="center"/>
          </w:tcPr>
          <w:p>
            <w:pPr>
              <w:widowControl/>
              <w:spacing w:line="400" w:lineRule="exact"/>
              <w:ind w:left="118" w:leftChars="56" w:right="84" w:rightChars="40"/>
              <w:jc w:val="center"/>
              <w:rPr>
                <w:rFonts w:hint="eastAsia" w:ascii="宋体" w:hAnsi="宋体" w:cs="宋体"/>
                <w:szCs w:val="21"/>
              </w:rPr>
            </w:pPr>
          </w:p>
        </w:tc>
        <w:tc>
          <w:tcPr>
            <w:tcW w:w="6977" w:type="dxa"/>
            <w:noWrap w:val="0"/>
            <w:vAlign w:val="center"/>
          </w:tcPr>
          <w:p>
            <w:pPr>
              <w:widowControl/>
              <w:spacing w:line="400" w:lineRule="exact"/>
              <w:ind w:left="118" w:leftChars="56" w:right="84" w:rightChars="40"/>
              <w:rPr>
                <w:rFonts w:hint="eastAsia" w:ascii="宋体" w:hAnsi="宋体" w:cs="宋体"/>
                <w:szCs w:val="21"/>
              </w:rPr>
            </w:pPr>
          </w:p>
        </w:tc>
        <w:tc>
          <w:tcPr>
            <w:tcW w:w="1153" w:type="dxa"/>
            <w:noWrap w:val="0"/>
            <w:vAlign w:val="top"/>
          </w:tcPr>
          <w:p>
            <w:pPr>
              <w:widowControl/>
              <w:spacing w:line="300" w:lineRule="exact"/>
              <w:ind w:left="-29" w:leftChars="-14" w:right="-88" w:rightChars="-42"/>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noWrap w:val="0"/>
            <w:vAlign w:val="center"/>
          </w:tcPr>
          <w:p>
            <w:pPr>
              <w:widowControl/>
              <w:spacing w:line="300" w:lineRule="exact"/>
              <w:ind w:left="147" w:leftChars="70" w:right="84" w:rightChars="40"/>
              <w:rPr>
                <w:rFonts w:hint="eastAsia" w:ascii="宋体" w:hAnsi="宋体" w:cs="宋体"/>
                <w:szCs w:val="21"/>
              </w:rPr>
            </w:pPr>
          </w:p>
        </w:tc>
        <w:tc>
          <w:tcPr>
            <w:tcW w:w="949" w:type="dxa"/>
            <w:noWrap w:val="0"/>
            <w:vAlign w:val="center"/>
          </w:tcPr>
          <w:p>
            <w:pPr>
              <w:widowControl/>
              <w:spacing w:line="400" w:lineRule="exact"/>
              <w:ind w:left="118" w:leftChars="56" w:right="84" w:rightChars="40"/>
              <w:jc w:val="center"/>
              <w:rPr>
                <w:rFonts w:hint="eastAsia" w:ascii="宋体" w:hAnsi="宋体" w:cs="宋体"/>
                <w:szCs w:val="21"/>
              </w:rPr>
            </w:pPr>
          </w:p>
        </w:tc>
        <w:tc>
          <w:tcPr>
            <w:tcW w:w="6977" w:type="dxa"/>
            <w:noWrap w:val="0"/>
            <w:vAlign w:val="center"/>
          </w:tcPr>
          <w:p>
            <w:pPr>
              <w:widowControl/>
              <w:spacing w:line="400" w:lineRule="exact"/>
              <w:ind w:left="118" w:leftChars="56" w:right="84" w:rightChars="40"/>
              <w:rPr>
                <w:rFonts w:hint="eastAsia" w:ascii="宋体" w:hAnsi="宋体" w:cs="宋体"/>
                <w:szCs w:val="21"/>
              </w:rPr>
            </w:pPr>
          </w:p>
        </w:tc>
        <w:tc>
          <w:tcPr>
            <w:tcW w:w="1153" w:type="dxa"/>
            <w:noWrap w:val="0"/>
            <w:vAlign w:val="top"/>
          </w:tcPr>
          <w:p>
            <w:pPr>
              <w:widowControl/>
              <w:spacing w:line="300" w:lineRule="exact"/>
              <w:ind w:left="118" w:leftChars="56" w:right="84" w:rightChars="40"/>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noWrap w:val="0"/>
            <w:vAlign w:val="center"/>
          </w:tcPr>
          <w:p>
            <w:pPr>
              <w:widowControl/>
              <w:spacing w:line="300" w:lineRule="exact"/>
              <w:ind w:left="147" w:leftChars="70" w:right="84" w:rightChars="40"/>
              <w:rPr>
                <w:rFonts w:hint="eastAsia" w:ascii="宋体" w:hAnsi="宋体" w:cs="宋体"/>
                <w:szCs w:val="21"/>
              </w:rPr>
            </w:pPr>
          </w:p>
        </w:tc>
        <w:tc>
          <w:tcPr>
            <w:tcW w:w="949" w:type="dxa"/>
            <w:noWrap w:val="0"/>
            <w:vAlign w:val="center"/>
          </w:tcPr>
          <w:p>
            <w:pPr>
              <w:widowControl/>
              <w:spacing w:line="400" w:lineRule="exact"/>
              <w:ind w:left="118" w:leftChars="56" w:right="84" w:rightChars="40"/>
              <w:jc w:val="center"/>
              <w:rPr>
                <w:rFonts w:hint="eastAsia" w:ascii="宋体" w:hAnsi="宋体" w:cs="宋体"/>
                <w:szCs w:val="21"/>
              </w:rPr>
            </w:pPr>
          </w:p>
        </w:tc>
        <w:tc>
          <w:tcPr>
            <w:tcW w:w="6977" w:type="dxa"/>
            <w:noWrap w:val="0"/>
            <w:vAlign w:val="center"/>
          </w:tcPr>
          <w:p>
            <w:pPr>
              <w:widowControl/>
              <w:spacing w:line="400" w:lineRule="exact"/>
              <w:ind w:left="118" w:leftChars="56" w:right="84" w:rightChars="40"/>
              <w:rPr>
                <w:rFonts w:hint="eastAsia" w:ascii="宋体" w:hAnsi="宋体" w:cs="宋体"/>
                <w:szCs w:val="21"/>
              </w:rPr>
            </w:pPr>
          </w:p>
        </w:tc>
        <w:tc>
          <w:tcPr>
            <w:tcW w:w="1153" w:type="dxa"/>
            <w:noWrap w:val="0"/>
            <w:vAlign w:val="top"/>
          </w:tcPr>
          <w:p>
            <w:pPr>
              <w:widowControl/>
              <w:spacing w:line="300" w:lineRule="exact"/>
              <w:ind w:left="118" w:leftChars="56" w:right="84" w:rightChars="40"/>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noWrap w:val="0"/>
            <w:vAlign w:val="center"/>
          </w:tcPr>
          <w:p>
            <w:pPr>
              <w:widowControl/>
              <w:spacing w:line="300" w:lineRule="exact"/>
              <w:ind w:left="147" w:leftChars="70" w:right="84" w:rightChars="40"/>
              <w:rPr>
                <w:rFonts w:hint="eastAsia" w:ascii="宋体" w:hAnsi="宋体" w:cs="宋体"/>
                <w:szCs w:val="21"/>
              </w:rPr>
            </w:pPr>
          </w:p>
        </w:tc>
        <w:tc>
          <w:tcPr>
            <w:tcW w:w="949" w:type="dxa"/>
            <w:noWrap w:val="0"/>
            <w:vAlign w:val="center"/>
          </w:tcPr>
          <w:p>
            <w:pPr>
              <w:widowControl/>
              <w:spacing w:line="400" w:lineRule="exact"/>
              <w:ind w:left="118" w:leftChars="56" w:right="84" w:rightChars="40"/>
              <w:jc w:val="center"/>
              <w:rPr>
                <w:rFonts w:hint="eastAsia" w:ascii="宋体" w:hAnsi="宋体" w:cs="宋体"/>
                <w:szCs w:val="21"/>
              </w:rPr>
            </w:pPr>
          </w:p>
        </w:tc>
        <w:tc>
          <w:tcPr>
            <w:tcW w:w="6977" w:type="dxa"/>
            <w:noWrap w:val="0"/>
            <w:vAlign w:val="center"/>
          </w:tcPr>
          <w:p>
            <w:pPr>
              <w:widowControl/>
              <w:spacing w:line="400" w:lineRule="exact"/>
              <w:ind w:left="118" w:leftChars="56" w:right="84" w:rightChars="40"/>
              <w:rPr>
                <w:rFonts w:hint="eastAsia" w:ascii="宋体" w:hAnsi="宋体" w:cs="宋体"/>
                <w:szCs w:val="21"/>
              </w:rPr>
            </w:pPr>
          </w:p>
        </w:tc>
        <w:tc>
          <w:tcPr>
            <w:tcW w:w="1153" w:type="dxa"/>
            <w:noWrap w:val="0"/>
            <w:vAlign w:val="top"/>
          </w:tcPr>
          <w:p>
            <w:pPr>
              <w:widowControl/>
              <w:spacing w:line="300" w:lineRule="exact"/>
              <w:ind w:left="118" w:leftChars="56" w:right="84" w:rightChars="40"/>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noWrap w:val="0"/>
            <w:vAlign w:val="center"/>
          </w:tcPr>
          <w:p>
            <w:pPr>
              <w:widowControl/>
              <w:spacing w:line="300" w:lineRule="exact"/>
              <w:ind w:left="147" w:leftChars="70" w:right="84" w:rightChars="40"/>
              <w:rPr>
                <w:rFonts w:hint="eastAsia" w:ascii="宋体" w:hAnsi="宋体" w:cs="宋体"/>
                <w:szCs w:val="21"/>
              </w:rPr>
            </w:pPr>
          </w:p>
        </w:tc>
        <w:tc>
          <w:tcPr>
            <w:tcW w:w="949" w:type="dxa"/>
            <w:noWrap w:val="0"/>
            <w:vAlign w:val="center"/>
          </w:tcPr>
          <w:p>
            <w:pPr>
              <w:widowControl/>
              <w:spacing w:line="400" w:lineRule="exact"/>
              <w:ind w:left="118" w:leftChars="56" w:right="84" w:rightChars="40"/>
              <w:jc w:val="center"/>
              <w:rPr>
                <w:rFonts w:hint="eastAsia" w:ascii="宋体" w:hAnsi="宋体" w:cs="宋体"/>
                <w:szCs w:val="21"/>
              </w:rPr>
            </w:pPr>
          </w:p>
        </w:tc>
        <w:tc>
          <w:tcPr>
            <w:tcW w:w="6977" w:type="dxa"/>
            <w:noWrap w:val="0"/>
            <w:vAlign w:val="center"/>
          </w:tcPr>
          <w:p>
            <w:pPr>
              <w:widowControl/>
              <w:spacing w:line="400" w:lineRule="exact"/>
              <w:ind w:left="118" w:leftChars="56" w:right="84" w:rightChars="40"/>
              <w:rPr>
                <w:rFonts w:hint="eastAsia" w:ascii="宋体" w:hAnsi="宋体" w:cs="宋体"/>
                <w:szCs w:val="21"/>
              </w:rPr>
            </w:pPr>
          </w:p>
        </w:tc>
        <w:tc>
          <w:tcPr>
            <w:tcW w:w="1153" w:type="dxa"/>
            <w:noWrap w:val="0"/>
            <w:vAlign w:val="top"/>
          </w:tcPr>
          <w:p>
            <w:pPr>
              <w:widowControl/>
              <w:spacing w:line="300" w:lineRule="exact"/>
              <w:ind w:left="118" w:leftChars="56" w:right="84" w:rightChars="40"/>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noWrap w:val="0"/>
            <w:vAlign w:val="center"/>
          </w:tcPr>
          <w:p>
            <w:pPr>
              <w:widowControl/>
              <w:spacing w:line="300" w:lineRule="exact"/>
              <w:ind w:left="147" w:leftChars="70" w:right="84" w:rightChars="40"/>
              <w:rPr>
                <w:rFonts w:hint="eastAsia" w:ascii="宋体" w:hAnsi="宋体" w:cs="宋体"/>
                <w:szCs w:val="21"/>
              </w:rPr>
            </w:pPr>
          </w:p>
        </w:tc>
        <w:tc>
          <w:tcPr>
            <w:tcW w:w="949" w:type="dxa"/>
            <w:noWrap w:val="0"/>
            <w:vAlign w:val="center"/>
          </w:tcPr>
          <w:p>
            <w:pPr>
              <w:widowControl/>
              <w:spacing w:line="400" w:lineRule="exact"/>
              <w:ind w:left="118" w:leftChars="56" w:right="84" w:rightChars="40"/>
              <w:jc w:val="center"/>
              <w:rPr>
                <w:rFonts w:hint="eastAsia" w:ascii="宋体" w:hAnsi="宋体" w:cs="宋体"/>
                <w:szCs w:val="21"/>
              </w:rPr>
            </w:pPr>
          </w:p>
        </w:tc>
        <w:tc>
          <w:tcPr>
            <w:tcW w:w="6977" w:type="dxa"/>
            <w:noWrap w:val="0"/>
            <w:vAlign w:val="center"/>
          </w:tcPr>
          <w:p>
            <w:pPr>
              <w:widowControl/>
              <w:spacing w:line="400" w:lineRule="exact"/>
              <w:ind w:left="118" w:leftChars="56" w:right="84" w:rightChars="40"/>
              <w:rPr>
                <w:rFonts w:hint="eastAsia" w:ascii="宋体" w:hAnsi="宋体" w:cs="宋体"/>
                <w:szCs w:val="21"/>
              </w:rPr>
            </w:pPr>
          </w:p>
        </w:tc>
        <w:tc>
          <w:tcPr>
            <w:tcW w:w="1153" w:type="dxa"/>
            <w:noWrap w:val="0"/>
            <w:vAlign w:val="top"/>
          </w:tcPr>
          <w:p>
            <w:pPr>
              <w:widowControl/>
              <w:spacing w:line="300" w:lineRule="exact"/>
              <w:ind w:left="118" w:leftChars="56" w:right="84" w:rightChars="40"/>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noWrap w:val="0"/>
            <w:vAlign w:val="center"/>
          </w:tcPr>
          <w:p>
            <w:pPr>
              <w:widowControl/>
              <w:spacing w:line="300" w:lineRule="exact"/>
              <w:ind w:left="147" w:leftChars="70" w:right="84" w:rightChars="40"/>
              <w:rPr>
                <w:rFonts w:hint="eastAsia" w:ascii="宋体" w:hAnsi="宋体" w:cs="宋体"/>
                <w:szCs w:val="21"/>
              </w:rPr>
            </w:pPr>
          </w:p>
        </w:tc>
        <w:tc>
          <w:tcPr>
            <w:tcW w:w="949" w:type="dxa"/>
            <w:noWrap w:val="0"/>
            <w:vAlign w:val="center"/>
          </w:tcPr>
          <w:p>
            <w:pPr>
              <w:widowControl/>
              <w:spacing w:line="400" w:lineRule="exact"/>
              <w:ind w:left="118" w:leftChars="56" w:right="84" w:rightChars="40"/>
              <w:jc w:val="center"/>
              <w:rPr>
                <w:rFonts w:hint="eastAsia" w:ascii="宋体" w:hAnsi="宋体" w:cs="宋体"/>
                <w:szCs w:val="21"/>
              </w:rPr>
            </w:pPr>
          </w:p>
        </w:tc>
        <w:tc>
          <w:tcPr>
            <w:tcW w:w="6977" w:type="dxa"/>
            <w:noWrap w:val="0"/>
            <w:vAlign w:val="center"/>
          </w:tcPr>
          <w:p>
            <w:pPr>
              <w:widowControl/>
              <w:spacing w:line="400" w:lineRule="exact"/>
              <w:ind w:left="118" w:leftChars="56" w:right="84" w:rightChars="40"/>
              <w:rPr>
                <w:rFonts w:hint="eastAsia" w:ascii="宋体" w:hAnsi="宋体" w:cs="宋体"/>
                <w:szCs w:val="21"/>
              </w:rPr>
            </w:pPr>
          </w:p>
        </w:tc>
        <w:tc>
          <w:tcPr>
            <w:tcW w:w="1153" w:type="dxa"/>
            <w:noWrap w:val="0"/>
            <w:vAlign w:val="top"/>
          </w:tcPr>
          <w:p>
            <w:pPr>
              <w:widowControl/>
              <w:spacing w:line="300" w:lineRule="exact"/>
              <w:ind w:left="118" w:leftChars="56" w:right="84" w:rightChars="40"/>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48" w:hRule="atLeast"/>
          <w:jc w:val="center"/>
        </w:trPr>
        <w:tc>
          <w:tcPr>
            <w:tcW w:w="1115" w:type="dxa"/>
            <w:vMerge w:val="restart"/>
            <w:noWrap w:val="0"/>
            <w:vAlign w:val="center"/>
          </w:tcPr>
          <w:p>
            <w:pPr>
              <w:jc w:val="center"/>
              <w:rPr>
                <w:rFonts w:hint="eastAsia" w:ascii="宋体" w:hAnsi="宋体" w:cs="宋体"/>
                <w:kern w:val="0"/>
                <w:szCs w:val="21"/>
              </w:rPr>
            </w:pPr>
            <w:r>
              <w:rPr>
                <w:rFonts w:hint="eastAsia" w:ascii="宋体" w:hAnsi="宋体" w:cs="宋体"/>
                <w:snapToGrid w:val="0"/>
                <w:kern w:val="0"/>
                <w:sz w:val="22"/>
              </w:rPr>
              <w:t>商务、资信及其他分</w:t>
            </w:r>
          </w:p>
          <w:p>
            <w:pPr>
              <w:widowControl/>
              <w:spacing w:line="300" w:lineRule="exact"/>
              <w:ind w:left="118" w:leftChars="56" w:right="84" w:rightChars="40"/>
              <w:rPr>
                <w:rFonts w:hint="eastAsia" w:ascii="宋体" w:hAnsi="宋体" w:cs="宋体"/>
                <w:szCs w:val="21"/>
              </w:rPr>
            </w:pPr>
            <w:r>
              <w:rPr>
                <w:rFonts w:hint="eastAsia" w:ascii="宋体" w:hAnsi="宋体" w:cs="宋体"/>
                <w:kern w:val="0"/>
                <w:szCs w:val="21"/>
              </w:rPr>
              <w:t>）</w:t>
            </w:r>
          </w:p>
        </w:tc>
        <w:tc>
          <w:tcPr>
            <w:tcW w:w="7926" w:type="dxa"/>
            <w:gridSpan w:val="2"/>
            <w:noWrap w:val="0"/>
            <w:vAlign w:val="center"/>
          </w:tcPr>
          <w:p>
            <w:pPr>
              <w:rPr>
                <w:rFonts w:hint="eastAsia" w:ascii="宋体" w:hAnsi="宋体" w:cs="宋体"/>
                <w:color w:val="FF0000"/>
                <w:kern w:val="0"/>
                <w:szCs w:val="21"/>
              </w:rPr>
            </w:pPr>
          </w:p>
        </w:tc>
        <w:tc>
          <w:tcPr>
            <w:tcW w:w="1153" w:type="dxa"/>
            <w:noWrap w:val="0"/>
            <w:vAlign w:val="top"/>
          </w:tcPr>
          <w:p>
            <w:pPr>
              <w:widowControl/>
              <w:spacing w:line="300" w:lineRule="exact"/>
              <w:ind w:left="118" w:leftChars="56" w:right="84" w:rightChars="40"/>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15" w:type="dxa"/>
            <w:vMerge w:val="continue"/>
            <w:noWrap w:val="0"/>
            <w:vAlign w:val="center"/>
          </w:tcPr>
          <w:p>
            <w:pPr>
              <w:widowControl/>
              <w:spacing w:line="300" w:lineRule="exact"/>
              <w:ind w:left="118" w:leftChars="56" w:right="84" w:rightChars="40"/>
              <w:rPr>
                <w:rFonts w:hint="eastAsia" w:ascii="宋体" w:hAnsi="宋体" w:cs="宋体"/>
                <w:szCs w:val="21"/>
              </w:rPr>
            </w:pPr>
          </w:p>
        </w:tc>
        <w:tc>
          <w:tcPr>
            <w:tcW w:w="7926" w:type="dxa"/>
            <w:gridSpan w:val="2"/>
            <w:noWrap w:val="0"/>
            <w:vAlign w:val="center"/>
          </w:tcPr>
          <w:p>
            <w:pPr>
              <w:rPr>
                <w:rFonts w:hint="eastAsia" w:ascii="宋体" w:hAnsi="宋体" w:cs="宋体"/>
                <w:kern w:val="0"/>
                <w:szCs w:val="21"/>
              </w:rPr>
            </w:pPr>
          </w:p>
        </w:tc>
        <w:tc>
          <w:tcPr>
            <w:tcW w:w="1153" w:type="dxa"/>
            <w:noWrap w:val="0"/>
            <w:vAlign w:val="top"/>
          </w:tcPr>
          <w:p>
            <w:pPr>
              <w:widowControl/>
              <w:spacing w:line="300" w:lineRule="exact"/>
              <w:ind w:left="118" w:leftChars="56" w:right="84" w:rightChars="40"/>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672" w:hRule="atLeast"/>
          <w:jc w:val="center"/>
        </w:trPr>
        <w:tc>
          <w:tcPr>
            <w:tcW w:w="1115" w:type="dxa"/>
            <w:vMerge w:val="continue"/>
            <w:noWrap w:val="0"/>
            <w:vAlign w:val="center"/>
          </w:tcPr>
          <w:p>
            <w:pPr>
              <w:widowControl/>
              <w:spacing w:line="300" w:lineRule="exact"/>
              <w:ind w:left="118" w:leftChars="56" w:right="84" w:rightChars="40"/>
              <w:rPr>
                <w:rFonts w:hint="eastAsia" w:ascii="宋体" w:hAnsi="宋体" w:cs="宋体"/>
                <w:szCs w:val="21"/>
              </w:rPr>
            </w:pPr>
          </w:p>
        </w:tc>
        <w:tc>
          <w:tcPr>
            <w:tcW w:w="7926" w:type="dxa"/>
            <w:gridSpan w:val="2"/>
            <w:noWrap w:val="0"/>
            <w:vAlign w:val="center"/>
          </w:tcPr>
          <w:p>
            <w:pPr>
              <w:rPr>
                <w:rFonts w:hint="eastAsia" w:ascii="宋体" w:hAnsi="宋体" w:cs="宋体"/>
                <w:kern w:val="0"/>
                <w:szCs w:val="21"/>
              </w:rPr>
            </w:pPr>
          </w:p>
        </w:tc>
        <w:tc>
          <w:tcPr>
            <w:tcW w:w="1153" w:type="dxa"/>
            <w:noWrap w:val="0"/>
            <w:vAlign w:val="top"/>
          </w:tcPr>
          <w:p>
            <w:pPr>
              <w:widowControl/>
              <w:spacing w:line="300" w:lineRule="exact"/>
              <w:ind w:left="118" w:leftChars="56" w:right="84" w:rightChars="40"/>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82" w:hRule="atLeast"/>
          <w:jc w:val="center"/>
        </w:trPr>
        <w:tc>
          <w:tcPr>
            <w:tcW w:w="1115" w:type="dxa"/>
            <w:vMerge w:val="continue"/>
            <w:noWrap w:val="0"/>
            <w:vAlign w:val="center"/>
          </w:tcPr>
          <w:p>
            <w:pPr>
              <w:widowControl/>
              <w:spacing w:line="300" w:lineRule="exact"/>
              <w:ind w:left="118" w:leftChars="56" w:right="84" w:rightChars="40"/>
              <w:rPr>
                <w:rFonts w:hint="eastAsia" w:ascii="宋体" w:hAnsi="宋体" w:cs="宋体"/>
                <w:szCs w:val="21"/>
              </w:rPr>
            </w:pPr>
          </w:p>
        </w:tc>
        <w:tc>
          <w:tcPr>
            <w:tcW w:w="7926" w:type="dxa"/>
            <w:gridSpan w:val="2"/>
            <w:noWrap w:val="0"/>
            <w:vAlign w:val="center"/>
          </w:tcPr>
          <w:p>
            <w:pPr>
              <w:rPr>
                <w:rFonts w:hint="eastAsia" w:ascii="宋体" w:hAnsi="宋体" w:cs="宋体"/>
                <w:szCs w:val="21"/>
              </w:rPr>
            </w:pPr>
          </w:p>
        </w:tc>
        <w:tc>
          <w:tcPr>
            <w:tcW w:w="1153" w:type="dxa"/>
            <w:noWrap w:val="0"/>
            <w:vAlign w:val="top"/>
          </w:tcPr>
          <w:p>
            <w:pPr>
              <w:widowControl/>
              <w:spacing w:line="300" w:lineRule="exact"/>
              <w:ind w:left="118" w:leftChars="56" w:right="84" w:rightChars="40"/>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16" w:hRule="atLeast"/>
          <w:jc w:val="center"/>
        </w:trPr>
        <w:tc>
          <w:tcPr>
            <w:tcW w:w="1115" w:type="dxa"/>
            <w:vMerge w:val="continue"/>
            <w:noWrap w:val="0"/>
            <w:vAlign w:val="center"/>
          </w:tcPr>
          <w:p>
            <w:pPr>
              <w:widowControl/>
              <w:spacing w:line="300" w:lineRule="exact"/>
              <w:ind w:left="118" w:leftChars="56" w:right="84" w:rightChars="40"/>
              <w:rPr>
                <w:rFonts w:hint="eastAsia" w:ascii="宋体" w:hAnsi="宋体" w:cs="宋体"/>
                <w:szCs w:val="21"/>
              </w:rPr>
            </w:pPr>
          </w:p>
        </w:tc>
        <w:tc>
          <w:tcPr>
            <w:tcW w:w="7926" w:type="dxa"/>
            <w:gridSpan w:val="2"/>
            <w:noWrap w:val="0"/>
            <w:vAlign w:val="center"/>
          </w:tcPr>
          <w:p>
            <w:pPr>
              <w:rPr>
                <w:rFonts w:hint="eastAsia" w:ascii="宋体" w:hAnsi="宋体" w:cs="宋体"/>
                <w:kern w:val="0"/>
                <w:szCs w:val="21"/>
              </w:rPr>
            </w:pPr>
          </w:p>
        </w:tc>
        <w:tc>
          <w:tcPr>
            <w:tcW w:w="1153" w:type="dxa"/>
            <w:noWrap w:val="0"/>
            <w:vAlign w:val="top"/>
          </w:tcPr>
          <w:p>
            <w:pPr>
              <w:widowControl/>
              <w:spacing w:line="300" w:lineRule="exact"/>
              <w:ind w:left="118" w:leftChars="56" w:right="84" w:rightChars="40"/>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4" w:hRule="atLeast"/>
          <w:jc w:val="center"/>
        </w:trPr>
        <w:tc>
          <w:tcPr>
            <w:tcW w:w="1115" w:type="dxa"/>
            <w:vMerge w:val="continue"/>
            <w:noWrap w:val="0"/>
            <w:vAlign w:val="center"/>
          </w:tcPr>
          <w:p>
            <w:pPr>
              <w:widowControl/>
              <w:spacing w:line="300" w:lineRule="exact"/>
              <w:ind w:left="118" w:leftChars="56" w:right="84" w:rightChars="40"/>
              <w:rPr>
                <w:rFonts w:hint="eastAsia" w:ascii="宋体" w:hAnsi="宋体" w:cs="宋体"/>
                <w:szCs w:val="21"/>
              </w:rPr>
            </w:pPr>
          </w:p>
        </w:tc>
        <w:tc>
          <w:tcPr>
            <w:tcW w:w="7926" w:type="dxa"/>
            <w:gridSpan w:val="2"/>
            <w:noWrap w:val="0"/>
            <w:vAlign w:val="center"/>
          </w:tcPr>
          <w:p>
            <w:pPr>
              <w:rPr>
                <w:rFonts w:hint="eastAsia" w:ascii="宋体" w:hAnsi="宋体" w:cs="宋体"/>
                <w:kern w:val="0"/>
                <w:szCs w:val="21"/>
              </w:rPr>
            </w:pPr>
          </w:p>
        </w:tc>
        <w:tc>
          <w:tcPr>
            <w:tcW w:w="1153" w:type="dxa"/>
            <w:noWrap w:val="0"/>
            <w:vAlign w:val="top"/>
          </w:tcPr>
          <w:p>
            <w:pPr>
              <w:widowControl/>
              <w:spacing w:line="300" w:lineRule="exact"/>
              <w:ind w:left="118" w:leftChars="56" w:right="84" w:rightChars="40"/>
              <w:rPr>
                <w:rFonts w:hint="eastAsia" w:ascii="宋体" w:hAnsi="宋体" w:cs="宋体"/>
                <w:szCs w:val="21"/>
              </w:rPr>
            </w:pPr>
          </w:p>
        </w:tc>
      </w:tr>
    </w:tbl>
    <w:p>
      <w:pPr>
        <w:spacing w:line="360" w:lineRule="auto"/>
        <w:jc w:val="center"/>
        <w:rPr>
          <w:rFonts w:hint="eastAsia" w:ascii="宋体" w:hAnsi="宋体" w:cs="宋体"/>
          <w:szCs w:val="21"/>
        </w:rPr>
      </w:pPr>
    </w:p>
    <w:p>
      <w:pPr>
        <w:spacing w:line="360" w:lineRule="auto"/>
        <w:rPr>
          <w:rFonts w:hint="eastAsia" w:ascii="宋体" w:hAnsi="宋体" w:cs="宋体"/>
          <w:sz w:val="22"/>
        </w:rPr>
      </w:pPr>
      <w:r>
        <w:rPr>
          <w:rFonts w:hint="eastAsia" w:ascii="宋体" w:hAnsi="宋体" w:cs="宋体"/>
          <w:szCs w:val="21"/>
        </w:rPr>
        <w:t>备注：为方便专家评审，请各供应商将本表编入采购响应文件，并置于采购响应文件目录之前。</w:t>
      </w:r>
    </w:p>
    <w:p>
      <w:pPr>
        <w:tabs>
          <w:tab w:val="left" w:pos="465"/>
        </w:tabs>
        <w:rPr>
          <w:rFonts w:hint="eastAsia" w:ascii="宋体" w:hAnsi="宋体" w:cs="宋体"/>
          <w:color w:val="000000"/>
        </w:rPr>
      </w:pPr>
    </w:p>
    <w:p>
      <w:pPr>
        <w:snapToGrid w:val="0"/>
        <w:spacing w:before="120" w:beforeLines="50" w:after="120" w:afterLines="50"/>
        <w:jc w:val="center"/>
        <w:rPr>
          <w:rFonts w:hint="eastAsia" w:ascii="宋体" w:hAnsi="宋体" w:cs="宋体"/>
          <w:color w:val="000000"/>
        </w:rPr>
      </w:pPr>
    </w:p>
    <w:sectPr>
      <w:headerReference r:id="rId14" w:type="first"/>
      <w:footerReference r:id="rId17" w:type="first"/>
      <w:headerReference r:id="rId12" w:type="default"/>
      <w:footerReference r:id="rId15" w:type="default"/>
      <w:headerReference r:id="rId13" w:type="even"/>
      <w:footerReference r:id="rId16" w:type="even"/>
      <w:pgSz w:w="11906" w:h="16838"/>
      <w:pgMar w:top="1474" w:right="1797" w:bottom="1247" w:left="1797" w:header="851" w:footer="851"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长城仿宋">
    <w:altName w:val="黑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outside" w:y="1"/>
      <w:rPr>
        <w:rStyle w:val="56"/>
      </w:rPr>
    </w:pPr>
    <w:r>
      <w:fldChar w:fldCharType="begin"/>
    </w:r>
    <w:r>
      <w:rPr>
        <w:rStyle w:val="56"/>
      </w:rPr>
      <w:instrText xml:space="preserve">PAGE  </w:instrText>
    </w:r>
    <w:r>
      <w:fldChar w:fldCharType="end"/>
    </w:r>
  </w:p>
  <w:p>
    <w:pPr>
      <w:pStyle w:val="3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0</w:t>
                          </w:r>
                          <w: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PwNC6t4BAAC+AwAADgAAAGRycy9lMm9Eb2MueG1srVNLjhMxEN0jcQfL e+KeLIaolc4IJhqEhABp4ACO2522ZLusspPucAC4ASs27DlXzkG5PxkYNrNg010ul1+991xe3/TO sqPGaMBX/GpRcKa9gtr4fcU/f7p7seIsJulracHrip905Deb58/WXSj1ElqwtUZGID6WXah4m1Io hYiq1U7GBQTtabMBdDLREveiRtkRurNiWRTXogOsA4LSMVJ2O27yCRGfAghNY5Tegjo47dOIitrK RJJia0Lkm4Ft02iVPjRN1InZipPSNHypCcW7/BWbtSz3KENr1ERBPoXCI01OGk9NL1BbmSQ7oPkH yhmFEKFJCwVOjEIGR0jFVfHIm/tWBj1oIatjuJge/x+sen/8iMzUNAmceenows/fv51//Dr//Mpe Znu6EEuqug9Ul/rX0OfSKR8pmVX3Dbr8Jz2M9snc08Vc3Sem8qHVcrUqaEvR3rwgHPFwPGBMbzQ4 loOKI93eYKo8votpLJ1LcjcPd8ZaysvS+r8ShJkzInMfOeYo9bt+Ir6D+kR66BlQnxbwC2cdDUHF Pc08Z/atJ4/zvMwBzsFuDqRXdLDiibMxvE3jXB0Cmn07TFomFcOrQyKmg4BMY+w9saNrHSyYRjDP zZ/roerh2W1+A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M6pebnPAAAABQEAAA8AAAAAAAAAAQAg AAAAIgAAAGRycy9kb3ducmV2LnhtbFBLAQIUABQAAAAIAIdO4kA/A0Lq3gEAAL4DAAAOAAAAAAAA AAEAIAAAAB4BAABkcnMvZTJvRG9jLnhtbFBLBQYAAAAABgAGAFkBAABuBQAAAAA= ">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BJO+zd0BAAC+AwAADgAAAGRycy9lMm9Eb2MueG1srVPNjtMwEL4j8Q6W 7zTZHlBUNV0tVIuQECAtPIDrOI0l/2nGbVIeAN6AExfuPFefg7GTdJflsoe9JOOZ8TfzfTNeXw/W sKMC1N7V/GpRcqac9I12+5p//XL7quIMo3CNMN6pmp8U8uvNyxfrPqzU0nfeNAoYgThc9aHmXYxh VRQoO2UFLnxQjoKtBysiHWFfNCB6QremWJbl66L30ATwUiGSdzsG+YQITwH0baul2np5sMrFERWU EZEoYacD8k3utm2VjJ/aFlVkpubENOYvFSF7l77FZi1WexCh03JqQTylhUecrNCOil6gtiIKdgD9 H5TVEjz6Ni6kt8VIJCtCLK7KR9rcdSKozIWkxnARHZ8PVn48fgamm5ovOXPC0sDPP3+cf/05//7O qiRPH3BFWXeB8uLwxg+0NLMfyZlYDy3Y9Cc+jOIk7ukirhoik+lStayqkkKSYvOB8Iv76wEwvlPe smTUHGh6WVRx/IBxTJ1TUjXnb7UxeYLG/eMgzOQpUu9jj8mKw26YCO18cyI+9AyoTufhG2c9LUHN He08Z+a9I43TvswGzMZuNoSTdLHmkbPRfBvHvToE0Psub1pqCsPNIVKnmUBqY6w9dUdjzRJMK5j2 5uE5Z90/u81f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RQQAAFtDb250ZW50X1R5cGVzXS54bWxQSwECFAAKAAAAAACHTuJAAAAAAAAAAAAAAAAA BgAAAAAAAAAAABAAAAAnAwAAX3JlbHMvUEsBAhQAFAAAAAgAh07iQIoUZjzRAAAAlAEAAAsAAAAA AAAAAQAgAAAASwMAAF9yZWxzLy5yZWxzUEsBAhQACgAAAAAAh07iQAAAAAAAAAAAAAAAAAQAAAAA AAAAAAAQAAAAAAAAAGRycy9QSwECFAAUAAAACACHTuJAzql5uc8AAAAFAQAADwAAAAAAAAABACAA AAAiAAAAZHJzL2Rvd25yZXYueG1sUEsBAhQAFAAAAAgAh07iQASTvs3dAQAAvgMAAA4AAAAAAAAA AQAgAAAAHgEAAGRycy9lMm9Eb2MueG1sUEsFBgAAAAAGAAYAWQEAAG0FAAAAAA== ">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cU/9LN4BAAC+AwAADgAAAGRycy9lMm9Eb2MueG1srVPBjtMwEL0j8Q+W 7zTZIqESNV0B1SIkBEgLH+A6TmPJ9lhjt0n5APgDTly48139jh07SReWyx64JOOZ8Zt5b8br68Ea dlQYNLiaXy1KzpST0Gi3r/mXzzfPVpyFKFwjDDhV85MK/Hrz9Mm695VaQgemUcgIxIWq9zXvYvRV UQTZKSvCArxyFGwBrYh0xH3RoOgJ3ZpiWZYvih6w8QhShUDe7RjkEyI+BhDaVku1BXmwysURFZUR kSiFTvvAN7nbtlUyfmzboCIzNSemMX+pCNm79C02a1HtUfhOy6kF8ZgWHnCyQjsqeoHaiijYAfU/ UFZLhABtXEiwxUgkK0IsrsoH2tx2wqvMhaQO/iJ6+H+w8sPxEzLd1Pw5Z05YGvj5x/fzz9/nX9/Y yyRP70NFWbee8uLwGgZamtkfyJlYDy3a9Cc+jOIk7ukirhoik+nSarlalRSSFJsPhF/cX/cY4lsF liWj5kjTy6KK4/sQx9Q5JVVzcKONyRM07i8HYSZPkXofe0xWHHbDRGgHzYn40DOgOh3gV856WoKa O9p5zsw7RxqnfZkNnI3dbAgn6WLNI2ej+SaOe3XwqPdd3rTUVPCvDpE6zQRSG2PtqTsaa5ZgWsG0 N3+ec9b9s9vcAV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M6pebnPAAAABQEAAA8AAAAAAAAAAQAg AAAAIgAAAGRycy9kb3ducmV2LnhtbFBLAQIUABQAAAAIAIdO4kBxT/0s3gEAAL4DAAAOAAAAAAAA AAEAIAAAAB4BAABkcnMvZTJvRG9jLnhtbFBLBQYAAAAABgAGAFkBAABuBQAAAAA= ">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156"/>
        <w:tab w:val="clear" w:pos="4153"/>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kAXFCt4BAAC/AwAADgAAAGRycy9lMm9Eb2MueG1srVPBjtMwEL0j8Q+W 7zRptUJV1HQFWy1CQoC08AGu4zSWbI9lT5uUD4A/4MSFO9/V72DspC0slz1wScYz4zfz3oxXt4M1 7KBC1OBqPp+VnCknodFuV/PPn+5fLDmLKFwjDDhV86OK/Hb9/Nmq95VaQAemUYERiItV72veIfqq KKLslBVxBl45CrYQrEA6hl3RBNETujXFoixfFj2ExgeQKkbybsYgnxDDUwChbbVUG5B7qxyOqEEZ gUQpdtpHvs7dtq2S+KFto0Jmak5MMX+pCNnb9C3WK1HtgvCdllML4iktPOJkhXZU9AK1ESjYPuh/ oKyWASK0OJNgi5FIVoRYzMtH2jx0wqvMhaSO/iJ6/H+w8v3hY2C6qfkNZ05YGvjp+7fTj1+nn1/Z POvT+1hR2oOnRBxew0Bbk3RL/kjORHtog01/IsQoTuoeL+qqAZlMl5aL5bKkkKTY+UA4xfW6DxHf KLAsGTUPNL6sqji8izimnlNSNQf32pg8QuP+chBm8hTXHpOFw3aYGt9CcyQ+9A6oTgfhC2c9bUHN HS09Z+atI5HTwpyNcDa2Z0M4SRdrjpyN5h2Oi7X3Qe+6vGqpqehf7ZE6zQRSG2PtqTuaa5Zg2sG0 OH+ec9b13a1/A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M6pebnPAAAABQEAAA8AAAAAAAAAAQAg AAAAIgAAAGRycy9kb3ducmV2LnhtbFBLAQIUABQAAAAIAIdO4kCQBcUK3gEAAL8DAAAOAAAAAAAA AAEAIAAAAB4BAABkcnMvZTJvRG9jLnhtbFBLBQYAAAAABgAGAFkBAABuBQAAAAA= ">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lang w:eastAsia="zh-CN"/>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ind w:firstLine="480"/>
      <w:jc w:val="left"/>
      <w:rPr>
        <w:rFonts w:ascii="宋体"/>
        <w:kern w:val="0"/>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35</w:t>
                          </w:r>
                          <w:r>
                            <w:fldChar w:fldCharType="end"/>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11ofK94BAAC/AwAADgAAAGRycy9lMm9Eb2MueG1srVNBrtMwEN0jcQfL e5q0EqiKmn4B1UdICJA+HMB1nMaS7bHGbpNyALgBKzbsOVfPwdhJ+uGz+Qs2yXhm/Gbem/HmZrCG nRQGDa7my0XJmXISGu0ONf/86fbZmrMQhWuEAadqflaB32yfPtn0vlIr6MA0ChmBuFD1vuZdjL4q iiA7ZUVYgFeOgi2gFZGOeCgaFD2hW1OsyvJF0QM2HkGqEMi7G4N8QsTHAELbaql2II9WuTiiojIi EqXQaR/4NnfbtkrGD20bVGSm5sQ05i8VIXufvsV2I6oDCt9pObUgHtPCA05WaEdFr1A7EQU7ov4H ymqJEKCNCwm2GIlkRYjFsnygzV0nvMpcSOrgr6KH/wcr358+ItNNzZ9z5oSlgV++f7v8+HX5+ZUt l0mf3oeK0u48JcbhFQy0NbM/kDPRHlq06U+EGMVJ3fNVXTVEJtOl9Wq9LikkKTYfCL+4v+4xxDcK LEtGzZHGl1UVp3chjqlzSqrm4FYbk0do3F8OwkyeIvU+9pisOOyHidAemjPxoXdAdTrAL5z1tAU1 d7T0nJm3jkROCzMbOBv72RBO0sWaR85G83UcF+voUR+6vGqpqeBfHiN1mgmkNsbaU3c01yzBtINp cf4856z7d7f9DV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M6pebnPAAAABQEAAA8AAAAAAAAAAQAg AAAAIgAAAGRycy9kb3ducmV2LnhtbFBLAQIUABQAAAAIAIdO4kDXWh8r3gEAAL8DAAAOAAAAAAAA AAEAIAAAAB4BAABkcnMvZTJvRG9jLnhtbFBLBQYAAAAABgAGAFkBAABuBQAAAAA= ">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6"/>
      </w:rPr>
    </w:pPr>
    <w:r>
      <w:fldChar w:fldCharType="begin"/>
    </w:r>
    <w:r>
      <w:rPr>
        <w:rStyle w:val="56"/>
      </w:rPr>
      <w:instrText xml:space="preserve">PAGE  </w:instrText>
    </w:r>
    <w:r>
      <w:fldChar w:fldCharType="end"/>
    </w:r>
  </w:p>
  <w:p>
    <w:pPr>
      <w:pStyle w:val="3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34</w:t>
                          </w:r>
                          <w:r>
                            <w:fldChar w:fldCharType="end"/>
                          </w:r>
                        </w:p>
                      </w:txbxContent>
                    </wps:txbx>
                    <wps:bodyPr vert="horz" wrap="none" lIns="0" tIns="0" rIns="0" bIns="0" anchor="t" anchorCtr="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HrtxSd4BAAC/AwAADgAAAGRycy9lMm9Eb2MueG1srVPNjtMwEL4j8Q6W 7zRpD6sqaroCqkVICJAWHsB1nMaS/+SZNikPAG/AiQt3nqvPwdhJurBc9sAlGc+Mv5nvm/HmdrCG nVQE7V3Nl4uSM+Wkb7Q71Pzzp7sXa84AhWuE8U7V/KyA326fP9v0oVIr33nTqMgIxEHVh5p3iKEq CpCdsgIWPihHwdZHK5CO8VA0UfSEbk2xKsubovexCdFLBUDe3RjkE2J8CqBvWy3VzsujVQ5H1KiM QKIEnQ7At7nbtlUSP7QtKGSm5sQU85eKkL1P32K7EdUhitBpObUgntLCI05WaEdFr1A7gYIdo/4H ymoZPfgWF9LbYiSSFSEWy/KRNvedCCpzIakhXEWH/wcr358+Rqabmt9w5oSlgV++f7v8+HX5+ZUt V0mfPkBFafeBEnF45QfamtkP5Ey0hzba9CdCjOKk7vmqrhqQyXRpvVqvSwpJis0Hwi8erocI+EZ5 y5JR80jjy6qK0zvAMXVOSdWcv9PG5BEa95eDMJOnSL2PPSYLh/0wEdr75kx86B1Qnc7HL5z1tAU1 d7T0nJm3jkROCzMbcTb2syGcpIs1R85G8zWOi3UMUR+6vGqpKQgvj0idZgKpjbH21B3NNUsw7WBa nD/POevh3W1/A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M6pebnPAAAABQEAAA8AAAAAAAAAAQAg AAAAIgAAAGRycy9kb3ducmV2LnhtbFBLAQIUABQAAAAIAIdO4kAeu3FJ3gEAAL8DAAAOAAAAAAAA AAEAIAAAAB4BAABkcnMvZTJvRG9jLnhtbFBLBQYAAAAABgAGAFkBAABuBQAAAAA= ">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34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ind w:firstLine="480"/>
      <w:jc w:val="left"/>
      <w:rPr>
        <w:rFonts w:ascii="宋体"/>
        <w:kern w:val="0"/>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3"/>
      <w:lvlText w:val="%1."/>
      <w:lvlJc w:val="left"/>
      <w:pPr>
        <w:tabs>
          <w:tab w:val="left" w:pos="1200"/>
        </w:tabs>
        <w:ind w:left="1200" w:hanging="360"/>
      </w:pPr>
    </w:lvl>
  </w:abstractNum>
  <w:abstractNum w:abstractNumId="1">
    <w:nsid w:val="00000003"/>
    <w:multiLevelType w:val="multilevel"/>
    <w:tmpl w:val="00000003"/>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360"/>
        </w:tabs>
        <w:ind w:left="360" w:hanging="360"/>
      </w:pPr>
      <w:rPr>
        <w:rFonts w:hint="default"/>
        <w:b/>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600"/>
        </w:tabs>
        <w:ind w:left="60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3690DAD"/>
    <w:multiLevelType w:val="multilevel"/>
    <w:tmpl w:val="03690DAD"/>
    <w:lvl w:ilvl="0" w:tentative="0">
      <w:start w:val="1"/>
      <w:numFmt w:val="upperLetter"/>
      <w:lvlText w:val="%1."/>
      <w:lvlJc w:val="left"/>
      <w:pPr>
        <w:tabs>
          <w:tab w:val="left" w:pos="420"/>
        </w:tabs>
        <w:ind w:left="420" w:hanging="420"/>
      </w:pPr>
      <w:rPr>
        <w:rFonts w:ascii="宋体" w:hAnsi="宋体" w:eastAsia="宋体"/>
        <w:sz w:val="24"/>
        <w:szCs w:val="24"/>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DB639E9"/>
    <w:multiLevelType w:val="multilevel"/>
    <w:tmpl w:val="0DB639E9"/>
    <w:lvl w:ilvl="0" w:tentative="0">
      <w:start w:val="1"/>
      <w:numFmt w:val="decimal"/>
      <w:pStyle w:val="349"/>
      <w:lvlText w:val="%1"/>
      <w:lvlJc w:val="left"/>
      <w:pPr>
        <w:tabs>
          <w:tab w:val="left" w:pos="360"/>
        </w:tabs>
        <w:ind w:left="0" w:firstLine="0"/>
      </w:pPr>
    </w:lvl>
    <w:lvl w:ilvl="1" w:tentative="0">
      <w:start w:val="1"/>
      <w:numFmt w:val="decimal"/>
      <w:pStyle w:val="36"/>
      <w:isLgl/>
      <w:lvlText w:val="%1.%2"/>
      <w:lvlJc w:val="left"/>
      <w:pPr>
        <w:tabs>
          <w:tab w:val="left" w:pos="720"/>
        </w:tabs>
        <w:ind w:left="0" w:firstLine="0"/>
      </w:pPr>
    </w:lvl>
    <w:lvl w:ilvl="2" w:tentative="0">
      <w:start w:val="1"/>
      <w:numFmt w:val="decimal"/>
      <w:isLgl/>
      <w:lvlText w:val="%1.%2.%3"/>
      <w:lvlJc w:val="left"/>
      <w:pPr>
        <w:tabs>
          <w:tab w:val="left" w:pos="1440"/>
        </w:tabs>
        <w:ind w:left="0" w:firstLine="0"/>
      </w:pPr>
    </w:lvl>
    <w:lvl w:ilvl="3" w:tentative="0">
      <w:start w:val="1"/>
      <w:numFmt w:val="decimal"/>
      <w:isLgl/>
      <w:lvlText w:val="%1.%2.%3.%4"/>
      <w:lvlJc w:val="left"/>
      <w:pPr>
        <w:tabs>
          <w:tab w:val="left" w:pos="1800"/>
        </w:tabs>
        <w:ind w:left="0" w:firstLine="0"/>
      </w:pPr>
    </w:lvl>
    <w:lvl w:ilvl="4" w:tentative="0">
      <w:start w:val="1"/>
      <w:numFmt w:val="decimal"/>
      <w:isLgl/>
      <w:lvlText w:val="%1.%2.%3.%4.%5"/>
      <w:lvlJc w:val="left"/>
      <w:pPr>
        <w:tabs>
          <w:tab w:val="left" w:pos="570"/>
        </w:tabs>
        <w:ind w:left="570" w:hanging="570"/>
      </w:pPr>
    </w:lvl>
    <w:lvl w:ilvl="5" w:tentative="0">
      <w:start w:val="1"/>
      <w:numFmt w:val="decimal"/>
      <w:isLgl/>
      <w:lvlText w:val="%1.%2.%3.%4.%5.%6"/>
      <w:lvlJc w:val="left"/>
      <w:pPr>
        <w:tabs>
          <w:tab w:val="left" w:pos="570"/>
        </w:tabs>
        <w:ind w:left="570" w:hanging="570"/>
      </w:pPr>
    </w:lvl>
    <w:lvl w:ilvl="6" w:tentative="0">
      <w:start w:val="1"/>
      <w:numFmt w:val="decimal"/>
      <w:isLgl/>
      <w:lvlText w:val="%1.%2.%3.%4.%5.%6.%7"/>
      <w:lvlJc w:val="left"/>
      <w:pPr>
        <w:tabs>
          <w:tab w:val="left" w:pos="570"/>
        </w:tabs>
        <w:ind w:left="570" w:hanging="570"/>
      </w:pPr>
    </w:lvl>
    <w:lvl w:ilvl="7" w:tentative="0">
      <w:start w:val="1"/>
      <w:numFmt w:val="decimal"/>
      <w:isLgl/>
      <w:lvlText w:val="%1.%2.%3.%4.%5.%6.%7.%8"/>
      <w:lvlJc w:val="left"/>
      <w:pPr>
        <w:tabs>
          <w:tab w:val="left" w:pos="570"/>
        </w:tabs>
        <w:ind w:left="570" w:hanging="570"/>
      </w:pPr>
    </w:lvl>
    <w:lvl w:ilvl="8" w:tentative="0">
      <w:start w:val="1"/>
      <w:numFmt w:val="decimal"/>
      <w:isLgl/>
      <w:lvlText w:val="%1.%2.%3.%4.%5.%6.%7.%8.%9"/>
      <w:lvlJc w:val="left"/>
      <w:pPr>
        <w:tabs>
          <w:tab w:val="left" w:pos="570"/>
        </w:tabs>
        <w:ind w:left="570" w:hanging="570"/>
      </w:pPr>
    </w:lvl>
  </w:abstractNum>
  <w:abstractNum w:abstractNumId="4">
    <w:nsid w:val="10635673"/>
    <w:multiLevelType w:val="multilevel"/>
    <w:tmpl w:val="10635673"/>
    <w:lvl w:ilvl="0" w:tentative="0">
      <w:start w:val="1"/>
      <w:numFmt w:val="decimal"/>
      <w:pStyle w:val="43"/>
      <w:lvlText w:val="%1."/>
      <w:lvlJc w:val="left"/>
      <w:pPr>
        <w:tabs>
          <w:tab w:val="left" w:pos="1000"/>
        </w:tabs>
        <w:ind w:left="1000" w:hanging="36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5">
    <w:nsid w:val="11268450"/>
    <w:multiLevelType w:val="singleLevel"/>
    <w:tmpl w:val="11268450"/>
    <w:lvl w:ilvl="0" w:tentative="0">
      <w:start w:val="1"/>
      <w:numFmt w:val="decimal"/>
      <w:suff w:val="space"/>
      <w:lvlText w:val="%1."/>
      <w:lvlJc w:val="left"/>
    </w:lvl>
  </w:abstractNum>
  <w:abstractNum w:abstractNumId="6">
    <w:nsid w:val="1245EBF2"/>
    <w:multiLevelType w:val="singleLevel"/>
    <w:tmpl w:val="1245EBF2"/>
    <w:lvl w:ilvl="0" w:tentative="0">
      <w:start w:val="2"/>
      <w:numFmt w:val="decimal"/>
      <w:suff w:val="nothing"/>
      <w:lvlText w:val="（%1）"/>
      <w:lvlJc w:val="left"/>
    </w:lvl>
  </w:abstractNum>
  <w:abstractNum w:abstractNumId="7">
    <w:nsid w:val="171359DD"/>
    <w:multiLevelType w:val="multilevel"/>
    <w:tmpl w:val="171359D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25"/>
      <w:lvlText w:val=""/>
      <w:lvlJc w:val="left"/>
      <w:pPr>
        <w:tabs>
          <w:tab w:val="left" w:pos="3780"/>
        </w:tabs>
        <w:ind w:left="3780" w:hanging="420"/>
      </w:pPr>
      <w:rPr>
        <w:rFonts w:hint="default" w:ascii="Wingdings" w:hAnsi="Wingdings"/>
      </w:rPr>
    </w:lvl>
  </w:abstractNum>
  <w:abstractNum w:abstractNumId="8">
    <w:nsid w:val="17486058"/>
    <w:multiLevelType w:val="multilevel"/>
    <w:tmpl w:val="17486058"/>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pStyle w:val="350"/>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1F1468F9"/>
    <w:multiLevelType w:val="multilevel"/>
    <w:tmpl w:val="1F1468F9"/>
    <w:lvl w:ilvl="0" w:tentative="0">
      <w:start w:val="1"/>
      <w:numFmt w:val="japaneseCounting"/>
      <w:pStyle w:val="248"/>
      <w:lvlText w:val="%1、"/>
      <w:lvlJc w:val="left"/>
      <w:pPr>
        <w:tabs>
          <w:tab w:val="left" w:pos="1360"/>
        </w:tabs>
        <w:ind w:left="1360" w:hanging="720"/>
      </w:pPr>
      <w:rPr>
        <w:rFonts w:hint="default"/>
      </w:rPr>
    </w:lvl>
    <w:lvl w:ilvl="1" w:tentative="0">
      <w:start w:val="1"/>
      <w:numFmt w:val="lowerLetter"/>
      <w:pStyle w:val="325"/>
      <w:lvlText w:val="%2)"/>
      <w:lvlJc w:val="left"/>
      <w:pPr>
        <w:tabs>
          <w:tab w:val="left" w:pos="1480"/>
        </w:tabs>
        <w:ind w:left="1480" w:hanging="420"/>
      </w:pPr>
    </w:lvl>
    <w:lvl w:ilvl="2" w:tentative="0">
      <w:start w:val="1"/>
      <w:numFmt w:val="lowerRoman"/>
      <w:pStyle w:val="151"/>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0">
    <w:nsid w:val="26845082"/>
    <w:multiLevelType w:val="multilevel"/>
    <w:tmpl w:val="26845082"/>
    <w:lvl w:ilvl="0" w:tentative="0">
      <w:start w:val="1"/>
      <w:numFmt w:val="decimal"/>
      <w:pStyle w:val="348"/>
      <w:lvlText w:val="%1."/>
      <w:lvlJc w:val="left"/>
      <w:pPr>
        <w:ind w:left="420" w:hanging="420"/>
      </w:pPr>
    </w:lvl>
    <w:lvl w:ilvl="1" w:tentative="0">
      <w:start w:val="1"/>
      <w:numFmt w:val="decimal"/>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6AE7F0A"/>
    <w:multiLevelType w:val="multilevel"/>
    <w:tmpl w:val="36AE7F0A"/>
    <w:lvl w:ilvl="0" w:tentative="0">
      <w:start w:val="1"/>
      <w:numFmt w:val="decimal"/>
      <w:lvlText w:val="%1、"/>
      <w:lvlJc w:val="left"/>
      <w:pPr>
        <w:ind w:left="885" w:hanging="360"/>
      </w:pPr>
      <w:rPr>
        <w:rFonts w:hint="default"/>
      </w:rPr>
    </w:lvl>
    <w:lvl w:ilvl="1" w:tentative="0">
      <w:start w:val="6"/>
      <w:numFmt w:val="japaneseCounting"/>
      <w:lvlText w:val="第%2章"/>
      <w:lvlJc w:val="left"/>
      <w:pPr>
        <w:tabs>
          <w:tab w:val="left" w:pos="2025"/>
        </w:tabs>
        <w:ind w:left="2025" w:hanging="1080"/>
      </w:pPr>
      <w:rPr>
        <w:rFonts w:hint="default"/>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2">
    <w:nsid w:val="53C45313"/>
    <w:multiLevelType w:val="multilevel"/>
    <w:tmpl w:val="53C45313"/>
    <w:lvl w:ilvl="0" w:tentative="0">
      <w:start w:val="2"/>
      <w:numFmt w:val="decimal"/>
      <w:lvlText w:val="%1、"/>
      <w:lvlJc w:val="left"/>
      <w:pPr>
        <w:ind w:left="375" w:hanging="375"/>
      </w:pPr>
      <w:rPr>
        <w:rFonts w:hint="default" w:ascii="Times New Roman" w:hAnsi="Times New Roman"/>
        <w:b/>
        <w:color w:val="000000"/>
      </w:rPr>
    </w:lvl>
    <w:lvl w:ilvl="1" w:tentative="0">
      <w:start w:val="1"/>
      <w:numFmt w:val="upperLetter"/>
      <w:lvlText w:val="%2."/>
      <w:lvlJc w:val="left"/>
      <w:pPr>
        <w:tabs>
          <w:tab w:val="left" w:pos="360"/>
        </w:tabs>
        <w:ind w:left="360" w:hanging="360"/>
      </w:pPr>
      <w:rPr>
        <w:rFonts w:hint="default" w:ascii="宋体" w:hAnsi="宋体" w:eastAsia="宋体"/>
        <w:sz w:val="24"/>
        <w:szCs w:val="24"/>
      </w:rPr>
    </w:lvl>
    <w:lvl w:ilvl="2" w:tentative="0">
      <w:start w:val="1"/>
      <w:numFmt w:val="lowerLetter"/>
      <w:lvlText w:val="%3、"/>
      <w:lvlJc w:val="left"/>
      <w:pPr>
        <w:tabs>
          <w:tab w:val="left" w:pos="1200"/>
        </w:tabs>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A9A5F31"/>
    <w:multiLevelType w:val="multilevel"/>
    <w:tmpl w:val="6A9A5F31"/>
    <w:lvl w:ilvl="0" w:tentative="0">
      <w:start w:val="1"/>
      <w:numFmt w:val="decimal"/>
      <w:pStyle w:val="336"/>
      <w:lvlText w:val="%1."/>
      <w:lvlJc w:val="left"/>
      <w:pPr>
        <w:tabs>
          <w:tab w:val="left" w:pos="1000"/>
        </w:tabs>
        <w:ind w:left="1000" w:hanging="36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pStyle w:val="244"/>
      <w:lvlText w:val="%9."/>
      <w:lvlJc w:val="right"/>
      <w:pPr>
        <w:tabs>
          <w:tab w:val="left" w:pos="4420"/>
        </w:tabs>
        <w:ind w:left="4420" w:hanging="420"/>
      </w:pPr>
    </w:lvl>
  </w:abstractNum>
  <w:abstractNum w:abstractNumId="14">
    <w:nsid w:val="6D9F4248"/>
    <w:multiLevelType w:val="singleLevel"/>
    <w:tmpl w:val="6D9F4248"/>
    <w:lvl w:ilvl="0" w:tentative="0">
      <w:start w:val="1"/>
      <w:numFmt w:val="decimal"/>
      <w:pStyle w:val="152"/>
      <w:lvlText w:val="%1）"/>
      <w:lvlJc w:val="left"/>
      <w:pPr>
        <w:tabs>
          <w:tab w:val="left" w:pos="1050"/>
        </w:tabs>
        <w:ind w:left="1050" w:hanging="450"/>
      </w:pPr>
      <w:rPr>
        <w:rFonts w:hint="eastAsia"/>
      </w:rPr>
    </w:lvl>
  </w:abstractNum>
  <w:abstractNum w:abstractNumId="15">
    <w:nsid w:val="763060DB"/>
    <w:multiLevelType w:val="multilevel"/>
    <w:tmpl w:val="763060DB"/>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14"/>
  </w:num>
  <w:num w:numId="7">
    <w:abstractNumId w:val="13"/>
  </w:num>
  <w:num w:numId="8">
    <w:abstractNumId w:val="10"/>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12"/>
  </w:num>
  <w:num w:numId="14">
    <w:abstractNumId w:val="6"/>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1ZDc1NmRkNTljNWY0MjNhNjI2ZTM3NmZhMjc2ZjkifQ=="/>
  </w:docVars>
  <w:rsids>
    <w:rsidRoot w:val="00DB210A"/>
    <w:rsid w:val="000007B1"/>
    <w:rsid w:val="00001A0E"/>
    <w:rsid w:val="000052EC"/>
    <w:rsid w:val="000075B7"/>
    <w:rsid w:val="000075D2"/>
    <w:rsid w:val="00007951"/>
    <w:rsid w:val="00007B7F"/>
    <w:rsid w:val="000107CB"/>
    <w:rsid w:val="000109ED"/>
    <w:rsid w:val="00011737"/>
    <w:rsid w:val="00012360"/>
    <w:rsid w:val="0001400C"/>
    <w:rsid w:val="000177FE"/>
    <w:rsid w:val="00017B26"/>
    <w:rsid w:val="00020924"/>
    <w:rsid w:val="00020DEC"/>
    <w:rsid w:val="00021739"/>
    <w:rsid w:val="00027A0C"/>
    <w:rsid w:val="00030255"/>
    <w:rsid w:val="000302B3"/>
    <w:rsid w:val="00032A7A"/>
    <w:rsid w:val="0003380F"/>
    <w:rsid w:val="00034AEF"/>
    <w:rsid w:val="00034F4A"/>
    <w:rsid w:val="000350AD"/>
    <w:rsid w:val="0004210D"/>
    <w:rsid w:val="00043847"/>
    <w:rsid w:val="00045B33"/>
    <w:rsid w:val="00050FF3"/>
    <w:rsid w:val="000516CC"/>
    <w:rsid w:val="0005220D"/>
    <w:rsid w:val="00052851"/>
    <w:rsid w:val="00054E39"/>
    <w:rsid w:val="00065E6C"/>
    <w:rsid w:val="00066B8F"/>
    <w:rsid w:val="00067234"/>
    <w:rsid w:val="000707BD"/>
    <w:rsid w:val="00070B69"/>
    <w:rsid w:val="000714BE"/>
    <w:rsid w:val="000717E9"/>
    <w:rsid w:val="000727D2"/>
    <w:rsid w:val="00073BA8"/>
    <w:rsid w:val="00080187"/>
    <w:rsid w:val="0008313B"/>
    <w:rsid w:val="00083EAD"/>
    <w:rsid w:val="00085123"/>
    <w:rsid w:val="00085523"/>
    <w:rsid w:val="00085556"/>
    <w:rsid w:val="0008669F"/>
    <w:rsid w:val="000869E0"/>
    <w:rsid w:val="0009027E"/>
    <w:rsid w:val="00090C9B"/>
    <w:rsid w:val="00090D4B"/>
    <w:rsid w:val="00094D49"/>
    <w:rsid w:val="00097507"/>
    <w:rsid w:val="000A02EC"/>
    <w:rsid w:val="000A0422"/>
    <w:rsid w:val="000A1DA2"/>
    <w:rsid w:val="000A5D32"/>
    <w:rsid w:val="000A7D04"/>
    <w:rsid w:val="000B0635"/>
    <w:rsid w:val="000B194E"/>
    <w:rsid w:val="000B1B11"/>
    <w:rsid w:val="000B2332"/>
    <w:rsid w:val="000B46F1"/>
    <w:rsid w:val="000B59EC"/>
    <w:rsid w:val="000C052F"/>
    <w:rsid w:val="000C1B67"/>
    <w:rsid w:val="000C5CEE"/>
    <w:rsid w:val="000C7143"/>
    <w:rsid w:val="000D19EE"/>
    <w:rsid w:val="000D2122"/>
    <w:rsid w:val="000D4C3E"/>
    <w:rsid w:val="000E1268"/>
    <w:rsid w:val="000E14FE"/>
    <w:rsid w:val="000E3D10"/>
    <w:rsid w:val="000E4F69"/>
    <w:rsid w:val="000E53E7"/>
    <w:rsid w:val="000E54E5"/>
    <w:rsid w:val="000E717B"/>
    <w:rsid w:val="000F0022"/>
    <w:rsid w:val="000F1129"/>
    <w:rsid w:val="000F61F9"/>
    <w:rsid w:val="000F6A86"/>
    <w:rsid w:val="000F71C2"/>
    <w:rsid w:val="00100DCE"/>
    <w:rsid w:val="001030D9"/>
    <w:rsid w:val="00106A39"/>
    <w:rsid w:val="00107AAC"/>
    <w:rsid w:val="001104EF"/>
    <w:rsid w:val="00111255"/>
    <w:rsid w:val="001146CC"/>
    <w:rsid w:val="00115371"/>
    <w:rsid w:val="0011575C"/>
    <w:rsid w:val="00117E2B"/>
    <w:rsid w:val="00120A77"/>
    <w:rsid w:val="00122872"/>
    <w:rsid w:val="00123308"/>
    <w:rsid w:val="00125AE0"/>
    <w:rsid w:val="00125B84"/>
    <w:rsid w:val="00131134"/>
    <w:rsid w:val="00135F97"/>
    <w:rsid w:val="00137383"/>
    <w:rsid w:val="001405EF"/>
    <w:rsid w:val="00142843"/>
    <w:rsid w:val="00144631"/>
    <w:rsid w:val="001452C4"/>
    <w:rsid w:val="00145C3B"/>
    <w:rsid w:val="00147357"/>
    <w:rsid w:val="00150094"/>
    <w:rsid w:val="001524E1"/>
    <w:rsid w:val="00154B53"/>
    <w:rsid w:val="00156047"/>
    <w:rsid w:val="001570A8"/>
    <w:rsid w:val="00160BAA"/>
    <w:rsid w:val="001611E6"/>
    <w:rsid w:val="00163FD0"/>
    <w:rsid w:val="0016425A"/>
    <w:rsid w:val="001658C8"/>
    <w:rsid w:val="00165E9C"/>
    <w:rsid w:val="0017036F"/>
    <w:rsid w:val="0017067C"/>
    <w:rsid w:val="00170B87"/>
    <w:rsid w:val="001718DD"/>
    <w:rsid w:val="00172AFD"/>
    <w:rsid w:val="00172F1C"/>
    <w:rsid w:val="001741F0"/>
    <w:rsid w:val="00174480"/>
    <w:rsid w:val="001745F4"/>
    <w:rsid w:val="00174A12"/>
    <w:rsid w:val="00174FA8"/>
    <w:rsid w:val="0017698C"/>
    <w:rsid w:val="00177D0A"/>
    <w:rsid w:val="00183178"/>
    <w:rsid w:val="001831C3"/>
    <w:rsid w:val="001831F6"/>
    <w:rsid w:val="00185AAA"/>
    <w:rsid w:val="00186A1F"/>
    <w:rsid w:val="0018724A"/>
    <w:rsid w:val="0018747A"/>
    <w:rsid w:val="00187485"/>
    <w:rsid w:val="001904BF"/>
    <w:rsid w:val="0019458C"/>
    <w:rsid w:val="00194656"/>
    <w:rsid w:val="001946A8"/>
    <w:rsid w:val="001952DC"/>
    <w:rsid w:val="0019634D"/>
    <w:rsid w:val="0019657B"/>
    <w:rsid w:val="001A1FAC"/>
    <w:rsid w:val="001A2007"/>
    <w:rsid w:val="001A3D68"/>
    <w:rsid w:val="001B27E0"/>
    <w:rsid w:val="001B392B"/>
    <w:rsid w:val="001B49FD"/>
    <w:rsid w:val="001B7F0F"/>
    <w:rsid w:val="001C0342"/>
    <w:rsid w:val="001C1159"/>
    <w:rsid w:val="001C212A"/>
    <w:rsid w:val="001C39D2"/>
    <w:rsid w:val="001C604A"/>
    <w:rsid w:val="001D1EA4"/>
    <w:rsid w:val="001E01D5"/>
    <w:rsid w:val="001E4997"/>
    <w:rsid w:val="001E5113"/>
    <w:rsid w:val="001F598C"/>
    <w:rsid w:val="00200AF1"/>
    <w:rsid w:val="002023CB"/>
    <w:rsid w:val="00202884"/>
    <w:rsid w:val="00205221"/>
    <w:rsid w:val="0020684F"/>
    <w:rsid w:val="00206BAA"/>
    <w:rsid w:val="002107C4"/>
    <w:rsid w:val="0021436C"/>
    <w:rsid w:val="002203F4"/>
    <w:rsid w:val="00222584"/>
    <w:rsid w:val="002230FB"/>
    <w:rsid w:val="00224DDA"/>
    <w:rsid w:val="002261EC"/>
    <w:rsid w:val="00226D5A"/>
    <w:rsid w:val="002275D4"/>
    <w:rsid w:val="00227D2A"/>
    <w:rsid w:val="00233CF8"/>
    <w:rsid w:val="00236A81"/>
    <w:rsid w:val="00236E06"/>
    <w:rsid w:val="00242274"/>
    <w:rsid w:val="0024362D"/>
    <w:rsid w:val="00247C60"/>
    <w:rsid w:val="00251079"/>
    <w:rsid w:val="00251397"/>
    <w:rsid w:val="002522A1"/>
    <w:rsid w:val="00257F8A"/>
    <w:rsid w:val="00260C4F"/>
    <w:rsid w:val="00260D6D"/>
    <w:rsid w:val="0026191A"/>
    <w:rsid w:val="0026340A"/>
    <w:rsid w:val="0026466C"/>
    <w:rsid w:val="002673BB"/>
    <w:rsid w:val="00270C49"/>
    <w:rsid w:val="00274795"/>
    <w:rsid w:val="00275960"/>
    <w:rsid w:val="002765C9"/>
    <w:rsid w:val="00276E41"/>
    <w:rsid w:val="00277A98"/>
    <w:rsid w:val="00280562"/>
    <w:rsid w:val="00280D84"/>
    <w:rsid w:val="00281388"/>
    <w:rsid w:val="00283561"/>
    <w:rsid w:val="00283E76"/>
    <w:rsid w:val="0028545C"/>
    <w:rsid w:val="002856B9"/>
    <w:rsid w:val="00285B3E"/>
    <w:rsid w:val="002866FE"/>
    <w:rsid w:val="0028707C"/>
    <w:rsid w:val="002872C8"/>
    <w:rsid w:val="002903CD"/>
    <w:rsid w:val="002905D4"/>
    <w:rsid w:val="00291B7A"/>
    <w:rsid w:val="0029502C"/>
    <w:rsid w:val="002955B8"/>
    <w:rsid w:val="002959A1"/>
    <w:rsid w:val="00296387"/>
    <w:rsid w:val="002A6966"/>
    <w:rsid w:val="002A6E4C"/>
    <w:rsid w:val="002A7EF7"/>
    <w:rsid w:val="002B2411"/>
    <w:rsid w:val="002B5E5B"/>
    <w:rsid w:val="002B693F"/>
    <w:rsid w:val="002C0CC4"/>
    <w:rsid w:val="002C19F3"/>
    <w:rsid w:val="002C42E0"/>
    <w:rsid w:val="002C5AA0"/>
    <w:rsid w:val="002D03C0"/>
    <w:rsid w:val="002D1FFD"/>
    <w:rsid w:val="002D2EA7"/>
    <w:rsid w:val="002D4673"/>
    <w:rsid w:val="002D49CE"/>
    <w:rsid w:val="002D5410"/>
    <w:rsid w:val="002D5A19"/>
    <w:rsid w:val="002D5DD2"/>
    <w:rsid w:val="002D6F2E"/>
    <w:rsid w:val="002D7097"/>
    <w:rsid w:val="002D7B3C"/>
    <w:rsid w:val="002D7CD8"/>
    <w:rsid w:val="002E2840"/>
    <w:rsid w:val="002E2CE7"/>
    <w:rsid w:val="002E310A"/>
    <w:rsid w:val="002E4C10"/>
    <w:rsid w:val="002E4CC7"/>
    <w:rsid w:val="002E571B"/>
    <w:rsid w:val="002E5BBC"/>
    <w:rsid w:val="002E7D56"/>
    <w:rsid w:val="002F02C6"/>
    <w:rsid w:val="002F06C5"/>
    <w:rsid w:val="002F0F45"/>
    <w:rsid w:val="002F10A3"/>
    <w:rsid w:val="002F3761"/>
    <w:rsid w:val="002F5A64"/>
    <w:rsid w:val="00300BDC"/>
    <w:rsid w:val="00300EFC"/>
    <w:rsid w:val="00303231"/>
    <w:rsid w:val="00304C31"/>
    <w:rsid w:val="00305513"/>
    <w:rsid w:val="00305862"/>
    <w:rsid w:val="00306F1F"/>
    <w:rsid w:val="0031108A"/>
    <w:rsid w:val="00311336"/>
    <w:rsid w:val="00312328"/>
    <w:rsid w:val="00312A9C"/>
    <w:rsid w:val="00313C95"/>
    <w:rsid w:val="003145FB"/>
    <w:rsid w:val="003157D6"/>
    <w:rsid w:val="00316916"/>
    <w:rsid w:val="0032074A"/>
    <w:rsid w:val="00320CB6"/>
    <w:rsid w:val="00320D6B"/>
    <w:rsid w:val="0032182D"/>
    <w:rsid w:val="003227C7"/>
    <w:rsid w:val="00322C7C"/>
    <w:rsid w:val="00324981"/>
    <w:rsid w:val="00324B82"/>
    <w:rsid w:val="00325BFF"/>
    <w:rsid w:val="0032747C"/>
    <w:rsid w:val="0033076D"/>
    <w:rsid w:val="00331EF1"/>
    <w:rsid w:val="00332C98"/>
    <w:rsid w:val="0033575B"/>
    <w:rsid w:val="003442B5"/>
    <w:rsid w:val="00350D03"/>
    <w:rsid w:val="0035481C"/>
    <w:rsid w:val="003608F8"/>
    <w:rsid w:val="00360BC3"/>
    <w:rsid w:val="00362FAC"/>
    <w:rsid w:val="0036451B"/>
    <w:rsid w:val="003657F7"/>
    <w:rsid w:val="00371383"/>
    <w:rsid w:val="00372880"/>
    <w:rsid w:val="003779DF"/>
    <w:rsid w:val="003818F8"/>
    <w:rsid w:val="003821A8"/>
    <w:rsid w:val="00382E7C"/>
    <w:rsid w:val="0038566B"/>
    <w:rsid w:val="00386391"/>
    <w:rsid w:val="00391CF3"/>
    <w:rsid w:val="0039312E"/>
    <w:rsid w:val="00397D0C"/>
    <w:rsid w:val="003A171E"/>
    <w:rsid w:val="003A19B7"/>
    <w:rsid w:val="003A327D"/>
    <w:rsid w:val="003A4C1A"/>
    <w:rsid w:val="003A6D2B"/>
    <w:rsid w:val="003A7D2E"/>
    <w:rsid w:val="003B1C30"/>
    <w:rsid w:val="003B3D51"/>
    <w:rsid w:val="003B407C"/>
    <w:rsid w:val="003B46F0"/>
    <w:rsid w:val="003B5F7F"/>
    <w:rsid w:val="003B6319"/>
    <w:rsid w:val="003C057E"/>
    <w:rsid w:val="003C200F"/>
    <w:rsid w:val="003C2741"/>
    <w:rsid w:val="003C2AE2"/>
    <w:rsid w:val="003C3124"/>
    <w:rsid w:val="003D1391"/>
    <w:rsid w:val="003D32B1"/>
    <w:rsid w:val="003D3513"/>
    <w:rsid w:val="003D37C8"/>
    <w:rsid w:val="003D4BA9"/>
    <w:rsid w:val="003D73B6"/>
    <w:rsid w:val="003D7BA3"/>
    <w:rsid w:val="003E09F6"/>
    <w:rsid w:val="003F1458"/>
    <w:rsid w:val="003F3224"/>
    <w:rsid w:val="003F4B47"/>
    <w:rsid w:val="003F52DE"/>
    <w:rsid w:val="003F586D"/>
    <w:rsid w:val="003F6143"/>
    <w:rsid w:val="003F6961"/>
    <w:rsid w:val="003F7579"/>
    <w:rsid w:val="004003D9"/>
    <w:rsid w:val="00400ACD"/>
    <w:rsid w:val="00401299"/>
    <w:rsid w:val="004013DF"/>
    <w:rsid w:val="0040239A"/>
    <w:rsid w:val="00402D8D"/>
    <w:rsid w:val="00402ED9"/>
    <w:rsid w:val="0040305E"/>
    <w:rsid w:val="004035EC"/>
    <w:rsid w:val="004053F8"/>
    <w:rsid w:val="00406F50"/>
    <w:rsid w:val="004077CE"/>
    <w:rsid w:val="004100FF"/>
    <w:rsid w:val="0041016F"/>
    <w:rsid w:val="00411860"/>
    <w:rsid w:val="00413E2F"/>
    <w:rsid w:val="0041603C"/>
    <w:rsid w:val="0042117E"/>
    <w:rsid w:val="00421E48"/>
    <w:rsid w:val="004229E6"/>
    <w:rsid w:val="00423DB5"/>
    <w:rsid w:val="00424D03"/>
    <w:rsid w:val="004255C6"/>
    <w:rsid w:val="00425647"/>
    <w:rsid w:val="00425705"/>
    <w:rsid w:val="004265FA"/>
    <w:rsid w:val="004273D0"/>
    <w:rsid w:val="0043114C"/>
    <w:rsid w:val="00432092"/>
    <w:rsid w:val="00432AC6"/>
    <w:rsid w:val="00433C3D"/>
    <w:rsid w:val="00433EA9"/>
    <w:rsid w:val="004352E1"/>
    <w:rsid w:val="00436287"/>
    <w:rsid w:val="00440944"/>
    <w:rsid w:val="00443D12"/>
    <w:rsid w:val="00444014"/>
    <w:rsid w:val="004507D0"/>
    <w:rsid w:val="004518C9"/>
    <w:rsid w:val="0045466E"/>
    <w:rsid w:val="00454F49"/>
    <w:rsid w:val="0045580A"/>
    <w:rsid w:val="004560B4"/>
    <w:rsid w:val="00462387"/>
    <w:rsid w:val="00462ACC"/>
    <w:rsid w:val="00463281"/>
    <w:rsid w:val="00466311"/>
    <w:rsid w:val="004700DA"/>
    <w:rsid w:val="0047237E"/>
    <w:rsid w:val="00473706"/>
    <w:rsid w:val="00477989"/>
    <w:rsid w:val="00480EA0"/>
    <w:rsid w:val="00482CB3"/>
    <w:rsid w:val="00483701"/>
    <w:rsid w:val="00484D21"/>
    <w:rsid w:val="004911AA"/>
    <w:rsid w:val="0049152F"/>
    <w:rsid w:val="00492115"/>
    <w:rsid w:val="00493593"/>
    <w:rsid w:val="00494D7D"/>
    <w:rsid w:val="004951F4"/>
    <w:rsid w:val="00496752"/>
    <w:rsid w:val="0049753F"/>
    <w:rsid w:val="004A04B0"/>
    <w:rsid w:val="004A0BAD"/>
    <w:rsid w:val="004A3338"/>
    <w:rsid w:val="004A3AE4"/>
    <w:rsid w:val="004A4C1D"/>
    <w:rsid w:val="004A569E"/>
    <w:rsid w:val="004A634F"/>
    <w:rsid w:val="004B5DDF"/>
    <w:rsid w:val="004B6604"/>
    <w:rsid w:val="004B6F1B"/>
    <w:rsid w:val="004C025F"/>
    <w:rsid w:val="004C117D"/>
    <w:rsid w:val="004C1A27"/>
    <w:rsid w:val="004C50DB"/>
    <w:rsid w:val="004D09F5"/>
    <w:rsid w:val="004D144B"/>
    <w:rsid w:val="004D39D2"/>
    <w:rsid w:val="004D48C9"/>
    <w:rsid w:val="004D70DB"/>
    <w:rsid w:val="004D7B02"/>
    <w:rsid w:val="004E0C35"/>
    <w:rsid w:val="004E1C6E"/>
    <w:rsid w:val="004E3F0D"/>
    <w:rsid w:val="004E4782"/>
    <w:rsid w:val="004E52D9"/>
    <w:rsid w:val="004E5B71"/>
    <w:rsid w:val="004E6440"/>
    <w:rsid w:val="004E7E34"/>
    <w:rsid w:val="004F00DA"/>
    <w:rsid w:val="004F0A63"/>
    <w:rsid w:val="004F213F"/>
    <w:rsid w:val="004F2506"/>
    <w:rsid w:val="004F4ECD"/>
    <w:rsid w:val="004F4EE4"/>
    <w:rsid w:val="004F7B88"/>
    <w:rsid w:val="00501C1E"/>
    <w:rsid w:val="00502AFB"/>
    <w:rsid w:val="0050342C"/>
    <w:rsid w:val="0050369D"/>
    <w:rsid w:val="0050413E"/>
    <w:rsid w:val="00504948"/>
    <w:rsid w:val="00504FBE"/>
    <w:rsid w:val="005059A7"/>
    <w:rsid w:val="005077EF"/>
    <w:rsid w:val="00507EED"/>
    <w:rsid w:val="005104A9"/>
    <w:rsid w:val="00514813"/>
    <w:rsid w:val="00515384"/>
    <w:rsid w:val="00515C11"/>
    <w:rsid w:val="00520AA2"/>
    <w:rsid w:val="005214B9"/>
    <w:rsid w:val="005231E6"/>
    <w:rsid w:val="0052580C"/>
    <w:rsid w:val="00525ACF"/>
    <w:rsid w:val="00530EC5"/>
    <w:rsid w:val="00530ED5"/>
    <w:rsid w:val="00531DD9"/>
    <w:rsid w:val="00532B83"/>
    <w:rsid w:val="00533918"/>
    <w:rsid w:val="00535B64"/>
    <w:rsid w:val="005405E4"/>
    <w:rsid w:val="005419E4"/>
    <w:rsid w:val="00541DFD"/>
    <w:rsid w:val="00541E1D"/>
    <w:rsid w:val="005424AA"/>
    <w:rsid w:val="00542F04"/>
    <w:rsid w:val="0054480E"/>
    <w:rsid w:val="0054561C"/>
    <w:rsid w:val="00545A77"/>
    <w:rsid w:val="00546178"/>
    <w:rsid w:val="00550128"/>
    <w:rsid w:val="0055291E"/>
    <w:rsid w:val="00557F27"/>
    <w:rsid w:val="005604B7"/>
    <w:rsid w:val="005611FD"/>
    <w:rsid w:val="00561B26"/>
    <w:rsid w:val="00562518"/>
    <w:rsid w:val="00564DBF"/>
    <w:rsid w:val="0056585E"/>
    <w:rsid w:val="00567E7A"/>
    <w:rsid w:val="00570CB1"/>
    <w:rsid w:val="00571080"/>
    <w:rsid w:val="00572D7E"/>
    <w:rsid w:val="00580F82"/>
    <w:rsid w:val="00582C0D"/>
    <w:rsid w:val="00586784"/>
    <w:rsid w:val="005872D8"/>
    <w:rsid w:val="00587D1C"/>
    <w:rsid w:val="00590A4F"/>
    <w:rsid w:val="0059157A"/>
    <w:rsid w:val="005915B0"/>
    <w:rsid w:val="00591B8D"/>
    <w:rsid w:val="0059221F"/>
    <w:rsid w:val="00594E8F"/>
    <w:rsid w:val="00596ACC"/>
    <w:rsid w:val="005A00BE"/>
    <w:rsid w:val="005A106C"/>
    <w:rsid w:val="005A1846"/>
    <w:rsid w:val="005A5F92"/>
    <w:rsid w:val="005A72A3"/>
    <w:rsid w:val="005B1E9F"/>
    <w:rsid w:val="005B206B"/>
    <w:rsid w:val="005B2AF2"/>
    <w:rsid w:val="005B60B0"/>
    <w:rsid w:val="005B6754"/>
    <w:rsid w:val="005B67F1"/>
    <w:rsid w:val="005C4D4A"/>
    <w:rsid w:val="005C6CFC"/>
    <w:rsid w:val="005D02D5"/>
    <w:rsid w:val="005D26D4"/>
    <w:rsid w:val="005D427A"/>
    <w:rsid w:val="005D6535"/>
    <w:rsid w:val="005D77AC"/>
    <w:rsid w:val="005D7852"/>
    <w:rsid w:val="005D7A3A"/>
    <w:rsid w:val="005E0BE4"/>
    <w:rsid w:val="005E184F"/>
    <w:rsid w:val="005E3B1A"/>
    <w:rsid w:val="005E42FE"/>
    <w:rsid w:val="005E4EBD"/>
    <w:rsid w:val="005F2DAE"/>
    <w:rsid w:val="005F383D"/>
    <w:rsid w:val="005F4BF8"/>
    <w:rsid w:val="005F716A"/>
    <w:rsid w:val="00600433"/>
    <w:rsid w:val="00600A05"/>
    <w:rsid w:val="00600B58"/>
    <w:rsid w:val="00601C11"/>
    <w:rsid w:val="00602AC3"/>
    <w:rsid w:val="00602C5E"/>
    <w:rsid w:val="00602D1C"/>
    <w:rsid w:val="00602D6B"/>
    <w:rsid w:val="00603CEB"/>
    <w:rsid w:val="00603E88"/>
    <w:rsid w:val="006040B9"/>
    <w:rsid w:val="00604EF6"/>
    <w:rsid w:val="0060738C"/>
    <w:rsid w:val="00607528"/>
    <w:rsid w:val="00611696"/>
    <w:rsid w:val="00611A71"/>
    <w:rsid w:val="00616E6E"/>
    <w:rsid w:val="006200EB"/>
    <w:rsid w:val="00620CDA"/>
    <w:rsid w:val="00621356"/>
    <w:rsid w:val="0062152F"/>
    <w:rsid w:val="00621D07"/>
    <w:rsid w:val="00624054"/>
    <w:rsid w:val="0062414F"/>
    <w:rsid w:val="00624496"/>
    <w:rsid w:val="006253D5"/>
    <w:rsid w:val="00625EF0"/>
    <w:rsid w:val="00626FEB"/>
    <w:rsid w:val="0062748B"/>
    <w:rsid w:val="00630644"/>
    <w:rsid w:val="0063073E"/>
    <w:rsid w:val="00630A20"/>
    <w:rsid w:val="00631F3F"/>
    <w:rsid w:val="00634E3A"/>
    <w:rsid w:val="00635D27"/>
    <w:rsid w:val="006365BE"/>
    <w:rsid w:val="00636AD3"/>
    <w:rsid w:val="00636DBB"/>
    <w:rsid w:val="00640F78"/>
    <w:rsid w:val="006440D7"/>
    <w:rsid w:val="006444C7"/>
    <w:rsid w:val="0064520E"/>
    <w:rsid w:val="00653D2D"/>
    <w:rsid w:val="00655B6C"/>
    <w:rsid w:val="00656932"/>
    <w:rsid w:val="00657705"/>
    <w:rsid w:val="006578E4"/>
    <w:rsid w:val="0066296A"/>
    <w:rsid w:val="00664B90"/>
    <w:rsid w:val="006656DA"/>
    <w:rsid w:val="00665944"/>
    <w:rsid w:val="00665DC2"/>
    <w:rsid w:val="00666A5E"/>
    <w:rsid w:val="00667A8C"/>
    <w:rsid w:val="0067045B"/>
    <w:rsid w:val="00670E23"/>
    <w:rsid w:val="00670E78"/>
    <w:rsid w:val="00671D74"/>
    <w:rsid w:val="0067228D"/>
    <w:rsid w:val="00672566"/>
    <w:rsid w:val="00672848"/>
    <w:rsid w:val="00672C9C"/>
    <w:rsid w:val="00673194"/>
    <w:rsid w:val="00673827"/>
    <w:rsid w:val="00673A30"/>
    <w:rsid w:val="006744CE"/>
    <w:rsid w:val="00674EF6"/>
    <w:rsid w:val="00676537"/>
    <w:rsid w:val="006776E9"/>
    <w:rsid w:val="006805A5"/>
    <w:rsid w:val="00680BB3"/>
    <w:rsid w:val="00680E09"/>
    <w:rsid w:val="00682F11"/>
    <w:rsid w:val="00682F24"/>
    <w:rsid w:val="0068451E"/>
    <w:rsid w:val="00685BEE"/>
    <w:rsid w:val="0069013E"/>
    <w:rsid w:val="006902DA"/>
    <w:rsid w:val="00690C7D"/>
    <w:rsid w:val="00692CFD"/>
    <w:rsid w:val="00692E50"/>
    <w:rsid w:val="00693BCB"/>
    <w:rsid w:val="006943F8"/>
    <w:rsid w:val="00694F2F"/>
    <w:rsid w:val="006950A5"/>
    <w:rsid w:val="0069561D"/>
    <w:rsid w:val="006A04D8"/>
    <w:rsid w:val="006A39EC"/>
    <w:rsid w:val="006A5A6A"/>
    <w:rsid w:val="006B0E11"/>
    <w:rsid w:val="006B1198"/>
    <w:rsid w:val="006B1A43"/>
    <w:rsid w:val="006B2F60"/>
    <w:rsid w:val="006B5D12"/>
    <w:rsid w:val="006C4B21"/>
    <w:rsid w:val="006C4B41"/>
    <w:rsid w:val="006C4DFE"/>
    <w:rsid w:val="006C5ACB"/>
    <w:rsid w:val="006C6396"/>
    <w:rsid w:val="006D20C8"/>
    <w:rsid w:val="006D25E7"/>
    <w:rsid w:val="006D2E6E"/>
    <w:rsid w:val="006D3D0E"/>
    <w:rsid w:val="006D4630"/>
    <w:rsid w:val="006D49D5"/>
    <w:rsid w:val="006D570B"/>
    <w:rsid w:val="006D598C"/>
    <w:rsid w:val="006E08E8"/>
    <w:rsid w:val="006E0A57"/>
    <w:rsid w:val="006E366C"/>
    <w:rsid w:val="006E4F6B"/>
    <w:rsid w:val="006E5202"/>
    <w:rsid w:val="006F02BF"/>
    <w:rsid w:val="006F1667"/>
    <w:rsid w:val="006F32E1"/>
    <w:rsid w:val="006F63D8"/>
    <w:rsid w:val="006F700F"/>
    <w:rsid w:val="00700B92"/>
    <w:rsid w:val="00701B57"/>
    <w:rsid w:val="00704C6D"/>
    <w:rsid w:val="007079B6"/>
    <w:rsid w:val="0071187A"/>
    <w:rsid w:val="0071289C"/>
    <w:rsid w:val="0072051E"/>
    <w:rsid w:val="00724F63"/>
    <w:rsid w:val="007257CE"/>
    <w:rsid w:val="00725EB9"/>
    <w:rsid w:val="00732CB9"/>
    <w:rsid w:val="00732F8E"/>
    <w:rsid w:val="007337EF"/>
    <w:rsid w:val="00740878"/>
    <w:rsid w:val="00740D56"/>
    <w:rsid w:val="0074215E"/>
    <w:rsid w:val="007431F4"/>
    <w:rsid w:val="00745536"/>
    <w:rsid w:val="0074651E"/>
    <w:rsid w:val="00746544"/>
    <w:rsid w:val="00746847"/>
    <w:rsid w:val="0075245D"/>
    <w:rsid w:val="00753496"/>
    <w:rsid w:val="00754653"/>
    <w:rsid w:val="007547CB"/>
    <w:rsid w:val="00754E1D"/>
    <w:rsid w:val="007552A6"/>
    <w:rsid w:val="00756378"/>
    <w:rsid w:val="00763E6B"/>
    <w:rsid w:val="007641B7"/>
    <w:rsid w:val="00765D4D"/>
    <w:rsid w:val="00766465"/>
    <w:rsid w:val="00774216"/>
    <w:rsid w:val="00775BCC"/>
    <w:rsid w:val="007766DF"/>
    <w:rsid w:val="00776AD0"/>
    <w:rsid w:val="007809F7"/>
    <w:rsid w:val="00780E5B"/>
    <w:rsid w:val="007840D5"/>
    <w:rsid w:val="007845DE"/>
    <w:rsid w:val="00790048"/>
    <w:rsid w:val="0079101A"/>
    <w:rsid w:val="0079208D"/>
    <w:rsid w:val="007941F7"/>
    <w:rsid w:val="007942DD"/>
    <w:rsid w:val="007964C4"/>
    <w:rsid w:val="007964E6"/>
    <w:rsid w:val="00797000"/>
    <w:rsid w:val="007973B7"/>
    <w:rsid w:val="007A2B01"/>
    <w:rsid w:val="007A3953"/>
    <w:rsid w:val="007A494F"/>
    <w:rsid w:val="007A5F71"/>
    <w:rsid w:val="007A6135"/>
    <w:rsid w:val="007B012B"/>
    <w:rsid w:val="007B081D"/>
    <w:rsid w:val="007B46A4"/>
    <w:rsid w:val="007B5113"/>
    <w:rsid w:val="007B5719"/>
    <w:rsid w:val="007B5CD7"/>
    <w:rsid w:val="007B74F1"/>
    <w:rsid w:val="007B7566"/>
    <w:rsid w:val="007B7C8A"/>
    <w:rsid w:val="007C08BB"/>
    <w:rsid w:val="007C5521"/>
    <w:rsid w:val="007C5B1B"/>
    <w:rsid w:val="007C7225"/>
    <w:rsid w:val="007D0073"/>
    <w:rsid w:val="007D0591"/>
    <w:rsid w:val="007E056C"/>
    <w:rsid w:val="007E0BD3"/>
    <w:rsid w:val="007E32A8"/>
    <w:rsid w:val="007E4886"/>
    <w:rsid w:val="007F1CC8"/>
    <w:rsid w:val="007F25D1"/>
    <w:rsid w:val="007F49A5"/>
    <w:rsid w:val="007F5CB1"/>
    <w:rsid w:val="007F70CF"/>
    <w:rsid w:val="008006DF"/>
    <w:rsid w:val="0080080A"/>
    <w:rsid w:val="00801032"/>
    <w:rsid w:val="00801631"/>
    <w:rsid w:val="00802016"/>
    <w:rsid w:val="0080303C"/>
    <w:rsid w:val="00803AEC"/>
    <w:rsid w:val="008104B1"/>
    <w:rsid w:val="00812494"/>
    <w:rsid w:val="00813E32"/>
    <w:rsid w:val="00824C01"/>
    <w:rsid w:val="00827A14"/>
    <w:rsid w:val="00830547"/>
    <w:rsid w:val="00830D1E"/>
    <w:rsid w:val="008323B2"/>
    <w:rsid w:val="008323ED"/>
    <w:rsid w:val="008325A4"/>
    <w:rsid w:val="008345B4"/>
    <w:rsid w:val="008417B4"/>
    <w:rsid w:val="008418D0"/>
    <w:rsid w:val="008430D4"/>
    <w:rsid w:val="00844EA1"/>
    <w:rsid w:val="008456D6"/>
    <w:rsid w:val="00846EE9"/>
    <w:rsid w:val="00850C7A"/>
    <w:rsid w:val="0085376B"/>
    <w:rsid w:val="00854760"/>
    <w:rsid w:val="00856222"/>
    <w:rsid w:val="00856CBF"/>
    <w:rsid w:val="008579BB"/>
    <w:rsid w:val="00860E37"/>
    <w:rsid w:val="008638E2"/>
    <w:rsid w:val="00865E9E"/>
    <w:rsid w:val="0086657E"/>
    <w:rsid w:val="00866A22"/>
    <w:rsid w:val="00867412"/>
    <w:rsid w:val="00867542"/>
    <w:rsid w:val="008712E5"/>
    <w:rsid w:val="00872D9F"/>
    <w:rsid w:val="00873BF4"/>
    <w:rsid w:val="00873F9E"/>
    <w:rsid w:val="00874C91"/>
    <w:rsid w:val="00875785"/>
    <w:rsid w:val="00880365"/>
    <w:rsid w:val="008817F7"/>
    <w:rsid w:val="008858B2"/>
    <w:rsid w:val="00886DAB"/>
    <w:rsid w:val="00887058"/>
    <w:rsid w:val="00887B94"/>
    <w:rsid w:val="00887D9E"/>
    <w:rsid w:val="00891323"/>
    <w:rsid w:val="00894398"/>
    <w:rsid w:val="0089476A"/>
    <w:rsid w:val="00897224"/>
    <w:rsid w:val="00897964"/>
    <w:rsid w:val="008A0F44"/>
    <w:rsid w:val="008A142B"/>
    <w:rsid w:val="008A2168"/>
    <w:rsid w:val="008A24AC"/>
    <w:rsid w:val="008A5934"/>
    <w:rsid w:val="008A78D8"/>
    <w:rsid w:val="008B0011"/>
    <w:rsid w:val="008B0282"/>
    <w:rsid w:val="008B268D"/>
    <w:rsid w:val="008B2C8E"/>
    <w:rsid w:val="008B2ECC"/>
    <w:rsid w:val="008B5962"/>
    <w:rsid w:val="008B62A8"/>
    <w:rsid w:val="008C075E"/>
    <w:rsid w:val="008C7457"/>
    <w:rsid w:val="008C7533"/>
    <w:rsid w:val="008D2853"/>
    <w:rsid w:val="008D2C7E"/>
    <w:rsid w:val="008D34D5"/>
    <w:rsid w:val="008D3827"/>
    <w:rsid w:val="008D6C52"/>
    <w:rsid w:val="008D708C"/>
    <w:rsid w:val="008D756E"/>
    <w:rsid w:val="008D77F8"/>
    <w:rsid w:val="008D7BA0"/>
    <w:rsid w:val="008E3CBD"/>
    <w:rsid w:val="008E3EDE"/>
    <w:rsid w:val="008E450E"/>
    <w:rsid w:val="008E4EAE"/>
    <w:rsid w:val="008F02CB"/>
    <w:rsid w:val="008F4354"/>
    <w:rsid w:val="008F5F75"/>
    <w:rsid w:val="008F6F60"/>
    <w:rsid w:val="008F7D1F"/>
    <w:rsid w:val="00902C2C"/>
    <w:rsid w:val="00903FB3"/>
    <w:rsid w:val="00904BD1"/>
    <w:rsid w:val="00905A6A"/>
    <w:rsid w:val="00907822"/>
    <w:rsid w:val="00911E1B"/>
    <w:rsid w:val="0091271F"/>
    <w:rsid w:val="009154AF"/>
    <w:rsid w:val="0091566E"/>
    <w:rsid w:val="00916A9F"/>
    <w:rsid w:val="00917FC2"/>
    <w:rsid w:val="009213D2"/>
    <w:rsid w:val="00921417"/>
    <w:rsid w:val="0093036E"/>
    <w:rsid w:val="00933F40"/>
    <w:rsid w:val="00934DE5"/>
    <w:rsid w:val="00934E8A"/>
    <w:rsid w:val="00935319"/>
    <w:rsid w:val="00935B40"/>
    <w:rsid w:val="009404D3"/>
    <w:rsid w:val="00940C7F"/>
    <w:rsid w:val="00940D4B"/>
    <w:rsid w:val="00941677"/>
    <w:rsid w:val="00942A32"/>
    <w:rsid w:val="00943D77"/>
    <w:rsid w:val="00943FAA"/>
    <w:rsid w:val="00946256"/>
    <w:rsid w:val="009462BA"/>
    <w:rsid w:val="009467BF"/>
    <w:rsid w:val="009533ED"/>
    <w:rsid w:val="009535C1"/>
    <w:rsid w:val="00953B8F"/>
    <w:rsid w:val="009578F6"/>
    <w:rsid w:val="00960975"/>
    <w:rsid w:val="00961AC2"/>
    <w:rsid w:val="009639F8"/>
    <w:rsid w:val="00963FD6"/>
    <w:rsid w:val="00964CF3"/>
    <w:rsid w:val="00965893"/>
    <w:rsid w:val="00965E8A"/>
    <w:rsid w:val="00967B57"/>
    <w:rsid w:val="00967F70"/>
    <w:rsid w:val="009716EE"/>
    <w:rsid w:val="00972379"/>
    <w:rsid w:val="0097328B"/>
    <w:rsid w:val="009734F1"/>
    <w:rsid w:val="00973C7F"/>
    <w:rsid w:val="0097431C"/>
    <w:rsid w:val="00975C62"/>
    <w:rsid w:val="0097650C"/>
    <w:rsid w:val="0098066C"/>
    <w:rsid w:val="009808F6"/>
    <w:rsid w:val="00983DD8"/>
    <w:rsid w:val="009853E2"/>
    <w:rsid w:val="00985B4F"/>
    <w:rsid w:val="00990951"/>
    <w:rsid w:val="00991365"/>
    <w:rsid w:val="0099172E"/>
    <w:rsid w:val="0099261A"/>
    <w:rsid w:val="0099375B"/>
    <w:rsid w:val="00995C6C"/>
    <w:rsid w:val="0099608C"/>
    <w:rsid w:val="009967CC"/>
    <w:rsid w:val="00996B8C"/>
    <w:rsid w:val="00997E8F"/>
    <w:rsid w:val="009A0DAE"/>
    <w:rsid w:val="009A33A1"/>
    <w:rsid w:val="009A3C85"/>
    <w:rsid w:val="009A3CBA"/>
    <w:rsid w:val="009A6960"/>
    <w:rsid w:val="009A7C07"/>
    <w:rsid w:val="009B229F"/>
    <w:rsid w:val="009B546A"/>
    <w:rsid w:val="009B5D3E"/>
    <w:rsid w:val="009C0F6C"/>
    <w:rsid w:val="009C5636"/>
    <w:rsid w:val="009D0BC9"/>
    <w:rsid w:val="009D0D72"/>
    <w:rsid w:val="009D17CD"/>
    <w:rsid w:val="009D3FA6"/>
    <w:rsid w:val="009D5758"/>
    <w:rsid w:val="009D68F7"/>
    <w:rsid w:val="009E0489"/>
    <w:rsid w:val="009E19A1"/>
    <w:rsid w:val="009E1A26"/>
    <w:rsid w:val="009E1CAF"/>
    <w:rsid w:val="009E233C"/>
    <w:rsid w:val="009E4079"/>
    <w:rsid w:val="009E543C"/>
    <w:rsid w:val="009E6355"/>
    <w:rsid w:val="009E6A0F"/>
    <w:rsid w:val="009E7154"/>
    <w:rsid w:val="009F2639"/>
    <w:rsid w:val="009F437B"/>
    <w:rsid w:val="009F4692"/>
    <w:rsid w:val="009F6E7F"/>
    <w:rsid w:val="009F7393"/>
    <w:rsid w:val="00A01B78"/>
    <w:rsid w:val="00A01FA9"/>
    <w:rsid w:val="00A02203"/>
    <w:rsid w:val="00A0248B"/>
    <w:rsid w:val="00A0361A"/>
    <w:rsid w:val="00A0487F"/>
    <w:rsid w:val="00A14C2C"/>
    <w:rsid w:val="00A24097"/>
    <w:rsid w:val="00A2500A"/>
    <w:rsid w:val="00A26179"/>
    <w:rsid w:val="00A27619"/>
    <w:rsid w:val="00A3064D"/>
    <w:rsid w:val="00A30EB3"/>
    <w:rsid w:val="00A32559"/>
    <w:rsid w:val="00A3286A"/>
    <w:rsid w:val="00A35E46"/>
    <w:rsid w:val="00A36EA3"/>
    <w:rsid w:val="00A37720"/>
    <w:rsid w:val="00A400A6"/>
    <w:rsid w:val="00A43D0D"/>
    <w:rsid w:val="00A468AB"/>
    <w:rsid w:val="00A504BF"/>
    <w:rsid w:val="00A51ECB"/>
    <w:rsid w:val="00A52CFF"/>
    <w:rsid w:val="00A56D28"/>
    <w:rsid w:val="00A57893"/>
    <w:rsid w:val="00A61F47"/>
    <w:rsid w:val="00A647E5"/>
    <w:rsid w:val="00A64D72"/>
    <w:rsid w:val="00A64E3F"/>
    <w:rsid w:val="00A67A24"/>
    <w:rsid w:val="00A7076A"/>
    <w:rsid w:val="00A714FD"/>
    <w:rsid w:val="00A7357F"/>
    <w:rsid w:val="00A74A53"/>
    <w:rsid w:val="00A753A1"/>
    <w:rsid w:val="00A76E26"/>
    <w:rsid w:val="00A81580"/>
    <w:rsid w:val="00A836EC"/>
    <w:rsid w:val="00A845DF"/>
    <w:rsid w:val="00A846E4"/>
    <w:rsid w:val="00A84C90"/>
    <w:rsid w:val="00A86177"/>
    <w:rsid w:val="00A865D2"/>
    <w:rsid w:val="00A87781"/>
    <w:rsid w:val="00A9126B"/>
    <w:rsid w:val="00A9200E"/>
    <w:rsid w:val="00A96336"/>
    <w:rsid w:val="00A96E41"/>
    <w:rsid w:val="00A97DB4"/>
    <w:rsid w:val="00AA3304"/>
    <w:rsid w:val="00AA4BC5"/>
    <w:rsid w:val="00AA59A4"/>
    <w:rsid w:val="00AA6170"/>
    <w:rsid w:val="00AA62A5"/>
    <w:rsid w:val="00AA654F"/>
    <w:rsid w:val="00AA7D11"/>
    <w:rsid w:val="00AB0400"/>
    <w:rsid w:val="00AB1BE4"/>
    <w:rsid w:val="00AB3D1E"/>
    <w:rsid w:val="00AB4B08"/>
    <w:rsid w:val="00AB65EE"/>
    <w:rsid w:val="00AB6B01"/>
    <w:rsid w:val="00AB6E1A"/>
    <w:rsid w:val="00AC2C36"/>
    <w:rsid w:val="00AC2F11"/>
    <w:rsid w:val="00AC3D1E"/>
    <w:rsid w:val="00AC3EF6"/>
    <w:rsid w:val="00AD0009"/>
    <w:rsid w:val="00AD0B0E"/>
    <w:rsid w:val="00AD23DB"/>
    <w:rsid w:val="00AD4418"/>
    <w:rsid w:val="00AD490B"/>
    <w:rsid w:val="00AD5648"/>
    <w:rsid w:val="00AD737A"/>
    <w:rsid w:val="00AD7C6C"/>
    <w:rsid w:val="00AD7EC3"/>
    <w:rsid w:val="00AE2189"/>
    <w:rsid w:val="00AE21E4"/>
    <w:rsid w:val="00AE3BE0"/>
    <w:rsid w:val="00AE55E7"/>
    <w:rsid w:val="00AE6A0E"/>
    <w:rsid w:val="00AF07D9"/>
    <w:rsid w:val="00AF30AD"/>
    <w:rsid w:val="00AF35F6"/>
    <w:rsid w:val="00AF3BE3"/>
    <w:rsid w:val="00AF7023"/>
    <w:rsid w:val="00AF74B5"/>
    <w:rsid w:val="00AF7553"/>
    <w:rsid w:val="00AF797C"/>
    <w:rsid w:val="00B04097"/>
    <w:rsid w:val="00B10C01"/>
    <w:rsid w:val="00B13D30"/>
    <w:rsid w:val="00B200F7"/>
    <w:rsid w:val="00B211FF"/>
    <w:rsid w:val="00B221F4"/>
    <w:rsid w:val="00B22252"/>
    <w:rsid w:val="00B2253B"/>
    <w:rsid w:val="00B232F0"/>
    <w:rsid w:val="00B23A76"/>
    <w:rsid w:val="00B24BA5"/>
    <w:rsid w:val="00B255FB"/>
    <w:rsid w:val="00B25F52"/>
    <w:rsid w:val="00B25FCD"/>
    <w:rsid w:val="00B306C6"/>
    <w:rsid w:val="00B342B0"/>
    <w:rsid w:val="00B37D5E"/>
    <w:rsid w:val="00B40895"/>
    <w:rsid w:val="00B409CC"/>
    <w:rsid w:val="00B41896"/>
    <w:rsid w:val="00B449F0"/>
    <w:rsid w:val="00B44CB6"/>
    <w:rsid w:val="00B45A06"/>
    <w:rsid w:val="00B45F63"/>
    <w:rsid w:val="00B502DB"/>
    <w:rsid w:val="00B5160D"/>
    <w:rsid w:val="00B52CE3"/>
    <w:rsid w:val="00B54F58"/>
    <w:rsid w:val="00B5771E"/>
    <w:rsid w:val="00B60687"/>
    <w:rsid w:val="00B607BA"/>
    <w:rsid w:val="00B624E6"/>
    <w:rsid w:val="00B63BDF"/>
    <w:rsid w:val="00B71F51"/>
    <w:rsid w:val="00B7311B"/>
    <w:rsid w:val="00B7324D"/>
    <w:rsid w:val="00B7440A"/>
    <w:rsid w:val="00B763AD"/>
    <w:rsid w:val="00B821EF"/>
    <w:rsid w:val="00B838D1"/>
    <w:rsid w:val="00B85E96"/>
    <w:rsid w:val="00B90AE9"/>
    <w:rsid w:val="00B9157E"/>
    <w:rsid w:val="00B93511"/>
    <w:rsid w:val="00B96888"/>
    <w:rsid w:val="00B96B95"/>
    <w:rsid w:val="00B97378"/>
    <w:rsid w:val="00B97A34"/>
    <w:rsid w:val="00BA326A"/>
    <w:rsid w:val="00BA3DD0"/>
    <w:rsid w:val="00BA3FF0"/>
    <w:rsid w:val="00BA5CBA"/>
    <w:rsid w:val="00BA5F48"/>
    <w:rsid w:val="00BA766D"/>
    <w:rsid w:val="00BB10B9"/>
    <w:rsid w:val="00BB3D64"/>
    <w:rsid w:val="00BB636A"/>
    <w:rsid w:val="00BB7B34"/>
    <w:rsid w:val="00BC1D2B"/>
    <w:rsid w:val="00BC3CAA"/>
    <w:rsid w:val="00BC3EBB"/>
    <w:rsid w:val="00BC410E"/>
    <w:rsid w:val="00BC49BE"/>
    <w:rsid w:val="00BC4B36"/>
    <w:rsid w:val="00BC5F3F"/>
    <w:rsid w:val="00BD0FB4"/>
    <w:rsid w:val="00BD5648"/>
    <w:rsid w:val="00BE1B31"/>
    <w:rsid w:val="00BE255B"/>
    <w:rsid w:val="00BE2B6D"/>
    <w:rsid w:val="00BE5900"/>
    <w:rsid w:val="00BE6A95"/>
    <w:rsid w:val="00BF0CF4"/>
    <w:rsid w:val="00BF23D0"/>
    <w:rsid w:val="00BF3682"/>
    <w:rsid w:val="00BF4254"/>
    <w:rsid w:val="00BF43D9"/>
    <w:rsid w:val="00BF77E0"/>
    <w:rsid w:val="00C00C3F"/>
    <w:rsid w:val="00C01515"/>
    <w:rsid w:val="00C02DFE"/>
    <w:rsid w:val="00C03241"/>
    <w:rsid w:val="00C0566D"/>
    <w:rsid w:val="00C0776D"/>
    <w:rsid w:val="00C07E52"/>
    <w:rsid w:val="00C10EB4"/>
    <w:rsid w:val="00C13265"/>
    <w:rsid w:val="00C13CBD"/>
    <w:rsid w:val="00C1579C"/>
    <w:rsid w:val="00C16900"/>
    <w:rsid w:val="00C1700D"/>
    <w:rsid w:val="00C17A2B"/>
    <w:rsid w:val="00C217B8"/>
    <w:rsid w:val="00C21A32"/>
    <w:rsid w:val="00C25206"/>
    <w:rsid w:val="00C30A33"/>
    <w:rsid w:val="00C31E53"/>
    <w:rsid w:val="00C3407D"/>
    <w:rsid w:val="00C34DEF"/>
    <w:rsid w:val="00C35546"/>
    <w:rsid w:val="00C366A2"/>
    <w:rsid w:val="00C409B1"/>
    <w:rsid w:val="00C43E50"/>
    <w:rsid w:val="00C440D0"/>
    <w:rsid w:val="00C44497"/>
    <w:rsid w:val="00C456DD"/>
    <w:rsid w:val="00C46022"/>
    <w:rsid w:val="00C46DD4"/>
    <w:rsid w:val="00C47883"/>
    <w:rsid w:val="00C540C9"/>
    <w:rsid w:val="00C54D56"/>
    <w:rsid w:val="00C55887"/>
    <w:rsid w:val="00C57FD6"/>
    <w:rsid w:val="00C62633"/>
    <w:rsid w:val="00C63071"/>
    <w:rsid w:val="00C64CF9"/>
    <w:rsid w:val="00C64D5B"/>
    <w:rsid w:val="00C64FE5"/>
    <w:rsid w:val="00C65257"/>
    <w:rsid w:val="00C666CE"/>
    <w:rsid w:val="00C67EF8"/>
    <w:rsid w:val="00C70C9B"/>
    <w:rsid w:val="00C72640"/>
    <w:rsid w:val="00C726CF"/>
    <w:rsid w:val="00C809D2"/>
    <w:rsid w:val="00C80AC9"/>
    <w:rsid w:val="00C8538C"/>
    <w:rsid w:val="00C853E6"/>
    <w:rsid w:val="00C85C8E"/>
    <w:rsid w:val="00C85CA6"/>
    <w:rsid w:val="00C860F7"/>
    <w:rsid w:val="00C93112"/>
    <w:rsid w:val="00C932D8"/>
    <w:rsid w:val="00C934A4"/>
    <w:rsid w:val="00C955EA"/>
    <w:rsid w:val="00C960F9"/>
    <w:rsid w:val="00C96730"/>
    <w:rsid w:val="00C970CA"/>
    <w:rsid w:val="00C97555"/>
    <w:rsid w:val="00CA18E8"/>
    <w:rsid w:val="00CA450C"/>
    <w:rsid w:val="00CA5072"/>
    <w:rsid w:val="00CB00F1"/>
    <w:rsid w:val="00CB03AC"/>
    <w:rsid w:val="00CB25B2"/>
    <w:rsid w:val="00CB6A77"/>
    <w:rsid w:val="00CB6DC8"/>
    <w:rsid w:val="00CC054D"/>
    <w:rsid w:val="00CC225B"/>
    <w:rsid w:val="00CC343C"/>
    <w:rsid w:val="00CC5052"/>
    <w:rsid w:val="00CC7D80"/>
    <w:rsid w:val="00CD0429"/>
    <w:rsid w:val="00CD1525"/>
    <w:rsid w:val="00CD3906"/>
    <w:rsid w:val="00CD3B7E"/>
    <w:rsid w:val="00CD52C3"/>
    <w:rsid w:val="00CD620B"/>
    <w:rsid w:val="00CD7945"/>
    <w:rsid w:val="00CE2589"/>
    <w:rsid w:val="00CE360F"/>
    <w:rsid w:val="00CE4F3B"/>
    <w:rsid w:val="00CE5527"/>
    <w:rsid w:val="00CE71AF"/>
    <w:rsid w:val="00CF0AA4"/>
    <w:rsid w:val="00CF19A4"/>
    <w:rsid w:val="00CF1BEA"/>
    <w:rsid w:val="00CF2E66"/>
    <w:rsid w:val="00CF47E3"/>
    <w:rsid w:val="00CF7F02"/>
    <w:rsid w:val="00D00690"/>
    <w:rsid w:val="00D00B38"/>
    <w:rsid w:val="00D01C1F"/>
    <w:rsid w:val="00D040DB"/>
    <w:rsid w:val="00D043F4"/>
    <w:rsid w:val="00D07914"/>
    <w:rsid w:val="00D112E5"/>
    <w:rsid w:val="00D1231A"/>
    <w:rsid w:val="00D14465"/>
    <w:rsid w:val="00D14D33"/>
    <w:rsid w:val="00D14E49"/>
    <w:rsid w:val="00D215C3"/>
    <w:rsid w:val="00D2178D"/>
    <w:rsid w:val="00D273C7"/>
    <w:rsid w:val="00D27527"/>
    <w:rsid w:val="00D27BB5"/>
    <w:rsid w:val="00D27EEC"/>
    <w:rsid w:val="00D3087F"/>
    <w:rsid w:val="00D31741"/>
    <w:rsid w:val="00D31A57"/>
    <w:rsid w:val="00D3577A"/>
    <w:rsid w:val="00D357D5"/>
    <w:rsid w:val="00D3766A"/>
    <w:rsid w:val="00D379D2"/>
    <w:rsid w:val="00D402DD"/>
    <w:rsid w:val="00D40344"/>
    <w:rsid w:val="00D4134D"/>
    <w:rsid w:val="00D44462"/>
    <w:rsid w:val="00D445AA"/>
    <w:rsid w:val="00D47426"/>
    <w:rsid w:val="00D5001C"/>
    <w:rsid w:val="00D50978"/>
    <w:rsid w:val="00D50F48"/>
    <w:rsid w:val="00D514CA"/>
    <w:rsid w:val="00D524ED"/>
    <w:rsid w:val="00D53298"/>
    <w:rsid w:val="00D5329D"/>
    <w:rsid w:val="00D577C3"/>
    <w:rsid w:val="00D60112"/>
    <w:rsid w:val="00D60543"/>
    <w:rsid w:val="00D60A53"/>
    <w:rsid w:val="00D63580"/>
    <w:rsid w:val="00D639A4"/>
    <w:rsid w:val="00D64D24"/>
    <w:rsid w:val="00D67ADF"/>
    <w:rsid w:val="00D67C78"/>
    <w:rsid w:val="00D72335"/>
    <w:rsid w:val="00D726D5"/>
    <w:rsid w:val="00D73E7A"/>
    <w:rsid w:val="00D75181"/>
    <w:rsid w:val="00D766E8"/>
    <w:rsid w:val="00D76EBC"/>
    <w:rsid w:val="00D80D74"/>
    <w:rsid w:val="00D8168F"/>
    <w:rsid w:val="00D82264"/>
    <w:rsid w:val="00D82705"/>
    <w:rsid w:val="00D82869"/>
    <w:rsid w:val="00D830C2"/>
    <w:rsid w:val="00D83FE2"/>
    <w:rsid w:val="00D848A3"/>
    <w:rsid w:val="00D84D67"/>
    <w:rsid w:val="00D86A39"/>
    <w:rsid w:val="00D91112"/>
    <w:rsid w:val="00D929CB"/>
    <w:rsid w:val="00D9676A"/>
    <w:rsid w:val="00D96D30"/>
    <w:rsid w:val="00D97372"/>
    <w:rsid w:val="00DA06DA"/>
    <w:rsid w:val="00DA13B7"/>
    <w:rsid w:val="00DA3622"/>
    <w:rsid w:val="00DA5DCE"/>
    <w:rsid w:val="00DA5E64"/>
    <w:rsid w:val="00DA77A3"/>
    <w:rsid w:val="00DA785F"/>
    <w:rsid w:val="00DB210A"/>
    <w:rsid w:val="00DB3DAD"/>
    <w:rsid w:val="00DB4083"/>
    <w:rsid w:val="00DB451E"/>
    <w:rsid w:val="00DB7DBC"/>
    <w:rsid w:val="00DC0B88"/>
    <w:rsid w:val="00DC2007"/>
    <w:rsid w:val="00DC22E8"/>
    <w:rsid w:val="00DC5142"/>
    <w:rsid w:val="00DC7204"/>
    <w:rsid w:val="00DD0B98"/>
    <w:rsid w:val="00DD2AC7"/>
    <w:rsid w:val="00DD38E5"/>
    <w:rsid w:val="00DD4394"/>
    <w:rsid w:val="00DD5393"/>
    <w:rsid w:val="00DE3809"/>
    <w:rsid w:val="00DE3C02"/>
    <w:rsid w:val="00DE4F65"/>
    <w:rsid w:val="00DF0513"/>
    <w:rsid w:val="00DF1B80"/>
    <w:rsid w:val="00DF5B5D"/>
    <w:rsid w:val="00DF5F0F"/>
    <w:rsid w:val="00DF770E"/>
    <w:rsid w:val="00E0057C"/>
    <w:rsid w:val="00E0077D"/>
    <w:rsid w:val="00E01F82"/>
    <w:rsid w:val="00E02FE3"/>
    <w:rsid w:val="00E03491"/>
    <w:rsid w:val="00E05B9C"/>
    <w:rsid w:val="00E071BD"/>
    <w:rsid w:val="00E076D8"/>
    <w:rsid w:val="00E1079C"/>
    <w:rsid w:val="00E1362C"/>
    <w:rsid w:val="00E1718E"/>
    <w:rsid w:val="00E17247"/>
    <w:rsid w:val="00E17B14"/>
    <w:rsid w:val="00E209CF"/>
    <w:rsid w:val="00E2571A"/>
    <w:rsid w:val="00E2682F"/>
    <w:rsid w:val="00E26BD5"/>
    <w:rsid w:val="00E303FB"/>
    <w:rsid w:val="00E31CC0"/>
    <w:rsid w:val="00E33FD9"/>
    <w:rsid w:val="00E3442F"/>
    <w:rsid w:val="00E36826"/>
    <w:rsid w:val="00E369D2"/>
    <w:rsid w:val="00E424A0"/>
    <w:rsid w:val="00E42857"/>
    <w:rsid w:val="00E42C2E"/>
    <w:rsid w:val="00E44B04"/>
    <w:rsid w:val="00E4632C"/>
    <w:rsid w:val="00E46B58"/>
    <w:rsid w:val="00E46C86"/>
    <w:rsid w:val="00E52909"/>
    <w:rsid w:val="00E53660"/>
    <w:rsid w:val="00E53F2F"/>
    <w:rsid w:val="00E551D2"/>
    <w:rsid w:val="00E60A34"/>
    <w:rsid w:val="00E631B8"/>
    <w:rsid w:val="00E64009"/>
    <w:rsid w:val="00E66349"/>
    <w:rsid w:val="00E67071"/>
    <w:rsid w:val="00E67A80"/>
    <w:rsid w:val="00E71275"/>
    <w:rsid w:val="00E71C29"/>
    <w:rsid w:val="00E71EB4"/>
    <w:rsid w:val="00E73A9E"/>
    <w:rsid w:val="00E7533B"/>
    <w:rsid w:val="00E80399"/>
    <w:rsid w:val="00E81356"/>
    <w:rsid w:val="00E81971"/>
    <w:rsid w:val="00E849ED"/>
    <w:rsid w:val="00E86615"/>
    <w:rsid w:val="00E92AAF"/>
    <w:rsid w:val="00E931BD"/>
    <w:rsid w:val="00E94609"/>
    <w:rsid w:val="00EA101A"/>
    <w:rsid w:val="00EA1317"/>
    <w:rsid w:val="00EA2AD8"/>
    <w:rsid w:val="00EA3E6A"/>
    <w:rsid w:val="00EA6108"/>
    <w:rsid w:val="00EB182D"/>
    <w:rsid w:val="00EB1D23"/>
    <w:rsid w:val="00EB2F99"/>
    <w:rsid w:val="00EB4863"/>
    <w:rsid w:val="00EB4A2A"/>
    <w:rsid w:val="00EB6511"/>
    <w:rsid w:val="00EC13CE"/>
    <w:rsid w:val="00EC14E4"/>
    <w:rsid w:val="00EC574A"/>
    <w:rsid w:val="00EC5A78"/>
    <w:rsid w:val="00EC5F3D"/>
    <w:rsid w:val="00ED2DC2"/>
    <w:rsid w:val="00ED2DF0"/>
    <w:rsid w:val="00ED5A18"/>
    <w:rsid w:val="00ED707C"/>
    <w:rsid w:val="00ED78F0"/>
    <w:rsid w:val="00ED7F82"/>
    <w:rsid w:val="00EE008E"/>
    <w:rsid w:val="00EE0BBB"/>
    <w:rsid w:val="00EE11E1"/>
    <w:rsid w:val="00EE1332"/>
    <w:rsid w:val="00EE3273"/>
    <w:rsid w:val="00EE448A"/>
    <w:rsid w:val="00EE6A81"/>
    <w:rsid w:val="00EF07C4"/>
    <w:rsid w:val="00EF0B76"/>
    <w:rsid w:val="00EF0FB1"/>
    <w:rsid w:val="00EF1E06"/>
    <w:rsid w:val="00EF27DD"/>
    <w:rsid w:val="00EF4208"/>
    <w:rsid w:val="00EF440E"/>
    <w:rsid w:val="00EF5982"/>
    <w:rsid w:val="00EF60CC"/>
    <w:rsid w:val="00EF78CB"/>
    <w:rsid w:val="00F0310F"/>
    <w:rsid w:val="00F03208"/>
    <w:rsid w:val="00F07F7F"/>
    <w:rsid w:val="00F12046"/>
    <w:rsid w:val="00F14CC0"/>
    <w:rsid w:val="00F151B2"/>
    <w:rsid w:val="00F1567D"/>
    <w:rsid w:val="00F15A94"/>
    <w:rsid w:val="00F1692C"/>
    <w:rsid w:val="00F21E23"/>
    <w:rsid w:val="00F26F59"/>
    <w:rsid w:val="00F274FA"/>
    <w:rsid w:val="00F3077F"/>
    <w:rsid w:val="00F30D61"/>
    <w:rsid w:val="00F324BF"/>
    <w:rsid w:val="00F328D0"/>
    <w:rsid w:val="00F3320F"/>
    <w:rsid w:val="00F35287"/>
    <w:rsid w:val="00F35408"/>
    <w:rsid w:val="00F371DD"/>
    <w:rsid w:val="00F40DE2"/>
    <w:rsid w:val="00F43FB5"/>
    <w:rsid w:val="00F45FE0"/>
    <w:rsid w:val="00F46148"/>
    <w:rsid w:val="00F461AA"/>
    <w:rsid w:val="00F479CE"/>
    <w:rsid w:val="00F50ADC"/>
    <w:rsid w:val="00F51739"/>
    <w:rsid w:val="00F519FB"/>
    <w:rsid w:val="00F52170"/>
    <w:rsid w:val="00F52F57"/>
    <w:rsid w:val="00F53254"/>
    <w:rsid w:val="00F55DFD"/>
    <w:rsid w:val="00F60958"/>
    <w:rsid w:val="00F61CEF"/>
    <w:rsid w:val="00F631E0"/>
    <w:rsid w:val="00F65195"/>
    <w:rsid w:val="00F703C6"/>
    <w:rsid w:val="00F70D99"/>
    <w:rsid w:val="00F74813"/>
    <w:rsid w:val="00F75597"/>
    <w:rsid w:val="00F75C7C"/>
    <w:rsid w:val="00F75F2A"/>
    <w:rsid w:val="00F774D3"/>
    <w:rsid w:val="00F83658"/>
    <w:rsid w:val="00F84637"/>
    <w:rsid w:val="00F84E3F"/>
    <w:rsid w:val="00F85459"/>
    <w:rsid w:val="00F86A4E"/>
    <w:rsid w:val="00F92133"/>
    <w:rsid w:val="00F92375"/>
    <w:rsid w:val="00F92459"/>
    <w:rsid w:val="00F945B2"/>
    <w:rsid w:val="00F94C60"/>
    <w:rsid w:val="00FA025C"/>
    <w:rsid w:val="00FA05FB"/>
    <w:rsid w:val="00FA076B"/>
    <w:rsid w:val="00FA1646"/>
    <w:rsid w:val="00FA2170"/>
    <w:rsid w:val="00FA2FC0"/>
    <w:rsid w:val="00FA44E5"/>
    <w:rsid w:val="00FA5C26"/>
    <w:rsid w:val="00FB1C8D"/>
    <w:rsid w:val="00FB290C"/>
    <w:rsid w:val="00FB31BC"/>
    <w:rsid w:val="00FB38F3"/>
    <w:rsid w:val="00FB522A"/>
    <w:rsid w:val="00FB7758"/>
    <w:rsid w:val="00FC147A"/>
    <w:rsid w:val="00FC1556"/>
    <w:rsid w:val="00FC272F"/>
    <w:rsid w:val="00FC2F2C"/>
    <w:rsid w:val="00FC3F70"/>
    <w:rsid w:val="00FC7940"/>
    <w:rsid w:val="00FD16FD"/>
    <w:rsid w:val="00FD3C30"/>
    <w:rsid w:val="00FD3E0D"/>
    <w:rsid w:val="00FD4FC1"/>
    <w:rsid w:val="00FE059E"/>
    <w:rsid w:val="00FE3FE4"/>
    <w:rsid w:val="00FE5F7A"/>
    <w:rsid w:val="00FE6F99"/>
    <w:rsid w:val="00FE79F7"/>
    <w:rsid w:val="00FF01C4"/>
    <w:rsid w:val="00FF316F"/>
    <w:rsid w:val="01470EE5"/>
    <w:rsid w:val="024F4C56"/>
    <w:rsid w:val="028935F4"/>
    <w:rsid w:val="02BF2117"/>
    <w:rsid w:val="02C57091"/>
    <w:rsid w:val="02C95FDE"/>
    <w:rsid w:val="031B03D2"/>
    <w:rsid w:val="03D176AB"/>
    <w:rsid w:val="040D1538"/>
    <w:rsid w:val="048F28CA"/>
    <w:rsid w:val="04E7485F"/>
    <w:rsid w:val="06C951CD"/>
    <w:rsid w:val="06F27B1C"/>
    <w:rsid w:val="07217F58"/>
    <w:rsid w:val="0888347D"/>
    <w:rsid w:val="093B66D5"/>
    <w:rsid w:val="094C5E10"/>
    <w:rsid w:val="0964287C"/>
    <w:rsid w:val="0A0B4A7A"/>
    <w:rsid w:val="0A1F2F02"/>
    <w:rsid w:val="0A497A1F"/>
    <w:rsid w:val="0ADA51B8"/>
    <w:rsid w:val="0B802E85"/>
    <w:rsid w:val="0BA00A1F"/>
    <w:rsid w:val="0BAF6BA8"/>
    <w:rsid w:val="0C5A5908"/>
    <w:rsid w:val="0C6A22D0"/>
    <w:rsid w:val="0CBD321A"/>
    <w:rsid w:val="0CFF49EB"/>
    <w:rsid w:val="0D1022B5"/>
    <w:rsid w:val="0D5A6F52"/>
    <w:rsid w:val="0DC24661"/>
    <w:rsid w:val="0E20479A"/>
    <w:rsid w:val="0E24576C"/>
    <w:rsid w:val="0EB44B34"/>
    <w:rsid w:val="0EC34275"/>
    <w:rsid w:val="0F095AA7"/>
    <w:rsid w:val="10144810"/>
    <w:rsid w:val="10B04064"/>
    <w:rsid w:val="11A77D05"/>
    <w:rsid w:val="11EB4804"/>
    <w:rsid w:val="12383F5F"/>
    <w:rsid w:val="129B01C2"/>
    <w:rsid w:val="12E425F8"/>
    <w:rsid w:val="13AE6EF0"/>
    <w:rsid w:val="13CF2C30"/>
    <w:rsid w:val="140B7CAE"/>
    <w:rsid w:val="14226EF3"/>
    <w:rsid w:val="155B115A"/>
    <w:rsid w:val="16276E5B"/>
    <w:rsid w:val="16300184"/>
    <w:rsid w:val="16642A56"/>
    <w:rsid w:val="169804F7"/>
    <w:rsid w:val="17712A16"/>
    <w:rsid w:val="17AA7FEB"/>
    <w:rsid w:val="17B54CE9"/>
    <w:rsid w:val="17BC7A51"/>
    <w:rsid w:val="1801388D"/>
    <w:rsid w:val="181A513D"/>
    <w:rsid w:val="182E4C61"/>
    <w:rsid w:val="1849360E"/>
    <w:rsid w:val="18785745"/>
    <w:rsid w:val="195411AE"/>
    <w:rsid w:val="197B267B"/>
    <w:rsid w:val="19AF2282"/>
    <w:rsid w:val="1A2E5175"/>
    <w:rsid w:val="1AD45BE8"/>
    <w:rsid w:val="1ADB6F0F"/>
    <w:rsid w:val="1AFF022F"/>
    <w:rsid w:val="1B0E2932"/>
    <w:rsid w:val="1B1C0DEC"/>
    <w:rsid w:val="1B5204A7"/>
    <w:rsid w:val="1BB065B8"/>
    <w:rsid w:val="1BE11DE0"/>
    <w:rsid w:val="1D7F37F1"/>
    <w:rsid w:val="1DEA3D9B"/>
    <w:rsid w:val="1E2A2ECA"/>
    <w:rsid w:val="1E5069C5"/>
    <w:rsid w:val="1EBB47CE"/>
    <w:rsid w:val="1ED502E9"/>
    <w:rsid w:val="1FBD5916"/>
    <w:rsid w:val="1FC2561D"/>
    <w:rsid w:val="21032EC4"/>
    <w:rsid w:val="21091F11"/>
    <w:rsid w:val="21381CA8"/>
    <w:rsid w:val="213A47C0"/>
    <w:rsid w:val="215A7D7E"/>
    <w:rsid w:val="221A06EF"/>
    <w:rsid w:val="225F3476"/>
    <w:rsid w:val="22DC5E4E"/>
    <w:rsid w:val="22E27FE4"/>
    <w:rsid w:val="233C356A"/>
    <w:rsid w:val="233F345D"/>
    <w:rsid w:val="234A6B5D"/>
    <w:rsid w:val="23A46B36"/>
    <w:rsid w:val="23C35D64"/>
    <w:rsid w:val="24853501"/>
    <w:rsid w:val="25824FE5"/>
    <w:rsid w:val="259F72A7"/>
    <w:rsid w:val="269D66D0"/>
    <w:rsid w:val="2756293D"/>
    <w:rsid w:val="27C034EC"/>
    <w:rsid w:val="280B52FE"/>
    <w:rsid w:val="28B45930"/>
    <w:rsid w:val="29E8240F"/>
    <w:rsid w:val="2A113A44"/>
    <w:rsid w:val="2A5172A4"/>
    <w:rsid w:val="2B79091D"/>
    <w:rsid w:val="2BBD54AB"/>
    <w:rsid w:val="2C9B2BCB"/>
    <w:rsid w:val="2CE45BEF"/>
    <w:rsid w:val="2DCE51A9"/>
    <w:rsid w:val="2E2334CB"/>
    <w:rsid w:val="2E541B8A"/>
    <w:rsid w:val="2E716DA6"/>
    <w:rsid w:val="2E9E16A7"/>
    <w:rsid w:val="2EC71A72"/>
    <w:rsid w:val="2F0C4FEB"/>
    <w:rsid w:val="2F1739FD"/>
    <w:rsid w:val="334501E9"/>
    <w:rsid w:val="33474AD2"/>
    <w:rsid w:val="33800C8E"/>
    <w:rsid w:val="338A6BA9"/>
    <w:rsid w:val="33E661A9"/>
    <w:rsid w:val="33EA38C4"/>
    <w:rsid w:val="340A60B6"/>
    <w:rsid w:val="34A369D1"/>
    <w:rsid w:val="34CC7B0C"/>
    <w:rsid w:val="36611745"/>
    <w:rsid w:val="366E09D4"/>
    <w:rsid w:val="36757BF4"/>
    <w:rsid w:val="371D2075"/>
    <w:rsid w:val="384B055E"/>
    <w:rsid w:val="38D1195F"/>
    <w:rsid w:val="38FA1329"/>
    <w:rsid w:val="39571BC4"/>
    <w:rsid w:val="397B6D3A"/>
    <w:rsid w:val="39E82F92"/>
    <w:rsid w:val="3A3D779E"/>
    <w:rsid w:val="3A5E1DCB"/>
    <w:rsid w:val="3A774B2F"/>
    <w:rsid w:val="3A781C3A"/>
    <w:rsid w:val="3A7827F9"/>
    <w:rsid w:val="3AF77DC0"/>
    <w:rsid w:val="3B1977C3"/>
    <w:rsid w:val="3BA010F2"/>
    <w:rsid w:val="3BD41617"/>
    <w:rsid w:val="3BE77731"/>
    <w:rsid w:val="3C6B0905"/>
    <w:rsid w:val="3C7053C9"/>
    <w:rsid w:val="3D012C06"/>
    <w:rsid w:val="3ED0472B"/>
    <w:rsid w:val="3F2966CC"/>
    <w:rsid w:val="3F7462C8"/>
    <w:rsid w:val="3FAB5F36"/>
    <w:rsid w:val="401A3525"/>
    <w:rsid w:val="40295C42"/>
    <w:rsid w:val="41964BFD"/>
    <w:rsid w:val="423E5181"/>
    <w:rsid w:val="42931E62"/>
    <w:rsid w:val="43482CDC"/>
    <w:rsid w:val="43CD6090"/>
    <w:rsid w:val="44B71F0A"/>
    <w:rsid w:val="45D91E59"/>
    <w:rsid w:val="45EC51D4"/>
    <w:rsid w:val="46C9536E"/>
    <w:rsid w:val="47227000"/>
    <w:rsid w:val="4735006E"/>
    <w:rsid w:val="479B1C19"/>
    <w:rsid w:val="48351B8D"/>
    <w:rsid w:val="48646C0D"/>
    <w:rsid w:val="4889543F"/>
    <w:rsid w:val="48B64B68"/>
    <w:rsid w:val="493C79DC"/>
    <w:rsid w:val="49520049"/>
    <w:rsid w:val="49991997"/>
    <w:rsid w:val="49B70399"/>
    <w:rsid w:val="4A0C22CD"/>
    <w:rsid w:val="4A2B2216"/>
    <w:rsid w:val="4AA46ACA"/>
    <w:rsid w:val="4AA76F14"/>
    <w:rsid w:val="4AD676D7"/>
    <w:rsid w:val="4ADB3B0D"/>
    <w:rsid w:val="4AEE049D"/>
    <w:rsid w:val="4BB46C1D"/>
    <w:rsid w:val="4BD02E19"/>
    <w:rsid w:val="4BE85C7C"/>
    <w:rsid w:val="4C0379AA"/>
    <w:rsid w:val="4C38584F"/>
    <w:rsid w:val="4D547B6F"/>
    <w:rsid w:val="4DBB54F5"/>
    <w:rsid w:val="4E0664FE"/>
    <w:rsid w:val="4E2669EA"/>
    <w:rsid w:val="4EE54BB7"/>
    <w:rsid w:val="4FCA513F"/>
    <w:rsid w:val="502C325A"/>
    <w:rsid w:val="51B31EE8"/>
    <w:rsid w:val="524A5255"/>
    <w:rsid w:val="529C4007"/>
    <w:rsid w:val="541C7562"/>
    <w:rsid w:val="54A03D13"/>
    <w:rsid w:val="54A13296"/>
    <w:rsid w:val="54AD5BEC"/>
    <w:rsid w:val="555032EB"/>
    <w:rsid w:val="55643F32"/>
    <w:rsid w:val="559E6531"/>
    <w:rsid w:val="55F5315E"/>
    <w:rsid w:val="56384D42"/>
    <w:rsid w:val="56420568"/>
    <w:rsid w:val="56893DEB"/>
    <w:rsid w:val="56F55583"/>
    <w:rsid w:val="570B0C25"/>
    <w:rsid w:val="5839101C"/>
    <w:rsid w:val="587E2392"/>
    <w:rsid w:val="588B2C30"/>
    <w:rsid w:val="58975E5B"/>
    <w:rsid w:val="58C43CD4"/>
    <w:rsid w:val="593D3CCF"/>
    <w:rsid w:val="59677F2F"/>
    <w:rsid w:val="599976ED"/>
    <w:rsid w:val="59E43600"/>
    <w:rsid w:val="5A8F60F2"/>
    <w:rsid w:val="5AA62200"/>
    <w:rsid w:val="5AE03884"/>
    <w:rsid w:val="5AE8405F"/>
    <w:rsid w:val="5B9D522F"/>
    <w:rsid w:val="5BB73C30"/>
    <w:rsid w:val="5CCB208A"/>
    <w:rsid w:val="5D6B7F5A"/>
    <w:rsid w:val="5E1464B7"/>
    <w:rsid w:val="5E423FCF"/>
    <w:rsid w:val="5EAF00AD"/>
    <w:rsid w:val="5EBC6EA5"/>
    <w:rsid w:val="5EEE4F48"/>
    <w:rsid w:val="5F465BAE"/>
    <w:rsid w:val="60392698"/>
    <w:rsid w:val="608770AA"/>
    <w:rsid w:val="60957151"/>
    <w:rsid w:val="60B06D3D"/>
    <w:rsid w:val="60B070DE"/>
    <w:rsid w:val="60B718BC"/>
    <w:rsid w:val="61074705"/>
    <w:rsid w:val="61CD69EE"/>
    <w:rsid w:val="628C7857"/>
    <w:rsid w:val="62C55C88"/>
    <w:rsid w:val="633D0FCB"/>
    <w:rsid w:val="639F3A33"/>
    <w:rsid w:val="63CF4712"/>
    <w:rsid w:val="63E417E4"/>
    <w:rsid w:val="63E779F1"/>
    <w:rsid w:val="642A3CE4"/>
    <w:rsid w:val="643418BE"/>
    <w:rsid w:val="648A2E7E"/>
    <w:rsid w:val="64E4302A"/>
    <w:rsid w:val="65540573"/>
    <w:rsid w:val="65817550"/>
    <w:rsid w:val="65B41CCA"/>
    <w:rsid w:val="65C36ED5"/>
    <w:rsid w:val="665E071D"/>
    <w:rsid w:val="66BE2AC0"/>
    <w:rsid w:val="66C03970"/>
    <w:rsid w:val="66EF54AA"/>
    <w:rsid w:val="67072CB6"/>
    <w:rsid w:val="67103CBD"/>
    <w:rsid w:val="67A15891"/>
    <w:rsid w:val="68044CCD"/>
    <w:rsid w:val="680879E3"/>
    <w:rsid w:val="682D5AB2"/>
    <w:rsid w:val="68302270"/>
    <w:rsid w:val="68435846"/>
    <w:rsid w:val="68544457"/>
    <w:rsid w:val="68B33080"/>
    <w:rsid w:val="69AA4EE0"/>
    <w:rsid w:val="6A006110"/>
    <w:rsid w:val="6A8564C0"/>
    <w:rsid w:val="6AFF1EF4"/>
    <w:rsid w:val="6B3B05D6"/>
    <w:rsid w:val="6B592028"/>
    <w:rsid w:val="6BCA299E"/>
    <w:rsid w:val="6C511C69"/>
    <w:rsid w:val="6CF6017C"/>
    <w:rsid w:val="6D00311E"/>
    <w:rsid w:val="6D2175F3"/>
    <w:rsid w:val="6D333D78"/>
    <w:rsid w:val="6D3673DA"/>
    <w:rsid w:val="6DBC25EE"/>
    <w:rsid w:val="6DEC369E"/>
    <w:rsid w:val="6E132166"/>
    <w:rsid w:val="6ECD48C6"/>
    <w:rsid w:val="6FAF7A3E"/>
    <w:rsid w:val="6FC3312D"/>
    <w:rsid w:val="70644BAB"/>
    <w:rsid w:val="70763B74"/>
    <w:rsid w:val="717443BB"/>
    <w:rsid w:val="72802AFF"/>
    <w:rsid w:val="72B7485B"/>
    <w:rsid w:val="730C5C20"/>
    <w:rsid w:val="731C01C4"/>
    <w:rsid w:val="739634D6"/>
    <w:rsid w:val="739742FD"/>
    <w:rsid w:val="73ED717A"/>
    <w:rsid w:val="747871AC"/>
    <w:rsid w:val="748322EC"/>
    <w:rsid w:val="753E1134"/>
    <w:rsid w:val="756E14B8"/>
    <w:rsid w:val="75B50C7A"/>
    <w:rsid w:val="75DD59D8"/>
    <w:rsid w:val="76742C9C"/>
    <w:rsid w:val="76B926AF"/>
    <w:rsid w:val="775A514E"/>
    <w:rsid w:val="77CD6F31"/>
    <w:rsid w:val="78D0096B"/>
    <w:rsid w:val="791A0184"/>
    <w:rsid w:val="79484E87"/>
    <w:rsid w:val="79CC5C7A"/>
    <w:rsid w:val="7A0B6C64"/>
    <w:rsid w:val="7A7E34CD"/>
    <w:rsid w:val="7AB375A8"/>
    <w:rsid w:val="7AD804B1"/>
    <w:rsid w:val="7B1751F1"/>
    <w:rsid w:val="7B517A7C"/>
    <w:rsid w:val="7C5131E0"/>
    <w:rsid w:val="7C793DEA"/>
    <w:rsid w:val="7CB229AD"/>
    <w:rsid w:val="7CBF2771"/>
    <w:rsid w:val="7CDE6560"/>
    <w:rsid w:val="7D0446CB"/>
    <w:rsid w:val="7DF34D95"/>
    <w:rsid w:val="7E653D05"/>
    <w:rsid w:val="7E7C2342"/>
    <w:rsid w:val="7EE710CD"/>
    <w:rsid w:val="7F3373FA"/>
    <w:rsid w:val="7F8B7C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0"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2"/>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61"/>
    <w:qFormat/>
    <w:uiPriority w:val="0"/>
    <w:pPr>
      <w:keepNext/>
      <w:keepLines/>
      <w:adjustRightInd w:val="0"/>
      <w:spacing w:beforeLines="50" w:afterLines="50"/>
      <w:ind w:firstLine="200" w:firstLineChars="200"/>
      <w:jc w:val="left"/>
      <w:textAlignment w:val="baseline"/>
      <w:outlineLvl w:val="1"/>
    </w:pPr>
    <w:rPr>
      <w:rFonts w:ascii="Arial" w:hAnsi="Arial" w:eastAsia="黑体"/>
      <w:b/>
      <w:kern w:val="0"/>
      <w:sz w:val="24"/>
    </w:rPr>
  </w:style>
  <w:style w:type="paragraph" w:styleId="4">
    <w:name w:val="heading 3"/>
    <w:basedOn w:val="1"/>
    <w:next w:val="1"/>
    <w:link w:val="63"/>
    <w:qFormat/>
    <w:uiPriority w:val="0"/>
    <w:pPr>
      <w:keepNext/>
      <w:keepLines/>
      <w:spacing w:before="260" w:after="260" w:line="415" w:lineRule="auto"/>
      <w:outlineLvl w:val="2"/>
    </w:pPr>
    <w:rPr>
      <w:b/>
      <w:bCs/>
      <w:sz w:val="32"/>
      <w:szCs w:val="32"/>
    </w:rPr>
  </w:style>
  <w:style w:type="paragraph" w:styleId="5">
    <w:name w:val="heading 4"/>
    <w:basedOn w:val="1"/>
    <w:next w:val="1"/>
    <w:link w:val="64"/>
    <w:qFormat/>
    <w:uiPriority w:val="0"/>
    <w:pPr>
      <w:keepNext/>
      <w:keepLines/>
      <w:autoSpaceDE w:val="0"/>
      <w:autoSpaceDN w:val="0"/>
      <w:adjustRightInd w:val="0"/>
      <w:spacing w:before="280" w:after="290" w:line="376" w:lineRule="atLeast"/>
      <w:jc w:val="left"/>
      <w:textAlignment w:val="baseline"/>
      <w:outlineLvl w:val="3"/>
    </w:pPr>
    <w:rPr>
      <w:rFonts w:ascii="黑体" w:hAnsi="黑体" w:eastAsia="黑体"/>
      <w:b/>
      <w:kern w:val="0"/>
      <w:sz w:val="28"/>
      <w:szCs w:val="20"/>
    </w:rPr>
  </w:style>
  <w:style w:type="paragraph" w:styleId="6">
    <w:name w:val="heading 5"/>
    <w:basedOn w:val="1"/>
    <w:next w:val="1"/>
    <w:link w:val="65"/>
    <w:qFormat/>
    <w:uiPriority w:val="0"/>
    <w:pPr>
      <w:spacing w:before="240" w:after="60"/>
      <w:outlineLvl w:val="4"/>
    </w:pPr>
    <w:rPr>
      <w:sz w:val="22"/>
      <w:szCs w:val="20"/>
    </w:rPr>
  </w:style>
  <w:style w:type="paragraph" w:styleId="7">
    <w:name w:val="heading 6"/>
    <w:basedOn w:val="1"/>
    <w:next w:val="1"/>
    <w:link w:val="66"/>
    <w:qFormat/>
    <w:uiPriority w:val="0"/>
    <w:pPr>
      <w:spacing w:before="240" w:after="60"/>
      <w:outlineLvl w:val="5"/>
    </w:pPr>
    <w:rPr>
      <w:i/>
      <w:iCs/>
      <w:sz w:val="22"/>
      <w:szCs w:val="20"/>
    </w:rPr>
  </w:style>
  <w:style w:type="paragraph" w:styleId="8">
    <w:name w:val="heading 7"/>
    <w:basedOn w:val="1"/>
    <w:next w:val="1"/>
    <w:link w:val="67"/>
    <w:qFormat/>
    <w:uiPriority w:val="0"/>
    <w:pPr>
      <w:spacing w:before="240" w:after="60"/>
      <w:outlineLvl w:val="6"/>
    </w:pPr>
    <w:rPr>
      <w:rFonts w:ascii="Arial" w:hAnsi="Arial"/>
      <w:sz w:val="20"/>
      <w:szCs w:val="20"/>
    </w:rPr>
  </w:style>
  <w:style w:type="paragraph" w:styleId="9">
    <w:name w:val="heading 8"/>
    <w:basedOn w:val="1"/>
    <w:next w:val="1"/>
    <w:link w:val="68"/>
    <w:qFormat/>
    <w:uiPriority w:val="0"/>
    <w:pPr>
      <w:spacing w:before="240" w:after="60"/>
      <w:outlineLvl w:val="7"/>
    </w:pPr>
    <w:rPr>
      <w:rFonts w:ascii="Arial" w:hAnsi="Arial"/>
      <w:i/>
      <w:iCs/>
      <w:sz w:val="20"/>
      <w:szCs w:val="20"/>
    </w:rPr>
  </w:style>
  <w:style w:type="paragraph" w:styleId="10">
    <w:name w:val="heading 9"/>
    <w:basedOn w:val="1"/>
    <w:next w:val="1"/>
    <w:link w:val="69"/>
    <w:qFormat/>
    <w:uiPriority w:val="0"/>
    <w:pPr>
      <w:spacing w:before="240" w:after="60"/>
      <w:outlineLvl w:val="8"/>
    </w:pPr>
    <w:rPr>
      <w:rFonts w:ascii="Arial" w:hAnsi="Arial"/>
      <w:b/>
      <w:i/>
      <w:iCs/>
      <w:sz w:val="18"/>
      <w:szCs w:val="20"/>
    </w:rPr>
  </w:style>
  <w:style w:type="character" w:default="1" w:styleId="54">
    <w:name w:val="Default Paragraph Font"/>
    <w:semiHidden/>
    <w:uiPriority w:val="0"/>
  </w:style>
  <w:style w:type="table" w:default="1" w:styleId="49">
    <w:name w:val="Normal Table"/>
    <w:semiHidden/>
    <w:uiPriority w:val="0"/>
    <w:tblPr>
      <w:tblCellMar>
        <w:top w:w="0" w:type="dxa"/>
        <w:left w:w="108" w:type="dxa"/>
        <w:bottom w:w="0" w:type="dxa"/>
        <w:right w:w="108" w:type="dxa"/>
      </w:tblCellMar>
    </w:tblPr>
  </w:style>
  <w:style w:type="paragraph" w:styleId="11">
    <w:name w:val="toc 7"/>
    <w:basedOn w:val="1"/>
    <w:next w:val="1"/>
    <w:uiPriority w:val="0"/>
    <w:pPr>
      <w:ind w:left="1680"/>
      <w:jc w:val="left"/>
    </w:pPr>
    <w:rPr>
      <w:rFonts w:ascii="Calibri" w:hAnsi="Calibri"/>
      <w:sz w:val="18"/>
      <w:szCs w:val="20"/>
    </w:rPr>
  </w:style>
  <w:style w:type="paragraph" w:styleId="12">
    <w:name w:val="table of authorities"/>
    <w:basedOn w:val="1"/>
    <w:next w:val="1"/>
    <w:unhideWhenUsed/>
    <w:qFormat/>
    <w:uiPriority w:val="99"/>
    <w:pPr>
      <w:ind w:left="420" w:leftChars="200"/>
    </w:pPr>
  </w:style>
  <w:style w:type="paragraph" w:styleId="13">
    <w:name w:val="List Number"/>
    <w:basedOn w:val="1"/>
    <w:uiPriority w:val="0"/>
    <w:pPr>
      <w:spacing w:line="360" w:lineRule="auto"/>
      <w:ind w:firstLine="425"/>
    </w:pPr>
    <w:rPr>
      <w:sz w:val="24"/>
      <w:szCs w:val="20"/>
    </w:rPr>
  </w:style>
  <w:style w:type="paragraph" w:styleId="14">
    <w:name w:val="Normal Indent"/>
    <w:basedOn w:val="1"/>
    <w:link w:val="70"/>
    <w:uiPriority w:val="0"/>
    <w:pPr>
      <w:spacing w:line="360" w:lineRule="auto"/>
      <w:ind w:firstLine="420"/>
    </w:pPr>
    <w:rPr>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link w:val="71"/>
    <w:uiPriority w:val="0"/>
    <w:pPr>
      <w:shd w:val="clear" w:color="auto" w:fill="000080"/>
    </w:pPr>
  </w:style>
  <w:style w:type="paragraph" w:styleId="17">
    <w:name w:val="annotation text"/>
    <w:basedOn w:val="1"/>
    <w:link w:val="72"/>
    <w:uiPriority w:val="0"/>
    <w:pPr>
      <w:jc w:val="left"/>
    </w:pPr>
  </w:style>
  <w:style w:type="paragraph" w:styleId="18">
    <w:name w:val="Salutation"/>
    <w:basedOn w:val="1"/>
    <w:next w:val="1"/>
    <w:link w:val="73"/>
    <w:uiPriority w:val="0"/>
    <w:pPr>
      <w:spacing w:line="520" w:lineRule="exact"/>
    </w:pPr>
    <w:rPr>
      <w:rFonts w:ascii="华文宋体" w:hAnsi="Arial Unicode MS" w:eastAsia="华文宋体"/>
      <w:sz w:val="24"/>
      <w:szCs w:val="20"/>
    </w:rPr>
  </w:style>
  <w:style w:type="paragraph" w:styleId="19">
    <w:name w:val="Body Text 3"/>
    <w:basedOn w:val="1"/>
    <w:link w:val="74"/>
    <w:uiPriority w:val="0"/>
    <w:pPr>
      <w:spacing w:after="120"/>
      <w:ind w:left="283"/>
    </w:pPr>
    <w:rPr>
      <w:rFonts w:ascii="Arial" w:hAnsi="Arial"/>
      <w:szCs w:val="20"/>
    </w:rPr>
  </w:style>
  <w:style w:type="paragraph" w:styleId="20">
    <w:name w:val="Body Text"/>
    <w:basedOn w:val="1"/>
    <w:next w:val="21"/>
    <w:link w:val="75"/>
    <w:uiPriority w:val="0"/>
    <w:pPr>
      <w:spacing w:line="360" w:lineRule="auto"/>
    </w:pPr>
    <w:rPr>
      <w:sz w:val="24"/>
      <w:szCs w:val="20"/>
    </w:rPr>
  </w:style>
  <w:style w:type="paragraph" w:styleId="21">
    <w:name w:val="Body Text First Indent"/>
    <w:basedOn w:val="20"/>
    <w:next w:val="1"/>
    <w:link w:val="76"/>
    <w:uiPriority w:val="0"/>
    <w:pPr>
      <w:spacing w:after="120" w:line="520" w:lineRule="exact"/>
      <w:ind w:firstLine="100" w:firstLineChars="100"/>
      <w:jc w:val="left"/>
    </w:pPr>
    <w:rPr>
      <w:sz w:val="28"/>
    </w:rPr>
  </w:style>
  <w:style w:type="paragraph" w:styleId="22">
    <w:name w:val="Body Text Indent"/>
    <w:basedOn w:val="1"/>
    <w:link w:val="77"/>
    <w:uiPriority w:val="0"/>
    <w:pPr>
      <w:autoSpaceDE w:val="0"/>
      <w:autoSpaceDN w:val="0"/>
      <w:adjustRightInd w:val="0"/>
      <w:spacing w:line="360" w:lineRule="auto"/>
      <w:ind w:firstLine="480"/>
      <w:jc w:val="left"/>
    </w:pPr>
    <w:rPr>
      <w:rFonts w:eastAsia="仿宋_GB2312"/>
      <w:b/>
      <w:bCs/>
      <w:color w:val="000000"/>
      <w:kern w:val="0"/>
      <w:sz w:val="32"/>
      <w:szCs w:val="28"/>
    </w:rPr>
  </w:style>
  <w:style w:type="paragraph" w:styleId="23">
    <w:name w:val="List Number 3"/>
    <w:basedOn w:val="1"/>
    <w:uiPriority w:val="0"/>
    <w:pPr>
      <w:numPr>
        <w:ilvl w:val="0"/>
        <w:numId w:val="1"/>
      </w:numPr>
    </w:pPr>
  </w:style>
  <w:style w:type="paragraph" w:styleId="24">
    <w:name w:val="List 2"/>
    <w:basedOn w:val="1"/>
    <w:uiPriority w:val="0"/>
    <w:pPr>
      <w:ind w:left="100" w:leftChars="200" w:hanging="200" w:hangingChars="200"/>
    </w:pPr>
    <w:rPr>
      <w:sz w:val="28"/>
    </w:rPr>
  </w:style>
  <w:style w:type="paragraph" w:styleId="25">
    <w:name w:val="List Continue"/>
    <w:basedOn w:val="1"/>
    <w:autoRedefine/>
    <w:qFormat/>
    <w:uiPriority w:val="0"/>
    <w:pPr>
      <w:numPr>
        <w:ilvl w:val="8"/>
        <w:numId w:val="2"/>
      </w:numPr>
      <w:tabs>
        <w:tab w:val="clear" w:pos="3780"/>
      </w:tabs>
      <w:spacing w:after="120"/>
      <w:ind w:left="420" w:leftChars="200" w:firstLine="0"/>
    </w:pPr>
  </w:style>
  <w:style w:type="paragraph" w:styleId="26">
    <w:name w:val="Block Text"/>
    <w:basedOn w:val="1"/>
    <w:autoRedefine/>
    <w:qFormat/>
    <w:uiPriority w:val="0"/>
    <w:pPr>
      <w:ind w:left="1200" w:right="-72" w:hanging="30"/>
    </w:pPr>
    <w:rPr>
      <w:rFonts w:ascii="Arial" w:hAnsi="Arial" w:eastAsia="幼圆" w:cs="Arial"/>
      <w:sz w:val="22"/>
      <w:szCs w:val="20"/>
    </w:rPr>
  </w:style>
  <w:style w:type="paragraph" w:styleId="27">
    <w:name w:val="toc 5"/>
    <w:basedOn w:val="1"/>
    <w:next w:val="1"/>
    <w:autoRedefine/>
    <w:qFormat/>
    <w:uiPriority w:val="0"/>
    <w:pPr>
      <w:ind w:left="1120"/>
      <w:jc w:val="left"/>
    </w:pPr>
    <w:rPr>
      <w:rFonts w:ascii="Calibri" w:hAnsi="Calibri"/>
      <w:sz w:val="18"/>
      <w:szCs w:val="20"/>
    </w:rPr>
  </w:style>
  <w:style w:type="paragraph" w:styleId="28">
    <w:name w:val="toc 3"/>
    <w:basedOn w:val="1"/>
    <w:next w:val="1"/>
    <w:autoRedefine/>
    <w:qFormat/>
    <w:uiPriority w:val="0"/>
    <w:pPr>
      <w:ind w:left="560"/>
      <w:jc w:val="left"/>
    </w:pPr>
    <w:rPr>
      <w:rFonts w:ascii="Calibri" w:hAnsi="Calibri"/>
      <w:i/>
      <w:sz w:val="20"/>
      <w:szCs w:val="20"/>
    </w:rPr>
  </w:style>
  <w:style w:type="paragraph" w:styleId="29">
    <w:name w:val="Plain Text"/>
    <w:basedOn w:val="1"/>
    <w:link w:val="78"/>
    <w:autoRedefine/>
    <w:qFormat/>
    <w:uiPriority w:val="0"/>
    <w:rPr>
      <w:rFonts w:ascii="宋体" w:hAnsi="宋体"/>
      <w:szCs w:val="21"/>
    </w:rPr>
  </w:style>
  <w:style w:type="paragraph" w:styleId="30">
    <w:name w:val="toc 8"/>
    <w:basedOn w:val="1"/>
    <w:next w:val="1"/>
    <w:qFormat/>
    <w:uiPriority w:val="0"/>
    <w:pPr>
      <w:ind w:left="1960"/>
      <w:jc w:val="left"/>
    </w:pPr>
    <w:rPr>
      <w:rFonts w:ascii="Calibri" w:hAnsi="Calibri"/>
      <w:sz w:val="18"/>
      <w:szCs w:val="20"/>
    </w:rPr>
  </w:style>
  <w:style w:type="paragraph" w:styleId="31">
    <w:name w:val="Date"/>
    <w:basedOn w:val="1"/>
    <w:next w:val="1"/>
    <w:link w:val="79"/>
    <w:autoRedefine/>
    <w:qFormat/>
    <w:uiPriority w:val="0"/>
    <w:pPr>
      <w:ind w:left="100" w:leftChars="2500"/>
    </w:pPr>
  </w:style>
  <w:style w:type="paragraph" w:styleId="32">
    <w:name w:val="Body Text Indent 2"/>
    <w:basedOn w:val="1"/>
    <w:link w:val="80"/>
    <w:qFormat/>
    <w:uiPriority w:val="0"/>
    <w:pPr>
      <w:autoSpaceDE w:val="0"/>
      <w:autoSpaceDN w:val="0"/>
      <w:adjustRightInd w:val="0"/>
      <w:spacing w:line="620" w:lineRule="exact"/>
      <w:ind w:firstLine="480"/>
    </w:pPr>
    <w:rPr>
      <w:rFonts w:eastAsia="仿宋_GB2312"/>
      <w:color w:val="000000"/>
      <w:kern w:val="0"/>
      <w:sz w:val="32"/>
      <w:szCs w:val="28"/>
    </w:rPr>
  </w:style>
  <w:style w:type="paragraph" w:styleId="33">
    <w:name w:val="Balloon Text"/>
    <w:basedOn w:val="1"/>
    <w:link w:val="81"/>
    <w:qFormat/>
    <w:uiPriority w:val="0"/>
    <w:rPr>
      <w:sz w:val="18"/>
      <w:szCs w:val="18"/>
    </w:rPr>
  </w:style>
  <w:style w:type="paragraph" w:styleId="34">
    <w:name w:val="footer"/>
    <w:basedOn w:val="1"/>
    <w:link w:val="82"/>
    <w:qFormat/>
    <w:uiPriority w:val="0"/>
    <w:pPr>
      <w:tabs>
        <w:tab w:val="center" w:pos="4153"/>
        <w:tab w:val="right" w:pos="8306"/>
      </w:tabs>
      <w:snapToGrid w:val="0"/>
      <w:jc w:val="left"/>
    </w:pPr>
    <w:rPr>
      <w:sz w:val="18"/>
      <w:szCs w:val="18"/>
    </w:rPr>
  </w:style>
  <w:style w:type="paragraph" w:styleId="35">
    <w:name w:val="header"/>
    <w:basedOn w:val="1"/>
    <w:link w:val="83"/>
    <w:autoRedefine/>
    <w:qFormat/>
    <w:uiPriority w:val="0"/>
    <w:pPr>
      <w:pBdr>
        <w:bottom w:val="single" w:color="auto" w:sz="6" w:space="1"/>
      </w:pBdr>
      <w:tabs>
        <w:tab w:val="center" w:pos="4153"/>
        <w:tab w:val="right" w:pos="8306"/>
      </w:tabs>
      <w:snapToGrid w:val="0"/>
      <w:ind w:firstLine="200" w:firstLineChars="200"/>
      <w:jc w:val="center"/>
    </w:pPr>
    <w:rPr>
      <w:sz w:val="18"/>
      <w:szCs w:val="21"/>
    </w:rPr>
  </w:style>
  <w:style w:type="paragraph" w:styleId="36">
    <w:name w:val="toc 1"/>
    <w:basedOn w:val="1"/>
    <w:next w:val="1"/>
    <w:qFormat/>
    <w:uiPriority w:val="0"/>
    <w:pPr>
      <w:numPr>
        <w:ilvl w:val="1"/>
        <w:numId w:val="3"/>
      </w:numPr>
      <w:tabs>
        <w:tab w:val="right" w:leader="dot" w:pos="9060"/>
        <w:tab w:val="clear" w:pos="720"/>
      </w:tabs>
      <w:snapToGrid w:val="0"/>
      <w:spacing w:beforeLines="20" w:afterLines="20" w:line="288" w:lineRule="auto"/>
      <w:ind w:firstLine="200" w:firstLineChars="200"/>
      <w:jc w:val="left"/>
    </w:pPr>
    <w:rPr>
      <w:rFonts w:eastAsia="黑体"/>
      <w:caps/>
      <w:szCs w:val="21"/>
    </w:rPr>
  </w:style>
  <w:style w:type="paragraph" w:styleId="37">
    <w:name w:val="toc 4"/>
    <w:basedOn w:val="1"/>
    <w:next w:val="1"/>
    <w:autoRedefine/>
    <w:uiPriority w:val="0"/>
    <w:pPr>
      <w:ind w:left="840"/>
      <w:jc w:val="left"/>
    </w:pPr>
    <w:rPr>
      <w:rFonts w:ascii="Calibri" w:hAnsi="Calibri"/>
      <w:sz w:val="18"/>
      <w:szCs w:val="20"/>
    </w:rPr>
  </w:style>
  <w:style w:type="paragraph" w:styleId="38">
    <w:name w:val="List"/>
    <w:basedOn w:val="1"/>
    <w:qFormat/>
    <w:uiPriority w:val="0"/>
    <w:pPr>
      <w:ind w:left="200" w:hanging="200" w:hangingChars="200"/>
    </w:pPr>
    <w:rPr>
      <w:sz w:val="28"/>
    </w:rPr>
  </w:style>
  <w:style w:type="paragraph" w:styleId="39">
    <w:name w:val="toc 6"/>
    <w:basedOn w:val="1"/>
    <w:next w:val="1"/>
    <w:autoRedefine/>
    <w:uiPriority w:val="0"/>
    <w:pPr>
      <w:ind w:left="1400"/>
      <w:jc w:val="left"/>
    </w:pPr>
    <w:rPr>
      <w:rFonts w:ascii="Calibri" w:hAnsi="Calibri"/>
      <w:sz w:val="18"/>
      <w:szCs w:val="20"/>
    </w:rPr>
  </w:style>
  <w:style w:type="paragraph" w:styleId="40">
    <w:name w:val="Body Text Indent 3"/>
    <w:basedOn w:val="1"/>
    <w:link w:val="84"/>
    <w:autoRedefine/>
    <w:uiPriority w:val="0"/>
    <w:pPr>
      <w:spacing w:line="620" w:lineRule="exact"/>
      <w:ind w:firstLine="640" w:firstLineChars="200"/>
    </w:pPr>
    <w:rPr>
      <w:rFonts w:eastAsia="仿宋_GB2312"/>
      <w:sz w:val="32"/>
    </w:rPr>
  </w:style>
  <w:style w:type="paragraph" w:styleId="41">
    <w:name w:val="toc 2"/>
    <w:basedOn w:val="1"/>
    <w:next w:val="1"/>
    <w:autoRedefine/>
    <w:uiPriority w:val="0"/>
    <w:pPr>
      <w:tabs>
        <w:tab w:val="right" w:leader="dot" w:pos="9060"/>
      </w:tabs>
      <w:snapToGrid w:val="0"/>
      <w:spacing w:line="288" w:lineRule="auto"/>
      <w:ind w:left="210" w:firstLine="200" w:firstLineChars="200"/>
      <w:jc w:val="left"/>
    </w:pPr>
    <w:rPr>
      <w:smallCaps/>
      <w:sz w:val="20"/>
      <w:szCs w:val="21"/>
    </w:rPr>
  </w:style>
  <w:style w:type="paragraph" w:styleId="42">
    <w:name w:val="toc 9"/>
    <w:basedOn w:val="1"/>
    <w:next w:val="1"/>
    <w:qFormat/>
    <w:uiPriority w:val="0"/>
    <w:pPr>
      <w:ind w:left="2240"/>
      <w:jc w:val="left"/>
    </w:pPr>
    <w:rPr>
      <w:rFonts w:ascii="Calibri" w:hAnsi="Calibri"/>
      <w:sz w:val="18"/>
      <w:szCs w:val="20"/>
    </w:rPr>
  </w:style>
  <w:style w:type="paragraph" w:styleId="43">
    <w:name w:val="Body Text 2"/>
    <w:basedOn w:val="1"/>
    <w:link w:val="85"/>
    <w:autoRedefine/>
    <w:qFormat/>
    <w:uiPriority w:val="0"/>
    <w:pPr>
      <w:numPr>
        <w:ilvl w:val="0"/>
        <w:numId w:val="4"/>
      </w:numPr>
      <w:spacing w:line="360" w:lineRule="auto"/>
    </w:pPr>
    <w:rPr>
      <w:sz w:val="24"/>
      <w:szCs w:val="20"/>
    </w:rPr>
  </w:style>
  <w:style w:type="paragraph" w:styleId="44">
    <w:name w:val="Normal (Web)"/>
    <w:basedOn w:val="1"/>
    <w:autoRedefine/>
    <w:uiPriority w:val="0"/>
    <w:pPr>
      <w:widowControl/>
      <w:spacing w:before="100" w:beforeAutospacing="1" w:after="100" w:afterAutospacing="1"/>
      <w:jc w:val="left"/>
    </w:pPr>
    <w:rPr>
      <w:rFonts w:ascii="宋体" w:hAnsi="宋体" w:cs="宋体"/>
      <w:kern w:val="0"/>
      <w:sz w:val="24"/>
    </w:rPr>
  </w:style>
  <w:style w:type="paragraph" w:styleId="45">
    <w:name w:val="index 1"/>
    <w:basedOn w:val="1"/>
    <w:next w:val="1"/>
    <w:autoRedefine/>
    <w:qFormat/>
    <w:uiPriority w:val="0"/>
    <w:pPr>
      <w:spacing w:line="360" w:lineRule="auto"/>
      <w:jc w:val="center"/>
    </w:pPr>
    <w:rPr>
      <w:rFonts w:ascii="宋体" w:hAnsi="宋体"/>
      <w:bCs/>
    </w:rPr>
  </w:style>
  <w:style w:type="paragraph" w:styleId="46">
    <w:name w:val="Title"/>
    <w:basedOn w:val="1"/>
    <w:next w:val="1"/>
    <w:link w:val="86"/>
    <w:autoRedefine/>
    <w:qFormat/>
    <w:uiPriority w:val="0"/>
    <w:pPr>
      <w:spacing w:before="240" w:after="60"/>
    </w:pPr>
    <w:rPr>
      <w:rFonts w:ascii="Arial" w:hAnsi="Arial"/>
      <w:b/>
      <w:kern w:val="18"/>
      <w:sz w:val="30"/>
      <w:szCs w:val="20"/>
    </w:rPr>
  </w:style>
  <w:style w:type="paragraph" w:styleId="47">
    <w:name w:val="annotation subject"/>
    <w:basedOn w:val="17"/>
    <w:next w:val="17"/>
    <w:qFormat/>
    <w:uiPriority w:val="0"/>
    <w:rPr>
      <w:b/>
      <w:bCs/>
    </w:rPr>
  </w:style>
  <w:style w:type="paragraph" w:styleId="48">
    <w:name w:val="Body Text First Indent 2"/>
    <w:basedOn w:val="22"/>
    <w:autoRedefine/>
    <w:unhideWhenUsed/>
    <w:qFormat/>
    <w:uiPriority w:val="0"/>
    <w:pPr>
      <w:autoSpaceDE w:val="0"/>
      <w:autoSpaceDN w:val="0"/>
      <w:adjustRightInd w:val="0"/>
      <w:ind w:firstLine="420" w:firstLineChars="200"/>
      <w:jc w:val="left"/>
    </w:pPr>
    <w:rPr>
      <w:sz w:val="20"/>
    </w:rPr>
  </w:style>
  <w:style w:type="table" w:styleId="50">
    <w:name w:val="Table Grid"/>
    <w:basedOn w:val="49"/>
    <w:autoRedefine/>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Table Theme"/>
    <w:basedOn w:val="4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2">
    <w:name w:val="Table Elegant"/>
    <w:basedOn w:val="49"/>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3">
    <w:name w:val="Colorful List Accent 1"/>
    <w:basedOn w:val="49"/>
    <w:autoRedefine/>
    <w:qFormat/>
    <w:uiPriority w:val="0"/>
    <w:rPr>
      <w:rFonts w:ascii="Calibri" w:hAnsi="Calibri"/>
      <w:kern w:val="2"/>
      <w:sz w:val="21"/>
      <w:szCs w:val="22"/>
    </w:rPr>
    <w:tblPr/>
    <w:tcPr>
      <w:shd w:val="clear" w:color="auto" w:fill="EEF5FB"/>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D25F12"/>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6E6F4"/>
      </w:tcPr>
    </w:tblStylePr>
    <w:tblStylePr w:type="band1Horz">
      <w:tblPr/>
      <w:tcPr>
        <w:shd w:val="clear" w:color="auto" w:fill="DEEAF6"/>
      </w:tcPr>
    </w:tblStylePr>
  </w:style>
  <w:style w:type="character" w:styleId="55">
    <w:name w:val="Strong"/>
    <w:autoRedefine/>
    <w:qFormat/>
    <w:uiPriority w:val="0"/>
    <w:rPr>
      <w:b/>
      <w:bCs/>
    </w:rPr>
  </w:style>
  <w:style w:type="character" w:styleId="56">
    <w:name w:val="page number"/>
    <w:autoRedefine/>
    <w:qFormat/>
    <w:uiPriority w:val="0"/>
  </w:style>
  <w:style w:type="character" w:styleId="57">
    <w:name w:val="FollowedHyperlink"/>
    <w:autoRedefine/>
    <w:qFormat/>
    <w:uiPriority w:val="0"/>
    <w:rPr>
      <w:color w:val="800080"/>
      <w:u w:val="single"/>
    </w:rPr>
  </w:style>
  <w:style w:type="character" w:styleId="58">
    <w:name w:val="Emphasis"/>
    <w:qFormat/>
    <w:uiPriority w:val="0"/>
    <w:rPr>
      <w:color w:val="CC0033"/>
    </w:rPr>
  </w:style>
  <w:style w:type="character" w:styleId="59">
    <w:name w:val="Hyperlink"/>
    <w:qFormat/>
    <w:uiPriority w:val="0"/>
    <w:rPr>
      <w:color w:val="0000FF"/>
      <w:u w:val="single"/>
    </w:rPr>
  </w:style>
  <w:style w:type="character" w:styleId="60">
    <w:name w:val="annotation reference"/>
    <w:qFormat/>
    <w:uiPriority w:val="0"/>
    <w:rPr>
      <w:sz w:val="21"/>
      <w:szCs w:val="21"/>
    </w:rPr>
  </w:style>
  <w:style w:type="character" w:customStyle="1" w:styleId="61">
    <w:name w:val="标题 2 字符"/>
    <w:link w:val="2"/>
    <w:autoRedefine/>
    <w:qFormat/>
    <w:uiPriority w:val="0"/>
    <w:rPr>
      <w:rFonts w:ascii="Arial" w:hAnsi="Arial" w:eastAsia="黑体"/>
      <w:b/>
      <w:sz w:val="24"/>
      <w:szCs w:val="24"/>
      <w:lang w:bidi="ar-SA"/>
    </w:rPr>
  </w:style>
  <w:style w:type="character" w:customStyle="1" w:styleId="62">
    <w:name w:val="标题 1 字符"/>
    <w:link w:val="3"/>
    <w:qFormat/>
    <w:uiPriority w:val="0"/>
    <w:rPr>
      <w:rFonts w:eastAsia="宋体"/>
      <w:b/>
      <w:bCs/>
      <w:kern w:val="44"/>
      <w:sz w:val="44"/>
      <w:szCs w:val="44"/>
      <w:lang w:bidi="ar-SA"/>
    </w:rPr>
  </w:style>
  <w:style w:type="character" w:customStyle="1" w:styleId="63">
    <w:name w:val="标题 3 字符"/>
    <w:link w:val="4"/>
    <w:autoRedefine/>
    <w:uiPriority w:val="0"/>
    <w:rPr>
      <w:rFonts w:eastAsia="宋体"/>
      <w:b/>
      <w:bCs/>
      <w:kern w:val="2"/>
      <w:sz w:val="32"/>
      <w:szCs w:val="32"/>
      <w:lang w:bidi="ar-SA"/>
    </w:rPr>
  </w:style>
  <w:style w:type="character" w:customStyle="1" w:styleId="64">
    <w:name w:val="标题 4 字符"/>
    <w:link w:val="5"/>
    <w:autoRedefine/>
    <w:qFormat/>
    <w:uiPriority w:val="0"/>
    <w:rPr>
      <w:rFonts w:ascii="黑体" w:hAnsi="黑体" w:eastAsia="黑体"/>
      <w:b/>
      <w:sz w:val="28"/>
      <w:lang w:bidi="ar-SA"/>
    </w:rPr>
  </w:style>
  <w:style w:type="character" w:customStyle="1" w:styleId="65">
    <w:name w:val="标题 5 字符"/>
    <w:link w:val="6"/>
    <w:autoRedefine/>
    <w:qFormat/>
    <w:uiPriority w:val="0"/>
    <w:rPr>
      <w:rFonts w:eastAsia="宋体"/>
      <w:kern w:val="2"/>
      <w:sz w:val="22"/>
      <w:lang w:bidi="ar-SA"/>
    </w:rPr>
  </w:style>
  <w:style w:type="character" w:customStyle="1" w:styleId="66">
    <w:name w:val="标题 6 字符"/>
    <w:link w:val="7"/>
    <w:autoRedefine/>
    <w:uiPriority w:val="0"/>
    <w:rPr>
      <w:rFonts w:eastAsia="宋体"/>
      <w:i/>
      <w:iCs/>
      <w:kern w:val="2"/>
      <w:sz w:val="22"/>
      <w:lang w:bidi="ar-SA"/>
    </w:rPr>
  </w:style>
  <w:style w:type="character" w:customStyle="1" w:styleId="67">
    <w:name w:val="标题 7 字符"/>
    <w:link w:val="8"/>
    <w:autoRedefine/>
    <w:uiPriority w:val="0"/>
    <w:rPr>
      <w:rFonts w:ascii="Arial" w:hAnsi="Arial" w:eastAsia="宋体"/>
      <w:kern w:val="2"/>
      <w:lang w:bidi="ar-SA"/>
    </w:rPr>
  </w:style>
  <w:style w:type="character" w:customStyle="1" w:styleId="68">
    <w:name w:val="标题 8 字符"/>
    <w:link w:val="9"/>
    <w:qFormat/>
    <w:uiPriority w:val="0"/>
    <w:rPr>
      <w:rFonts w:ascii="Arial" w:hAnsi="Arial" w:eastAsia="宋体"/>
      <w:i/>
      <w:iCs/>
      <w:kern w:val="2"/>
      <w:lang w:bidi="ar-SA"/>
    </w:rPr>
  </w:style>
  <w:style w:type="character" w:customStyle="1" w:styleId="69">
    <w:name w:val="标题 9 字符"/>
    <w:link w:val="10"/>
    <w:qFormat/>
    <w:uiPriority w:val="0"/>
    <w:rPr>
      <w:rFonts w:ascii="Arial" w:hAnsi="Arial" w:eastAsia="宋体"/>
      <w:b/>
      <w:i/>
      <w:iCs/>
      <w:kern w:val="2"/>
      <w:sz w:val="18"/>
      <w:lang w:bidi="ar-SA"/>
    </w:rPr>
  </w:style>
  <w:style w:type="character" w:customStyle="1" w:styleId="70">
    <w:name w:val="正文缩进 字符"/>
    <w:link w:val="14"/>
    <w:qFormat/>
    <w:locked/>
    <w:uiPriority w:val="0"/>
    <w:rPr>
      <w:rFonts w:eastAsia="宋体"/>
      <w:kern w:val="2"/>
      <w:sz w:val="24"/>
      <w:lang w:bidi="ar-SA"/>
    </w:rPr>
  </w:style>
  <w:style w:type="character" w:customStyle="1" w:styleId="71">
    <w:name w:val="文档结构图 字符"/>
    <w:link w:val="16"/>
    <w:autoRedefine/>
    <w:uiPriority w:val="0"/>
    <w:rPr>
      <w:rFonts w:eastAsia="宋体"/>
      <w:kern w:val="2"/>
      <w:sz w:val="21"/>
      <w:szCs w:val="24"/>
      <w:lang w:bidi="ar-SA"/>
    </w:rPr>
  </w:style>
  <w:style w:type="character" w:customStyle="1" w:styleId="72">
    <w:name w:val="批注文字 字符"/>
    <w:link w:val="17"/>
    <w:autoRedefine/>
    <w:qFormat/>
    <w:uiPriority w:val="0"/>
    <w:rPr>
      <w:rFonts w:eastAsia="宋体"/>
      <w:kern w:val="2"/>
      <w:sz w:val="21"/>
      <w:szCs w:val="24"/>
      <w:lang w:bidi="ar-SA"/>
    </w:rPr>
  </w:style>
  <w:style w:type="character" w:customStyle="1" w:styleId="73">
    <w:name w:val="称呼 字符"/>
    <w:link w:val="18"/>
    <w:autoRedefine/>
    <w:uiPriority w:val="0"/>
    <w:rPr>
      <w:rFonts w:ascii="华文宋体" w:hAnsi="Arial Unicode MS" w:eastAsia="华文宋体"/>
      <w:kern w:val="2"/>
      <w:sz w:val="24"/>
      <w:lang w:bidi="ar-SA"/>
    </w:rPr>
  </w:style>
  <w:style w:type="character" w:customStyle="1" w:styleId="74">
    <w:name w:val="正文文本 3 字符"/>
    <w:link w:val="19"/>
    <w:qFormat/>
    <w:uiPriority w:val="0"/>
    <w:rPr>
      <w:rFonts w:ascii="Arial" w:hAnsi="Arial" w:eastAsia="宋体"/>
      <w:kern w:val="2"/>
      <w:sz w:val="21"/>
      <w:lang w:bidi="ar-SA"/>
    </w:rPr>
  </w:style>
  <w:style w:type="character" w:customStyle="1" w:styleId="75">
    <w:name w:val="正文文本 字符1"/>
    <w:link w:val="20"/>
    <w:autoRedefine/>
    <w:qFormat/>
    <w:uiPriority w:val="0"/>
    <w:rPr>
      <w:rFonts w:eastAsia="宋体"/>
      <w:kern w:val="2"/>
      <w:sz w:val="24"/>
      <w:lang w:bidi="ar-SA"/>
    </w:rPr>
  </w:style>
  <w:style w:type="character" w:customStyle="1" w:styleId="76">
    <w:name w:val="正文文本首行缩进 字符"/>
    <w:link w:val="21"/>
    <w:qFormat/>
    <w:uiPriority w:val="0"/>
    <w:rPr>
      <w:rFonts w:eastAsia="宋体"/>
      <w:kern w:val="2"/>
      <w:sz w:val="28"/>
      <w:lang w:bidi="ar-SA"/>
    </w:rPr>
  </w:style>
  <w:style w:type="character" w:customStyle="1" w:styleId="77">
    <w:name w:val="正文文本缩进 字符"/>
    <w:link w:val="22"/>
    <w:qFormat/>
    <w:uiPriority w:val="0"/>
    <w:rPr>
      <w:rFonts w:eastAsia="仿宋_GB2312"/>
      <w:b/>
      <w:bCs/>
      <w:color w:val="000000"/>
      <w:sz w:val="32"/>
      <w:szCs w:val="28"/>
      <w:lang w:bidi="ar-SA"/>
    </w:rPr>
  </w:style>
  <w:style w:type="character" w:customStyle="1" w:styleId="78">
    <w:name w:val="纯文本 字符"/>
    <w:link w:val="29"/>
    <w:autoRedefine/>
    <w:uiPriority w:val="0"/>
    <w:rPr>
      <w:rFonts w:ascii="宋体" w:hAnsi="宋体" w:eastAsia="宋体"/>
      <w:kern w:val="2"/>
      <w:sz w:val="21"/>
      <w:szCs w:val="21"/>
      <w:lang w:bidi="ar-SA"/>
    </w:rPr>
  </w:style>
  <w:style w:type="character" w:customStyle="1" w:styleId="79">
    <w:name w:val="日期 字符"/>
    <w:link w:val="31"/>
    <w:autoRedefine/>
    <w:uiPriority w:val="0"/>
    <w:rPr>
      <w:rFonts w:eastAsia="宋体"/>
      <w:kern w:val="2"/>
      <w:sz w:val="21"/>
      <w:szCs w:val="24"/>
      <w:lang w:bidi="ar-SA"/>
    </w:rPr>
  </w:style>
  <w:style w:type="character" w:customStyle="1" w:styleId="80">
    <w:name w:val="正文文本缩进 2 字符"/>
    <w:link w:val="32"/>
    <w:autoRedefine/>
    <w:qFormat/>
    <w:uiPriority w:val="0"/>
    <w:rPr>
      <w:rFonts w:eastAsia="仿宋_GB2312"/>
      <w:color w:val="000000"/>
      <w:sz w:val="32"/>
      <w:szCs w:val="28"/>
      <w:lang w:bidi="ar-SA"/>
    </w:rPr>
  </w:style>
  <w:style w:type="character" w:customStyle="1" w:styleId="81">
    <w:name w:val="批注框文本 字符"/>
    <w:link w:val="33"/>
    <w:autoRedefine/>
    <w:qFormat/>
    <w:uiPriority w:val="0"/>
    <w:rPr>
      <w:rFonts w:eastAsia="宋体"/>
      <w:kern w:val="2"/>
      <w:sz w:val="18"/>
      <w:szCs w:val="18"/>
      <w:lang w:bidi="ar-SA"/>
    </w:rPr>
  </w:style>
  <w:style w:type="character" w:customStyle="1" w:styleId="82">
    <w:name w:val="页脚 字符"/>
    <w:link w:val="34"/>
    <w:autoRedefine/>
    <w:qFormat/>
    <w:uiPriority w:val="0"/>
    <w:rPr>
      <w:rFonts w:eastAsia="宋体"/>
      <w:kern w:val="2"/>
      <w:sz w:val="18"/>
      <w:szCs w:val="18"/>
      <w:lang w:bidi="ar-SA"/>
    </w:rPr>
  </w:style>
  <w:style w:type="character" w:customStyle="1" w:styleId="83">
    <w:name w:val="页眉 字符"/>
    <w:link w:val="35"/>
    <w:autoRedefine/>
    <w:qFormat/>
    <w:uiPriority w:val="0"/>
    <w:rPr>
      <w:rFonts w:eastAsia="宋体"/>
      <w:kern w:val="2"/>
      <w:sz w:val="18"/>
      <w:szCs w:val="21"/>
      <w:lang w:bidi="ar-SA"/>
    </w:rPr>
  </w:style>
  <w:style w:type="character" w:customStyle="1" w:styleId="84">
    <w:name w:val="正文文本缩进 3 字符"/>
    <w:link w:val="40"/>
    <w:autoRedefine/>
    <w:qFormat/>
    <w:uiPriority w:val="0"/>
    <w:rPr>
      <w:rFonts w:eastAsia="仿宋_GB2312"/>
      <w:kern w:val="2"/>
      <w:sz w:val="32"/>
      <w:szCs w:val="24"/>
      <w:lang w:bidi="ar-SA"/>
    </w:rPr>
  </w:style>
  <w:style w:type="character" w:customStyle="1" w:styleId="85">
    <w:name w:val="正文文本 2 字符"/>
    <w:link w:val="43"/>
    <w:autoRedefine/>
    <w:qFormat/>
    <w:uiPriority w:val="0"/>
    <w:rPr>
      <w:rFonts w:eastAsia="宋体"/>
      <w:kern w:val="2"/>
      <w:sz w:val="24"/>
      <w:lang w:val="en-US" w:eastAsia="zh-CN" w:bidi="ar-SA"/>
    </w:rPr>
  </w:style>
  <w:style w:type="character" w:customStyle="1" w:styleId="86">
    <w:name w:val="标题 字符"/>
    <w:link w:val="46"/>
    <w:autoRedefine/>
    <w:qFormat/>
    <w:uiPriority w:val="0"/>
    <w:rPr>
      <w:rFonts w:ascii="Arial" w:hAnsi="Arial" w:eastAsia="宋体"/>
      <w:b/>
      <w:kern w:val="18"/>
      <w:sz w:val="30"/>
      <w:lang w:bidi="ar-SA"/>
    </w:rPr>
  </w:style>
  <w:style w:type="character" w:customStyle="1" w:styleId="87">
    <w:name w:val="a-标题3 Char"/>
    <w:qFormat/>
    <w:uiPriority w:val="0"/>
    <w:rPr>
      <w:rFonts w:ascii="楷体_GB2312" w:eastAsia="楷体_GB2312"/>
      <w:b/>
      <w:bCs/>
      <w:kern w:val="2"/>
      <w:sz w:val="28"/>
      <w:lang w:val="en-US" w:eastAsia="zh-CN" w:bidi="ar-SA"/>
    </w:rPr>
  </w:style>
  <w:style w:type="character" w:customStyle="1" w:styleId="88">
    <w:name w:val="彩色列表 - 着色 1 Char"/>
    <w:qFormat/>
    <w:locked/>
    <w:uiPriority w:val="0"/>
    <w:rPr>
      <w:rFonts w:ascii="Calibri" w:hAnsi="Calibri" w:eastAsia="宋体"/>
      <w:kern w:val="2"/>
      <w:sz w:val="21"/>
      <w:szCs w:val="22"/>
      <w:lang w:val="en-US" w:eastAsia="zh-CN" w:bidi="ar-SA"/>
    </w:rPr>
  </w:style>
  <w:style w:type="character" w:customStyle="1" w:styleId="89">
    <w:name w:val="small"/>
    <w:autoRedefine/>
    <w:qFormat/>
    <w:uiPriority w:val="0"/>
  </w:style>
  <w:style w:type="character" w:customStyle="1" w:styleId="90">
    <w:name w:val="List Paragraph Char"/>
    <w:link w:val="91"/>
    <w:autoRedefine/>
    <w:qFormat/>
    <w:uiPriority w:val="0"/>
    <w:rPr>
      <w:rFonts w:eastAsia="宋体"/>
      <w:kern w:val="2"/>
      <w:sz w:val="21"/>
      <w:lang w:val="en-US" w:eastAsia="zh-CN" w:bidi="ar-SA"/>
    </w:rPr>
  </w:style>
  <w:style w:type="paragraph" w:customStyle="1" w:styleId="91">
    <w:name w:val="列出段落1"/>
    <w:basedOn w:val="1"/>
    <w:link w:val="90"/>
    <w:autoRedefine/>
    <w:qFormat/>
    <w:uiPriority w:val="0"/>
    <w:pPr>
      <w:ind w:firstLine="200" w:firstLineChars="200"/>
    </w:pPr>
    <w:rPr>
      <w:szCs w:val="20"/>
    </w:rPr>
  </w:style>
  <w:style w:type="character" w:customStyle="1" w:styleId="92">
    <w:name w:val="H1 Char"/>
    <w:qFormat/>
    <w:uiPriority w:val="0"/>
    <w:rPr>
      <w:b/>
      <w:bCs/>
      <w:kern w:val="44"/>
      <w:sz w:val="44"/>
      <w:szCs w:val="44"/>
    </w:rPr>
  </w:style>
  <w:style w:type="character" w:customStyle="1" w:styleId="93">
    <w:name w:val="正文2 Char"/>
    <w:link w:val="94"/>
    <w:autoRedefine/>
    <w:qFormat/>
    <w:uiPriority w:val="0"/>
    <w:rPr>
      <w:kern w:val="2"/>
      <w:sz w:val="24"/>
      <w:lang w:bidi="ar-SA"/>
    </w:rPr>
  </w:style>
  <w:style w:type="paragraph" w:customStyle="1" w:styleId="94">
    <w:name w:val="正文2"/>
    <w:basedOn w:val="1"/>
    <w:link w:val="93"/>
    <w:autoRedefine/>
    <w:qFormat/>
    <w:uiPriority w:val="0"/>
    <w:pPr>
      <w:spacing w:before="156" w:line="360" w:lineRule="auto"/>
      <w:ind w:firstLine="510" w:firstLineChars="200"/>
    </w:pPr>
    <w:rPr>
      <w:sz w:val="24"/>
      <w:szCs w:val="20"/>
    </w:rPr>
  </w:style>
  <w:style w:type="character" w:customStyle="1" w:styleId="95">
    <w:name w:val="font3"/>
    <w:qFormat/>
    <w:uiPriority w:val="0"/>
  </w:style>
  <w:style w:type="character" w:customStyle="1" w:styleId="96">
    <w:name w:val="marklong"/>
    <w:qFormat/>
    <w:uiPriority w:val="0"/>
  </w:style>
  <w:style w:type="character" w:customStyle="1" w:styleId="97">
    <w:name w:val="para1"/>
    <w:qFormat/>
    <w:uiPriority w:val="0"/>
    <w:rPr>
      <w:rFonts w:hint="default" w:ascii="Arial" w:hAnsi="Arial"/>
      <w:sz w:val="18"/>
    </w:rPr>
  </w:style>
  <w:style w:type="character" w:customStyle="1" w:styleId="98">
    <w:name w:val="标题 1 Char Char"/>
    <w:qFormat/>
    <w:uiPriority w:val="0"/>
    <w:rPr>
      <w:rFonts w:eastAsia="宋体"/>
      <w:b/>
      <w:spacing w:val="-2"/>
      <w:sz w:val="24"/>
      <w:lang w:val="en-US" w:eastAsia="zh-CN" w:bidi="ar-SA"/>
    </w:rPr>
  </w:style>
  <w:style w:type="character" w:customStyle="1" w:styleId="99">
    <w:name w:val="Level 3 Head Char"/>
    <w:autoRedefine/>
    <w:qFormat/>
    <w:uiPriority w:val="0"/>
    <w:rPr>
      <w:b/>
      <w:bCs/>
      <w:kern w:val="2"/>
      <w:sz w:val="32"/>
      <w:szCs w:val="32"/>
    </w:rPr>
  </w:style>
  <w:style w:type="character" w:customStyle="1" w:styleId="100">
    <w:name w:val="纯文本 Char"/>
    <w:autoRedefine/>
    <w:qFormat/>
    <w:uiPriority w:val="0"/>
    <w:rPr>
      <w:rFonts w:ascii="宋体" w:hAnsi="Courier New" w:cs="Courier New"/>
      <w:kern w:val="2"/>
      <w:sz w:val="21"/>
      <w:szCs w:val="21"/>
    </w:rPr>
  </w:style>
  <w:style w:type="character" w:customStyle="1" w:styleId="101">
    <w:name w:val="列出段落 Char"/>
    <w:link w:val="102"/>
    <w:autoRedefine/>
    <w:qFormat/>
    <w:locked/>
    <w:uiPriority w:val="0"/>
    <w:rPr>
      <w:rFonts w:ascii="Calibri" w:hAnsi="Calibri" w:eastAsia="宋体"/>
      <w:kern w:val="2"/>
      <w:sz w:val="21"/>
      <w:szCs w:val="22"/>
      <w:lang w:val="en-US" w:eastAsia="zh-CN" w:bidi="ar-SA"/>
    </w:rPr>
  </w:style>
  <w:style w:type="paragraph" w:customStyle="1" w:styleId="102">
    <w:name w:val="列出段落2"/>
    <w:basedOn w:val="1"/>
    <w:link w:val="101"/>
    <w:autoRedefine/>
    <w:qFormat/>
    <w:uiPriority w:val="0"/>
    <w:pPr>
      <w:ind w:firstLine="420" w:firstLineChars="200"/>
    </w:pPr>
    <w:rPr>
      <w:rFonts w:ascii="Calibri" w:hAnsi="Calibri"/>
      <w:szCs w:val="22"/>
    </w:rPr>
  </w:style>
  <w:style w:type="character" w:customStyle="1" w:styleId="103">
    <w:name w:val="无间隔 字符"/>
    <w:link w:val="104"/>
    <w:qFormat/>
    <w:uiPriority w:val="0"/>
    <w:rPr>
      <w:rFonts w:ascii="Calibri" w:hAnsi="Calibri"/>
      <w:sz w:val="22"/>
      <w:szCs w:val="22"/>
      <w:lang w:val="en-US" w:eastAsia="zh-CN" w:bidi="ar-SA"/>
    </w:rPr>
  </w:style>
  <w:style w:type="paragraph" w:styleId="104">
    <w:name w:val="No Spacing"/>
    <w:link w:val="103"/>
    <w:autoRedefine/>
    <w:qFormat/>
    <w:uiPriority w:val="0"/>
    <w:rPr>
      <w:rFonts w:ascii="Calibri" w:hAnsi="Calibri" w:eastAsia="宋体" w:cs="Times New Roman"/>
      <w:sz w:val="22"/>
      <w:szCs w:val="22"/>
      <w:lang w:val="en-US" w:eastAsia="zh-CN" w:bidi="ar-SA"/>
    </w:rPr>
  </w:style>
  <w:style w:type="character" w:customStyle="1" w:styleId="105">
    <w:name w:val="Heading 2 Hidden Char1"/>
    <w:qFormat/>
    <w:uiPriority w:val="0"/>
    <w:rPr>
      <w:rFonts w:ascii="Arial" w:hAnsi="Arial" w:eastAsia="黑体" w:cs="Arial"/>
      <w:b/>
      <w:sz w:val="24"/>
      <w:szCs w:val="24"/>
    </w:rPr>
  </w:style>
  <w:style w:type="character" w:customStyle="1" w:styleId="106">
    <w:name w:val="Heading 2 Hidden Char"/>
    <w:autoRedefine/>
    <w:qFormat/>
    <w:uiPriority w:val="0"/>
    <w:rPr>
      <w:rFonts w:ascii="Arial" w:hAnsi="Arial" w:eastAsia="黑体"/>
      <w:b/>
      <w:kern w:val="2"/>
      <w:sz w:val="32"/>
      <w:lang w:val="en-US" w:eastAsia="zh-CN"/>
    </w:rPr>
  </w:style>
  <w:style w:type="character" w:customStyle="1" w:styleId="107">
    <w:name w:val="自定义正文 Char Char"/>
    <w:link w:val="108"/>
    <w:autoRedefine/>
    <w:qFormat/>
    <w:uiPriority w:val="0"/>
    <w:rPr>
      <w:rFonts w:ascii="宋体" w:hAnsi="宋体" w:eastAsia="宋体"/>
      <w:kern w:val="2"/>
      <w:sz w:val="24"/>
      <w:szCs w:val="24"/>
      <w:lang w:bidi="ar-SA"/>
    </w:rPr>
  </w:style>
  <w:style w:type="paragraph" w:customStyle="1" w:styleId="108">
    <w:name w:val="自定义正文"/>
    <w:basedOn w:val="1"/>
    <w:link w:val="107"/>
    <w:qFormat/>
    <w:uiPriority w:val="0"/>
    <w:pPr>
      <w:spacing w:after="60" w:line="360" w:lineRule="auto"/>
      <w:ind w:firstLine="200" w:firstLineChars="200"/>
      <w:jc w:val="left"/>
    </w:pPr>
    <w:rPr>
      <w:rFonts w:ascii="宋体" w:hAnsi="宋体"/>
      <w:sz w:val="24"/>
    </w:rPr>
  </w:style>
  <w:style w:type="character" w:customStyle="1" w:styleId="109">
    <w:name w:val="标题 4 Char1"/>
    <w:autoRedefine/>
    <w:qFormat/>
    <w:uiPriority w:val="0"/>
    <w:rPr>
      <w:rFonts w:ascii="Arial" w:hAnsi="Arial" w:eastAsia="黑体"/>
      <w:b/>
      <w:kern w:val="2"/>
      <w:sz w:val="28"/>
      <w:lang w:val="en-US" w:eastAsia="zh-CN"/>
    </w:rPr>
  </w:style>
  <w:style w:type="character" w:customStyle="1" w:styleId="110">
    <w:name w:val="正文缩进 Char1"/>
    <w:link w:val="111"/>
    <w:qFormat/>
    <w:uiPriority w:val="0"/>
    <w:rPr>
      <w:rFonts w:eastAsia="宋体"/>
      <w:kern w:val="2"/>
      <w:sz w:val="21"/>
      <w:lang w:val="en-US" w:eastAsia="zh-CN" w:bidi="ar-SA"/>
    </w:rPr>
  </w:style>
  <w:style w:type="paragraph" w:customStyle="1" w:styleId="111">
    <w:name w:val="正文缩进1"/>
    <w:basedOn w:val="1"/>
    <w:link w:val="110"/>
    <w:qFormat/>
    <w:uiPriority w:val="0"/>
    <w:pPr>
      <w:ind w:firstLine="420" w:firstLineChars="200"/>
    </w:pPr>
    <w:rPr>
      <w:szCs w:val="20"/>
    </w:rPr>
  </w:style>
  <w:style w:type="character" w:customStyle="1" w:styleId="112">
    <w:name w:val="style15"/>
    <w:autoRedefine/>
    <w:qFormat/>
    <w:uiPriority w:val="0"/>
  </w:style>
  <w:style w:type="character" w:customStyle="1" w:styleId="113">
    <w:name w:val="apple-converted-space"/>
    <w:qFormat/>
    <w:uiPriority w:val="0"/>
  </w:style>
  <w:style w:type="character" w:customStyle="1" w:styleId="114">
    <w:name w:val="unnamed11"/>
    <w:qFormat/>
    <w:uiPriority w:val="0"/>
    <w:rPr>
      <w:sz w:val="26"/>
    </w:rPr>
  </w:style>
  <w:style w:type="character" w:customStyle="1" w:styleId="115">
    <w:name w:val="style31"/>
    <w:autoRedefine/>
    <w:qFormat/>
    <w:uiPriority w:val="0"/>
    <w:rPr>
      <w:sz w:val="18"/>
    </w:rPr>
  </w:style>
  <w:style w:type="character" w:customStyle="1" w:styleId="116">
    <w:name w:val="批注文字 Char Char"/>
    <w:autoRedefine/>
    <w:qFormat/>
    <w:uiPriority w:val="0"/>
    <w:rPr>
      <w:kern w:val="2"/>
      <w:sz w:val="21"/>
    </w:rPr>
  </w:style>
  <w:style w:type="character" w:customStyle="1" w:styleId="117">
    <w:name w:val="正文文本样式 Char Char"/>
    <w:link w:val="118"/>
    <w:autoRedefine/>
    <w:qFormat/>
    <w:uiPriority w:val="0"/>
    <w:rPr>
      <w:rFonts w:eastAsia="宋体"/>
      <w:sz w:val="24"/>
      <w:lang w:bidi="ar-SA"/>
    </w:rPr>
  </w:style>
  <w:style w:type="paragraph" w:customStyle="1" w:styleId="118">
    <w:name w:val="正文文本样式"/>
    <w:basedOn w:val="1"/>
    <w:link w:val="117"/>
    <w:autoRedefine/>
    <w:qFormat/>
    <w:uiPriority w:val="0"/>
    <w:pPr>
      <w:spacing w:line="360" w:lineRule="auto"/>
      <w:ind w:firstLine="482"/>
    </w:pPr>
    <w:rPr>
      <w:kern w:val="0"/>
      <w:sz w:val="24"/>
      <w:szCs w:val="20"/>
    </w:rPr>
  </w:style>
  <w:style w:type="character" w:customStyle="1" w:styleId="119">
    <w:name w:val="large1"/>
    <w:qFormat/>
    <w:uiPriority w:val="0"/>
    <w:rPr>
      <w:rFonts w:hint="eastAsia" w:ascii="宋体" w:hAnsi="宋体" w:eastAsia="宋体"/>
      <w:sz w:val="21"/>
      <w:szCs w:val="21"/>
    </w:rPr>
  </w:style>
  <w:style w:type="character" w:customStyle="1" w:styleId="120">
    <w:name w:val="text-content11"/>
    <w:autoRedefine/>
    <w:qFormat/>
    <w:uiPriority w:val="0"/>
    <w:rPr>
      <w:rFonts w:hint="default" w:ascii="Tahoma" w:hAnsi="Tahoma" w:cs="Tahoma"/>
      <w:color w:val="555555"/>
      <w:sz w:val="18"/>
      <w:szCs w:val="18"/>
    </w:rPr>
  </w:style>
  <w:style w:type="character" w:customStyle="1" w:styleId="121">
    <w:name w:val="引文目录标题 Char"/>
    <w:autoRedefine/>
    <w:qFormat/>
    <w:uiPriority w:val="0"/>
    <w:rPr>
      <w:rFonts w:ascii="Arial" w:hAnsi="Arial" w:eastAsia="宋体"/>
      <w:kern w:val="2"/>
      <w:sz w:val="24"/>
      <w:lang w:val="en-US" w:eastAsia="zh-CN"/>
    </w:rPr>
  </w:style>
  <w:style w:type="character" w:customStyle="1" w:styleId="122">
    <w:name w:val="标准文本 Char"/>
    <w:link w:val="123"/>
    <w:autoRedefine/>
    <w:qFormat/>
    <w:locked/>
    <w:uiPriority w:val="0"/>
    <w:rPr>
      <w:rFonts w:ascii="宋体" w:hAnsi="宋体"/>
      <w:color w:val="000000"/>
      <w:szCs w:val="21"/>
      <w:lang w:bidi="ar-SA"/>
    </w:rPr>
  </w:style>
  <w:style w:type="paragraph" w:customStyle="1" w:styleId="123">
    <w:name w:val="标准文本"/>
    <w:basedOn w:val="1"/>
    <w:link w:val="122"/>
    <w:qFormat/>
    <w:uiPriority w:val="0"/>
    <w:pPr>
      <w:tabs>
        <w:tab w:val="left" w:pos="3060"/>
        <w:tab w:val="left" w:pos="6048"/>
        <w:tab w:val="left" w:pos="7668"/>
      </w:tabs>
      <w:spacing w:line="312" w:lineRule="auto"/>
      <w:ind w:firstLine="420" w:firstLineChars="200"/>
    </w:pPr>
    <w:rPr>
      <w:rFonts w:ascii="宋体" w:hAnsi="宋体"/>
      <w:color w:val="000000"/>
      <w:kern w:val="0"/>
      <w:sz w:val="20"/>
      <w:szCs w:val="21"/>
    </w:rPr>
  </w:style>
  <w:style w:type="paragraph" w:customStyle="1" w:styleId="124">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25">
    <w:name w:val="xl49"/>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26">
    <w:name w:val="font0"/>
    <w:basedOn w:val="1"/>
    <w:autoRedefine/>
    <w:qFormat/>
    <w:uiPriority w:val="0"/>
    <w:pPr>
      <w:widowControl/>
      <w:spacing w:before="100" w:beforeAutospacing="1" w:after="100" w:afterAutospacing="1"/>
      <w:jc w:val="left"/>
    </w:pPr>
    <w:rPr>
      <w:rFonts w:hint="eastAsia" w:ascii="宋体" w:hAnsi="宋体"/>
      <w:kern w:val="0"/>
      <w:sz w:val="24"/>
      <w:szCs w:val="20"/>
    </w:rPr>
  </w:style>
  <w:style w:type="paragraph" w:customStyle="1" w:styleId="127">
    <w:name w:val="h3"/>
    <w:basedOn w:val="1"/>
    <w:qFormat/>
    <w:uiPriority w:val="0"/>
    <w:pPr>
      <w:widowControl/>
      <w:jc w:val="left"/>
    </w:pPr>
    <w:rPr>
      <w:rFonts w:ascii="宋体" w:hAnsi="宋体"/>
      <w:kern w:val="0"/>
      <w:sz w:val="24"/>
      <w:szCs w:val="20"/>
    </w:rPr>
  </w:style>
  <w:style w:type="paragraph" w:customStyle="1" w:styleId="128">
    <w:name w:val="表内文字"/>
    <w:basedOn w:val="1"/>
    <w:autoRedefine/>
    <w:qFormat/>
    <w:uiPriority w:val="0"/>
    <w:pPr>
      <w:tabs>
        <w:tab w:val="left" w:pos="1418"/>
      </w:tabs>
      <w:spacing w:line="360" w:lineRule="auto"/>
      <w:jc w:val="center"/>
    </w:pPr>
    <w:rPr>
      <w:rFonts w:ascii="仿宋_GB2312" w:eastAsia="仿宋_GB2312"/>
      <w:spacing w:val="-20"/>
      <w:kern w:val="0"/>
      <w:sz w:val="24"/>
    </w:rPr>
  </w:style>
  <w:style w:type="paragraph" w:customStyle="1" w:styleId="12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130">
    <w:name w:val="_Style 103"/>
    <w:basedOn w:val="1"/>
    <w:next w:val="14"/>
    <w:autoRedefine/>
    <w:qFormat/>
    <w:uiPriority w:val="0"/>
    <w:pPr>
      <w:ind w:firstLine="420"/>
    </w:pPr>
    <w:rPr>
      <w:rFonts w:eastAsia="仿宋_GB2312"/>
      <w:sz w:val="32"/>
      <w:szCs w:val="20"/>
    </w:rPr>
  </w:style>
  <w:style w:type="paragraph" w:customStyle="1" w:styleId="131">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kern w:val="0"/>
      <w:sz w:val="20"/>
      <w:szCs w:val="20"/>
    </w:rPr>
  </w:style>
  <w:style w:type="paragraph" w:customStyle="1" w:styleId="132">
    <w:name w:val="xl108"/>
    <w:basedOn w:val="1"/>
    <w:autoRedefine/>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33">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34">
    <w:name w:val="xl9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3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36">
    <w:name w:val="样式 标题 2 + 段前: 0.5 行 段后: 0.5 行"/>
    <w:basedOn w:val="2"/>
    <w:qFormat/>
    <w:uiPriority w:val="0"/>
    <w:pPr>
      <w:spacing w:before="156" w:beforeLines="0" w:after="156" w:afterLines="0"/>
    </w:pPr>
    <w:rPr>
      <w:rFonts w:ascii="Times New Roman" w:hAnsi="Times New Roman" w:cs="宋体"/>
      <w:b w:val="0"/>
      <w:bCs/>
      <w:sz w:val="21"/>
      <w:szCs w:val="21"/>
    </w:rPr>
  </w:style>
  <w:style w:type="paragraph" w:customStyle="1" w:styleId="137">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38">
    <w:name w:val="xl157"/>
    <w:basedOn w:val="1"/>
    <w:autoRedefine/>
    <w:qFormat/>
    <w:uiPriority w:val="0"/>
    <w:pPr>
      <w:widowControl/>
      <w:pBdr>
        <w:bottom w:val="single" w:color="auto" w:sz="4" w:space="0"/>
      </w:pBdr>
      <w:spacing w:before="100" w:beforeAutospacing="1" w:after="100" w:afterAutospacing="1"/>
      <w:jc w:val="right"/>
    </w:pPr>
    <w:rPr>
      <w:rFonts w:ascii="宋体" w:hAnsi="宋体" w:cs="宋体"/>
      <w:b/>
      <w:bCs/>
      <w:kern w:val="0"/>
      <w:sz w:val="24"/>
    </w:rPr>
  </w:style>
  <w:style w:type="paragraph" w:customStyle="1" w:styleId="139">
    <w:name w:val="xl75"/>
    <w:basedOn w:val="1"/>
    <w:qFormat/>
    <w:uiPriority w:val="0"/>
    <w:pPr>
      <w:widowControl/>
      <w:spacing w:before="100" w:beforeAutospacing="1" w:after="100" w:afterAutospacing="1"/>
      <w:jc w:val="center"/>
    </w:pPr>
    <w:rPr>
      <w:rFonts w:hint="eastAsia" w:ascii="黑体" w:hAnsi="宋体" w:eastAsia="黑体"/>
      <w:kern w:val="0"/>
      <w:sz w:val="36"/>
      <w:szCs w:val="20"/>
    </w:rPr>
  </w:style>
  <w:style w:type="paragraph" w:customStyle="1" w:styleId="140">
    <w:name w:val="xl80"/>
    <w:basedOn w:val="1"/>
    <w:autoRedefine/>
    <w:qFormat/>
    <w:uiPriority w:val="0"/>
    <w:pPr>
      <w:widowControl/>
      <w:pBdr>
        <w:bottom w:val="single" w:color="auto" w:sz="4" w:space="0"/>
      </w:pBdr>
      <w:spacing w:before="100" w:beforeAutospacing="1" w:after="100" w:afterAutospacing="1"/>
      <w:jc w:val="right"/>
    </w:pPr>
    <w:rPr>
      <w:rFonts w:ascii="宋体" w:hAnsi="宋体"/>
      <w:kern w:val="0"/>
      <w:sz w:val="22"/>
      <w:szCs w:val="20"/>
    </w:rPr>
  </w:style>
  <w:style w:type="paragraph" w:customStyle="1" w:styleId="141">
    <w:name w:val="xl27"/>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142">
    <w:name w:val="xl52"/>
    <w:basedOn w:val="1"/>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kern w:val="0"/>
      <w:sz w:val="20"/>
      <w:szCs w:val="20"/>
    </w:rPr>
  </w:style>
  <w:style w:type="paragraph" w:customStyle="1" w:styleId="143">
    <w:name w:val="样式 宋体 小五 左 段前: 5 磅 段后: 5 磅 行距: 1.5 倍行距"/>
    <w:basedOn w:val="1"/>
    <w:uiPriority w:val="0"/>
    <w:pPr>
      <w:widowControl/>
      <w:tabs>
        <w:tab w:val="left" w:pos="5100"/>
      </w:tabs>
      <w:spacing w:line="0" w:lineRule="atLeast"/>
      <w:jc w:val="left"/>
    </w:pPr>
    <w:rPr>
      <w:rFonts w:ascii="宋体" w:hAnsi="宋体"/>
      <w:kern w:val="0"/>
      <w:szCs w:val="20"/>
    </w:rPr>
  </w:style>
  <w:style w:type="paragraph" w:customStyle="1" w:styleId="144">
    <w:name w:val="表文字左边"/>
    <w:basedOn w:val="1"/>
    <w:uiPriority w:val="0"/>
    <w:pPr>
      <w:autoSpaceDE w:val="0"/>
      <w:autoSpaceDN w:val="0"/>
      <w:spacing w:line="320" w:lineRule="exact"/>
      <w:jc w:val="left"/>
      <w:textAlignment w:val="bottom"/>
    </w:pPr>
    <w:rPr>
      <w:rFonts w:ascii="宋体" w:hAnsi="宋体" w:cs="Arial Unicode MS"/>
      <w:sz w:val="28"/>
      <w:szCs w:val="20"/>
    </w:rPr>
  </w:style>
  <w:style w:type="paragraph" w:customStyle="1" w:styleId="145">
    <w:name w:val="xl1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6">
    <w:name w:val="Char Char Char Char Char Char Char Char"/>
    <w:basedOn w:val="1"/>
    <w:uiPriority w:val="0"/>
    <w:rPr>
      <w:rFonts w:eastAsia="仿宋_GB2312"/>
      <w:sz w:val="28"/>
    </w:rPr>
  </w:style>
  <w:style w:type="paragraph" w:customStyle="1" w:styleId="147">
    <w:name w:val="xl140"/>
    <w:basedOn w:val="1"/>
    <w:uiPriority w:val="0"/>
    <w:pPr>
      <w:widowControl/>
      <w:pBdr>
        <w:top w:val="single" w:color="auto" w:sz="4" w:space="0"/>
        <w:left w:val="single" w:color="auto" w:sz="4" w:space="0"/>
        <w:right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148">
    <w:name w:val="font9"/>
    <w:basedOn w:val="1"/>
    <w:uiPriority w:val="0"/>
    <w:pPr>
      <w:widowControl/>
      <w:spacing w:before="100" w:beforeAutospacing="1" w:after="100" w:afterAutospacing="1"/>
      <w:jc w:val="left"/>
    </w:pPr>
    <w:rPr>
      <w:kern w:val="0"/>
      <w:sz w:val="20"/>
      <w:szCs w:val="20"/>
    </w:rPr>
  </w:style>
  <w:style w:type="paragraph" w:customStyle="1" w:styleId="149">
    <w:name w:val="修订1"/>
    <w:uiPriority w:val="0"/>
    <w:rPr>
      <w:rFonts w:ascii="Times New Roman" w:hAnsi="Times New Roman" w:eastAsia="宋体" w:cs="Times New Roman"/>
      <w:kern w:val="2"/>
      <w:sz w:val="21"/>
      <w:szCs w:val="24"/>
      <w:lang w:val="en-US" w:eastAsia="zh-CN" w:bidi="ar-SA"/>
    </w:rPr>
  </w:style>
  <w:style w:type="paragraph" w:customStyle="1" w:styleId="150">
    <w:name w:val="正文小4号"/>
    <w:basedOn w:val="1"/>
    <w:uiPriority w:val="0"/>
    <w:pPr>
      <w:spacing w:line="360" w:lineRule="auto"/>
      <w:ind w:firstLine="200" w:firstLineChars="200"/>
    </w:pPr>
    <w:rPr>
      <w:sz w:val="24"/>
    </w:rPr>
  </w:style>
  <w:style w:type="paragraph" w:customStyle="1" w:styleId="151">
    <w:name w:val="说明书3级标题"/>
    <w:basedOn w:val="1"/>
    <w:next w:val="1"/>
    <w:uiPriority w:val="0"/>
    <w:pPr>
      <w:numPr>
        <w:ilvl w:val="2"/>
        <w:numId w:val="5"/>
      </w:numPr>
      <w:spacing w:line="360" w:lineRule="auto"/>
    </w:pPr>
    <w:rPr>
      <w:rFonts w:eastAsia="黑体"/>
      <w:sz w:val="24"/>
    </w:rPr>
  </w:style>
  <w:style w:type="paragraph" w:customStyle="1" w:styleId="152">
    <w:name w:val="标准标题3"/>
    <w:basedOn w:val="4"/>
    <w:uiPriority w:val="0"/>
    <w:pPr>
      <w:numPr>
        <w:ilvl w:val="0"/>
        <w:numId w:val="6"/>
      </w:numPr>
      <w:spacing w:line="240" w:lineRule="auto"/>
      <w:ind w:left="0" w:leftChars="-258" w:firstLine="0"/>
    </w:pPr>
    <w:rPr>
      <w:rFonts w:eastAsia="仿宋_GB2312"/>
      <w:sz w:val="28"/>
    </w:rPr>
  </w:style>
  <w:style w:type="paragraph" w:customStyle="1" w:styleId="153">
    <w:name w:val="封面标准文稿类别"/>
    <w:uiPriority w:val="0"/>
    <w:pPr>
      <w:spacing w:before="440" w:line="400" w:lineRule="exact"/>
      <w:jc w:val="center"/>
    </w:pPr>
    <w:rPr>
      <w:rFonts w:ascii="宋体" w:hAnsi="宋体" w:eastAsia="宋体" w:cs="Times New Roman"/>
      <w:sz w:val="24"/>
      <w:lang w:val="en-US" w:eastAsia="zh-CN" w:bidi="ar-SA"/>
    </w:rPr>
  </w:style>
  <w:style w:type="paragraph" w:customStyle="1" w:styleId="154">
    <w:name w:val="正文1"/>
    <w:uiPriority w:val="0"/>
    <w:pPr>
      <w:widowControl w:val="0"/>
      <w:adjustRightInd w:val="0"/>
      <w:spacing w:line="312" w:lineRule="atLeast"/>
      <w:jc w:val="both"/>
      <w:textAlignment w:val="baseline"/>
    </w:pPr>
    <w:rPr>
      <w:rFonts w:ascii="宋体" w:hAnsi="宋体" w:eastAsia="宋体" w:cs="Times New Roman"/>
      <w:sz w:val="24"/>
      <w:lang w:val="en-US" w:eastAsia="zh-CN" w:bidi="ar-SA"/>
    </w:rPr>
  </w:style>
  <w:style w:type="paragraph" w:customStyle="1" w:styleId="155">
    <w:name w:val="排版"/>
    <w:basedOn w:val="1"/>
    <w:next w:val="20"/>
    <w:uiPriority w:val="0"/>
    <w:pPr>
      <w:spacing w:line="600" w:lineRule="exact"/>
    </w:pPr>
    <w:rPr>
      <w:rFonts w:eastAsia="华文仿宋"/>
      <w:spacing w:val="6"/>
      <w:sz w:val="32"/>
      <w:szCs w:val="20"/>
    </w:rPr>
  </w:style>
  <w:style w:type="paragraph" w:customStyle="1" w:styleId="156">
    <w:name w:val="xl133"/>
    <w:basedOn w:val="1"/>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7">
    <w:name w:val="xl119"/>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58">
    <w:name w:val="xl44"/>
    <w:basedOn w:val="1"/>
    <w:uiPriority w:val="0"/>
    <w:pPr>
      <w:widowControl/>
      <w:spacing w:before="100" w:beforeAutospacing="1" w:after="100" w:afterAutospacing="1"/>
      <w:jc w:val="right"/>
      <w:textAlignment w:val="center"/>
    </w:pPr>
    <w:rPr>
      <w:rFonts w:ascii="宋体" w:hAnsi="宋体"/>
      <w:kern w:val="0"/>
      <w:sz w:val="20"/>
      <w:szCs w:val="20"/>
    </w:rPr>
  </w:style>
  <w:style w:type="paragraph" w:customStyle="1" w:styleId="159">
    <w:name w:val="章正文"/>
    <w:basedOn w:val="1"/>
    <w:uiPriority w:val="0"/>
    <w:pPr>
      <w:spacing w:before="156" w:beforeLines="50" w:after="120" w:line="300" w:lineRule="auto"/>
      <w:ind w:firstLine="480"/>
    </w:pPr>
    <w:rPr>
      <w:rFonts w:ascii="Helvetica" w:hAnsi="Helvetica"/>
      <w:kern w:val="0"/>
      <w:sz w:val="24"/>
      <w:szCs w:val="24"/>
    </w:rPr>
  </w:style>
  <w:style w:type="paragraph" w:customStyle="1" w:styleId="160">
    <w:name w:val="xl106"/>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161">
    <w:name w:val="xl56"/>
    <w:basedOn w:val="1"/>
    <w:uiPriority w:val="0"/>
    <w:pPr>
      <w:widowControl/>
      <w:pBdr>
        <w:top w:val="single" w:color="auto" w:sz="4" w:space="0"/>
        <w:bottom w:val="single" w:color="auto" w:sz="4" w:space="0"/>
      </w:pBdr>
      <w:spacing w:before="100" w:beforeAutospacing="1" w:after="100" w:afterAutospacing="1"/>
      <w:jc w:val="center"/>
      <w:textAlignment w:val="center"/>
    </w:pPr>
    <w:rPr>
      <w:kern w:val="0"/>
      <w:sz w:val="20"/>
      <w:szCs w:val="20"/>
    </w:rPr>
  </w:style>
  <w:style w:type="paragraph" w:customStyle="1" w:styleId="162">
    <w:name w:val="xl55"/>
    <w:basedOn w:val="1"/>
    <w:uiPriority w:val="0"/>
    <w:pPr>
      <w:widowControl/>
      <w:pBdr>
        <w:top w:val="single" w:color="auto" w:sz="4" w:space="0"/>
        <w:bottom w:val="single" w:color="auto" w:sz="4" w:space="0"/>
      </w:pBdr>
      <w:spacing w:before="100" w:beforeAutospacing="1" w:after="100" w:afterAutospacing="1"/>
      <w:jc w:val="left"/>
      <w:textAlignment w:val="center"/>
    </w:pPr>
    <w:rPr>
      <w:kern w:val="0"/>
      <w:sz w:val="18"/>
      <w:szCs w:val="20"/>
    </w:rPr>
  </w:style>
  <w:style w:type="paragraph" w:customStyle="1" w:styleId="163">
    <w:name w:val="xl46"/>
    <w:basedOn w:val="1"/>
    <w:uiPriority w:val="0"/>
    <w:pPr>
      <w:widowControl/>
      <w:spacing w:before="100" w:beforeAutospacing="1" w:after="100" w:afterAutospacing="1"/>
      <w:jc w:val="center"/>
      <w:textAlignment w:val="center"/>
    </w:pPr>
    <w:rPr>
      <w:kern w:val="0"/>
      <w:sz w:val="20"/>
      <w:szCs w:val="20"/>
    </w:rPr>
  </w:style>
  <w:style w:type="paragraph" w:customStyle="1" w:styleId="164">
    <w:name w:val="font15"/>
    <w:basedOn w:val="1"/>
    <w:uiPriority w:val="0"/>
    <w:pPr>
      <w:widowControl/>
      <w:spacing w:before="100" w:beforeAutospacing="1" w:after="100" w:afterAutospacing="1"/>
      <w:jc w:val="left"/>
    </w:pPr>
    <w:rPr>
      <w:rFonts w:ascii="宋体" w:hAnsi="宋体" w:cs="宋体"/>
      <w:color w:val="DD0806"/>
      <w:kern w:val="0"/>
      <w:sz w:val="20"/>
      <w:szCs w:val="20"/>
    </w:rPr>
  </w:style>
  <w:style w:type="paragraph" w:customStyle="1" w:styleId="165">
    <w:name w:val="xl145"/>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font1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67">
    <w:name w:val="xl110"/>
    <w:basedOn w:val="1"/>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68">
    <w:name w:val="正文1 New"/>
    <w:basedOn w:val="1"/>
    <w:uiPriority w:val="0"/>
    <w:pPr>
      <w:spacing w:line="360" w:lineRule="auto"/>
      <w:ind w:left="1260" w:leftChars="600" w:firstLine="540" w:firstLineChars="257"/>
    </w:pPr>
    <w:rPr>
      <w:rFonts w:ascii="宋体" w:hAnsi="宋体"/>
    </w:rPr>
  </w:style>
  <w:style w:type="paragraph" w:customStyle="1" w:styleId="169">
    <w:name w:val="xl48"/>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70">
    <w:name w:val="xl116"/>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71">
    <w:name w:val="ST20_17"/>
    <w:basedOn w:val="5"/>
    <w:uiPriority w:val="0"/>
    <w:pPr>
      <w:spacing w:before="0" w:after="0" w:line="240" w:lineRule="atLeast"/>
      <w:jc w:val="both"/>
      <w:outlineLvl w:val="9"/>
    </w:pPr>
    <w:rPr>
      <w:rFonts w:ascii="宋体" w:hAnsi="宋体" w:eastAsia="宋体" w:cs="Arial Unicode MS"/>
      <w:b w:val="0"/>
      <w:sz w:val="24"/>
    </w:rPr>
  </w:style>
  <w:style w:type="paragraph" w:customStyle="1" w:styleId="172">
    <w:name w:val="xl87"/>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3">
    <w:name w:val="xl69"/>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174">
    <w:name w:val="font8"/>
    <w:basedOn w:val="1"/>
    <w:uiPriority w:val="0"/>
    <w:pPr>
      <w:widowControl/>
      <w:spacing w:before="100" w:beforeAutospacing="1" w:after="100" w:afterAutospacing="1"/>
      <w:jc w:val="left"/>
    </w:pPr>
    <w:rPr>
      <w:rFonts w:hint="eastAsia" w:ascii="宋体" w:hAnsi="宋体"/>
      <w:kern w:val="0"/>
      <w:sz w:val="20"/>
      <w:szCs w:val="20"/>
    </w:rPr>
  </w:style>
  <w:style w:type="paragraph" w:customStyle="1" w:styleId="175">
    <w:name w:val="样式 正文"/>
    <w:basedOn w:val="1"/>
    <w:next w:val="1"/>
    <w:uiPriority w:val="0"/>
    <w:pPr>
      <w:widowControl/>
      <w:spacing w:beforeLines="50" w:after="156" w:afterLines="50"/>
      <w:jc w:val="left"/>
    </w:pPr>
    <w:rPr>
      <w:rFonts w:ascii="宋体" w:cs="宋体"/>
      <w:snapToGrid w:val="0"/>
      <w:kern w:val="0"/>
      <w:szCs w:val="20"/>
    </w:rPr>
  </w:style>
  <w:style w:type="paragraph" w:customStyle="1" w:styleId="176">
    <w:name w:val="xl154"/>
    <w:basedOn w:val="1"/>
    <w:uiPriority w:val="0"/>
    <w:pPr>
      <w:widowControl/>
      <w:pBdr>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177">
    <w:name w:val="页眉1"/>
    <w:basedOn w:val="1"/>
    <w:uiPriority w:val="0"/>
    <w:pPr>
      <w:widowControl/>
      <w:pBdr>
        <w:bottom w:val="single" w:color="auto" w:sz="6" w:space="1"/>
      </w:pBdr>
      <w:tabs>
        <w:tab w:val="center" w:pos="4153"/>
        <w:tab w:val="right" w:pos="8306"/>
      </w:tabs>
      <w:snapToGrid w:val="0"/>
      <w:spacing w:beforeLines="50" w:afterLines="50"/>
      <w:jc w:val="center"/>
    </w:pPr>
    <w:rPr>
      <w:sz w:val="18"/>
      <w:szCs w:val="18"/>
    </w:rPr>
  </w:style>
  <w:style w:type="paragraph" w:customStyle="1" w:styleId="178">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79">
    <w:name w:val="xl6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180">
    <w:name w:val="_Style 179"/>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81">
    <w:name w:val="xl90"/>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82">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83">
    <w:name w:val="xl13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84">
    <w:name w:val="CCTV文档正文"/>
    <w:basedOn w:val="1"/>
    <w:uiPriority w:val="0"/>
    <w:pPr>
      <w:spacing w:line="360" w:lineRule="auto"/>
      <w:jc w:val="left"/>
    </w:pPr>
    <w:rPr>
      <w:sz w:val="24"/>
      <w:szCs w:val="21"/>
    </w:rPr>
  </w:style>
  <w:style w:type="paragraph" w:customStyle="1" w:styleId="185">
    <w:name w:val="表格"/>
    <w:basedOn w:val="1"/>
    <w:uiPriority w:val="0"/>
    <w:pPr>
      <w:adjustRightInd w:val="0"/>
      <w:spacing w:line="360" w:lineRule="atLeast"/>
    </w:pPr>
    <w:rPr>
      <w:rFonts w:ascii="黑体" w:hAnsi="黑体" w:eastAsia="黑体" w:cs="Arial Unicode MS"/>
      <w:szCs w:val="21"/>
    </w:rPr>
  </w:style>
  <w:style w:type="paragraph" w:customStyle="1" w:styleId="186">
    <w:name w:val="表1"/>
    <w:basedOn w:val="1"/>
    <w:uiPriority w:val="0"/>
    <w:pPr>
      <w:tabs>
        <w:tab w:val="left" w:pos="780"/>
      </w:tabs>
      <w:overflowPunct w:val="0"/>
      <w:autoSpaceDE w:val="0"/>
      <w:autoSpaceDN w:val="0"/>
      <w:adjustRightInd w:val="0"/>
      <w:spacing w:before="200" w:line="320" w:lineRule="atLeast"/>
      <w:textAlignment w:val="baseline"/>
    </w:pPr>
    <w:rPr>
      <w:kern w:val="0"/>
      <w:sz w:val="24"/>
      <w:szCs w:val="20"/>
    </w:rPr>
  </w:style>
  <w:style w:type="paragraph" w:customStyle="1" w:styleId="187">
    <w:name w:val="xl54"/>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88">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189">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90">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91">
    <w:name w:val="font10"/>
    <w:basedOn w:val="1"/>
    <w:uiPriority w:val="0"/>
    <w:pPr>
      <w:widowControl/>
      <w:spacing w:before="100" w:beforeAutospacing="1" w:after="100" w:afterAutospacing="1"/>
      <w:jc w:val="left"/>
    </w:pPr>
    <w:rPr>
      <w:kern w:val="0"/>
      <w:sz w:val="22"/>
      <w:szCs w:val="20"/>
    </w:rPr>
  </w:style>
  <w:style w:type="paragraph" w:customStyle="1" w:styleId="192">
    <w:name w:val="Char19"/>
    <w:basedOn w:val="1"/>
    <w:uiPriority w:val="0"/>
    <w:rPr>
      <w:szCs w:val="20"/>
    </w:rPr>
  </w:style>
  <w:style w:type="paragraph" w:customStyle="1" w:styleId="193">
    <w:name w:val="font6"/>
    <w:basedOn w:val="1"/>
    <w:uiPriority w:val="0"/>
    <w:pPr>
      <w:widowControl/>
      <w:spacing w:before="100" w:beforeAutospacing="1" w:after="100" w:afterAutospacing="1"/>
      <w:jc w:val="left"/>
    </w:pPr>
    <w:rPr>
      <w:rFonts w:hint="eastAsia" w:ascii="黑体" w:hAnsi="宋体" w:eastAsia="黑体"/>
      <w:kern w:val="0"/>
      <w:sz w:val="36"/>
      <w:szCs w:val="20"/>
    </w:rPr>
  </w:style>
  <w:style w:type="paragraph" w:customStyle="1" w:styleId="194">
    <w:name w:val="标3"/>
    <w:basedOn w:val="1"/>
    <w:uiPriority w:val="0"/>
    <w:pPr>
      <w:tabs>
        <w:tab w:val="left" w:pos="1200"/>
      </w:tabs>
      <w:adjustRightInd w:val="0"/>
      <w:snapToGrid w:val="0"/>
      <w:spacing w:before="50"/>
      <w:ind w:left="1200" w:leftChars="400" w:hanging="360" w:hangingChars="200"/>
      <w:outlineLvl w:val="2"/>
    </w:pPr>
    <w:rPr>
      <w:rFonts w:ascii="Arial Narrow" w:hAnsi="Arial Narrow" w:eastAsia="仿宋_GB2312"/>
      <w:sz w:val="28"/>
      <w:szCs w:val="20"/>
    </w:rPr>
  </w:style>
  <w:style w:type="paragraph" w:customStyle="1" w:styleId="195">
    <w:name w:val="xl114"/>
    <w:basedOn w:val="1"/>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96">
    <w:name w:val="xl151"/>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197">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0"/>
      <w:szCs w:val="20"/>
    </w:rPr>
  </w:style>
  <w:style w:type="paragraph" w:customStyle="1" w:styleId="198">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99">
    <w:name w:val="Char Char Char Char Char Char"/>
    <w:basedOn w:val="1"/>
    <w:uiPriority w:val="0"/>
    <w:pPr>
      <w:jc w:val="center"/>
    </w:pPr>
    <w:rPr>
      <w:rFonts w:ascii="Tahoma" w:hAnsi="Tahoma"/>
      <w:sz w:val="24"/>
      <w:szCs w:val="20"/>
    </w:rPr>
  </w:style>
  <w:style w:type="paragraph" w:customStyle="1" w:styleId="200">
    <w:name w:val="xl1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201">
    <w:name w:val="xl60"/>
    <w:basedOn w:val="1"/>
    <w:uiPriority w:val="0"/>
    <w:pPr>
      <w:widowControl/>
      <w:pBdr>
        <w:bottom w:val="single" w:color="auto" w:sz="4" w:space="0"/>
      </w:pBdr>
      <w:spacing w:before="100" w:beforeAutospacing="1" w:after="100" w:afterAutospacing="1"/>
      <w:jc w:val="left"/>
    </w:pPr>
    <w:rPr>
      <w:rFonts w:ascii="宋体" w:hAnsi="宋体"/>
      <w:kern w:val="0"/>
      <w:sz w:val="22"/>
      <w:szCs w:val="20"/>
    </w:rPr>
  </w:style>
  <w:style w:type="paragraph" w:customStyle="1" w:styleId="202">
    <w:name w:val="xl1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03">
    <w:name w:val="二级-章"/>
    <w:uiPriority w:val="0"/>
    <w:pPr>
      <w:tabs>
        <w:tab w:val="left" w:pos="1000"/>
      </w:tabs>
      <w:ind w:left="1000" w:hanging="360"/>
      <w:jc w:val="center"/>
      <w:outlineLvl w:val="1"/>
    </w:pPr>
    <w:rPr>
      <w:rFonts w:ascii="黑体" w:hAnsi="Times New Roman" w:eastAsia="黑体" w:cs="Times New Roman"/>
      <w:sz w:val="36"/>
      <w:szCs w:val="36"/>
      <w:lang w:val="en-US" w:eastAsia="zh-CN" w:bidi="ar-SA"/>
    </w:rPr>
  </w:style>
  <w:style w:type="paragraph" w:customStyle="1" w:styleId="204">
    <w:name w:val="xl63"/>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05">
    <w:name w:val="标准正文"/>
    <w:basedOn w:val="22"/>
    <w:uiPriority w:val="0"/>
    <w:pPr>
      <w:widowControl/>
      <w:autoSpaceDE/>
      <w:autoSpaceDN/>
      <w:adjustRightInd/>
      <w:spacing w:before="60" w:beforeLines="50" w:after="60" w:afterLines="50"/>
      <w:ind w:firstLine="482"/>
      <w:jc w:val="both"/>
    </w:pPr>
    <w:rPr>
      <w:rFonts w:ascii="Arial" w:hAnsi="Arial" w:eastAsia="宋体"/>
      <w:b w:val="0"/>
      <w:bCs w:val="0"/>
      <w:color w:val="auto"/>
      <w:kern w:val="2"/>
      <w:sz w:val="24"/>
      <w:szCs w:val="20"/>
    </w:rPr>
  </w:style>
  <w:style w:type="paragraph" w:customStyle="1" w:styleId="206">
    <w:name w:val="xl109"/>
    <w:basedOn w:val="1"/>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07">
    <w:name w:val="xl26"/>
    <w:basedOn w:val="1"/>
    <w:uiPriority w:val="0"/>
    <w:pPr>
      <w:widowControl/>
      <w:spacing w:before="100" w:beforeAutospacing="1" w:after="100" w:afterAutospacing="1"/>
      <w:jc w:val="left"/>
    </w:pPr>
    <w:rPr>
      <w:rFonts w:ascii="宋体" w:hAnsi="宋体"/>
      <w:kern w:val="0"/>
      <w:sz w:val="24"/>
      <w:szCs w:val="20"/>
    </w:rPr>
  </w:style>
  <w:style w:type="paragraph" w:customStyle="1" w:styleId="208">
    <w:name w:val="xl142"/>
    <w:basedOn w:val="1"/>
    <w:uiPriority w:val="0"/>
    <w:pPr>
      <w:widowControl/>
      <w:pBdr>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09">
    <w:name w:val="Char Char1 Char"/>
    <w:basedOn w:val="1"/>
    <w:uiPriority w:val="0"/>
    <w:rPr>
      <w:rFonts w:ascii="仿宋_GB2312" w:eastAsia="仿宋_GB2312"/>
      <w:b/>
      <w:sz w:val="32"/>
      <w:szCs w:val="32"/>
    </w:rPr>
  </w:style>
  <w:style w:type="paragraph" w:customStyle="1" w:styleId="210">
    <w:name w:val="xl138"/>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11">
    <w:name w:val="xl88"/>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212">
    <w:name w:val="xl98"/>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3">
    <w:name w:val="图"/>
    <w:basedOn w:val="1"/>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14">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15">
    <w:name w:val="xl123"/>
    <w:basedOn w:val="1"/>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6">
    <w:name w:val="xl76"/>
    <w:basedOn w:val="1"/>
    <w:uiPriority w:val="0"/>
    <w:pPr>
      <w:widowControl/>
      <w:pBdr>
        <w:bottom w:val="single" w:color="auto" w:sz="4" w:space="0"/>
      </w:pBdr>
      <w:spacing w:before="100" w:beforeAutospacing="1" w:after="100" w:afterAutospacing="1"/>
      <w:jc w:val="left"/>
    </w:pPr>
    <w:rPr>
      <w:rFonts w:ascii="宋体" w:hAnsi="宋体"/>
      <w:kern w:val="0"/>
      <w:sz w:val="22"/>
      <w:szCs w:val="20"/>
    </w:rPr>
  </w:style>
  <w:style w:type="paragraph" w:customStyle="1" w:styleId="217">
    <w:name w:val="Body Text(ch)"/>
    <w:basedOn w:val="1"/>
    <w:next w:val="20"/>
    <w:uiPriority w:val="0"/>
    <w:pPr>
      <w:spacing w:line="500" w:lineRule="exact"/>
      <w:jc w:val="center"/>
    </w:pPr>
    <w:rPr>
      <w:szCs w:val="20"/>
    </w:rPr>
  </w:style>
  <w:style w:type="paragraph" w:customStyle="1" w:styleId="218">
    <w:name w:val="xl99"/>
    <w:basedOn w:val="1"/>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9">
    <w:name w:val="Char Char Char Char Char Char Char"/>
    <w:basedOn w:val="1"/>
    <w:uiPriority w:val="0"/>
    <w:rPr>
      <w:szCs w:val="20"/>
    </w:rPr>
  </w:style>
  <w:style w:type="paragraph" w:customStyle="1" w:styleId="220">
    <w:name w:val="xl42"/>
    <w:basedOn w:val="1"/>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221">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22">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23">
    <w:name w:val="font16"/>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224">
    <w:name w:val="xl94"/>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25">
    <w:name w:val="xl153"/>
    <w:basedOn w:val="1"/>
    <w:uiPriority w:val="0"/>
    <w:pPr>
      <w:widowControl/>
      <w:pBdr>
        <w:top w:val="single" w:color="auto" w:sz="4" w:space="0"/>
        <w:bottom w:val="single" w:color="auto" w:sz="4" w:space="0"/>
        <w:right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226">
    <w:name w:val="样式 小四 行距: 1.5 倍行距 首行缩进:  2 字符"/>
    <w:basedOn w:val="1"/>
    <w:uiPriority w:val="0"/>
    <w:pPr>
      <w:spacing w:line="360" w:lineRule="auto"/>
      <w:ind w:firstLine="480" w:firstLineChars="200"/>
    </w:pPr>
    <w:rPr>
      <w:rFonts w:cs="宋体"/>
      <w:sz w:val="24"/>
      <w:szCs w:val="20"/>
    </w:rPr>
  </w:style>
  <w:style w:type="paragraph" w:customStyle="1" w:styleId="227">
    <w:name w:val="font20"/>
    <w:basedOn w:val="1"/>
    <w:uiPriority w:val="0"/>
    <w:pPr>
      <w:widowControl/>
      <w:spacing w:before="100" w:beforeAutospacing="1" w:after="100" w:afterAutospacing="1"/>
      <w:jc w:val="left"/>
    </w:pPr>
    <w:rPr>
      <w:rFonts w:ascii="宋体" w:hAnsi="宋体" w:cs="宋体"/>
      <w:b/>
      <w:bCs/>
      <w:kern w:val="0"/>
      <w:sz w:val="20"/>
      <w:szCs w:val="20"/>
    </w:rPr>
  </w:style>
  <w:style w:type="paragraph" w:customStyle="1" w:styleId="228">
    <w:name w:val="xl45"/>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29">
    <w:name w:val="xl150"/>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30">
    <w:name w:val="xl59"/>
    <w:basedOn w:val="1"/>
    <w:uiPriority w:val="0"/>
    <w:pPr>
      <w:widowControl/>
      <w:spacing w:before="100" w:beforeAutospacing="1" w:after="100" w:afterAutospacing="1"/>
      <w:jc w:val="center"/>
    </w:pPr>
    <w:rPr>
      <w:rFonts w:hint="eastAsia" w:ascii="黑体" w:hAnsi="宋体" w:eastAsia="黑体"/>
      <w:kern w:val="0"/>
      <w:sz w:val="36"/>
      <w:szCs w:val="20"/>
    </w:rPr>
  </w:style>
  <w:style w:type="paragraph" w:customStyle="1" w:styleId="231">
    <w:name w:val="A正文"/>
    <w:basedOn w:val="1"/>
    <w:uiPriority w:val="0"/>
    <w:pPr>
      <w:widowControl/>
      <w:overflowPunct w:val="0"/>
      <w:autoSpaceDE w:val="0"/>
      <w:autoSpaceDN w:val="0"/>
      <w:adjustRightInd w:val="0"/>
      <w:spacing w:line="360" w:lineRule="auto"/>
      <w:ind w:firstLine="200" w:firstLineChars="200"/>
      <w:jc w:val="left"/>
      <w:textAlignment w:val="baseline"/>
    </w:pPr>
    <w:rPr>
      <w:rFonts w:eastAsia="仿宋_GB2312"/>
      <w:kern w:val="0"/>
      <w:sz w:val="24"/>
      <w:szCs w:val="20"/>
    </w:rPr>
  </w:style>
  <w:style w:type="paragraph" w:customStyle="1" w:styleId="232">
    <w:name w:val="xl146"/>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33">
    <w:name w:val="xl124"/>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4">
    <w:name w:val="xl141"/>
    <w:basedOn w:val="1"/>
    <w:uiPriority w:val="0"/>
    <w:pPr>
      <w:widowControl/>
      <w:pBdr>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35">
    <w:name w:val="Char Char Char Char Char Char1 Char"/>
    <w:basedOn w:val="1"/>
    <w:uiPriority w:val="0"/>
    <w:pPr>
      <w:widowControl/>
      <w:spacing w:after="160" w:line="240" w:lineRule="exact"/>
      <w:jc w:val="left"/>
    </w:pPr>
    <w:rPr>
      <w:rFonts w:ascii="Verdana" w:hAnsi="Verdana"/>
      <w:kern w:val="0"/>
      <w:szCs w:val="20"/>
      <w:lang w:eastAsia="en-US"/>
    </w:rPr>
  </w:style>
  <w:style w:type="paragraph" w:customStyle="1" w:styleId="236">
    <w:name w:val="xl148"/>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37">
    <w:name w:val="xl118"/>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8">
    <w:name w:val="默认段落字体 Para Char Char Char Char Char Char Char"/>
    <w:basedOn w:val="1"/>
    <w:uiPriority w:val="0"/>
    <w:pPr>
      <w:spacing w:line="360" w:lineRule="auto"/>
      <w:ind w:firstLine="200" w:firstLineChars="200"/>
    </w:pPr>
    <w:rPr>
      <w:rFonts w:ascii="Tahoma" w:hAnsi="Tahoma"/>
      <w:sz w:val="24"/>
      <w:szCs w:val="20"/>
    </w:rPr>
  </w:style>
  <w:style w:type="paragraph" w:customStyle="1" w:styleId="239">
    <w:name w:val="xl143"/>
    <w:basedOn w:val="1"/>
    <w:uiPriority w:val="0"/>
    <w:pPr>
      <w:widowControl/>
      <w:pBdr>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40">
    <w:name w:val="样式 标题 21.1 + 小四"/>
    <w:basedOn w:val="2"/>
    <w:uiPriority w:val="0"/>
    <w:pPr>
      <w:tabs>
        <w:tab w:val="left" w:pos="720"/>
      </w:tabs>
      <w:snapToGrid w:val="0"/>
      <w:spacing w:beforeLines="0" w:afterLines="0" w:line="360" w:lineRule="auto"/>
      <w:ind w:firstLine="0" w:firstLineChars="0"/>
      <w:jc w:val="both"/>
    </w:pPr>
    <w:rPr>
      <w:rFonts w:ascii="Times New Roman" w:hAnsi="Times New Roman" w:eastAsia="宋体"/>
      <w:b w:val="0"/>
      <w:szCs w:val="20"/>
    </w:rPr>
  </w:style>
  <w:style w:type="paragraph" w:customStyle="1" w:styleId="241">
    <w:name w:val="font19"/>
    <w:basedOn w:val="1"/>
    <w:uiPriority w:val="0"/>
    <w:pPr>
      <w:widowControl/>
      <w:spacing w:before="100" w:beforeAutospacing="1" w:after="100" w:afterAutospacing="1"/>
      <w:jc w:val="left"/>
    </w:pPr>
    <w:rPr>
      <w:rFonts w:ascii="宋体" w:hAnsi="宋体" w:cs="宋体"/>
      <w:b/>
      <w:bCs/>
      <w:color w:val="DD0806"/>
      <w:kern w:val="0"/>
      <w:sz w:val="20"/>
      <w:szCs w:val="20"/>
    </w:rPr>
  </w:style>
  <w:style w:type="paragraph" w:customStyle="1" w:styleId="242">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43">
    <w:name w:val="xl71"/>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44">
    <w:name w:val="列表延续"/>
    <w:basedOn w:val="1"/>
    <w:uiPriority w:val="0"/>
    <w:pPr>
      <w:numPr>
        <w:ilvl w:val="8"/>
        <w:numId w:val="7"/>
      </w:numPr>
      <w:adjustRightInd w:val="0"/>
      <w:spacing w:line="360" w:lineRule="auto"/>
      <w:textAlignment w:val="baseline"/>
    </w:pPr>
    <w:rPr>
      <w:rFonts w:eastAsia="楷体_GB2312"/>
      <w:kern w:val="28"/>
      <w:sz w:val="28"/>
      <w:szCs w:val="20"/>
    </w:rPr>
  </w:style>
  <w:style w:type="paragraph" w:customStyle="1" w:styleId="245">
    <w:name w:val="xl147"/>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46">
    <w:name w:val="xl97"/>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7">
    <w:name w:val="xl104"/>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48">
    <w:name w:val="项目符号1"/>
    <w:basedOn w:val="118"/>
    <w:uiPriority w:val="0"/>
    <w:pPr>
      <w:numPr>
        <w:ilvl w:val="0"/>
        <w:numId w:val="5"/>
      </w:numPr>
    </w:pPr>
  </w:style>
  <w:style w:type="paragraph" w:customStyle="1" w:styleId="249">
    <w:name w:val="a-标题3"/>
    <w:basedOn w:val="1"/>
    <w:uiPriority w:val="0"/>
    <w:pPr>
      <w:spacing w:line="440" w:lineRule="exact"/>
      <w:jc w:val="left"/>
    </w:pPr>
    <w:rPr>
      <w:rFonts w:ascii="楷体_GB2312" w:hAnsi="Arial Unicode MS" w:eastAsia="楷体_GB2312" w:cs="Arial Unicode MS"/>
      <w:b/>
      <w:sz w:val="28"/>
      <w:szCs w:val="20"/>
    </w:rPr>
  </w:style>
  <w:style w:type="paragraph" w:customStyle="1" w:styleId="250">
    <w:name w:val="xl120"/>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51">
    <w:name w:val="xl28"/>
    <w:basedOn w:val="1"/>
    <w:uiPriority w:val="0"/>
    <w:pPr>
      <w:widowControl/>
      <w:spacing w:before="100" w:beforeAutospacing="1" w:after="100" w:afterAutospacing="1"/>
      <w:jc w:val="left"/>
    </w:pPr>
    <w:rPr>
      <w:rFonts w:ascii="宋体" w:hAnsi="宋体"/>
      <w:kern w:val="0"/>
      <w:sz w:val="24"/>
      <w:szCs w:val="20"/>
    </w:rPr>
  </w:style>
  <w:style w:type="paragraph" w:customStyle="1" w:styleId="252">
    <w:name w:val="xl70"/>
    <w:basedOn w:val="1"/>
    <w:uiPriority w:val="0"/>
    <w:pPr>
      <w:widowControl/>
      <w:pBdr>
        <w:top w:val="single" w:color="auto" w:sz="4" w:space="0"/>
        <w:bottom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53">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54">
    <w:name w:val="表格文字"/>
    <w:basedOn w:val="1"/>
    <w:next w:val="20"/>
    <w:autoRedefine/>
    <w:qFormat/>
    <w:uiPriority w:val="0"/>
    <w:pPr>
      <w:spacing w:before="25" w:after="25"/>
      <w:jc w:val="left"/>
    </w:pPr>
    <w:rPr>
      <w:bCs/>
      <w:spacing w:val="10"/>
      <w:kern w:val="0"/>
      <w:sz w:val="24"/>
      <w:szCs w:val="20"/>
    </w:rPr>
  </w:style>
  <w:style w:type="paragraph" w:customStyle="1" w:styleId="255">
    <w:name w:val="目录3"/>
    <w:basedOn w:val="1"/>
    <w:uiPriority w:val="0"/>
    <w:pPr>
      <w:adjustRightInd w:val="0"/>
      <w:spacing w:line="420" w:lineRule="atLeast"/>
      <w:ind w:left="454" w:firstLine="425"/>
      <w:jc w:val="left"/>
      <w:textAlignment w:val="baseline"/>
    </w:pPr>
    <w:rPr>
      <w:kern w:val="0"/>
      <w:szCs w:val="20"/>
    </w:rPr>
  </w:style>
  <w:style w:type="paragraph" w:customStyle="1" w:styleId="256">
    <w:name w:val="xl83"/>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7">
    <w:name w:val="Char3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58">
    <w:name w:val="样式 样式 标题 2 + 段前: 0.5 行 段后: 0.5 行 + 首行缩进:  2 字符 段前: 0.5 行 段后: 0..."/>
    <w:basedOn w:val="136"/>
    <w:uiPriority w:val="0"/>
    <w:pPr>
      <w:spacing w:before="50" w:after="50"/>
      <w:ind w:firstLine="0" w:firstLineChars="0"/>
    </w:pPr>
    <w:rPr>
      <w:rFonts w:cs="Times New Roman"/>
      <w:bCs w:val="0"/>
      <w:szCs w:val="20"/>
    </w:rPr>
  </w:style>
  <w:style w:type="paragraph" w:customStyle="1" w:styleId="259">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60">
    <w:name w:val="2"/>
    <w:basedOn w:val="1"/>
    <w:uiPriority w:val="0"/>
    <w:pPr>
      <w:adjustRightInd w:val="0"/>
      <w:spacing w:before="60" w:after="60" w:line="420" w:lineRule="atLeast"/>
      <w:ind w:left="454" w:firstLine="454"/>
      <w:textAlignment w:val="baseline"/>
    </w:pPr>
    <w:rPr>
      <w:kern w:val="0"/>
      <w:position w:val="5"/>
      <w:szCs w:val="20"/>
    </w:rPr>
  </w:style>
  <w:style w:type="paragraph" w:customStyle="1" w:styleId="261">
    <w:name w:val="xl29"/>
    <w:basedOn w:val="1"/>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262">
    <w:name w:val="Char Char Char Char Char Char1 Char Char Char Char Char Char Char Char Char"/>
    <w:basedOn w:val="1"/>
    <w:uiPriority w:val="0"/>
    <w:pPr>
      <w:adjustRightInd w:val="0"/>
      <w:spacing w:line="360" w:lineRule="auto"/>
    </w:pPr>
    <w:rPr>
      <w:rFonts w:eastAsia="Times New Roman"/>
      <w:kern w:val="0"/>
      <w:sz w:val="20"/>
      <w:szCs w:val="20"/>
    </w:rPr>
  </w:style>
  <w:style w:type="paragraph" w:customStyle="1" w:styleId="263">
    <w:name w:val="标题6"/>
    <w:basedOn w:val="1"/>
    <w:next w:val="3"/>
    <w:uiPriority w:val="0"/>
    <w:pPr>
      <w:widowControl/>
      <w:snapToGrid w:val="0"/>
      <w:spacing w:before="156" w:beforeLines="50" w:after="156" w:afterLines="50" w:line="520" w:lineRule="atLeast"/>
      <w:ind w:firstLine="200" w:firstLineChars="200"/>
    </w:pPr>
  </w:style>
  <w:style w:type="paragraph" w:customStyle="1" w:styleId="264">
    <w:name w:val="样式2"/>
    <w:basedOn w:val="20"/>
    <w:uiPriority w:val="0"/>
    <w:pPr>
      <w:spacing w:line="400" w:lineRule="exact"/>
      <w:jc w:val="center"/>
    </w:pPr>
    <w:rPr>
      <w:rFonts w:ascii="宋体" w:hAnsi="宋体"/>
    </w:rPr>
  </w:style>
  <w:style w:type="paragraph" w:customStyle="1" w:styleId="265">
    <w:name w:val="xl51"/>
    <w:basedOn w:val="1"/>
    <w:uiPriority w:val="0"/>
    <w:pPr>
      <w:widowControl/>
      <w:pBdr>
        <w:top w:val="single" w:color="auto" w:sz="4" w:space="0"/>
        <w:bottom w:val="single" w:color="auto" w:sz="4" w:space="0"/>
      </w:pBdr>
      <w:spacing w:before="100" w:beforeAutospacing="1" w:after="100" w:afterAutospacing="1"/>
      <w:jc w:val="right"/>
      <w:textAlignment w:val="center"/>
    </w:pPr>
    <w:rPr>
      <w:kern w:val="0"/>
      <w:sz w:val="20"/>
      <w:szCs w:val="20"/>
    </w:rPr>
  </w:style>
  <w:style w:type="paragraph" w:customStyle="1" w:styleId="266">
    <w:name w:val="xl82"/>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67">
    <w:name w:val="彩色列表 - 强调文字颜色 11"/>
    <w:basedOn w:val="1"/>
    <w:qFormat/>
    <w:uiPriority w:val="0"/>
    <w:pPr>
      <w:ind w:firstLine="420" w:firstLineChars="200"/>
    </w:pPr>
    <w:rPr>
      <w:rFonts w:ascii="Calibri" w:hAnsi="Calibri"/>
      <w:szCs w:val="22"/>
    </w:rPr>
  </w:style>
  <w:style w:type="paragraph" w:customStyle="1" w:styleId="268">
    <w:name w:val="Char1"/>
    <w:basedOn w:val="1"/>
    <w:uiPriority w:val="0"/>
    <w:rPr>
      <w:rFonts w:ascii="Tahoma" w:hAnsi="Tahoma"/>
      <w:sz w:val="24"/>
      <w:szCs w:val="20"/>
    </w:rPr>
  </w:style>
  <w:style w:type="paragraph" w:customStyle="1" w:styleId="269">
    <w:name w:val="样式1"/>
    <w:basedOn w:val="3"/>
    <w:uiPriority w:val="0"/>
    <w:pPr>
      <w:adjustRightInd w:val="0"/>
      <w:spacing w:before="240" w:after="240" w:line="360" w:lineRule="auto"/>
      <w:jc w:val="left"/>
      <w:textAlignment w:val="baseline"/>
    </w:pPr>
    <w:rPr>
      <w:rFonts w:ascii="宋体" w:hAnsi="宋体" w:cs="Arial Unicode MS"/>
      <w:bCs w:val="0"/>
      <w:sz w:val="32"/>
      <w:szCs w:val="20"/>
    </w:rPr>
  </w:style>
  <w:style w:type="paragraph" w:customStyle="1" w:styleId="270">
    <w:name w:val="p0"/>
    <w:basedOn w:val="1"/>
    <w:uiPriority w:val="0"/>
    <w:pPr>
      <w:widowControl/>
      <w:spacing w:line="520" w:lineRule="atLeast"/>
    </w:pPr>
    <w:rPr>
      <w:kern w:val="0"/>
      <w:sz w:val="28"/>
      <w:szCs w:val="28"/>
    </w:rPr>
  </w:style>
  <w:style w:type="paragraph" w:customStyle="1" w:styleId="271">
    <w:name w:val="xl13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72">
    <w:name w:val="默认段落字体 Para Char Char Char Char Char Char Char Char Char1 Char Char Char Char"/>
    <w:basedOn w:val="1"/>
    <w:uiPriority w:val="0"/>
    <w:rPr>
      <w:rFonts w:ascii="Tahoma" w:hAnsi="Tahoma"/>
      <w:sz w:val="24"/>
      <w:szCs w:val="20"/>
    </w:rPr>
  </w:style>
  <w:style w:type="paragraph" w:customStyle="1" w:styleId="273">
    <w:name w:val="xl111"/>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74">
    <w:name w:val="xl155"/>
    <w:basedOn w:val="1"/>
    <w:uiPriority w:val="0"/>
    <w:pPr>
      <w:widowControl/>
      <w:pBdr>
        <w:top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75">
    <w:name w:val="无间隔1"/>
    <w:uiPriority w:val="0"/>
    <w:rPr>
      <w:rFonts w:ascii="Calibri" w:hAnsi="Calibri" w:eastAsia="宋体" w:cs="Times New Roman"/>
      <w:sz w:val="22"/>
      <w:szCs w:val="22"/>
      <w:lang w:val="en-US" w:eastAsia="en-US" w:bidi="ar-SA"/>
    </w:rPr>
  </w:style>
  <w:style w:type="paragraph" w:customStyle="1" w:styleId="276">
    <w:name w:val="1"/>
    <w:basedOn w:val="1"/>
    <w:next w:val="29"/>
    <w:uiPriority w:val="0"/>
    <w:rPr>
      <w:rFonts w:ascii="宋体" w:hAnsi="宋体" w:cs="Arial Unicode MS"/>
      <w:szCs w:val="20"/>
    </w:rPr>
  </w:style>
  <w:style w:type="paragraph" w:customStyle="1" w:styleId="277">
    <w:name w:val="xl53"/>
    <w:basedOn w:val="1"/>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paragraph" w:customStyle="1" w:styleId="278">
    <w:name w:val="正文文本样式 加粗"/>
    <w:basedOn w:val="118"/>
    <w:uiPriority w:val="0"/>
    <w:rPr>
      <w:b/>
    </w:rPr>
  </w:style>
  <w:style w:type="paragraph" w:customStyle="1" w:styleId="279">
    <w:name w:val="font7"/>
    <w:basedOn w:val="1"/>
    <w:uiPriority w:val="0"/>
    <w:pPr>
      <w:widowControl/>
      <w:spacing w:before="100" w:beforeAutospacing="1" w:after="100" w:afterAutospacing="1"/>
      <w:jc w:val="left"/>
    </w:pPr>
    <w:rPr>
      <w:rFonts w:hint="eastAsia" w:ascii="宋体" w:hAnsi="宋体"/>
      <w:kern w:val="0"/>
      <w:sz w:val="22"/>
      <w:szCs w:val="20"/>
    </w:rPr>
  </w:style>
  <w:style w:type="paragraph" w:customStyle="1" w:styleId="280">
    <w:name w:val="xl25"/>
    <w:basedOn w:val="1"/>
    <w:uiPriority w:val="0"/>
    <w:pPr>
      <w:widowControl/>
      <w:spacing w:before="100" w:beforeAutospacing="1" w:after="100" w:afterAutospacing="1"/>
      <w:jc w:val="center"/>
    </w:pPr>
    <w:rPr>
      <w:rFonts w:ascii="宋体" w:hAnsi="宋体" w:cs="Arial Unicode MS"/>
      <w:kern w:val="0"/>
      <w:sz w:val="24"/>
    </w:rPr>
  </w:style>
  <w:style w:type="paragraph" w:customStyle="1" w:styleId="281">
    <w:name w:val="图表文字"/>
    <w:qFormat/>
    <w:uiPriority w:val="0"/>
    <w:pPr>
      <w:tabs>
        <w:tab w:val="left" w:pos="3850"/>
      </w:tabs>
      <w:spacing w:line="320" w:lineRule="exact"/>
      <w:jc w:val="both"/>
    </w:pPr>
    <w:rPr>
      <w:rFonts w:ascii="Times New Roman" w:hAnsi="Times New Roman" w:eastAsia="宋体" w:cs="Times New Roman"/>
      <w:sz w:val="21"/>
      <w:szCs w:val="21"/>
      <w:lang w:val="en-US" w:eastAsia="zh-CN" w:bidi="ar-SA"/>
    </w:rPr>
  </w:style>
  <w:style w:type="paragraph" w:customStyle="1" w:styleId="282">
    <w:name w:val="xl65"/>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83">
    <w:name w:val="IBM 正文"/>
    <w:basedOn w:val="1"/>
    <w:uiPriority w:val="0"/>
    <w:pPr>
      <w:spacing w:line="360" w:lineRule="atLeast"/>
    </w:pPr>
    <w:rPr>
      <w:sz w:val="24"/>
      <w:szCs w:val="20"/>
    </w:rPr>
  </w:style>
  <w:style w:type="paragraph" w:customStyle="1" w:styleId="284">
    <w:name w:val="xl8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285">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86">
    <w:name w:val="Char Char Char 字元 字元"/>
    <w:basedOn w:val="1"/>
    <w:uiPriority w:val="0"/>
    <w:pPr>
      <w:spacing w:line="360" w:lineRule="auto"/>
      <w:ind w:firstLine="200" w:firstLineChars="200"/>
    </w:pPr>
    <w:rPr>
      <w:szCs w:val="20"/>
    </w:rPr>
  </w:style>
  <w:style w:type="paragraph" w:customStyle="1" w:styleId="287">
    <w:name w:val="标准"/>
    <w:basedOn w:val="1"/>
    <w:uiPriority w:val="0"/>
    <w:pPr>
      <w:autoSpaceDE w:val="0"/>
      <w:autoSpaceDN w:val="0"/>
      <w:adjustRightInd w:val="0"/>
      <w:spacing w:line="312" w:lineRule="auto"/>
      <w:jc w:val="center"/>
      <w:textAlignment w:val="baseline"/>
    </w:pPr>
    <w:rPr>
      <w:rFonts w:ascii="宋体" w:hAnsi="宋体" w:cs="Arial Unicode MS"/>
      <w:color w:val="000000"/>
      <w:kern w:val="0"/>
      <w:sz w:val="24"/>
      <w:szCs w:val="20"/>
    </w:rPr>
  </w:style>
  <w:style w:type="paragraph" w:customStyle="1" w:styleId="288">
    <w:name w:val="xl57"/>
    <w:basedOn w:val="1"/>
    <w:uiPriority w:val="0"/>
    <w:pPr>
      <w:widowControl/>
      <w:spacing w:before="100" w:beforeAutospacing="1" w:after="100" w:afterAutospacing="1"/>
      <w:jc w:val="left"/>
      <w:textAlignment w:val="top"/>
    </w:pPr>
    <w:rPr>
      <w:rFonts w:ascii="宋体" w:hAnsi="宋体"/>
      <w:kern w:val="0"/>
      <w:sz w:val="20"/>
      <w:szCs w:val="20"/>
    </w:rPr>
  </w:style>
  <w:style w:type="paragraph" w:customStyle="1" w:styleId="289">
    <w:name w:val="xl72"/>
    <w:basedOn w:val="1"/>
    <w:uiPriority w:val="0"/>
    <w:pPr>
      <w:widowControl/>
      <w:pBdr>
        <w:top w:val="single" w:color="auto" w:sz="4" w:space="0"/>
      </w:pBdr>
      <w:spacing w:before="100" w:beforeAutospacing="1" w:after="100" w:afterAutospacing="1"/>
      <w:jc w:val="left"/>
    </w:pPr>
    <w:rPr>
      <w:rFonts w:ascii="宋体" w:hAnsi="宋体"/>
      <w:kern w:val="0"/>
      <w:sz w:val="24"/>
      <w:szCs w:val="20"/>
    </w:rPr>
  </w:style>
  <w:style w:type="paragraph" w:customStyle="1" w:styleId="290">
    <w:name w:val="xl115"/>
    <w:basedOn w:val="1"/>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91">
    <w:name w:val="font13"/>
    <w:basedOn w:val="1"/>
    <w:uiPriority w:val="0"/>
    <w:pPr>
      <w:widowControl/>
      <w:spacing w:before="100" w:beforeAutospacing="1" w:after="100" w:afterAutospacing="1"/>
      <w:jc w:val="left"/>
    </w:pPr>
    <w:rPr>
      <w:kern w:val="0"/>
      <w:sz w:val="18"/>
      <w:szCs w:val="20"/>
    </w:rPr>
  </w:style>
  <w:style w:type="paragraph" w:customStyle="1" w:styleId="292">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93">
    <w:name w:val="批注框文本 Char Char"/>
    <w:basedOn w:val="1"/>
    <w:uiPriority w:val="0"/>
    <w:rPr>
      <w:sz w:val="18"/>
      <w:szCs w:val="20"/>
    </w:rPr>
  </w:style>
  <w:style w:type="paragraph" w:customStyle="1" w:styleId="294">
    <w:name w:val="xl107"/>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5">
    <w:name w:val="xl100"/>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96">
    <w:name w:val="Char"/>
    <w:basedOn w:val="1"/>
    <w:uiPriority w:val="0"/>
    <w:pPr>
      <w:widowControl/>
      <w:spacing w:after="160" w:line="240" w:lineRule="exact"/>
      <w:jc w:val="left"/>
    </w:pPr>
    <w:rPr>
      <w:rFonts w:ascii="Verdana" w:hAnsi="Verdana" w:eastAsia="仿宋_GB2312" w:cs="Arial Unicode MS"/>
      <w:kern w:val="0"/>
      <w:sz w:val="24"/>
      <w:szCs w:val="20"/>
      <w:lang w:eastAsia="en-US"/>
    </w:rPr>
  </w:style>
  <w:style w:type="paragraph" w:customStyle="1" w:styleId="297">
    <w:name w:val="xl77"/>
    <w:basedOn w:val="1"/>
    <w:uiPriority w:val="0"/>
    <w:pPr>
      <w:widowControl/>
      <w:pBdr>
        <w:bottom w:val="single" w:color="auto" w:sz="4" w:space="0"/>
      </w:pBdr>
      <w:spacing w:before="100" w:beforeAutospacing="1" w:after="100" w:afterAutospacing="1"/>
      <w:jc w:val="right"/>
    </w:pPr>
    <w:rPr>
      <w:kern w:val="0"/>
      <w:sz w:val="22"/>
      <w:szCs w:val="20"/>
    </w:rPr>
  </w:style>
  <w:style w:type="paragraph" w:customStyle="1" w:styleId="298">
    <w:name w:val="正文文本 21"/>
    <w:basedOn w:val="1"/>
    <w:uiPriority w:val="0"/>
    <w:pPr>
      <w:adjustRightInd w:val="0"/>
      <w:spacing w:line="300" w:lineRule="auto"/>
      <w:jc w:val="center"/>
    </w:pPr>
    <w:rPr>
      <w:rFonts w:hint="eastAsia" w:ascii="宋体" w:hAnsi="宋体"/>
      <w:sz w:val="24"/>
      <w:szCs w:val="20"/>
    </w:rPr>
  </w:style>
  <w:style w:type="paragraph" w:customStyle="1" w:styleId="299">
    <w:name w:val="xl14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00">
    <w:name w:val="xl79"/>
    <w:basedOn w:val="1"/>
    <w:uiPriority w:val="0"/>
    <w:pPr>
      <w:widowControl/>
      <w:pBdr>
        <w:bottom w:val="single" w:color="auto" w:sz="4" w:space="0"/>
      </w:pBdr>
      <w:spacing w:before="100" w:beforeAutospacing="1" w:after="100" w:afterAutospacing="1"/>
      <w:jc w:val="right"/>
    </w:pPr>
    <w:rPr>
      <w:kern w:val="0"/>
      <w:sz w:val="22"/>
      <w:szCs w:val="20"/>
    </w:rPr>
  </w:style>
  <w:style w:type="paragraph" w:customStyle="1" w:styleId="301">
    <w:name w:val="xl152"/>
    <w:basedOn w:val="1"/>
    <w:uiPriority w:val="0"/>
    <w:pPr>
      <w:widowControl/>
      <w:pBdr>
        <w:top w:val="single" w:color="auto" w:sz="4" w:space="0"/>
        <w:left w:val="single" w:color="auto" w:sz="4" w:space="0"/>
        <w:bottom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302">
    <w:name w:val="xl131"/>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303">
    <w:name w:val="xl12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4">
    <w:name w:val="font14"/>
    <w:basedOn w:val="1"/>
    <w:uiPriority w:val="0"/>
    <w:pPr>
      <w:widowControl/>
      <w:spacing w:before="100" w:beforeAutospacing="1" w:after="100" w:afterAutospacing="1"/>
      <w:jc w:val="left"/>
    </w:pPr>
    <w:rPr>
      <w:kern w:val="0"/>
      <w:sz w:val="24"/>
      <w:szCs w:val="20"/>
    </w:rPr>
  </w:style>
  <w:style w:type="paragraph" w:customStyle="1" w:styleId="305">
    <w:name w:val="xl101"/>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06">
    <w:name w:val="xl62"/>
    <w:basedOn w:val="1"/>
    <w:uiPriority w:val="0"/>
    <w:pPr>
      <w:widowControl/>
      <w:pBdr>
        <w:bottom w:val="single" w:color="auto" w:sz="4" w:space="0"/>
      </w:pBdr>
      <w:spacing w:before="100" w:beforeAutospacing="1" w:after="100" w:afterAutospacing="1"/>
      <w:jc w:val="center"/>
    </w:pPr>
    <w:rPr>
      <w:rFonts w:ascii="宋体" w:hAnsi="宋体"/>
      <w:kern w:val="0"/>
      <w:sz w:val="22"/>
      <w:szCs w:val="20"/>
    </w:rPr>
  </w:style>
  <w:style w:type="paragraph" w:customStyle="1" w:styleId="307">
    <w:name w:val="xl81"/>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08">
    <w:name w:val="xl73"/>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09">
    <w:name w:val="a-标题2"/>
    <w:basedOn w:val="1"/>
    <w:uiPriority w:val="0"/>
    <w:pPr>
      <w:spacing w:line="440" w:lineRule="exact"/>
      <w:jc w:val="left"/>
    </w:pPr>
    <w:rPr>
      <w:rFonts w:ascii="楷体_GB2312" w:hAnsi="Arial Unicode MS" w:eastAsia="楷体_GB2312" w:cs="Arial Unicode MS"/>
      <w:b/>
      <w:sz w:val="30"/>
      <w:szCs w:val="20"/>
    </w:rPr>
  </w:style>
  <w:style w:type="paragraph" w:customStyle="1" w:styleId="310">
    <w:name w:val="xl24"/>
    <w:basedOn w:val="1"/>
    <w:uiPriority w:val="0"/>
    <w:pPr>
      <w:widowControl/>
      <w:spacing w:before="100" w:beforeAutospacing="1" w:after="100" w:afterAutospacing="1"/>
      <w:jc w:val="left"/>
    </w:pPr>
    <w:rPr>
      <w:rFonts w:ascii="宋体" w:hAnsi="宋体"/>
      <w:kern w:val="0"/>
      <w:sz w:val="22"/>
      <w:szCs w:val="20"/>
    </w:rPr>
  </w:style>
  <w:style w:type="paragraph" w:customStyle="1" w:styleId="311">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12">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313">
    <w:name w:val="Char Char Char Char Char Char1 Char Char Char Char Char Char Char Char Char Char Char Char"/>
    <w:basedOn w:val="1"/>
    <w:uiPriority w:val="0"/>
    <w:pPr>
      <w:adjustRightInd w:val="0"/>
      <w:spacing w:line="360" w:lineRule="auto"/>
    </w:pPr>
    <w:rPr>
      <w:rFonts w:eastAsia="Times New Roman"/>
      <w:kern w:val="0"/>
      <w:sz w:val="20"/>
      <w:szCs w:val="20"/>
    </w:rPr>
  </w:style>
  <w:style w:type="paragraph" w:customStyle="1" w:styleId="314">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15">
    <w:name w:val="xl144"/>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16">
    <w:name w:val="xl58"/>
    <w:basedOn w:val="1"/>
    <w:uiPriority w:val="0"/>
    <w:pPr>
      <w:widowControl/>
      <w:spacing w:before="100" w:beforeAutospacing="1" w:after="100" w:afterAutospacing="1"/>
      <w:jc w:val="left"/>
      <w:textAlignment w:val="top"/>
    </w:pPr>
    <w:rPr>
      <w:rFonts w:ascii="宋体" w:hAnsi="宋体"/>
      <w:kern w:val="0"/>
      <w:sz w:val="20"/>
      <w:szCs w:val="20"/>
    </w:rPr>
  </w:style>
  <w:style w:type="paragraph" w:customStyle="1" w:styleId="317">
    <w:name w:val="xl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18">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319">
    <w:name w:val="正文段"/>
    <w:basedOn w:val="1"/>
    <w:uiPriority w:val="0"/>
    <w:pPr>
      <w:widowControl/>
      <w:snapToGrid w:val="0"/>
      <w:spacing w:afterLines="50"/>
      <w:ind w:firstLine="200" w:firstLineChars="200"/>
    </w:pPr>
    <w:rPr>
      <w:kern w:val="0"/>
      <w:sz w:val="24"/>
      <w:szCs w:val="20"/>
    </w:rPr>
  </w:style>
  <w:style w:type="paragraph" w:customStyle="1" w:styleId="320">
    <w:name w:val="样式"/>
    <w:uiPriority w:val="0"/>
    <w:pPr>
      <w:widowControl w:val="0"/>
      <w:adjustRightInd w:val="0"/>
      <w:spacing w:line="360" w:lineRule="auto"/>
      <w:ind w:firstLine="482"/>
      <w:jc w:val="both"/>
      <w:textAlignment w:val="baseline"/>
    </w:pPr>
    <w:rPr>
      <w:rFonts w:ascii="Times New Roman" w:hAnsi="Times New Roman" w:eastAsia="宋体" w:cs="Times New Roman"/>
      <w:sz w:val="24"/>
      <w:lang w:val="en-US" w:eastAsia="zh-CN" w:bidi="ar-SA"/>
    </w:rPr>
  </w:style>
  <w:style w:type="paragraph" w:customStyle="1" w:styleId="321">
    <w:name w:val="font17"/>
    <w:basedOn w:val="1"/>
    <w:uiPriority w:val="0"/>
    <w:pPr>
      <w:widowControl/>
      <w:spacing w:before="100" w:beforeAutospacing="1" w:after="100" w:afterAutospacing="1"/>
      <w:jc w:val="left"/>
    </w:pPr>
    <w:rPr>
      <w:rFonts w:ascii="宋体" w:hAnsi="宋体" w:cs="宋体"/>
      <w:color w:val="DD0806"/>
      <w:kern w:val="0"/>
      <w:sz w:val="20"/>
      <w:szCs w:val="20"/>
    </w:rPr>
  </w:style>
  <w:style w:type="paragraph" w:customStyle="1" w:styleId="322">
    <w:name w:val="font11"/>
    <w:basedOn w:val="1"/>
    <w:uiPriority w:val="0"/>
    <w:pPr>
      <w:widowControl/>
      <w:spacing w:before="100" w:beforeAutospacing="1" w:after="100" w:afterAutospacing="1"/>
      <w:jc w:val="left"/>
    </w:pPr>
    <w:rPr>
      <w:kern w:val="0"/>
      <w:sz w:val="36"/>
      <w:szCs w:val="20"/>
    </w:rPr>
  </w:style>
  <w:style w:type="paragraph" w:customStyle="1" w:styleId="323">
    <w:name w:val="Char Char Char"/>
    <w:basedOn w:val="1"/>
    <w:uiPriority w:val="0"/>
    <w:pPr>
      <w:widowControl/>
      <w:spacing w:after="160" w:line="240" w:lineRule="exact"/>
      <w:jc w:val="left"/>
    </w:pPr>
    <w:rPr>
      <w:rFonts w:ascii="Verdana" w:hAnsi="Verdana"/>
      <w:kern w:val="0"/>
      <w:szCs w:val="20"/>
      <w:lang w:eastAsia="en-US"/>
    </w:rPr>
  </w:style>
  <w:style w:type="paragraph" w:customStyle="1" w:styleId="324">
    <w:name w:val="No Spacing1"/>
    <w:uiPriority w:val="0"/>
    <w:rPr>
      <w:rFonts w:ascii="Calibri" w:hAnsi="Calibri" w:eastAsia="宋体" w:cs="Times New Roman"/>
      <w:sz w:val="22"/>
      <w:szCs w:val="22"/>
      <w:lang w:val="en-US" w:eastAsia="en-US" w:bidi="ar-SA"/>
    </w:rPr>
  </w:style>
  <w:style w:type="paragraph" w:customStyle="1" w:styleId="325">
    <w:name w:val="文2"/>
    <w:basedOn w:val="1"/>
    <w:uiPriority w:val="0"/>
    <w:pPr>
      <w:numPr>
        <w:ilvl w:val="1"/>
        <w:numId w:val="5"/>
      </w:numPr>
      <w:adjustRightInd w:val="0"/>
      <w:spacing w:before="60" w:after="60" w:line="400" w:lineRule="atLeast"/>
      <w:textAlignment w:val="baseline"/>
    </w:pPr>
    <w:rPr>
      <w:b/>
      <w:kern w:val="0"/>
      <w:sz w:val="24"/>
      <w:szCs w:val="20"/>
    </w:rPr>
  </w:style>
  <w:style w:type="paragraph" w:customStyle="1" w:styleId="326">
    <w:name w:val="Table Paragraph"/>
    <w:basedOn w:val="1"/>
    <w:qFormat/>
    <w:uiPriority w:val="1"/>
    <w:pPr>
      <w:widowControl w:val="0"/>
      <w:adjustRightInd/>
      <w:snapToGrid/>
      <w:spacing w:after="0"/>
    </w:pPr>
    <w:rPr>
      <w:rFonts w:ascii="Calibri" w:hAnsi="Calibri" w:eastAsia="宋体" w:cs="Times New Roman"/>
      <w:lang w:eastAsia="en-US"/>
    </w:rPr>
  </w:style>
  <w:style w:type="paragraph" w:customStyle="1" w:styleId="327">
    <w:name w:val="xl78"/>
    <w:basedOn w:val="1"/>
    <w:uiPriority w:val="0"/>
    <w:pPr>
      <w:widowControl/>
      <w:pBdr>
        <w:bottom w:val="single" w:color="auto" w:sz="4" w:space="0"/>
      </w:pBdr>
      <w:spacing w:before="100" w:beforeAutospacing="1" w:after="100" w:afterAutospacing="1"/>
      <w:jc w:val="right"/>
    </w:pPr>
    <w:rPr>
      <w:rFonts w:ascii="宋体" w:hAnsi="宋体"/>
      <w:kern w:val="0"/>
      <w:sz w:val="22"/>
      <w:szCs w:val="20"/>
    </w:rPr>
  </w:style>
  <w:style w:type="paragraph" w:customStyle="1" w:styleId="328">
    <w:name w:val="xl96"/>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styleId="329">
    <w:name w:val="List Paragraph"/>
    <w:basedOn w:val="1"/>
    <w:qFormat/>
    <w:uiPriority w:val="0"/>
    <w:pPr>
      <w:ind w:firstLine="420" w:firstLineChars="200"/>
    </w:pPr>
    <w:rPr>
      <w:rFonts w:ascii="Calibri" w:hAnsi="Calibri"/>
      <w:szCs w:val="22"/>
    </w:rPr>
  </w:style>
  <w:style w:type="paragraph" w:customStyle="1" w:styleId="330">
    <w:name w:val="xl156"/>
    <w:basedOn w:val="1"/>
    <w:uiPriority w:val="0"/>
    <w:pPr>
      <w:widowControl/>
      <w:spacing w:before="100" w:beforeAutospacing="1" w:after="100" w:afterAutospacing="1"/>
      <w:jc w:val="center"/>
    </w:pPr>
    <w:rPr>
      <w:rFonts w:ascii="宋体" w:hAnsi="宋体" w:cs="宋体"/>
      <w:b/>
      <w:bCs/>
      <w:kern w:val="0"/>
      <w:sz w:val="36"/>
      <w:szCs w:val="36"/>
    </w:rPr>
  </w:style>
  <w:style w:type="paragraph" w:customStyle="1" w:styleId="331">
    <w:name w:val="CM58"/>
    <w:basedOn w:val="1"/>
    <w:next w:val="1"/>
    <w:uiPriority w:val="0"/>
    <w:pPr>
      <w:autoSpaceDE w:val="0"/>
      <w:autoSpaceDN w:val="0"/>
      <w:adjustRightInd w:val="0"/>
      <w:spacing w:after="298"/>
      <w:jc w:val="left"/>
    </w:pPr>
    <w:rPr>
      <w:rFonts w:ascii="宋体" w:hAnsi="宋体" w:cs="Arial Unicode MS"/>
      <w:kern w:val="0"/>
      <w:sz w:val="24"/>
    </w:rPr>
  </w:style>
  <w:style w:type="paragraph" w:customStyle="1" w:styleId="332">
    <w:name w:val="技标2"/>
    <w:basedOn w:val="4"/>
    <w:uiPriority w:val="0"/>
    <w:pPr>
      <w:keepNext w:val="0"/>
      <w:keepLines w:val="0"/>
      <w:adjustRightInd w:val="0"/>
      <w:snapToGrid w:val="0"/>
      <w:spacing w:before="600" w:after="240" w:line="420" w:lineRule="atLeast"/>
      <w:jc w:val="center"/>
      <w:textAlignment w:val="baseline"/>
    </w:pPr>
    <w:rPr>
      <w:bCs w:val="0"/>
      <w:kern w:val="0"/>
      <w:sz w:val="28"/>
      <w:szCs w:val="20"/>
    </w:rPr>
  </w:style>
  <w:style w:type="paragraph" w:customStyle="1" w:styleId="333">
    <w:name w:val="xl74"/>
    <w:basedOn w:val="1"/>
    <w:uiPriority w:val="0"/>
    <w:pPr>
      <w:widowControl/>
      <w:spacing w:before="100" w:beforeAutospacing="1" w:after="100" w:afterAutospacing="1"/>
      <w:jc w:val="left"/>
    </w:pPr>
    <w:rPr>
      <w:kern w:val="0"/>
      <w:sz w:val="24"/>
      <w:szCs w:val="20"/>
    </w:rPr>
  </w:style>
  <w:style w:type="paragraph" w:customStyle="1" w:styleId="334">
    <w:name w:val="xl8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5">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20"/>
    </w:rPr>
  </w:style>
  <w:style w:type="paragraph" w:customStyle="1" w:styleId="336">
    <w:name w:val="项目编号1"/>
    <w:basedOn w:val="1"/>
    <w:uiPriority w:val="0"/>
    <w:pPr>
      <w:numPr>
        <w:ilvl w:val="0"/>
        <w:numId w:val="7"/>
      </w:numPr>
      <w:spacing w:before="100" w:beforeAutospacing="1" w:after="100" w:afterAutospacing="1" w:line="360" w:lineRule="auto"/>
    </w:pPr>
    <w:rPr>
      <w:sz w:val="24"/>
    </w:rPr>
  </w:style>
  <w:style w:type="paragraph" w:customStyle="1" w:styleId="337">
    <w:name w:val="font12"/>
    <w:basedOn w:val="1"/>
    <w:uiPriority w:val="0"/>
    <w:pPr>
      <w:widowControl/>
      <w:spacing w:before="100" w:beforeAutospacing="1" w:after="100" w:afterAutospacing="1"/>
      <w:jc w:val="left"/>
    </w:pPr>
    <w:rPr>
      <w:kern w:val="0"/>
      <w:sz w:val="18"/>
      <w:szCs w:val="20"/>
    </w:rPr>
  </w:style>
  <w:style w:type="paragraph" w:customStyle="1" w:styleId="338">
    <w:name w:val="xl1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39">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paragraph" w:customStyle="1" w:styleId="340">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34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42">
    <w:name w:val="xl43"/>
    <w:basedOn w:val="1"/>
    <w:uiPriority w:val="0"/>
    <w:pPr>
      <w:widowControl/>
      <w:spacing w:before="100" w:beforeAutospacing="1" w:after="100" w:afterAutospacing="1"/>
      <w:jc w:val="right"/>
      <w:textAlignment w:val="center"/>
    </w:pPr>
    <w:rPr>
      <w:kern w:val="0"/>
      <w:sz w:val="20"/>
      <w:szCs w:val="20"/>
    </w:rPr>
  </w:style>
  <w:style w:type="paragraph" w:customStyle="1" w:styleId="343">
    <w:name w:val="Char1 Char Char Char Char"/>
    <w:basedOn w:val="16"/>
    <w:uiPriority w:val="0"/>
    <w:pPr>
      <w:widowControl/>
      <w:spacing w:beforeLines="50" w:afterLines="50"/>
      <w:jc w:val="left"/>
    </w:pPr>
    <w:rPr>
      <w:szCs w:val="20"/>
    </w:rPr>
  </w:style>
  <w:style w:type="paragraph" w:customStyle="1" w:styleId="344">
    <w:name w:val="xl66"/>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45">
    <w:name w:val="正文文本缩进 31"/>
    <w:basedOn w:val="1"/>
    <w:uiPriority w:val="0"/>
    <w:pPr>
      <w:adjustRightInd w:val="0"/>
      <w:spacing w:line="360" w:lineRule="auto"/>
      <w:ind w:firstLine="420"/>
      <w:textAlignment w:val="baseline"/>
    </w:pPr>
    <w:rPr>
      <w:sz w:val="24"/>
      <w:szCs w:val="20"/>
    </w:rPr>
  </w:style>
  <w:style w:type="paragraph" w:customStyle="1" w:styleId="346">
    <w:name w:val="文档正文"/>
    <w:basedOn w:val="1"/>
    <w:uiPriority w:val="0"/>
    <w:pPr>
      <w:adjustRightInd w:val="0"/>
      <w:spacing w:line="312" w:lineRule="atLeast"/>
      <w:ind w:firstLine="567"/>
    </w:pPr>
    <w:rPr>
      <w:rFonts w:ascii="Arial" w:eastAsia="长城仿宋"/>
      <w:kern w:val="0"/>
      <w:sz w:val="28"/>
      <w:szCs w:val="20"/>
    </w:rPr>
  </w:style>
  <w:style w:type="paragraph" w:customStyle="1" w:styleId="347">
    <w:name w:val="xl135"/>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48">
    <w:name w:val="样式 标题 3 + 宋体 小四 段前: 0 磅 段后: 0 磅 行距: 1.5 倍行距"/>
    <w:basedOn w:val="4"/>
    <w:uiPriority w:val="0"/>
    <w:pPr>
      <w:numPr>
        <w:ilvl w:val="0"/>
        <w:numId w:val="8"/>
      </w:numPr>
      <w:spacing w:before="0" w:after="0" w:line="360" w:lineRule="auto"/>
    </w:pPr>
    <w:rPr>
      <w:rFonts w:ascii="宋体" w:hAnsi="宋体" w:cs="宋体"/>
      <w:kern w:val="0"/>
      <w:sz w:val="24"/>
      <w:szCs w:val="20"/>
    </w:rPr>
  </w:style>
  <w:style w:type="paragraph" w:customStyle="1" w:styleId="349">
    <w:name w:val="项目符号2"/>
    <w:basedOn w:val="118"/>
    <w:uiPriority w:val="0"/>
    <w:pPr>
      <w:numPr>
        <w:ilvl w:val="0"/>
        <w:numId w:val="3"/>
      </w:numPr>
    </w:pPr>
  </w:style>
  <w:style w:type="paragraph" w:customStyle="1" w:styleId="350">
    <w:name w:val="说明书2级标题"/>
    <w:basedOn w:val="1"/>
    <w:next w:val="151"/>
    <w:uiPriority w:val="0"/>
    <w:pPr>
      <w:numPr>
        <w:ilvl w:val="2"/>
        <w:numId w:val="9"/>
      </w:numPr>
      <w:spacing w:before="100" w:beforeLines="100"/>
    </w:pPr>
    <w:rPr>
      <w:rFonts w:eastAsia="黑体"/>
      <w:sz w:val="28"/>
      <w:szCs w:val="28"/>
    </w:rPr>
  </w:style>
  <w:style w:type="paragraph" w:customStyle="1" w:styleId="351">
    <w:name w:val="表中"/>
    <w:basedOn w:val="1"/>
    <w:uiPriority w:val="0"/>
    <w:pPr>
      <w:adjustRightInd w:val="0"/>
      <w:spacing w:line="360" w:lineRule="atLeast"/>
      <w:jc w:val="center"/>
      <w:textAlignment w:val="baseline"/>
    </w:pPr>
    <w:rPr>
      <w:kern w:val="0"/>
      <w:szCs w:val="20"/>
    </w:rPr>
  </w:style>
  <w:style w:type="paragraph" w:customStyle="1" w:styleId="352">
    <w:name w:val="列出段落11"/>
    <w:basedOn w:val="1"/>
    <w:uiPriority w:val="0"/>
    <w:pPr>
      <w:widowControl/>
      <w:spacing w:beforeLines="50" w:afterLines="50"/>
      <w:ind w:firstLine="420" w:firstLineChars="200"/>
      <w:jc w:val="left"/>
    </w:pPr>
  </w:style>
  <w:style w:type="paragraph" w:customStyle="1" w:styleId="353">
    <w:name w:val="页脚1"/>
    <w:basedOn w:val="1"/>
    <w:uiPriority w:val="0"/>
    <w:pPr>
      <w:widowControl/>
      <w:tabs>
        <w:tab w:val="center" w:pos="4153"/>
        <w:tab w:val="right" w:pos="8306"/>
      </w:tabs>
      <w:snapToGrid w:val="0"/>
      <w:spacing w:beforeLines="50" w:afterLines="50"/>
      <w:jc w:val="left"/>
    </w:pPr>
    <w:rPr>
      <w:sz w:val="18"/>
      <w:szCs w:val="18"/>
    </w:rPr>
  </w:style>
  <w:style w:type="paragraph" w:customStyle="1" w:styleId="354">
    <w:name w:val="xl47"/>
    <w:basedOn w:val="1"/>
    <w:uiPriority w:val="0"/>
    <w:pPr>
      <w:widowControl/>
      <w:spacing w:before="100" w:beforeAutospacing="1" w:after="100" w:afterAutospacing="1"/>
      <w:jc w:val="left"/>
      <w:textAlignment w:val="center"/>
    </w:pPr>
    <w:rPr>
      <w:rFonts w:ascii="宋体" w:hAnsi="宋体"/>
      <w:kern w:val="0"/>
      <w:sz w:val="18"/>
      <w:szCs w:val="20"/>
    </w:rPr>
  </w:style>
  <w:style w:type="paragraph" w:customStyle="1" w:styleId="355">
    <w:name w:val=" Char Char1 Char Char Char Char Char Char Char Char"/>
    <w:basedOn w:val="1"/>
    <w:uiPriority w:val="0"/>
    <w:pPr>
      <w:widowControl/>
      <w:snapToGrid w:val="0"/>
      <w:spacing w:before="120" w:after="160" w:line="360" w:lineRule="auto"/>
      <w:ind w:right="-360"/>
      <w:jc w:val="left"/>
    </w:pPr>
  </w:style>
  <w:style w:type="paragraph" w:customStyle="1" w:styleId="356">
    <w:name w:val="Char1 Char Char Char"/>
    <w:basedOn w:val="1"/>
    <w:uiPriority w:val="0"/>
    <w:rPr>
      <w:rFonts w:eastAsia="仿宋_GB2312"/>
      <w:sz w:val="28"/>
      <w:szCs w:val="20"/>
    </w:rPr>
  </w:style>
  <w:style w:type="paragraph" w:customStyle="1" w:styleId="357">
    <w:name w:val="xl50"/>
    <w:basedOn w:val="1"/>
    <w:uiPriority w:val="0"/>
    <w:pPr>
      <w:widowControl/>
      <w:pBdr>
        <w:top w:val="single" w:color="auto" w:sz="4" w:space="0"/>
        <w:bottom w:val="single" w:color="auto" w:sz="4" w:space="0"/>
      </w:pBdr>
      <w:spacing w:before="100" w:beforeAutospacing="1" w:after="100" w:afterAutospacing="1"/>
      <w:jc w:val="left"/>
      <w:textAlignment w:val="center"/>
    </w:pPr>
    <w:rPr>
      <w:kern w:val="0"/>
      <w:sz w:val="20"/>
      <w:szCs w:val="20"/>
    </w:rPr>
  </w:style>
  <w:style w:type="paragraph" w:customStyle="1" w:styleId="358">
    <w:name w:val="xl134"/>
    <w:basedOn w:val="1"/>
    <w:uiPriority w:val="0"/>
    <w:pPr>
      <w:widowControl/>
      <w:pBdr>
        <w:top w:val="single" w:color="auto" w:sz="4" w:space="0"/>
        <w:left w:val="single" w:color="auto" w:sz="4" w:space="0"/>
        <w:bottom w:val="single" w:color="auto" w:sz="4" w:space="0"/>
      </w:pBdr>
      <w:shd w:val="clear" w:color="auto" w:fill="C0C0C0"/>
      <w:spacing w:before="100" w:beforeAutospacing="1" w:after="100" w:afterAutospacing="1"/>
      <w:jc w:val="center"/>
      <w:textAlignment w:val="center"/>
    </w:pPr>
    <w:rPr>
      <w:b/>
      <w:bCs/>
      <w:kern w:val="0"/>
      <w:sz w:val="20"/>
      <w:szCs w:val="20"/>
    </w:rPr>
  </w:style>
  <w:style w:type="paragraph" w:customStyle="1" w:styleId="359">
    <w:name w:val="font5"/>
    <w:basedOn w:val="1"/>
    <w:uiPriority w:val="0"/>
    <w:pPr>
      <w:widowControl/>
      <w:spacing w:before="100" w:beforeAutospacing="1" w:after="100" w:afterAutospacing="1"/>
      <w:jc w:val="left"/>
    </w:pPr>
    <w:rPr>
      <w:rFonts w:hint="eastAsia" w:ascii="宋体" w:hAnsi="宋体"/>
      <w:kern w:val="0"/>
      <w:sz w:val="18"/>
      <w:szCs w:val="20"/>
    </w:rPr>
  </w:style>
  <w:style w:type="paragraph" w:customStyle="1" w:styleId="360">
    <w:name w:val="xl139"/>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61">
    <w:name w:val="xl68"/>
    <w:basedOn w:val="1"/>
    <w:uiPriority w:val="0"/>
    <w:pPr>
      <w:widowControl/>
      <w:pBdr>
        <w:top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362">
    <w:name w:val="xl61"/>
    <w:basedOn w:val="1"/>
    <w:uiPriority w:val="0"/>
    <w:pPr>
      <w:widowControl/>
      <w:pBdr>
        <w:bottom w:val="single" w:color="auto" w:sz="4" w:space="0"/>
      </w:pBdr>
      <w:spacing w:before="100" w:beforeAutospacing="1" w:after="100" w:afterAutospacing="1"/>
      <w:jc w:val="center"/>
    </w:pPr>
    <w:rPr>
      <w:kern w:val="0"/>
      <w:sz w:val="22"/>
      <w:szCs w:val="20"/>
    </w:rPr>
  </w:style>
  <w:style w:type="paragraph" w:customStyle="1" w:styleId="363">
    <w:name w:val="标准标题2"/>
    <w:basedOn w:val="2"/>
    <w:uiPriority w:val="0"/>
    <w:pPr>
      <w:adjustRightInd/>
      <w:spacing w:before="260" w:beforeLines="0" w:after="260" w:afterLines="0" w:line="360" w:lineRule="auto"/>
      <w:ind w:firstLine="0" w:firstLineChars="0"/>
      <w:jc w:val="both"/>
      <w:textAlignment w:val="auto"/>
    </w:pPr>
    <w:rPr>
      <w:rFonts w:eastAsia="仿宋_GB2312"/>
      <w:kern w:val="2"/>
      <w:sz w:val="28"/>
      <w:szCs w:val="32"/>
    </w:rPr>
  </w:style>
  <w:style w:type="paragraph" w:customStyle="1" w:styleId="364">
    <w:name w:val="xl67"/>
    <w:basedOn w:val="1"/>
    <w:uiPriority w:val="0"/>
    <w:pPr>
      <w:widowControl/>
      <w:pBdr>
        <w:top w:val="single" w:color="auto" w:sz="4" w:space="0"/>
      </w:pBdr>
      <w:spacing w:before="100" w:beforeAutospacing="1" w:after="100" w:afterAutospacing="1"/>
      <w:jc w:val="left"/>
      <w:textAlignment w:val="top"/>
    </w:pPr>
    <w:rPr>
      <w:rFonts w:ascii="宋体" w:hAnsi="宋体"/>
      <w:kern w:val="0"/>
      <w:sz w:val="20"/>
      <w:szCs w:val="20"/>
    </w:rPr>
  </w:style>
  <w:style w:type="table" w:customStyle="1" w:styleId="365">
    <w:name w:val="彩色网格 - 强调文字颜色 51"/>
    <w:basedOn w:val="49"/>
    <w:uiPriority w:val="0"/>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366">
    <w:name w:val="中等深浅网格 1 - 强调文字颜色 51"/>
    <w:basedOn w:val="49"/>
    <w:uiPriority w:val="0"/>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367">
    <w:name w:val="中等深浅列表 1 - 强调文字颜色 51"/>
    <w:basedOn w:val="49"/>
    <w:uiPriority w:val="0"/>
    <w:rPr>
      <w:color w:val="000000"/>
    </w:rPr>
    <w:tblPr>
      <w:tblBorders>
        <w:top w:val="single" w:color="4BACC6" w:sz="8" w:space="0"/>
        <w:bottom w:val="single" w:color="4BACC6" w:sz="8" w:space="0"/>
      </w:tblBorders>
    </w:tblPr>
    <w:tblStylePr w:type="firstRow">
      <w:rPr>
        <w:rFonts w:eastAsia="楷体_GB2312" w:cs="Times New Roman"/>
      </w:rPr>
      <w:tblPr/>
      <w:tcPr>
        <w:tcBorders>
          <w:top w:val="nil"/>
          <w:left w:val="single" w:color="4BACC6" w:sz="8" w:space="0"/>
          <w:bottom w:val="nil"/>
          <w:right w:val="nil"/>
          <w:insideH w:val="nil"/>
          <w:insideV w:val="nil"/>
          <w:tl2br w:val="nil"/>
          <w:tr2bl w:val="nil"/>
        </w:tcBorders>
      </w:tcPr>
    </w:tblStylePr>
    <w:tblStylePr w:type="lastRow">
      <w:rPr>
        <w:b/>
        <w:bCs/>
        <w:color w:val="1F497D"/>
      </w:rPr>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4BACC6" w:sz="8" w:space="0"/>
          <w:left w:val="single" w:color="4BACC6" w:sz="8" w:space="0"/>
          <w:bottom w:val="nil"/>
          <w:right w:val="nil"/>
          <w:insideH w:val="nil"/>
          <w:insideV w:val="nil"/>
          <w:tl2br w:val="nil"/>
          <w:tr2bl w:val="nil"/>
        </w:tcBorders>
      </w:tcPr>
    </w:tblStylePr>
    <w:tblStylePr w:type="band1Vert">
      <w:tblPr/>
      <w:tcPr>
        <w:shd w:val="clear" w:color="auto" w:fill="D2EAF1"/>
      </w:tcPr>
    </w:tblStylePr>
    <w:tblStylePr w:type="band1Horz">
      <w:tblPr/>
      <w:tcPr>
        <w:shd w:val="clear" w:color="auto" w:fill="D2EAF1"/>
      </w:tcPr>
    </w:tblStylePr>
  </w:style>
  <w:style w:type="table" w:customStyle="1" w:styleId="368">
    <w:name w:val="Table Normal"/>
    <w:semiHidden/>
    <w:uiPriority w:val="0"/>
    <w:rPr>
      <w:rFonts w:eastAsia="Times New Roman"/>
      <w:lang w:val="en-US" w:eastAsia="zh-CN" w:bidi="ar-SA"/>
    </w:rPr>
    <w:tblPr>
      <w:tblCellMar>
        <w:top w:w="0" w:type="dxa"/>
        <w:left w:w="108" w:type="dxa"/>
        <w:bottom w:w="0" w:type="dxa"/>
        <w:right w:w="108" w:type="dxa"/>
      </w:tblCellMar>
    </w:tblPr>
  </w:style>
  <w:style w:type="table" w:customStyle="1" w:styleId="369">
    <w:name w:val="彩色底纹 - 强调文字颜色 51"/>
    <w:basedOn w:val="49"/>
    <w:uiPriority w:val="0"/>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76A7C"/>
      </w:tcPr>
    </w:tblStylePr>
    <w:tblStylePr w:type="firstCol">
      <w:rPr>
        <w:color w:val="FFFFFF"/>
      </w:rPr>
      <w:tblPr/>
      <w:tcPr>
        <w:tcBorders>
          <w:top w:val="nil"/>
          <w:left w:val="nil"/>
          <w:bottom w:val="nil"/>
          <w:right w:val="nil"/>
          <w:insideH w:val="single" w:sz="4" w:space="0"/>
          <w:insideV w:val="nil"/>
          <w:tl2br w:val="nil"/>
          <w:tr2bl w:val="nil"/>
        </w:tcBorders>
        <w:shd w:val="clear" w:color="auto" w:fill="276A7C"/>
      </w:tcPr>
    </w:tblStylePr>
    <w:tblStylePr w:type="lastCol">
      <w:rPr>
        <w:color w:val="FFFFFF"/>
      </w:rPr>
      <w:tblPr/>
      <w:tcPr>
        <w:tcBorders>
          <w:top w:val="nil"/>
          <w:left w:val="nil"/>
          <w:bottom w:val="nil"/>
          <w:right w:val="nil"/>
          <w:insideH w:val="nil"/>
          <w:insideV w:val="nil"/>
          <w:tl2br w:val="nil"/>
          <w:tr2bl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370">
    <w:name w:val="Table Normal1"/>
    <w:semiHidden/>
    <w:uiPriority w:val="0"/>
    <w:rPr>
      <w:rFonts w:eastAsia="Times New Roman"/>
      <w:lang w:val="en-US" w:eastAsia="zh-CN" w:bidi="ar-SA"/>
    </w:rPr>
    <w:tblPr>
      <w:tblCellMar>
        <w:top w:w="0" w:type="dxa"/>
        <w:left w:w="108" w:type="dxa"/>
        <w:bottom w:w="0" w:type="dxa"/>
        <w:right w:w="108" w:type="dxa"/>
      </w:tblCellMar>
    </w:tblPr>
  </w:style>
  <w:style w:type="character" w:customStyle="1" w:styleId="371">
    <w:name w:val="正文文本 字符"/>
    <w:uiPriority w:val="0"/>
    <w:rPr>
      <w:kern w:val="2"/>
      <w:sz w:val="24"/>
    </w:rPr>
  </w:style>
  <w:style w:type="paragraph" w:customStyle="1" w:styleId="372">
    <w:name w:val="PlainText"/>
    <w:basedOn w:val="1"/>
    <w:qFormat/>
    <w:uiPriority w:val="0"/>
    <w:rPr>
      <w:rFonts w:ascii="宋体" w:hAnsi="Courier New"/>
    </w:rPr>
  </w:style>
  <w:style w:type="paragraph" w:customStyle="1" w:styleId="373">
    <w:name w:val="List Paragraph1"/>
    <w:basedOn w:val="1"/>
    <w:qFormat/>
    <w:uiPriority w:val="34"/>
    <w:pPr>
      <w:ind w:firstLine="420" w:firstLineChars="200"/>
    </w:pPr>
  </w:style>
  <w:style w:type="paragraph" w:customStyle="1" w:styleId="374">
    <w:name w:val="CM2"/>
    <w:basedOn w:val="1"/>
    <w:next w:val="1"/>
    <w:qFormat/>
    <w:uiPriority w:val="0"/>
    <w:pPr>
      <w:autoSpaceDE w:val="0"/>
      <w:autoSpaceDN w:val="0"/>
      <w:adjustRightInd w:val="0"/>
      <w:spacing w:line="400" w:lineRule="atLeast"/>
      <w:jc w:val="left"/>
    </w:pPr>
    <w:rPr>
      <w:rFonts w:ascii="宋体" w:hAnsi="Calibri" w:eastAsia="宋体" w:cs="Times New Roman"/>
      <w:kern w:val="0"/>
      <w:sz w:val="24"/>
      <w:szCs w:val="24"/>
    </w:rPr>
  </w:style>
  <w:style w:type="paragraph" w:customStyle="1" w:styleId="375">
    <w:name w:val="BZ_空白段落"/>
    <w:basedOn w:val="1"/>
    <w:qFormat/>
    <w:uiPriority w:val="0"/>
    <w:pPr>
      <w:widowControl/>
    </w:pPr>
    <w:rPr>
      <w:rFonts w:ascii="Times New Roman" w:hAnsi="Times New Roman" w:eastAsia="宋体" w:cs="Times New Roman"/>
      <w:szCs w:val="24"/>
    </w:rPr>
  </w:style>
  <w:style w:type="character" w:customStyle="1" w:styleId="376">
    <w:name w:val="NormalCharacter"/>
    <w:semiHidden/>
    <w:qFormat/>
    <w:uiPriority w:val="0"/>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header4.xml" Type="http://schemas.openxmlformats.org/officeDocument/2006/relationships/header"/><Relationship Id="rId13" Target="header5.xml" Type="http://schemas.openxmlformats.org/officeDocument/2006/relationships/header"/><Relationship Id="rId14" Target="header6.xml" Type="http://schemas.openxmlformats.org/officeDocument/2006/relationships/header"/><Relationship Id="rId15" Target="footer7.xml" Type="http://schemas.openxmlformats.org/officeDocument/2006/relationships/footer"/><Relationship Id="rId16" Target="footer8.xml" Type="http://schemas.openxmlformats.org/officeDocument/2006/relationships/footer"/><Relationship Id="rId17" Target="footer9.xml" Type="http://schemas.openxmlformats.org/officeDocument/2006/relationships/footer"/><Relationship Id="rId18" Target="theme/theme1.xml" Type="http://schemas.openxmlformats.org/officeDocument/2006/relationships/theme"/><Relationship Id="rId19" Target="../customXml/item1.xml" Type="http://schemas.openxmlformats.org/officeDocument/2006/relationships/customXml"/><Relationship Id="rId2" Target="settings.xml" Type="http://schemas.openxmlformats.org/officeDocument/2006/relationships/settings"/><Relationship Id="rId20" Target="numbering.xml" Type="http://schemas.openxmlformats.org/officeDocument/2006/relationships/numbering"/><Relationship Id="rId21"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50</Pages>
  <Words>27090</Words>
  <Characters>28763</Characters>
  <Lines>227</Lines>
  <Paragraphs>63</Paragraphs>
  <TotalTime>90</TotalTime>
  <ScaleCrop>false</ScaleCrop>
  <LinksUpToDate>false</LinksUpToDate>
  <CharactersWithSpaces>29854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2015-01-12T01:23:00Z</dcterms:created>
  <dc:creator>Van Helsing</dc:creator>
  <cp:lastModifiedBy>WPS_1701756769</cp:lastModifiedBy>
  <cp:lastPrinted>2022-03-09T03:15:00Z</cp:lastPrinted>
  <dcterms:modified xsi:type="dcterms:W3CDTF">2024-02-22T07:43:07Z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A9F688B53DA7442281B7A49F51B5D7ED_13</vt:lpwstr>
  </property>
</Properties>
</file>