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highlight w:val="none"/>
        </w:rPr>
      </w:pPr>
    </w:p>
    <w:p>
      <w:pPr>
        <w:spacing w:line="360" w:lineRule="auto"/>
        <w:jc w:val="center"/>
        <w:rPr>
          <w:rFonts w:ascii="仿宋" w:hAnsi="仿宋" w:eastAsia="仿宋" w:cs="仿宋_GB2312"/>
          <w:b/>
          <w:sz w:val="24"/>
          <w:highlight w:val="none"/>
        </w:rPr>
      </w:pPr>
    </w:p>
    <w:p>
      <w:pPr>
        <w:adjustRightInd/>
        <w:spacing w:line="360" w:lineRule="auto"/>
        <w:jc w:val="center"/>
        <w:rPr>
          <w:rFonts w:ascii="仿宋_GB2312" w:hAnsi="仿宋" w:eastAsia="仿宋_GB2312" w:cs="仿宋_GB2312"/>
          <w:b/>
          <w:sz w:val="48"/>
          <w:szCs w:val="48"/>
          <w:highlight w:val="none"/>
        </w:rPr>
      </w:pPr>
    </w:p>
    <w:p>
      <w:pPr>
        <w:adjustRightInd/>
        <w:spacing w:line="360" w:lineRule="auto"/>
        <w:jc w:val="center"/>
        <w:rPr>
          <w:rFonts w:hint="eastAsia" w:ascii="仿宋" w:hAnsi="仿宋" w:eastAsia="仿宋" w:cs="仿宋_GB2312"/>
          <w:b/>
          <w:sz w:val="48"/>
          <w:szCs w:val="48"/>
          <w:highlight w:val="none"/>
          <w:lang w:eastAsia="zh-CN"/>
        </w:rPr>
      </w:pPr>
      <w:r>
        <w:rPr>
          <w:rFonts w:hint="eastAsia" w:ascii="仿宋" w:hAnsi="仿宋" w:eastAsia="仿宋" w:cs="仿宋_GB2312"/>
          <w:b/>
          <w:sz w:val="48"/>
          <w:szCs w:val="48"/>
          <w:highlight w:val="none"/>
          <w:lang w:eastAsia="zh-CN"/>
        </w:rPr>
        <w:t>仓前街道关于未来科技城137号地块清运服务采购项目</w:t>
      </w: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招标文件</w:t>
      </w:r>
    </w:p>
    <w:p>
      <w:pPr>
        <w:adjustRightInd/>
        <w:spacing w:line="360" w:lineRule="auto"/>
        <w:jc w:val="center"/>
        <w:rPr>
          <w:rFonts w:hint="eastAsia" w:ascii="仿宋" w:hAnsi="仿宋" w:eastAsia="仿宋" w:cs="仿宋_GB2312"/>
          <w:sz w:val="48"/>
          <w:szCs w:val="48"/>
          <w:highlight w:val="none"/>
        </w:rPr>
      </w:pPr>
      <w:r>
        <w:rPr>
          <w:rFonts w:ascii="仿宋" w:hAnsi="仿宋" w:eastAsia="仿宋" w:cs="仿宋_GB2312"/>
          <w:b/>
          <w:sz w:val="44"/>
          <w:szCs w:val="44"/>
          <w:highlight w:val="none"/>
        </w:rPr>
        <w:t xml:space="preserve"> </w:t>
      </w:r>
      <w:r>
        <w:rPr>
          <w:rFonts w:hint="eastAsia" w:ascii="仿宋" w:hAnsi="仿宋" w:eastAsia="仿宋" w:cs="仿宋_GB2312"/>
          <w:sz w:val="48"/>
          <w:szCs w:val="48"/>
          <w:highlight w:val="none"/>
        </w:rPr>
        <w:t>（电子招投标）</w:t>
      </w:r>
    </w:p>
    <w:p>
      <w:pPr>
        <w:snapToGrid w:val="0"/>
        <w:spacing w:line="360" w:lineRule="auto"/>
        <w:jc w:val="center"/>
        <w:rPr>
          <w:rFonts w:ascii="仿宋" w:hAnsi="仿宋" w:eastAsia="仿宋" w:cs="仿宋_GB2312"/>
          <w:sz w:val="30"/>
          <w:szCs w:val="30"/>
          <w:highlight w:val="none"/>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rPr>
        <w:t xml:space="preserve"> （</w:t>
      </w:r>
      <w:r>
        <w:rPr>
          <w:rFonts w:hint="eastAsia" w:ascii="仿宋" w:hAnsi="仿宋" w:eastAsia="仿宋" w:cs="仿宋_GB2312"/>
          <w:sz w:val="30"/>
          <w:szCs w:val="30"/>
          <w:highlight w:val="none"/>
          <w:lang w:eastAsia="zh-CN"/>
        </w:rPr>
        <w:t>HZJYCG2022-006</w:t>
      </w:r>
      <w:r>
        <w:rPr>
          <w:rFonts w:hint="eastAsia" w:ascii="仿宋" w:hAnsi="仿宋" w:eastAsia="仿宋" w:cs="仿宋_GB2312"/>
          <w:sz w:val="30"/>
          <w:szCs w:val="30"/>
          <w:highlight w:val="none"/>
        </w:rPr>
        <w:t>）</w:t>
      </w:r>
    </w:p>
    <w:p>
      <w:pPr>
        <w:adjustRightInd/>
        <w:spacing w:line="360" w:lineRule="auto"/>
        <w:jc w:val="center"/>
        <w:rPr>
          <w:rFonts w:ascii="仿宋" w:hAnsi="仿宋" w:eastAsia="仿宋" w:cs="仿宋_GB2312"/>
          <w:sz w:val="28"/>
          <w:szCs w:val="20"/>
          <w:highlight w:val="none"/>
        </w:rPr>
      </w:pPr>
    </w:p>
    <w:p>
      <w:pPr>
        <w:pStyle w:val="2"/>
        <w:rPr>
          <w:rFonts w:ascii="仿宋" w:hAnsi="仿宋" w:eastAsia="仿宋" w:cs="仿宋_GB2312"/>
          <w:sz w:val="28"/>
          <w:szCs w:val="20"/>
          <w:highlight w:val="none"/>
        </w:rPr>
      </w:pPr>
    </w:p>
    <w:p>
      <w:pPr>
        <w:rPr>
          <w:rFonts w:ascii="仿宋" w:hAnsi="仿宋" w:eastAsia="仿宋" w:cs="仿宋_GB2312"/>
          <w:sz w:val="28"/>
          <w:szCs w:val="20"/>
          <w:highlight w:val="none"/>
        </w:rPr>
      </w:pPr>
    </w:p>
    <w:p>
      <w:pPr>
        <w:pStyle w:val="2"/>
        <w:rPr>
          <w:rFonts w:ascii="仿宋" w:hAnsi="仿宋" w:eastAsia="仿宋" w:cs="仿宋_GB2312"/>
          <w:sz w:val="28"/>
          <w:szCs w:val="20"/>
          <w:highlight w:val="none"/>
        </w:rPr>
      </w:pPr>
    </w:p>
    <w:p>
      <w:pPr>
        <w:rPr>
          <w:rFonts w:ascii="仿宋" w:hAnsi="仿宋" w:eastAsia="仿宋" w:cs="仿宋_GB2312"/>
          <w:sz w:val="28"/>
          <w:szCs w:val="20"/>
          <w:highlight w:val="none"/>
        </w:rPr>
      </w:pPr>
    </w:p>
    <w:p>
      <w:pPr>
        <w:pStyle w:val="2"/>
        <w:rPr>
          <w:rFonts w:ascii="仿宋" w:hAnsi="仿宋" w:eastAsia="仿宋" w:cs="仿宋_GB2312"/>
          <w:sz w:val="28"/>
          <w:szCs w:val="20"/>
          <w:highlight w:val="none"/>
        </w:rPr>
      </w:pPr>
    </w:p>
    <w:p>
      <w:pPr>
        <w:rPr>
          <w:rFonts w:ascii="仿宋" w:hAnsi="仿宋" w:eastAsia="仿宋" w:cs="仿宋_GB2312"/>
          <w:sz w:val="28"/>
          <w:szCs w:val="20"/>
          <w:highlight w:val="none"/>
        </w:rPr>
      </w:pPr>
    </w:p>
    <w:p>
      <w:pPr>
        <w:pStyle w:val="2"/>
        <w:rPr>
          <w:highlight w:val="none"/>
        </w:rPr>
      </w:pPr>
    </w:p>
    <w:p>
      <w:pPr>
        <w:spacing w:line="360" w:lineRule="auto"/>
        <w:jc w:val="center"/>
        <w:rPr>
          <w:rFonts w:ascii="仿宋" w:hAnsi="仿宋" w:eastAsia="仿宋" w:cs="仿宋_GB2312"/>
          <w:sz w:val="24"/>
          <w:highlight w:val="none"/>
        </w:rPr>
      </w:pPr>
    </w:p>
    <w:p>
      <w:pPr>
        <w:spacing w:line="360" w:lineRule="auto"/>
        <w:rPr>
          <w:rFonts w:ascii="仿宋" w:hAnsi="仿宋" w:eastAsia="仿宋" w:cs="仿宋_GB2312"/>
          <w:sz w:val="32"/>
          <w:szCs w:val="32"/>
          <w:highlight w:val="none"/>
        </w:rPr>
      </w:pPr>
    </w:p>
    <w:p>
      <w:pPr>
        <w:snapToGrid w:val="0"/>
        <w:spacing w:line="360" w:lineRule="auto"/>
        <w:jc w:val="center"/>
        <w:rPr>
          <w:rFonts w:hint="eastAsia" w:ascii="仿宋" w:hAnsi="仿宋" w:eastAsia="仿宋" w:cs="仿宋_GB2312"/>
          <w:sz w:val="32"/>
          <w:szCs w:val="32"/>
          <w:highlight w:val="none"/>
        </w:rPr>
      </w:pPr>
    </w:p>
    <w:p>
      <w:pPr>
        <w:snapToGrid w:val="0"/>
        <w:spacing w:line="360" w:lineRule="auto"/>
        <w:jc w:val="center"/>
        <w:rPr>
          <w:rFonts w:hint="eastAsia" w:ascii="仿宋" w:hAnsi="仿宋" w:eastAsia="仿宋" w:cs="仿宋_GB2312"/>
          <w:sz w:val="32"/>
          <w:szCs w:val="32"/>
          <w:highlight w:val="none"/>
        </w:rPr>
      </w:pPr>
    </w:p>
    <w:p>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采购人：</w:t>
      </w:r>
      <w:r>
        <w:rPr>
          <w:rFonts w:hint="eastAsia" w:ascii="仿宋" w:hAnsi="仿宋" w:eastAsia="仿宋" w:cs="仿宋_GB2312"/>
          <w:sz w:val="32"/>
          <w:szCs w:val="32"/>
          <w:highlight w:val="none"/>
          <w:lang w:eastAsia="zh-CN"/>
        </w:rPr>
        <w:t>杭州市余杭区人民政府仓前街道办事处</w:t>
      </w:r>
      <w:r>
        <w:rPr>
          <w:rFonts w:hint="eastAsia" w:ascii="仿宋" w:hAnsi="仿宋" w:eastAsia="仿宋" w:cs="仿宋_GB2312"/>
          <w:sz w:val="32"/>
          <w:szCs w:val="32"/>
          <w:highlight w:val="none"/>
        </w:rPr>
        <w:t xml:space="preserve"> </w:t>
      </w:r>
    </w:p>
    <w:p>
      <w:pPr>
        <w:snapToGrid w:val="0"/>
        <w:spacing w:line="360" w:lineRule="auto"/>
        <w:jc w:val="center"/>
        <w:rPr>
          <w:rFonts w:hint="eastAsia" w:ascii="仿宋" w:hAnsi="仿宋" w:eastAsia="仿宋" w:cs="仿宋_GB2312"/>
          <w:bCs/>
          <w:sz w:val="32"/>
          <w:szCs w:val="32"/>
          <w:highlight w:val="none"/>
          <w:lang w:eastAsia="zh-CN"/>
        </w:rPr>
      </w:pPr>
      <w:r>
        <w:rPr>
          <w:rFonts w:hint="eastAsia" w:ascii="仿宋" w:hAnsi="仿宋" w:eastAsia="仿宋" w:cs="仿宋_GB2312"/>
          <w:bCs/>
          <w:sz w:val="32"/>
          <w:szCs w:val="32"/>
          <w:highlight w:val="none"/>
        </w:rPr>
        <w:t>采购代理机构：</w:t>
      </w:r>
      <w:r>
        <w:rPr>
          <w:rFonts w:hint="eastAsia" w:ascii="仿宋" w:hAnsi="仿宋" w:eastAsia="仿宋" w:cs="仿宋_GB2312"/>
          <w:bCs/>
          <w:sz w:val="32"/>
          <w:szCs w:val="32"/>
          <w:highlight w:val="none"/>
          <w:lang w:eastAsia="zh-CN"/>
        </w:rPr>
        <w:t>杭州建业造价工程师事务所有限公司</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二二年</w:t>
      </w:r>
      <w:r>
        <w:rPr>
          <w:rFonts w:hint="eastAsia" w:ascii="仿宋_GB2312" w:hAnsi="仿宋_GB2312" w:eastAsia="仿宋_GB2312" w:cs="仿宋_GB2312"/>
          <w:bCs/>
          <w:sz w:val="32"/>
          <w:szCs w:val="32"/>
          <w:highlight w:val="none"/>
          <w:lang w:val="en-US" w:eastAsia="zh-CN"/>
        </w:rPr>
        <w:t>十一</w:t>
      </w:r>
      <w:r>
        <w:rPr>
          <w:rFonts w:hint="eastAsia" w:ascii="仿宋_GB2312" w:hAnsi="仿宋_GB2312" w:eastAsia="仿宋_GB2312" w:cs="仿宋_GB2312"/>
          <w:bCs/>
          <w:sz w:val="32"/>
          <w:szCs w:val="32"/>
          <w:highlight w:val="none"/>
        </w:rPr>
        <w:t>月</w:t>
      </w:r>
    </w:p>
    <w:p>
      <w:pPr>
        <w:spacing w:line="360" w:lineRule="auto"/>
        <w:jc w:val="center"/>
        <w:rPr>
          <w:rFonts w:ascii="仿宋" w:hAnsi="仿宋" w:eastAsia="仿宋" w:cs="仿宋_GB2312"/>
          <w:sz w:val="24"/>
          <w:highlight w:val="none"/>
        </w:rPr>
      </w:pPr>
      <w:r>
        <w:rPr>
          <w:rFonts w:ascii="仿宋" w:hAnsi="仿宋" w:eastAsia="仿宋" w:cs="仿宋_GB2312"/>
          <w:sz w:val="24"/>
          <w:highlight w:val="none"/>
        </w:rPr>
        <w:br w:type="page"/>
      </w:r>
      <w:bookmarkStart w:id="0" w:name="_Hlt67893495"/>
      <w:bookmarkEnd w:id="0"/>
    </w:p>
    <w:p>
      <w:pPr>
        <w:spacing w:line="360" w:lineRule="auto"/>
        <w:jc w:val="center"/>
        <w:rPr>
          <w:rFonts w:ascii="仿宋" w:hAnsi="仿宋" w:eastAsia="仿宋" w:cs="仿宋_GB2312"/>
          <w:sz w:val="24"/>
          <w:highlight w:val="none"/>
        </w:rPr>
      </w:pPr>
    </w:p>
    <w:p>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目录</w:t>
      </w:r>
    </w:p>
    <w:p>
      <w:pPr>
        <w:spacing w:line="360" w:lineRule="auto"/>
        <w:rPr>
          <w:rFonts w:ascii="仿宋" w:hAnsi="仿宋" w:eastAsia="仿宋" w:cs="仿宋_GB2312"/>
          <w:sz w:val="32"/>
          <w:szCs w:val="32"/>
          <w:highlight w:val="none"/>
        </w:rPr>
      </w:pPr>
    </w:p>
    <w:p>
      <w:pPr>
        <w:spacing w:line="360" w:lineRule="auto"/>
        <w:rPr>
          <w:rFonts w:ascii="仿宋" w:hAnsi="仿宋" w:eastAsia="仿宋" w:cs="仿宋_GB2312"/>
          <w:sz w:val="32"/>
          <w:szCs w:val="32"/>
          <w:highlight w:val="none"/>
        </w:rPr>
      </w:pP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第一部分招标公告</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第二部分投标人须知</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第三部分采购需求</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第四部分评标办法</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第五部分拟签订的合同文本</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第六部分应提交的有关格式范例</w:t>
      </w:r>
    </w:p>
    <w:p>
      <w:pPr>
        <w:spacing w:line="360" w:lineRule="auto"/>
        <w:ind w:firstLine="549" w:firstLineChars="229"/>
        <w:rPr>
          <w:rFonts w:ascii="仿宋" w:hAnsi="仿宋" w:eastAsia="仿宋" w:cs="仿宋_GB2312"/>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p>
      <w:pPr>
        <w:adjustRightInd/>
        <w:spacing w:line="360" w:lineRule="auto"/>
        <w:jc w:val="center"/>
        <w:outlineLvl w:val="0"/>
        <w:rPr>
          <w:rFonts w:ascii="仿宋_GB2312" w:hAnsi="仿宋" w:eastAsia="仿宋_GB2312" w:cs="仿宋_GB2312"/>
          <w:b/>
          <w:sz w:val="36"/>
          <w:szCs w:val="20"/>
          <w:highlight w:val="none"/>
        </w:rPr>
      </w:pPr>
      <w:bookmarkStart w:id="3" w:name="第一部分"/>
      <w:r>
        <w:rPr>
          <w:rFonts w:ascii="仿宋" w:hAnsi="仿宋" w:eastAsia="仿宋" w:cs="仿宋_GB2312"/>
          <w:b/>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highlight w:val="none"/>
        </w:rPr>
        <w:t>第一部分</w:t>
      </w:r>
      <w:r>
        <w:rPr>
          <w:rFonts w:hint="eastAsia" w:ascii="仿宋_GB2312" w:hAnsi="仿宋" w:eastAsia="仿宋_GB2312" w:cs="仿宋_GB2312"/>
          <w:b/>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highlight w:val="none"/>
          <w:u w:val="single"/>
          <w:lang w:eastAsia="zh-CN"/>
        </w:rPr>
        <w:t>仓前街道关于未来科技城137号地块清运服务采购项目</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sz w:val="24"/>
          <w:highlight w:val="none"/>
          <w:u w:val="single"/>
          <w:lang w:eastAsia="zh-CN"/>
        </w:rPr>
        <w:t>2022年11月28</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p>
    <w:p>
      <w:pPr>
        <w:spacing w:line="360" w:lineRule="auto"/>
        <w:ind w:firstLine="480"/>
        <w:rPr>
          <w:rFonts w:hint="eastAsia" w:ascii="仿宋" w:hAnsi="仿宋" w:eastAsia="仿宋" w:cs="仿宋_GB2312"/>
          <w:snapToGrid w:val="0"/>
          <w:kern w:val="28"/>
          <w:sz w:val="24"/>
          <w:szCs w:val="20"/>
          <w:highlight w:val="none"/>
          <w:lang w:eastAsia="zh-CN"/>
        </w:rPr>
      </w:pPr>
      <w:r>
        <w:rPr>
          <w:rFonts w:hint="eastAsia" w:ascii="仿宋" w:hAnsi="仿宋" w:eastAsia="仿宋" w:cs="仿宋_GB2312"/>
          <w:snapToGrid w:val="0"/>
          <w:kern w:val="28"/>
          <w:sz w:val="24"/>
          <w:szCs w:val="20"/>
          <w:highlight w:val="none"/>
        </w:rPr>
        <w:t>项目编号：</w:t>
      </w:r>
      <w:r>
        <w:rPr>
          <w:rFonts w:hint="eastAsia" w:ascii="仿宋" w:hAnsi="仿宋" w:eastAsia="仿宋" w:cs="仿宋_GB2312"/>
          <w:snapToGrid w:val="0"/>
          <w:kern w:val="28"/>
          <w:sz w:val="24"/>
          <w:szCs w:val="20"/>
          <w:highlight w:val="none"/>
          <w:lang w:eastAsia="zh-CN"/>
        </w:rPr>
        <w:t>HZJYCG2022-006</w:t>
      </w:r>
    </w:p>
    <w:p>
      <w:pPr>
        <w:spacing w:line="360" w:lineRule="auto"/>
        <w:ind w:firstLine="480"/>
        <w:rPr>
          <w:rFonts w:hint="eastAsia" w:ascii="仿宋" w:hAnsi="仿宋" w:eastAsia="仿宋" w:cs="仿宋_GB2312"/>
          <w:snapToGrid w:val="0"/>
          <w:kern w:val="28"/>
          <w:sz w:val="24"/>
          <w:szCs w:val="20"/>
          <w:highlight w:val="none"/>
          <w:lang w:eastAsia="zh-CN"/>
        </w:rPr>
      </w:pPr>
      <w:r>
        <w:rPr>
          <w:rFonts w:hint="eastAsia" w:ascii="仿宋" w:hAnsi="仿宋" w:eastAsia="仿宋" w:cs="仿宋_GB2312"/>
          <w:snapToGrid w:val="0"/>
          <w:kern w:val="28"/>
          <w:sz w:val="24"/>
          <w:szCs w:val="20"/>
          <w:highlight w:val="none"/>
        </w:rPr>
        <w:t>项目名称：</w:t>
      </w:r>
      <w:r>
        <w:rPr>
          <w:rFonts w:hint="eastAsia" w:ascii="仿宋" w:hAnsi="仿宋" w:eastAsia="仿宋" w:cs="仿宋_GB2312"/>
          <w:snapToGrid w:val="0"/>
          <w:kern w:val="28"/>
          <w:sz w:val="24"/>
          <w:szCs w:val="20"/>
          <w:highlight w:val="none"/>
          <w:lang w:eastAsia="zh-CN"/>
        </w:rPr>
        <w:t>仓前街道关于未来科技城137号地块清运服务采购项目</w:t>
      </w:r>
    </w:p>
    <w:p>
      <w:pPr>
        <w:spacing w:line="360" w:lineRule="auto"/>
        <w:ind w:firstLine="480"/>
        <w:rPr>
          <w:rFonts w:hint="default" w:ascii="仿宋" w:hAnsi="仿宋" w:eastAsia="仿宋" w:cs="仿宋_GB2312"/>
          <w:snapToGrid w:val="0"/>
          <w:kern w:val="28"/>
          <w:sz w:val="24"/>
          <w:szCs w:val="20"/>
          <w:highlight w:val="none"/>
          <w:lang w:val="en-US" w:eastAsia="zh-CN"/>
        </w:rPr>
      </w:pPr>
      <w:r>
        <w:rPr>
          <w:rFonts w:hint="eastAsia" w:ascii="仿宋" w:hAnsi="仿宋" w:eastAsia="仿宋" w:cs="仿宋_GB2312"/>
          <w:snapToGrid w:val="0"/>
          <w:kern w:val="28"/>
          <w:sz w:val="24"/>
          <w:szCs w:val="20"/>
          <w:highlight w:val="none"/>
          <w:lang w:val="en-US" w:eastAsia="zh-CN"/>
        </w:rPr>
        <w:t>项目地点：杭州市余杭区仓前街道</w:t>
      </w:r>
    </w:p>
    <w:p>
      <w:pPr>
        <w:spacing w:line="360" w:lineRule="auto"/>
        <w:ind w:firstLine="480"/>
        <w:rPr>
          <w:rFonts w:hint="default" w:ascii="仿宋" w:hAnsi="仿宋" w:eastAsia="仿宋" w:cs="仿宋_GB2312"/>
          <w:snapToGrid w:val="0"/>
          <w:kern w:val="28"/>
          <w:sz w:val="24"/>
          <w:szCs w:val="20"/>
          <w:highlight w:val="none"/>
          <w:lang w:val="en-US" w:eastAsia="zh-CN"/>
        </w:rPr>
      </w:pPr>
      <w:r>
        <w:rPr>
          <w:rFonts w:hint="eastAsia" w:ascii="仿宋" w:hAnsi="仿宋" w:eastAsia="仿宋" w:cs="仿宋_GB2312"/>
          <w:snapToGrid w:val="0"/>
          <w:kern w:val="28"/>
          <w:sz w:val="24"/>
          <w:szCs w:val="20"/>
          <w:highlight w:val="none"/>
        </w:rPr>
        <w:t>预算金额（元）：</w:t>
      </w:r>
      <w:r>
        <w:rPr>
          <w:rFonts w:hint="eastAsia" w:ascii="仿宋" w:hAnsi="仿宋" w:eastAsia="仿宋" w:cs="仿宋_GB2312"/>
          <w:snapToGrid w:val="0"/>
          <w:kern w:val="28"/>
          <w:sz w:val="24"/>
          <w:szCs w:val="20"/>
          <w:highlight w:val="none"/>
          <w:lang w:val="en-US" w:eastAsia="zh-CN"/>
        </w:rPr>
        <w:t>13050000</w:t>
      </w:r>
    </w:p>
    <w:p>
      <w:pPr>
        <w:spacing w:line="360" w:lineRule="auto"/>
        <w:ind w:firstLine="480"/>
        <w:rPr>
          <w:rFonts w:hint="default" w:ascii="仿宋" w:hAnsi="仿宋" w:eastAsia="仿宋" w:cs="仿宋_GB2312"/>
          <w:snapToGrid w:val="0"/>
          <w:kern w:val="28"/>
          <w:sz w:val="24"/>
          <w:szCs w:val="20"/>
          <w:highlight w:val="none"/>
          <w:lang w:val="en-US" w:eastAsia="zh-CN"/>
        </w:rPr>
      </w:pPr>
      <w:r>
        <w:rPr>
          <w:rFonts w:hint="eastAsia" w:ascii="仿宋" w:hAnsi="仿宋" w:eastAsia="仿宋" w:cs="仿宋_GB2312"/>
          <w:snapToGrid w:val="0"/>
          <w:kern w:val="28"/>
          <w:sz w:val="24"/>
          <w:szCs w:val="20"/>
          <w:highlight w:val="none"/>
        </w:rPr>
        <w:t>最高限价（元）：</w:t>
      </w:r>
      <w:r>
        <w:rPr>
          <w:rFonts w:hint="eastAsia" w:ascii="仿宋" w:hAnsi="仿宋" w:eastAsia="仿宋" w:cs="仿宋_GB2312"/>
          <w:snapToGrid w:val="0"/>
          <w:kern w:val="28"/>
          <w:sz w:val="24"/>
          <w:szCs w:val="20"/>
          <w:highlight w:val="none"/>
          <w:lang w:val="en-US" w:eastAsia="zh-CN"/>
        </w:rPr>
        <w:t>13050000，单价最高限价：150元/立方</w:t>
      </w:r>
    </w:p>
    <w:p>
      <w:pPr>
        <w:spacing w:line="360" w:lineRule="auto"/>
        <w:ind w:firstLine="480"/>
        <w:rPr>
          <w:rFonts w:hint="eastAsia" w:ascii="仿宋" w:hAnsi="仿宋" w:eastAsia="仿宋" w:cs="仿宋_GB2312"/>
          <w:snapToGrid w:val="0"/>
          <w:kern w:val="28"/>
          <w:sz w:val="24"/>
          <w:szCs w:val="20"/>
          <w:highlight w:val="none"/>
        </w:rPr>
      </w:pPr>
      <w:r>
        <w:rPr>
          <w:rFonts w:hint="eastAsia" w:ascii="仿宋" w:hAnsi="仿宋" w:eastAsia="仿宋" w:cs="仿宋_GB2312"/>
          <w:snapToGrid w:val="0"/>
          <w:kern w:val="28"/>
          <w:sz w:val="24"/>
          <w:szCs w:val="20"/>
          <w:highlight w:val="none"/>
        </w:rPr>
        <w:t>采购需求：</w:t>
      </w:r>
      <w:r>
        <w:rPr>
          <w:rFonts w:hint="eastAsia" w:ascii="仿宋" w:hAnsi="仿宋" w:eastAsia="仿宋" w:cs="仿宋_GB2312"/>
          <w:snapToGrid w:val="0"/>
          <w:kern w:val="28"/>
          <w:sz w:val="24"/>
          <w:szCs w:val="20"/>
          <w:highlight w:val="none"/>
          <w:lang w:eastAsia="zh-CN"/>
        </w:rPr>
        <w:t>仓前街道关于未来科技城137号地块清运服务采购项目</w:t>
      </w:r>
      <w:r>
        <w:rPr>
          <w:rFonts w:hint="eastAsia" w:ascii="仿宋" w:hAnsi="仿宋" w:eastAsia="仿宋" w:cs="仿宋_GB2312"/>
          <w:snapToGrid w:val="0"/>
          <w:kern w:val="28"/>
          <w:sz w:val="24"/>
          <w:szCs w:val="20"/>
          <w:highlight w:val="none"/>
        </w:rPr>
        <w:t>主要内容</w:t>
      </w:r>
      <w:r>
        <w:rPr>
          <w:rFonts w:hint="eastAsia" w:ascii="仿宋" w:hAnsi="仿宋" w:eastAsia="仿宋" w:cs="仿宋_GB2312"/>
          <w:snapToGrid w:val="0"/>
          <w:kern w:val="28"/>
          <w:sz w:val="24"/>
          <w:szCs w:val="20"/>
          <w:highlight w:val="none"/>
          <w:lang w:eastAsia="zh-CN"/>
        </w:rPr>
        <w:t>。</w:t>
      </w:r>
      <w:r>
        <w:rPr>
          <w:rFonts w:hint="eastAsia" w:ascii="仿宋" w:hAnsi="仿宋" w:eastAsia="仿宋" w:cs="仿宋_GB2312"/>
          <w:snapToGrid w:val="0"/>
          <w:kern w:val="28"/>
          <w:sz w:val="24"/>
          <w:szCs w:val="20"/>
          <w:highlight w:val="none"/>
        </w:rPr>
        <w:t>详见招标文件第三部分采购需求。</w:t>
      </w:r>
    </w:p>
    <w:p>
      <w:pPr>
        <w:spacing w:line="360" w:lineRule="auto"/>
        <w:ind w:firstLine="480"/>
        <w:rPr>
          <w:rFonts w:hint="eastAsia" w:ascii="仿宋" w:hAnsi="仿宋" w:eastAsia="仿宋" w:cs="仿宋_GB2312"/>
          <w:snapToGrid w:val="0"/>
          <w:kern w:val="28"/>
          <w:sz w:val="24"/>
          <w:szCs w:val="20"/>
          <w:highlight w:val="none"/>
          <w:lang w:eastAsia="zh-CN"/>
        </w:rPr>
      </w:pPr>
      <w:r>
        <w:rPr>
          <w:rFonts w:hint="eastAsia" w:ascii="仿宋" w:hAnsi="仿宋" w:eastAsia="仿宋" w:cs="仿宋_GB2312"/>
          <w:snapToGrid w:val="0"/>
          <w:kern w:val="28"/>
          <w:sz w:val="24"/>
          <w:szCs w:val="20"/>
          <w:highlight w:val="none"/>
        </w:rPr>
        <w:t>合同履约期限：</w:t>
      </w:r>
      <w:r>
        <w:rPr>
          <w:rFonts w:hint="eastAsia" w:ascii="仿宋" w:hAnsi="仿宋" w:eastAsia="仿宋" w:cs="仿宋_GB2312"/>
          <w:snapToGrid w:val="0"/>
          <w:kern w:val="28"/>
          <w:sz w:val="24"/>
          <w:szCs w:val="20"/>
          <w:highlight w:val="none"/>
          <w:lang w:val="en-US" w:eastAsia="zh-CN"/>
        </w:rPr>
        <w:t>3个月</w:t>
      </w:r>
    </w:p>
    <w:p>
      <w:pPr>
        <w:spacing w:line="360" w:lineRule="auto"/>
        <w:ind w:firstLine="480"/>
        <w:rPr>
          <w:rFonts w:hint="eastAsia" w:ascii="仿宋" w:hAnsi="仿宋" w:eastAsia="仿宋" w:cs="仿宋_GB2312"/>
          <w:snapToGrid w:val="0"/>
          <w:kern w:val="28"/>
          <w:sz w:val="24"/>
          <w:szCs w:val="20"/>
          <w:highlight w:val="none"/>
        </w:rPr>
      </w:pPr>
      <w:r>
        <w:rPr>
          <w:rFonts w:hint="eastAsia" w:ascii="仿宋" w:hAnsi="仿宋" w:eastAsia="仿宋" w:cs="仿宋_GB2312"/>
          <w:snapToGrid w:val="0"/>
          <w:kern w:val="28"/>
          <w:sz w:val="24"/>
          <w:szCs w:val="20"/>
          <w:highlight w:val="none"/>
        </w:rPr>
        <w:t>本项目接受联合体投标：</w:t>
      </w:r>
      <w:r>
        <w:rPr>
          <w:rFonts w:hint="eastAsia" w:ascii="仿宋" w:hAnsi="仿宋" w:eastAsia="仿宋" w:cs="仿宋_GB2312"/>
          <w:snapToGrid w:val="0"/>
          <w:kern w:val="28"/>
          <w:sz w:val="24"/>
          <w:szCs w:val="20"/>
          <w:highlight w:val="none"/>
        </w:rPr>
        <w:sym w:font="Wingdings" w:char="F0FE"/>
      </w:r>
      <w:r>
        <w:rPr>
          <w:rFonts w:hint="eastAsia" w:ascii="仿宋" w:hAnsi="仿宋" w:eastAsia="仿宋" w:cs="仿宋_GB2312"/>
          <w:snapToGrid w:val="0"/>
          <w:kern w:val="28"/>
          <w:sz w:val="24"/>
          <w:szCs w:val="20"/>
          <w:highlight w:val="none"/>
        </w:rPr>
        <w:t>是，☐否。</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_GB2312" w:hAnsi="仿宋" w:eastAsia="仿宋_GB2312"/>
          <w:sz w:val="24"/>
          <w:highlight w:val="none"/>
        </w:rPr>
      </w:pPr>
      <w:r>
        <w:rPr>
          <w:rFonts w:ascii="MS Gothic" w:hAnsi="MS Gothic" w:eastAsia="MS Gothic" w:cs="Arial"/>
          <w:kern w:val="0"/>
          <w:sz w:val="24"/>
          <w:highlight w:val="none"/>
        </w:rPr>
        <w:sym w:font="Wingdings" w:char="00A8"/>
      </w:r>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highlight w:val="none"/>
        </w:rPr>
      </w:pPr>
      <w:r>
        <w:rPr>
          <w:rFonts w:ascii="MS Gothic" w:hAnsi="MS Gothic" w:eastAsia="MS Gothic" w:cs="Arial"/>
          <w:kern w:val="0"/>
          <w:sz w:val="24"/>
          <w:highlight w:val="none"/>
        </w:rPr>
        <w:sym w:font="Wingdings" w:char="00FE"/>
      </w:r>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r>
        <w:rPr>
          <w:rFonts w:ascii="MS Gothic" w:hAnsi="MS Gothic" w:eastAsia="MS Gothic" w:cs="Arial"/>
          <w:kern w:val="0"/>
          <w:sz w:val="24"/>
          <w:highlight w:val="none"/>
        </w:rPr>
        <w:sym w:font="Wingdings" w:char="00A8"/>
      </w:r>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highlight w:val="none"/>
        </w:rPr>
      </w:pPr>
      <w:r>
        <w:rPr>
          <w:rFonts w:ascii="MS Gothic" w:hAnsi="MS Gothic" w:eastAsia="仿宋_GB2312" w:cs="Arial"/>
          <w:kern w:val="0"/>
          <w:sz w:val="24"/>
          <w:highlight w:val="none"/>
        </w:rPr>
        <w:t>☐</w:t>
      </w:r>
      <w:r>
        <w:rPr>
          <w:rFonts w:hint="eastAsia" w:ascii="仿宋_GB2312" w:hAnsi="仿宋" w:eastAsia="仿宋_GB2312"/>
          <w:sz w:val="24"/>
          <w:highlight w:val="none"/>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r>
        <w:rPr>
          <w:rFonts w:ascii="MS Gothic" w:hAnsi="MS Gothic" w:eastAsia="MS Gothic" w:cs="Arial"/>
          <w:kern w:val="0"/>
          <w:sz w:val="24"/>
          <w:highlight w:val="none"/>
        </w:rPr>
        <w:sym w:font="Wingdings" w:char="00FE"/>
      </w:r>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rFonts w:ascii="仿宋_GB2312" w:hAnsi="仿宋" w:eastAsia="仿宋_GB2312"/>
          <w:sz w:val="24"/>
          <w:highlight w:val="none"/>
        </w:rPr>
      </w:pPr>
      <w:r>
        <w:rPr>
          <w:rFonts w:ascii="MS Gothic" w:hAnsi="MS Gothic" w:eastAsia="MS Gothic" w:cs="Arial"/>
          <w:kern w:val="0"/>
          <w:sz w:val="24"/>
          <w:highlight w:val="none"/>
        </w:rPr>
        <w:sym w:font="Wingdings" w:char="00FE"/>
      </w:r>
      <w:r>
        <w:rPr>
          <w:rFonts w:hint="eastAsia" w:ascii="仿宋_GB2312" w:hAnsi="仿宋" w:eastAsia="仿宋_GB2312"/>
          <w:sz w:val="24"/>
          <w:highlight w:val="none"/>
        </w:rPr>
        <w:t>服务全部由符合政策要求的小微企业承接，提供中小企业声明函；</w:t>
      </w:r>
    </w:p>
    <w:p>
      <w:pPr>
        <w:rPr>
          <w:highlight w:val="none"/>
        </w:rPr>
      </w:pPr>
    </w:p>
    <w:p>
      <w:pPr>
        <w:spacing w:line="360" w:lineRule="auto"/>
        <w:ind w:firstLine="480" w:firstLineChars="200"/>
        <w:rPr>
          <w:rFonts w:ascii="仿宋" w:hAnsi="仿宋" w:eastAsia="仿宋"/>
          <w:sz w:val="24"/>
          <w:highlight w:val="none"/>
        </w:rPr>
      </w:pPr>
      <w:r>
        <w:rPr>
          <w:rFonts w:ascii="MS Gothic" w:hAnsi="MS Gothic" w:eastAsia="仿宋_GB2312" w:cs="Arial"/>
          <w:kern w:val="0"/>
          <w:sz w:val="24"/>
          <w:highlight w:val="none"/>
        </w:rPr>
        <w:t>☐</w:t>
      </w:r>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MS Gothic" w:hAnsi="MS Gothic" w:eastAsia="仿宋_GB2312" w:cs="Arial"/>
          <w:kern w:val="0"/>
          <w:sz w:val="24"/>
          <w:highlight w:val="none"/>
        </w:rPr>
        <w:t>☐</w:t>
      </w:r>
      <w:r>
        <w:rPr>
          <w:rFonts w:hint="eastAsia" w:ascii="仿宋" w:hAnsi="仿宋" w:eastAsia="仿宋"/>
          <w:sz w:val="24"/>
          <w:highlight w:val="none"/>
        </w:rPr>
        <w:t>要求合同分包，提供分包意向协议和中小企业声明函，分包意向协议中中小企业合同金额应当</w:t>
      </w:r>
      <w:r>
        <w:rPr>
          <w:rFonts w:hint="eastAsia" w:ascii="仿宋_GB2312" w:hAnsi="仿宋" w:eastAsia="仿宋_GB2312"/>
          <w:sz w:val="24"/>
          <w:highlight w:val="none"/>
        </w:rPr>
        <w:t>达到</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3.本项目的特定资格要求：无</w:t>
      </w:r>
      <w:r>
        <w:rPr>
          <w:rFonts w:hint="eastAsia" w:ascii="仿宋_GB2312" w:hAnsi="仿宋" w:eastAsia="仿宋_GB2312"/>
          <w:sz w:val="24"/>
          <w:highlight w:val="none"/>
        </w:rPr>
        <w:t>；</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4.</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pPr>
        <w:spacing w:line="360" w:lineRule="auto"/>
        <w:rPr>
          <w:rFonts w:hint="eastAsia" w:ascii="仿宋_GB2312" w:hAnsi="仿宋" w:eastAsia="仿宋_GB2312"/>
          <w:b/>
          <w:sz w:val="24"/>
          <w:highlight w:val="none"/>
        </w:rPr>
      </w:pPr>
      <w:r>
        <w:rPr>
          <w:rFonts w:hint="eastAsia" w:ascii="仿宋_GB2312" w:hAnsi="仿宋" w:eastAsia="仿宋_GB2312"/>
          <w:b/>
          <w:sz w:val="24"/>
          <w:highlight w:val="none"/>
        </w:rPr>
        <w:t>三、获取招标文件</w:t>
      </w:r>
    </w:p>
    <w:p>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时间：/至</w:t>
      </w:r>
      <w:r>
        <w:rPr>
          <w:rFonts w:hint="eastAsia" w:ascii="仿宋_GB2312" w:hAnsi="仿宋" w:eastAsia="仿宋_GB2312"/>
          <w:sz w:val="24"/>
          <w:highlight w:val="none"/>
          <w:lang w:eastAsia="zh-CN"/>
        </w:rPr>
        <w:t>2022年11月28</w:t>
      </w:r>
      <w:r>
        <w:rPr>
          <w:rFonts w:hint="eastAsia" w:ascii="仿宋_GB2312" w:hAnsi="仿宋" w:eastAsia="仿宋_GB2312"/>
          <w:sz w:val="24"/>
          <w:highlight w:val="none"/>
        </w:rPr>
        <w:t>日，每天上午00:00至12:00 ，下午12:00至23:59（北京时间，线上获取法定节假日均可，线下获取文件法定节假日除外）</w:t>
      </w:r>
    </w:p>
    <w:p>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 xml:space="preserve">地点（网址）：政采云平台（https://www.zcygov.cn/）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方式：供应商登录政采云平台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提交投标文件截止时间：</w:t>
      </w:r>
      <w:r>
        <w:rPr>
          <w:rFonts w:hint="eastAsia" w:ascii="仿宋_GB2312" w:hAnsi="仿宋" w:eastAsia="仿宋_GB2312"/>
          <w:sz w:val="24"/>
          <w:highlight w:val="none"/>
          <w:u w:val="single"/>
          <w:lang w:eastAsia="zh-CN"/>
        </w:rPr>
        <w:t>2022年11月28</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sz w:val="24"/>
          <w:highlight w:val="none"/>
        </w:rPr>
        <w:t>（北京时间）</w:t>
      </w:r>
    </w:p>
    <w:p>
      <w:pPr>
        <w:spacing w:line="360" w:lineRule="auto"/>
        <w:ind w:firstLine="480" w:firstLineChars="200"/>
        <w:rPr>
          <w:rFonts w:ascii="仿宋_GB2312" w:hAnsi="仿宋" w:eastAsia="仿宋_GB2312"/>
          <w:b/>
          <w:sz w:val="24"/>
          <w:highlight w:val="none"/>
        </w:rPr>
      </w:pPr>
      <w:r>
        <w:rPr>
          <w:rFonts w:hint="eastAsia" w:ascii="仿宋_GB2312" w:hAnsi="仿宋" w:eastAsia="仿宋_GB2312"/>
          <w:sz w:val="24"/>
          <w:highlight w:val="none"/>
        </w:rPr>
        <w:t>投标地点（网址）：政采云平台（</w:t>
      </w:r>
      <w:r>
        <w:rPr>
          <w:rFonts w:ascii="仿宋_GB2312" w:hAnsi="仿宋" w:eastAsia="仿宋_GB2312"/>
          <w:sz w:val="24"/>
          <w:highlight w:val="none"/>
        </w:rPr>
        <w:t xml:space="preserve">https://www.zcygov.cn/） </w:t>
      </w:r>
    </w:p>
    <w:p>
      <w:pPr>
        <w:spacing w:line="360" w:lineRule="auto"/>
        <w:ind w:firstLine="480" w:firstLineChars="200"/>
        <w:rPr>
          <w:rFonts w:ascii="仿宋_GB2312" w:hAnsi="仿宋" w:eastAsia="仿宋_GB2312"/>
          <w:bCs/>
          <w:sz w:val="24"/>
          <w:highlight w:val="none"/>
          <w:u w:val="single"/>
        </w:rPr>
      </w:pPr>
      <w:r>
        <w:rPr>
          <w:rFonts w:hint="eastAsia" w:ascii="仿宋_GB2312" w:hAnsi="仿宋" w:eastAsia="仿宋_GB2312"/>
          <w:sz w:val="24"/>
          <w:highlight w:val="none"/>
        </w:rPr>
        <w:t>开标时间：</w:t>
      </w:r>
      <w:r>
        <w:rPr>
          <w:rFonts w:hint="eastAsia" w:ascii="仿宋_GB2312" w:hAnsi="仿宋" w:eastAsia="仿宋_GB2312"/>
          <w:sz w:val="24"/>
          <w:highlight w:val="none"/>
          <w:u w:val="single"/>
          <w:lang w:eastAsia="zh-CN"/>
        </w:rPr>
        <w:t>2022年11月28</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lang w:eastAsia="zh-CN"/>
        </w:rPr>
        <w:t>六</w:t>
      </w:r>
      <w:r>
        <w:rPr>
          <w:rFonts w:hint="eastAsia" w:ascii="仿宋_GB2312" w:hAnsi="仿宋" w:eastAsia="仿宋_GB2312"/>
          <w:b/>
          <w:sz w:val="24"/>
          <w:highlight w:val="none"/>
        </w:rPr>
        <w:t>、其他补充事宜</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highlight w:val="none"/>
        </w:rPr>
      </w:pPr>
      <w:r>
        <w:rPr>
          <w:rFonts w:hint="eastAsia" w:ascii="仿宋_GB2312" w:hAnsi="仿宋" w:eastAsia="仿宋_GB2312"/>
          <w:sz w:val="24"/>
          <w:highlight w:val="none"/>
        </w:rPr>
        <w:t>4.其他事项：（1）需要落实的政府采购政策：包括节约资源、保护环境、支持创新、促进中小企业发展等。详见招标文件的第二部分总则。（2）</w:t>
      </w:r>
      <w:r>
        <w:rPr>
          <w:rFonts w:ascii="仿宋_GB2312" w:hAnsi="仿宋" w:eastAsia="仿宋_GB2312"/>
          <w:sz w:val="24"/>
          <w:highlight w:val="none"/>
        </w:rPr>
        <w:t>电子招投标的说明：</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1.采购人信息</w:t>
      </w:r>
    </w:p>
    <w:p>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名    称：</w:t>
      </w:r>
      <w:r>
        <w:rPr>
          <w:rFonts w:hint="eastAsia" w:ascii="仿宋_GB2312" w:hAnsi="仿宋" w:eastAsia="仿宋_GB2312"/>
          <w:sz w:val="24"/>
          <w:highlight w:val="none"/>
          <w:lang w:eastAsia="zh-CN"/>
        </w:rPr>
        <w:t>杭州市余杭区人民政府仓前街道办事处</w:t>
      </w:r>
    </w:p>
    <w:p>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地    址：</w:t>
      </w:r>
      <w:r>
        <w:rPr>
          <w:rFonts w:hint="eastAsia" w:ascii="仿宋" w:hAnsi="仿宋" w:eastAsia="仿宋" w:cs="仿宋"/>
          <w:i w:val="0"/>
          <w:iCs w:val="0"/>
          <w:caps w:val="0"/>
          <w:color w:val="000000"/>
          <w:spacing w:val="0"/>
          <w:sz w:val="27"/>
          <w:szCs w:val="27"/>
          <w:highlight w:val="none"/>
          <w:lang w:eastAsia="zh-CN"/>
        </w:rPr>
        <w:t xml:space="preserve"> 杭州市余杭区仓前街道向往街1008号乐富海邦园M座</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传</w:t>
      </w:r>
      <w:r>
        <w:rPr>
          <w:rFonts w:ascii="仿宋_GB2312" w:hAnsi="仿宋" w:eastAsia="仿宋_GB2312"/>
          <w:sz w:val="24"/>
          <w:highlight w:val="none"/>
        </w:rPr>
        <w:t xml:space="preserve">    真： </w:t>
      </w:r>
      <w:r>
        <w:rPr>
          <w:rFonts w:ascii="仿宋" w:hAnsi="仿宋" w:eastAsia="仿宋"/>
          <w:sz w:val="24"/>
          <w:highlight w:val="none"/>
        </w:rPr>
        <w:t>/</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项目联系人（询问）：王</w:t>
      </w:r>
      <w:r>
        <w:rPr>
          <w:rFonts w:hint="eastAsia" w:ascii="仿宋" w:hAnsi="仿宋" w:eastAsia="仿宋" w:cs="仿宋"/>
          <w:color w:val="auto"/>
          <w:sz w:val="24"/>
          <w:highlight w:val="none"/>
          <w:lang w:val="en-US" w:eastAsia="zh-CN"/>
        </w:rPr>
        <w:t>工</w:t>
      </w:r>
      <w:bookmarkStart w:id="551" w:name="_GoBack"/>
      <w:bookmarkEnd w:id="551"/>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项目联系方式（询问）：0571-88613825</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 xml:space="preserve"> 陆工</w:t>
      </w:r>
    </w:p>
    <w:p>
      <w:pPr>
        <w:spacing w:line="360" w:lineRule="auto"/>
        <w:rPr>
          <w:rFonts w:hint="eastAsia" w:ascii="仿宋_GB2312" w:hAnsi="仿宋" w:eastAsia="仿宋_GB2312"/>
          <w:sz w:val="24"/>
          <w:highlight w:val="none"/>
          <w:lang w:eastAsia="zh-CN"/>
        </w:rPr>
      </w:pPr>
      <w:r>
        <w:rPr>
          <w:rFonts w:hint="eastAsia" w:ascii="仿宋" w:hAnsi="仿宋" w:eastAsia="仿宋" w:cs="仿宋"/>
          <w:color w:val="auto"/>
          <w:sz w:val="24"/>
          <w:highlight w:val="none"/>
        </w:rPr>
        <w:t xml:space="preserve">    质疑联系方式：18158416643</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2.采购代理机构信息            </w:t>
      </w:r>
    </w:p>
    <w:p>
      <w:pPr>
        <w:spacing w:line="360" w:lineRule="auto"/>
        <w:ind w:firstLine="480"/>
        <w:rPr>
          <w:rFonts w:hint="eastAsia" w:ascii="仿宋_GB2312" w:hAnsi="仿宋" w:eastAsia="仿宋_GB2312"/>
          <w:sz w:val="24"/>
          <w:highlight w:val="none"/>
          <w:lang w:eastAsia="zh-CN"/>
        </w:rPr>
      </w:pPr>
      <w:r>
        <w:rPr>
          <w:rFonts w:hint="eastAsia" w:ascii="仿宋_GB2312" w:hAnsi="仿宋" w:eastAsia="仿宋_GB2312"/>
          <w:sz w:val="24"/>
          <w:highlight w:val="none"/>
        </w:rPr>
        <w:t>名称：</w:t>
      </w:r>
      <w:r>
        <w:rPr>
          <w:rFonts w:hint="eastAsia" w:ascii="仿宋_GB2312" w:hAnsi="仿宋" w:eastAsia="仿宋_GB2312"/>
          <w:sz w:val="24"/>
          <w:highlight w:val="none"/>
          <w:lang w:eastAsia="zh-CN"/>
        </w:rPr>
        <w:t>杭州建业造价工程师事务所有限公司</w:t>
      </w:r>
    </w:p>
    <w:p>
      <w:pPr>
        <w:spacing w:line="360" w:lineRule="auto"/>
        <w:ind w:firstLine="480"/>
        <w:rPr>
          <w:rFonts w:hint="eastAsia" w:ascii="仿宋_GB2312" w:hAnsi="仿宋" w:eastAsia="仿宋_GB2312"/>
          <w:sz w:val="24"/>
          <w:highlight w:val="none"/>
          <w:lang w:eastAsia="zh-CN"/>
        </w:rPr>
      </w:pPr>
      <w:r>
        <w:rPr>
          <w:rFonts w:hint="eastAsia" w:ascii="仿宋_GB2312" w:hAnsi="仿宋" w:eastAsia="仿宋_GB2312"/>
          <w:sz w:val="24"/>
          <w:highlight w:val="none"/>
        </w:rPr>
        <w:t>地址：</w:t>
      </w:r>
      <w:r>
        <w:rPr>
          <w:rFonts w:hint="eastAsia" w:ascii="仿宋_GB2312" w:hAnsi="仿宋" w:eastAsia="仿宋_GB2312"/>
          <w:sz w:val="24"/>
          <w:highlight w:val="none"/>
          <w:lang w:eastAsia="zh-CN"/>
        </w:rPr>
        <w:t>杭州市临平区塘宁路7号1号楼4楼</w:t>
      </w:r>
    </w:p>
    <w:p>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传    真：</w:t>
      </w:r>
      <w:r>
        <w:rPr>
          <w:rFonts w:hint="eastAsia" w:ascii="仿宋_GB2312" w:hAnsi="仿宋" w:eastAsia="仿宋_GB2312"/>
          <w:sz w:val="24"/>
          <w:highlight w:val="none"/>
          <w:lang w:val="en-US" w:eastAsia="zh-CN"/>
        </w:rPr>
        <w:t>/</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_GB2312" w:hAnsi="仿宋" w:eastAsia="仿宋_GB2312"/>
          <w:color w:val="000000"/>
          <w:sz w:val="24"/>
          <w:highlight w:val="none"/>
        </w:rPr>
        <w:t xml:space="preserve"> </w:t>
      </w:r>
      <w:r>
        <w:rPr>
          <w:rFonts w:hint="eastAsia" w:ascii="仿宋_GB2312" w:hAnsi="仿宋" w:eastAsia="仿宋_GB2312"/>
          <w:color w:val="000000"/>
          <w:sz w:val="24"/>
          <w:highlight w:val="none"/>
          <w:lang w:val="en-US" w:eastAsia="zh-CN"/>
        </w:rPr>
        <w:t>夏天杰</w:t>
      </w:r>
      <w:r>
        <w:rPr>
          <w:rFonts w:hint="eastAsia" w:ascii="仿宋_GB2312" w:hAnsi="仿宋" w:eastAsia="仿宋_GB2312"/>
          <w:color w:val="000000"/>
          <w:sz w:val="24"/>
          <w:highlight w:val="none"/>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lang w:val="en-US" w:eastAsia="zh-CN"/>
        </w:rPr>
        <w:t>18758896970</w:t>
      </w:r>
      <w:r>
        <w:rPr>
          <w:rFonts w:hint="eastAsia"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lang w:val="en-US" w:eastAsia="zh-CN"/>
        </w:rPr>
        <w:t>黄婷</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hint="default" w:ascii="仿宋" w:hAnsi="仿宋" w:eastAsia="仿宋"/>
          <w:sz w:val="24"/>
          <w:highlight w:val="none"/>
          <w:lang w:val="en-US"/>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lang w:val="en-US" w:eastAsia="zh-CN"/>
        </w:rPr>
        <w:t>18806534223</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w:t>
      </w:r>
    </w:p>
    <w:p>
      <w:pPr>
        <w:spacing w:line="360" w:lineRule="auto"/>
        <w:rPr>
          <w:rFonts w:ascii="仿宋_GB2312" w:hAnsi="仿宋" w:eastAsia="仿宋_GB2312"/>
          <w:sz w:val="24"/>
          <w:highlight w:val="none"/>
        </w:rPr>
      </w:pPr>
      <w:r>
        <w:rPr>
          <w:rFonts w:hint="eastAsia" w:ascii="宋体" w:hAnsi="宋体" w:cs="宋体"/>
          <w:sz w:val="24"/>
          <w:highlight w:val="none"/>
        </w:rPr>
        <w:t>  </w:t>
      </w:r>
      <w:r>
        <w:rPr>
          <w:rFonts w:hint="eastAsia" w:ascii="仿宋_GB2312" w:hAnsi="仿宋" w:eastAsia="仿宋_GB2312"/>
          <w:sz w:val="24"/>
          <w:highlight w:val="none"/>
        </w:rPr>
        <w:t xml:space="preserve"> 名</w:t>
      </w:r>
      <w:r>
        <w:rPr>
          <w:rFonts w:hint="eastAsia" w:ascii="宋体" w:hAnsi="宋体" w:cs="宋体"/>
          <w:sz w:val="24"/>
          <w:highlight w:val="none"/>
        </w:rPr>
        <w:t>   </w:t>
      </w:r>
      <w:r>
        <w:rPr>
          <w:rFonts w:hint="eastAsia" w:ascii="仿宋_GB2312" w:hAnsi="仿宋" w:eastAsia="仿宋_GB2312"/>
          <w:sz w:val="24"/>
          <w:highlight w:val="none"/>
        </w:rPr>
        <w:t xml:space="preserve"> 称：</w:t>
      </w:r>
      <w:r>
        <w:rPr>
          <w:rFonts w:hint="eastAsia" w:ascii="宋体" w:hAnsi="宋体" w:cs="宋体"/>
          <w:sz w:val="24"/>
          <w:highlight w:val="none"/>
        </w:rPr>
        <w:t> </w:t>
      </w:r>
      <w:r>
        <w:rPr>
          <w:rFonts w:hint="eastAsia" w:ascii="仿宋_GB2312" w:hAnsi="仿宋" w:eastAsia="仿宋_GB2312"/>
          <w:sz w:val="24"/>
          <w:highlight w:val="none"/>
        </w:rPr>
        <w:t>杭州市余杭区财政局</w:t>
      </w:r>
      <w:r>
        <w:rPr>
          <w:rFonts w:hint="eastAsia" w:ascii="宋体" w:hAnsi="宋体" w:cs="宋体"/>
          <w:sz w:val="24"/>
          <w:highlight w:val="none"/>
        </w:rPr>
        <w:t> </w:t>
      </w:r>
    </w:p>
    <w:p>
      <w:pPr>
        <w:spacing w:line="360" w:lineRule="auto"/>
        <w:rPr>
          <w:rFonts w:ascii="仿宋_GB2312" w:hAnsi="仿宋" w:eastAsia="仿宋_GB2312"/>
          <w:sz w:val="24"/>
          <w:highlight w:val="none"/>
        </w:rPr>
      </w:pPr>
      <w:r>
        <w:rPr>
          <w:rFonts w:hint="eastAsia" w:ascii="宋体" w:hAnsi="宋体" w:cs="宋体"/>
          <w:sz w:val="24"/>
          <w:highlight w:val="none"/>
        </w:rPr>
        <w:t>  </w:t>
      </w:r>
      <w:r>
        <w:rPr>
          <w:rFonts w:hint="eastAsia" w:ascii="仿宋_GB2312" w:hAnsi="仿宋" w:eastAsia="仿宋_GB2312"/>
          <w:sz w:val="24"/>
          <w:highlight w:val="none"/>
        </w:rPr>
        <w:t xml:space="preserve"> 联系人 ：</w:t>
      </w:r>
      <w:r>
        <w:rPr>
          <w:rFonts w:hint="eastAsia" w:ascii="宋体" w:hAnsi="宋体" w:cs="宋体"/>
          <w:sz w:val="24"/>
          <w:highlight w:val="none"/>
        </w:rPr>
        <w:t> </w:t>
      </w:r>
      <w:r>
        <w:rPr>
          <w:rFonts w:hint="eastAsia" w:ascii="仿宋_GB2312" w:hAnsi="仿宋" w:eastAsia="仿宋_GB2312"/>
          <w:sz w:val="24"/>
          <w:highlight w:val="none"/>
        </w:rPr>
        <w:t>杜国强</w:t>
      </w:r>
      <w:r>
        <w:rPr>
          <w:rFonts w:hint="eastAsia" w:ascii="宋体" w:hAnsi="宋体" w:cs="宋体"/>
          <w:sz w:val="24"/>
          <w:highlight w:val="none"/>
        </w:rPr>
        <w:t> </w:t>
      </w:r>
    </w:p>
    <w:p>
      <w:pPr>
        <w:spacing w:line="360" w:lineRule="auto"/>
        <w:rPr>
          <w:rFonts w:ascii="仿宋_GB2312" w:hAnsi="仿宋" w:eastAsia="仿宋_GB2312"/>
          <w:sz w:val="24"/>
          <w:highlight w:val="none"/>
        </w:rPr>
      </w:pPr>
      <w:r>
        <w:rPr>
          <w:rFonts w:hint="eastAsia" w:ascii="宋体" w:hAnsi="宋体" w:cs="宋体"/>
          <w:sz w:val="24"/>
          <w:highlight w:val="none"/>
        </w:rPr>
        <w:t>  </w:t>
      </w:r>
      <w:r>
        <w:rPr>
          <w:rFonts w:hint="eastAsia" w:ascii="仿宋_GB2312" w:hAnsi="仿宋" w:eastAsia="仿宋_GB2312"/>
          <w:sz w:val="24"/>
          <w:highlight w:val="none"/>
        </w:rPr>
        <w:t xml:space="preserve"> 监督投诉电话：0571-</w:t>
      </w:r>
      <w:r>
        <w:rPr>
          <w:rFonts w:ascii="仿宋_GB2312" w:hAnsi="仿宋" w:eastAsia="仿宋_GB2312"/>
          <w:sz w:val="24"/>
          <w:highlight w:val="none"/>
        </w:rPr>
        <w:t>88728858</w:t>
      </w:r>
      <w:r>
        <w:rPr>
          <w:rFonts w:hint="eastAsia" w:ascii="宋体" w:hAnsi="宋体" w:cs="宋体"/>
          <w:sz w:val="24"/>
          <w:highlight w:val="none"/>
        </w:rPr>
        <w:t> </w:t>
      </w:r>
    </w:p>
    <w:p>
      <w:pPr>
        <w:spacing w:line="360" w:lineRule="auto"/>
        <w:ind w:firstLine="600" w:firstLineChars="250"/>
        <w:rPr>
          <w:rFonts w:ascii="仿宋_GB2312" w:hAnsi="仿宋" w:eastAsia="仿宋_GB2312"/>
          <w:sz w:val="24"/>
          <w:highlight w:val="none"/>
        </w:rPr>
      </w:pPr>
      <w:r>
        <w:rPr>
          <w:rFonts w:hint="eastAsia" w:ascii="仿宋_GB2312" w:hAnsi="仿宋" w:eastAsia="仿宋_GB2312"/>
          <w:sz w:val="24"/>
          <w:highlight w:val="none"/>
        </w:rPr>
        <w:t>地址：杭州市余杭区文一西路1500号8号楼1201室</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pPr>
        <w:pStyle w:val="33"/>
        <w:spacing w:line="360" w:lineRule="auto"/>
        <w:ind w:firstLine="480" w:firstLineChars="200"/>
        <w:rPr>
          <w:rFonts w:ascii="仿宋" w:hAnsi="仿宋" w:eastAsia="仿宋" w:cs="仿宋_GB2312"/>
          <w:sz w:val="24"/>
          <w:szCs w:val="24"/>
          <w:highlight w:val="none"/>
        </w:rPr>
      </w:pPr>
    </w:p>
    <w:p>
      <w:pPr>
        <w:adjustRightInd/>
        <w:spacing w:line="360" w:lineRule="auto"/>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8"/>
      <w:r>
        <w:rPr>
          <w:rFonts w:ascii="仿宋" w:hAnsi="仿宋" w:eastAsia="仿宋" w:cs="仿宋_GB2312"/>
          <w:b/>
          <w:sz w:val="36"/>
          <w:szCs w:val="20"/>
          <w:highlight w:val="none"/>
        </w:rPr>
        <w:t xml:space="preserve"> 投标人须知</w:t>
      </w:r>
      <w:bookmarkEnd w:id="9"/>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_GB2312" w:hAnsi="仿宋" w:eastAsia="仿宋_GB2312" w:cs="仿宋_GB2312"/>
                <w:sz w:val="24"/>
                <w:highlight w:val="none"/>
                <w:lang w:val="zh-CN"/>
              </w:rPr>
            </w:pPr>
            <w:r>
              <w:rPr>
                <w:rFonts w:hint="eastAsia" w:ascii="仿宋_GB2312" w:hAnsi="仿宋" w:eastAsia="仿宋_GB2312"/>
                <w:kern w:val="0"/>
                <w:sz w:val="24"/>
                <w:highlight w:val="none"/>
                <w:lang w:val="zh-CN"/>
              </w:rPr>
              <w:t>有关本项目实施所需的所有费用（含税费）均计入报价。</w:t>
            </w:r>
            <w:r>
              <w:rPr>
                <w:rFonts w:hint="eastAsia" w:ascii="仿宋_GB2312" w:hAnsi="仿宋" w:eastAsia="仿宋_GB2312" w:cs="仿宋_GB2312"/>
                <w:sz w:val="24"/>
                <w:highlight w:val="none"/>
              </w:rPr>
              <w:t>开标一览表（报价表）</w:t>
            </w:r>
            <w:r>
              <w:rPr>
                <w:rFonts w:hint="eastAsia" w:ascii="仿宋_GB2312" w:hAnsi="仿宋" w:eastAsia="仿宋_GB2312"/>
                <w:sz w:val="24"/>
                <w:highlight w:val="none"/>
              </w:rPr>
              <w:t>是报价的唯一载体</w:t>
            </w:r>
            <w:r>
              <w:rPr>
                <w:rFonts w:hint="eastAsia" w:ascii="仿宋_GB2312" w:hAnsi="仿宋" w:eastAsia="仿宋_GB2312" w:cs="仿宋_GB2312"/>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sz w:val="24"/>
                <w:highlight w:val="none"/>
                <w:lang w:val="zh-CN"/>
              </w:rPr>
              <w:t>提醒：验收时检测费用由</w:t>
            </w:r>
            <w:r>
              <w:rPr>
                <w:rFonts w:hint="eastAsia" w:ascii="仿宋_GB2312" w:hAnsi="仿宋" w:eastAsia="仿宋_GB2312" w:cs="仿宋_GB2312"/>
                <w:sz w:val="24"/>
                <w:highlight w:val="none"/>
                <w:lang w:val="zh-CN" w:eastAsia="zh-CN"/>
              </w:rPr>
              <w:t>中标</w:t>
            </w:r>
            <w:r>
              <w:rPr>
                <w:rFonts w:hint="eastAsia" w:ascii="仿宋_GB2312" w:hAnsi="仿宋" w:eastAsia="仿宋_GB2312" w:cs="仿宋_GB2312"/>
                <w:sz w:val="24"/>
                <w:highlight w:val="none"/>
                <w:lang w:val="zh-CN"/>
              </w:rPr>
              <w:t>人承担，不包含在投标总价中。</w:t>
            </w:r>
          </w:p>
          <w:p>
            <w:pPr>
              <w:snapToGrid w:val="0"/>
              <w:spacing w:line="360" w:lineRule="auto"/>
              <w:jc w:val="left"/>
              <w:rPr>
                <w:rFonts w:hint="eastAsia" w:ascii="仿宋_GB2312" w:hAnsi="仿宋" w:eastAsia="仿宋_GB2312" w:cs="仿宋_GB2312"/>
                <w:sz w:val="24"/>
                <w:highlight w:val="none"/>
                <w:lang w:val="zh-CN"/>
              </w:rPr>
            </w:pPr>
            <w:r>
              <w:rPr>
                <w:rFonts w:hint="eastAsia" w:ascii="仿宋_GB2312" w:hAnsi="仿宋" w:eastAsia="仿宋_GB2312" w:cs="仿宋_GB2312"/>
                <w:sz w:val="24"/>
                <w:highlight w:val="none"/>
                <w:lang w:val="zh-CN"/>
              </w:rPr>
              <w:t>投标报价出现下列情形的，投标无效：</w:t>
            </w:r>
          </w:p>
          <w:p>
            <w:pPr>
              <w:snapToGrid w:val="0"/>
              <w:spacing w:line="360" w:lineRule="auto"/>
              <w:jc w:val="left"/>
              <w:rPr>
                <w:rFonts w:hint="eastAsia" w:ascii="仿宋_GB2312" w:hAnsi="仿宋" w:eastAsia="仿宋_GB2312" w:cs="仿宋_GB2312"/>
                <w:sz w:val="24"/>
                <w:highlight w:val="none"/>
                <w:lang w:val="zh-CN"/>
              </w:rPr>
            </w:pPr>
            <w:r>
              <w:rPr>
                <w:rFonts w:hint="eastAsia" w:ascii="仿宋_GB2312" w:hAnsi="仿宋" w:eastAsia="仿宋_GB2312" w:cs="仿宋_GB2312"/>
                <w:sz w:val="24"/>
                <w:highlight w:val="none"/>
                <w:lang w:val="zh-CN"/>
              </w:rPr>
              <w:t>投标文件出现不是唯一的、有选择性投标报价的；</w:t>
            </w:r>
          </w:p>
          <w:p>
            <w:pPr>
              <w:snapToGrid w:val="0"/>
              <w:spacing w:line="360" w:lineRule="auto"/>
              <w:jc w:val="left"/>
              <w:rPr>
                <w:rFonts w:hint="eastAsia" w:ascii="仿宋_GB2312" w:hAnsi="仿宋" w:eastAsia="仿宋_GB2312" w:cs="仿宋_GB2312"/>
                <w:sz w:val="24"/>
                <w:highlight w:val="none"/>
                <w:lang w:val="zh-CN"/>
              </w:rPr>
            </w:pPr>
            <w:r>
              <w:rPr>
                <w:rFonts w:hint="eastAsia" w:ascii="仿宋_GB2312" w:hAnsi="仿宋" w:eastAsia="仿宋_GB2312" w:cs="仿宋_GB2312"/>
                <w:sz w:val="24"/>
                <w:highlight w:val="none"/>
                <w:lang w:val="en-US" w:eastAsia="zh-CN"/>
              </w:rPr>
              <w:t>最高限价：总价1305万元，单价150元/立方，</w:t>
            </w:r>
            <w:r>
              <w:rPr>
                <w:rFonts w:hint="eastAsia" w:ascii="仿宋_GB2312" w:hAnsi="仿宋" w:eastAsia="仿宋_GB2312" w:cs="仿宋_GB2312"/>
                <w:sz w:val="24"/>
                <w:highlight w:val="none"/>
                <w:lang w:val="zh-CN"/>
              </w:rPr>
              <w:t>投标报价超过招标文件中规定的预算金额或者最高限价的;</w:t>
            </w:r>
          </w:p>
          <w:p>
            <w:pPr>
              <w:snapToGrid w:val="0"/>
              <w:spacing w:line="360" w:lineRule="auto"/>
              <w:jc w:val="left"/>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报价明显低于其他通过符合性审查投标人的报价，有可能影响产品质量或者不能诚信履约的，未能按要求提供书面说明或者提交相关证明材料证明其报价合理性的;</w:t>
            </w:r>
          </w:p>
          <w:p>
            <w:pPr>
              <w:snapToGrid w:val="0"/>
              <w:spacing w:line="360" w:lineRule="auto"/>
              <w:jc w:val="left"/>
              <w:rPr>
                <w:rFonts w:ascii="仿宋_GB2312" w:hAnsi="仿宋" w:eastAsia="仿宋_GB2312"/>
                <w:sz w:val="24"/>
                <w:highlight w:val="none"/>
              </w:rPr>
            </w:pPr>
            <w:r>
              <w:rPr>
                <w:rFonts w:hint="eastAsia" w:ascii="仿宋_GB2312" w:hAnsi="仿宋" w:eastAsia="仿宋_GB2312" w:cs="仿宋_GB2312"/>
                <w:sz w:val="24"/>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highlight w:val="none"/>
              </w:rPr>
            </w:pPr>
            <w:r>
              <w:rPr>
                <w:rFonts w:hint="eastAsia" w:ascii="仿宋_GB2312" w:hAnsi="仿宋" w:eastAsia="仿宋_GB2312" w:cs="仿宋_GB2312"/>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highlight w:val="none"/>
              </w:rPr>
            </w:pPr>
            <w:r>
              <w:rPr>
                <w:rFonts w:ascii="MS Gothic" w:hAnsi="MS Gothic" w:eastAsia="MS Gothic" w:cs="Arial"/>
                <w:kern w:val="0"/>
                <w:sz w:val="24"/>
                <w:highlight w:val="none"/>
              </w:rPr>
              <w:t>☐</w:t>
            </w:r>
            <w:r>
              <w:rPr>
                <w:rFonts w:ascii="仿宋_GB2312" w:hAnsi="仿宋" w:eastAsia="仿宋_GB2312" w:cs="Arial"/>
                <w:kern w:val="0"/>
                <w:sz w:val="24"/>
                <w:highlight w:val="none"/>
              </w:rPr>
              <w:t xml:space="preserve"> A</w:t>
            </w:r>
            <w:r>
              <w:rPr>
                <w:rFonts w:hint="eastAsia" w:ascii="仿宋_GB2312" w:hAnsi="仿宋" w:eastAsia="仿宋_GB2312"/>
                <w:sz w:val="24"/>
                <w:highlight w:val="none"/>
              </w:rPr>
              <w:t>同意将非主体、非关键性的工作分包。</w:t>
            </w:r>
            <w:r>
              <w:rPr>
                <w:rFonts w:ascii="仿宋_GB2312" w:hAnsi="仿宋" w:eastAsia="仿宋_GB2312" w:cs="Arial"/>
                <w:kern w:val="0"/>
                <w:sz w:val="24"/>
                <w:highlight w:val="none"/>
              </w:rPr>
              <w:sym w:font="Wingdings" w:char="F0FE"/>
            </w:r>
            <w:r>
              <w:rPr>
                <w:rFonts w:ascii="仿宋_GB2312" w:hAnsi="仿宋" w:eastAsia="仿宋_GB2312" w:cs="Arial"/>
                <w:kern w:val="0"/>
                <w:sz w:val="24"/>
                <w:highlight w:val="none"/>
              </w:rPr>
              <w:t xml:space="preserve"> B</w:t>
            </w:r>
            <w:r>
              <w:rPr>
                <w:rFonts w:hint="eastAsia" w:ascii="仿宋_GB2312" w:hAnsi="仿宋" w:eastAsia="仿宋_GB2312"/>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1）资格证明文件：见招标文件第二部分11.1。</w:t>
            </w:r>
          </w:p>
          <w:p>
            <w:pPr>
              <w:spacing w:line="360" w:lineRule="auto"/>
              <w:rPr>
                <w:rFonts w:ascii="Arial" w:hAnsi="Arial" w:eastAsia="黑体" w:cs="Arial"/>
                <w:snapToGrid w:val="0"/>
                <w:kern w:val="0"/>
                <w:szCs w:val="21"/>
                <w:highlight w:val="none"/>
              </w:rPr>
            </w:pPr>
            <w:r>
              <w:rPr>
                <w:rFonts w:hint="eastAsia" w:ascii="仿宋_GB2312" w:hAnsi="仿宋" w:eastAsia="仿宋_GB2312"/>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ascii="仿宋_GB2312" w:hAnsi="仿宋" w:eastAsia="仿宋_GB2312" w:cs="Arial"/>
                <w:kern w:val="0"/>
                <w:sz w:val="24"/>
                <w:highlight w:val="none"/>
              </w:rPr>
              <w:sym w:font="Wingdings" w:char="F0FE"/>
            </w:r>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spacing w:line="360" w:lineRule="auto"/>
              <w:rPr>
                <w:rFonts w:ascii="仿宋_GB2312" w:hAnsi="仿宋" w:eastAsia="仿宋_GB2312"/>
                <w:sz w:val="24"/>
                <w:szCs w:val="20"/>
                <w:highlight w:val="none"/>
              </w:rPr>
            </w:pPr>
            <w:r>
              <w:rPr>
                <w:rFonts w:ascii="MS Gothic" w:hAnsi="MS Gothic" w:eastAsia="MS Gothic" w:cs="Arial"/>
                <w:kern w:val="0"/>
                <w:sz w:val="24"/>
                <w:highlight w:val="none"/>
              </w:rPr>
              <w:t>☐</w:t>
            </w:r>
            <w:r>
              <w:rPr>
                <w:rFonts w:ascii="仿宋_GB2312" w:hAnsi="仿宋" w:eastAsia="仿宋_GB2312"/>
                <w:kern w:val="0"/>
                <w:sz w:val="24"/>
                <w:highlight w:val="none"/>
              </w:rPr>
              <w:t>B组织，</w:t>
            </w:r>
            <w:r>
              <w:rPr>
                <w:rFonts w:hint="eastAsia" w:ascii="仿宋_GB2312" w:hAnsi="仿宋" w:eastAsia="仿宋_GB2312"/>
                <w:sz w:val="24"/>
                <w:highlight w:val="none"/>
              </w:rPr>
              <w:t>时间：</w:t>
            </w:r>
            <w:r>
              <w:rPr>
                <w:rFonts w:hint="eastAsia" w:ascii="仿宋_GB2312" w:hAnsi="仿宋" w:eastAsia="仿宋_GB2312"/>
                <w:sz w:val="24"/>
                <w:highlight w:val="none"/>
                <w:lang w:val="en-US" w:eastAsia="zh-CN"/>
              </w:rPr>
              <w:t xml:space="preserve">  </w:t>
            </w:r>
            <w:r>
              <w:rPr>
                <w:rFonts w:ascii="仿宋_GB2312" w:hAnsi="仿宋" w:eastAsia="仿宋_GB2312"/>
                <w:sz w:val="24"/>
                <w:highlight w:val="none"/>
              </w:rPr>
              <w:t>,地点：</w:t>
            </w:r>
            <w:r>
              <w:rPr>
                <w:rFonts w:hint="eastAsia" w:ascii="仿宋_GB2312" w:hAnsi="仿宋" w:eastAsia="仿宋_GB2312"/>
                <w:sz w:val="24"/>
                <w:highlight w:val="none"/>
              </w:rPr>
              <w:t>，联系人：，联系方式：</w:t>
            </w:r>
            <w:r>
              <w:rPr>
                <w:rFonts w:hint="eastAsia" w:ascii="仿宋_GB2312" w:hAnsi="仿宋" w:eastAsia="仿宋_GB2312"/>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ascii="MS Gothic" w:hAnsi="MS Gothic" w:eastAsia="MS Gothic" w:cs="Arial"/>
                <w:kern w:val="0"/>
                <w:sz w:val="24"/>
                <w:highlight w:val="none"/>
              </w:rPr>
              <w:sym w:font="Wingdings" w:char="F0FE"/>
            </w:r>
            <w:r>
              <w:rPr>
                <w:rFonts w:ascii="仿宋_GB2312" w:hAnsi="仿宋" w:eastAsia="仿宋_GB2312" w:cs="Arial"/>
                <w:kern w:val="0"/>
                <w:sz w:val="24"/>
                <w:highlight w:val="none"/>
              </w:rPr>
              <w:t>A</w:t>
            </w:r>
            <w:r>
              <w:rPr>
                <w:rFonts w:hint="eastAsia" w:ascii="仿宋_GB2312" w:hAnsi="仿宋" w:eastAsia="仿宋_GB2312"/>
                <w:sz w:val="24"/>
                <w:highlight w:val="none"/>
              </w:rPr>
              <w:t>不要求提供。</w:t>
            </w:r>
          </w:p>
          <w:p>
            <w:pPr>
              <w:spacing w:line="360" w:lineRule="auto"/>
              <w:rPr>
                <w:rFonts w:ascii="仿宋_GB2312" w:hAnsi="仿宋" w:eastAsia="仿宋_GB2312"/>
                <w:kern w:val="0"/>
                <w:sz w:val="24"/>
                <w:highlight w:val="none"/>
              </w:rPr>
            </w:pPr>
            <w:r>
              <w:rPr>
                <w:rFonts w:ascii="MS Gothic" w:hAnsi="MS Gothic" w:eastAsia="MS Gothic" w:cs="Arial"/>
                <w:kern w:val="0"/>
                <w:sz w:val="24"/>
                <w:highlight w:val="none"/>
              </w:rPr>
              <w:t>☐</w:t>
            </w:r>
            <w:r>
              <w:rPr>
                <w:rFonts w:ascii="仿宋_GB2312" w:hAnsi="仿宋" w:eastAsia="仿宋_GB2312"/>
                <w:kern w:val="0"/>
                <w:sz w:val="24"/>
                <w:highlight w:val="none"/>
              </w:rPr>
              <w:t>B</w:t>
            </w:r>
            <w:r>
              <w:rPr>
                <w:rFonts w:hint="eastAsia" w:ascii="仿宋_GB2312" w:hAnsi="仿宋" w:eastAsia="仿宋_GB2312"/>
                <w:kern w:val="0"/>
                <w:sz w:val="24"/>
                <w:highlight w:val="none"/>
              </w:rPr>
              <w:t>要求提供，</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w:t>
            </w:r>
            <w:r>
              <w:rPr>
                <w:rFonts w:hint="eastAsia" w:ascii="仿宋" w:hAnsi="仿宋" w:eastAsia="仿宋"/>
                <w:snapToGrid w:val="0"/>
                <w:kern w:val="28"/>
                <w:sz w:val="24"/>
                <w:highlight w:val="none"/>
              </w:rPr>
              <w:t>样品：</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w:t>
            </w:r>
            <w:r>
              <w:rPr>
                <w:rFonts w:hint="eastAsia" w:ascii="仿宋" w:hAnsi="仿宋" w:eastAsia="仿宋"/>
                <w:snapToGrid w:val="0"/>
                <w:kern w:val="28"/>
                <w:sz w:val="24"/>
                <w:highlight w:val="none"/>
              </w:rPr>
              <w:t>样品制作的标准和要求：</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3）样品的评审方法以及评审标准</w:t>
            </w:r>
            <w:r>
              <w:rPr>
                <w:rFonts w:hint="eastAsia" w:ascii="仿宋" w:hAnsi="仿宋" w:eastAsia="仿宋"/>
                <w:snapToGrid w:val="0"/>
                <w:kern w:val="28"/>
                <w:sz w:val="24"/>
                <w:highlight w:val="none"/>
              </w:rPr>
              <w:t>：详见</w:t>
            </w:r>
            <w:r>
              <w:rPr>
                <w:rFonts w:hint="eastAsia" w:ascii="仿宋_GB2312" w:hAnsi="仿宋" w:eastAsia="仿宋_GB2312"/>
                <w:sz w:val="24"/>
                <w:highlight w:val="none"/>
                <w:u w:val="single"/>
              </w:rPr>
              <w:t>评标办法</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4）是否需要随样品提交检测报告</w:t>
            </w:r>
            <w:r>
              <w:rPr>
                <w:rFonts w:hint="eastAsia" w:ascii="仿宋_GB2312" w:hAnsi="仿宋" w:eastAsia="仿宋_GB2312"/>
                <w:kern w:val="0"/>
                <w:sz w:val="24"/>
                <w:highlight w:val="none"/>
              </w:rPr>
              <w:t>：</w:t>
            </w:r>
            <w:r>
              <w:rPr>
                <w:rFonts w:ascii="MS Gothic" w:hAnsi="MS Gothic" w:eastAsia="仿宋_GB2312" w:cs="Arial"/>
                <w:kern w:val="0"/>
                <w:sz w:val="24"/>
                <w:highlight w:val="none"/>
              </w:rPr>
              <w:sym w:font="Wingdings" w:char="F0FE"/>
            </w:r>
            <w:r>
              <w:rPr>
                <w:rFonts w:ascii="仿宋_GB2312" w:hAnsi="仿宋" w:eastAsia="仿宋_GB2312"/>
                <w:kern w:val="0"/>
                <w:sz w:val="24"/>
                <w:highlight w:val="none"/>
              </w:rPr>
              <w:t>否；</w:t>
            </w:r>
            <w:r>
              <w:rPr>
                <w:rFonts w:ascii="MS Gothic" w:hAnsi="MS Gothic" w:eastAsia="仿宋_GB2312" w:cs="Arial"/>
                <w:kern w:val="0"/>
                <w:sz w:val="24"/>
                <w:highlight w:val="none"/>
              </w:rPr>
              <w:t>☐</w:t>
            </w:r>
            <w:r>
              <w:rPr>
                <w:rFonts w:ascii="仿宋_GB2312" w:hAnsi="仿宋" w:eastAsia="仿宋_GB2312"/>
                <w:kern w:val="0"/>
                <w:sz w:val="24"/>
                <w:highlight w:val="none"/>
              </w:rPr>
              <w:t>是，检测机构的要求</w:t>
            </w:r>
            <w:r>
              <w:rPr>
                <w:rFonts w:hint="eastAsia" w:ascii="仿宋_GB2312" w:hAnsi="仿宋" w:eastAsia="仿宋_GB2312"/>
                <w:sz w:val="24"/>
                <w:highlight w:val="none"/>
              </w:rPr>
              <w:t>：</w:t>
            </w:r>
            <w:r>
              <w:rPr>
                <w:rFonts w:hint="eastAsia" w:ascii="仿宋_GB2312" w:hAnsi="仿宋" w:eastAsia="仿宋_GB2312"/>
                <w:kern w:val="0"/>
                <w:sz w:val="24"/>
                <w:highlight w:val="none"/>
              </w:rPr>
              <w:t>；检测内容</w:t>
            </w:r>
            <w:r>
              <w:rPr>
                <w:rFonts w:hint="eastAsia" w:ascii="仿宋_GB2312" w:hAnsi="仿宋" w:eastAsia="仿宋_GB2312"/>
                <w:sz w:val="24"/>
                <w:highlight w:val="none"/>
              </w:rPr>
              <w:t>：</w:t>
            </w:r>
            <w:r>
              <w:rPr>
                <w:rFonts w:hint="eastAsia" w:ascii="仿宋_GB2312" w:hAnsi="仿宋" w:eastAsia="仿宋_GB2312"/>
                <w:kern w:val="0"/>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5）提供样品的时间：</w:t>
            </w:r>
            <w:r>
              <w:rPr>
                <w:rFonts w:hint="eastAsia" w:ascii="仿宋_GB2312" w:hAnsi="仿宋" w:eastAsia="仿宋_GB2312"/>
                <w:kern w:val="0"/>
                <w:sz w:val="24"/>
                <w:highlight w:val="none"/>
              </w:rPr>
              <w:t>；地点：；联系人</w:t>
            </w:r>
            <w:r>
              <w:rPr>
                <w:rFonts w:hint="eastAsia" w:ascii="仿宋_GB2312" w:hAnsi="仿宋" w:eastAsia="仿宋_GB2312"/>
                <w:sz w:val="24"/>
                <w:highlight w:val="none"/>
              </w:rPr>
              <w:t>：，</w:t>
            </w:r>
            <w:r>
              <w:rPr>
                <w:rFonts w:hint="eastAsia" w:ascii="仿宋_GB2312" w:hAnsi="仿宋" w:eastAsia="仿宋_GB2312"/>
                <w:kern w:val="28"/>
                <w:sz w:val="24"/>
                <w:highlight w:val="none"/>
              </w:rPr>
              <w:t>联系电话：</w:t>
            </w:r>
            <w:r>
              <w:rPr>
                <w:rFonts w:hint="eastAsia" w:ascii="仿宋_GB2312" w:hAnsi="仿宋" w:eastAsia="仿宋_GB2312"/>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(6)采购活动结束后，对于未中标人提供的样品，</w:t>
            </w:r>
            <w:r>
              <w:rPr>
                <w:rFonts w:hint="eastAsia" w:ascii="仿宋_GB2312" w:hAnsi="仿宋" w:eastAsia="仿宋_GB2312"/>
                <w:sz w:val="24"/>
                <w:highlight w:val="none"/>
              </w:rPr>
              <w:t>采购人、采购机构将通知</w:t>
            </w:r>
            <w:r>
              <w:rPr>
                <w:rFonts w:ascii="仿宋_GB2312" w:hAnsi="仿宋" w:eastAsia="仿宋_GB2312"/>
                <w:sz w:val="24"/>
                <w:highlight w:val="none"/>
              </w:rPr>
              <w:t>未中标人</w:t>
            </w:r>
            <w:r>
              <w:rPr>
                <w:rFonts w:hint="eastAsia" w:ascii="仿宋_GB2312" w:hAnsi="仿宋" w:eastAsia="仿宋_GB2312"/>
                <w:sz w:val="24"/>
                <w:highlight w:val="none"/>
              </w:rPr>
              <w:t>在规定的时间内取回，逾期未取回的，采购人、采购机构不负保管义务</w:t>
            </w:r>
            <w:r>
              <w:rPr>
                <w:rFonts w:ascii="仿宋_GB2312" w:hAnsi="仿宋" w:eastAsia="仿宋_GB2312"/>
                <w:sz w:val="24"/>
                <w:highlight w:val="none"/>
              </w:rPr>
              <w:t>；对于中标人提供的样品，</w:t>
            </w:r>
            <w:r>
              <w:rPr>
                <w:rFonts w:hint="eastAsia" w:ascii="仿宋_GB2312" w:hAnsi="仿宋" w:eastAsia="仿宋_GB2312"/>
                <w:sz w:val="24"/>
                <w:highlight w:val="none"/>
              </w:rPr>
              <w:t>采购人将进</w:t>
            </w:r>
            <w:r>
              <w:rPr>
                <w:rFonts w:ascii="仿宋_GB2312" w:hAnsi="仿宋" w:eastAsia="仿宋_GB2312"/>
                <w:sz w:val="24"/>
                <w:highlight w:val="none"/>
              </w:rPr>
              <w:t>行保管、封存，并作为履约验收的参考。</w:t>
            </w:r>
          </w:p>
          <w:p>
            <w:pPr>
              <w:spacing w:line="360" w:lineRule="auto"/>
              <w:rPr>
                <w:rFonts w:ascii="仿宋_GB2312" w:hAnsi="仿宋" w:eastAsia="仿宋_GB2312"/>
                <w:b/>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highlight w:val="none"/>
              </w:rPr>
            </w:pPr>
            <w:r>
              <w:rPr>
                <w:rFonts w:hint="eastAsia" w:ascii="仿宋_GB2312" w:hAnsi="仿宋" w:eastAsia="仿宋_GB2312" w:cs="仿宋_GB2312"/>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ascii="Wingdings" w:hAnsi="Wingdings" w:eastAsia="仿宋_GB2312" w:cs="Arial"/>
                <w:kern w:val="0"/>
                <w:sz w:val="24"/>
                <w:highlight w:val="none"/>
              </w:rPr>
              <w:t></w:t>
            </w:r>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spacing w:line="360" w:lineRule="auto"/>
              <w:rPr>
                <w:rFonts w:ascii="仿宋_GB2312" w:hAnsi="仿宋" w:eastAsia="仿宋_GB2312"/>
                <w:kern w:val="0"/>
                <w:sz w:val="24"/>
                <w:highlight w:val="none"/>
              </w:rPr>
            </w:pPr>
            <w:r>
              <w:rPr>
                <w:rFonts w:ascii="MS Gothic" w:hAnsi="MS Gothic" w:eastAsia="仿宋_GB2312" w:cs="Arial"/>
                <w:kern w:val="0"/>
                <w:sz w:val="24"/>
                <w:highlight w:val="none"/>
              </w:rPr>
              <w:t>☐</w:t>
            </w:r>
            <w:r>
              <w:rPr>
                <w:rFonts w:ascii="仿宋_GB2312" w:hAnsi="仿宋" w:eastAsia="仿宋_GB2312"/>
                <w:kern w:val="0"/>
                <w:sz w:val="24"/>
                <w:highlight w:val="none"/>
              </w:rPr>
              <w:t>B组织。</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2）方案讲解演示可选择</w:t>
            </w:r>
            <w:r>
              <w:rPr>
                <w:rFonts w:hint="eastAsia" w:ascii="仿宋_GB2312" w:hAnsi="仿宋" w:eastAsia="仿宋_GB2312"/>
                <w:kern w:val="0"/>
                <w:sz w:val="24"/>
                <w:highlight w:val="none"/>
              </w:rPr>
              <w:t>以下其中一种方式：</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highlight w:val="none"/>
                <w:lang w:val="zh-CN"/>
              </w:rPr>
            </w:pPr>
            <w:r>
              <w:rPr>
                <w:rFonts w:hint="eastAsia" w:ascii="仿宋_GB2312" w:hAnsi="仿宋" w:eastAsia="仿宋_GB2312"/>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highlight w:val="none"/>
              </w:rPr>
            </w:pPr>
            <w:r>
              <w:rPr>
                <w:rFonts w:ascii="仿宋_GB2312" w:hAnsi="仿宋" w:eastAsia="仿宋_GB2312" w:cs="Arial"/>
                <w:kern w:val="0"/>
                <w:sz w:val="24"/>
                <w:highlight w:val="none"/>
              </w:rPr>
              <w:sym w:font="Wingdings" w:char="F0FE"/>
            </w:r>
            <w:r>
              <w:rPr>
                <w:rFonts w:hint="eastAsia" w:ascii="仿宋_GB2312" w:hAnsi="仿宋" w:eastAsia="仿宋_GB2312" w:cs="Arial"/>
                <w:kern w:val="0"/>
                <w:sz w:val="24"/>
                <w:highlight w:val="none"/>
              </w:rPr>
              <w:t>本项目不允许采购进口产品。</w:t>
            </w:r>
          </w:p>
          <w:p>
            <w:pPr>
              <w:spacing w:line="360" w:lineRule="auto"/>
              <w:rPr>
                <w:highlight w:val="none"/>
              </w:rPr>
            </w:pPr>
            <w:r>
              <w:rPr>
                <w:rFonts w:ascii="MS Gothic" w:hAnsi="MS Gothic" w:eastAsia="MS Gothic" w:cs="Arial"/>
                <w:kern w:val="0"/>
                <w:sz w:val="24"/>
                <w:highlight w:val="none"/>
              </w:rPr>
              <w:t>☐</w:t>
            </w:r>
            <w:r>
              <w:rPr>
                <w:rFonts w:hint="eastAsia" w:ascii="仿宋_GB2312" w:hAnsi="仿宋" w:eastAsia="仿宋_GB2312" w:cs="Arial"/>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ascii="Wingdings" w:hAnsi="Wingdings" w:eastAsia="仿宋_GB2312" w:cs="Arial"/>
                <w:kern w:val="0"/>
                <w:sz w:val="24"/>
                <w:highlight w:val="none"/>
              </w:rPr>
              <w:sym w:font="Wingdings" w:char="00A8"/>
            </w:r>
            <w:r>
              <w:rPr>
                <w:rFonts w:ascii="仿宋_GB2312" w:hAnsi="仿宋" w:eastAsia="仿宋_GB2312" w:cs="Arial"/>
                <w:kern w:val="0"/>
                <w:sz w:val="24"/>
                <w:highlight w:val="none"/>
              </w:rPr>
              <w:t>A</w:t>
            </w:r>
            <w:r>
              <w:rPr>
                <w:rFonts w:hint="eastAsia" w:ascii="仿宋_GB2312" w:hAnsi="仿宋" w:eastAsia="仿宋_GB2312"/>
                <w:sz w:val="24"/>
                <w:highlight w:val="none"/>
              </w:rPr>
              <w:t>货物类，单一产品或</w:t>
            </w:r>
            <w:r>
              <w:rPr>
                <w:rFonts w:hint="eastAsia" w:ascii="仿宋_GB2312" w:hAnsi="仿宋" w:eastAsia="仿宋_GB2312"/>
                <w:kern w:val="0"/>
                <w:sz w:val="24"/>
                <w:highlight w:val="none"/>
              </w:rPr>
              <w:t>核心产品为：</w:t>
            </w:r>
            <w:r>
              <w:rPr>
                <w:rFonts w:hint="eastAsia" w:ascii="仿宋_GB2312" w:hAnsi="仿宋" w:eastAsia="仿宋_GB2312"/>
                <w:kern w:val="0"/>
                <w:sz w:val="24"/>
                <w:highlight w:val="none"/>
                <w:u w:val="single"/>
                <w:lang w:val="en-US" w:eastAsia="zh-CN"/>
              </w:rPr>
              <w:t xml:space="preserve">    </w:t>
            </w:r>
            <w:r>
              <w:rPr>
                <w:rFonts w:hint="eastAsia" w:ascii="仿宋_GB2312" w:hAnsi="仿宋" w:eastAsia="仿宋_GB2312"/>
                <w:sz w:val="24"/>
                <w:highlight w:val="none"/>
              </w:rPr>
              <w:t>。</w:t>
            </w:r>
          </w:p>
          <w:p>
            <w:pPr>
              <w:spacing w:line="360" w:lineRule="auto"/>
              <w:rPr>
                <w:rFonts w:ascii="仿宋_GB2312" w:hAnsi="仿宋" w:eastAsia="仿宋_GB2312"/>
                <w:sz w:val="24"/>
                <w:highlight w:val="none"/>
              </w:rPr>
            </w:pPr>
            <w:r>
              <w:rPr>
                <w:rFonts w:ascii="Wingdings" w:hAnsi="Wingdings" w:eastAsia="仿宋_GB2312" w:cs="Arial"/>
                <w:kern w:val="0"/>
                <w:sz w:val="24"/>
                <w:highlight w:val="none"/>
              </w:rPr>
              <w:sym w:font="Wingdings" w:char="00FE"/>
            </w:r>
            <w:r>
              <w:rPr>
                <w:rFonts w:ascii="仿宋_GB2312" w:hAnsi="仿宋" w:eastAsia="仿宋_GB2312" w:cs="Arial"/>
                <w:kern w:val="0"/>
                <w:sz w:val="24"/>
                <w:highlight w:val="none"/>
              </w:rPr>
              <w:t>B</w:t>
            </w:r>
            <w:r>
              <w:rPr>
                <w:rFonts w:hint="eastAsia" w:ascii="仿宋_GB2312" w:hAnsi="仿宋" w:eastAsia="仿宋_GB2312"/>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highlight w:val="none"/>
              </w:rPr>
            </w:pPr>
            <w:r>
              <w:rPr>
                <w:rFonts w:hint="eastAsia" w:ascii="仿宋_GB2312" w:hAnsi="仿宋" w:eastAsia="仿宋_GB2312" w:cs="Arial"/>
                <w:kern w:val="0"/>
                <w:sz w:val="24"/>
                <w:highlight w:val="none"/>
              </w:rPr>
              <w:t>采购标的：</w:t>
            </w:r>
            <w:r>
              <w:rPr>
                <w:rFonts w:hint="eastAsia" w:ascii="仿宋_GB2312" w:hAnsi="仿宋" w:eastAsia="仿宋_GB2312" w:cs="Arial"/>
                <w:kern w:val="0"/>
                <w:sz w:val="24"/>
                <w:highlight w:val="none"/>
                <w:lang w:val="en-US" w:eastAsia="zh-CN"/>
              </w:rPr>
              <w:t>场地平整服务</w:t>
            </w:r>
            <w:r>
              <w:rPr>
                <w:rFonts w:hint="eastAsia" w:ascii="仿宋_GB2312" w:hAnsi="仿宋" w:eastAsia="仿宋_GB2312" w:cs="Arial"/>
                <w:kern w:val="0"/>
                <w:sz w:val="24"/>
                <w:highlight w:val="none"/>
              </w:rPr>
              <w:t>；所属行业：</w:t>
            </w:r>
            <w:r>
              <w:rPr>
                <w:rFonts w:hint="eastAsia" w:ascii="仿宋_GB2312" w:hAnsi="仿宋" w:eastAsia="仿宋_GB2312" w:cs="Arial"/>
                <w:kern w:val="0"/>
                <w:sz w:val="24"/>
                <w:highlight w:val="none"/>
                <w:lang w:val="en-US" w:eastAsia="zh-CN"/>
              </w:rPr>
              <w:t>未列明行业</w:t>
            </w:r>
            <w:r>
              <w:rPr>
                <w:rFonts w:hint="eastAsia" w:ascii="仿宋_GB2312" w:hAnsi="仿宋" w:eastAsia="仿宋_GB2312" w:cs="Arial"/>
                <w:kern w:val="0"/>
                <w:sz w:val="24"/>
                <w:highlight w:val="none"/>
              </w:rPr>
              <w:t>。</w:t>
            </w:r>
          </w:p>
          <w:p>
            <w:pPr>
              <w:pStyle w:val="2"/>
              <w:rPr>
                <w:highlight w:val="none"/>
                <w:lang w:val="en-US"/>
              </w:rPr>
            </w:pPr>
            <w:r>
              <w:rPr>
                <w:rFonts w:hint="eastAsia" w:cs="Arial"/>
                <w:b w:val="0"/>
                <w:bCs w:val="0"/>
                <w:kern w:val="0"/>
                <w:sz w:val="24"/>
                <w:szCs w:val="24"/>
                <w:highlight w:val="none"/>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highlight w:val="none"/>
              </w:rPr>
            </w:pPr>
            <w:r>
              <w:rPr>
                <w:rFonts w:hint="eastAsia" w:ascii="仿宋_GB2312" w:hAnsi="仿宋" w:eastAsia="仿宋_GB2312" w:cs="Arial"/>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highlight w:val="none"/>
              </w:rPr>
            </w:pPr>
            <w:r>
              <w:rPr>
                <w:rFonts w:hint="eastAsia" w:ascii="仿宋_GB2312" w:hAnsi="仿宋" w:eastAsia="仿宋_GB2312"/>
                <w:snapToGrid w:val="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_GB2312" w:hAnsi="仿宋" w:eastAsia="仿宋_GB2312"/>
                <w:kern w:val="28"/>
                <w:sz w:val="24"/>
                <w:highlight w:val="none"/>
              </w:rPr>
            </w:pPr>
            <w:r>
              <w:rPr>
                <w:rFonts w:hint="eastAsia" w:ascii="仿宋_GB2312" w:hAnsi="仿宋" w:eastAsia="仿宋_GB2312" w:cs="Times New Roman"/>
                <w:kern w:val="28"/>
                <w:sz w:val="24"/>
                <w:szCs w:val="24"/>
                <w:highlight w:val="none"/>
              </w:rPr>
              <w:t>备份投标文件送达地点：</w:t>
            </w:r>
            <w:r>
              <w:rPr>
                <w:rFonts w:hint="eastAsia" w:ascii="仿宋_GB2312" w:hAnsi="仿宋" w:eastAsia="仿宋_GB2312"/>
                <w:sz w:val="24"/>
                <w:highlight w:val="none"/>
                <w:lang w:eastAsia="zh-CN"/>
              </w:rPr>
              <w:t>杭州市临平区塘宁路7号1号楼4楼</w:t>
            </w:r>
            <w:r>
              <w:rPr>
                <w:rFonts w:hint="eastAsia" w:ascii="仿宋_GB2312" w:hAnsi="仿宋" w:eastAsia="仿宋_GB2312" w:cs="Times New Roman"/>
                <w:kern w:val="28"/>
                <w:sz w:val="24"/>
                <w:szCs w:val="24"/>
                <w:highlight w:val="none"/>
              </w:rPr>
              <w:t>；备份投标文件签收人员联系电话：</w:t>
            </w:r>
            <w:r>
              <w:rPr>
                <w:rFonts w:hint="eastAsia" w:ascii="仿宋_GB2312" w:hAnsi="仿宋" w:eastAsia="仿宋_GB2312" w:cs="Times New Roman"/>
                <w:kern w:val="28"/>
                <w:sz w:val="24"/>
                <w:szCs w:val="24"/>
                <w:highlight w:val="none"/>
                <w:lang w:val="en-US" w:eastAsia="zh-CN"/>
              </w:rPr>
              <w:t>夏天杰</w:t>
            </w:r>
            <w:r>
              <w:rPr>
                <w:rFonts w:hint="eastAsia" w:ascii="仿宋_GB2312" w:hAnsi="仿宋" w:eastAsia="仿宋_GB2312" w:cs="Times New Roman"/>
                <w:kern w:val="28"/>
                <w:sz w:val="24"/>
                <w:szCs w:val="24"/>
                <w:highlight w:val="none"/>
              </w:rPr>
              <w:t xml:space="preserve"> </w:t>
            </w:r>
            <w:r>
              <w:rPr>
                <w:rFonts w:hint="eastAsia" w:ascii="仿宋_GB2312" w:hAnsi="仿宋" w:eastAsia="仿宋_GB2312" w:cs="Times New Roman"/>
                <w:kern w:val="28"/>
                <w:sz w:val="24"/>
                <w:szCs w:val="24"/>
                <w:highlight w:val="none"/>
                <w:lang w:val="en-US" w:eastAsia="zh-CN"/>
              </w:rPr>
              <w:t>18758896970</w:t>
            </w:r>
            <w:r>
              <w:rPr>
                <w:rFonts w:hint="eastAsia" w:ascii="仿宋_GB2312" w:hAnsi="仿宋" w:eastAsia="仿宋_GB2312" w:cs="Times New Roman"/>
                <w:kern w:val="28"/>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本项目的招标代理费用由</w:t>
            </w:r>
            <w:r>
              <w:rPr>
                <w:rFonts w:hint="eastAsia" w:ascii="仿宋_GB2312" w:hAnsi="仿宋" w:eastAsia="仿宋_GB2312"/>
                <w:snapToGrid w:val="0"/>
                <w:kern w:val="28"/>
                <w:sz w:val="24"/>
                <w:highlight w:val="none"/>
                <w:lang w:val="en-US" w:eastAsia="zh-CN"/>
              </w:rPr>
              <w:t>中</w:t>
            </w:r>
            <w:r>
              <w:rPr>
                <w:rFonts w:hint="eastAsia" w:ascii="仿宋_GB2312" w:hAnsi="仿宋" w:eastAsia="仿宋_GB2312"/>
                <w:snapToGrid w:val="0"/>
                <w:kern w:val="28"/>
                <w:sz w:val="24"/>
                <w:highlight w:val="none"/>
                <w:lang w:eastAsia="zh-CN"/>
              </w:rPr>
              <w:t>标单位</w:t>
            </w:r>
            <w:r>
              <w:rPr>
                <w:rFonts w:hint="eastAsia" w:ascii="仿宋_GB2312" w:hAnsi="仿宋" w:eastAsia="仿宋_GB2312"/>
                <w:snapToGrid w:val="0"/>
                <w:kern w:val="28"/>
                <w:sz w:val="24"/>
                <w:highlight w:val="none"/>
              </w:rPr>
              <w:t>支付，中标人在领取中标通知书时需向招标代理机构支付人民币</w:t>
            </w:r>
            <w:r>
              <w:rPr>
                <w:rFonts w:hint="eastAsia" w:ascii="仿宋_GB2312" w:hAnsi="仿宋" w:eastAsia="仿宋_GB2312"/>
                <w:snapToGrid w:val="0"/>
                <w:kern w:val="28"/>
                <w:sz w:val="24"/>
                <w:highlight w:val="none"/>
                <w:lang w:val="en-US" w:eastAsia="zh-CN"/>
              </w:rPr>
              <w:t>78500</w:t>
            </w:r>
            <w:r>
              <w:rPr>
                <w:rFonts w:hint="eastAsia" w:ascii="仿宋_GB2312" w:hAnsi="仿宋" w:eastAsia="仿宋_GB2312"/>
                <w:snapToGrid w:val="0"/>
                <w:kern w:val="28"/>
                <w:sz w:val="24"/>
                <w:highlight w:val="none"/>
              </w:rPr>
              <w:t>元招标代理服务费，费用包含在总报价中，不单独列项报价。</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highlight w:val="none"/>
              </w:rPr>
            </w:pPr>
            <w:r>
              <w:rPr>
                <w:rFonts w:hint="eastAsia" w:ascii="仿宋_GB2312" w:hAnsi="仿宋" w:eastAsia="仿宋_GB2312"/>
                <w:snapToGrid w:val="0"/>
                <w:kern w:val="28"/>
                <w:sz w:val="24"/>
                <w:highlight w:val="none"/>
              </w:rPr>
              <w:t>中标服务费的交纳方式：以转帐或支票的形式支付，</w:t>
            </w:r>
            <w:r>
              <w:rPr>
                <w:rFonts w:hint="eastAsia" w:ascii="仿宋_GB2312" w:hAnsi="仿宋" w:eastAsia="仿宋_GB2312" w:cs="Times New Roman"/>
                <w:snapToGrid w:val="0"/>
                <w:kern w:val="28"/>
                <w:sz w:val="24"/>
                <w:szCs w:val="20"/>
                <w:highlight w:val="none"/>
              </w:rPr>
              <w:t>收款单位（户名）：</w:t>
            </w:r>
            <w:r>
              <w:rPr>
                <w:rFonts w:hint="eastAsia" w:ascii="仿宋_GB2312" w:hAnsi="仿宋" w:eastAsia="仿宋_GB2312" w:cs="Times New Roman"/>
                <w:snapToGrid w:val="0"/>
                <w:kern w:val="28"/>
                <w:sz w:val="24"/>
                <w:szCs w:val="20"/>
                <w:highlight w:val="none"/>
                <w:lang w:eastAsia="zh-CN"/>
              </w:rPr>
              <w:t>杭州建业造价工程师事务所有限公司</w:t>
            </w:r>
            <w:r>
              <w:rPr>
                <w:rFonts w:hint="eastAsia" w:ascii="仿宋_GB2312" w:hAnsi="仿宋" w:eastAsia="仿宋_GB2312" w:cs="Times New Roman"/>
                <w:snapToGrid w:val="0"/>
                <w:kern w:val="28"/>
                <w:sz w:val="24"/>
                <w:szCs w:val="20"/>
                <w:highlight w:val="none"/>
              </w:rPr>
              <w:t>；</w:t>
            </w:r>
          </w:p>
          <w:p>
            <w:pPr>
              <w:spacing w:line="360" w:lineRule="auto"/>
              <w:rPr>
                <w:rFonts w:hint="eastAsia" w:ascii="仿宋_GB2312" w:hAnsi="仿宋" w:eastAsia="仿宋_GB2312" w:cs="Times New Roman"/>
                <w:snapToGrid w:val="0"/>
                <w:kern w:val="28"/>
                <w:sz w:val="24"/>
                <w:szCs w:val="20"/>
                <w:highlight w:val="none"/>
              </w:rPr>
            </w:pPr>
            <w:r>
              <w:rPr>
                <w:rFonts w:hint="eastAsia" w:ascii="仿宋_GB2312" w:hAnsi="仿宋" w:eastAsia="仿宋_GB2312" w:cs="Times New Roman"/>
                <w:snapToGrid w:val="0"/>
                <w:kern w:val="28"/>
                <w:sz w:val="24"/>
                <w:szCs w:val="20"/>
                <w:highlight w:val="none"/>
              </w:rPr>
              <w:t>账号：201000288918213</w:t>
            </w:r>
          </w:p>
          <w:p>
            <w:pPr>
              <w:spacing w:line="360" w:lineRule="auto"/>
              <w:rPr>
                <w:rFonts w:hint="eastAsia" w:ascii="仿宋_GB2312" w:hAnsi="仿宋" w:eastAsia="仿宋_GB2312" w:cs="Times New Roman"/>
                <w:snapToGrid w:val="0"/>
                <w:kern w:val="28"/>
                <w:sz w:val="24"/>
                <w:szCs w:val="20"/>
                <w:highlight w:val="none"/>
              </w:rPr>
            </w:pPr>
            <w:r>
              <w:rPr>
                <w:rFonts w:hint="eastAsia" w:ascii="仿宋_GB2312" w:hAnsi="仿宋" w:eastAsia="仿宋_GB2312" w:cs="Times New Roman"/>
                <w:snapToGrid w:val="0"/>
                <w:kern w:val="28"/>
                <w:sz w:val="24"/>
                <w:szCs w:val="20"/>
                <w:highlight w:val="none"/>
              </w:rPr>
              <w:t>开户行：浙江杭州余杭农村商业银行股份有限公司临平支行</w:t>
            </w:r>
          </w:p>
          <w:p>
            <w:pPr>
              <w:spacing w:line="360" w:lineRule="auto"/>
              <w:rPr>
                <w:rFonts w:ascii="仿宋_GB2312" w:hAnsi="仿宋" w:eastAsia="仿宋_GB2312"/>
                <w:snapToGrid w:val="0"/>
                <w:kern w:val="28"/>
                <w:sz w:val="24"/>
                <w:highlight w:val="none"/>
              </w:rPr>
            </w:pPr>
            <w:r>
              <w:rPr>
                <w:rFonts w:hint="eastAsia" w:ascii="仿宋_GB2312" w:hAnsi="仿宋" w:eastAsia="仿宋_GB2312" w:cs="Times New Roman"/>
                <w:snapToGrid w:val="0"/>
                <w:kern w:val="28"/>
                <w:sz w:val="24"/>
                <w:szCs w:val="20"/>
                <w:highlight w:val="none"/>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snapToGrid w:val="0"/>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华文仿宋" w:hAnsi="华文仿宋" w:eastAsia="华文仿宋"/>
                <w:sz w:val="24"/>
                <w:highlight w:val="none"/>
              </w:rPr>
            </w:pPr>
            <w:r>
              <w:rPr>
                <w:rFonts w:hint="eastAsia" w:ascii="仿宋_GB2312" w:hAnsi="仿宋" w:eastAsia="仿宋_GB2312"/>
                <w:sz w:val="24"/>
                <w:highlight w:val="none"/>
              </w:rPr>
              <w:t>▲</w:t>
            </w:r>
            <w:r>
              <w:rPr>
                <w:rFonts w:hint="eastAsia" w:ascii="华文仿宋" w:hAnsi="华文仿宋" w:eastAsia="华文仿宋"/>
                <w:sz w:val="24"/>
                <w:highlight w:val="none"/>
              </w:rPr>
              <w:t>供应商以联合体形式投标的：按采购文件要求提供联合协议，联合体投标的联合体各方承担连带责任。</w:t>
            </w:r>
          </w:p>
          <w:p>
            <w:pPr>
              <w:spacing w:line="360" w:lineRule="auto"/>
              <w:rPr>
                <w:rFonts w:ascii="华文仿宋" w:hAnsi="华文仿宋" w:eastAsia="华文仿宋"/>
                <w:sz w:val="24"/>
                <w:highlight w:val="none"/>
              </w:rPr>
            </w:pPr>
            <w:r>
              <w:rPr>
                <w:rFonts w:hint="eastAsia" w:ascii="仿宋_GB2312" w:hAnsi="仿宋" w:eastAsia="仿宋_GB2312"/>
                <w:sz w:val="24"/>
                <w:highlight w:val="none"/>
              </w:rPr>
              <w:t>▲</w:t>
            </w:r>
            <w:r>
              <w:rPr>
                <w:rFonts w:hint="eastAsia" w:ascii="华文仿宋" w:hAnsi="华文仿宋" w:eastAsia="华文仿宋"/>
                <w:sz w:val="24"/>
                <w:highlight w:val="none"/>
              </w:rPr>
              <w:t>以联合体形式参加政府采购活动的，联合体各方不得再单独参加或者与其他供应商另外组成联合体参加同一合同项下的政府采购活动，否则相关投标均无效。</w:t>
            </w:r>
          </w:p>
          <w:p>
            <w:pPr>
              <w:spacing w:line="360" w:lineRule="auto"/>
              <w:rPr>
                <w:rFonts w:ascii="华文仿宋" w:hAnsi="华文仿宋" w:eastAsia="华文仿宋"/>
                <w:sz w:val="24"/>
                <w:highlight w:val="none"/>
              </w:rPr>
            </w:pPr>
            <w:r>
              <w:rPr>
                <w:rFonts w:hint="eastAsia" w:ascii="仿宋_GB2312" w:hAnsi="仿宋" w:eastAsia="仿宋_GB2312"/>
                <w:sz w:val="24"/>
                <w:highlight w:val="none"/>
              </w:rPr>
              <w:t>▲</w:t>
            </w:r>
            <w:r>
              <w:rPr>
                <w:rFonts w:hint="eastAsia" w:ascii="华文仿宋" w:hAnsi="华文仿宋" w:eastAsia="华文仿宋"/>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华文仿宋" w:hAnsi="华文仿宋" w:eastAsia="华文仿宋"/>
                <w:sz w:val="24"/>
                <w:highlight w:val="none"/>
              </w:rPr>
            </w:pPr>
            <w:r>
              <w:rPr>
                <w:rFonts w:hint="eastAsia" w:ascii="仿宋_GB2312" w:hAnsi="仿宋" w:eastAsia="仿宋_GB2312"/>
                <w:sz w:val="24"/>
                <w:highlight w:val="none"/>
              </w:rPr>
              <w:t>▲</w:t>
            </w:r>
            <w:r>
              <w:rPr>
                <w:rFonts w:hint="eastAsia" w:ascii="华文仿宋" w:hAnsi="华文仿宋" w:eastAsia="华文仿宋"/>
                <w:sz w:val="24"/>
                <w:highlight w:val="none"/>
              </w:rPr>
              <w:t>联合体中有同类资质的供应商按照联合体分工承担相同工作的，应当按照资质等级较低的供应商确定资质等级。</w:t>
            </w:r>
          </w:p>
          <w:p>
            <w:pPr>
              <w:spacing w:line="360" w:lineRule="auto"/>
              <w:rPr>
                <w:rFonts w:ascii="仿宋_GB2312" w:hAnsi="仿宋" w:eastAsia="仿宋_GB2312"/>
                <w:snapToGrid w:val="0"/>
                <w:kern w:val="28"/>
                <w:sz w:val="24"/>
                <w:highlight w:val="none"/>
              </w:rPr>
            </w:pPr>
            <w:r>
              <w:rPr>
                <w:rFonts w:hint="eastAsia" w:ascii="华文仿宋" w:hAnsi="华文仿宋" w:eastAsia="华文仿宋"/>
                <w:sz w:val="24"/>
                <w:highlight w:val="none"/>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ascii="仿宋" w:hAnsi="仿宋" w:eastAsia="仿宋" w:cs="仿宋_GB2312"/>
          <w:b/>
          <w:sz w:val="32"/>
          <w:szCs w:val="20"/>
          <w:highlight w:val="none"/>
        </w:rPr>
      </w:pPr>
    </w:p>
    <w:bookmarkEnd w:id="10"/>
    <w:p>
      <w:pPr>
        <w:adjustRightInd/>
        <w:spacing w:line="360" w:lineRule="auto"/>
        <w:ind w:firstLine="3845" w:firstLineChars="1197"/>
        <w:outlineLvl w:val="0"/>
        <w:rPr>
          <w:rFonts w:ascii="仿宋_GB2312" w:hAnsi="仿宋" w:eastAsia="仿宋_GB2312" w:cs="仿宋_GB2312"/>
          <w:b/>
          <w:sz w:val="32"/>
          <w:szCs w:val="20"/>
          <w:highlight w:val="none"/>
        </w:rPr>
      </w:pPr>
      <w:bookmarkStart w:id="11" w:name="第三部分"/>
      <w:bookmarkStart w:id="12" w:name="_Toc164416483"/>
      <w:r>
        <w:rPr>
          <w:rFonts w:hint="eastAsia" w:ascii="仿宋_GB2312" w:hAnsi="仿宋" w:eastAsia="仿宋_GB2312" w:cs="仿宋_GB2312"/>
          <w:b/>
          <w:sz w:val="32"/>
          <w:szCs w:val="20"/>
          <w:highlight w:val="none"/>
        </w:rPr>
        <w:t>一、总则</w:t>
      </w:r>
    </w:p>
    <w:p>
      <w:pPr>
        <w:snapToGrid w:val="0"/>
        <w:spacing w:line="360" w:lineRule="auto"/>
        <w:ind w:firstLine="361" w:firstLineChars="150"/>
        <w:jc w:val="left"/>
        <w:outlineLvl w:val="1"/>
        <w:rPr>
          <w:rFonts w:ascii="仿宋_GB2312" w:hAnsi="仿宋" w:eastAsia="仿宋_GB2312"/>
          <w:b/>
          <w:sz w:val="24"/>
          <w:highlight w:val="none"/>
        </w:rPr>
      </w:pPr>
      <w:r>
        <w:rPr>
          <w:rFonts w:ascii="仿宋_GB2312" w:hAnsi="仿宋" w:eastAsia="仿宋_GB2312"/>
          <w:b/>
          <w:sz w:val="24"/>
          <w:highlight w:val="none"/>
        </w:rPr>
        <w:t xml:space="preserve">1. </w:t>
      </w:r>
      <w:r>
        <w:rPr>
          <w:rFonts w:hint="eastAsia" w:ascii="仿宋_GB2312" w:hAnsi="仿宋" w:eastAsia="仿宋_GB2312"/>
          <w:b/>
          <w:sz w:val="24"/>
          <w:highlight w:val="none"/>
        </w:rPr>
        <w:t>适用范围</w:t>
      </w:r>
    </w:p>
    <w:p>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highlight w:val="none"/>
        </w:rPr>
      </w:pPr>
      <w:r>
        <w:rPr>
          <w:rFonts w:ascii="仿宋_GB2312" w:hAnsi="仿宋" w:eastAsia="仿宋_GB2312" w:cs="仿宋_GB2312"/>
          <w:b/>
          <w:sz w:val="24"/>
          <w:highlight w:val="none"/>
        </w:rPr>
        <w:t xml:space="preserve">   2.定义</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“采购机构”系指招标公告中载明的本项目的采购机构。</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“▲”系指实质性要求条款，“★”系产品采购项目中单一产品或核心产品，“</w:t>
      </w:r>
      <w:r>
        <w:rPr>
          <w:rFonts w:ascii="Wingdings" w:hAnsi="Wingdings" w:eastAsia="仿宋_GB2312" w:cs="Arial"/>
          <w:kern w:val="0"/>
          <w:sz w:val="24"/>
          <w:highlight w:val="none"/>
        </w:rPr>
        <w:t></w:t>
      </w:r>
      <w:r>
        <w:rPr>
          <w:rFonts w:hint="eastAsia" w:ascii="仿宋_GB2312" w:hAnsi="仿宋" w:eastAsia="仿宋_GB2312"/>
          <w:sz w:val="24"/>
          <w:highlight w:val="none"/>
        </w:rPr>
        <w:t>”系指适用本项目的要求，“</w:t>
      </w:r>
      <w:r>
        <w:rPr>
          <w:rFonts w:ascii="MS Gothic" w:hAnsi="MS Gothic" w:eastAsia="MS Gothic" w:cs="Arial"/>
          <w:kern w:val="0"/>
          <w:sz w:val="24"/>
          <w:highlight w:val="none"/>
        </w:rPr>
        <w:t>☐</w:t>
      </w:r>
      <w:r>
        <w:rPr>
          <w:rFonts w:hint="eastAsia" w:ascii="仿宋_GB2312" w:hAnsi="仿宋" w:eastAsia="仿宋_GB2312"/>
          <w:sz w:val="24"/>
          <w:highlight w:val="none"/>
        </w:rPr>
        <w:t>”系指不适用本项目的要求。</w:t>
      </w:r>
    </w:p>
    <w:p>
      <w:pPr>
        <w:spacing w:line="360" w:lineRule="auto"/>
        <w:ind w:firstLine="241" w:firstLineChars="100"/>
        <w:rPr>
          <w:rFonts w:ascii="仿宋_GB2312" w:hAnsi="仿宋" w:eastAsia="仿宋_GB2312"/>
          <w:b/>
          <w:sz w:val="24"/>
          <w:highlight w:val="none"/>
        </w:rPr>
      </w:pPr>
      <w:r>
        <w:rPr>
          <w:rFonts w:ascii="仿宋_GB2312" w:hAnsi="仿宋" w:eastAsia="仿宋_GB2312"/>
          <w:b/>
          <w:sz w:val="24"/>
          <w:highlight w:val="none"/>
        </w:rPr>
        <w:t>3.</w:t>
      </w:r>
      <w:r>
        <w:rPr>
          <w:rFonts w:hint="eastAsia" w:ascii="仿宋_GB2312" w:hAnsi="仿宋" w:eastAsia="仿宋_GB2312"/>
          <w:b/>
          <w:sz w:val="24"/>
          <w:highlight w:val="none"/>
        </w:rPr>
        <w:t>采购项目需要落实的政府采购政策</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3.3支持中小企业发展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rPr>
        <w:t>6</w:t>
      </w:r>
      <w:r>
        <w:rPr>
          <w:rFonts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spacing w:line="360" w:lineRule="auto"/>
        <w:rPr>
          <w:rFonts w:ascii="仿宋_GB2312" w:hAnsi="仿宋" w:eastAsia="仿宋_GB2312"/>
          <w:b/>
          <w:sz w:val="24"/>
          <w:highlight w:val="none"/>
        </w:rPr>
      </w:pPr>
      <w:r>
        <w:rPr>
          <w:rFonts w:ascii="仿宋_GB2312" w:hAnsi="仿宋" w:eastAsia="仿宋_GB2312"/>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highlight w:val="none"/>
        </w:rPr>
        <w:t>登录</w:t>
      </w:r>
      <w:r>
        <w:rPr>
          <w:rFonts w:ascii="仿宋_GB2312" w:hAnsi="仿宋" w:eastAsia="仿宋_GB2312"/>
          <w:sz w:val="24"/>
          <w:highlight w:val="none"/>
        </w:rPr>
        <w:t>杭州市政府采购网“中小企业信用融资”模块，查看信用融资政策文件及各相关银行服务方案。</w:t>
      </w:r>
      <w:r>
        <w:rPr>
          <w:rFonts w:ascii="仿宋_GB2312" w:hAnsi="仿宋" w:eastAsia="仿宋_GB2312"/>
          <w:sz w:val="24"/>
          <w:highlight w:val="none"/>
        </w:rPr>
        <w:cr/>
      </w: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pPr>
        <w:pStyle w:val="33"/>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质疑函范本及制作说明详见附件</w:t>
      </w:r>
      <w:r>
        <w:rPr>
          <w:rFonts w:ascii="仿宋_GB2312" w:hAnsi="仿宋" w:eastAsia="仿宋_GB2312"/>
          <w:highlight w:val="none"/>
        </w:rPr>
        <w:t>2。</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.4</w:t>
      </w:r>
      <w:r>
        <w:rPr>
          <w:rFonts w:hint="eastAsia" w:ascii="仿宋_GB2312" w:hAnsi="仿宋" w:eastAsia="仿宋_GB2312"/>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highlight w:val="none"/>
        </w:rPr>
        <w:t>2021〕17号）,</w:t>
      </w:r>
      <w:r>
        <w:rPr>
          <w:rFonts w:hint="eastAsia" w:ascii="仿宋_GB2312" w:hAnsi="仿宋" w:eastAsia="仿宋_GB2312"/>
          <w:highlight w:val="none"/>
        </w:rPr>
        <w:t>采购人或者采购机构在质疑回复后</w:t>
      </w:r>
      <w:r>
        <w:rPr>
          <w:rFonts w:ascii="仿宋_GB2312" w:hAnsi="仿宋" w:eastAsia="仿宋_GB2312"/>
          <w:highlight w:val="none"/>
        </w:rPr>
        <w:t>5个工作日内，在浙江政府采购网的“其他公告”栏目公开质疑答复，答复内容应当完整。质疑</w:t>
      </w:r>
      <w:r>
        <w:rPr>
          <w:rFonts w:hint="eastAsia" w:ascii="仿宋_GB2312" w:hAnsi="仿宋" w:eastAsia="仿宋_GB2312"/>
          <w:highlight w:val="none"/>
        </w:rPr>
        <w:t>函作为附件上传。</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.5询问或者质疑事项可能影响采购结果的，采购人应当暂停签订合同，已经签订合同的，应当中止履行合同。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rFonts w:ascii="仿宋_GB2312" w:hAnsi="仿宋" w:eastAsia="仿宋_GB2312" w:cs="微软雅黑"/>
          <w:highlight w:val="none"/>
          <w:lang w:val="zh-CN"/>
        </w:rPr>
      </w:pPr>
      <w:r>
        <w:rPr>
          <w:rFonts w:ascii="仿宋_GB2312" w:hAnsi="仿宋" w:eastAsia="仿宋_GB2312" w:cs="微软雅黑"/>
          <w:highlight w:val="none"/>
          <w:lang w:val="zh-CN"/>
        </w:rPr>
        <w:t>4.3供应商投诉</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4.3.1质疑供应商对采购人、采购机构的答复不满意或者采购人、采购机构未在规定的时间内</w:t>
      </w:r>
      <w:r>
        <w:rPr>
          <w:rFonts w:hint="eastAsia" w:ascii="仿宋_GB2312" w:hAnsi="仿宋" w:eastAsia="仿宋_GB2312"/>
          <w:highlight w:val="none"/>
        </w:rPr>
        <w:t>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w:t>
      </w:r>
      <w:r>
        <w:rPr>
          <w:rFonts w:ascii="仿宋_GB2312" w:hAnsi="仿宋" w:eastAsia="仿宋_GB2312" w:cs="微软雅黑"/>
          <w:highlight w:val="none"/>
          <w:lang w:val="zh-CN"/>
        </w:rPr>
        <w:t>2</w:t>
      </w:r>
      <w:r>
        <w:rPr>
          <w:rFonts w:hint="eastAsia" w:ascii="仿宋_GB2312" w:hAnsi="仿宋" w:eastAsia="仿宋_GB2312"/>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4.3.3供应</w:t>
      </w:r>
      <w:r>
        <w:rPr>
          <w:rFonts w:hint="eastAsia" w:ascii="仿宋_GB2312" w:hAnsi="仿宋" w:eastAsia="仿宋_GB2312"/>
          <w:highlight w:val="none"/>
        </w:rPr>
        <w:t>商投诉应当有明确的请求和必要的证明材料。</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 xml:space="preserve">4.3.5 </w:t>
      </w:r>
      <w:r>
        <w:rPr>
          <w:rFonts w:hint="eastAsia" w:ascii="仿宋_GB2312" w:hAnsi="仿宋" w:eastAsia="仿宋_GB2312"/>
          <w:highlight w:val="none"/>
        </w:rPr>
        <w:t>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投诉书范本及制作说明详见附件</w:t>
      </w:r>
      <w:r>
        <w:rPr>
          <w:rFonts w:ascii="仿宋_GB2312" w:hAnsi="仿宋" w:eastAsia="仿宋_GB2312"/>
          <w:highlight w:val="none"/>
        </w:rPr>
        <w:t>3。</w:t>
      </w:r>
    </w:p>
    <w:p>
      <w:pPr>
        <w:pStyle w:val="84"/>
        <w:snapToGrid w:val="0"/>
        <w:spacing w:before="0"/>
        <w:ind w:firstLine="360"/>
        <w:rPr>
          <w:rFonts w:ascii="仿宋_GB2312" w:hAnsi="仿宋" w:eastAsia="仿宋_GB2312" w:cs="仿宋_GB2312"/>
          <w:sz w:val="18"/>
          <w:szCs w:val="18"/>
          <w:highlight w:val="none"/>
        </w:rPr>
      </w:pPr>
    </w:p>
    <w:p>
      <w:pPr>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 xml:space="preserve">      二、招标文件的构成、澄清、修改</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pPr>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6. </w:t>
      </w:r>
      <w:r>
        <w:rPr>
          <w:rFonts w:hint="eastAsia" w:ascii="仿宋_GB2312" w:hAnsi="仿宋" w:eastAsia="仿宋_GB2312" w:cs="仿宋_GB2312"/>
          <w:b/>
          <w:sz w:val="24"/>
          <w:szCs w:val="24"/>
          <w:highlight w:val="none"/>
        </w:rPr>
        <w:t>招标文件的澄清、修改</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pPr>
        <w:pStyle w:val="84"/>
        <w:snapToGrid w:val="0"/>
        <w:spacing w:before="0"/>
        <w:ind w:firstLine="480"/>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highlight w:val="none"/>
          <w:lang w:val="en-US"/>
        </w:rPr>
      </w:pPr>
    </w:p>
    <w:p>
      <w:pPr>
        <w:adjustRightInd/>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7. </w:t>
      </w:r>
      <w:r>
        <w:rPr>
          <w:rFonts w:hint="eastAsia" w:ascii="仿宋_GB2312" w:hAnsi="仿宋" w:eastAsia="仿宋_GB2312" w:cs="仿宋_GB2312"/>
          <w:b/>
          <w:sz w:val="24"/>
          <w:szCs w:val="24"/>
          <w:highlight w:val="none"/>
        </w:rPr>
        <w:t>招标文件的获取</w:t>
      </w:r>
    </w:p>
    <w:p>
      <w:pPr>
        <w:spacing w:line="360" w:lineRule="auto"/>
        <w:ind w:firstLine="480" w:firstLineChars="20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8.开标前答疑会或现场考察</w:t>
      </w:r>
    </w:p>
    <w:p>
      <w:pPr>
        <w:pStyle w:val="33"/>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highlight w:val="none"/>
        </w:rPr>
      </w:pPr>
      <w:r>
        <w:rPr>
          <w:rFonts w:ascii="仿宋_GB2312" w:hAnsi="仿宋" w:eastAsia="仿宋_GB2312"/>
          <w:b/>
          <w:kern w:val="28"/>
          <w:sz w:val="24"/>
          <w:szCs w:val="24"/>
          <w:highlight w:val="none"/>
        </w:rPr>
        <w:t>9.投标保证金</w:t>
      </w:r>
    </w:p>
    <w:p>
      <w:pPr>
        <w:pStyle w:val="1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10. </w:t>
      </w:r>
      <w:r>
        <w:rPr>
          <w:rFonts w:hint="eastAsia" w:ascii="仿宋_GB2312" w:hAnsi="仿宋" w:eastAsia="仿宋_GB2312" w:cs="仿宋_GB2312"/>
          <w:b/>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11. </w:t>
      </w:r>
      <w:r>
        <w:rPr>
          <w:rFonts w:hint="eastAsia" w:ascii="仿宋_GB2312" w:hAnsi="仿宋" w:eastAsia="仿宋_GB2312" w:cs="仿宋_GB2312"/>
          <w:b/>
          <w:sz w:val="24"/>
          <w:szCs w:val="24"/>
          <w:highlight w:val="none"/>
        </w:rPr>
        <w:t>投标文件的组成</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sz w:val="24"/>
          <w:highlight w:val="none"/>
        </w:rPr>
        <w:t>资格文件：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p>
    <w:p>
      <w:pPr>
        <w:snapToGrid w:val="0"/>
        <w:spacing w:line="360" w:lineRule="auto"/>
        <w:ind w:firstLine="960" w:firstLineChars="400"/>
        <w:rPr>
          <w:rFonts w:ascii="仿宋_GB2312" w:hAnsi="仿宋" w:eastAsia="仿宋_GB2312" w:cs="仿宋_GB2312"/>
          <w:sz w:val="24"/>
          <w:highlight w:val="none"/>
        </w:rPr>
      </w:pPr>
      <w:r>
        <w:rPr>
          <w:rFonts w:hint="eastAsia" w:ascii="仿宋_GB2312" w:hAnsi="仿宋" w:eastAsia="仿宋_GB2312" w:cs="仿宋_GB2312"/>
          <w:sz w:val="24"/>
          <w:highlight w:val="none"/>
        </w:rPr>
        <w:t>11.1.4</w:t>
      </w:r>
      <w:r>
        <w:rPr>
          <w:rFonts w:ascii="仿宋_GB2312" w:hAnsi="仿宋" w:eastAsia="仿宋_GB2312" w:cs="仿宋_GB2312"/>
          <w:sz w:val="24"/>
          <w:highlight w:val="none"/>
        </w:rPr>
        <w:t>联合协议（如采用联合体投标）</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11.2.3联合协议；（如采用联合体投标）</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11.2.4分包意向协议；（如有）</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11.2.7商务技术偏离表；</w:t>
      </w:r>
    </w:p>
    <w:p>
      <w:pPr>
        <w:snapToGrid w:val="0"/>
        <w:spacing w:line="360" w:lineRule="auto"/>
        <w:ind w:firstLine="960" w:firstLineChars="4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snapToGrid w:val="0"/>
        <w:spacing w:line="360" w:lineRule="auto"/>
        <w:ind w:firstLine="480" w:firstLineChars="200"/>
        <w:rPr>
          <w:rFonts w:hint="eastAsia" w:ascii="仿宋_GB2312" w:hAnsi="仿宋" w:eastAsia="仿宋_GB2312" w:cs="仿宋_GB2312"/>
          <w:sz w:val="24"/>
          <w:highlight w:val="none"/>
          <w:lang w:val="zh-CN"/>
        </w:rPr>
      </w:pPr>
      <w:r>
        <w:rPr>
          <w:rFonts w:hint="eastAsia" w:ascii="仿宋_GB2312" w:hAnsi="仿宋" w:eastAsia="仿宋_GB2312" w:cs="仿宋_GB2312"/>
          <w:sz w:val="24"/>
          <w:highlight w:val="none"/>
          <w:lang w:val="zh-CN"/>
        </w:rPr>
        <w:t>11.</w:t>
      </w:r>
      <w:r>
        <w:rPr>
          <w:rFonts w:hint="eastAsia" w:ascii="仿宋_GB2312" w:hAnsi="仿宋" w:eastAsia="仿宋_GB2312" w:cs="仿宋_GB2312"/>
          <w:sz w:val="24"/>
          <w:highlight w:val="none"/>
        </w:rPr>
        <w:t>3报价文件：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11.3.2中小企业声明函。</w:t>
      </w:r>
    </w:p>
    <w:p>
      <w:pPr>
        <w:snapToGrid w:val="0"/>
        <w:spacing w:line="360" w:lineRule="auto"/>
        <w:ind w:firstLine="960" w:firstLineChars="400"/>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投标文件含有采购人不能接受的附加条件的，投标无效；</w:t>
      </w:r>
    </w:p>
    <w:p>
      <w:pPr>
        <w:snapToGrid w:val="0"/>
        <w:spacing w:line="360" w:lineRule="auto"/>
        <w:ind w:firstLine="960" w:firstLineChars="400"/>
        <w:rPr>
          <w:rFonts w:ascii="仿宋_GB2312" w:hAnsi="仿宋" w:eastAsia="仿宋_GB2312" w:cs="仿宋_GB2312"/>
          <w:sz w:val="24"/>
          <w:highlight w:val="none"/>
        </w:rPr>
      </w:pPr>
      <w:r>
        <w:rPr>
          <w:rFonts w:hint="eastAsia" w:ascii="仿宋_GB2312" w:hAnsi="仿宋" w:eastAsia="仿宋_GB2312" w:cs="仿宋_GB2312"/>
          <w:sz w:val="24"/>
          <w:highlight w:val="none"/>
        </w:rPr>
        <w:t>投标人提供虚假材料投标的，投标无效。</w:t>
      </w:r>
    </w:p>
    <w:p>
      <w:pPr>
        <w:pStyle w:val="84"/>
        <w:snapToGrid w:val="0"/>
        <w:spacing w:before="0"/>
        <w:ind w:firstLine="0" w:firstLineChars="0"/>
        <w:outlineLvl w:val="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 xml:space="preserve">. </w:t>
      </w:r>
      <w:r>
        <w:rPr>
          <w:rFonts w:hint="eastAsia" w:ascii="仿宋_GB2312" w:hAnsi="仿宋" w:eastAsia="仿宋_GB2312" w:cs="仿宋_GB2312"/>
          <w:b/>
          <w:szCs w:val="24"/>
          <w:highlight w:val="none"/>
        </w:rPr>
        <w:t>投标文件的编制</w:t>
      </w:r>
    </w:p>
    <w:p>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highlight w:val="none"/>
        </w:rPr>
      </w:pPr>
      <w:r>
        <w:rPr>
          <w:rFonts w:ascii="仿宋_GB2312" w:hAnsi="仿宋" w:eastAsia="仿宋_GB2312"/>
          <w:b/>
          <w:sz w:val="24"/>
          <w:highlight w:val="none"/>
        </w:rPr>
        <w:t>13.投标文件的签署、盖章</w:t>
      </w:r>
    </w:p>
    <w:p>
      <w:pPr>
        <w:pStyle w:val="84"/>
        <w:snapToGrid w:val="0"/>
        <w:spacing w:before="0"/>
        <w:ind w:firstLine="480"/>
        <w:rPr>
          <w:rFonts w:ascii="仿宋_GB2312" w:hAnsi="仿宋" w:eastAsia="仿宋_GB2312" w:cs="仿宋_GB2312"/>
          <w:b/>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cs="仿宋_GB2312"/>
          <w:szCs w:val="24"/>
          <w:highlight w:val="none"/>
        </w:rPr>
        <w:t>▲投标人的投标文件未按照招标文件要求签署、盖章的，其投标无效。</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ascii="仿宋_GB2312" w:hAnsi="仿宋" w:eastAsia="仿宋_GB2312" w:cs="仿宋_GB2312"/>
          <w:szCs w:val="24"/>
          <w:highlight w:val="none"/>
        </w:rPr>
      </w:pPr>
      <w:r>
        <w:rPr>
          <w:rFonts w:ascii="仿宋_GB2312" w:hAnsi="仿宋" w:eastAsia="仿宋_GB2312" w:cs="仿宋_GB2312"/>
          <w:highlight w:val="none"/>
        </w:rPr>
        <w:t>13.3招标文件对投标文件签署、盖章的要求适用于电子签名。</w:t>
      </w:r>
    </w:p>
    <w:p>
      <w:pPr>
        <w:pStyle w:val="84"/>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14. </w:t>
      </w:r>
      <w:r>
        <w:rPr>
          <w:rFonts w:hint="eastAsia" w:ascii="仿宋_GB2312" w:hAnsi="仿宋" w:eastAsia="仿宋_GB2312" w:cs="仿宋_GB2312"/>
          <w:b/>
          <w:szCs w:val="24"/>
          <w:highlight w:val="none"/>
        </w:rPr>
        <w:t>投标文件的提交、补充、修改、撤回</w:t>
      </w:r>
    </w:p>
    <w:p>
      <w:pPr>
        <w:pStyle w:val="84"/>
        <w:ind w:firstLine="480"/>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15.备份投标文件</w:t>
      </w:r>
    </w:p>
    <w:p>
      <w:pPr>
        <w:pStyle w:val="33"/>
        <w:spacing w:line="360" w:lineRule="auto"/>
        <w:ind w:firstLine="360" w:firstLineChars="15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sz w:val="24"/>
          <w:szCs w:val="24"/>
          <w:highlight w:val="none"/>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15.2备份投标文件须在“政</w:t>
      </w:r>
      <w:r>
        <w:rPr>
          <w:rFonts w:hint="eastAsia" w:ascii="仿宋_GB2312" w:hAnsi="仿宋" w:eastAsia="仿宋_GB2312" w:cs="仿宋_GB2312"/>
          <w:sz w:val="24"/>
          <w:szCs w:val="24"/>
          <w:highlight w:val="none"/>
        </w:rPr>
        <w:t>采云投标客户端”制作生成，并储存在</w:t>
      </w:r>
      <w:r>
        <w:rPr>
          <w:rFonts w:ascii="仿宋_GB2312" w:hAnsi="仿宋" w:eastAsia="仿宋_GB2312"/>
          <w:sz w:val="24"/>
          <w:highlight w:val="none"/>
        </w:rPr>
        <w:t>DVD光盘或</w:t>
      </w:r>
      <w:r>
        <w:rPr>
          <w:rFonts w:hint="eastAsia" w:ascii="仿宋_GB2312" w:hAnsi="仿宋" w:eastAsia="仿宋_GB2312"/>
          <w:sz w:val="24"/>
          <w:highlight w:val="none"/>
        </w:rPr>
        <w:t>U【】盘</w:t>
      </w:r>
      <w:r>
        <w:rPr>
          <w:rFonts w:hint="eastAsia" w:ascii="仿宋_GB2312" w:hAnsi="仿宋" w:eastAsia="仿宋_GB2312" w:cs="仿宋_GB2312"/>
          <w:sz w:val="24"/>
          <w:szCs w:val="24"/>
          <w:highlight w:val="none"/>
        </w:rPr>
        <w:t>中。备份投标文件应当密封包装并在包装上加盖公章并注明投标项目名称，投标人名称</w:t>
      </w:r>
      <w:r>
        <w:rPr>
          <w:rFonts w:ascii="仿宋_GB2312" w:hAnsi="仿宋" w:eastAsia="仿宋_GB2312" w:cs="仿宋_GB2312"/>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cs="仿宋_GB2312"/>
          <w:sz w:val="24"/>
          <w:szCs w:val="24"/>
          <w:highlight w:val="none"/>
        </w:rPr>
        <w:t>不符合上述制作、存储、密封规定的备份投标文件将被视为无效或者被拒绝接收。</w:t>
      </w:r>
    </w:p>
    <w:p>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15.3直接提交备份投标文件的，投标人应于投标截止时间前在</w:t>
      </w:r>
      <w:r>
        <w:rPr>
          <w:rFonts w:hint="eastAsia" w:ascii="仿宋_GB2312" w:hAnsi="仿宋" w:eastAsia="仿宋_GB2312" w:cs="仿宋_GB2312"/>
          <w:sz w:val="24"/>
          <w:szCs w:val="24"/>
          <w:highlight w:val="none"/>
        </w:rPr>
        <w:t>第二部分投标人须知前附表规定的备份投标文件送达地点</w:t>
      </w:r>
      <w:r>
        <w:rPr>
          <w:rFonts w:ascii="仿宋_GB2312" w:hAnsi="仿宋" w:eastAsia="仿宋_GB2312" w:cs="仿宋_GB2312"/>
          <w:sz w:val="24"/>
          <w:szCs w:val="24"/>
          <w:highlight w:val="none"/>
        </w:rPr>
        <w:t>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7" w:firstLineChars="199"/>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15.5</w:t>
      </w:r>
      <w:r>
        <w:rPr>
          <w:rFonts w:hint="eastAsia" w:ascii="仿宋_GB2312" w:hAnsi="仿宋" w:eastAsia="仿宋_GB2312" w:cs="仿宋_GB2312"/>
          <w:sz w:val="24"/>
          <w:szCs w:val="24"/>
          <w:highlight w:val="none"/>
        </w:rPr>
        <w:t>投标人仅提交备份投标文件，没有在电子交易平台传输递交投标文件的，投标无效。</w:t>
      </w:r>
    </w:p>
    <w:p>
      <w:pPr>
        <w:pStyle w:val="84"/>
        <w:spacing w:before="0"/>
        <w:ind w:firstLine="482" w:firstLineChars="200"/>
        <w:rPr>
          <w:rFonts w:ascii="仿宋_GB2312" w:hAnsi="仿宋" w:eastAsia="仿宋_GB2312" w:cs="仿宋_GB2312"/>
          <w:b/>
          <w:szCs w:val="24"/>
          <w:highlight w:val="none"/>
        </w:rPr>
      </w:pPr>
      <w:r>
        <w:rPr>
          <w:rFonts w:ascii="仿宋_GB2312" w:hAnsi="仿宋" w:eastAsia="仿宋_GB2312" w:cs="仿宋_GB2312"/>
          <w:b/>
          <w:snapToGrid w:val="0"/>
          <w:kern w:val="2"/>
          <w:sz w:val="24"/>
          <w:szCs w:val="24"/>
          <w:highlight w:val="none"/>
          <w:lang w:val="en-US" w:eastAsia="zh-CN" w:bidi="ar-SA"/>
        </w:rPr>
        <w:t>16.投标文件的无效处理</w:t>
      </w:r>
    </w:p>
    <w:p>
      <w:pPr>
        <w:pStyle w:val="25"/>
        <w:spacing w:line="360" w:lineRule="auto"/>
        <w:ind w:firstLine="360" w:firstLineChars="150"/>
        <w:rPr>
          <w:rFonts w:ascii="仿宋_GB2312" w:hAnsi="仿宋" w:eastAsia="仿宋_GB2312" w:cs="仿宋_GB2312"/>
          <w:szCs w:val="21"/>
          <w:highlight w:val="none"/>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w:t>
      </w:r>
      <w:r>
        <w:rPr>
          <w:rFonts w:ascii="仿宋_GB2312" w:hAnsi="仿宋" w:eastAsia="仿宋_GB2312"/>
          <w:highlight w:val="none"/>
        </w:rPr>
        <w:t>13项规定</w:t>
      </w:r>
      <w:r>
        <w:rPr>
          <w:rFonts w:hint="eastAsia" w:ascii="仿宋_GB2312" w:hAnsi="仿宋" w:eastAsia="仿宋_GB2312" w:cs="仿宋_GB2312"/>
          <w:szCs w:val="21"/>
          <w:highlight w:val="none"/>
        </w:rPr>
        <w:t>的情形之一的，投标无效：</w:t>
      </w:r>
    </w:p>
    <w:p>
      <w:pPr>
        <w:pStyle w:val="84"/>
        <w:spacing w:before="0"/>
        <w:ind w:firstLine="482" w:firstLineChars="200"/>
        <w:rPr>
          <w:rFonts w:ascii="仿宋_GB2312" w:hAnsi="仿宋" w:eastAsia="仿宋_GB2312" w:cs="仿宋_GB2312"/>
          <w:b/>
          <w:szCs w:val="24"/>
          <w:highlight w:val="none"/>
        </w:rPr>
      </w:pPr>
      <w:r>
        <w:rPr>
          <w:rFonts w:ascii="仿宋_GB2312" w:hAnsi="仿宋" w:eastAsia="仿宋_GB2312" w:cs="仿宋_GB2312"/>
          <w:b/>
          <w:szCs w:val="24"/>
          <w:highlight w:val="none"/>
        </w:rPr>
        <w:t>17.投标有效期</w:t>
      </w:r>
    </w:p>
    <w:p>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sz w:val="24"/>
          <w:szCs w:val="20"/>
          <w:highlight w:val="none"/>
        </w:rPr>
        <w:t>投标人的投标文件中承诺的投标有效期少于招标文件中载明的投标有效期的，投标无效。</w:t>
      </w:r>
    </w:p>
    <w:p>
      <w:pPr>
        <w:pStyle w:val="84"/>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pPr>
        <w:pStyle w:val="84"/>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4"/>
        <w:spacing w:before="0"/>
        <w:ind w:firstLine="643"/>
        <w:rPr>
          <w:rFonts w:ascii="仿宋_GB2312" w:hAnsi="仿宋" w:eastAsia="仿宋_GB2312" w:cs="仿宋_GB2312"/>
          <w:b/>
          <w:sz w:val="32"/>
          <w:highlight w:val="none"/>
        </w:rPr>
      </w:pPr>
    </w:p>
    <w:p>
      <w:pPr>
        <w:pStyle w:val="84"/>
        <w:spacing w:before="0"/>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pPr>
        <w:pStyle w:val="239"/>
        <w:spacing w:before="0" w:line="360" w:lineRule="auto"/>
        <w:ind w:left="0" w:firstLine="241" w:firstLineChars="100"/>
        <w:contextualSpacing/>
        <w:rPr>
          <w:rFonts w:ascii="仿宋_GB2312" w:eastAsia="仿宋_GB2312"/>
          <w:sz w:val="24"/>
          <w:highlight w:val="none"/>
        </w:rPr>
      </w:pPr>
      <w:r>
        <w:rPr>
          <w:rFonts w:ascii="仿宋_GB2312" w:hAnsi="仿宋" w:eastAsia="仿宋_GB2312" w:cs="仿宋_GB2312"/>
          <w:b/>
          <w:sz w:val="24"/>
          <w:szCs w:val="24"/>
          <w:highlight w:val="none"/>
        </w:rPr>
        <w:t>18.开标</w:t>
      </w:r>
    </w:p>
    <w:p>
      <w:pPr>
        <w:pStyle w:val="239"/>
        <w:spacing w:before="0" w:line="360" w:lineRule="auto"/>
        <w:ind w:left="0" w:firstLine="480" w:firstLineChars="20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18.3</w:t>
      </w:r>
      <w:r>
        <w:rPr>
          <w:rFonts w:hint="eastAsia" w:ascii="仿宋_GB2312" w:hAnsi="仿宋" w:eastAsia="仿宋_GB2312" w:cs="仿宋_GB2312"/>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ind w:firstLine="241" w:firstLineChars="100"/>
        <w:jc w:val="left"/>
        <w:rPr>
          <w:rFonts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　</w:t>
      </w:r>
      <w:r>
        <w:rPr>
          <w:rFonts w:ascii="仿宋_GB2312" w:hAnsi="仿宋" w:eastAsia="仿宋_GB2312" w:cs="仿宋_GB2312"/>
          <w:b/>
          <w:sz w:val="24"/>
          <w:szCs w:val="20"/>
          <w:highlight w:val="none"/>
        </w:rPr>
        <w:t>19、资格审查</w:t>
      </w:r>
    </w:p>
    <w:p>
      <w:pPr>
        <w:pStyle w:val="84"/>
        <w:spacing w:before="0"/>
        <w:ind w:firstLine="48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pPr>
        <w:pStyle w:val="84"/>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pPr>
        <w:pStyle w:val="84"/>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4对未通过资格审查的投标人，采购人或采购机构告知其未通过的原因。</w:t>
      </w:r>
    </w:p>
    <w:p>
      <w:pPr>
        <w:pStyle w:val="84"/>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p>
      <w:pPr>
        <w:pStyle w:val="84"/>
        <w:spacing w:before="0"/>
        <w:ind w:firstLine="482" w:firstLineChars="200"/>
        <w:rPr>
          <w:rFonts w:ascii="仿宋_GB2312" w:hAnsi="仿宋" w:eastAsia="仿宋_GB2312" w:cs="仿宋_GB2312"/>
          <w:b/>
          <w:szCs w:val="24"/>
          <w:highlight w:val="none"/>
        </w:rPr>
      </w:pPr>
      <w:r>
        <w:rPr>
          <w:rFonts w:ascii="仿宋_GB2312" w:hAnsi="仿宋" w:eastAsia="仿宋_GB2312" w:cs="仿宋_GB2312"/>
          <w:b/>
          <w:szCs w:val="24"/>
          <w:highlight w:val="none"/>
        </w:rPr>
        <w:t>20、信用信息查询</w:t>
      </w:r>
    </w:p>
    <w:p>
      <w:pPr>
        <w:pStyle w:val="84"/>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20.1信用信息查询渠道及截止时间：采购机构将通过“信用中国”网站(www.creditchina.gov.cn)、中国政府采购网(www.ccgp.gov.cn)渠道查询投标人投标截止时间当天的信用记录。</w:t>
      </w:r>
    </w:p>
    <w:p>
      <w:pPr>
        <w:pStyle w:val="84"/>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pPr>
        <w:pStyle w:val="84"/>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pPr>
        <w:pStyle w:val="84"/>
        <w:spacing w:before="0"/>
        <w:ind w:firstLine="0" w:firstLineChars="0"/>
        <w:rPr>
          <w:rFonts w:ascii="仿宋_GB2312" w:hAnsi="仿宋" w:eastAsia="仿宋_GB2312" w:cs="Arial"/>
          <w:kern w:val="0"/>
          <w:szCs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pPr>
        <w:spacing w:line="360" w:lineRule="auto"/>
        <w:rPr>
          <w:rFonts w:hint="eastAsia" w:ascii="仿宋_GB2312" w:hAnsi="仿宋" w:eastAsia="仿宋_GB2312" w:cs="仿宋_GB2312"/>
          <w:sz w:val="24"/>
          <w:highlight w:val="none"/>
        </w:rPr>
      </w:pPr>
      <w:bookmarkStart w:id="13" w:name="_Toc91899903"/>
      <w:r>
        <w:rPr>
          <w:rFonts w:ascii="仿宋_GB2312" w:hAnsi="仿宋" w:eastAsia="仿宋_GB2312" w:cs="仿宋_GB2312"/>
          <w:b/>
          <w:sz w:val="24"/>
          <w:highlight w:val="none"/>
        </w:rPr>
        <w:t>21.</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pacing w:line="360" w:lineRule="auto"/>
        <w:rPr>
          <w:rFonts w:ascii="仿宋_GB2312" w:hAnsi="仿宋" w:eastAsia="仿宋_GB2312" w:cs="仿宋_GB2312"/>
          <w:b/>
          <w:sz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六、定标</w:t>
      </w:r>
    </w:p>
    <w:p>
      <w:pPr>
        <w:pStyle w:val="25"/>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pPr>
        <w:pStyle w:val="84"/>
        <w:snapToGrid w:val="0"/>
        <w:spacing w:before="0"/>
        <w:ind w:firstLine="480"/>
        <w:rPr>
          <w:rFonts w:ascii="仿宋_GB2312" w:hAnsi="仿宋" w:eastAsia="仿宋_GB2312" w:cs="仿宋_GB2312"/>
          <w:b/>
          <w:szCs w:val="24"/>
          <w:highlight w:val="none"/>
        </w:rPr>
      </w:pPr>
      <w:r>
        <w:rPr>
          <w:rFonts w:hint="eastAsia" w:ascii="仿宋_GB2312" w:hAnsi="仿宋" w:eastAsia="仿宋_GB2312" w:cs="仿宋_GB2312"/>
          <w:szCs w:val="24"/>
          <w:highlight w:val="none"/>
        </w:rPr>
        <w:t>采购人将自收到评审报告之日起</w:t>
      </w:r>
      <w:r>
        <w:rPr>
          <w:rFonts w:ascii="仿宋_GB2312" w:hAnsi="仿宋" w:eastAsia="仿宋_GB2312" w:cs="仿宋_GB2312"/>
          <w:szCs w:val="24"/>
          <w:highlight w:val="none"/>
        </w:rPr>
        <w:t>5个工作日内通过电子交易平台在评审报告推荐的中标候选人中按顺序确定中标供应商。</w:t>
      </w:r>
    </w:p>
    <w:p>
      <w:pPr>
        <w:pStyle w:val="84"/>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pPr>
        <w:pStyle w:val="25"/>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24. </w:t>
      </w:r>
      <w:r>
        <w:rPr>
          <w:rFonts w:hint="eastAsia" w:ascii="仿宋_GB2312" w:hAnsi="仿宋" w:eastAsia="仿宋_GB2312" w:cs="仿宋_GB2312"/>
          <w:b/>
          <w:highlight w:val="none"/>
        </w:rPr>
        <w:t>合同主要条款详见第五部分拟签订的合同文本。</w:t>
      </w:r>
    </w:p>
    <w:p>
      <w:pPr>
        <w:pStyle w:val="25"/>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25. </w:t>
      </w:r>
      <w:r>
        <w:rPr>
          <w:rFonts w:hint="eastAsia" w:ascii="仿宋_GB2312" w:hAnsi="仿宋" w:eastAsia="仿宋_GB2312" w:cs="仿宋_GB2312"/>
          <w:b/>
          <w:highlight w:val="none"/>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84"/>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26. </w:t>
      </w:r>
      <w:r>
        <w:rPr>
          <w:rFonts w:hint="eastAsia" w:ascii="仿宋_GB2312" w:hAnsi="仿宋" w:eastAsia="仿宋_GB2312" w:cs="仿宋_GB2312"/>
          <w:b/>
          <w:highlight w:val="none"/>
        </w:rPr>
        <w:t>履约保证金</w:t>
      </w:r>
    </w:p>
    <w:p>
      <w:pPr>
        <w:tabs>
          <w:tab w:val="left" w:pos="0"/>
        </w:tabs>
        <w:spacing w:line="360" w:lineRule="auto"/>
        <w:ind w:firstLine="482"/>
        <w:rPr>
          <w:rFonts w:ascii="仿宋_GB2312" w:hAnsi="仿宋" w:eastAsia="仿宋_GB2312"/>
          <w:b/>
          <w:sz w:val="24"/>
          <w:highlight w:val="none"/>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。履约保证金的数额不得超过政府采购合同金额的1</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鼓励和支持供应商以银行、保险公司出具的保函形式提供履约保证金。</w:t>
      </w:r>
      <w:r>
        <w:rPr>
          <w:rFonts w:hint="eastAsia" w:ascii="仿宋_GB2312" w:hAnsi="仿宋" w:eastAsia="仿宋_GB2312" w:cs="Helvetica"/>
          <w:kern w:val="0"/>
          <w:sz w:val="24"/>
          <w:highlight w:val="none"/>
        </w:rPr>
        <w:t>采购人不得拒收履约保函。</w:t>
      </w:r>
    </w:p>
    <w:p>
      <w:pPr>
        <w:tabs>
          <w:tab w:val="left" w:pos="0"/>
        </w:tabs>
        <w:spacing w:line="360" w:lineRule="auto"/>
        <w:ind w:firstLine="482"/>
        <w:rPr>
          <w:rFonts w:ascii="仿宋_GB2312" w:hAnsi="仿宋" w:eastAsia="仿宋_GB2312" w:cs="仿宋_GB2312"/>
          <w:sz w:val="24"/>
          <w:szCs w:val="20"/>
          <w:highlight w:val="none"/>
        </w:rPr>
      </w:pPr>
      <w:r>
        <w:rPr>
          <w:rFonts w:hint="eastAsia" w:ascii="仿宋_GB2312" w:hAnsi="仿宋" w:eastAsia="仿宋_GB2312" w:cs="仿宋_GB2312"/>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评价总分在90分以下或者暂无评分的，收取履约保证金不得高于合同金额1%。</w:t>
      </w:r>
    </w:p>
    <w:p>
      <w:pPr>
        <w:pStyle w:val="2"/>
        <w:ind w:left="0" w:firstLine="480" w:firstLineChars="200"/>
        <w:rPr>
          <w:highlight w:val="none"/>
          <w:lang w:val="en-US"/>
        </w:rPr>
      </w:pPr>
      <w:r>
        <w:rPr>
          <w:rFonts w:hint="eastAsia"/>
          <w:b w:val="0"/>
          <w:bCs w:val="0"/>
          <w:snapToGrid w:val="0"/>
          <w:kern w:val="28"/>
          <w:sz w:val="24"/>
          <w:highlight w:val="none"/>
        </w:rPr>
        <w:t>供应商</w:t>
      </w:r>
      <w:r>
        <w:rPr>
          <w:rFonts w:hint="eastAsia"/>
          <w:b w:val="0"/>
          <w:bCs w:val="0"/>
          <w:snapToGrid w:val="0"/>
          <w:kern w:val="28"/>
          <w:sz w:val="24"/>
          <w:highlight w:val="none"/>
          <w:lang w:val="en-US"/>
        </w:rPr>
        <w:t>可</w:t>
      </w:r>
      <w:r>
        <w:rPr>
          <w:rFonts w:hint="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highlight w:val="none"/>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84"/>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8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84"/>
        <w:snapToGrid w:val="0"/>
        <w:spacing w:before="0"/>
        <w:ind w:firstLine="0" w:firstLineChars="0"/>
        <w:rPr>
          <w:rFonts w:ascii="仿宋_GB2312" w:hAnsi="仿宋" w:eastAsia="仿宋_GB2312" w:cs="仿宋_GB2312"/>
          <w:highlight w:val="none"/>
        </w:rPr>
      </w:pPr>
      <w:r>
        <w:rPr>
          <w:rFonts w:ascii="仿宋_GB2312" w:hAnsi="仿宋" w:eastAsia="仿宋_GB2312" w:cs="仿宋_GB2312"/>
          <w:b/>
          <w:szCs w:val="24"/>
          <w:highlight w:val="none"/>
        </w:rPr>
        <w:t xml:space="preserve"> 28.</w:t>
      </w:r>
      <w:r>
        <w:rPr>
          <w:rFonts w:ascii="仿宋_GB2312" w:hAnsi="仿宋" w:eastAsia="仿宋_GB2312" w:cs="仿宋_GB2312"/>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九、验收</w:t>
      </w:r>
    </w:p>
    <w:p>
      <w:pPr>
        <w:pStyle w:val="25"/>
        <w:spacing w:line="360" w:lineRule="auto"/>
        <w:ind w:firstLine="0" w:firstLineChars="0"/>
        <w:rPr>
          <w:rFonts w:ascii="仿宋_GB2312" w:hAnsi="仿宋" w:eastAsia="仿宋_GB2312" w:cs="仿宋_GB2312"/>
          <w:b/>
          <w:highlight w:val="none"/>
        </w:rPr>
      </w:pPr>
      <w:r>
        <w:rPr>
          <w:rFonts w:ascii="仿宋_GB2312" w:hAnsi="仿宋" w:eastAsia="仿宋_GB2312" w:cs="仿宋_GB2312"/>
          <w:b/>
          <w:highlight w:val="none"/>
        </w:rPr>
        <w:t>29.验收</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rPr>
        <w:t>验收书的参考资料一并存档。</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highlight w:val="none"/>
        </w:rPr>
      </w:pPr>
      <w:r>
        <w:rPr>
          <w:rFonts w:ascii="仿宋_GB2312" w:hAnsi="仿宋" w:eastAsia="仿宋_GB2312" w:cs="Helvetica"/>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5236011"/>
      <w:bookmarkEnd w:id="14"/>
      <w:bookmarkStart w:id="15" w:name="_Hlt74729768"/>
      <w:bookmarkEnd w:id="15"/>
      <w:bookmarkStart w:id="16" w:name="_Hlt75236101"/>
      <w:bookmarkEnd w:id="16"/>
      <w:bookmarkStart w:id="17" w:name="_Hlt68403820"/>
      <w:bookmarkEnd w:id="17"/>
      <w:bookmarkStart w:id="18" w:name="_Hlt68057669"/>
      <w:bookmarkEnd w:id="18"/>
      <w:bookmarkStart w:id="19" w:name="_Hlt68072998"/>
      <w:bookmarkEnd w:id="19"/>
      <w:bookmarkStart w:id="20" w:name="_Hlt74730295"/>
      <w:bookmarkEnd w:id="20"/>
      <w:bookmarkStart w:id="21" w:name="_Hlt74707468"/>
      <w:bookmarkEnd w:id="21"/>
      <w:bookmarkStart w:id="22" w:name="_Hlt75236290"/>
      <w:bookmarkEnd w:id="22"/>
      <w:bookmarkStart w:id="23" w:name="_Hlt74714665"/>
      <w:bookmarkEnd w:id="23"/>
      <w:bookmarkStart w:id="24" w:name="_Hlt68073093"/>
      <w:bookmarkEnd w:id="24"/>
      <w:bookmarkStart w:id="25" w:name="_Hlt68072990"/>
      <w:bookmarkEnd w:id="25"/>
    </w:p>
    <w:bookmarkEnd w:id="11"/>
    <w:bookmarkEnd w:id="12"/>
    <w:p>
      <w:pPr>
        <w:spacing w:line="360" w:lineRule="auto"/>
        <w:jc w:val="center"/>
        <w:outlineLvl w:val="0"/>
        <w:rPr>
          <w:rFonts w:ascii="仿宋" w:hAnsi="仿宋" w:eastAsia="仿宋" w:cs="仿宋_GB2312"/>
          <w:b/>
          <w:sz w:val="36"/>
          <w:szCs w:val="36"/>
          <w:highlight w:val="none"/>
        </w:rPr>
      </w:pPr>
      <w:bookmarkStart w:id="26" w:name="第四部分"/>
      <w:r>
        <w:rPr>
          <w:rFonts w:hint="eastAsia" w:ascii="仿宋" w:hAnsi="仿宋" w:eastAsia="仿宋" w:cs="仿宋_GB2312"/>
          <w:b/>
          <w:sz w:val="36"/>
          <w:szCs w:val="36"/>
          <w:highlight w:val="none"/>
        </w:rPr>
        <w:t>第三部分采购需求</w:t>
      </w:r>
    </w:p>
    <w:p>
      <w:pPr>
        <w:pStyle w:val="25"/>
        <w:rPr>
          <w:rFonts w:hint="eastAsia"/>
          <w:highlight w:val="none"/>
          <w:lang w:val="en-US" w:eastAsia="zh-CN"/>
        </w:rPr>
      </w:pPr>
    </w:p>
    <w:p>
      <w:pPr>
        <w:widowControl w:val="0"/>
        <w:wordWrap/>
        <w:adjustRightInd w:val="0"/>
        <w:snapToGrid w:val="0"/>
        <w:spacing w:line="336" w:lineRule="auto"/>
        <w:textAlignment w:val="auto"/>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项目概况</w:t>
      </w:r>
    </w:p>
    <w:p>
      <w:pPr>
        <w:tabs>
          <w:tab w:val="left" w:pos="0"/>
        </w:tabs>
        <w:spacing w:line="360" w:lineRule="auto"/>
        <w:ind w:firstLine="480"/>
        <w:rPr>
          <w:rFonts w:hint="eastAsia" w:ascii="仿宋_GB2312" w:hAnsi="仿宋" w:eastAsia="仿宋_GB2312" w:cs="Helvetica"/>
          <w:kern w:val="0"/>
          <w:sz w:val="24"/>
          <w:highlight w:val="none"/>
          <w:lang w:eastAsia="zh-CN"/>
        </w:rPr>
      </w:pPr>
      <w:r>
        <w:rPr>
          <w:rFonts w:hint="eastAsia" w:ascii="仿宋_GB2312" w:hAnsi="仿宋" w:eastAsia="仿宋_GB2312" w:cs="Helvetica"/>
          <w:kern w:val="0"/>
          <w:sz w:val="24"/>
          <w:highlight w:val="none"/>
          <w:lang w:eastAsia="zh-CN"/>
        </w:rPr>
        <w:t>本项目为仓前街道关于未来科技城137号地块清运服务采购项目。该地块总面积约39901.8平方米，地块东侧路面平均高程5.7米，地块土方量约87080立方米，其中红线内土方量约为81680立方米，红线外土方量约为5400立方米。</w:t>
      </w:r>
    </w:p>
    <w:p>
      <w:pPr>
        <w:widowControl w:val="0"/>
        <w:wordWrap/>
        <w:adjustRightInd/>
        <w:snapToGrid/>
        <w:spacing w:line="360" w:lineRule="auto"/>
        <w:jc w:val="both"/>
        <w:textAlignment w:val="baseline"/>
        <w:rPr>
          <w:rStyle w:val="961"/>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auto"/>
          <w:sz w:val="24"/>
          <w:highlight w:val="none"/>
          <w:lang w:eastAsia="zh-CN"/>
        </w:rPr>
        <w:t>●</w:t>
      </w:r>
      <w:r>
        <w:rPr>
          <w:rStyle w:val="961"/>
          <w:rFonts w:hint="eastAsia" w:ascii="仿宋" w:hAnsi="仿宋" w:eastAsia="仿宋" w:cs="仿宋"/>
          <w:b/>
          <w:color w:val="000000"/>
          <w:kern w:val="2"/>
          <w:sz w:val="24"/>
          <w:szCs w:val="24"/>
          <w:highlight w:val="none"/>
          <w:lang w:val="en-US" w:eastAsia="zh-CN" w:bidi="ar-SA"/>
        </w:rPr>
        <w:t>二、项目服务要求：</w:t>
      </w:r>
    </w:p>
    <w:p>
      <w:pPr>
        <w:tabs>
          <w:tab w:val="left" w:pos="0"/>
        </w:tabs>
        <w:spacing w:line="360" w:lineRule="auto"/>
        <w:ind w:firstLine="480"/>
        <w:rPr>
          <w:rFonts w:hint="eastAsia" w:ascii="仿宋_GB2312" w:hAnsi="仿宋" w:eastAsia="仿宋_GB2312" w:cs="Helvetica"/>
          <w:kern w:val="0"/>
          <w:sz w:val="24"/>
          <w:highlight w:val="none"/>
          <w:lang w:eastAsia="zh-CN"/>
        </w:rPr>
      </w:pPr>
      <w:r>
        <w:rPr>
          <w:rFonts w:hint="eastAsia" w:ascii="仿宋_GB2312" w:hAnsi="仿宋" w:eastAsia="仿宋_GB2312" w:cs="Helvetica"/>
          <w:kern w:val="0"/>
          <w:sz w:val="24"/>
          <w:highlight w:val="none"/>
          <w:lang w:eastAsia="zh-CN"/>
        </w:rPr>
        <w:t>1.运输车辆封闭达到渣土装运要求。</w:t>
      </w:r>
    </w:p>
    <w:p>
      <w:pPr>
        <w:tabs>
          <w:tab w:val="left" w:pos="0"/>
        </w:tabs>
        <w:spacing w:line="360" w:lineRule="auto"/>
        <w:ind w:firstLine="480"/>
        <w:rPr>
          <w:rFonts w:hint="eastAsia" w:ascii="仿宋_GB2312" w:hAnsi="仿宋" w:eastAsia="仿宋_GB2312" w:cs="Helvetica"/>
          <w:kern w:val="0"/>
          <w:sz w:val="24"/>
          <w:highlight w:val="none"/>
          <w:lang w:eastAsia="zh-CN"/>
        </w:rPr>
      </w:pPr>
      <w:r>
        <w:rPr>
          <w:rFonts w:hint="eastAsia" w:ascii="仿宋_GB2312" w:hAnsi="仿宋" w:eastAsia="仿宋_GB2312" w:cs="Helvetica"/>
          <w:kern w:val="0"/>
          <w:sz w:val="24"/>
          <w:highlight w:val="none"/>
          <w:lang w:eastAsia="zh-CN"/>
        </w:rPr>
        <w:t>2.项目作业时间由招标人指定，中标单位必须服从甲方要求，运输单位响应时间应控制在2小时内。</w:t>
      </w:r>
    </w:p>
    <w:p>
      <w:pPr>
        <w:tabs>
          <w:tab w:val="left" w:pos="0"/>
        </w:tabs>
        <w:spacing w:line="360" w:lineRule="auto"/>
        <w:ind w:firstLine="480"/>
        <w:rPr>
          <w:rFonts w:hint="eastAsia" w:ascii="仿宋_GB2312" w:hAnsi="仿宋" w:eastAsia="仿宋_GB2312" w:cs="Helvetica"/>
          <w:kern w:val="0"/>
          <w:sz w:val="24"/>
          <w:highlight w:val="none"/>
          <w:lang w:eastAsia="zh-CN"/>
        </w:rPr>
      </w:pPr>
      <w:r>
        <w:rPr>
          <w:rFonts w:hint="eastAsia" w:ascii="仿宋_GB2312" w:hAnsi="仿宋" w:eastAsia="仿宋_GB2312" w:cs="Helvetica"/>
          <w:kern w:val="0"/>
          <w:sz w:val="24"/>
          <w:highlight w:val="none"/>
          <w:lang w:eastAsia="zh-CN"/>
        </w:rPr>
        <w:t>3.本项目的装车由运输公司自行解决。</w:t>
      </w:r>
    </w:p>
    <w:p>
      <w:pPr>
        <w:tabs>
          <w:tab w:val="left" w:pos="0"/>
        </w:tabs>
        <w:spacing w:line="360" w:lineRule="auto"/>
        <w:ind w:firstLine="480"/>
        <w:rPr>
          <w:rFonts w:hint="eastAsia" w:ascii="仿宋_GB2312" w:hAnsi="仿宋" w:eastAsia="仿宋_GB2312" w:cs="Helvetica"/>
          <w:kern w:val="0"/>
          <w:sz w:val="24"/>
          <w:highlight w:val="none"/>
          <w:lang w:eastAsia="zh-CN"/>
        </w:rPr>
      </w:pPr>
      <w:r>
        <w:rPr>
          <w:rFonts w:hint="eastAsia" w:ascii="仿宋_GB2312" w:hAnsi="仿宋" w:eastAsia="仿宋_GB2312" w:cs="Helvetica"/>
          <w:kern w:val="0"/>
          <w:sz w:val="24"/>
          <w:highlight w:val="none"/>
          <w:lang w:eastAsia="zh-CN"/>
        </w:rPr>
        <w:t>4.车辆准运证、运输通行证、处置核准等手续由投标人自行解决，如中标人由于自己的原因办理不出招标人有权终止合同。</w:t>
      </w:r>
    </w:p>
    <w:p>
      <w:pPr>
        <w:tabs>
          <w:tab w:val="left" w:pos="0"/>
        </w:tabs>
        <w:spacing w:line="360" w:lineRule="auto"/>
        <w:ind w:firstLine="480"/>
        <w:rPr>
          <w:rFonts w:hint="eastAsia" w:ascii="仿宋" w:hAnsi="仿宋" w:eastAsia="仿宋" w:cs="仿宋"/>
          <w:b/>
          <w:color w:val="auto"/>
          <w:sz w:val="24"/>
          <w:highlight w:val="none"/>
          <w:lang w:eastAsia="zh-CN"/>
        </w:rPr>
      </w:pPr>
      <w:r>
        <w:rPr>
          <w:rFonts w:hint="eastAsia" w:ascii="仿宋_GB2312" w:hAnsi="仿宋" w:eastAsia="仿宋_GB2312" w:cs="Helvetica"/>
          <w:kern w:val="0"/>
          <w:sz w:val="24"/>
          <w:highlight w:val="none"/>
          <w:lang w:eastAsia="zh-CN"/>
        </w:rPr>
        <w:t>5.中标单位需根据相关部门的要求设置相应设施，如设置冲洗设施等符合运输审批的相关设施设备，做到进出车辆干净整洁，运输过程无遗撒泄露。</w:t>
      </w:r>
    </w:p>
    <w:p>
      <w:pPr>
        <w:widowControl w:val="0"/>
        <w:wordWrap/>
        <w:adjustRightInd/>
        <w:snapToGrid/>
        <w:spacing w:line="360" w:lineRule="auto"/>
        <w:jc w:val="both"/>
        <w:textAlignment w:val="baseline"/>
        <w:rPr>
          <w:rStyle w:val="961"/>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auto"/>
          <w:sz w:val="24"/>
          <w:highlight w:val="none"/>
          <w:lang w:eastAsia="zh-CN"/>
        </w:rPr>
        <w:t>●</w:t>
      </w:r>
      <w:r>
        <w:rPr>
          <w:rStyle w:val="961"/>
          <w:rFonts w:hint="eastAsia" w:ascii="仿宋" w:hAnsi="仿宋" w:eastAsia="仿宋" w:cs="仿宋"/>
          <w:b/>
          <w:color w:val="000000"/>
          <w:kern w:val="2"/>
          <w:sz w:val="24"/>
          <w:szCs w:val="24"/>
          <w:highlight w:val="none"/>
          <w:lang w:val="en-US" w:eastAsia="zh-CN" w:bidi="ar-SA"/>
        </w:rPr>
        <w:t>三、服务期限、地点：</w:t>
      </w:r>
    </w:p>
    <w:p>
      <w:pPr>
        <w:tabs>
          <w:tab w:val="left" w:pos="0"/>
        </w:tabs>
        <w:spacing w:line="360" w:lineRule="auto"/>
        <w:ind w:firstLine="480"/>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1、服务期限：3个月，具体根据招标人要求执行。</w:t>
      </w:r>
    </w:p>
    <w:p>
      <w:pPr>
        <w:tabs>
          <w:tab w:val="left" w:pos="0"/>
        </w:tabs>
        <w:spacing w:line="360" w:lineRule="auto"/>
        <w:ind w:firstLine="480"/>
        <w:rPr>
          <w:rFonts w:hint="default"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在服务期内中标人能严格履行合同，如中标供应商在服务期内违反合同约定，经业主考核不合格，采购单位有权提前终止合同；在合同履行期间</w:t>
      </w:r>
    </w:p>
    <w:p>
      <w:pPr>
        <w:tabs>
          <w:tab w:val="left" w:pos="0"/>
        </w:tabs>
        <w:spacing w:line="360" w:lineRule="auto"/>
        <w:ind w:firstLine="480"/>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2、服务地点：杭州市余杭区仓前街道</w:t>
      </w:r>
    </w:p>
    <w:p>
      <w:pPr>
        <w:widowControl w:val="0"/>
        <w:wordWrap/>
        <w:adjustRightInd/>
        <w:snapToGrid/>
        <w:spacing w:line="360" w:lineRule="auto"/>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color w:val="auto"/>
          <w:sz w:val="24"/>
          <w:highlight w:val="none"/>
          <w:lang w:eastAsia="zh-CN"/>
        </w:rPr>
        <w:t>●</w:t>
      </w:r>
      <w:r>
        <w:rPr>
          <w:rFonts w:hint="eastAsia" w:ascii="仿宋" w:hAnsi="仿宋" w:eastAsia="仿宋" w:cs="仿宋"/>
          <w:b/>
          <w:bCs/>
          <w:color w:val="000000"/>
          <w:sz w:val="24"/>
          <w:szCs w:val="24"/>
          <w:highlight w:val="none"/>
          <w:lang w:val="en-US" w:eastAsia="zh-CN"/>
        </w:rPr>
        <w:t>四、履约保证金</w:t>
      </w:r>
    </w:p>
    <w:p>
      <w:pPr>
        <w:tabs>
          <w:tab w:val="left" w:pos="0"/>
        </w:tabs>
        <w:spacing w:line="360" w:lineRule="auto"/>
        <w:ind w:firstLine="480"/>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1、中标人在签订合同后需向招标人提交合同价金额1％的合同履约保证金（保证金缴纳形式：转账支票、汇票、网银、保函等招标人认可的其他形式）,在承包期满后三十天内退还（无息）。如承包期内，中标人没按要求履行合同则保证金不予归还。</w:t>
      </w:r>
    </w:p>
    <w:p>
      <w:pPr>
        <w:tabs>
          <w:tab w:val="left" w:pos="0"/>
        </w:tabs>
        <w:spacing w:line="360" w:lineRule="auto"/>
        <w:ind w:firstLine="480"/>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2、在承包期内如因承包人原因造成招标人财产损失的，招标人有权酌情扣去履约保证金。</w:t>
      </w:r>
    </w:p>
    <w:p>
      <w:pPr>
        <w:wordWrap/>
        <w:spacing w:line="360" w:lineRule="auto"/>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●五、支付方式</w:t>
      </w:r>
    </w:p>
    <w:p>
      <w:pPr>
        <w:tabs>
          <w:tab w:val="left" w:pos="0"/>
        </w:tabs>
        <w:spacing w:line="360" w:lineRule="auto"/>
        <w:ind w:firstLine="480"/>
        <w:rPr>
          <w:rFonts w:hint="default"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1、本项目采用单价招标按实结算，以场地平整后达到测绘标高H=6.19米为止。</w:t>
      </w:r>
    </w:p>
    <w:p>
      <w:pPr>
        <w:tabs>
          <w:tab w:val="left" w:pos="0"/>
        </w:tabs>
        <w:spacing w:line="360" w:lineRule="auto"/>
        <w:ind w:firstLine="480"/>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2、服务费按项目进度结算，中标方开具符合采购方要求的服务发票至采购方，采购方在中标方提供发票后的次月15个工作日支付费用（遇国家法定节假日顺延）。</w:t>
      </w:r>
    </w:p>
    <w:p>
      <w:pPr>
        <w:tabs>
          <w:tab w:val="left" w:pos="0"/>
        </w:tabs>
        <w:spacing w:line="360" w:lineRule="auto"/>
        <w:ind w:firstLine="480"/>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考核要求和付款进度安排</w:t>
      </w:r>
    </w:p>
    <w:tbl>
      <w:tblPr>
        <w:tblStyle w:val="62"/>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1701"/>
        <w:gridCol w:w="572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vAlign w:val="center"/>
          </w:tcPr>
          <w:p>
            <w:pPr>
              <w:tabs>
                <w:tab w:val="left" w:pos="0"/>
              </w:tabs>
              <w:spacing w:line="360" w:lineRule="auto"/>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序号</w:t>
            </w:r>
          </w:p>
        </w:tc>
        <w:tc>
          <w:tcPr>
            <w:tcW w:w="1701" w:type="dxa"/>
            <w:vAlign w:val="center"/>
          </w:tcPr>
          <w:p>
            <w:pPr>
              <w:tabs>
                <w:tab w:val="left" w:pos="0"/>
              </w:tabs>
              <w:spacing w:line="360" w:lineRule="auto"/>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付款比例（%）</w:t>
            </w:r>
          </w:p>
        </w:tc>
        <w:tc>
          <w:tcPr>
            <w:tcW w:w="5720" w:type="dxa"/>
            <w:vAlign w:val="center"/>
          </w:tcPr>
          <w:p>
            <w:pPr>
              <w:tabs>
                <w:tab w:val="left" w:pos="0"/>
              </w:tabs>
              <w:spacing w:line="360" w:lineRule="auto"/>
              <w:ind w:firstLine="480"/>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vAlign w:val="top"/>
          </w:tcPr>
          <w:p>
            <w:pPr>
              <w:tabs>
                <w:tab w:val="left" w:pos="0"/>
              </w:tabs>
              <w:spacing w:line="360" w:lineRule="auto"/>
              <w:ind w:firstLine="480"/>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1</w:t>
            </w:r>
          </w:p>
        </w:tc>
        <w:tc>
          <w:tcPr>
            <w:tcW w:w="1701" w:type="dxa"/>
            <w:vAlign w:val="top"/>
          </w:tcPr>
          <w:p>
            <w:pPr>
              <w:tabs>
                <w:tab w:val="left" w:pos="0"/>
              </w:tabs>
              <w:spacing w:line="360" w:lineRule="auto"/>
              <w:ind w:firstLine="480"/>
              <w:rPr>
                <w:rFonts w:hint="default"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20%</w:t>
            </w:r>
          </w:p>
        </w:tc>
        <w:tc>
          <w:tcPr>
            <w:tcW w:w="5720" w:type="dxa"/>
            <w:vAlign w:val="top"/>
          </w:tcPr>
          <w:p>
            <w:pPr>
              <w:tabs>
                <w:tab w:val="left" w:pos="0"/>
              </w:tabs>
              <w:spacing w:line="360" w:lineRule="auto"/>
              <w:ind w:firstLine="480"/>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合同签订一周内支付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vAlign w:val="top"/>
          </w:tcPr>
          <w:p>
            <w:pPr>
              <w:tabs>
                <w:tab w:val="left" w:pos="0"/>
              </w:tabs>
              <w:spacing w:line="360" w:lineRule="auto"/>
              <w:ind w:firstLine="480"/>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2</w:t>
            </w:r>
          </w:p>
        </w:tc>
        <w:tc>
          <w:tcPr>
            <w:tcW w:w="1701" w:type="dxa"/>
            <w:vAlign w:val="top"/>
          </w:tcPr>
          <w:p>
            <w:pPr>
              <w:tabs>
                <w:tab w:val="left" w:pos="0"/>
              </w:tabs>
              <w:spacing w:line="360" w:lineRule="auto"/>
              <w:ind w:firstLine="480"/>
              <w:rPr>
                <w:rFonts w:hint="default"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25%</w:t>
            </w:r>
          </w:p>
        </w:tc>
        <w:tc>
          <w:tcPr>
            <w:tcW w:w="5720" w:type="dxa"/>
            <w:vAlign w:val="top"/>
          </w:tcPr>
          <w:p>
            <w:pPr>
              <w:tabs>
                <w:tab w:val="left" w:pos="0"/>
              </w:tabs>
              <w:spacing w:line="360" w:lineRule="auto"/>
              <w:ind w:firstLine="480"/>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工程量完成50%支付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vAlign w:val="top"/>
          </w:tcPr>
          <w:p>
            <w:pPr>
              <w:tabs>
                <w:tab w:val="left" w:pos="0"/>
              </w:tabs>
              <w:spacing w:line="360" w:lineRule="auto"/>
              <w:ind w:firstLine="480"/>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3</w:t>
            </w:r>
          </w:p>
        </w:tc>
        <w:tc>
          <w:tcPr>
            <w:tcW w:w="1701" w:type="dxa"/>
            <w:vAlign w:val="top"/>
          </w:tcPr>
          <w:p>
            <w:pPr>
              <w:tabs>
                <w:tab w:val="left" w:pos="0"/>
              </w:tabs>
              <w:spacing w:line="360" w:lineRule="auto"/>
              <w:ind w:firstLine="480"/>
              <w:rPr>
                <w:rFonts w:hint="default"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35%</w:t>
            </w:r>
          </w:p>
        </w:tc>
        <w:tc>
          <w:tcPr>
            <w:tcW w:w="5720" w:type="dxa"/>
            <w:vAlign w:val="top"/>
          </w:tcPr>
          <w:p>
            <w:pPr>
              <w:tabs>
                <w:tab w:val="left" w:pos="0"/>
              </w:tabs>
              <w:spacing w:line="360" w:lineRule="auto"/>
              <w:ind w:firstLine="480"/>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工程量全部完成支付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vAlign w:val="top"/>
          </w:tcPr>
          <w:p>
            <w:pPr>
              <w:tabs>
                <w:tab w:val="left" w:pos="0"/>
              </w:tabs>
              <w:spacing w:line="360" w:lineRule="auto"/>
              <w:ind w:firstLine="480"/>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4</w:t>
            </w:r>
          </w:p>
        </w:tc>
        <w:tc>
          <w:tcPr>
            <w:tcW w:w="1701" w:type="dxa"/>
            <w:vAlign w:val="top"/>
          </w:tcPr>
          <w:p>
            <w:pPr>
              <w:tabs>
                <w:tab w:val="left" w:pos="0"/>
              </w:tabs>
              <w:spacing w:line="360" w:lineRule="auto"/>
              <w:ind w:firstLine="480"/>
              <w:rPr>
                <w:rFonts w:hint="default"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20%</w:t>
            </w:r>
          </w:p>
        </w:tc>
        <w:tc>
          <w:tcPr>
            <w:tcW w:w="5720" w:type="dxa"/>
            <w:vAlign w:val="top"/>
          </w:tcPr>
          <w:p>
            <w:pPr>
              <w:tabs>
                <w:tab w:val="left" w:pos="0"/>
              </w:tabs>
              <w:spacing w:line="360" w:lineRule="auto"/>
              <w:ind w:firstLine="480"/>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审计完成后支付（成品质保期6个月）</w:t>
            </w:r>
          </w:p>
        </w:tc>
      </w:tr>
    </w:tbl>
    <w:p>
      <w:pPr>
        <w:pStyle w:val="25"/>
        <w:rPr>
          <w:rFonts w:hint="eastAsia"/>
          <w:lang w:val="en-US" w:eastAsia="zh-CN"/>
        </w:rPr>
      </w:pPr>
    </w:p>
    <w:p>
      <w:pPr>
        <w:wordWrap/>
        <w:spacing w:line="360" w:lineRule="auto"/>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●六、其他约定</w:t>
      </w:r>
    </w:p>
    <w:p>
      <w:pPr>
        <w:tabs>
          <w:tab w:val="left" w:pos="0"/>
        </w:tabs>
        <w:spacing w:line="360" w:lineRule="auto"/>
        <w:ind w:firstLine="480"/>
        <w:rPr>
          <w:rFonts w:hint="default"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本项目涉及的相关费用与杭州市余杭区人民政府仓前街道办事处进行结算（包含履约保证金等相关费用）。为防止运输单位偷倒、乱倒及盗运相关运输物，制定以下罚款标准，若运输单位违规行为出现1次，建设单位有权在履约保证金里扣罚叁万元，出现2次，有权没收全部履约保证金并无条件终止合同。在运输过程中，若招标人接到信访或投诉的，区级信访或投诉罚款每起3千元，市级信访或投诉罚款每起。特此说明。</w:t>
      </w:r>
    </w:p>
    <w:p>
      <w:pPr>
        <w:wordWrap/>
        <w:spacing w:line="360" w:lineRule="auto"/>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七、采购人认为必须说明的其他内容：</w:t>
      </w:r>
    </w:p>
    <w:p>
      <w:pPr>
        <w:tabs>
          <w:tab w:val="left" w:pos="0"/>
        </w:tabs>
        <w:spacing w:line="360" w:lineRule="auto"/>
        <w:ind w:firstLine="480"/>
        <w:rPr>
          <w:rFonts w:hint="eastAsia" w:ascii="仿宋_GB2312" w:hAnsi="仿宋" w:eastAsia="仿宋_GB2312" w:cs="Helvetica"/>
          <w:kern w:val="0"/>
          <w:sz w:val="24"/>
          <w:highlight w:val="none"/>
          <w:lang w:val="en-US" w:eastAsia="zh-CN"/>
        </w:rPr>
      </w:pPr>
      <w:r>
        <w:rPr>
          <w:rFonts w:hint="eastAsia" w:ascii="仿宋_GB2312" w:hAnsi="仿宋" w:eastAsia="仿宋_GB2312" w:cs="Helvetica"/>
          <w:kern w:val="0"/>
          <w:sz w:val="24"/>
          <w:highlight w:val="none"/>
          <w:lang w:val="en-US" w:eastAsia="zh-CN"/>
        </w:rPr>
        <w:t>带“●”条款为实质性条款，投标人须提供《采购需求实质性内容响应表》（格式见第五部分 投标文件格式），如有任意一条未响应或不满足，将被视为无效。</w:t>
      </w:r>
    </w:p>
    <w:p>
      <w:pPr>
        <w:pStyle w:val="2"/>
        <w:rPr>
          <w:rFonts w:hint="eastAsia" w:ascii="仿宋" w:hAnsi="仿宋" w:eastAsia="仿宋" w:cs="仿宋"/>
          <w:highlight w:val="none"/>
        </w:rPr>
      </w:pPr>
    </w:p>
    <w:p>
      <w:pPr>
        <w:snapToGrid w:val="0"/>
        <w:spacing w:line="360" w:lineRule="auto"/>
        <w:ind w:firstLine="542" w:firstLineChars="150"/>
        <w:jc w:val="center"/>
        <w:rPr>
          <w:rFonts w:hint="eastAsia" w:ascii="仿宋" w:hAnsi="仿宋" w:eastAsia="仿宋" w:cs="仿宋_GB2312"/>
          <w:b/>
          <w:sz w:val="36"/>
          <w:szCs w:val="36"/>
          <w:highlight w:val="none"/>
        </w:rPr>
      </w:pPr>
    </w:p>
    <w:p>
      <w:pPr>
        <w:snapToGrid w:val="0"/>
        <w:spacing w:line="360" w:lineRule="auto"/>
        <w:ind w:firstLine="542" w:firstLineChars="150"/>
        <w:jc w:val="center"/>
        <w:rPr>
          <w:rFonts w:hint="eastAsia" w:ascii="仿宋" w:hAnsi="仿宋" w:eastAsia="仿宋" w:cs="仿宋_GB2312"/>
          <w:b/>
          <w:sz w:val="36"/>
          <w:szCs w:val="36"/>
          <w:highlight w:val="none"/>
        </w:rPr>
      </w:pPr>
    </w:p>
    <w:p>
      <w:pPr>
        <w:snapToGrid w:val="0"/>
        <w:spacing w:line="360" w:lineRule="auto"/>
        <w:ind w:firstLine="542" w:firstLineChars="150"/>
        <w:jc w:val="center"/>
        <w:rPr>
          <w:rFonts w:hint="eastAsia" w:ascii="仿宋" w:hAnsi="仿宋" w:eastAsia="仿宋" w:cs="仿宋_GB2312"/>
          <w:b/>
          <w:sz w:val="36"/>
          <w:szCs w:val="36"/>
          <w:highlight w:val="none"/>
        </w:rPr>
      </w:pPr>
    </w:p>
    <w:p>
      <w:pPr>
        <w:pStyle w:val="23"/>
        <w:rPr>
          <w:rFonts w:hint="eastAsia" w:ascii="仿宋" w:hAnsi="仿宋" w:eastAsia="仿宋" w:cs="仿宋_GB2312"/>
          <w:b/>
          <w:sz w:val="36"/>
          <w:szCs w:val="36"/>
          <w:highlight w:val="none"/>
        </w:rPr>
      </w:pPr>
    </w:p>
    <w:p>
      <w:pPr>
        <w:pStyle w:val="24"/>
        <w:rPr>
          <w:rFonts w:hint="eastAsia" w:ascii="仿宋" w:hAnsi="仿宋" w:eastAsia="仿宋" w:cs="仿宋_GB2312"/>
          <w:b/>
          <w:sz w:val="36"/>
          <w:szCs w:val="36"/>
          <w:highlight w:val="none"/>
        </w:rPr>
      </w:pPr>
    </w:p>
    <w:p>
      <w:pPr>
        <w:rPr>
          <w:rFonts w:hint="eastAsia" w:ascii="仿宋" w:hAnsi="仿宋" w:eastAsia="仿宋" w:cs="仿宋_GB2312"/>
          <w:b/>
          <w:sz w:val="36"/>
          <w:szCs w:val="36"/>
          <w:highlight w:val="none"/>
        </w:rPr>
      </w:pPr>
    </w:p>
    <w:p>
      <w:pPr>
        <w:pStyle w:val="2"/>
        <w:rPr>
          <w:rFonts w:hint="eastAsia"/>
        </w:rPr>
      </w:pPr>
    </w:p>
    <w:p>
      <w:pPr>
        <w:pStyle w:val="2"/>
        <w:rPr>
          <w:rFonts w:hint="eastAsia"/>
        </w:rPr>
      </w:pP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08088"/>
      <w:bookmarkEnd w:id="27"/>
      <w:bookmarkStart w:id="28" w:name="_Toc184312080"/>
      <w:bookmarkEnd w:id="28"/>
      <w:bookmarkStart w:id="29" w:name="_Toc184312109"/>
      <w:bookmarkEnd w:id="29"/>
      <w:bookmarkStart w:id="30" w:name="_Toc184312093"/>
      <w:bookmarkEnd w:id="30"/>
      <w:bookmarkStart w:id="31" w:name="_Toc184312089"/>
      <w:bookmarkEnd w:id="31"/>
      <w:bookmarkStart w:id="32" w:name="_Toc184312112"/>
      <w:bookmarkEnd w:id="32"/>
      <w:bookmarkStart w:id="33" w:name="_Toc184314431"/>
      <w:bookmarkEnd w:id="33"/>
      <w:bookmarkStart w:id="34" w:name="_Toc184312099"/>
      <w:bookmarkEnd w:id="34"/>
      <w:bookmarkStart w:id="35" w:name="_Toc184310328"/>
      <w:bookmarkEnd w:id="35"/>
      <w:bookmarkStart w:id="36" w:name="_Toc184308081"/>
      <w:bookmarkEnd w:id="36"/>
      <w:bookmarkStart w:id="37" w:name="_Toc184314413"/>
      <w:bookmarkEnd w:id="37"/>
      <w:bookmarkStart w:id="38" w:name="_Toc184312101"/>
      <w:bookmarkEnd w:id="38"/>
      <w:bookmarkStart w:id="39" w:name="_Toc184314457"/>
      <w:bookmarkEnd w:id="39"/>
      <w:bookmarkStart w:id="40" w:name="_Toc184308039"/>
      <w:bookmarkEnd w:id="40"/>
      <w:bookmarkStart w:id="41" w:name="_Toc184313292"/>
      <w:bookmarkEnd w:id="41"/>
      <w:bookmarkStart w:id="42" w:name="_Toc184314451"/>
      <w:bookmarkEnd w:id="42"/>
      <w:bookmarkStart w:id="43" w:name="_Toc184312121"/>
      <w:bookmarkEnd w:id="43"/>
      <w:bookmarkStart w:id="44" w:name="_Toc184308083"/>
      <w:bookmarkEnd w:id="44"/>
      <w:bookmarkStart w:id="45" w:name="_Toc184313289"/>
      <w:bookmarkEnd w:id="45"/>
      <w:bookmarkStart w:id="46" w:name="_Toc184314458"/>
      <w:bookmarkEnd w:id="46"/>
      <w:bookmarkStart w:id="47" w:name="_Toc184313302"/>
      <w:bookmarkEnd w:id="47"/>
      <w:bookmarkStart w:id="48" w:name="_Toc184313304"/>
      <w:bookmarkEnd w:id="48"/>
      <w:bookmarkStart w:id="49" w:name="_Toc184314471"/>
      <w:bookmarkEnd w:id="49"/>
      <w:bookmarkStart w:id="50" w:name="_Toc184308051"/>
      <w:bookmarkEnd w:id="50"/>
      <w:bookmarkStart w:id="51" w:name="_Toc184312122"/>
      <w:bookmarkEnd w:id="51"/>
      <w:bookmarkStart w:id="52" w:name="_Toc184310313"/>
      <w:bookmarkEnd w:id="52"/>
      <w:bookmarkStart w:id="53" w:name="_Toc184312097"/>
      <w:bookmarkEnd w:id="53"/>
      <w:bookmarkStart w:id="54" w:name="_Toc184310325"/>
      <w:bookmarkEnd w:id="54"/>
      <w:bookmarkStart w:id="55" w:name="_Toc184312088"/>
      <w:bookmarkEnd w:id="55"/>
      <w:bookmarkStart w:id="56" w:name="_Toc184308097"/>
      <w:bookmarkEnd w:id="56"/>
      <w:bookmarkStart w:id="57" w:name="_Toc184313299"/>
      <w:bookmarkEnd w:id="57"/>
      <w:bookmarkStart w:id="58" w:name="_Toc184308072"/>
      <w:bookmarkEnd w:id="58"/>
      <w:bookmarkStart w:id="59" w:name="_Toc184314450"/>
      <w:bookmarkEnd w:id="59"/>
      <w:bookmarkStart w:id="60" w:name="_Toc184308052"/>
      <w:bookmarkEnd w:id="60"/>
      <w:bookmarkStart w:id="61" w:name="_Toc184313291"/>
      <w:bookmarkEnd w:id="61"/>
      <w:bookmarkStart w:id="62" w:name="_Toc184308087"/>
      <w:bookmarkEnd w:id="62"/>
      <w:bookmarkStart w:id="63" w:name="_Toc184313271"/>
      <w:bookmarkEnd w:id="63"/>
      <w:bookmarkStart w:id="64" w:name="_Toc184312117"/>
      <w:bookmarkEnd w:id="64"/>
      <w:bookmarkStart w:id="65" w:name="_Toc184312102"/>
      <w:bookmarkEnd w:id="65"/>
      <w:bookmarkStart w:id="66" w:name="_Toc184308058"/>
      <w:bookmarkEnd w:id="66"/>
      <w:bookmarkStart w:id="67" w:name="_Toc184308108"/>
      <w:bookmarkEnd w:id="67"/>
      <w:bookmarkStart w:id="68" w:name="_Toc184314456"/>
      <w:bookmarkEnd w:id="68"/>
      <w:bookmarkStart w:id="69" w:name="_Toc184310326"/>
      <w:bookmarkEnd w:id="69"/>
      <w:bookmarkStart w:id="70" w:name="_Toc184312079"/>
      <w:bookmarkEnd w:id="70"/>
      <w:bookmarkStart w:id="71" w:name="_Toc184313257"/>
      <w:bookmarkEnd w:id="71"/>
      <w:bookmarkStart w:id="72" w:name="_Toc184312136"/>
      <w:bookmarkEnd w:id="72"/>
      <w:bookmarkStart w:id="73" w:name="_Toc184310337"/>
      <w:bookmarkEnd w:id="73"/>
      <w:bookmarkStart w:id="74" w:name="_Toc184310333"/>
      <w:bookmarkEnd w:id="74"/>
      <w:bookmarkStart w:id="75" w:name="_Toc184313294"/>
      <w:bookmarkEnd w:id="75"/>
      <w:bookmarkStart w:id="76" w:name="_Toc184314467"/>
      <w:bookmarkEnd w:id="76"/>
      <w:bookmarkStart w:id="77" w:name="_Toc184312098"/>
      <w:bookmarkEnd w:id="77"/>
      <w:bookmarkStart w:id="78" w:name="_Toc184310309"/>
      <w:bookmarkEnd w:id="78"/>
      <w:bookmarkStart w:id="79" w:name="_Toc184313282"/>
      <w:bookmarkEnd w:id="79"/>
      <w:bookmarkStart w:id="80" w:name="_Toc184314469"/>
      <w:bookmarkEnd w:id="80"/>
      <w:bookmarkStart w:id="81" w:name="_Toc184314419"/>
      <w:bookmarkEnd w:id="81"/>
      <w:bookmarkStart w:id="82" w:name="_Toc184310273"/>
      <w:bookmarkEnd w:id="82"/>
      <w:bookmarkStart w:id="83" w:name="_Toc184314436"/>
      <w:bookmarkEnd w:id="83"/>
      <w:bookmarkStart w:id="84" w:name="_Toc184314476"/>
      <w:bookmarkEnd w:id="84"/>
      <w:bookmarkStart w:id="85" w:name="_Toc184310341"/>
      <w:bookmarkEnd w:id="85"/>
      <w:bookmarkStart w:id="86" w:name="_Toc184312103"/>
      <w:bookmarkEnd w:id="86"/>
      <w:bookmarkStart w:id="87" w:name="_Toc184313252"/>
      <w:bookmarkEnd w:id="87"/>
      <w:bookmarkStart w:id="88" w:name="_Toc184314464"/>
      <w:bookmarkEnd w:id="88"/>
      <w:bookmarkStart w:id="89" w:name="_Toc184308069"/>
      <w:bookmarkEnd w:id="89"/>
      <w:bookmarkStart w:id="90" w:name="_Toc184313255"/>
      <w:bookmarkEnd w:id="90"/>
      <w:bookmarkStart w:id="91" w:name="_Toc184314434"/>
      <w:bookmarkEnd w:id="91"/>
      <w:bookmarkStart w:id="92" w:name="_Toc184313286"/>
      <w:bookmarkEnd w:id="92"/>
      <w:bookmarkStart w:id="93" w:name="_Toc184314453"/>
      <w:bookmarkEnd w:id="93"/>
      <w:bookmarkStart w:id="94" w:name="_Toc184313247"/>
      <w:bookmarkEnd w:id="94"/>
      <w:bookmarkStart w:id="95" w:name="_Toc184312129"/>
      <w:bookmarkEnd w:id="95"/>
      <w:bookmarkStart w:id="96" w:name="_Toc184310285"/>
      <w:bookmarkEnd w:id="96"/>
      <w:bookmarkStart w:id="97" w:name="_Toc184310277"/>
      <w:bookmarkEnd w:id="97"/>
      <w:bookmarkStart w:id="98" w:name="_Toc184308092"/>
      <w:bookmarkEnd w:id="98"/>
      <w:bookmarkStart w:id="99" w:name="_Toc184314430"/>
      <w:bookmarkEnd w:id="99"/>
      <w:bookmarkStart w:id="100" w:name="_Toc184308063"/>
      <w:bookmarkEnd w:id="100"/>
      <w:bookmarkStart w:id="101" w:name="_Toc184314428"/>
      <w:bookmarkEnd w:id="101"/>
      <w:bookmarkStart w:id="102" w:name="_Toc184312085"/>
      <w:bookmarkEnd w:id="102"/>
      <w:bookmarkStart w:id="103" w:name="_Toc184308067"/>
      <w:bookmarkEnd w:id="103"/>
      <w:bookmarkStart w:id="104" w:name="_Toc184314439"/>
      <w:bookmarkEnd w:id="104"/>
      <w:bookmarkStart w:id="105" w:name="_Toc184313268"/>
      <w:bookmarkEnd w:id="105"/>
      <w:bookmarkStart w:id="106" w:name="_Toc184313248"/>
      <w:bookmarkEnd w:id="106"/>
      <w:bookmarkStart w:id="107" w:name="_Toc184310302"/>
      <w:bookmarkEnd w:id="107"/>
      <w:bookmarkStart w:id="108" w:name="_Toc184310288"/>
      <w:bookmarkEnd w:id="108"/>
      <w:bookmarkStart w:id="109" w:name="_Toc184308077"/>
      <w:bookmarkEnd w:id="109"/>
      <w:bookmarkStart w:id="110" w:name="_Toc184310278"/>
      <w:bookmarkEnd w:id="110"/>
      <w:bookmarkStart w:id="111" w:name="_Toc184312107"/>
      <w:bookmarkEnd w:id="111"/>
      <w:bookmarkStart w:id="112" w:name="_Toc184312067"/>
      <w:bookmarkEnd w:id="112"/>
      <w:bookmarkStart w:id="113" w:name="_Toc184310292"/>
      <w:bookmarkEnd w:id="113"/>
      <w:bookmarkStart w:id="114" w:name="_Toc184308103"/>
      <w:bookmarkEnd w:id="114"/>
      <w:bookmarkStart w:id="115" w:name="_Toc184310323"/>
      <w:bookmarkEnd w:id="115"/>
      <w:bookmarkStart w:id="116" w:name="_Toc184314478"/>
      <w:bookmarkEnd w:id="116"/>
      <w:bookmarkStart w:id="117" w:name="_Toc184310319"/>
      <w:bookmarkEnd w:id="117"/>
      <w:bookmarkStart w:id="118" w:name="_Toc184310284"/>
      <w:bookmarkEnd w:id="118"/>
      <w:bookmarkStart w:id="119" w:name="_Toc184312111"/>
      <w:bookmarkEnd w:id="119"/>
      <w:bookmarkStart w:id="120" w:name="_Toc184308102"/>
      <w:bookmarkEnd w:id="120"/>
      <w:bookmarkStart w:id="121" w:name="_Toc184313238"/>
      <w:bookmarkEnd w:id="121"/>
      <w:bookmarkStart w:id="122" w:name="_Toc184308093"/>
      <w:bookmarkEnd w:id="122"/>
      <w:bookmarkStart w:id="123" w:name="_Toc184310324"/>
      <w:bookmarkEnd w:id="123"/>
      <w:bookmarkStart w:id="124" w:name="_Toc184313249"/>
      <w:bookmarkEnd w:id="124"/>
      <w:bookmarkStart w:id="125" w:name="_Toc184312116"/>
      <w:bookmarkEnd w:id="125"/>
      <w:bookmarkStart w:id="126" w:name="_Toc184313285"/>
      <w:bookmarkEnd w:id="126"/>
      <w:bookmarkStart w:id="127" w:name="_Toc184310311"/>
      <w:bookmarkEnd w:id="127"/>
      <w:bookmarkStart w:id="128" w:name="_Toc184314470"/>
      <w:bookmarkEnd w:id="128"/>
      <w:bookmarkStart w:id="129" w:name="_Toc184308107"/>
      <w:bookmarkEnd w:id="129"/>
      <w:bookmarkStart w:id="130" w:name="_Toc184314479"/>
      <w:bookmarkEnd w:id="130"/>
      <w:bookmarkStart w:id="131" w:name="_Toc184313288"/>
      <w:bookmarkEnd w:id="131"/>
      <w:bookmarkStart w:id="132" w:name="_Toc184314435"/>
      <w:bookmarkEnd w:id="132"/>
      <w:bookmarkStart w:id="133" w:name="_Toc184308068"/>
      <w:bookmarkEnd w:id="133"/>
      <w:bookmarkStart w:id="134" w:name="_Toc184312135"/>
      <w:bookmarkEnd w:id="134"/>
      <w:bookmarkStart w:id="135" w:name="_Toc184313283"/>
      <w:bookmarkEnd w:id="135"/>
      <w:bookmarkStart w:id="136" w:name="_Toc184310320"/>
      <w:bookmarkEnd w:id="136"/>
      <w:bookmarkStart w:id="137" w:name="_Toc184310334"/>
      <w:bookmarkEnd w:id="137"/>
      <w:bookmarkStart w:id="138" w:name="_Toc184313301"/>
      <w:bookmarkEnd w:id="138"/>
      <w:bookmarkStart w:id="139" w:name="_Toc184310289"/>
      <w:bookmarkEnd w:id="139"/>
      <w:bookmarkStart w:id="140" w:name="_Toc184314459"/>
      <w:bookmarkEnd w:id="140"/>
      <w:bookmarkStart w:id="141" w:name="_Toc184314447"/>
      <w:bookmarkEnd w:id="141"/>
      <w:bookmarkStart w:id="142" w:name="_Toc184312070"/>
      <w:bookmarkEnd w:id="142"/>
      <w:bookmarkStart w:id="143" w:name="_Toc184314426"/>
      <w:bookmarkEnd w:id="143"/>
      <w:bookmarkStart w:id="144" w:name="_Toc184312084"/>
      <w:bookmarkEnd w:id="144"/>
      <w:bookmarkStart w:id="145" w:name="_Toc184312128"/>
      <w:bookmarkEnd w:id="145"/>
      <w:bookmarkStart w:id="146" w:name="_Toc184310280"/>
      <w:bookmarkEnd w:id="146"/>
      <w:bookmarkStart w:id="147" w:name="_Toc184314454"/>
      <w:bookmarkEnd w:id="147"/>
      <w:bookmarkStart w:id="148" w:name="_Toc184310276"/>
      <w:bookmarkEnd w:id="148"/>
      <w:bookmarkStart w:id="149" w:name="_Toc184308073"/>
      <w:bookmarkEnd w:id="149"/>
      <w:bookmarkStart w:id="150" w:name="_Toc184308084"/>
      <w:bookmarkEnd w:id="150"/>
      <w:bookmarkStart w:id="151" w:name="_Toc184308094"/>
      <w:bookmarkEnd w:id="151"/>
      <w:bookmarkStart w:id="152" w:name="_Toc184310306"/>
      <w:bookmarkEnd w:id="152"/>
      <w:bookmarkStart w:id="153" w:name="_Toc184308048"/>
      <w:bookmarkEnd w:id="153"/>
      <w:bookmarkStart w:id="154" w:name="_Toc184314423"/>
      <w:bookmarkEnd w:id="154"/>
      <w:bookmarkStart w:id="155" w:name="_Toc184312105"/>
      <w:bookmarkEnd w:id="155"/>
      <w:bookmarkStart w:id="156" w:name="_Toc184314446"/>
      <w:bookmarkEnd w:id="156"/>
      <w:bookmarkStart w:id="157" w:name="_Toc184313277"/>
      <w:bookmarkEnd w:id="157"/>
      <w:bookmarkStart w:id="158" w:name="_Toc184308100"/>
      <w:bookmarkEnd w:id="158"/>
      <w:bookmarkStart w:id="159" w:name="_Toc184308075"/>
      <w:bookmarkEnd w:id="159"/>
      <w:bookmarkStart w:id="160" w:name="_Toc184312071"/>
      <w:bookmarkEnd w:id="160"/>
      <w:bookmarkStart w:id="161" w:name="_Toc184314421"/>
      <w:bookmarkEnd w:id="161"/>
      <w:bookmarkStart w:id="162" w:name="_Toc184308057"/>
      <w:bookmarkEnd w:id="162"/>
      <w:bookmarkStart w:id="163" w:name="_Toc184313295"/>
      <w:bookmarkEnd w:id="163"/>
      <w:bookmarkStart w:id="164" w:name="_Toc184314462"/>
      <w:bookmarkEnd w:id="164"/>
      <w:bookmarkStart w:id="165" w:name="_Toc184313259"/>
      <w:bookmarkEnd w:id="165"/>
      <w:bookmarkStart w:id="166" w:name="_Toc184314474"/>
      <w:bookmarkEnd w:id="166"/>
      <w:bookmarkStart w:id="167" w:name="_Toc184313243"/>
      <w:bookmarkEnd w:id="167"/>
      <w:bookmarkStart w:id="168" w:name="_Toc184310291"/>
      <w:bookmarkEnd w:id="168"/>
      <w:bookmarkStart w:id="169" w:name="_Toc184314455"/>
      <w:bookmarkEnd w:id="169"/>
      <w:bookmarkStart w:id="170" w:name="_Toc184313239"/>
      <w:bookmarkEnd w:id="170"/>
      <w:bookmarkStart w:id="171" w:name="_Toc184313253"/>
      <w:bookmarkEnd w:id="171"/>
      <w:bookmarkStart w:id="172" w:name="_Toc184308090"/>
      <w:bookmarkEnd w:id="172"/>
      <w:bookmarkStart w:id="173" w:name="_Toc184314449"/>
      <w:bookmarkEnd w:id="173"/>
      <w:bookmarkStart w:id="174" w:name="_Toc184313272"/>
      <w:bookmarkEnd w:id="174"/>
      <w:bookmarkStart w:id="175" w:name="_Toc184313303"/>
      <w:bookmarkEnd w:id="175"/>
      <w:bookmarkStart w:id="176" w:name="_Toc184314468"/>
      <w:bookmarkEnd w:id="176"/>
      <w:bookmarkStart w:id="177" w:name="_Toc184310307"/>
      <w:bookmarkEnd w:id="177"/>
      <w:bookmarkStart w:id="178" w:name="_Toc184314466"/>
      <w:bookmarkEnd w:id="178"/>
      <w:bookmarkStart w:id="179" w:name="_Toc184310295"/>
      <w:bookmarkEnd w:id="179"/>
      <w:bookmarkStart w:id="180" w:name="_Toc184312095"/>
      <w:bookmarkEnd w:id="180"/>
      <w:bookmarkStart w:id="181" w:name="_Toc184312131"/>
      <w:bookmarkEnd w:id="181"/>
      <w:bookmarkStart w:id="182" w:name="_Toc184314477"/>
      <w:bookmarkEnd w:id="182"/>
      <w:bookmarkStart w:id="183" w:name="_Toc184312110"/>
      <w:bookmarkEnd w:id="183"/>
      <w:bookmarkStart w:id="184" w:name="_Toc184308047"/>
      <w:bookmarkEnd w:id="184"/>
      <w:bookmarkStart w:id="185" w:name="_Toc184308056"/>
      <w:bookmarkEnd w:id="185"/>
      <w:bookmarkStart w:id="186" w:name="_Toc184312108"/>
      <w:bookmarkEnd w:id="186"/>
      <w:bookmarkStart w:id="187" w:name="_Toc184310331"/>
      <w:bookmarkEnd w:id="187"/>
      <w:bookmarkStart w:id="188" w:name="_Toc184312104"/>
      <w:bookmarkEnd w:id="188"/>
      <w:bookmarkStart w:id="189" w:name="_Toc184314480"/>
      <w:bookmarkEnd w:id="189"/>
      <w:bookmarkStart w:id="190" w:name="_Toc184310343"/>
      <w:bookmarkEnd w:id="190"/>
      <w:bookmarkStart w:id="191" w:name="_Toc184314433"/>
      <w:bookmarkEnd w:id="191"/>
      <w:bookmarkStart w:id="192" w:name="_Toc184314482"/>
      <w:bookmarkEnd w:id="192"/>
      <w:bookmarkStart w:id="193" w:name="_Toc184310308"/>
      <w:bookmarkEnd w:id="193"/>
      <w:bookmarkStart w:id="194" w:name="_Toc184310283"/>
      <w:bookmarkEnd w:id="194"/>
      <w:bookmarkStart w:id="195" w:name="_Toc184314473"/>
      <w:bookmarkEnd w:id="195"/>
      <w:bookmarkStart w:id="196" w:name="_Toc184310305"/>
      <w:bookmarkEnd w:id="196"/>
      <w:bookmarkStart w:id="197" w:name="_Toc184310310"/>
      <w:bookmarkEnd w:id="197"/>
      <w:bookmarkStart w:id="198" w:name="_Toc184310281"/>
      <w:bookmarkEnd w:id="198"/>
      <w:bookmarkStart w:id="199" w:name="_Toc184310336"/>
      <w:bookmarkEnd w:id="199"/>
      <w:bookmarkStart w:id="200" w:name="_Toc184313276"/>
      <w:bookmarkEnd w:id="200"/>
      <w:bookmarkStart w:id="201" w:name="_Toc184310318"/>
      <w:bookmarkEnd w:id="201"/>
      <w:bookmarkStart w:id="202" w:name="_Toc184314418"/>
      <w:bookmarkEnd w:id="202"/>
      <w:bookmarkStart w:id="203" w:name="_Toc184312081"/>
      <w:bookmarkEnd w:id="203"/>
      <w:bookmarkStart w:id="204" w:name="_Toc184310314"/>
      <w:bookmarkEnd w:id="204"/>
      <w:bookmarkStart w:id="205" w:name="_Toc184313274"/>
      <w:bookmarkEnd w:id="205"/>
      <w:bookmarkStart w:id="206" w:name="_Toc184314422"/>
      <w:bookmarkEnd w:id="206"/>
      <w:bookmarkStart w:id="207" w:name="_Toc184314412"/>
      <w:bookmarkEnd w:id="207"/>
      <w:bookmarkStart w:id="208" w:name="_Toc184312126"/>
      <w:bookmarkEnd w:id="208"/>
      <w:bookmarkStart w:id="209" w:name="_Toc184313267"/>
      <w:bookmarkEnd w:id="209"/>
      <w:bookmarkStart w:id="210" w:name="_Toc184310290"/>
      <w:bookmarkEnd w:id="210"/>
      <w:bookmarkStart w:id="211" w:name="_Toc184313258"/>
      <w:bookmarkEnd w:id="211"/>
      <w:bookmarkStart w:id="212" w:name="_Toc184312094"/>
      <w:bookmarkEnd w:id="212"/>
      <w:bookmarkStart w:id="213" w:name="_Toc184312083"/>
      <w:bookmarkEnd w:id="213"/>
      <w:bookmarkStart w:id="214" w:name="_Toc184312139"/>
      <w:bookmarkEnd w:id="214"/>
      <w:bookmarkStart w:id="215" w:name="_Toc184308104"/>
      <w:bookmarkEnd w:id="215"/>
      <w:bookmarkStart w:id="216" w:name="_Toc184310315"/>
      <w:bookmarkEnd w:id="216"/>
      <w:bookmarkStart w:id="217" w:name="_Toc184310301"/>
      <w:bookmarkEnd w:id="217"/>
      <w:bookmarkStart w:id="218" w:name="_Toc184310327"/>
      <w:bookmarkEnd w:id="218"/>
      <w:bookmarkStart w:id="219" w:name="_Toc184310299"/>
      <w:bookmarkEnd w:id="219"/>
      <w:bookmarkStart w:id="220" w:name="_Toc184314481"/>
      <w:bookmarkEnd w:id="220"/>
      <w:bookmarkStart w:id="221" w:name="_Toc184312123"/>
      <w:bookmarkEnd w:id="221"/>
      <w:bookmarkStart w:id="222" w:name="_Toc184313260"/>
      <w:bookmarkEnd w:id="222"/>
      <w:bookmarkStart w:id="223" w:name="_Toc184310282"/>
      <w:bookmarkEnd w:id="223"/>
      <w:bookmarkStart w:id="224" w:name="_Toc184313307"/>
      <w:bookmarkEnd w:id="224"/>
      <w:bookmarkStart w:id="225" w:name="_Toc184312096"/>
      <w:bookmarkEnd w:id="225"/>
      <w:bookmarkStart w:id="226" w:name="_Toc184313308"/>
      <w:bookmarkEnd w:id="226"/>
      <w:bookmarkStart w:id="227" w:name="_Toc184312133"/>
      <w:bookmarkEnd w:id="227"/>
      <w:bookmarkStart w:id="228" w:name="_Toc184308050"/>
      <w:bookmarkEnd w:id="228"/>
      <w:bookmarkStart w:id="229" w:name="_Toc184308065"/>
      <w:bookmarkEnd w:id="229"/>
      <w:bookmarkStart w:id="230" w:name="_Toc184310298"/>
      <w:bookmarkEnd w:id="230"/>
      <w:bookmarkStart w:id="231" w:name="_Toc184308062"/>
      <w:bookmarkEnd w:id="231"/>
      <w:bookmarkStart w:id="232" w:name="_Toc184312100"/>
      <w:bookmarkEnd w:id="232"/>
      <w:bookmarkStart w:id="233" w:name="_Toc184313281"/>
      <w:bookmarkEnd w:id="233"/>
      <w:bookmarkStart w:id="234" w:name="_Toc184313279"/>
      <w:bookmarkEnd w:id="234"/>
      <w:bookmarkStart w:id="235" w:name="_Toc184312137"/>
      <w:bookmarkEnd w:id="235"/>
      <w:bookmarkStart w:id="236" w:name="_Toc184308059"/>
      <w:bookmarkEnd w:id="236"/>
      <w:bookmarkStart w:id="237" w:name="_Toc184314417"/>
      <w:bookmarkEnd w:id="237"/>
      <w:bookmarkStart w:id="238" w:name="_Toc184312115"/>
      <w:bookmarkEnd w:id="238"/>
      <w:bookmarkStart w:id="239" w:name="_Toc184313261"/>
      <w:bookmarkEnd w:id="239"/>
      <w:bookmarkStart w:id="240" w:name="_Toc184310342"/>
      <w:bookmarkEnd w:id="240"/>
      <w:bookmarkStart w:id="241" w:name="_Toc184312078"/>
      <w:bookmarkEnd w:id="241"/>
      <w:bookmarkStart w:id="242" w:name="_Toc184310300"/>
      <w:bookmarkEnd w:id="242"/>
      <w:bookmarkStart w:id="243" w:name="_Toc184308098"/>
      <w:bookmarkEnd w:id="243"/>
      <w:bookmarkStart w:id="244" w:name="_Toc184308096"/>
      <w:bookmarkEnd w:id="244"/>
      <w:bookmarkStart w:id="245" w:name="_Toc184313297"/>
      <w:bookmarkEnd w:id="245"/>
      <w:bookmarkStart w:id="246" w:name="_Toc184308043"/>
      <w:bookmarkEnd w:id="246"/>
      <w:bookmarkStart w:id="247" w:name="_Toc184308046"/>
      <w:bookmarkEnd w:id="247"/>
      <w:bookmarkStart w:id="248" w:name="_Toc184308106"/>
      <w:bookmarkEnd w:id="248"/>
      <w:bookmarkStart w:id="249" w:name="_Toc184314414"/>
      <w:bookmarkEnd w:id="249"/>
      <w:bookmarkStart w:id="250" w:name="_Toc184308078"/>
      <w:bookmarkEnd w:id="250"/>
      <w:bookmarkStart w:id="251" w:name="_Toc184314472"/>
      <w:bookmarkEnd w:id="251"/>
      <w:bookmarkStart w:id="252" w:name="_Toc184310286"/>
      <w:bookmarkEnd w:id="252"/>
      <w:bookmarkStart w:id="253" w:name="_Toc184312069"/>
      <w:bookmarkEnd w:id="253"/>
      <w:bookmarkStart w:id="254" w:name="_Toc184310275"/>
      <w:bookmarkEnd w:id="254"/>
      <w:bookmarkStart w:id="255" w:name="_Toc184313293"/>
      <w:bookmarkEnd w:id="255"/>
      <w:bookmarkStart w:id="256" w:name="_Toc184312124"/>
      <w:bookmarkEnd w:id="256"/>
      <w:bookmarkStart w:id="257" w:name="_Toc184312134"/>
      <w:bookmarkEnd w:id="257"/>
      <w:bookmarkStart w:id="258" w:name="_Toc184314424"/>
      <w:bookmarkEnd w:id="258"/>
      <w:bookmarkStart w:id="259" w:name="_Toc184313284"/>
      <w:bookmarkEnd w:id="259"/>
      <w:bookmarkStart w:id="260" w:name="_Toc184314425"/>
      <w:bookmarkEnd w:id="260"/>
      <w:bookmarkStart w:id="261" w:name="_Toc184312091"/>
      <w:bookmarkEnd w:id="261"/>
      <w:bookmarkStart w:id="262" w:name="_Toc184312072"/>
      <w:bookmarkEnd w:id="262"/>
      <w:bookmarkStart w:id="263" w:name="_Toc184314440"/>
      <w:bookmarkEnd w:id="263"/>
      <w:bookmarkStart w:id="264" w:name="_Toc184312130"/>
      <w:bookmarkEnd w:id="264"/>
      <w:bookmarkStart w:id="265" w:name="_Toc184312068"/>
      <w:bookmarkEnd w:id="265"/>
      <w:bookmarkStart w:id="266" w:name="_Toc184312119"/>
      <w:bookmarkEnd w:id="266"/>
      <w:bookmarkStart w:id="267" w:name="_Toc184310321"/>
      <w:bookmarkEnd w:id="267"/>
      <w:bookmarkStart w:id="268" w:name="_Toc184308044"/>
      <w:bookmarkEnd w:id="268"/>
      <w:bookmarkStart w:id="269" w:name="_Toc184308045"/>
      <w:bookmarkEnd w:id="269"/>
      <w:bookmarkStart w:id="270" w:name="_Toc184310297"/>
      <w:bookmarkEnd w:id="270"/>
      <w:bookmarkStart w:id="271" w:name="_Toc184312077"/>
      <w:bookmarkEnd w:id="271"/>
      <w:bookmarkStart w:id="272" w:name="_Toc184314420"/>
      <w:bookmarkEnd w:id="272"/>
      <w:bookmarkStart w:id="273" w:name="_Toc184308054"/>
      <w:bookmarkEnd w:id="273"/>
      <w:bookmarkStart w:id="274" w:name="_Toc184314441"/>
      <w:bookmarkEnd w:id="274"/>
      <w:bookmarkStart w:id="275" w:name="_Toc184313310"/>
      <w:bookmarkEnd w:id="275"/>
      <w:bookmarkStart w:id="276" w:name="_Toc184308091"/>
      <w:bookmarkEnd w:id="276"/>
      <w:bookmarkStart w:id="277" w:name="_Toc184308085"/>
      <w:bookmarkEnd w:id="277"/>
      <w:bookmarkStart w:id="278" w:name="_Toc184313287"/>
      <w:bookmarkEnd w:id="278"/>
      <w:bookmarkStart w:id="279" w:name="_Toc184314432"/>
      <w:bookmarkEnd w:id="279"/>
      <w:bookmarkStart w:id="280" w:name="_Toc184308071"/>
      <w:bookmarkEnd w:id="280"/>
      <w:bookmarkStart w:id="281" w:name="_Toc184314443"/>
      <w:bookmarkEnd w:id="281"/>
      <w:bookmarkStart w:id="282" w:name="_Toc184314438"/>
      <w:bookmarkEnd w:id="282"/>
      <w:bookmarkStart w:id="283" w:name="_Toc184308038"/>
      <w:bookmarkEnd w:id="283"/>
      <w:bookmarkStart w:id="284" w:name="_Toc184310316"/>
      <w:bookmarkEnd w:id="284"/>
      <w:bookmarkStart w:id="285" w:name="_Toc184314444"/>
      <w:bookmarkEnd w:id="285"/>
      <w:bookmarkStart w:id="286" w:name="_Toc184310335"/>
      <w:bookmarkEnd w:id="286"/>
      <w:bookmarkStart w:id="287" w:name="_Toc184312075"/>
      <w:bookmarkEnd w:id="287"/>
      <w:bookmarkStart w:id="288" w:name="_Toc184308079"/>
      <w:bookmarkEnd w:id="288"/>
      <w:bookmarkStart w:id="289" w:name="_Toc184308055"/>
      <w:bookmarkEnd w:id="289"/>
      <w:bookmarkStart w:id="290" w:name="_Toc184314410"/>
      <w:bookmarkEnd w:id="290"/>
      <w:bookmarkStart w:id="291" w:name="_Toc184310338"/>
      <w:bookmarkEnd w:id="291"/>
      <w:bookmarkStart w:id="292" w:name="_Toc184308095"/>
      <w:bookmarkEnd w:id="292"/>
      <w:bookmarkStart w:id="293" w:name="_Toc184310293"/>
      <w:bookmarkEnd w:id="293"/>
      <w:bookmarkStart w:id="294" w:name="_Toc184312087"/>
      <w:bookmarkEnd w:id="294"/>
      <w:bookmarkStart w:id="295" w:name="_Toc184312074"/>
      <w:bookmarkEnd w:id="295"/>
      <w:bookmarkStart w:id="296" w:name="_Toc184313240"/>
      <w:bookmarkEnd w:id="296"/>
      <w:bookmarkStart w:id="297" w:name="_Toc184313245"/>
      <w:bookmarkEnd w:id="297"/>
      <w:bookmarkStart w:id="298" w:name="_Toc184310296"/>
      <w:bookmarkEnd w:id="298"/>
      <w:bookmarkStart w:id="299" w:name="_Toc184310312"/>
      <w:bookmarkEnd w:id="299"/>
      <w:bookmarkStart w:id="300" w:name="_Toc184308060"/>
      <w:bookmarkEnd w:id="300"/>
      <w:bookmarkStart w:id="301" w:name="_Toc184314437"/>
      <w:bookmarkEnd w:id="301"/>
      <w:bookmarkStart w:id="302" w:name="_Toc184313264"/>
      <w:bookmarkEnd w:id="302"/>
      <w:bookmarkStart w:id="303" w:name="_Toc184313254"/>
      <w:bookmarkEnd w:id="303"/>
      <w:bookmarkStart w:id="304" w:name="_Toc184313306"/>
      <w:bookmarkEnd w:id="304"/>
      <w:bookmarkStart w:id="305" w:name="_Toc184312092"/>
      <w:bookmarkEnd w:id="305"/>
      <w:bookmarkStart w:id="306" w:name="_Toc184314415"/>
      <w:bookmarkEnd w:id="306"/>
      <w:bookmarkStart w:id="307" w:name="_Toc184313290"/>
      <w:bookmarkEnd w:id="307"/>
      <w:bookmarkStart w:id="308" w:name="_Toc184314416"/>
      <w:bookmarkEnd w:id="308"/>
      <w:bookmarkStart w:id="309" w:name="_Toc184308101"/>
      <w:bookmarkEnd w:id="309"/>
      <w:bookmarkStart w:id="310" w:name="_Toc184313273"/>
      <w:bookmarkEnd w:id="310"/>
      <w:bookmarkStart w:id="311" w:name="_Toc184313251"/>
      <w:bookmarkEnd w:id="311"/>
      <w:bookmarkStart w:id="312" w:name="_Toc184314427"/>
      <w:bookmarkEnd w:id="312"/>
      <w:bookmarkStart w:id="313" w:name="_Toc184313298"/>
      <w:bookmarkEnd w:id="313"/>
      <w:bookmarkStart w:id="314" w:name="_Toc184310274"/>
      <w:bookmarkEnd w:id="314"/>
      <w:bookmarkStart w:id="315" w:name="_Toc184313270"/>
      <w:bookmarkEnd w:id="315"/>
      <w:bookmarkStart w:id="316" w:name="_Toc184310339"/>
      <w:bookmarkEnd w:id="316"/>
      <w:bookmarkStart w:id="317" w:name="_Toc184310344"/>
      <w:bookmarkEnd w:id="317"/>
      <w:bookmarkStart w:id="318" w:name="_Toc184312073"/>
      <w:bookmarkEnd w:id="318"/>
      <w:bookmarkStart w:id="319" w:name="_Toc184308080"/>
      <w:bookmarkEnd w:id="319"/>
      <w:bookmarkStart w:id="320" w:name="_Toc184313262"/>
      <w:bookmarkEnd w:id="320"/>
      <w:bookmarkStart w:id="321" w:name="_Toc184308053"/>
      <w:bookmarkEnd w:id="321"/>
      <w:bookmarkStart w:id="322" w:name="_Toc184310329"/>
      <w:bookmarkEnd w:id="322"/>
      <w:bookmarkStart w:id="323" w:name="_Toc184313246"/>
      <w:bookmarkEnd w:id="323"/>
      <w:bookmarkStart w:id="324" w:name="_Toc184310279"/>
      <w:bookmarkEnd w:id="324"/>
      <w:bookmarkStart w:id="325" w:name="_Toc184308041"/>
      <w:bookmarkEnd w:id="325"/>
      <w:bookmarkStart w:id="326" w:name="_Toc184314460"/>
      <w:bookmarkEnd w:id="326"/>
      <w:bookmarkStart w:id="327" w:name="_Toc184312125"/>
      <w:bookmarkEnd w:id="327"/>
      <w:bookmarkStart w:id="328" w:name="_Toc184313296"/>
      <w:bookmarkEnd w:id="328"/>
      <w:bookmarkStart w:id="329" w:name="_Toc184313244"/>
      <w:bookmarkEnd w:id="329"/>
      <w:bookmarkStart w:id="330" w:name="_Toc184313280"/>
      <w:bookmarkEnd w:id="330"/>
      <w:bookmarkStart w:id="331" w:name="_Toc184308099"/>
      <w:bookmarkEnd w:id="331"/>
      <w:bookmarkStart w:id="332" w:name="_Toc184314429"/>
      <w:bookmarkEnd w:id="332"/>
      <w:bookmarkStart w:id="333" w:name="_Toc184313275"/>
      <w:bookmarkEnd w:id="333"/>
      <w:bookmarkStart w:id="334" w:name="_Toc184308074"/>
      <w:bookmarkEnd w:id="334"/>
      <w:bookmarkStart w:id="335" w:name="_Toc184308086"/>
      <w:bookmarkEnd w:id="335"/>
      <w:bookmarkStart w:id="336" w:name="_Toc184308082"/>
      <w:bookmarkEnd w:id="336"/>
      <w:bookmarkStart w:id="337" w:name="_Toc184313242"/>
      <w:bookmarkEnd w:id="337"/>
      <w:bookmarkStart w:id="338" w:name="_Toc184308064"/>
      <w:bookmarkEnd w:id="338"/>
      <w:bookmarkStart w:id="339" w:name="_Toc184308076"/>
      <w:bookmarkEnd w:id="339"/>
      <w:bookmarkStart w:id="340" w:name="_Toc184310317"/>
      <w:bookmarkEnd w:id="340"/>
      <w:bookmarkStart w:id="341" w:name="_Toc184314448"/>
      <w:bookmarkEnd w:id="341"/>
      <w:bookmarkStart w:id="342" w:name="_Toc184312086"/>
      <w:bookmarkEnd w:id="342"/>
      <w:bookmarkStart w:id="343" w:name="_Toc184308070"/>
      <w:bookmarkEnd w:id="343"/>
      <w:bookmarkStart w:id="344" w:name="_Toc184310303"/>
      <w:bookmarkEnd w:id="344"/>
      <w:bookmarkStart w:id="345" w:name="_Toc184308061"/>
      <w:bookmarkEnd w:id="345"/>
      <w:bookmarkStart w:id="346" w:name="_Toc184308066"/>
      <w:bookmarkEnd w:id="346"/>
      <w:bookmarkStart w:id="347" w:name="_Toc184308049"/>
      <w:bookmarkEnd w:id="347"/>
      <w:bookmarkStart w:id="348" w:name="_Toc184310322"/>
      <w:bookmarkEnd w:id="348"/>
      <w:bookmarkStart w:id="349" w:name="_Toc184313256"/>
      <w:bookmarkEnd w:id="349"/>
      <w:bookmarkStart w:id="350" w:name="_Toc184308040"/>
      <w:bookmarkEnd w:id="350"/>
      <w:bookmarkStart w:id="351" w:name="_Toc184312106"/>
      <w:bookmarkEnd w:id="351"/>
      <w:bookmarkStart w:id="352" w:name="_Toc184312082"/>
      <w:bookmarkEnd w:id="352"/>
      <w:bookmarkStart w:id="353" w:name="_Toc184313263"/>
      <w:bookmarkEnd w:id="353"/>
      <w:bookmarkStart w:id="354" w:name="_Toc184310294"/>
      <w:bookmarkEnd w:id="354"/>
      <w:bookmarkStart w:id="355" w:name="_Toc184314463"/>
      <w:bookmarkEnd w:id="355"/>
      <w:bookmarkStart w:id="356" w:name="_Toc184308042"/>
      <w:bookmarkEnd w:id="356"/>
      <w:bookmarkStart w:id="357" w:name="_Toc184313305"/>
      <w:bookmarkEnd w:id="357"/>
      <w:bookmarkStart w:id="358" w:name="_Toc184314452"/>
      <w:bookmarkEnd w:id="358"/>
      <w:bookmarkStart w:id="359" w:name="_Toc184313309"/>
      <w:bookmarkEnd w:id="359"/>
      <w:bookmarkStart w:id="360" w:name="_Toc184312090"/>
      <w:bookmarkEnd w:id="360"/>
      <w:bookmarkStart w:id="361" w:name="_Toc184312118"/>
      <w:bookmarkEnd w:id="361"/>
      <w:bookmarkStart w:id="362" w:name="_Toc184314475"/>
      <w:bookmarkEnd w:id="362"/>
      <w:bookmarkStart w:id="363" w:name="_Toc184313278"/>
      <w:bookmarkEnd w:id="363"/>
      <w:bookmarkStart w:id="364" w:name="_Toc184312120"/>
      <w:bookmarkEnd w:id="364"/>
      <w:bookmarkStart w:id="365" w:name="_Toc184308036"/>
      <w:bookmarkEnd w:id="365"/>
      <w:bookmarkStart w:id="366" w:name="_Toc184313250"/>
      <w:bookmarkEnd w:id="366"/>
      <w:bookmarkStart w:id="367" w:name="_Toc184313241"/>
      <w:bookmarkEnd w:id="367"/>
      <w:bookmarkStart w:id="368" w:name="_Toc184314465"/>
      <w:bookmarkEnd w:id="368"/>
      <w:bookmarkStart w:id="369" w:name="_Toc184310330"/>
      <w:bookmarkEnd w:id="369"/>
      <w:bookmarkStart w:id="370" w:name="_Toc184312113"/>
      <w:bookmarkEnd w:id="370"/>
      <w:bookmarkStart w:id="371" w:name="_Toc184314411"/>
      <w:bookmarkEnd w:id="371"/>
      <w:bookmarkStart w:id="372" w:name="_Toc184312076"/>
      <w:bookmarkEnd w:id="372"/>
      <w:bookmarkStart w:id="373" w:name="_Toc184314445"/>
      <w:bookmarkEnd w:id="373"/>
      <w:bookmarkStart w:id="374" w:name="_Toc184310272"/>
      <w:bookmarkEnd w:id="374"/>
      <w:bookmarkStart w:id="375" w:name="_Toc184314442"/>
      <w:bookmarkEnd w:id="375"/>
      <w:bookmarkStart w:id="376" w:name="_Toc184312127"/>
      <w:bookmarkEnd w:id="376"/>
      <w:bookmarkStart w:id="377" w:name="_Toc184313265"/>
      <w:bookmarkEnd w:id="377"/>
      <w:bookmarkStart w:id="378" w:name="_Toc184308105"/>
      <w:bookmarkEnd w:id="378"/>
      <w:bookmarkStart w:id="379" w:name="_Toc184312132"/>
      <w:bookmarkEnd w:id="379"/>
      <w:bookmarkStart w:id="380" w:name="_Toc184310340"/>
      <w:bookmarkEnd w:id="380"/>
      <w:bookmarkStart w:id="381" w:name="_Toc184308089"/>
      <w:bookmarkEnd w:id="381"/>
      <w:bookmarkStart w:id="382" w:name="_Toc184313300"/>
      <w:bookmarkEnd w:id="382"/>
      <w:bookmarkStart w:id="383" w:name="_Toc184312138"/>
      <w:bookmarkEnd w:id="383"/>
      <w:bookmarkStart w:id="384" w:name="_Toc184313266"/>
      <w:bookmarkEnd w:id="384"/>
      <w:bookmarkStart w:id="385" w:name="_Toc184310332"/>
      <w:bookmarkEnd w:id="385"/>
      <w:bookmarkStart w:id="386" w:name="_Toc184308037"/>
      <w:bookmarkEnd w:id="386"/>
      <w:bookmarkStart w:id="387" w:name="_Toc184313269"/>
      <w:bookmarkEnd w:id="387"/>
      <w:bookmarkStart w:id="388" w:name="_Toc184314461"/>
      <w:bookmarkEnd w:id="388"/>
      <w:bookmarkStart w:id="389" w:name="_Toc184312114"/>
      <w:bookmarkEnd w:id="389"/>
      <w:bookmarkStart w:id="390" w:name="_Toc184310287"/>
      <w:bookmarkEnd w:id="390"/>
      <w:bookmarkStart w:id="391" w:name="_Toc184310304"/>
      <w:bookmarkEnd w:id="391"/>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0" w:type="auto"/>
        <w:tblInd w:w="0" w:type="dxa"/>
        <w:tblLayout w:type="fixed"/>
        <w:tblCellMar>
          <w:top w:w="0" w:type="dxa"/>
          <w:left w:w="0" w:type="dxa"/>
          <w:bottom w:w="0" w:type="dxa"/>
          <w:right w:w="0" w:type="dxa"/>
        </w:tblCellMar>
      </w:tblPr>
      <w:tblGrid>
        <w:gridCol w:w="1080"/>
        <w:gridCol w:w="6525"/>
        <w:gridCol w:w="1080"/>
      </w:tblGrid>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评定项目</w:t>
            </w:r>
          </w:p>
        </w:tc>
        <w:tc>
          <w:tcPr>
            <w:tcW w:w="6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评分标准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分值</w:t>
            </w:r>
          </w:p>
        </w:tc>
      </w:tr>
      <w:tr>
        <w:tblPrEx>
          <w:tblCellMar>
            <w:top w:w="0" w:type="dxa"/>
            <w:left w:w="0" w:type="dxa"/>
            <w:bottom w:w="0" w:type="dxa"/>
            <w:right w:w="0"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类似业绩</w:t>
            </w:r>
          </w:p>
        </w:tc>
        <w:tc>
          <w:tcPr>
            <w:tcW w:w="6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供应商承接过有土方外运类似项目业绩的，每提供一份类似项目合同得</w:t>
            </w:r>
            <w:r>
              <w:rPr>
                <w:rFonts w:hint="eastAsia" w:ascii="宋体" w:hAnsi="宋体" w:cs="宋体"/>
                <w:color w:val="000000"/>
                <w:kern w:val="0"/>
                <w:sz w:val="22"/>
                <w:lang w:val="en-US" w:eastAsia="zh-CN" w:bidi="ar"/>
              </w:rPr>
              <w:t>0.5</w:t>
            </w:r>
            <w:r>
              <w:rPr>
                <w:rFonts w:hint="eastAsia" w:ascii="宋体" w:hAnsi="宋体" w:cs="宋体"/>
                <w:color w:val="000000"/>
                <w:kern w:val="0"/>
                <w:sz w:val="22"/>
                <w:lang w:bidi="ar"/>
              </w:rPr>
              <w:t>分，本项最多得</w:t>
            </w:r>
            <w:r>
              <w:rPr>
                <w:rFonts w:hint="eastAsia" w:ascii="宋体" w:hAnsi="宋体" w:cs="宋体"/>
                <w:color w:val="000000"/>
                <w:kern w:val="0"/>
                <w:sz w:val="22"/>
                <w:lang w:val="en-US" w:eastAsia="zh-CN" w:bidi="ar"/>
              </w:rPr>
              <w:t>1</w:t>
            </w:r>
            <w:r>
              <w:rPr>
                <w:rFonts w:hint="eastAsia" w:ascii="宋体" w:hAnsi="宋体" w:cs="宋体"/>
                <w:color w:val="000000"/>
                <w:kern w:val="0"/>
                <w:sz w:val="22"/>
                <w:lang w:bidi="ar"/>
              </w:rPr>
              <w:t>分。投标文件内提供合同复印件</w:t>
            </w:r>
            <w:r>
              <w:rPr>
                <w:rFonts w:hint="eastAsia" w:ascii="宋体" w:hAnsi="宋体" w:cs="宋体"/>
                <w:color w:val="000000"/>
                <w:kern w:val="0"/>
                <w:sz w:val="22"/>
                <w:lang w:val="en-US" w:eastAsia="zh-CN" w:bidi="ar"/>
              </w:rPr>
              <w:t>加盖公章</w:t>
            </w:r>
            <w:r>
              <w:rPr>
                <w:rFonts w:hint="eastAsia" w:ascii="宋体" w:hAnsi="宋体" w:cs="宋体"/>
                <w:color w:val="000000"/>
                <w:kern w:val="0"/>
                <w:sz w:val="22"/>
                <w:lang w:bidi="ar"/>
              </w:rPr>
              <w:t>，否则不得分。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1</w:t>
            </w:r>
          </w:p>
        </w:tc>
      </w:tr>
      <w:tr>
        <w:tblPrEx>
          <w:tblCellMar>
            <w:top w:w="0" w:type="dxa"/>
            <w:left w:w="0" w:type="dxa"/>
            <w:bottom w:w="0" w:type="dxa"/>
            <w:right w:w="0" w:type="dxa"/>
          </w:tblCellMar>
        </w:tblPrEx>
        <w:trPr>
          <w:trHeight w:val="774" w:hRule="atLeast"/>
        </w:trPr>
        <w:tc>
          <w:tcPr>
            <w:tcW w:w="10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车辆配备</w:t>
            </w:r>
          </w:p>
        </w:tc>
        <w:tc>
          <w:tcPr>
            <w:tcW w:w="6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投标单位自有</w:t>
            </w:r>
            <w:r>
              <w:rPr>
                <w:rFonts w:hint="eastAsia" w:ascii="宋体" w:hAnsi="宋体" w:cs="宋体"/>
                <w:color w:val="000000"/>
                <w:kern w:val="0"/>
                <w:sz w:val="22"/>
                <w:lang w:val="en-US" w:eastAsia="zh-CN" w:bidi="ar"/>
              </w:rPr>
              <w:t>或租赁</w:t>
            </w:r>
            <w:r>
              <w:rPr>
                <w:rFonts w:hint="eastAsia" w:ascii="宋体" w:hAnsi="宋体" w:cs="宋体"/>
                <w:color w:val="000000"/>
                <w:kern w:val="0"/>
                <w:sz w:val="22"/>
                <w:lang w:bidi="ar"/>
              </w:rPr>
              <w:t>土方清运车，提供一辆得0.5分，本项最多得1</w:t>
            </w:r>
            <w:r>
              <w:rPr>
                <w:rFonts w:hint="eastAsia" w:ascii="宋体" w:hAnsi="宋体" w:cs="宋体"/>
                <w:color w:val="000000"/>
                <w:kern w:val="0"/>
                <w:sz w:val="22"/>
                <w:lang w:val="en-US" w:eastAsia="zh-CN" w:bidi="ar"/>
              </w:rPr>
              <w:t>0</w:t>
            </w:r>
            <w:r>
              <w:rPr>
                <w:rFonts w:hint="eastAsia" w:ascii="宋体" w:hAnsi="宋体" w:cs="宋体"/>
                <w:color w:val="000000"/>
                <w:kern w:val="0"/>
                <w:sz w:val="22"/>
                <w:lang w:bidi="ar"/>
              </w:rPr>
              <w:t>分。</w:t>
            </w:r>
          </w:p>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w:t>
            </w:r>
            <w:r>
              <w:rPr>
                <w:rFonts w:hint="eastAsia" w:ascii="宋体" w:hAnsi="宋体" w:cs="宋体"/>
                <w:color w:val="000000"/>
                <w:kern w:val="0"/>
                <w:sz w:val="22"/>
                <w:lang w:val="en-US" w:eastAsia="zh-CN" w:bidi="ar"/>
              </w:rPr>
              <w:t>车辆正面照片及</w:t>
            </w:r>
            <w:r>
              <w:rPr>
                <w:rFonts w:hint="eastAsia" w:ascii="宋体" w:hAnsi="宋体" w:cs="宋体"/>
                <w:color w:val="000000"/>
                <w:kern w:val="0"/>
                <w:sz w:val="22"/>
                <w:lang w:bidi="ar"/>
              </w:rPr>
              <w:t>车辆行驶证复印件</w:t>
            </w:r>
            <w:r>
              <w:rPr>
                <w:rFonts w:hint="eastAsia" w:ascii="宋体" w:hAnsi="宋体" w:cs="宋体"/>
                <w:color w:val="000000"/>
                <w:kern w:val="0"/>
                <w:sz w:val="22"/>
                <w:lang w:val="en-US" w:eastAsia="zh-CN" w:bidi="ar"/>
              </w:rPr>
              <w:t>加盖公章</w:t>
            </w:r>
            <w:r>
              <w:rPr>
                <w:rFonts w:hint="eastAsia" w:ascii="宋体" w:hAnsi="宋体" w:cs="宋体"/>
                <w:color w:val="000000"/>
                <w:kern w:val="0"/>
                <w:sz w:val="22"/>
                <w:lang w:bidi="ar"/>
              </w:rPr>
              <w:t>，</w:t>
            </w:r>
            <w:r>
              <w:rPr>
                <w:rFonts w:hint="eastAsia" w:ascii="宋体" w:hAnsi="宋体" w:cs="宋体"/>
                <w:color w:val="000000"/>
                <w:kern w:val="0"/>
                <w:sz w:val="22"/>
                <w:lang w:val="en-US" w:eastAsia="zh-CN" w:bidi="ar"/>
              </w:rPr>
              <w:t>租赁的提供租赁合同，</w:t>
            </w:r>
            <w:r>
              <w:rPr>
                <w:rFonts w:hint="eastAsia" w:ascii="宋体" w:hAnsi="宋体" w:cs="宋体"/>
                <w:color w:val="000000"/>
                <w:kern w:val="0"/>
                <w:sz w:val="22"/>
                <w:lang w:bidi="ar"/>
              </w:rPr>
              <w:t>否则不得分）</w:t>
            </w:r>
          </w:p>
        </w:tc>
        <w:tc>
          <w:tcPr>
            <w:tcW w:w="108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22"/>
                <w:lang w:eastAsia="zh-CN"/>
              </w:rPr>
            </w:pPr>
            <w:r>
              <w:rPr>
                <w:rFonts w:hint="eastAsia" w:ascii="宋体" w:hAnsi="宋体" w:cs="宋体"/>
                <w:sz w:val="22"/>
              </w:rPr>
              <w:t>1</w:t>
            </w:r>
            <w:r>
              <w:rPr>
                <w:rFonts w:hint="eastAsia" w:ascii="宋体" w:hAnsi="宋体" w:cs="宋体"/>
                <w:sz w:val="22"/>
                <w:lang w:val="en-US" w:eastAsia="zh-CN"/>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服务人员</w:t>
            </w:r>
          </w:p>
        </w:tc>
        <w:tc>
          <w:tcPr>
            <w:tcW w:w="65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车辆驾驶员应持有B2或A2或A1驾驶证，提供一人得0.5分，本项目最多得1</w:t>
            </w:r>
            <w:r>
              <w:rPr>
                <w:rFonts w:hint="eastAsia" w:ascii="宋体" w:hAnsi="宋体" w:cs="宋体"/>
                <w:color w:val="000000"/>
                <w:kern w:val="0"/>
                <w:sz w:val="22"/>
                <w:lang w:val="en-US" w:eastAsia="zh-CN" w:bidi="ar"/>
              </w:rPr>
              <w:t>0</w:t>
            </w:r>
            <w:r>
              <w:rPr>
                <w:rFonts w:hint="eastAsia" w:ascii="宋体" w:hAnsi="宋体" w:cs="宋体"/>
                <w:color w:val="000000"/>
                <w:kern w:val="0"/>
                <w:sz w:val="22"/>
                <w:lang w:bidi="ar"/>
              </w:rPr>
              <w:t>分。（提供驾驶证复印件</w:t>
            </w:r>
            <w:r>
              <w:rPr>
                <w:rFonts w:hint="eastAsia" w:ascii="宋体" w:hAnsi="宋体" w:cs="宋体"/>
                <w:color w:val="000000"/>
                <w:kern w:val="0"/>
                <w:sz w:val="22"/>
                <w:lang w:val="en-US" w:eastAsia="zh-CN" w:bidi="ar"/>
              </w:rPr>
              <w:t>加盖公章</w:t>
            </w:r>
            <w:r>
              <w:rPr>
                <w:rFonts w:hint="eastAsia" w:ascii="宋体" w:hAnsi="宋体" w:cs="宋体"/>
                <w:color w:val="000000"/>
                <w:kern w:val="0"/>
                <w:sz w:val="22"/>
                <w:lang w:bidi="ar"/>
              </w:rPr>
              <w:t>，否则不得分）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bidi="ar"/>
              </w:rPr>
              <w:t>1</w:t>
            </w:r>
            <w:r>
              <w:rPr>
                <w:rFonts w:hint="eastAsia" w:ascii="宋体" w:hAnsi="宋体" w:cs="宋体"/>
                <w:color w:val="000000"/>
                <w:kern w:val="0"/>
                <w:sz w:val="22"/>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项目负责人</w:t>
            </w:r>
          </w:p>
        </w:tc>
        <w:tc>
          <w:tcPr>
            <w:tcW w:w="65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cs="宋体"/>
                <w:color w:val="000000"/>
                <w:kern w:val="0"/>
                <w:sz w:val="22"/>
                <w:lang w:val="en-US" w:eastAsia="zh-CN" w:bidi="ar"/>
              </w:rPr>
            </w:pPr>
            <w:r>
              <w:rPr>
                <w:rFonts w:hint="eastAsia" w:ascii="宋体" w:hAnsi="宋体" w:cs="宋体"/>
                <w:color w:val="000000"/>
                <w:kern w:val="0"/>
                <w:sz w:val="22"/>
                <w:lang w:val="en-US" w:eastAsia="zh-CN" w:bidi="ar"/>
              </w:rPr>
              <w:t>项目负责人具有市政工程贰级及以上建造师的得2分，具有中级工程师以上证书的得2分，具有安全员证书的得2分，本项最多6分。（提供项目负责人证书复印件及近一个月社保缴纳证明加盖公章，否则不得分）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6</w:t>
            </w:r>
          </w:p>
        </w:tc>
      </w:tr>
      <w:tr>
        <w:tblPrEx>
          <w:tblCellMar>
            <w:top w:w="0" w:type="dxa"/>
            <w:left w:w="0" w:type="dxa"/>
            <w:bottom w:w="0" w:type="dxa"/>
            <w:right w:w="0"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作业方案</w:t>
            </w:r>
          </w:p>
        </w:tc>
        <w:tc>
          <w:tcPr>
            <w:tcW w:w="6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bidi="ar"/>
              </w:rPr>
              <w:t>投标单位管理组织，内容齐全、完整，操作性，科学性、合理性进行评分</w:t>
            </w:r>
            <w:r>
              <w:rPr>
                <w:rFonts w:hint="eastAsia" w:ascii="宋体" w:hAnsi="宋体" w:cs="宋体"/>
                <w:color w:val="000000"/>
                <w:kern w:val="0"/>
                <w:sz w:val="22"/>
                <w:lang w:eastAsia="zh-CN" w:bidi="ar"/>
              </w:rPr>
              <w:t>。合理的得</w:t>
            </w:r>
            <w:r>
              <w:rPr>
                <w:rFonts w:hint="eastAsia" w:ascii="宋体" w:hAnsi="宋体" w:cs="宋体"/>
                <w:color w:val="000000"/>
                <w:kern w:val="0"/>
                <w:sz w:val="22"/>
                <w:lang w:val="en-US" w:eastAsia="zh-CN" w:bidi="ar"/>
              </w:rPr>
              <w:t>7分，一般的得4分，较差的得1分。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7</w:t>
            </w: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rPr>
            </w:pPr>
          </w:p>
        </w:tc>
        <w:tc>
          <w:tcPr>
            <w:tcW w:w="6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lang w:eastAsia="zh-CN"/>
              </w:rPr>
            </w:pPr>
            <w:r>
              <w:rPr>
                <w:rFonts w:hint="eastAsia" w:ascii="宋体" w:hAnsi="宋体" w:cs="宋体"/>
                <w:color w:val="000000"/>
                <w:kern w:val="0"/>
                <w:sz w:val="22"/>
                <w:lang w:bidi="ar"/>
              </w:rPr>
              <w:t>投标单位管理制度，内容齐全、完整，操作性，科学性、合理性进行评分</w:t>
            </w:r>
            <w:r>
              <w:rPr>
                <w:rFonts w:hint="eastAsia" w:ascii="宋体" w:hAnsi="宋体" w:cs="宋体"/>
                <w:color w:val="000000"/>
                <w:kern w:val="0"/>
                <w:sz w:val="22"/>
                <w:lang w:eastAsia="zh-CN" w:bidi="ar"/>
              </w:rPr>
              <w:t>。合理的得</w:t>
            </w:r>
            <w:r>
              <w:rPr>
                <w:rFonts w:hint="eastAsia" w:ascii="宋体" w:hAnsi="宋体" w:cs="宋体"/>
                <w:color w:val="000000"/>
                <w:kern w:val="0"/>
                <w:sz w:val="22"/>
                <w:lang w:val="en-US" w:eastAsia="zh-CN" w:bidi="ar"/>
              </w:rPr>
              <w:t>7分，一般的得4分，较差的得1分。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val="en-US" w:eastAsia="zh-CN" w:bidi="ar"/>
              </w:rPr>
              <w:t>7</w:t>
            </w: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rPr>
            </w:pPr>
          </w:p>
        </w:tc>
        <w:tc>
          <w:tcPr>
            <w:tcW w:w="6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进场作业机构，内容齐全、完整，操作性，科学性、合理性进行评分</w:t>
            </w:r>
            <w:r>
              <w:rPr>
                <w:rFonts w:hint="eastAsia" w:ascii="宋体" w:hAnsi="宋体" w:cs="宋体"/>
                <w:color w:val="000000"/>
                <w:kern w:val="0"/>
                <w:sz w:val="22"/>
                <w:lang w:eastAsia="zh-CN" w:bidi="ar"/>
              </w:rPr>
              <w:t>。合理的得</w:t>
            </w:r>
            <w:r>
              <w:rPr>
                <w:rFonts w:hint="eastAsia" w:ascii="宋体" w:hAnsi="宋体" w:cs="宋体"/>
                <w:color w:val="000000"/>
                <w:kern w:val="0"/>
                <w:sz w:val="22"/>
                <w:lang w:val="en-US" w:eastAsia="zh-CN" w:bidi="ar"/>
              </w:rPr>
              <w:t>7分，一般的得4分，较差的得1分。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val="en-US" w:eastAsia="zh-CN" w:bidi="ar"/>
              </w:rPr>
              <w:t>7</w:t>
            </w: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rPr>
            </w:pPr>
          </w:p>
        </w:tc>
        <w:tc>
          <w:tcPr>
            <w:tcW w:w="6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土方外运时间安排、装运线路等，内容齐全、完整，操作性，科学性、合理性进行评分</w:t>
            </w:r>
            <w:r>
              <w:rPr>
                <w:rFonts w:hint="eastAsia" w:ascii="宋体" w:hAnsi="宋体" w:cs="宋体"/>
                <w:color w:val="000000"/>
                <w:kern w:val="0"/>
                <w:sz w:val="22"/>
                <w:lang w:eastAsia="zh-CN" w:bidi="ar"/>
              </w:rPr>
              <w:t>。合理的得</w:t>
            </w:r>
            <w:r>
              <w:rPr>
                <w:rFonts w:hint="eastAsia" w:ascii="宋体" w:hAnsi="宋体" w:cs="宋体"/>
                <w:color w:val="000000"/>
                <w:kern w:val="0"/>
                <w:sz w:val="22"/>
                <w:lang w:val="en-US" w:eastAsia="zh-CN" w:bidi="ar"/>
              </w:rPr>
              <w:t>7分，一般的得4分，较差的得1分。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val="en-US" w:eastAsia="zh-CN" w:bidi="ar"/>
              </w:rPr>
              <w:t>7</w:t>
            </w: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rPr>
            </w:pPr>
          </w:p>
        </w:tc>
        <w:tc>
          <w:tcPr>
            <w:tcW w:w="6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具体的土方清运方案，内容齐全、完整，操作性，科学性、合理性进行评分</w:t>
            </w:r>
            <w:r>
              <w:rPr>
                <w:rFonts w:hint="eastAsia" w:ascii="宋体" w:hAnsi="宋体" w:cs="宋体"/>
                <w:color w:val="000000"/>
                <w:kern w:val="0"/>
                <w:sz w:val="22"/>
                <w:lang w:eastAsia="zh-CN" w:bidi="ar"/>
              </w:rPr>
              <w:t>。合理的得</w:t>
            </w:r>
            <w:r>
              <w:rPr>
                <w:rFonts w:hint="eastAsia" w:ascii="宋体" w:hAnsi="宋体" w:cs="宋体"/>
                <w:color w:val="000000"/>
                <w:kern w:val="0"/>
                <w:sz w:val="22"/>
                <w:lang w:val="en-US" w:eastAsia="zh-CN" w:bidi="ar"/>
              </w:rPr>
              <w:t>7分，一般的得4分，较差的得1分。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val="en-US" w:eastAsia="zh-CN" w:bidi="ar"/>
              </w:rPr>
              <w:t>7</w:t>
            </w: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rPr>
            </w:pPr>
          </w:p>
        </w:tc>
        <w:tc>
          <w:tcPr>
            <w:tcW w:w="6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规范和标准，内容齐全、完整，操作性，科学性、合理性进行评分</w:t>
            </w:r>
            <w:r>
              <w:rPr>
                <w:rFonts w:hint="eastAsia" w:ascii="宋体" w:hAnsi="宋体" w:cs="宋体"/>
                <w:color w:val="000000"/>
                <w:kern w:val="0"/>
                <w:sz w:val="22"/>
                <w:lang w:eastAsia="zh-CN" w:bidi="ar"/>
              </w:rPr>
              <w:t>。合理的得</w:t>
            </w:r>
            <w:r>
              <w:rPr>
                <w:rFonts w:hint="eastAsia" w:ascii="宋体" w:hAnsi="宋体" w:cs="宋体"/>
                <w:color w:val="000000"/>
                <w:kern w:val="0"/>
                <w:sz w:val="22"/>
                <w:lang w:val="en-US" w:eastAsia="zh-CN" w:bidi="ar"/>
              </w:rPr>
              <w:t>5分，一般的得3分，较差的得1分。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val="en-US" w:eastAsia="zh-CN" w:bidi="ar"/>
              </w:rPr>
              <w:t>5</w:t>
            </w: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rPr>
            </w:pPr>
          </w:p>
        </w:tc>
        <w:tc>
          <w:tcPr>
            <w:tcW w:w="6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质量保证体系和质量保证措施，内容齐全、完整，操作性，科学性、合理性进行评分</w:t>
            </w:r>
            <w:r>
              <w:rPr>
                <w:rFonts w:hint="eastAsia" w:ascii="宋体" w:hAnsi="宋体" w:cs="宋体"/>
                <w:color w:val="000000"/>
                <w:kern w:val="0"/>
                <w:sz w:val="22"/>
                <w:lang w:eastAsia="zh-CN" w:bidi="ar"/>
              </w:rPr>
              <w:t>。合理的得</w:t>
            </w:r>
            <w:r>
              <w:rPr>
                <w:rFonts w:hint="eastAsia" w:ascii="宋体" w:hAnsi="宋体" w:cs="宋体"/>
                <w:color w:val="000000"/>
                <w:kern w:val="0"/>
                <w:sz w:val="22"/>
                <w:lang w:val="en-US" w:eastAsia="zh-CN" w:bidi="ar"/>
              </w:rPr>
              <w:t>5分，一般的得3分，较差的得1分。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val="en-US" w:eastAsia="zh-CN" w:bidi="ar"/>
              </w:rPr>
              <w:t>5</w:t>
            </w: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rPr>
            </w:pPr>
          </w:p>
        </w:tc>
        <w:tc>
          <w:tcPr>
            <w:tcW w:w="6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文明安全保证体系和安全保证措施，内容齐全、完整，操作性，科学性、合理性进行评分</w:t>
            </w:r>
            <w:r>
              <w:rPr>
                <w:rFonts w:hint="eastAsia" w:ascii="宋体" w:hAnsi="宋体" w:cs="宋体"/>
                <w:color w:val="000000"/>
                <w:kern w:val="0"/>
                <w:sz w:val="22"/>
                <w:lang w:eastAsia="zh-CN" w:bidi="ar"/>
              </w:rPr>
              <w:t>。合理的得</w:t>
            </w:r>
            <w:r>
              <w:rPr>
                <w:rFonts w:hint="eastAsia" w:ascii="宋体" w:hAnsi="宋体" w:cs="宋体"/>
                <w:color w:val="000000"/>
                <w:kern w:val="0"/>
                <w:sz w:val="22"/>
                <w:lang w:val="en-US" w:eastAsia="zh-CN" w:bidi="ar"/>
              </w:rPr>
              <w:t>5分，一般的得3分，较差的得1分。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val="en-US" w:eastAsia="zh-CN" w:bidi="ar"/>
              </w:rPr>
              <w:t>5</w:t>
            </w: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rPr>
            </w:pPr>
          </w:p>
        </w:tc>
        <w:tc>
          <w:tcPr>
            <w:tcW w:w="6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对突发事故、自然灾害的处理及配合重大活动的应急预案，内容齐全、完整，操作性，科学性、合理性进行评分</w:t>
            </w:r>
            <w:r>
              <w:rPr>
                <w:rFonts w:hint="eastAsia" w:ascii="宋体" w:hAnsi="宋体" w:cs="宋体"/>
                <w:color w:val="000000"/>
                <w:kern w:val="0"/>
                <w:sz w:val="22"/>
                <w:lang w:eastAsia="zh-CN" w:bidi="ar"/>
              </w:rPr>
              <w:t>。合理的得</w:t>
            </w:r>
            <w:r>
              <w:rPr>
                <w:rFonts w:hint="eastAsia" w:ascii="宋体" w:hAnsi="宋体" w:cs="宋体"/>
                <w:color w:val="000000"/>
                <w:kern w:val="0"/>
                <w:sz w:val="22"/>
                <w:lang w:val="en-US" w:eastAsia="zh-CN" w:bidi="ar"/>
              </w:rPr>
              <w:t>5分，一般的得3分，较差的得1分。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val="en-US" w:eastAsia="zh-CN" w:bidi="ar"/>
              </w:rPr>
              <w:t>5</w:t>
            </w: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rPr>
            </w:pPr>
          </w:p>
        </w:tc>
        <w:tc>
          <w:tcPr>
            <w:tcW w:w="6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投标单位服务方案，包括车辆停放、人员食宿、调度等，内容齐全、完整，操作性，科学性、合理性进行评分</w:t>
            </w:r>
            <w:r>
              <w:rPr>
                <w:rFonts w:hint="eastAsia" w:ascii="宋体" w:hAnsi="宋体" w:cs="宋体"/>
                <w:color w:val="000000"/>
                <w:kern w:val="0"/>
                <w:sz w:val="22"/>
                <w:lang w:eastAsia="zh-CN" w:bidi="ar"/>
              </w:rPr>
              <w:t>。合理的得</w:t>
            </w:r>
            <w:r>
              <w:rPr>
                <w:rFonts w:hint="eastAsia" w:ascii="宋体" w:hAnsi="宋体" w:cs="宋体"/>
                <w:color w:val="000000"/>
                <w:kern w:val="0"/>
                <w:sz w:val="22"/>
                <w:lang w:val="en-US" w:eastAsia="zh-CN" w:bidi="ar"/>
              </w:rPr>
              <w:t>5分，一般的得3分，较差的得1分。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val="en-US" w:eastAsia="zh-CN" w:bidi="ar"/>
              </w:rPr>
              <w:t>5</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5"/>
              <w:ind w:left="0" w:leftChars="0" w:firstLine="0" w:firstLineChars="0"/>
              <w:rPr>
                <w:rFonts w:hint="eastAsia" w:ascii="宋体" w:hAnsi="宋体" w:eastAsia="宋体" w:cs="宋体"/>
              </w:rPr>
            </w:pPr>
            <w:r>
              <w:rPr>
                <w:rFonts w:hint="eastAsia" w:cs="宋体"/>
                <w:color w:val="000000"/>
                <w:kern w:val="0"/>
                <w:sz w:val="22"/>
                <w:szCs w:val="24"/>
                <w:lang w:val="en-US" w:eastAsia="zh-CN" w:bidi="ar"/>
              </w:rPr>
              <w:t>合理化建议</w:t>
            </w:r>
          </w:p>
        </w:tc>
        <w:tc>
          <w:tcPr>
            <w:tcW w:w="6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lang w:eastAsia="zh-CN" w:bidi="ar"/>
              </w:rPr>
            </w:pPr>
            <w:r>
              <w:rPr>
                <w:rFonts w:hint="eastAsia" w:ascii="宋体" w:hAnsi="宋体" w:cs="宋体"/>
                <w:kern w:val="0"/>
                <w:sz w:val="22"/>
              </w:rPr>
              <w:t>根据投标人</w:t>
            </w:r>
            <w:r>
              <w:rPr>
                <w:rFonts w:hint="eastAsia" w:ascii="宋体" w:hAnsi="宋体" w:cs="宋体"/>
                <w:kern w:val="0"/>
                <w:sz w:val="22"/>
                <w:lang w:val="en-US" w:eastAsia="zh-CN"/>
              </w:rPr>
              <w:t>针对本项目</w:t>
            </w:r>
            <w:r>
              <w:rPr>
                <w:rFonts w:hint="eastAsia" w:ascii="宋体" w:hAnsi="宋体" w:cs="宋体"/>
                <w:kern w:val="0"/>
                <w:sz w:val="22"/>
              </w:rPr>
              <w:t>提出</w:t>
            </w:r>
            <w:r>
              <w:rPr>
                <w:rFonts w:hint="eastAsia" w:ascii="宋体" w:hAnsi="宋体" w:cs="宋体"/>
                <w:kern w:val="0"/>
                <w:sz w:val="22"/>
                <w:lang w:val="en-US" w:eastAsia="zh-CN"/>
              </w:rPr>
              <w:t>的</w:t>
            </w:r>
            <w:r>
              <w:rPr>
                <w:rFonts w:hint="eastAsia" w:ascii="宋体" w:hAnsi="宋体" w:cs="宋体"/>
                <w:kern w:val="0"/>
                <w:sz w:val="22"/>
                <w:lang w:eastAsia="zh-CN"/>
              </w:rPr>
              <w:t>建议进行打分。</w:t>
            </w:r>
            <w:r>
              <w:rPr>
                <w:rFonts w:hint="eastAsia" w:ascii="宋体" w:hAnsi="宋体" w:cs="宋体"/>
                <w:color w:val="000000"/>
                <w:kern w:val="0"/>
                <w:sz w:val="22"/>
                <w:lang w:eastAsia="zh-CN" w:bidi="ar"/>
              </w:rPr>
              <w:t>合理的得</w:t>
            </w:r>
            <w:r>
              <w:rPr>
                <w:rFonts w:hint="eastAsia" w:ascii="宋体" w:hAnsi="宋体" w:cs="宋体"/>
                <w:color w:val="000000"/>
                <w:kern w:val="0"/>
                <w:sz w:val="22"/>
                <w:lang w:val="en-US" w:eastAsia="zh-CN" w:bidi="ar"/>
              </w:rPr>
              <w:t>3分，一般的得1分，不合理不得分。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val="en-US" w:eastAsia="zh-CN" w:bidi="ar"/>
              </w:rPr>
              <w:t>3</w:t>
            </w:r>
          </w:p>
        </w:tc>
      </w:tr>
    </w:tbl>
    <w:p>
      <w:pPr>
        <w:pStyle w:val="619"/>
        <w:rPr>
          <w:highlight w:val="none"/>
        </w:rPr>
      </w:pPr>
    </w:p>
    <w:p>
      <w:pPr>
        <w:pStyle w:val="620"/>
        <w:rPr>
          <w:rFonts w:hint="eastAsia" w:ascii="仿宋" w:hAnsi="仿宋" w:eastAsia="仿宋" w:cs="仿宋"/>
          <w:b/>
          <w:color w:val="auto"/>
          <w:sz w:val="32"/>
          <w:szCs w:val="20"/>
          <w:highlight w:val="none"/>
        </w:rPr>
      </w:pP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投标价格（</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0分）：有效投标报价的最低价作为评标基准价，其最低报价为满分；按［投标报价得分=（评标基准价/投标报价）*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0］的计算公式计算，保留两位小数，后一位四舍五入。</w:t>
      </w:r>
    </w:p>
    <w:p>
      <w:pPr>
        <w:pStyle w:val="620"/>
        <w:rPr>
          <w:rFonts w:hint="eastAsia" w:ascii="仿宋" w:hAnsi="仿宋" w:eastAsia="仿宋" w:cs="仿宋"/>
          <w:color w:val="auto"/>
          <w:highlight w:val="none"/>
        </w:rPr>
      </w:pPr>
      <w:r>
        <w:rPr>
          <w:rFonts w:hint="eastAsia" w:ascii="仿宋" w:hAnsi="仿宋" w:eastAsia="仿宋" w:cs="仿宋"/>
          <w:color w:val="auto"/>
          <w:spacing w:val="-6"/>
          <w:sz w:val="24"/>
          <w:highlight w:val="none"/>
        </w:rPr>
        <w:t>各投标人的技术和服务方案、投标人资信与商务部分得分为：评标委员会各成员评分的算术平均值（</w:t>
      </w:r>
      <w:r>
        <w:rPr>
          <w:rFonts w:hint="eastAsia" w:ascii="仿宋" w:hAnsi="仿宋" w:eastAsia="仿宋" w:cs="仿宋"/>
          <w:color w:val="auto"/>
          <w:sz w:val="24"/>
          <w:highlight w:val="none"/>
        </w:rPr>
        <w:t>保留两位小数，后一位四舍五入</w:t>
      </w:r>
      <w:r>
        <w:rPr>
          <w:rFonts w:hint="eastAsia" w:ascii="仿宋" w:hAnsi="仿宋" w:eastAsia="仿宋" w:cs="仿宋"/>
          <w:color w:val="auto"/>
          <w:spacing w:val="-6"/>
          <w:sz w:val="24"/>
          <w:highlight w:val="none"/>
        </w:rPr>
        <w:t>）。各投标人的投标价格得分按投标价格评分公式由采购机构计算，评标委员会审核。</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0"/>
          <w:highlight w:val="none"/>
          <w:lang w:val="en-US" w:eastAsia="zh-CN" w:bidi="ar-SA"/>
        </w:rPr>
        <w:t>1.本项目采用综合评分法。综合</w:t>
      </w:r>
      <w:r>
        <w:rPr>
          <w:rFonts w:hint="eastAsia" w:ascii="仿宋" w:hAnsi="仿宋" w:eastAsia="仿宋" w:cs="仿宋"/>
          <w:color w:val="auto"/>
          <w:kern w:val="0"/>
          <w:sz w:val="24"/>
          <w:highlight w:val="none"/>
        </w:rPr>
        <w:t>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pStyle w:val="8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2. 评标标准：见评标办法前附表。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pStyle w:val="8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3.1符合性审查。评标委员会应当对符合资格的投标人的投标文件进行符合性审查，以确定其是否满足招标文件的实质性要求。不满足招标文件的实质性要求的，投标无效。</w:t>
      </w:r>
    </w:p>
    <w:p>
      <w:pPr>
        <w:pStyle w:val="8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3.2 比较与评价。评标委员会应当按照招标文件中规定的评标方法和标准，对符合性审查合格的投标文件进行商务和技术评估，综合比较与评价。</w:t>
      </w:r>
    </w:p>
    <w:p>
      <w:pPr>
        <w:pStyle w:val="84"/>
        <w:spacing w:before="0"/>
        <w:ind w:firstLine="508" w:firstLineChars="212"/>
        <w:rPr>
          <w:rFonts w:hint="eastAsia" w:ascii="仿宋" w:hAnsi="仿宋" w:eastAsia="仿宋" w:cs="仿宋"/>
          <w:color w:val="auto"/>
          <w:kern w:val="0"/>
          <w:sz w:val="24"/>
          <w:highlight w:val="none"/>
        </w:rPr>
      </w:pPr>
      <w:r>
        <w:rPr>
          <w:rFonts w:hint="eastAsia" w:ascii="仿宋" w:hAnsi="仿宋" w:eastAsia="仿宋" w:cs="仿宋"/>
          <w:color w:val="auto"/>
          <w:kern w:val="0"/>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pStyle w:val="8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3.4报价评审。</w:t>
      </w:r>
    </w:p>
    <w:p>
      <w:pPr>
        <w:pStyle w:val="8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84"/>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5"/>
        <w:snapToGrid w:val="0"/>
        <w:spacing w:line="360" w:lineRule="auto"/>
        <w:rPr>
          <w:highlight w:val="none"/>
          <w:lang w:val="en-US"/>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26"/>
      <w:bookmarkStart w:id="392" w:name="第五部分"/>
      <w:bookmarkStart w:id="393" w:name="_Toc86217003"/>
    </w:p>
    <w:p>
      <w:pPr>
        <w:rPr>
          <w:highlight w:val="none"/>
        </w:rPr>
      </w:pPr>
    </w:p>
    <w:p>
      <w:pPr>
        <w:pStyle w:val="25"/>
        <w:rPr>
          <w:highlight w:val="none"/>
        </w:rPr>
      </w:pPr>
    </w:p>
    <w:p>
      <w:pPr>
        <w:rPr>
          <w:highlight w:val="none"/>
        </w:rPr>
      </w:pPr>
    </w:p>
    <w:p>
      <w:pPr>
        <w:pStyle w:val="25"/>
        <w:rPr>
          <w:highlight w:val="none"/>
        </w:rPr>
      </w:pPr>
    </w:p>
    <w:p>
      <w:pPr>
        <w:rPr>
          <w:highlight w:val="none"/>
        </w:rPr>
      </w:pPr>
    </w:p>
    <w:p>
      <w:pPr>
        <w:pStyle w:val="25"/>
        <w:ind w:left="0" w:leftChars="0" w:firstLine="0" w:firstLineChars="0"/>
        <w:rPr>
          <w:highlight w:val="none"/>
        </w:rPr>
      </w:pPr>
    </w:p>
    <w:p/>
    <w:p>
      <w:pPr>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第五部分拟签订的合同文本</w:t>
      </w:r>
    </w:p>
    <w:p>
      <w:pPr>
        <w:rPr>
          <w:rFonts w:hint="eastAsia" w:ascii="仿宋" w:hAnsi="仿宋" w:eastAsia="仿宋" w:cs="仿宋"/>
          <w:b/>
          <w:sz w:val="28"/>
          <w:szCs w:val="28"/>
          <w:highlight w:val="none"/>
        </w:rPr>
      </w:pPr>
      <w:bookmarkStart w:id="394" w:name="_Toc331685783"/>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pPr>
        <w:spacing w:line="480" w:lineRule="auto"/>
        <w:jc w:val="center"/>
        <w:rPr>
          <w:rFonts w:hint="eastAsia" w:ascii="仿宋" w:hAnsi="仿宋" w:eastAsia="仿宋" w:cs="仿宋"/>
          <w:b/>
          <w:sz w:val="24"/>
          <w:highlight w:val="none"/>
        </w:rPr>
      </w:pPr>
    </w:p>
    <w:p>
      <w:pPr>
        <w:pStyle w:val="43"/>
        <w:jc w:val="center"/>
        <w:rPr>
          <w:rFonts w:hint="eastAsia" w:ascii="仿宋" w:hAnsi="仿宋" w:eastAsia="仿宋" w:cs="仿宋"/>
          <w:b/>
          <w:sz w:val="24"/>
          <w:highlight w:val="none"/>
        </w:rPr>
      </w:pPr>
    </w:p>
    <w:p>
      <w:pPr>
        <w:jc w:val="center"/>
        <w:rPr>
          <w:rFonts w:hint="eastAsia" w:ascii="仿宋" w:hAnsi="仿宋" w:eastAsia="仿宋" w:cs="仿宋"/>
          <w:b/>
          <w:sz w:val="24"/>
          <w:highlight w:val="none"/>
        </w:rPr>
      </w:pPr>
    </w:p>
    <w:p>
      <w:pPr>
        <w:pStyle w:val="43"/>
        <w:jc w:val="center"/>
        <w:rPr>
          <w:rFonts w:hint="eastAsia" w:ascii="仿宋" w:hAnsi="仿宋" w:eastAsia="仿宋" w:cs="仿宋"/>
          <w:highlight w:val="none"/>
        </w:rPr>
      </w:pPr>
    </w:p>
    <w:p>
      <w:pPr>
        <w:pStyle w:val="43"/>
        <w:jc w:val="center"/>
        <w:rPr>
          <w:rFonts w:hint="eastAsia" w:ascii="仿宋" w:hAnsi="仿宋" w:eastAsia="仿宋" w:cs="仿宋"/>
          <w:highlight w:val="none"/>
        </w:rPr>
      </w:pPr>
    </w:p>
    <w:p>
      <w:pPr>
        <w:spacing w:line="480" w:lineRule="auto"/>
        <w:jc w:val="center"/>
        <w:rPr>
          <w:rFonts w:hint="eastAsia" w:ascii="仿宋" w:hAnsi="仿宋" w:eastAsia="仿宋" w:cs="仿宋"/>
          <w:b/>
          <w:sz w:val="24"/>
          <w:highlight w:val="none"/>
        </w:rPr>
      </w:pPr>
    </w:p>
    <w:p>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pPr>
        <w:pStyle w:val="384"/>
        <w:ind w:left="0" w:leftChars="0" w:firstLine="0" w:firstLineChars="0"/>
        <w:jc w:val="center"/>
        <w:rPr>
          <w:rFonts w:hint="eastAsia" w:ascii="仿宋" w:hAnsi="仿宋" w:eastAsia="仿宋" w:cs="仿宋"/>
          <w:szCs w:val="24"/>
          <w:highlight w:val="none"/>
          <w:lang w:val="en-US" w:eastAsia="zh-CN"/>
        </w:rPr>
      </w:pPr>
    </w:p>
    <w:p>
      <w:pPr>
        <w:pStyle w:val="61"/>
        <w:ind w:left="0" w:leftChars="0" w:firstLine="0" w:firstLineChars="0"/>
        <w:jc w:val="center"/>
        <w:rPr>
          <w:rFonts w:hint="eastAsia" w:ascii="仿宋" w:hAnsi="仿宋" w:eastAsia="仿宋" w:cs="仿宋"/>
          <w:highlight w:val="none"/>
          <w:lang w:val="en-US" w:eastAsia="zh-CN"/>
        </w:rPr>
      </w:pPr>
    </w:p>
    <w:p>
      <w:pPr>
        <w:pStyle w:val="61"/>
        <w:ind w:left="0" w:leftChars="0" w:firstLine="0" w:firstLineChars="0"/>
        <w:jc w:val="center"/>
        <w:rPr>
          <w:rFonts w:hint="eastAsia" w:ascii="仿宋" w:hAnsi="仿宋" w:eastAsia="仿宋" w:cs="仿宋"/>
          <w:highlight w:val="none"/>
          <w:lang w:val="en-US" w:eastAsia="zh-CN"/>
        </w:rPr>
      </w:pPr>
    </w:p>
    <w:p>
      <w:pPr>
        <w:pStyle w:val="61"/>
        <w:ind w:left="0" w:leftChars="0" w:firstLine="0" w:firstLineChars="0"/>
        <w:jc w:val="center"/>
        <w:rPr>
          <w:rFonts w:hint="eastAsia" w:ascii="仿宋" w:hAnsi="仿宋" w:eastAsia="仿宋" w:cs="仿宋"/>
          <w:highlight w:val="none"/>
          <w:lang w:val="en-US" w:eastAsia="zh-CN"/>
        </w:rPr>
      </w:pPr>
    </w:p>
    <w:p>
      <w:pPr>
        <w:pStyle w:val="61"/>
        <w:ind w:left="0" w:leftChars="0" w:firstLine="0" w:firstLineChars="0"/>
        <w:jc w:val="center"/>
        <w:rPr>
          <w:rFonts w:hint="eastAsia" w:ascii="仿宋" w:hAnsi="仿宋" w:eastAsia="仿宋" w:cs="仿宋"/>
          <w:highlight w:val="none"/>
          <w:lang w:val="en-US" w:eastAsia="zh-CN"/>
        </w:rPr>
      </w:pPr>
    </w:p>
    <w:p>
      <w:pPr>
        <w:pStyle w:val="61"/>
        <w:ind w:left="0" w:leftChars="0" w:firstLine="0" w:firstLineChars="0"/>
        <w:jc w:val="center"/>
        <w:rPr>
          <w:rFonts w:hint="eastAsia" w:ascii="仿宋" w:hAnsi="仿宋" w:eastAsia="仿宋" w:cs="仿宋"/>
          <w:highlight w:val="none"/>
          <w:lang w:val="en-US" w:eastAsia="zh-CN"/>
        </w:rPr>
      </w:pPr>
    </w:p>
    <w:p>
      <w:pPr>
        <w:pStyle w:val="384"/>
        <w:ind w:left="0" w:leftChars="0" w:firstLine="0" w:firstLineChars="0"/>
        <w:jc w:val="center"/>
        <w:rPr>
          <w:rFonts w:hint="eastAsia" w:ascii="仿宋" w:hAnsi="仿宋" w:eastAsia="仿宋" w:cs="仿宋"/>
          <w:b/>
          <w:szCs w:val="24"/>
          <w:highlight w:val="none"/>
        </w:rPr>
      </w:pPr>
      <w:r>
        <w:rPr>
          <w:rFonts w:hint="eastAsia" w:ascii="仿宋" w:hAnsi="仿宋" w:eastAsia="仿宋" w:cs="仿宋"/>
          <w:b/>
          <w:sz w:val="28"/>
          <w:szCs w:val="28"/>
          <w:highlight w:val="none"/>
        </w:rPr>
        <w:t>第一部分 合同书</w:t>
      </w:r>
    </w:p>
    <w:p>
      <w:pPr>
        <w:pStyle w:val="384"/>
        <w:ind w:left="0" w:leftChars="0" w:firstLine="0" w:firstLineChars="0"/>
        <w:rPr>
          <w:rFonts w:hint="eastAsia" w:ascii="仿宋" w:hAnsi="仿宋" w:eastAsia="仿宋" w:cs="仿宋"/>
          <w:szCs w:val="24"/>
          <w:highlight w:val="none"/>
        </w:rPr>
      </w:pP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pPr>
        <w:pStyle w:val="281"/>
        <w:spacing w:before="120" w:line="22" w:lineRule="atLeast"/>
        <w:rPr>
          <w:rFonts w:hint="eastAsia" w:ascii="仿宋" w:hAnsi="仿宋" w:eastAsia="仿宋" w:cs="仿宋"/>
          <w:szCs w:val="24"/>
          <w:highlight w:val="none"/>
        </w:rPr>
      </w:pPr>
    </w:p>
    <w:p>
      <w:pPr>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widowControl/>
        <w:jc w:val="left"/>
        <w:rPr>
          <w:rFonts w:hint="eastAsia" w:ascii="仿宋" w:hAnsi="仿宋" w:eastAsia="仿宋" w:cs="仿宋"/>
          <w:kern w:val="0"/>
          <w:sz w:val="24"/>
          <w:highlight w:val="none"/>
        </w:rPr>
        <w:sectPr>
          <w:footerReference r:id="rId8" w:type="default"/>
          <w:pgSz w:w="11905" w:h="16838"/>
          <w:pgMar w:top="1531" w:right="1304" w:bottom="1531" w:left="1361" w:header="851" w:footer="992" w:gutter="0"/>
          <w:pgNumType w:fmt="decimal"/>
          <w:cols w:space="720" w:num="1"/>
          <w:titlePg/>
          <w:rtlGutter w:val="0"/>
          <w:docGrid w:linePitch="1" w:charSpace="0"/>
        </w:sectPr>
      </w:pP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（采购人）   </w:t>
      </w:r>
      <w:r>
        <w:rPr>
          <w:rFonts w:hint="eastAsia" w:ascii="仿宋" w:hAnsi="仿宋" w:eastAsia="仿宋" w:cs="仿宋"/>
          <w:sz w:val="24"/>
          <w:szCs w:val="24"/>
          <w:highlight w:val="none"/>
        </w:rPr>
        <w:t>以</w:t>
      </w:r>
      <w:r>
        <w:rPr>
          <w:rFonts w:hint="eastAsia" w:ascii="仿宋" w:hAnsi="仿宋" w:eastAsia="仿宋" w:cs="仿宋"/>
          <w:sz w:val="24"/>
          <w:szCs w:val="24"/>
          <w:highlight w:val="none"/>
          <w:u w:val="single"/>
        </w:rPr>
        <w:t xml:space="preserve">   （政府采购方式）  </w:t>
      </w:r>
      <w:r>
        <w:rPr>
          <w:rFonts w:hint="eastAsia" w:ascii="仿宋" w:hAnsi="仿宋" w:eastAsia="仿宋" w:cs="仿宋"/>
          <w:sz w:val="24"/>
          <w:szCs w:val="24"/>
          <w:highlight w:val="none"/>
        </w:rPr>
        <w:t>对</w:t>
      </w:r>
      <w:r>
        <w:rPr>
          <w:rFonts w:hint="eastAsia" w:ascii="仿宋" w:hAnsi="仿宋" w:eastAsia="仿宋" w:cs="仿宋"/>
          <w:sz w:val="24"/>
          <w:szCs w:val="24"/>
          <w:highlight w:val="none"/>
          <w:u w:val="single"/>
        </w:rPr>
        <w:t xml:space="preserve">   （同前页项目名称）   </w:t>
      </w:r>
      <w:r>
        <w:rPr>
          <w:rFonts w:hint="eastAsia" w:ascii="仿宋" w:hAnsi="仿宋" w:eastAsia="仿宋" w:cs="仿宋"/>
          <w:sz w:val="24"/>
          <w:szCs w:val="24"/>
          <w:highlight w:val="none"/>
        </w:rPr>
        <w:t>项目进行了采购。经</w:t>
      </w:r>
      <w:r>
        <w:rPr>
          <w:rFonts w:hint="eastAsia" w:ascii="仿宋" w:hAnsi="仿宋" w:eastAsia="仿宋" w:cs="仿宋"/>
          <w:sz w:val="24"/>
          <w:szCs w:val="24"/>
          <w:highlight w:val="none"/>
          <w:u w:val="single"/>
        </w:rPr>
        <w:t xml:space="preserve">   （相关评定主体名称）   </w:t>
      </w:r>
      <w:r>
        <w:rPr>
          <w:rFonts w:hint="eastAsia" w:ascii="仿宋" w:hAnsi="仿宋" w:eastAsia="仿宋" w:cs="仿宋"/>
          <w:sz w:val="24"/>
          <w:szCs w:val="24"/>
          <w:highlight w:val="none"/>
        </w:rPr>
        <w:t>评定，</w:t>
      </w:r>
      <w:r>
        <w:rPr>
          <w:rFonts w:hint="eastAsia" w:ascii="仿宋" w:hAnsi="仿宋" w:eastAsia="仿宋" w:cs="仿宋"/>
          <w:sz w:val="24"/>
          <w:szCs w:val="24"/>
          <w:highlight w:val="none"/>
          <w:u w:val="single"/>
        </w:rPr>
        <w:t xml:space="preserve">   （中标供应商名称）</w:t>
      </w:r>
      <w:r>
        <w:rPr>
          <w:rFonts w:hint="eastAsia" w:ascii="仿宋" w:hAnsi="仿宋" w:eastAsia="仿宋" w:cs="仿宋"/>
          <w:sz w:val="24"/>
          <w:szCs w:val="24"/>
          <w:highlight w:val="none"/>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highlight w:val="none"/>
          <w:u w:val="single"/>
        </w:rPr>
        <w:t xml:space="preserve">   （采购人）   </w:t>
      </w:r>
      <w:r>
        <w:rPr>
          <w:rFonts w:hint="eastAsia" w:ascii="仿宋" w:hAnsi="仿宋" w:eastAsia="仿宋" w:cs="仿宋"/>
          <w:sz w:val="24"/>
          <w:szCs w:val="24"/>
          <w:highlight w:val="none"/>
          <w:lang w:val="zh-CN"/>
        </w:rPr>
        <w:t>(以下简称：甲方）和</w:t>
      </w:r>
      <w:r>
        <w:rPr>
          <w:rFonts w:hint="eastAsia" w:ascii="仿宋" w:hAnsi="仿宋" w:eastAsia="仿宋" w:cs="仿宋"/>
          <w:sz w:val="24"/>
          <w:szCs w:val="24"/>
          <w:highlight w:val="none"/>
          <w:u w:val="single"/>
        </w:rPr>
        <w:t xml:space="preserve">   （中标供应商名称）   </w:t>
      </w:r>
      <w:r>
        <w:rPr>
          <w:rFonts w:hint="eastAsia" w:ascii="仿宋" w:hAnsi="仿宋" w:eastAsia="仿宋" w:cs="仿宋"/>
          <w:sz w:val="24"/>
          <w:szCs w:val="24"/>
          <w:highlight w:val="none"/>
          <w:lang w:val="zh-CN"/>
        </w:rPr>
        <w:t>(以下简称：乙方）协商一致，约定以下合同</w:t>
      </w:r>
      <w:r>
        <w:rPr>
          <w:rFonts w:hint="eastAsia" w:ascii="仿宋" w:hAnsi="仿宋" w:eastAsia="仿宋" w:cs="仿宋"/>
          <w:sz w:val="24"/>
          <w:szCs w:val="24"/>
          <w:highlight w:val="none"/>
        </w:rPr>
        <w:t>条款，以兹共同遵守、全面履行。</w:t>
      </w:r>
    </w:p>
    <w:p>
      <w:pPr>
        <w:wordWrap/>
        <w:spacing w:line="600" w:lineRule="exact"/>
        <w:ind w:firstLine="482" w:firstLineChars="200"/>
        <w:textAlignment w:val="auto"/>
        <w:outlineLvl w:val="0"/>
        <w:rPr>
          <w:rFonts w:hint="eastAsia" w:ascii="仿宋" w:hAnsi="仿宋" w:eastAsia="仿宋" w:cs="仿宋"/>
          <w:b/>
          <w:sz w:val="24"/>
          <w:szCs w:val="24"/>
          <w:highlight w:val="none"/>
        </w:rPr>
      </w:pPr>
      <w:bookmarkStart w:id="395" w:name="_Toc3029"/>
      <w:bookmarkStart w:id="396" w:name="_Toc24059"/>
      <w:bookmarkStart w:id="397" w:name="_Toc2232"/>
      <w:r>
        <w:rPr>
          <w:rFonts w:hint="eastAsia" w:ascii="仿宋" w:hAnsi="仿宋" w:eastAsia="仿宋" w:cs="仿宋"/>
          <w:b/>
          <w:sz w:val="24"/>
          <w:szCs w:val="24"/>
          <w:highlight w:val="none"/>
        </w:rPr>
        <w:t>1.1 合同组成部分</w:t>
      </w:r>
      <w:bookmarkEnd w:id="395"/>
      <w:bookmarkEnd w:id="396"/>
      <w:bookmarkEnd w:id="397"/>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 本合同及其补充合同、变更协议；</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1.1.2 中标通知书；</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1.1.3 投标文件（含澄清或者说明文件）；</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1.1.4 招标文件（含澄清或者修改文件）；</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1.1.5 其他相关采购文件。</w:t>
      </w:r>
    </w:p>
    <w:p>
      <w:pPr>
        <w:wordWrap/>
        <w:spacing w:line="600" w:lineRule="exact"/>
        <w:ind w:firstLine="482" w:firstLineChars="200"/>
        <w:textAlignment w:val="auto"/>
        <w:outlineLvl w:val="0"/>
        <w:rPr>
          <w:rFonts w:hint="eastAsia" w:ascii="仿宋" w:hAnsi="仿宋" w:eastAsia="仿宋" w:cs="仿宋"/>
          <w:b/>
          <w:sz w:val="24"/>
          <w:szCs w:val="24"/>
          <w:highlight w:val="none"/>
        </w:rPr>
      </w:pPr>
      <w:bookmarkStart w:id="398" w:name="_Toc24300"/>
      <w:bookmarkStart w:id="399" w:name="_Toc21295"/>
      <w:bookmarkStart w:id="400" w:name="_Toc27126"/>
      <w:r>
        <w:rPr>
          <w:rFonts w:hint="eastAsia" w:ascii="仿宋" w:hAnsi="仿宋" w:eastAsia="仿宋" w:cs="仿宋"/>
          <w:b/>
          <w:sz w:val="24"/>
          <w:szCs w:val="24"/>
          <w:highlight w:val="none"/>
        </w:rPr>
        <w:t xml:space="preserve">1.2 </w:t>
      </w:r>
      <w:bookmarkEnd w:id="398"/>
      <w:bookmarkEnd w:id="399"/>
      <w:bookmarkEnd w:id="400"/>
      <w:r>
        <w:rPr>
          <w:rFonts w:hint="eastAsia" w:ascii="仿宋" w:hAnsi="仿宋" w:eastAsia="仿宋" w:cs="仿宋"/>
          <w:b/>
          <w:sz w:val="24"/>
          <w:szCs w:val="24"/>
          <w:highlight w:val="none"/>
          <w:lang w:eastAsia="zh-CN"/>
        </w:rPr>
        <w:t>服务</w:t>
      </w:r>
    </w:p>
    <w:p>
      <w:pPr>
        <w:wordWrap/>
        <w:spacing w:line="6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1.2.1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ordWrap/>
        <w:spacing w:line="6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1.2.2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数量：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1.2.3</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质量：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ordWrap/>
        <w:spacing w:line="600" w:lineRule="exact"/>
        <w:ind w:firstLine="482" w:firstLineChars="200"/>
        <w:textAlignment w:val="auto"/>
        <w:outlineLvl w:val="0"/>
        <w:rPr>
          <w:rFonts w:hint="eastAsia" w:ascii="仿宋" w:hAnsi="仿宋" w:eastAsia="仿宋" w:cs="仿宋"/>
          <w:b/>
          <w:i w:val="0"/>
          <w:iCs w:val="0"/>
          <w:sz w:val="24"/>
          <w:szCs w:val="24"/>
          <w:highlight w:val="none"/>
        </w:rPr>
      </w:pPr>
      <w:bookmarkStart w:id="401" w:name="_Toc22618"/>
      <w:bookmarkStart w:id="402" w:name="_Toc10340"/>
      <w:bookmarkStart w:id="403" w:name="_Toc1814"/>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 xml:space="preserve"> 付款</w:t>
      </w:r>
      <w:bookmarkEnd w:id="401"/>
      <w:bookmarkEnd w:id="402"/>
      <w:bookmarkEnd w:id="403"/>
      <w:r>
        <w:rPr>
          <w:rFonts w:hint="eastAsia" w:ascii="仿宋" w:hAnsi="仿宋" w:eastAsia="仿宋" w:cs="仿宋"/>
          <w:b/>
          <w:sz w:val="24"/>
          <w:szCs w:val="24"/>
          <w:highlight w:val="none"/>
        </w:rPr>
        <w:t>方式、时间</w:t>
      </w:r>
      <w:r>
        <w:rPr>
          <w:rFonts w:hint="eastAsia" w:ascii="仿宋" w:hAnsi="仿宋" w:eastAsia="仿宋" w:cs="仿宋"/>
          <w:b/>
          <w:i w:val="0"/>
          <w:iCs w:val="0"/>
          <w:sz w:val="24"/>
          <w:szCs w:val="24"/>
          <w:highlight w:val="none"/>
        </w:rPr>
        <w:t>和条件</w:t>
      </w:r>
    </w:p>
    <w:p>
      <w:pPr>
        <w:pStyle w:val="616"/>
        <w:wordWrap/>
        <w:spacing w:before="0" w:beforeAutospacing="0" w:after="0" w:afterAutospacing="0" w:line="600" w:lineRule="exact"/>
        <w:ind w:firstLine="480"/>
        <w:textAlignment w:val="auto"/>
        <w:rPr>
          <w:rFonts w:hint="eastAsia" w:ascii="仿宋" w:hAnsi="仿宋" w:eastAsia="仿宋" w:cs="仿宋"/>
          <w:i w:val="0"/>
          <w:iCs w:val="0"/>
          <w:kern w:val="2"/>
          <w:sz w:val="24"/>
          <w:szCs w:val="24"/>
          <w:highlight w:val="none"/>
          <w:lang w:val="en-US" w:eastAsia="zh-CN" w:bidi="ar-SA"/>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.1</w:t>
      </w:r>
      <w:r>
        <w:rPr>
          <w:rFonts w:hint="eastAsia" w:ascii="仿宋" w:hAnsi="仿宋" w:eastAsia="仿宋" w:cs="仿宋"/>
          <w:i w:val="0"/>
          <w:iCs w:val="0"/>
          <w:kern w:val="2"/>
          <w:sz w:val="24"/>
          <w:szCs w:val="24"/>
          <w:highlight w:val="none"/>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kern w:val="2"/>
          <w:sz w:val="24"/>
          <w:szCs w:val="24"/>
          <w:highlight w:val="none"/>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i w:val="0"/>
          <w:iCs w:val="0"/>
          <w:sz w:val="24"/>
          <w:szCs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.4资金支付的方式、时间和条件详见</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0" w:firstLineChars="200"/>
        <w:textAlignment w:val="auto"/>
        <w:outlineLvl w:val="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.5乙方可以登录：http</w:t>
      </w:r>
      <w:r>
        <w:rPr>
          <w:rFonts w:hint="eastAsia" w:ascii="仿宋" w:hAnsi="仿宋" w:eastAsia="仿宋" w:cs="仿宋"/>
          <w:i w:val="0"/>
          <w:iCs w:val="0"/>
          <w:sz w:val="24"/>
          <w:szCs w:val="24"/>
          <w:highlight w:val="none"/>
          <w:lang w:eastAsia="zh-CN"/>
        </w:rPr>
        <w:t>：</w:t>
      </w:r>
      <w:r>
        <w:rPr>
          <w:rFonts w:hint="eastAsia" w:ascii="仿宋" w:hAnsi="仿宋" w:eastAsia="仿宋" w:cs="仿宋"/>
          <w:i w:val="0"/>
          <w:iCs w:val="0"/>
          <w:sz w:val="24"/>
          <w:szCs w:val="24"/>
          <w:highlight w:val="none"/>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仿宋" w:hAnsi="仿宋" w:eastAsia="仿宋" w:cs="仿宋"/>
          <w:b/>
          <w:i w:val="0"/>
          <w:iCs w:val="0"/>
          <w:sz w:val="24"/>
          <w:szCs w:val="24"/>
          <w:highlight w:val="none"/>
        </w:rPr>
      </w:pPr>
      <w:bookmarkStart w:id="404" w:name="_Toc2846"/>
      <w:bookmarkStart w:id="405" w:name="_Toc32071"/>
      <w:bookmarkStart w:id="406" w:name="_Toc19304"/>
      <w:r>
        <w:rPr>
          <w:rFonts w:hint="eastAsia" w:ascii="仿宋" w:hAnsi="仿宋" w:eastAsia="仿宋" w:cs="仿宋"/>
          <w:b/>
          <w:i w:val="0"/>
          <w:iCs w:val="0"/>
          <w:sz w:val="24"/>
          <w:szCs w:val="24"/>
          <w:highlight w:val="none"/>
        </w:rPr>
        <w:t>1.</w:t>
      </w:r>
      <w:r>
        <w:rPr>
          <w:rFonts w:hint="eastAsia" w:ascii="仿宋" w:hAnsi="仿宋" w:eastAsia="仿宋" w:cs="仿宋"/>
          <w:b/>
          <w:i w:val="0"/>
          <w:iCs w:val="0"/>
          <w:sz w:val="24"/>
          <w:szCs w:val="24"/>
          <w:highlight w:val="none"/>
          <w:lang w:val="en-US" w:eastAsia="zh-CN"/>
        </w:rPr>
        <w:t>4</w:t>
      </w:r>
      <w:r>
        <w:rPr>
          <w:rFonts w:hint="eastAsia" w:ascii="仿宋" w:hAnsi="仿宋" w:eastAsia="仿宋" w:cs="仿宋"/>
          <w:b/>
          <w:i w:val="0"/>
          <w:iCs w:val="0"/>
          <w:sz w:val="24"/>
          <w:szCs w:val="24"/>
          <w:highlight w:val="none"/>
        </w:rPr>
        <w:t xml:space="preserve"> 服务期限、地点和方式</w:t>
      </w:r>
      <w:bookmarkEnd w:id="404"/>
      <w:bookmarkEnd w:id="405"/>
      <w:bookmarkEnd w:id="406"/>
    </w:p>
    <w:p>
      <w:pPr>
        <w:wordWrap/>
        <w:spacing w:line="600" w:lineRule="exact"/>
        <w:ind w:firstLine="480" w:firstLineChars="200"/>
        <w:textAlignment w:val="auto"/>
        <w:rPr>
          <w:rFonts w:hint="eastAsia" w:ascii="仿宋" w:hAnsi="仿宋" w:eastAsia="仿宋" w:cs="仿宋"/>
          <w:i w:val="0"/>
          <w:iCs w:val="0"/>
          <w:sz w:val="24"/>
          <w:szCs w:val="24"/>
          <w:highlight w:val="none"/>
          <w:u w:val="singl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.1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期限：</w:t>
      </w:r>
      <w:r>
        <w:rPr>
          <w:rFonts w:hint="eastAsia" w:ascii="仿宋" w:hAnsi="仿宋" w:eastAsia="仿宋" w:cs="仿宋"/>
          <w:i w:val="0"/>
          <w:iCs w:val="0"/>
          <w:sz w:val="24"/>
          <w:szCs w:val="24"/>
          <w:highlight w:val="none"/>
        </w:rPr>
        <w:t>详见</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 xml:space="preserve">.2 </w:t>
      </w:r>
      <w:r>
        <w:rPr>
          <w:rFonts w:hint="eastAsia" w:ascii="仿宋" w:hAnsi="仿宋" w:eastAsia="仿宋" w:cs="仿宋"/>
          <w:i w:val="0"/>
          <w:iCs w:val="0"/>
          <w:sz w:val="24"/>
          <w:szCs w:val="24"/>
          <w:highlight w:val="none"/>
          <w:lang w:eastAsia="zh-CN"/>
        </w:rPr>
        <w:t>服务</w:t>
      </w:r>
      <w:r>
        <w:rPr>
          <w:rFonts w:hint="eastAsia" w:ascii="仿宋" w:hAnsi="仿宋" w:eastAsia="仿宋" w:cs="仿宋"/>
          <w:i w:val="0"/>
          <w:iCs w:val="0"/>
          <w:sz w:val="24"/>
          <w:szCs w:val="24"/>
          <w:highlight w:val="none"/>
        </w:rPr>
        <w:t>地点：</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 xml:space="preserve">.3 </w:t>
      </w:r>
      <w:r>
        <w:rPr>
          <w:rFonts w:hint="eastAsia" w:ascii="仿宋" w:hAnsi="仿宋" w:eastAsia="仿宋" w:cs="仿宋"/>
          <w:i w:val="0"/>
          <w:iCs w:val="0"/>
          <w:sz w:val="24"/>
          <w:szCs w:val="24"/>
          <w:highlight w:val="none"/>
          <w:lang w:eastAsia="zh-CN"/>
        </w:rPr>
        <w:t>服务</w:t>
      </w:r>
      <w:r>
        <w:rPr>
          <w:rFonts w:hint="eastAsia" w:ascii="仿宋" w:hAnsi="仿宋" w:eastAsia="仿宋" w:cs="仿宋"/>
          <w:i w:val="0"/>
          <w:iCs w:val="0"/>
          <w:sz w:val="24"/>
          <w:szCs w:val="24"/>
          <w:highlight w:val="none"/>
        </w:rPr>
        <w:t>方式：</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2" w:firstLineChars="200"/>
        <w:textAlignment w:val="auto"/>
        <w:outlineLvl w:val="0"/>
        <w:rPr>
          <w:rFonts w:hint="eastAsia" w:ascii="仿宋" w:hAnsi="仿宋" w:eastAsia="仿宋" w:cs="仿宋"/>
          <w:b/>
          <w:sz w:val="24"/>
          <w:szCs w:val="24"/>
          <w:highlight w:val="none"/>
        </w:rPr>
      </w:pPr>
      <w:bookmarkStart w:id="407" w:name="_Toc19554"/>
      <w:bookmarkStart w:id="408" w:name="_Toc21423"/>
      <w:bookmarkStart w:id="409" w:name="_Toc27250"/>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 xml:space="preserve"> 违约责任</w:t>
      </w:r>
      <w:bookmarkEnd w:id="407"/>
      <w:bookmarkEnd w:id="408"/>
      <w:bookmarkEnd w:id="409"/>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w:t>
      </w:r>
      <w:bookmarkStart w:id="410" w:name="_Toc15583"/>
      <w:bookmarkStart w:id="411" w:name="_Toc16021"/>
      <w:bookmarkStart w:id="412" w:name="_Toc28375"/>
      <w:r>
        <w:rPr>
          <w:rFonts w:hint="eastAsia" w:ascii="仿宋" w:hAnsi="仿宋" w:eastAsia="仿宋" w:cs="仿宋"/>
          <w:sz w:val="24"/>
          <w:szCs w:val="24"/>
          <w:highlight w:val="none"/>
        </w:rPr>
        <w:t>甲方无正当理由拒收接受服务的，甲方向乙方偿付合同款项百分之五作为违约金。</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1.5.2</w:t>
      </w:r>
      <w:r>
        <w:rPr>
          <w:rFonts w:hint="eastAsia" w:ascii="仿宋" w:hAnsi="仿宋" w:eastAsia="仿宋" w:cs="仿宋"/>
          <w:sz w:val="24"/>
          <w:szCs w:val="24"/>
          <w:highlight w:val="none"/>
        </w:rPr>
        <w:t>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1.5.3</w:t>
      </w:r>
      <w:r>
        <w:rPr>
          <w:rFonts w:hint="eastAsia" w:ascii="仿宋" w:hAnsi="仿宋" w:eastAsia="仿宋" w:cs="仿宋"/>
          <w:sz w:val="24"/>
          <w:szCs w:val="24"/>
          <w:highlight w:val="none"/>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xml:space="preserve"> 合同争议的解决</w:t>
      </w:r>
      <w:bookmarkEnd w:id="410"/>
      <w:bookmarkEnd w:id="411"/>
      <w:bookmarkEnd w:id="412"/>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sz w:val="24"/>
          <w:szCs w:val="24"/>
          <w:highlight w:val="none"/>
        </w:rPr>
        <w:t>本合同履行过程</w:t>
      </w:r>
      <w:r>
        <w:rPr>
          <w:rFonts w:hint="eastAsia" w:ascii="仿宋" w:hAnsi="仿宋" w:eastAsia="仿宋" w:cs="仿宋"/>
          <w:i w:val="0"/>
          <w:iCs w:val="0"/>
          <w:sz w:val="24"/>
          <w:szCs w:val="24"/>
          <w:highlight w:val="none"/>
        </w:rPr>
        <w:t>中发生的任何争议，双方当事人均可通过和解或者调解解决；不愿和解、调解或者和解、调解不成的，可以选择以下第</w:t>
      </w:r>
      <w:r>
        <w:rPr>
          <w:rFonts w:hint="eastAsia" w:ascii="仿宋" w:hAnsi="仿宋" w:eastAsia="仿宋" w:cs="仿宋"/>
          <w:b/>
          <w:i w:val="0"/>
          <w:iCs w:val="0"/>
          <w:sz w:val="24"/>
          <w:szCs w:val="24"/>
          <w:highlight w:val="none"/>
          <w:u w:val="single"/>
        </w:rPr>
        <w:t xml:space="preserve"> 合同专用条款  </w:t>
      </w:r>
      <w:r>
        <w:rPr>
          <w:rFonts w:hint="eastAsia" w:ascii="仿宋" w:hAnsi="仿宋" w:eastAsia="仿宋" w:cs="仿宋"/>
          <w:i w:val="0"/>
          <w:iCs w:val="0"/>
          <w:sz w:val="24"/>
          <w:szCs w:val="24"/>
          <w:highlight w:val="none"/>
        </w:rPr>
        <w:t>条款规定的方式解决：</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6</w:t>
      </w:r>
      <w:r>
        <w:rPr>
          <w:rFonts w:hint="eastAsia" w:ascii="仿宋" w:hAnsi="仿宋" w:eastAsia="仿宋" w:cs="仿宋"/>
          <w:i w:val="0"/>
          <w:iCs w:val="0"/>
          <w:sz w:val="24"/>
          <w:szCs w:val="24"/>
          <w:highlight w:val="none"/>
        </w:rPr>
        <w:t>.1 将争议提交</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仲裁委员会依申请仲裁时其现行有效的仲裁规则裁决；</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6</w:t>
      </w:r>
      <w:r>
        <w:rPr>
          <w:rFonts w:hint="eastAsia" w:ascii="仿宋" w:hAnsi="仿宋" w:eastAsia="仿宋" w:cs="仿宋"/>
          <w:i w:val="0"/>
          <w:iCs w:val="0"/>
          <w:sz w:val="24"/>
          <w:szCs w:val="24"/>
          <w:highlight w:val="none"/>
        </w:rPr>
        <w:t>.2 向</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人民法院起诉。</w:t>
      </w:r>
      <w:bookmarkStart w:id="413" w:name="_Toc15322"/>
      <w:bookmarkStart w:id="414" w:name="_Toc11173"/>
      <w:bookmarkStart w:id="415" w:name="_Toc7245"/>
    </w:p>
    <w:p>
      <w:pPr>
        <w:wordWrap/>
        <w:spacing w:line="600" w:lineRule="exact"/>
        <w:ind w:firstLine="482" w:firstLineChars="200"/>
        <w:textAlignment w:val="auto"/>
        <w:rPr>
          <w:rFonts w:hint="eastAsia" w:ascii="仿宋" w:hAnsi="仿宋" w:eastAsia="仿宋" w:cs="仿宋"/>
          <w:b/>
          <w:i w:val="0"/>
          <w:iCs w:val="0"/>
          <w:sz w:val="24"/>
          <w:szCs w:val="24"/>
          <w:highlight w:val="none"/>
        </w:rPr>
      </w:pPr>
      <w:r>
        <w:rPr>
          <w:rFonts w:hint="eastAsia" w:ascii="仿宋" w:hAnsi="仿宋" w:eastAsia="仿宋" w:cs="仿宋"/>
          <w:b/>
          <w:i w:val="0"/>
          <w:iCs w:val="0"/>
          <w:sz w:val="24"/>
          <w:szCs w:val="24"/>
          <w:highlight w:val="none"/>
        </w:rPr>
        <w:t>1.</w:t>
      </w:r>
      <w:r>
        <w:rPr>
          <w:rFonts w:hint="eastAsia" w:ascii="仿宋" w:hAnsi="仿宋" w:eastAsia="仿宋" w:cs="仿宋"/>
          <w:b/>
          <w:i w:val="0"/>
          <w:iCs w:val="0"/>
          <w:sz w:val="24"/>
          <w:szCs w:val="24"/>
          <w:highlight w:val="none"/>
          <w:lang w:val="en-US" w:eastAsia="zh-CN"/>
        </w:rPr>
        <w:t>7</w:t>
      </w:r>
      <w:r>
        <w:rPr>
          <w:rFonts w:hint="eastAsia" w:ascii="仿宋" w:hAnsi="仿宋" w:eastAsia="仿宋" w:cs="仿宋"/>
          <w:b/>
          <w:i w:val="0"/>
          <w:iCs w:val="0"/>
          <w:sz w:val="24"/>
          <w:szCs w:val="24"/>
          <w:highlight w:val="none"/>
        </w:rPr>
        <w:t xml:space="preserve"> 合同生效</w:t>
      </w:r>
      <w:bookmarkEnd w:id="413"/>
      <w:bookmarkEnd w:id="414"/>
      <w:bookmarkEnd w:id="415"/>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本合同自双方当事人盖章或者签字时生效。</w:t>
      </w:r>
    </w:p>
    <w:p>
      <w:pPr>
        <w:wordWrap/>
        <w:autoSpaceDE w:val="0"/>
        <w:autoSpaceDN w:val="0"/>
        <w:spacing w:line="600" w:lineRule="exact"/>
        <w:textAlignment w:val="auto"/>
        <w:rPr>
          <w:rFonts w:hint="eastAsia" w:ascii="仿宋" w:hAnsi="仿宋" w:eastAsia="仿宋" w:cs="仿宋"/>
          <w:sz w:val="24"/>
          <w:szCs w:val="24"/>
          <w:highlight w:val="none"/>
          <w:lang w:val="zh-CN"/>
        </w:rPr>
      </w:pP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b/>
          <w:sz w:val="24"/>
          <w:szCs w:val="24"/>
          <w:highlight w:val="none"/>
          <w:lang w:val="zh-CN"/>
        </w:rPr>
        <w:t>甲方</w:t>
      </w:r>
      <w:r>
        <w:rPr>
          <w:rFonts w:hint="eastAsia" w:ascii="仿宋" w:hAnsi="仿宋" w:eastAsia="仿宋" w:cs="仿宋"/>
          <w:sz w:val="24"/>
          <w:szCs w:val="24"/>
          <w:highlight w:val="none"/>
          <w:lang w:val="zh-CN"/>
        </w:rPr>
        <w:t xml:space="preserve">：                             </w:t>
      </w:r>
      <w:r>
        <w:rPr>
          <w:rFonts w:hint="eastAsia" w:ascii="仿宋" w:hAnsi="仿宋" w:eastAsia="仿宋" w:cs="仿宋"/>
          <w:b/>
          <w:sz w:val="24"/>
          <w:szCs w:val="24"/>
          <w:highlight w:val="none"/>
          <w:lang w:val="zh-CN"/>
        </w:rPr>
        <w:t xml:space="preserve">      乙方</w:t>
      </w:r>
      <w:r>
        <w:rPr>
          <w:rFonts w:hint="eastAsia" w:ascii="仿宋" w:hAnsi="仿宋" w:eastAsia="仿宋" w:cs="仿宋"/>
          <w:sz w:val="24"/>
          <w:szCs w:val="24"/>
          <w:highlight w:val="none"/>
          <w:lang w:val="zh-CN"/>
        </w:rPr>
        <w:t>：</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统一社会信用代码：                        统一社会信用代码或身份证号码：</w:t>
      </w:r>
    </w:p>
    <w:p>
      <w:pPr>
        <w:wordWrap/>
        <w:autoSpaceDE w:val="0"/>
        <w:autoSpaceDN w:val="0"/>
        <w:spacing w:line="600" w:lineRule="exact"/>
        <w:textAlignment w:val="auto"/>
        <w:rPr>
          <w:rFonts w:hint="eastAsia" w:ascii="仿宋" w:hAnsi="仿宋" w:eastAsia="仿宋" w:cs="仿宋"/>
          <w:sz w:val="24"/>
          <w:szCs w:val="24"/>
          <w:highlight w:val="none"/>
          <w:lang w:val="zh-CN"/>
        </w:rPr>
      </w:pP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住所：                                   住所：</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法定代表人或                             法定代表人</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授权代表（签字）：                        或授权代表（签字）：</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联系人：                                 联系人：</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约定送达地址：                           约定送达地址：</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邮政编码：                               邮政编码：</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电话：                                    电话： </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传真：                                    传真：</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电子邮箱：                               电子邮箱：</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开户银行：                               开户银行： </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开户名称：                               开户名称： </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开户账号：</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开户账号：</w:t>
      </w:r>
    </w:p>
    <w:p>
      <w:pPr>
        <w:wordWrap/>
        <w:autoSpaceDE w:val="0"/>
        <w:autoSpaceDN w:val="0"/>
        <w:spacing w:line="600" w:lineRule="exact"/>
        <w:textAlignment w:val="auto"/>
        <w:rPr>
          <w:rFonts w:hint="eastAsia" w:ascii="仿宋" w:hAnsi="仿宋" w:eastAsia="仿宋" w:cs="仿宋"/>
          <w:sz w:val="24"/>
          <w:szCs w:val="24"/>
          <w:highlight w:val="none"/>
        </w:rPr>
      </w:pPr>
    </w:p>
    <w:p>
      <w:pPr>
        <w:pStyle w:val="384"/>
        <w:wordWrap/>
        <w:spacing w:after="0" w:line="600" w:lineRule="exact"/>
        <w:ind w:left="0" w:leftChars="0" w:firstLine="0" w:firstLineChars="0"/>
        <w:jc w:val="both"/>
        <w:textAlignment w:val="auto"/>
        <w:rPr>
          <w:rFonts w:hint="eastAsia" w:ascii="仿宋" w:hAnsi="仿宋" w:eastAsia="仿宋" w:cs="仿宋"/>
          <w:b/>
          <w:sz w:val="24"/>
          <w:szCs w:val="24"/>
          <w:highlight w:val="none"/>
        </w:rPr>
      </w:pPr>
      <w:r>
        <w:rPr>
          <w:rFonts w:hint="eastAsia" w:ascii="仿宋" w:hAnsi="仿宋" w:eastAsia="仿宋" w:cs="仿宋"/>
          <w:sz w:val="24"/>
          <w:highlight w:val="none"/>
        </w:rPr>
        <w:t>此仅为合同书样本，中标单位需根据实际情况和采购人签订相应的合同！</w:t>
      </w:r>
    </w:p>
    <w:p>
      <w:pPr>
        <w:widowControl/>
        <w:spacing w:line="560" w:lineRule="exact"/>
        <w:jc w:val="left"/>
        <w:rPr>
          <w:rFonts w:ascii="仿宋" w:hAnsi="仿宋" w:eastAsia="仿宋"/>
          <w:b/>
          <w:sz w:val="24"/>
          <w:highlight w:val="none"/>
        </w:rPr>
      </w:pPr>
    </w:p>
    <w:p>
      <w:pPr>
        <w:pStyle w:val="384"/>
        <w:spacing w:line="560" w:lineRule="exact"/>
        <w:ind w:firstLine="482"/>
        <w:jc w:val="center"/>
        <w:rPr>
          <w:rFonts w:ascii="仿宋" w:hAnsi="仿宋" w:eastAsia="仿宋"/>
          <w:b/>
          <w:szCs w:val="24"/>
          <w:highlight w:val="none"/>
        </w:rPr>
      </w:pPr>
      <w:r>
        <w:rPr>
          <w:rFonts w:hint="eastAsia" w:ascii="仿宋" w:hAnsi="仿宋" w:eastAsia="仿宋"/>
          <w:b/>
          <w:szCs w:val="24"/>
          <w:highlight w:val="none"/>
        </w:rPr>
        <w:t>第二部分合同一般条款</w:t>
      </w:r>
      <w:bookmarkEnd w:id="394"/>
    </w:p>
    <w:p>
      <w:pPr>
        <w:spacing w:line="560" w:lineRule="exact"/>
        <w:ind w:firstLine="482" w:firstLineChars="200"/>
        <w:outlineLvl w:val="0"/>
        <w:rPr>
          <w:rFonts w:ascii="仿宋" w:hAnsi="仿宋" w:eastAsia="仿宋"/>
          <w:b/>
          <w:sz w:val="24"/>
          <w:highlight w:val="none"/>
        </w:rPr>
      </w:pPr>
      <w:bookmarkStart w:id="416" w:name="_Ref467379214"/>
      <w:bookmarkStart w:id="417" w:name="_Toc16917"/>
      <w:bookmarkStart w:id="418" w:name="_Toc259093669"/>
      <w:bookmarkStart w:id="419" w:name="_Toc279701240"/>
      <w:bookmarkStart w:id="420" w:name="_Ref467379109"/>
      <w:bookmarkStart w:id="421" w:name="_Ref467378463"/>
      <w:bookmarkStart w:id="422" w:name="_Ref467379225"/>
      <w:bookmarkStart w:id="423" w:name="_Ref467379094"/>
      <w:bookmarkStart w:id="424" w:name="_Ref467379101"/>
      <w:bookmarkStart w:id="425" w:name="_Ref467379205"/>
      <w:bookmarkStart w:id="426" w:name="_Toc28763"/>
      <w:bookmarkStart w:id="427" w:name="_Ref467379195"/>
      <w:bookmarkStart w:id="428" w:name="_Toc487900349"/>
      <w:bookmarkStart w:id="429" w:name="_Ref467378404"/>
      <w:bookmarkStart w:id="430" w:name="_Toc19614"/>
      <w:bookmarkStart w:id="431" w:name="_Ref467378499"/>
      <w:r>
        <w:rPr>
          <w:rFonts w:ascii="仿宋" w:hAnsi="仿宋" w:eastAsia="仿宋"/>
          <w:b/>
          <w:sz w:val="24"/>
          <w:highlight w:val="none"/>
        </w:rPr>
        <w:t xml:space="preserve">2.1 </w:t>
      </w:r>
      <w:r>
        <w:rPr>
          <w:rFonts w:hint="eastAsia" w:ascii="仿宋" w:hAnsi="仿宋" w:eastAsia="仿宋"/>
          <w:b/>
          <w:sz w:val="24"/>
          <w:highlight w:val="none"/>
        </w:rPr>
        <w:t>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本合同中的下列词语应按以下内容进行解释：</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2.1.1 </w:t>
      </w:r>
      <w:r>
        <w:rPr>
          <w:rFonts w:hint="eastAsia" w:ascii="仿宋" w:hAnsi="仿宋" w:eastAsia="仿宋"/>
          <w:sz w:val="24"/>
          <w:highlight w:val="none"/>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 </w:t>
      </w:r>
      <w:r>
        <w:rPr>
          <w:rFonts w:hint="eastAsia" w:ascii="仿宋" w:hAnsi="仿宋" w:eastAsia="仿宋"/>
          <w:sz w:val="24"/>
          <w:highlight w:val="none"/>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2.1.3 </w:t>
      </w:r>
      <w:r>
        <w:rPr>
          <w:rFonts w:hint="eastAsia" w:ascii="仿宋" w:hAnsi="仿宋" w:eastAsia="仿宋"/>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highlight w:val="none"/>
        </w:rPr>
      </w:pPr>
      <w:bookmarkStart w:id="432" w:name="_Ref467378840"/>
      <w:r>
        <w:rPr>
          <w:rFonts w:ascii="仿宋" w:hAnsi="仿宋" w:eastAsia="仿宋"/>
          <w:sz w:val="24"/>
          <w:highlight w:val="none"/>
        </w:rPr>
        <w:t xml:space="preserve">2.1.4 </w:t>
      </w:r>
      <w:r>
        <w:rPr>
          <w:rFonts w:hint="eastAsia" w:ascii="仿宋" w:hAnsi="仿宋" w:eastAsia="仿宋"/>
          <w:sz w:val="24"/>
          <w:highlight w:val="none"/>
        </w:rPr>
        <w:t>“甲方”系指与中标供应商签署合同的采购人</w:t>
      </w:r>
      <w:bookmarkEnd w:id="432"/>
      <w:r>
        <w:rPr>
          <w:rFonts w:hint="eastAsia" w:ascii="仿宋" w:hAnsi="仿宋" w:eastAsia="仿宋"/>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sz w:val="24"/>
          <w:highlight w:val="none"/>
        </w:rPr>
      </w:pPr>
      <w:bookmarkStart w:id="433" w:name="_Ref467379400"/>
      <w:r>
        <w:rPr>
          <w:rFonts w:ascii="仿宋" w:hAnsi="仿宋" w:eastAsia="仿宋"/>
          <w:sz w:val="24"/>
          <w:highlight w:val="none"/>
        </w:rPr>
        <w:t xml:space="preserve">2.1.5 </w:t>
      </w:r>
      <w:r>
        <w:rPr>
          <w:rFonts w:hint="eastAsia" w:ascii="仿宋" w:hAnsi="仿宋" w:eastAsia="仿宋"/>
          <w:sz w:val="24"/>
          <w:highlight w:val="none"/>
        </w:rPr>
        <w:t>“乙方”系指根据合同约定交付货物的中标供应商</w:t>
      </w:r>
      <w:bookmarkEnd w:id="433"/>
      <w:r>
        <w:rPr>
          <w:rFonts w:hint="eastAsia" w:ascii="仿宋" w:hAnsi="仿宋" w:eastAsia="仿宋"/>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highlight w:val="none"/>
        </w:rPr>
      </w:pPr>
      <w:bookmarkStart w:id="434" w:name="_Ref467379436"/>
      <w:r>
        <w:rPr>
          <w:rFonts w:ascii="仿宋" w:hAnsi="仿宋" w:eastAsia="仿宋"/>
          <w:sz w:val="24"/>
          <w:highlight w:val="none"/>
        </w:rPr>
        <w:t xml:space="preserve">2.1.6 </w:t>
      </w:r>
      <w:r>
        <w:rPr>
          <w:rFonts w:hint="eastAsia" w:ascii="仿宋" w:hAnsi="仿宋" w:eastAsia="仿宋"/>
          <w:sz w:val="24"/>
          <w:highlight w:val="none"/>
        </w:rPr>
        <w:t>“现场”系指合同约定货物将要运至或者安装的地点。</w:t>
      </w:r>
      <w:bookmarkEnd w:id="434"/>
    </w:p>
    <w:p>
      <w:pPr>
        <w:spacing w:line="560" w:lineRule="exact"/>
        <w:ind w:firstLine="482" w:firstLineChars="200"/>
        <w:outlineLvl w:val="0"/>
        <w:rPr>
          <w:rFonts w:ascii="仿宋" w:hAnsi="仿宋" w:eastAsia="仿宋"/>
          <w:b/>
          <w:sz w:val="24"/>
          <w:highlight w:val="none"/>
        </w:rPr>
      </w:pPr>
      <w:bookmarkStart w:id="435" w:name="_Toc27635"/>
      <w:bookmarkStart w:id="436" w:name="_Toc259093670"/>
      <w:bookmarkStart w:id="437" w:name="_Toc487900350"/>
      <w:bookmarkStart w:id="438" w:name="_Toc279701241"/>
      <w:bookmarkStart w:id="439" w:name="_Toc13336"/>
      <w:bookmarkStart w:id="440" w:name="_Toc32504"/>
      <w:r>
        <w:rPr>
          <w:rFonts w:ascii="仿宋" w:hAnsi="仿宋" w:eastAsia="仿宋"/>
          <w:b/>
          <w:sz w:val="24"/>
          <w:highlight w:val="none"/>
        </w:rPr>
        <w:t xml:space="preserve">2.2 </w:t>
      </w:r>
      <w:r>
        <w:rPr>
          <w:rFonts w:hint="eastAsia" w:ascii="仿宋" w:hAnsi="仿宋" w:eastAsia="仿宋"/>
          <w:b/>
          <w:sz w:val="24"/>
          <w:highlight w:val="none"/>
        </w:rPr>
        <w:t>技术规范</w:t>
      </w:r>
      <w:bookmarkEnd w:id="435"/>
      <w:bookmarkEnd w:id="436"/>
      <w:bookmarkEnd w:id="437"/>
      <w:bookmarkEnd w:id="438"/>
      <w:bookmarkEnd w:id="439"/>
      <w:bookmarkEnd w:id="440"/>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货物所应遵守的技术规范应与采购文件规定的技术规范和技术规范附件</w:t>
      </w:r>
      <w:r>
        <w:rPr>
          <w:rFonts w:ascii="仿宋" w:hAnsi="仿宋" w:eastAsia="仿宋"/>
          <w:sz w:val="24"/>
          <w:highlight w:val="none"/>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highlight w:val="none"/>
        </w:rPr>
      </w:pPr>
      <w:bookmarkStart w:id="441" w:name="_Toc27853"/>
      <w:bookmarkStart w:id="442" w:name="_Toc9829"/>
      <w:bookmarkStart w:id="443" w:name="_Toc259093671"/>
      <w:bookmarkStart w:id="444" w:name="_Toc31634"/>
      <w:bookmarkStart w:id="445" w:name="_Toc279701242"/>
      <w:bookmarkStart w:id="446" w:name="_Toc487900351"/>
      <w:r>
        <w:rPr>
          <w:rFonts w:ascii="仿宋" w:hAnsi="仿宋" w:eastAsia="仿宋"/>
          <w:b/>
          <w:sz w:val="24"/>
          <w:highlight w:val="none"/>
        </w:rPr>
        <w:t xml:space="preserve">2.3 </w:t>
      </w:r>
      <w:r>
        <w:rPr>
          <w:rFonts w:hint="eastAsia" w:ascii="仿宋" w:hAnsi="仿宋" w:eastAsia="仿宋"/>
          <w:b/>
          <w:sz w:val="24"/>
          <w:highlight w:val="none"/>
        </w:rPr>
        <w:t>知识产权</w:t>
      </w:r>
      <w:bookmarkEnd w:id="441"/>
      <w:bookmarkEnd w:id="442"/>
      <w:bookmarkEnd w:id="443"/>
      <w:bookmarkEnd w:id="444"/>
      <w:bookmarkEnd w:id="445"/>
      <w:bookmarkEnd w:id="446"/>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2.3.1 </w:t>
      </w:r>
      <w:r>
        <w:rPr>
          <w:rFonts w:hint="eastAsia" w:ascii="仿宋" w:hAnsi="仿宋" w:eastAsia="仿宋"/>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2.3.2具有知识产权的计算机软件等货物的知识产权归属，详见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47" w:name="_Toc29149"/>
      <w:bookmarkStart w:id="448" w:name="_Toc11932"/>
      <w:bookmarkStart w:id="449" w:name="_Toc4194"/>
      <w:r>
        <w:rPr>
          <w:rFonts w:ascii="仿宋" w:hAnsi="仿宋" w:eastAsia="仿宋"/>
          <w:b/>
          <w:sz w:val="24"/>
          <w:highlight w:val="none"/>
        </w:rPr>
        <w:t xml:space="preserve">2.4 </w:t>
      </w:r>
      <w:r>
        <w:rPr>
          <w:rFonts w:hint="eastAsia" w:ascii="仿宋" w:hAnsi="仿宋" w:eastAsia="仿宋"/>
          <w:b/>
          <w:sz w:val="24"/>
          <w:highlight w:val="none"/>
        </w:rPr>
        <w:t>包装和装运</w:t>
      </w:r>
      <w:bookmarkEnd w:id="447"/>
      <w:bookmarkEnd w:id="448"/>
      <w:bookmarkEnd w:id="449"/>
    </w:p>
    <w:p>
      <w:pPr>
        <w:spacing w:line="560" w:lineRule="exact"/>
        <w:ind w:firstLine="480" w:firstLineChars="200"/>
        <w:rPr>
          <w:rFonts w:ascii="仿宋" w:hAnsi="仿宋" w:eastAsia="仿宋"/>
          <w:sz w:val="24"/>
          <w:highlight w:val="none"/>
        </w:rPr>
      </w:pPr>
      <w:r>
        <w:rPr>
          <w:rFonts w:ascii="仿宋" w:hAnsi="仿宋" w:eastAsia="仿宋"/>
          <w:sz w:val="24"/>
          <w:highlight w:val="none"/>
        </w:rPr>
        <w:t>2.4.1除</w:t>
      </w:r>
      <w:r>
        <w:rPr>
          <w:rFonts w:hint="eastAsia" w:ascii="仿宋" w:hAnsi="仿宋" w:eastAsia="仿宋"/>
          <w:b/>
          <w:i/>
          <w:sz w:val="24"/>
          <w:highlight w:val="none"/>
          <w:u w:val="single"/>
        </w:rPr>
        <w:t>合同专用条款</w:t>
      </w:r>
      <w:r>
        <w:rPr>
          <w:rFonts w:hint="eastAsia" w:ascii="仿宋" w:hAnsi="仿宋" w:eastAsia="仿宋"/>
          <w:sz w:val="24"/>
          <w:highlight w:val="none"/>
        </w:rPr>
        <w:t>另有约定外</w:t>
      </w:r>
      <w:r>
        <w:rPr>
          <w:rFonts w:ascii="仿宋" w:hAnsi="仿宋" w:eastAsia="仿宋"/>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2.4.2 </w:t>
      </w:r>
      <w:r>
        <w:rPr>
          <w:rFonts w:hint="eastAsia" w:ascii="仿宋" w:hAnsi="仿宋" w:eastAsia="仿宋"/>
          <w:sz w:val="24"/>
          <w:highlight w:val="none"/>
        </w:rPr>
        <w:t>装运货物的要求和通知，详见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50" w:name="_Ref467378591"/>
      <w:bookmarkStart w:id="451" w:name="_Ref467379542"/>
      <w:bookmarkStart w:id="452" w:name="_Toc259093674"/>
      <w:bookmarkStart w:id="453" w:name="_Toc279701245"/>
      <w:bookmarkStart w:id="454" w:name="_Toc487900354"/>
      <w:bookmarkStart w:id="455" w:name="_Ref467379527"/>
      <w:bookmarkStart w:id="456" w:name="_Ref467378541"/>
      <w:bookmarkStart w:id="457" w:name="_Ref467379536"/>
      <w:bookmarkStart w:id="458" w:name="_Toc30272"/>
      <w:bookmarkStart w:id="459" w:name="_Toc19074"/>
      <w:bookmarkStart w:id="460" w:name="_Toc26182"/>
      <w:r>
        <w:rPr>
          <w:rFonts w:ascii="仿宋" w:hAnsi="仿宋" w:eastAsia="仿宋"/>
          <w:b/>
          <w:sz w:val="24"/>
          <w:highlight w:val="none"/>
        </w:rPr>
        <w:t>2.</w:t>
      </w:r>
      <w:bookmarkEnd w:id="450"/>
      <w:bookmarkEnd w:id="451"/>
      <w:bookmarkEnd w:id="452"/>
      <w:bookmarkEnd w:id="453"/>
      <w:bookmarkEnd w:id="454"/>
      <w:bookmarkEnd w:id="455"/>
      <w:bookmarkEnd w:id="456"/>
      <w:bookmarkEnd w:id="457"/>
      <w:r>
        <w:rPr>
          <w:rFonts w:ascii="仿宋" w:hAnsi="仿宋" w:eastAsia="仿宋"/>
          <w:b/>
          <w:sz w:val="24"/>
          <w:highlight w:val="none"/>
        </w:rPr>
        <w:t xml:space="preserve">5 </w:t>
      </w:r>
      <w:r>
        <w:rPr>
          <w:rFonts w:hint="eastAsia" w:ascii="仿宋" w:hAnsi="仿宋" w:eastAsia="仿宋"/>
          <w:b/>
          <w:sz w:val="24"/>
          <w:highlight w:val="none"/>
        </w:rPr>
        <w:t>履约检查和问题反馈</w:t>
      </w:r>
      <w:bookmarkEnd w:id="458"/>
      <w:bookmarkEnd w:id="459"/>
      <w:bookmarkEnd w:id="460"/>
    </w:p>
    <w:p>
      <w:pPr>
        <w:spacing w:line="560" w:lineRule="exact"/>
        <w:ind w:firstLine="480" w:firstLineChars="200"/>
        <w:rPr>
          <w:rFonts w:ascii="仿宋" w:hAnsi="仿宋" w:eastAsia="仿宋"/>
          <w:sz w:val="24"/>
          <w:highlight w:val="none"/>
        </w:rPr>
      </w:pPr>
      <w:bookmarkStart w:id="461" w:name="_Ref467379657"/>
      <w:r>
        <w:rPr>
          <w:rFonts w:ascii="仿宋" w:hAnsi="仿宋" w:eastAsia="仿宋"/>
          <w:sz w:val="24"/>
          <w:highlight w:val="none"/>
        </w:rPr>
        <w:t>2.5.1</w:t>
      </w:r>
      <w:bookmarkEnd w:id="461"/>
      <w:bookmarkStart w:id="462" w:name="_Toc186431854"/>
      <w:bookmarkStart w:id="463" w:name="_Ref467379807"/>
      <w:bookmarkStart w:id="464" w:name="_Toc487900357"/>
      <w:bookmarkStart w:id="465" w:name="_Ref467379793"/>
      <w:bookmarkStart w:id="466" w:name="_Toc259093676"/>
      <w:bookmarkStart w:id="467" w:name="_Toc279701247"/>
      <w:r>
        <w:rPr>
          <w:rFonts w:hint="eastAsia" w:ascii="仿宋" w:hAnsi="仿宋" w:eastAsia="仿宋"/>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2.5.2 </w:t>
      </w:r>
      <w:r>
        <w:rPr>
          <w:rFonts w:hint="eastAsia" w:ascii="仿宋" w:hAnsi="仿宋" w:eastAsia="仿宋"/>
          <w:sz w:val="24"/>
          <w:highlight w:val="none"/>
        </w:rPr>
        <w:t>合同履行期间，甲方有权将履行过程中出现的问题反馈给乙方，双方当事人应以书面形式约定需要完善和改进的内容</w:t>
      </w:r>
      <w:bookmarkEnd w:id="462"/>
      <w:bookmarkStart w:id="468" w:name="_Toc186431855"/>
      <w:r>
        <w:rPr>
          <w:rFonts w:hint="eastAsia" w:ascii="仿宋" w:hAnsi="仿宋" w:eastAsia="仿宋"/>
          <w:sz w:val="24"/>
          <w:highlight w:val="none"/>
        </w:rPr>
        <w:t>。</w:t>
      </w:r>
    </w:p>
    <w:bookmarkEnd w:id="463"/>
    <w:bookmarkEnd w:id="464"/>
    <w:bookmarkEnd w:id="465"/>
    <w:bookmarkEnd w:id="466"/>
    <w:bookmarkEnd w:id="467"/>
    <w:bookmarkEnd w:id="468"/>
    <w:p>
      <w:pPr>
        <w:spacing w:line="560" w:lineRule="exact"/>
        <w:ind w:firstLine="482" w:firstLineChars="200"/>
        <w:outlineLvl w:val="0"/>
        <w:rPr>
          <w:rFonts w:ascii="仿宋" w:hAnsi="仿宋" w:eastAsia="仿宋"/>
          <w:b/>
          <w:sz w:val="24"/>
          <w:highlight w:val="none"/>
        </w:rPr>
      </w:pPr>
      <w:bookmarkStart w:id="469" w:name="_Ref467379863"/>
      <w:bookmarkStart w:id="470" w:name="_Toc487900358"/>
      <w:bookmarkStart w:id="471" w:name="_Ref467379852"/>
      <w:bookmarkStart w:id="472" w:name="_Toc279701248"/>
      <w:bookmarkStart w:id="473" w:name="_Toc259093677"/>
      <w:bookmarkStart w:id="474" w:name="_Ref467379923"/>
      <w:bookmarkStart w:id="475" w:name="_Toc3225"/>
      <w:bookmarkStart w:id="476" w:name="_Toc16110"/>
      <w:bookmarkStart w:id="477" w:name="_Toc774"/>
      <w:r>
        <w:rPr>
          <w:rFonts w:ascii="仿宋" w:hAnsi="仿宋" w:eastAsia="仿宋"/>
          <w:b/>
          <w:sz w:val="24"/>
          <w:highlight w:val="none"/>
        </w:rPr>
        <w:t xml:space="preserve">2.6 </w:t>
      </w:r>
      <w:r>
        <w:rPr>
          <w:rFonts w:hint="eastAsia" w:ascii="仿宋" w:hAnsi="仿宋" w:eastAsia="仿宋"/>
          <w:b/>
          <w:sz w:val="24"/>
          <w:highlight w:val="none"/>
        </w:rPr>
        <w:t>技术资料</w:t>
      </w:r>
      <w:bookmarkEnd w:id="469"/>
      <w:bookmarkEnd w:id="470"/>
      <w:bookmarkEnd w:id="471"/>
      <w:bookmarkEnd w:id="472"/>
      <w:bookmarkEnd w:id="473"/>
      <w:bookmarkEnd w:id="474"/>
      <w:r>
        <w:rPr>
          <w:rFonts w:hint="eastAsia" w:ascii="仿宋" w:hAnsi="仿宋" w:eastAsia="仿宋"/>
          <w:b/>
          <w:sz w:val="24"/>
          <w:highlight w:val="none"/>
        </w:rPr>
        <w:t>和保密义务</w:t>
      </w:r>
      <w:bookmarkEnd w:id="475"/>
      <w:bookmarkEnd w:id="476"/>
      <w:bookmarkEnd w:id="477"/>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2.6.1 </w:t>
      </w:r>
      <w:r>
        <w:rPr>
          <w:rFonts w:hint="eastAsia" w:ascii="仿宋" w:hAnsi="仿宋" w:eastAsia="仿宋"/>
          <w:sz w:val="24"/>
          <w:highlight w:val="none"/>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2.6.2 </w:t>
      </w:r>
      <w:r>
        <w:rPr>
          <w:rFonts w:hint="eastAsia" w:ascii="仿宋" w:hAnsi="仿宋" w:eastAsia="仿宋"/>
          <w:sz w:val="24"/>
          <w:highlight w:val="none"/>
        </w:rPr>
        <w:t>乙方有义务妥善保管和保护由甲方提供的前款信息和资料等；</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2.6.3 </w:t>
      </w:r>
      <w:r>
        <w:rPr>
          <w:rFonts w:hint="eastAsia" w:ascii="仿宋" w:hAnsi="仿宋" w:eastAsia="仿宋"/>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highlight w:val="none"/>
        </w:rPr>
      </w:pPr>
      <w:bookmarkStart w:id="478" w:name="_Toc7860"/>
      <w:r>
        <w:rPr>
          <w:rFonts w:ascii="仿宋" w:hAnsi="仿宋" w:eastAsia="仿宋"/>
          <w:b/>
          <w:sz w:val="24"/>
          <w:highlight w:val="none"/>
        </w:rPr>
        <w:t xml:space="preserve">2.7 </w:t>
      </w:r>
      <w:r>
        <w:rPr>
          <w:rFonts w:hint="eastAsia" w:ascii="仿宋" w:hAnsi="仿宋" w:eastAsia="仿宋"/>
          <w:b/>
          <w:sz w:val="24"/>
          <w:highlight w:val="none"/>
        </w:rPr>
        <w:t>质量保证</w:t>
      </w:r>
      <w:bookmarkEnd w:id="478"/>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2.7.1 </w:t>
      </w:r>
      <w:r>
        <w:rPr>
          <w:rFonts w:hint="eastAsia" w:ascii="仿宋" w:hAnsi="仿宋" w:eastAsia="仿宋"/>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2.7.2 </w:t>
      </w:r>
      <w:r>
        <w:rPr>
          <w:rFonts w:hint="eastAsia" w:ascii="仿宋" w:hAnsi="仿宋" w:eastAsia="仿宋"/>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highlight w:val="none"/>
        </w:rPr>
      </w:pPr>
      <w:bookmarkStart w:id="479" w:name="_Toc17244"/>
      <w:bookmarkStart w:id="480" w:name="_Toc487900362"/>
      <w:bookmarkStart w:id="481" w:name="_Toc279701252"/>
      <w:bookmarkStart w:id="482" w:name="_Toc259093681"/>
      <w:r>
        <w:rPr>
          <w:rFonts w:ascii="仿宋" w:hAnsi="仿宋" w:eastAsia="仿宋"/>
          <w:b/>
          <w:sz w:val="24"/>
          <w:highlight w:val="none"/>
        </w:rPr>
        <w:t xml:space="preserve">2.8 </w:t>
      </w:r>
      <w:r>
        <w:rPr>
          <w:rFonts w:hint="eastAsia" w:ascii="仿宋" w:hAnsi="仿宋" w:eastAsia="仿宋"/>
          <w:b/>
          <w:sz w:val="24"/>
          <w:highlight w:val="none"/>
        </w:rPr>
        <w:t>货物的风险负担</w:t>
      </w:r>
      <w:bookmarkEnd w:id="479"/>
    </w:p>
    <w:p>
      <w:pPr>
        <w:spacing w:line="560" w:lineRule="exact"/>
        <w:ind w:firstLine="480" w:firstLineChars="200"/>
        <w:rPr>
          <w:rFonts w:ascii="仿宋" w:hAnsi="仿宋" w:eastAsia="仿宋"/>
          <w:b/>
          <w:sz w:val="24"/>
          <w:highlight w:val="none"/>
        </w:rPr>
      </w:pPr>
      <w:r>
        <w:rPr>
          <w:rFonts w:hint="eastAsia" w:ascii="仿宋" w:hAnsi="仿宋" w:eastAsia="仿宋"/>
          <w:sz w:val="24"/>
          <w:highlight w:val="none"/>
        </w:rPr>
        <w:t>货物或者在途货物或者交付给第一承运人后的货物毁损、灭失的风险负担详见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83" w:name="_Toc14055"/>
      <w:r>
        <w:rPr>
          <w:rFonts w:ascii="仿宋" w:hAnsi="仿宋" w:eastAsia="仿宋"/>
          <w:b/>
          <w:sz w:val="24"/>
          <w:highlight w:val="none"/>
        </w:rPr>
        <w:t xml:space="preserve">2.9 </w:t>
      </w:r>
      <w:r>
        <w:rPr>
          <w:rFonts w:hint="eastAsia" w:ascii="仿宋" w:hAnsi="仿宋" w:eastAsia="仿宋"/>
          <w:b/>
          <w:sz w:val="24"/>
          <w:highlight w:val="none"/>
        </w:rPr>
        <w:t>延迟交货</w:t>
      </w:r>
      <w:bookmarkEnd w:id="480"/>
      <w:bookmarkEnd w:id="481"/>
      <w:bookmarkEnd w:id="482"/>
      <w:bookmarkEnd w:id="483"/>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highlight w:val="none"/>
        </w:rPr>
      </w:pPr>
      <w:bookmarkStart w:id="484" w:name="_Toc7502"/>
      <w:bookmarkStart w:id="485" w:name="_Toc487900364"/>
      <w:bookmarkStart w:id="486" w:name="_Toc259093683"/>
      <w:bookmarkStart w:id="487" w:name="_Ref467378121"/>
      <w:bookmarkStart w:id="488" w:name="_Toc279701254"/>
      <w:r>
        <w:rPr>
          <w:rFonts w:ascii="仿宋" w:hAnsi="仿宋" w:eastAsia="仿宋"/>
          <w:b/>
          <w:sz w:val="24"/>
          <w:highlight w:val="none"/>
        </w:rPr>
        <w:t xml:space="preserve">2.10 </w:t>
      </w:r>
      <w:r>
        <w:rPr>
          <w:rFonts w:hint="eastAsia" w:ascii="仿宋" w:hAnsi="仿宋" w:eastAsia="仿宋"/>
          <w:b/>
          <w:sz w:val="24"/>
          <w:highlight w:val="none"/>
        </w:rPr>
        <w:t>合同变更</w:t>
      </w:r>
      <w:bookmarkEnd w:id="484"/>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合同继续履行将损害国家利益和社会公共利益的，双方当事人应当以书面形式变更合同。有过错的一方应当承担赔偿责任，双方当事人都有过错的，各自承担相应的责任。</w:t>
      </w:r>
      <w:bookmarkStart w:id="489" w:name="_Toc279701259"/>
      <w:bookmarkStart w:id="490" w:name="_Toc487900369"/>
      <w:bookmarkStart w:id="491" w:name="_Toc259093688"/>
    </w:p>
    <w:p>
      <w:pPr>
        <w:spacing w:line="560" w:lineRule="exact"/>
        <w:ind w:firstLine="482" w:firstLineChars="200"/>
        <w:outlineLvl w:val="0"/>
        <w:rPr>
          <w:rFonts w:ascii="仿宋" w:hAnsi="仿宋" w:eastAsia="仿宋"/>
          <w:b/>
          <w:sz w:val="24"/>
          <w:highlight w:val="none"/>
        </w:rPr>
      </w:pPr>
      <w:bookmarkStart w:id="492" w:name="_Toc10366"/>
      <w:bookmarkStart w:id="493" w:name="_Toc15237"/>
      <w:bookmarkStart w:id="494" w:name="_Toc22955"/>
      <w:r>
        <w:rPr>
          <w:rFonts w:ascii="仿宋" w:hAnsi="仿宋" w:eastAsia="仿宋"/>
          <w:b/>
          <w:sz w:val="24"/>
          <w:highlight w:val="none"/>
        </w:rPr>
        <w:t xml:space="preserve">2.11 </w:t>
      </w:r>
      <w:r>
        <w:rPr>
          <w:rFonts w:hint="eastAsia" w:ascii="仿宋" w:hAnsi="仿宋" w:eastAsia="仿宋"/>
          <w:b/>
          <w:sz w:val="24"/>
          <w:highlight w:val="none"/>
        </w:rPr>
        <w:t>合同转让</w:t>
      </w:r>
      <w:bookmarkEnd w:id="489"/>
      <w:bookmarkEnd w:id="490"/>
      <w:bookmarkEnd w:id="491"/>
      <w:r>
        <w:rPr>
          <w:rFonts w:hint="eastAsia" w:ascii="仿宋" w:hAnsi="仿宋" w:eastAsia="仿宋"/>
          <w:b/>
          <w:sz w:val="24"/>
          <w:highlight w:val="none"/>
        </w:rPr>
        <w:t>和分包</w:t>
      </w:r>
      <w:bookmarkEnd w:id="492"/>
      <w:bookmarkEnd w:id="493"/>
      <w:bookmarkEnd w:id="494"/>
    </w:p>
    <w:p>
      <w:pPr>
        <w:spacing w:line="560" w:lineRule="exact"/>
        <w:ind w:firstLine="480" w:firstLineChars="200"/>
        <w:rPr>
          <w:rFonts w:ascii="仿宋" w:hAnsi="仿宋" w:eastAsia="仿宋"/>
          <w:sz w:val="24"/>
          <w:highlight w:val="none"/>
        </w:rPr>
      </w:pPr>
      <w:r>
        <w:rPr>
          <w:rFonts w:ascii="仿宋" w:hAnsi="仿宋" w:eastAsia="仿宋"/>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2.11.2乙方采取分包方式履行合同的，甲方可直接向分包供应商支付款项。</w:t>
      </w:r>
    </w:p>
    <w:p>
      <w:pPr>
        <w:spacing w:line="560" w:lineRule="exact"/>
        <w:ind w:firstLine="482" w:firstLineChars="200"/>
        <w:outlineLvl w:val="0"/>
        <w:rPr>
          <w:rFonts w:ascii="仿宋" w:hAnsi="仿宋" w:eastAsia="仿宋"/>
          <w:b/>
          <w:sz w:val="24"/>
          <w:highlight w:val="none"/>
        </w:rPr>
      </w:pPr>
      <w:bookmarkStart w:id="495" w:name="_Toc14066"/>
      <w:bookmarkStart w:id="496" w:name="_Toc16508"/>
      <w:bookmarkStart w:id="497" w:name="_Toc13566"/>
      <w:r>
        <w:rPr>
          <w:rFonts w:ascii="仿宋" w:hAnsi="仿宋" w:eastAsia="仿宋"/>
          <w:b/>
          <w:sz w:val="24"/>
          <w:highlight w:val="none"/>
        </w:rPr>
        <w:t xml:space="preserve">2.12 </w:t>
      </w:r>
      <w:r>
        <w:rPr>
          <w:rFonts w:hint="eastAsia" w:ascii="仿宋" w:hAnsi="仿宋" w:eastAsia="仿宋"/>
          <w:b/>
          <w:sz w:val="24"/>
          <w:highlight w:val="none"/>
        </w:rPr>
        <w:t>不可抗力</w:t>
      </w:r>
      <w:bookmarkEnd w:id="495"/>
      <w:bookmarkEnd w:id="496"/>
      <w:bookmarkEnd w:id="497"/>
    </w:p>
    <w:p>
      <w:pPr>
        <w:spacing w:line="560" w:lineRule="exact"/>
        <w:ind w:firstLine="480" w:firstLineChars="200"/>
        <w:rPr>
          <w:rFonts w:ascii="仿宋" w:hAnsi="仿宋" w:eastAsia="仿宋"/>
          <w:sz w:val="24"/>
          <w:highlight w:val="none"/>
        </w:rPr>
      </w:pPr>
      <w:r>
        <w:rPr>
          <w:rFonts w:ascii="仿宋" w:hAnsi="仿宋" w:eastAsia="仿宋"/>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2.12.2 </w:t>
      </w:r>
      <w:r>
        <w:rPr>
          <w:rFonts w:hint="eastAsia" w:ascii="仿宋" w:hAnsi="仿宋" w:eastAsia="仿宋"/>
          <w:sz w:val="24"/>
          <w:highlight w:val="none"/>
        </w:rPr>
        <w:t>因不可抗力致使不能实现合同目的的，当事人可以解除合同；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2.12.3 </w:t>
      </w:r>
      <w:r>
        <w:rPr>
          <w:rFonts w:hint="eastAsia" w:ascii="仿宋" w:hAnsi="仿宋" w:eastAsia="仿宋"/>
          <w:sz w:val="24"/>
          <w:highlight w:val="none"/>
        </w:rPr>
        <w:t>因不可抗力致使合同有变更必要的，双方当事人应在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约定时间内以书面形式变更合同；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2.12.4受不可抗力影响的一方在不可抗力发生后，应在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约定时间内以书面形式通知对方当事人，并在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约定时间内，将有关部门出具的证明文件送达对方当事人。</w:t>
      </w:r>
    </w:p>
    <w:p>
      <w:pPr>
        <w:spacing w:line="560" w:lineRule="exact"/>
        <w:ind w:firstLine="482" w:firstLineChars="200"/>
        <w:outlineLvl w:val="0"/>
        <w:rPr>
          <w:rFonts w:ascii="仿宋" w:hAnsi="仿宋" w:eastAsia="仿宋"/>
          <w:b/>
          <w:sz w:val="24"/>
          <w:highlight w:val="none"/>
        </w:rPr>
      </w:pPr>
      <w:bookmarkStart w:id="498" w:name="_Toc279701255"/>
      <w:bookmarkStart w:id="499" w:name="_Toc6969"/>
      <w:bookmarkStart w:id="500" w:name="_Toc487900365"/>
      <w:bookmarkStart w:id="501" w:name="_Toc689"/>
      <w:bookmarkStart w:id="502" w:name="_Toc259093684"/>
      <w:bookmarkStart w:id="503" w:name="_Toc30676"/>
      <w:r>
        <w:rPr>
          <w:rFonts w:ascii="仿宋" w:hAnsi="仿宋" w:eastAsia="仿宋"/>
          <w:b/>
          <w:sz w:val="24"/>
          <w:highlight w:val="none"/>
        </w:rPr>
        <w:t xml:space="preserve">2.13 </w:t>
      </w:r>
      <w:r>
        <w:rPr>
          <w:rFonts w:hint="eastAsia" w:ascii="仿宋" w:hAnsi="仿宋" w:eastAsia="仿宋"/>
          <w:b/>
          <w:sz w:val="24"/>
          <w:highlight w:val="none"/>
        </w:rPr>
        <w:t>税费</w:t>
      </w:r>
      <w:bookmarkEnd w:id="498"/>
      <w:bookmarkEnd w:id="499"/>
      <w:bookmarkEnd w:id="500"/>
      <w:bookmarkEnd w:id="501"/>
      <w:bookmarkEnd w:id="502"/>
      <w:bookmarkEnd w:id="503"/>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b/>
          <w:sz w:val="24"/>
          <w:highlight w:val="none"/>
        </w:rPr>
      </w:pPr>
      <w:bookmarkStart w:id="504" w:name="_Toc259093687"/>
      <w:bookmarkStart w:id="505" w:name="_Toc16959"/>
      <w:bookmarkStart w:id="506" w:name="_Toc8298"/>
      <w:bookmarkStart w:id="507" w:name="_Toc487900368"/>
      <w:bookmarkStart w:id="508" w:name="_Toc279701258"/>
      <w:bookmarkStart w:id="509" w:name="_Toc7102"/>
      <w:r>
        <w:rPr>
          <w:rFonts w:ascii="仿宋" w:hAnsi="仿宋" w:eastAsia="仿宋"/>
          <w:b/>
          <w:sz w:val="24"/>
          <w:highlight w:val="none"/>
        </w:rPr>
        <w:t>2.14乙方破产</w:t>
      </w:r>
      <w:bookmarkEnd w:id="504"/>
      <w:bookmarkEnd w:id="505"/>
      <w:bookmarkEnd w:id="506"/>
      <w:bookmarkEnd w:id="507"/>
      <w:bookmarkEnd w:id="508"/>
      <w:bookmarkEnd w:id="509"/>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highlight w:val="none"/>
        </w:rPr>
      </w:pPr>
      <w:bookmarkStart w:id="510" w:name="_Toc29333"/>
      <w:bookmarkStart w:id="511" w:name="_Toc6134"/>
      <w:bookmarkStart w:id="512" w:name="_Toc15387"/>
      <w:r>
        <w:rPr>
          <w:rFonts w:ascii="仿宋" w:hAnsi="仿宋" w:eastAsia="仿宋"/>
          <w:b/>
          <w:sz w:val="24"/>
          <w:highlight w:val="none"/>
        </w:rPr>
        <w:t xml:space="preserve">2.15 </w:t>
      </w:r>
      <w:r>
        <w:rPr>
          <w:rFonts w:hint="eastAsia" w:ascii="仿宋" w:hAnsi="仿宋" w:eastAsia="仿宋"/>
          <w:b/>
          <w:sz w:val="24"/>
          <w:highlight w:val="none"/>
        </w:rPr>
        <w:t>合同中止、终止</w:t>
      </w:r>
      <w:bookmarkEnd w:id="510"/>
      <w:bookmarkEnd w:id="511"/>
      <w:bookmarkEnd w:id="512"/>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2.15.1 </w:t>
      </w:r>
      <w:r>
        <w:rPr>
          <w:rFonts w:hint="eastAsia" w:ascii="仿宋" w:hAnsi="仿宋" w:eastAsia="仿宋"/>
          <w:sz w:val="24"/>
          <w:highlight w:val="none"/>
        </w:rPr>
        <w:t>双方当事人不得擅自中止或者终止合同；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highlight w:val="none"/>
        </w:rPr>
      </w:pPr>
      <w:bookmarkStart w:id="513" w:name="_Toc1125"/>
      <w:bookmarkStart w:id="514" w:name="_Toc6596"/>
      <w:bookmarkStart w:id="515" w:name="_Toc14563"/>
      <w:r>
        <w:rPr>
          <w:rFonts w:ascii="仿宋" w:hAnsi="仿宋" w:eastAsia="仿宋"/>
          <w:b/>
          <w:sz w:val="24"/>
          <w:highlight w:val="none"/>
        </w:rPr>
        <w:t>2.16检验和验收</w:t>
      </w:r>
      <w:bookmarkEnd w:id="513"/>
      <w:bookmarkEnd w:id="514"/>
      <w:bookmarkEnd w:id="515"/>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2.16.3 </w:t>
      </w:r>
      <w:r>
        <w:rPr>
          <w:rFonts w:hint="eastAsia" w:ascii="仿宋" w:hAnsi="仿宋" w:eastAsia="仿宋"/>
          <w:sz w:val="24"/>
          <w:highlight w:val="none"/>
        </w:rPr>
        <w:t>检验和验收标准、程序等具体内容以及前述验收书的效力详见</w:t>
      </w:r>
      <w:r>
        <w:rPr>
          <w:rFonts w:hint="eastAsia" w:ascii="仿宋" w:hAnsi="仿宋" w:eastAsia="仿宋"/>
          <w:b/>
          <w:i/>
          <w:sz w:val="24"/>
          <w:highlight w:val="none"/>
          <w:u w:val="single"/>
        </w:rPr>
        <w:t>合同专用条款</w:t>
      </w:r>
      <w:r>
        <w:rPr>
          <w:rFonts w:hint="eastAsia" w:ascii="仿宋" w:hAnsi="仿宋" w:eastAsia="仿宋"/>
          <w:i/>
          <w:sz w:val="24"/>
          <w:highlight w:val="none"/>
        </w:rPr>
        <w:t>。</w:t>
      </w:r>
    </w:p>
    <w:bookmarkEnd w:id="485"/>
    <w:bookmarkEnd w:id="486"/>
    <w:bookmarkEnd w:id="487"/>
    <w:bookmarkEnd w:id="488"/>
    <w:p>
      <w:pPr>
        <w:spacing w:line="560" w:lineRule="exact"/>
        <w:ind w:firstLine="482" w:firstLineChars="200"/>
        <w:outlineLvl w:val="0"/>
        <w:rPr>
          <w:rFonts w:ascii="仿宋" w:hAnsi="仿宋" w:eastAsia="仿宋"/>
          <w:b/>
          <w:sz w:val="24"/>
          <w:highlight w:val="none"/>
        </w:rPr>
      </w:pPr>
      <w:bookmarkStart w:id="516" w:name="_Toc487900371"/>
      <w:bookmarkStart w:id="517" w:name="_Toc279701261"/>
      <w:bookmarkStart w:id="518" w:name="_Toc259093690"/>
      <w:bookmarkStart w:id="519" w:name="_Toc25182"/>
      <w:bookmarkStart w:id="520" w:name="_Toc11284"/>
      <w:bookmarkStart w:id="521" w:name="_Toc19604"/>
      <w:r>
        <w:rPr>
          <w:rFonts w:ascii="仿宋" w:hAnsi="仿宋" w:eastAsia="仿宋"/>
          <w:b/>
          <w:sz w:val="24"/>
          <w:highlight w:val="none"/>
        </w:rPr>
        <w:t xml:space="preserve">2.17 </w:t>
      </w:r>
      <w:r>
        <w:rPr>
          <w:rFonts w:hint="eastAsia" w:ascii="仿宋" w:hAnsi="仿宋" w:eastAsia="仿宋"/>
          <w:b/>
          <w:sz w:val="24"/>
          <w:highlight w:val="none"/>
        </w:rPr>
        <w:t>通知</w:t>
      </w:r>
      <w:bookmarkEnd w:id="516"/>
      <w:bookmarkEnd w:id="517"/>
      <w:bookmarkEnd w:id="518"/>
      <w:r>
        <w:rPr>
          <w:rFonts w:hint="eastAsia" w:ascii="仿宋" w:hAnsi="仿宋" w:eastAsia="仿宋"/>
          <w:b/>
          <w:sz w:val="24"/>
          <w:highlight w:val="none"/>
        </w:rPr>
        <w:t>和送达</w:t>
      </w:r>
      <w:bookmarkEnd w:id="519"/>
      <w:bookmarkEnd w:id="520"/>
      <w:bookmarkEnd w:id="521"/>
    </w:p>
    <w:p>
      <w:pPr>
        <w:spacing w:line="560" w:lineRule="exact"/>
        <w:ind w:firstLine="480" w:firstLineChars="200"/>
        <w:rPr>
          <w:rFonts w:ascii="仿宋" w:hAnsi="仿宋" w:eastAsia="仿宋"/>
          <w:sz w:val="24"/>
          <w:highlight w:val="none"/>
        </w:rPr>
      </w:pPr>
      <w:bookmarkStart w:id="522" w:name="_Toc6698"/>
      <w:bookmarkStart w:id="523" w:name="_Toc3135"/>
      <w:bookmarkStart w:id="524" w:name="_Toc259093691"/>
      <w:bookmarkStart w:id="525" w:name="_Toc279701262"/>
      <w:bookmarkStart w:id="526" w:name="_Toc487900372"/>
      <w:r>
        <w:rPr>
          <w:rFonts w:ascii="仿宋" w:hAnsi="仿宋" w:eastAsia="仿宋"/>
          <w:sz w:val="24"/>
          <w:highlight w:val="none"/>
        </w:rPr>
        <w:t>2.17.1</w:t>
      </w:r>
      <w:r>
        <w:rPr>
          <w:rFonts w:hint="eastAsia" w:ascii="仿宋" w:hAnsi="仿宋" w:eastAsia="仿宋"/>
          <w:sz w:val="24"/>
          <w:highlight w:val="none"/>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sz w:val="24"/>
          <w:highlight w:val="none"/>
          <w:u w:val="single"/>
        </w:rPr>
        <w:t>3</w:t>
      </w:r>
      <w:r>
        <w:rPr>
          <w:rFonts w:hint="eastAsia" w:ascii="仿宋" w:hAnsi="仿宋" w:eastAsia="仿宋"/>
          <w:sz w:val="24"/>
          <w:highlight w:val="none"/>
        </w:rPr>
        <w:t>个工作日内书面通知对方当事人，在对方当事人收到有关变更通知之前，变更前的约定送达方式或者地址仍视为有效。</w:t>
      </w:r>
      <w:bookmarkEnd w:id="522"/>
      <w:bookmarkEnd w:id="523"/>
    </w:p>
    <w:p>
      <w:pPr>
        <w:spacing w:line="560" w:lineRule="exact"/>
        <w:ind w:firstLine="480" w:firstLineChars="200"/>
        <w:rPr>
          <w:rFonts w:ascii="仿宋" w:hAnsi="仿宋" w:eastAsia="仿宋"/>
          <w:sz w:val="24"/>
          <w:highlight w:val="none"/>
        </w:rPr>
      </w:pPr>
      <w:bookmarkStart w:id="527" w:name="_Toc23294"/>
      <w:bookmarkStart w:id="528" w:name="_Toc23128"/>
      <w:r>
        <w:rPr>
          <w:rFonts w:ascii="仿宋" w:hAnsi="仿宋" w:eastAsia="仿宋"/>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highlight w:val="none"/>
        </w:rPr>
        <w:t>的，邮件挂号寄出或者交邮之日之次日视为送达。</w:t>
      </w:r>
      <w:bookmarkEnd w:id="527"/>
      <w:bookmarkEnd w:id="528"/>
    </w:p>
    <w:p>
      <w:pPr>
        <w:spacing w:line="560" w:lineRule="exact"/>
        <w:ind w:firstLine="482" w:firstLineChars="200"/>
        <w:outlineLvl w:val="0"/>
        <w:rPr>
          <w:rFonts w:ascii="仿宋" w:hAnsi="仿宋" w:eastAsia="仿宋"/>
          <w:b/>
          <w:sz w:val="24"/>
          <w:highlight w:val="none"/>
        </w:rPr>
      </w:pPr>
      <w:bookmarkStart w:id="529" w:name="_Toc30599"/>
      <w:bookmarkStart w:id="530" w:name="_Toc18540"/>
      <w:bookmarkStart w:id="531" w:name="_Toc4355"/>
      <w:r>
        <w:rPr>
          <w:rFonts w:ascii="仿宋" w:hAnsi="仿宋" w:eastAsia="仿宋"/>
          <w:b/>
          <w:sz w:val="24"/>
          <w:highlight w:val="none"/>
        </w:rPr>
        <w:t xml:space="preserve">2.18 </w:t>
      </w:r>
      <w:r>
        <w:rPr>
          <w:rFonts w:hint="eastAsia" w:ascii="仿宋" w:hAnsi="仿宋" w:eastAsia="仿宋"/>
          <w:b/>
          <w:sz w:val="24"/>
          <w:highlight w:val="none"/>
        </w:rPr>
        <w:t>计量单位</w:t>
      </w:r>
      <w:bookmarkEnd w:id="524"/>
      <w:bookmarkEnd w:id="525"/>
      <w:bookmarkEnd w:id="526"/>
      <w:bookmarkEnd w:id="529"/>
      <w:bookmarkEnd w:id="530"/>
      <w:bookmarkEnd w:id="531"/>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除技术规范中另有规定外</w:t>
      </w:r>
      <w:r>
        <w:rPr>
          <w:rFonts w:ascii="仿宋" w:hAnsi="仿宋" w:eastAsia="仿宋"/>
          <w:sz w:val="24"/>
          <w:highlight w:val="none"/>
        </w:rPr>
        <w:t>,合同的计量单位均使用国家法定计量单位。</w:t>
      </w:r>
    </w:p>
    <w:p>
      <w:pPr>
        <w:spacing w:line="560" w:lineRule="exact"/>
        <w:ind w:firstLine="482" w:firstLineChars="200"/>
        <w:outlineLvl w:val="0"/>
        <w:rPr>
          <w:rFonts w:ascii="仿宋" w:hAnsi="仿宋" w:eastAsia="仿宋"/>
          <w:b/>
          <w:sz w:val="24"/>
          <w:highlight w:val="none"/>
        </w:rPr>
      </w:pPr>
      <w:bookmarkStart w:id="532" w:name="_Toc12773"/>
      <w:bookmarkStart w:id="533" w:name="_Toc259093692"/>
      <w:bookmarkStart w:id="534" w:name="_Toc487900373"/>
      <w:bookmarkStart w:id="535" w:name="_Toc10330"/>
      <w:bookmarkStart w:id="536" w:name="_Toc18567"/>
      <w:bookmarkStart w:id="537" w:name="_Toc279701263"/>
      <w:r>
        <w:rPr>
          <w:rFonts w:ascii="仿宋" w:hAnsi="仿宋" w:eastAsia="仿宋"/>
          <w:b/>
          <w:sz w:val="24"/>
          <w:highlight w:val="none"/>
        </w:rPr>
        <w:t xml:space="preserve">2.19 </w:t>
      </w:r>
      <w:r>
        <w:rPr>
          <w:rFonts w:hint="eastAsia" w:ascii="仿宋" w:hAnsi="仿宋" w:eastAsia="仿宋"/>
          <w:b/>
          <w:sz w:val="24"/>
          <w:highlight w:val="none"/>
        </w:rPr>
        <w:t>合同使用的文字和适用的法律</w:t>
      </w:r>
      <w:bookmarkEnd w:id="532"/>
      <w:bookmarkEnd w:id="533"/>
      <w:bookmarkEnd w:id="534"/>
      <w:bookmarkEnd w:id="535"/>
      <w:bookmarkEnd w:id="536"/>
      <w:bookmarkEnd w:id="537"/>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2.19.1 </w:t>
      </w:r>
      <w:r>
        <w:rPr>
          <w:rFonts w:hint="eastAsia" w:ascii="仿宋" w:hAnsi="仿宋" w:eastAsia="仿宋"/>
          <w:sz w:val="24"/>
          <w:highlight w:val="none"/>
        </w:rPr>
        <w:t>合同使用汉语书就、变更和解释；</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2.19.2 </w:t>
      </w:r>
      <w:r>
        <w:rPr>
          <w:rFonts w:hint="eastAsia" w:ascii="仿宋" w:hAnsi="仿宋" w:eastAsia="仿宋"/>
          <w:sz w:val="24"/>
          <w:highlight w:val="none"/>
        </w:rPr>
        <w:t>合同适用中华人民共和国法律。</w:t>
      </w:r>
    </w:p>
    <w:p>
      <w:pPr>
        <w:spacing w:line="560" w:lineRule="exact"/>
        <w:ind w:firstLine="482" w:firstLineChars="200"/>
        <w:outlineLvl w:val="0"/>
        <w:rPr>
          <w:rFonts w:ascii="仿宋" w:hAnsi="仿宋" w:eastAsia="仿宋"/>
          <w:b/>
          <w:sz w:val="24"/>
          <w:highlight w:val="none"/>
        </w:rPr>
      </w:pPr>
      <w:bookmarkStart w:id="538" w:name="_Toc259093693"/>
      <w:bookmarkStart w:id="539" w:name="_Toc279701264"/>
      <w:bookmarkStart w:id="540" w:name="_Toc12004"/>
      <w:bookmarkStart w:id="541" w:name="_Toc16673"/>
      <w:bookmarkStart w:id="542" w:name="_Toc3148"/>
      <w:bookmarkStart w:id="543" w:name="_Toc487900374"/>
      <w:r>
        <w:rPr>
          <w:rFonts w:ascii="仿宋" w:hAnsi="仿宋" w:eastAsia="仿宋"/>
          <w:b/>
          <w:sz w:val="24"/>
          <w:highlight w:val="none"/>
        </w:rPr>
        <w:t xml:space="preserve">2.20 </w:t>
      </w:r>
      <w:r>
        <w:rPr>
          <w:rFonts w:hint="eastAsia" w:ascii="仿宋" w:hAnsi="仿宋" w:eastAsia="仿宋"/>
          <w:b/>
          <w:sz w:val="24"/>
          <w:highlight w:val="none"/>
        </w:rPr>
        <w:t>履约保证金</w:t>
      </w:r>
      <w:bookmarkEnd w:id="538"/>
      <w:bookmarkEnd w:id="539"/>
      <w:bookmarkEnd w:id="540"/>
      <w:bookmarkEnd w:id="541"/>
      <w:bookmarkEnd w:id="542"/>
    </w:p>
    <w:p>
      <w:pPr>
        <w:pStyle w:val="616"/>
        <w:spacing w:before="0" w:beforeAutospacing="0" w:after="0" w:afterAutospacing="0" w:line="360" w:lineRule="auto"/>
        <w:ind w:firstLine="420"/>
        <w:rPr>
          <w:rFonts w:ascii="仿宋" w:hAnsi="仿宋" w:eastAsia="仿宋"/>
          <w:highlight w:val="none"/>
        </w:rPr>
      </w:pPr>
      <w:r>
        <w:rPr>
          <w:rFonts w:ascii="仿宋" w:hAnsi="仿宋" w:eastAsia="仿宋"/>
          <w:highlight w:val="none"/>
        </w:rPr>
        <w:t xml:space="preserve">2.20.1 </w:t>
      </w:r>
      <w:r>
        <w:rPr>
          <w:rFonts w:hint="eastAsia" w:ascii="仿宋" w:hAnsi="仿宋" w:eastAsia="仿宋"/>
          <w:highlight w:val="none"/>
        </w:rPr>
        <w:t>采购文件要求乙方提交履约保证金的，乙方应按</w:t>
      </w:r>
      <w:r>
        <w:rPr>
          <w:rFonts w:hint="eastAsia" w:ascii="仿宋" w:hAnsi="仿宋" w:eastAsia="仿宋"/>
          <w:b/>
          <w:i/>
          <w:highlight w:val="none"/>
          <w:u w:val="single"/>
        </w:rPr>
        <w:t>合同专用条款</w:t>
      </w:r>
      <w:r>
        <w:rPr>
          <w:rFonts w:hint="eastAsia" w:ascii="仿宋" w:hAnsi="仿宋" w:eastAsia="仿宋"/>
          <w:highlight w:val="none"/>
        </w:rPr>
        <w:t>约定的方式，以支票、汇票、本票或者金融机构、担保机构出具的保函等非现金形式，提交不超过合同金额1</w:t>
      </w:r>
      <w:r>
        <w:rPr>
          <w:rFonts w:ascii="仿宋" w:hAnsi="仿宋" w:eastAsia="仿宋"/>
          <w:highlight w:val="none"/>
        </w:rPr>
        <w:t>%的履约保证金；鼓励和支持乙方以银行、保险公司出具的保函形式提供履约保证。</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2.20.2  </w:t>
      </w:r>
      <w:r>
        <w:rPr>
          <w:rFonts w:hint="eastAsia" w:ascii="仿宋" w:hAnsi="仿宋" w:eastAsia="仿宋"/>
          <w:sz w:val="24"/>
          <w:highlight w:val="none"/>
        </w:rPr>
        <w:t>履约保证金在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约定期间内不予退还。乙方在前述约定期间届满前能履行完合同约定义务事项的，甲方在前述约定期间届满之日起</w:t>
      </w:r>
      <w:r>
        <w:rPr>
          <w:rFonts w:hint="eastAsia" w:ascii="仿宋" w:hAnsi="仿宋" w:eastAsia="仿宋"/>
          <w:sz w:val="24"/>
          <w:highlight w:val="none"/>
          <w:u w:val="single"/>
        </w:rPr>
        <w:t>5</w:t>
      </w:r>
      <w:r>
        <w:rPr>
          <w:rFonts w:hint="eastAsia" w:ascii="仿宋" w:hAnsi="仿宋" w:eastAsia="仿宋"/>
          <w:sz w:val="24"/>
          <w:highlight w:val="none"/>
        </w:rPr>
        <w:t>个工作日内，按</w:t>
      </w:r>
      <w:r>
        <w:rPr>
          <w:rFonts w:hint="eastAsia" w:ascii="仿宋" w:hAnsi="仿宋" w:eastAsia="仿宋"/>
          <w:b/>
          <w:i/>
          <w:sz w:val="24"/>
          <w:highlight w:val="none"/>
          <w:u w:val="single"/>
        </w:rPr>
        <w:t>合同专用条款</w:t>
      </w:r>
      <w:r>
        <w:rPr>
          <w:rFonts w:hint="eastAsia" w:ascii="仿宋" w:hAnsi="仿宋" w:eastAsia="仿宋"/>
          <w:sz w:val="24"/>
          <w:highlight w:val="none"/>
        </w:rPr>
        <w:t>约定的方式将履约保证金退还乙方，逾期退还的，乙方可要求甲方支付违约金，违约金按每迟延退还一日的应退还而未退还金额的</w:t>
      </w:r>
      <w:r>
        <w:rPr>
          <w:rFonts w:hint="eastAsia" w:ascii="仿宋" w:hAnsi="仿宋" w:eastAsia="仿宋"/>
          <w:sz w:val="24"/>
          <w:highlight w:val="none"/>
          <w:u w:val="single"/>
        </w:rPr>
        <w:t>0.05</w:t>
      </w:r>
      <w:r>
        <w:rPr>
          <w:rFonts w:ascii="仿宋" w:hAnsi="仿宋" w:eastAsia="仿宋"/>
          <w:sz w:val="24"/>
          <w:highlight w:val="none"/>
        </w:rPr>
        <w:t>%计算，最高限额为本合同履约保证金的</w:t>
      </w:r>
      <w:r>
        <w:rPr>
          <w:rFonts w:hint="eastAsia" w:ascii="仿宋" w:hAnsi="仿宋" w:eastAsia="仿宋"/>
          <w:sz w:val="24"/>
          <w:highlight w:val="none"/>
          <w:u w:val="single"/>
        </w:rPr>
        <w:t>20</w:t>
      </w:r>
      <w:r>
        <w:rPr>
          <w:rFonts w:ascii="仿宋" w:hAnsi="仿宋" w:eastAsia="仿宋"/>
          <w:sz w:val="24"/>
          <w:highlight w:val="none"/>
        </w:rPr>
        <w:t xml:space="preserve">%； </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2.20.3 </w:t>
      </w:r>
      <w:r>
        <w:rPr>
          <w:rFonts w:hint="eastAsia" w:ascii="仿宋" w:hAnsi="仿宋" w:eastAsia="仿宋"/>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0</w:t>
      </w:r>
      <w:r>
        <w:rPr>
          <w:rFonts w:ascii="仿宋" w:hAnsi="仿宋" w:eastAsia="仿宋"/>
          <w:sz w:val="24"/>
          <w:highlight w:val="none"/>
        </w:rPr>
        <w:t>.4</w:t>
      </w:r>
      <w:r>
        <w:rPr>
          <w:rFonts w:hint="eastAsia" w:ascii="仿宋" w:hAnsi="仿宋" w:eastAsia="仿宋"/>
          <w:sz w:val="24"/>
          <w:highlight w:val="none"/>
        </w:rPr>
        <w:t> 甲方根据杭州市政府采购网公布的供应商履约评价情况减免履约保证金。乙方履约验收评价总分为</w:t>
      </w:r>
      <w:r>
        <w:rPr>
          <w:rFonts w:ascii="仿宋" w:hAnsi="仿宋" w:eastAsia="仿宋"/>
          <w:sz w:val="24"/>
          <w:highlight w:val="none"/>
        </w:rPr>
        <w:t>100分的，甲方免收履约保证金；评价总分在90分以上的，收取履约保证金</w:t>
      </w:r>
      <w:r>
        <w:rPr>
          <w:rFonts w:hint="eastAsia" w:ascii="仿宋" w:hAnsi="仿宋" w:eastAsia="仿宋"/>
          <w:sz w:val="24"/>
          <w:highlight w:val="none"/>
        </w:rPr>
        <w:t>为</w:t>
      </w:r>
      <w:r>
        <w:rPr>
          <w:rFonts w:ascii="仿宋" w:hAnsi="仿宋" w:eastAsia="仿宋"/>
          <w:sz w:val="24"/>
          <w:highlight w:val="none"/>
        </w:rPr>
        <w:t>合同金额</w:t>
      </w:r>
      <w:r>
        <w:rPr>
          <w:rFonts w:hint="eastAsia" w:ascii="仿宋" w:hAnsi="仿宋" w:eastAsia="仿宋"/>
          <w:sz w:val="24"/>
          <w:highlight w:val="none"/>
        </w:rPr>
        <w:t>1</w:t>
      </w:r>
      <w:r>
        <w:rPr>
          <w:rFonts w:ascii="仿宋" w:hAnsi="仿宋" w:eastAsia="仿宋"/>
          <w:sz w:val="24"/>
          <w:highlight w:val="none"/>
        </w:rPr>
        <w:t>%；评价总分在不满90分或者暂无评分的，收取履约保证金</w:t>
      </w:r>
      <w:r>
        <w:rPr>
          <w:rFonts w:hint="eastAsia" w:ascii="仿宋" w:hAnsi="仿宋" w:eastAsia="仿宋"/>
          <w:sz w:val="24"/>
          <w:highlight w:val="none"/>
        </w:rPr>
        <w:t>为</w:t>
      </w:r>
      <w:r>
        <w:rPr>
          <w:rFonts w:ascii="仿宋" w:hAnsi="仿宋" w:eastAsia="仿宋"/>
          <w:sz w:val="24"/>
          <w:highlight w:val="none"/>
        </w:rPr>
        <w:t>合同金额</w:t>
      </w:r>
      <w:r>
        <w:rPr>
          <w:rFonts w:hint="eastAsia" w:ascii="仿宋" w:hAnsi="仿宋" w:eastAsia="仿宋"/>
          <w:sz w:val="24"/>
          <w:highlight w:val="none"/>
        </w:rPr>
        <w:t>1</w:t>
      </w:r>
      <w:r>
        <w:rPr>
          <w:rFonts w:ascii="仿宋" w:hAnsi="仿宋" w:eastAsia="仿宋"/>
          <w:sz w:val="24"/>
          <w:highlight w:val="none"/>
        </w:rPr>
        <w:t>%。</w:t>
      </w:r>
    </w:p>
    <w:p>
      <w:pPr>
        <w:spacing w:line="560" w:lineRule="exact"/>
        <w:ind w:firstLine="480" w:firstLineChars="200"/>
        <w:rPr>
          <w:highlight w:val="none"/>
        </w:rPr>
      </w:pPr>
      <w:r>
        <w:rPr>
          <w:rFonts w:ascii="仿宋" w:hAnsi="仿宋" w:eastAsia="仿宋"/>
          <w:sz w:val="24"/>
          <w:highlight w:val="none"/>
        </w:rPr>
        <w:t>2.2</w:t>
      </w:r>
      <w:r>
        <w:rPr>
          <w:rFonts w:hint="eastAsia" w:ascii="仿宋" w:hAnsi="仿宋" w:eastAsia="仿宋"/>
          <w:sz w:val="24"/>
          <w:highlight w:val="none"/>
        </w:rPr>
        <w:t>0</w:t>
      </w:r>
      <w:r>
        <w:rPr>
          <w:rFonts w:ascii="仿宋" w:hAnsi="仿宋" w:eastAsia="仿宋"/>
          <w:sz w:val="24"/>
          <w:highlight w:val="none"/>
        </w:rPr>
        <w:t>.5</w:t>
      </w:r>
      <w:r>
        <w:rPr>
          <w:rFonts w:hint="eastAsia" w:ascii="仿宋" w:hAnsi="仿宋" w:eastAsia="仿宋"/>
          <w:sz w:val="24"/>
          <w:highlight w:val="none"/>
        </w:rPr>
        <w:t>甲方</w:t>
      </w:r>
      <w:r>
        <w:rPr>
          <w:rFonts w:ascii="仿宋" w:hAnsi="仿宋" w:eastAsia="仿宋"/>
          <w:sz w:val="24"/>
          <w:highlight w:val="none"/>
        </w:rPr>
        <w:t>在</w:t>
      </w:r>
      <w:r>
        <w:rPr>
          <w:rFonts w:hint="eastAsia" w:ascii="仿宋" w:hAnsi="仿宋" w:eastAsia="仿宋"/>
          <w:sz w:val="24"/>
          <w:highlight w:val="none"/>
        </w:rPr>
        <w:t>乙方</w:t>
      </w:r>
      <w:r>
        <w:rPr>
          <w:rFonts w:ascii="仿宋" w:hAnsi="仿宋" w:eastAsia="仿宋"/>
          <w:sz w:val="24"/>
          <w:highlight w:val="none"/>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1</w:t>
      </w:r>
      <w:r>
        <w:rPr>
          <w:rFonts w:ascii="仿宋" w:hAnsi="仿宋" w:eastAsia="仿宋"/>
          <w:sz w:val="24"/>
          <w:highlight w:val="none"/>
        </w:rPr>
        <w:t>对于因甲方原因导致变更、中止或者终止政府采购合同的，甲方应当依照合同约定对供应商受到的损失予以赔偿或者补偿。</w:t>
      </w:r>
    </w:p>
    <w:bookmarkEnd w:id="543"/>
    <w:p>
      <w:pPr>
        <w:spacing w:line="560" w:lineRule="exact"/>
        <w:ind w:firstLine="482" w:firstLineChars="200"/>
        <w:outlineLvl w:val="0"/>
        <w:rPr>
          <w:rFonts w:ascii="仿宋" w:hAnsi="仿宋" w:eastAsia="仿宋"/>
          <w:b/>
          <w:sz w:val="24"/>
          <w:highlight w:val="none"/>
        </w:rPr>
      </w:pPr>
      <w:bookmarkStart w:id="544" w:name="_Toc6885"/>
      <w:bookmarkStart w:id="545" w:name="_Toc14001"/>
      <w:bookmarkStart w:id="546" w:name="_Toc19890"/>
      <w:r>
        <w:rPr>
          <w:rFonts w:ascii="仿宋" w:hAnsi="仿宋" w:eastAsia="仿宋"/>
          <w:b/>
          <w:sz w:val="24"/>
          <w:highlight w:val="none"/>
        </w:rPr>
        <w:t>2.2</w:t>
      </w:r>
      <w:r>
        <w:rPr>
          <w:rFonts w:hint="eastAsia" w:ascii="仿宋" w:hAnsi="仿宋" w:eastAsia="仿宋"/>
          <w:b/>
          <w:sz w:val="24"/>
          <w:highlight w:val="none"/>
        </w:rPr>
        <w:t>2合同份数</w:t>
      </w:r>
      <w:bookmarkEnd w:id="544"/>
      <w:bookmarkEnd w:id="545"/>
      <w:bookmarkEnd w:id="546"/>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合同份数按</w:t>
      </w:r>
      <w:r>
        <w:rPr>
          <w:rFonts w:hint="eastAsia" w:ascii="仿宋" w:hAnsi="仿宋" w:eastAsia="仿宋"/>
          <w:b/>
          <w:i/>
          <w:sz w:val="24"/>
          <w:highlight w:val="none"/>
          <w:u w:val="single"/>
        </w:rPr>
        <w:t>合同专用条款</w:t>
      </w:r>
      <w:r>
        <w:rPr>
          <w:rFonts w:hint="eastAsia" w:ascii="仿宋" w:hAnsi="仿宋" w:eastAsia="仿宋"/>
          <w:sz w:val="24"/>
          <w:highlight w:val="none"/>
        </w:rPr>
        <w:t>规定，每份均具有同等法律效力。</w:t>
      </w:r>
    </w:p>
    <w:p>
      <w:pPr>
        <w:pStyle w:val="384"/>
        <w:spacing w:line="560" w:lineRule="exact"/>
        <w:jc w:val="center"/>
        <w:rPr>
          <w:rFonts w:ascii="仿宋" w:hAnsi="仿宋" w:eastAsia="仿宋"/>
          <w:b/>
          <w:szCs w:val="24"/>
          <w:highlight w:val="none"/>
        </w:rPr>
      </w:pPr>
      <w:r>
        <w:rPr>
          <w:rFonts w:ascii="仿宋" w:hAnsi="仿宋" w:eastAsia="仿宋" w:cs="黑体"/>
          <w:kern w:val="0"/>
          <w:szCs w:val="24"/>
          <w:highlight w:val="none"/>
        </w:rPr>
        <w:br w:type="page"/>
      </w:r>
      <w:bookmarkStart w:id="547" w:name="_Toc331685784"/>
      <w:bookmarkEnd w:id="547"/>
      <w:r>
        <w:rPr>
          <w:rFonts w:hint="eastAsia" w:ascii="仿宋" w:hAnsi="仿宋" w:eastAsia="仿宋"/>
          <w:b/>
          <w:szCs w:val="24"/>
          <w:highlight w:val="none"/>
        </w:rPr>
        <w:t>第三部分合同专用条款</w:t>
      </w:r>
    </w:p>
    <w:p>
      <w:pPr>
        <w:spacing w:line="560" w:lineRule="exact"/>
        <w:ind w:left="-420" w:leftChars="-200" w:right="-420" w:rightChars="-200" w:firstLine="480" w:firstLineChars="200"/>
        <w:rPr>
          <w:highlight w:val="none"/>
        </w:rPr>
      </w:pPr>
      <w:r>
        <w:rPr>
          <w:rFonts w:hint="eastAsia" w:ascii="仿宋" w:hAnsi="仿宋" w:eastAsia="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highlight w:val="none"/>
              </w:rPr>
            </w:pPr>
            <w:r>
              <w:rPr>
                <w:rFonts w:hint="eastAsia" w:ascii="仿宋_GB2312" w:hAnsi="楷体" w:eastAsia="仿宋_GB2312"/>
                <w:b/>
                <w:sz w:val="24"/>
                <w:highlight w:val="none"/>
              </w:rPr>
              <w:t>条款号</w:t>
            </w:r>
          </w:p>
        </w:tc>
        <w:tc>
          <w:tcPr>
            <w:tcW w:w="8275" w:type="dxa"/>
            <w:vAlign w:val="center"/>
          </w:tcPr>
          <w:p>
            <w:pPr>
              <w:spacing w:line="360" w:lineRule="auto"/>
              <w:jc w:val="center"/>
              <w:rPr>
                <w:rFonts w:ascii="仿宋_GB2312" w:hAnsi="楷体" w:eastAsia="仿宋_GB2312"/>
                <w:b/>
                <w:sz w:val="24"/>
                <w:highlight w:val="none"/>
              </w:rPr>
            </w:pPr>
            <w:r>
              <w:rPr>
                <w:rFonts w:hint="eastAsia" w:ascii="仿宋_GB2312" w:hAnsi="楷体" w:eastAsia="仿宋_GB2312"/>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1.4.4</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1.5.1 </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1.5.2</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1.5.3 </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1.6.7</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1.7.1</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1.7.2</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2.3.2</w:t>
            </w:r>
          </w:p>
        </w:tc>
        <w:tc>
          <w:tcPr>
            <w:tcW w:w="8275" w:type="dxa"/>
            <w:vAlign w:val="center"/>
          </w:tcPr>
          <w:p>
            <w:pPr>
              <w:spacing w:line="360" w:lineRule="auto"/>
              <w:ind w:left="-420" w:leftChars="-200" w:right="-420" w:rightChars="-200" w:firstLine="480" w:firstLineChars="200"/>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2.4.1</w:t>
            </w:r>
          </w:p>
        </w:tc>
        <w:tc>
          <w:tcPr>
            <w:tcW w:w="8275" w:type="dxa"/>
            <w:vAlign w:val="center"/>
          </w:tcPr>
          <w:p>
            <w:pPr>
              <w:spacing w:line="360" w:lineRule="auto"/>
              <w:ind w:left="-420" w:leftChars="-200" w:right="-420" w:rightChars="-200" w:firstLine="480" w:firstLineChars="200"/>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2.4.2</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sz w:val="24"/>
                <w:highlight w:val="none"/>
              </w:rPr>
            </w:pPr>
            <w:r>
              <w:rPr>
                <w:rFonts w:hint="eastAsia" w:ascii="仿宋" w:hAnsi="仿宋" w:eastAsia="仿宋"/>
                <w:sz w:val="24"/>
                <w:highlight w:val="none"/>
              </w:rPr>
              <w:t xml:space="preserve">2.8 </w:t>
            </w:r>
          </w:p>
        </w:tc>
        <w:tc>
          <w:tcPr>
            <w:tcW w:w="8275" w:type="dxa"/>
            <w:vAlign w:val="top"/>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2.12.3</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2.12.4</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2.16.1</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2.16.3</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sz w:val="24"/>
                <w:highlight w:val="none"/>
              </w:rPr>
            </w:pPr>
            <w:r>
              <w:rPr>
                <w:rFonts w:hint="eastAsia" w:ascii="仿宋" w:hAnsi="仿宋" w:eastAsia="仿宋"/>
                <w:sz w:val="24"/>
                <w:highlight w:val="none"/>
              </w:rPr>
              <w:t>2.20.1</w:t>
            </w:r>
          </w:p>
        </w:tc>
        <w:tc>
          <w:tcPr>
            <w:tcW w:w="8275" w:type="dxa"/>
            <w:vAlign w:val="top"/>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2.20.2 </w:t>
            </w:r>
          </w:p>
        </w:tc>
        <w:tc>
          <w:tcPr>
            <w:tcW w:w="8275" w:type="dxa"/>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2</w:t>
            </w:r>
          </w:p>
        </w:tc>
        <w:tc>
          <w:tcPr>
            <w:tcW w:w="8275" w:type="dxa"/>
            <w:vAlign w:val="center"/>
          </w:tcPr>
          <w:p>
            <w:pPr>
              <w:spacing w:line="360" w:lineRule="auto"/>
              <w:rPr>
                <w:rFonts w:ascii="仿宋" w:hAnsi="仿宋" w:eastAsia="仿宋"/>
                <w:sz w:val="24"/>
                <w:highlight w:val="none"/>
              </w:rPr>
            </w:pPr>
          </w:p>
        </w:tc>
      </w:tr>
    </w:tbl>
    <w:p>
      <w:pPr>
        <w:spacing w:line="360" w:lineRule="auto"/>
        <w:ind w:left="-420" w:leftChars="-200" w:right="-420" w:rightChars="-200" w:firstLine="480" w:firstLineChars="200"/>
        <w:rPr>
          <w:rFonts w:ascii="仿宋" w:hAnsi="仿宋" w:eastAsia="仿宋"/>
          <w:sz w:val="24"/>
          <w:highlight w:val="none"/>
        </w:rPr>
      </w:pPr>
    </w:p>
    <w:p>
      <w:pPr>
        <w:spacing w:line="360" w:lineRule="auto"/>
        <w:ind w:left="-420" w:leftChars="-200" w:right="-420" w:rightChars="-200" w:firstLine="480" w:firstLineChars="200"/>
        <w:rPr>
          <w:rFonts w:ascii="仿宋" w:hAnsi="仿宋" w:eastAsia="仿宋"/>
          <w:sz w:val="24"/>
          <w:highlight w:val="none"/>
        </w:rPr>
      </w:pPr>
      <w:r>
        <w:rPr>
          <w:rFonts w:hint="eastAsia" w:ascii="仿宋" w:hAnsi="仿宋" w:eastAsia="仿宋"/>
          <w:sz w:val="24"/>
          <w:highlight w:val="none"/>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sz w:val="24"/>
          <w:highlight w:val="none"/>
        </w:rPr>
      </w:pPr>
    </w:p>
    <w:p>
      <w:pPr>
        <w:pStyle w:val="2"/>
        <w:rPr>
          <w:highlight w:val="none"/>
          <w:lang w:val="en-US"/>
        </w:rPr>
      </w:pPr>
    </w:p>
    <w:p>
      <w:pPr>
        <w:spacing w:line="360" w:lineRule="auto"/>
        <w:ind w:left="720" w:firstLine="723" w:firstLineChars="200"/>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392"/>
      <w:bookmarkEnd w:id="393"/>
      <w:r>
        <w:rPr>
          <w:rFonts w:hint="eastAsia" w:ascii="仿宋" w:hAnsi="仿宋" w:eastAsia="仿宋" w:cs="仿宋_GB2312"/>
          <w:b/>
          <w:sz w:val="36"/>
          <w:szCs w:val="20"/>
          <w:highlight w:val="none"/>
        </w:rPr>
        <w:t>应提交的有关格式范例</w:t>
      </w:r>
    </w:p>
    <w:p>
      <w:pPr>
        <w:spacing w:line="360" w:lineRule="auto"/>
        <w:jc w:val="center"/>
        <w:outlineLvl w:val="0"/>
        <w:rPr>
          <w:rFonts w:ascii="仿宋_GB2312" w:hAnsi="仿宋" w:eastAsia="仿宋_GB2312" w:cs="仿宋_GB2312"/>
          <w:b/>
          <w:kern w:val="0"/>
          <w:sz w:val="36"/>
          <w:szCs w:val="36"/>
          <w:highlight w:val="none"/>
        </w:r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1）符合参加政府采购活动应当具备的一般条件的承诺函……</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2）落实政府采购政策需满足的资格要求……</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3）本项目的特定资格要求……</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（4</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联合协议（单独投标无需提供）</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………………………………（页码）</w:t>
      </w:r>
    </w:p>
    <w:p>
      <w:pPr>
        <w:snapToGrid w:val="0"/>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jc w:val="righ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投标人（或联合体牵头人）名称</w:t>
      </w:r>
      <w:r>
        <w:rPr>
          <w:rFonts w:ascii="仿宋_GB2312" w:hAnsi="仿宋" w:eastAsia="仿宋_GB2312" w:cs="仿宋_GB2312"/>
          <w:kern w:val="0"/>
          <w:sz w:val="24"/>
          <w:highlight w:val="none"/>
          <w:lang w:val="zh-CN"/>
        </w:rPr>
        <w:t xml:space="preserve"> (电子签名)：</w:t>
      </w:r>
    </w:p>
    <w:p>
      <w:pPr>
        <w:snapToGrid w:val="0"/>
        <w:spacing w:line="360" w:lineRule="auto"/>
        <w:jc w:val="righ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pPr>
        <w:snapToGrid w:val="0"/>
        <w:spacing w:before="50" w:after="50"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p>
    <w:p>
      <w:pPr>
        <w:widowControl/>
        <w:spacing w:line="360" w:lineRule="auto"/>
        <w:ind w:left="150"/>
        <w:jc w:val="center"/>
        <w:rPr>
          <w:rFonts w:ascii="仿宋_GB2312" w:hAnsi="仿宋" w:eastAsia="仿宋_GB2312" w:cs="仿宋_GB2312"/>
          <w:b/>
          <w:kern w:val="0"/>
          <w:sz w:val="32"/>
          <w:szCs w:val="32"/>
          <w:highlight w:val="none"/>
        </w:rPr>
      </w:pPr>
    </w:p>
    <w:p>
      <w:pPr>
        <w:widowControl/>
        <w:spacing w:line="360" w:lineRule="auto"/>
        <w:ind w:left="150"/>
        <w:jc w:val="center"/>
        <w:rPr>
          <w:rFonts w:ascii="仿宋_GB2312" w:hAnsi="仿宋" w:eastAsia="仿宋_GB2312" w:cs="仿宋_GB2312"/>
          <w:b/>
          <w:kern w:val="0"/>
          <w:sz w:val="32"/>
          <w:szCs w:val="32"/>
          <w:highlight w:val="none"/>
        </w:rPr>
      </w:pPr>
    </w:p>
    <w:p>
      <w:pPr>
        <w:widowControl/>
        <w:spacing w:line="360" w:lineRule="auto"/>
        <w:ind w:left="150"/>
        <w:jc w:val="center"/>
        <w:rPr>
          <w:rFonts w:ascii="仿宋_GB2312" w:hAnsi="仿宋" w:eastAsia="仿宋_GB2312" w:cs="仿宋_GB2312"/>
          <w:b/>
          <w:kern w:val="0"/>
          <w:sz w:val="32"/>
          <w:szCs w:val="32"/>
          <w:highlight w:val="none"/>
        </w:rPr>
      </w:pPr>
    </w:p>
    <w:p>
      <w:pPr>
        <w:widowControl/>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w:t>
      </w:r>
    </w:p>
    <w:p>
      <w:pPr>
        <w:spacing w:line="360" w:lineRule="auto"/>
        <w:jc w:val="center"/>
        <w:rPr>
          <w:rFonts w:ascii="仿宋_GB2312" w:hAnsi="仿宋" w:eastAsia="仿宋_GB2312"/>
          <w:sz w:val="24"/>
          <w:highlight w:val="none"/>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提供相应的材料；未要求的，无需提供</w:t>
      </w:r>
      <w:r>
        <w:rPr>
          <w:rFonts w:hint="eastAsia" w:ascii="仿宋_GB2312" w:hAnsi="仿宋" w:eastAsia="仿宋_GB2312" w:cs="仿宋_GB2312"/>
          <w:sz w:val="24"/>
          <w:highlight w:val="none"/>
        </w:rPr>
        <w:t>）</w:t>
      </w: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jc w:val="center"/>
        <w:rPr>
          <w:rFonts w:ascii="华文仿宋" w:hAnsi="华文仿宋" w:eastAsia="华文仿宋" w:cs="仿宋"/>
          <w:b/>
          <w:bCs/>
          <w:sz w:val="32"/>
          <w:szCs w:val="32"/>
          <w:highlight w:val="none"/>
          <w:lang w:val="zh-CN"/>
        </w:rPr>
      </w:pPr>
    </w:p>
    <w:p>
      <w:pPr>
        <w:jc w:val="center"/>
        <w:rPr>
          <w:rFonts w:ascii="华文仿宋" w:hAnsi="华文仿宋" w:eastAsia="华文仿宋" w:cs="仿宋"/>
          <w:b/>
          <w:bCs/>
          <w:sz w:val="32"/>
          <w:szCs w:val="32"/>
          <w:highlight w:val="none"/>
          <w:lang w:val="zh-CN"/>
        </w:rPr>
      </w:pPr>
    </w:p>
    <w:p>
      <w:pPr>
        <w:jc w:val="center"/>
        <w:rPr>
          <w:rFonts w:ascii="华文仿宋" w:hAnsi="华文仿宋" w:eastAsia="华文仿宋" w:cs="仿宋"/>
          <w:b/>
          <w:bCs/>
          <w:sz w:val="32"/>
          <w:szCs w:val="32"/>
          <w:highlight w:val="none"/>
          <w:lang w:val="zh-CN"/>
        </w:rPr>
      </w:pPr>
      <w:r>
        <w:rPr>
          <w:rFonts w:hint="eastAsia" w:ascii="华文仿宋" w:hAnsi="华文仿宋" w:eastAsia="华文仿宋" w:cs="仿宋"/>
          <w:b/>
          <w:bCs/>
          <w:sz w:val="32"/>
          <w:szCs w:val="32"/>
          <w:highlight w:val="none"/>
          <w:lang w:val="zh-CN"/>
        </w:rPr>
        <w:t>四、联合协议</w:t>
      </w:r>
    </w:p>
    <w:p>
      <w:pPr>
        <w:jc w:val="center"/>
        <w:rPr>
          <w:rFonts w:ascii="华文仿宋" w:hAnsi="华文仿宋" w:eastAsia="华文仿宋" w:cs="仿宋"/>
          <w:b/>
          <w:bCs/>
          <w:sz w:val="32"/>
          <w:szCs w:val="32"/>
          <w:highlight w:val="none"/>
          <w:lang w:val="zh-CN"/>
        </w:rPr>
      </w:pPr>
      <w:r>
        <w:rPr>
          <w:rFonts w:hint="eastAsia" w:ascii="华文仿宋" w:hAnsi="华文仿宋" w:eastAsia="华文仿宋" w:cs="仿宋"/>
          <w:b/>
          <w:bCs/>
          <w:sz w:val="32"/>
          <w:szCs w:val="32"/>
          <w:highlight w:val="none"/>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highlight w:val="none"/>
          <w:u w:val="single"/>
        </w:rPr>
      </w:pPr>
      <w:r>
        <w:rPr>
          <w:rFonts w:hint="eastAsia" w:ascii="华文仿宋" w:hAnsi="华文仿宋" w:eastAsia="华文仿宋" w:cs="仿宋_GB2312"/>
          <w:kern w:val="0"/>
          <w:sz w:val="24"/>
          <w:highlight w:val="none"/>
          <w:u w:val="single"/>
        </w:rPr>
        <w:t>（联合体所有成员名称）</w:t>
      </w:r>
      <w:r>
        <w:rPr>
          <w:rFonts w:hint="eastAsia" w:ascii="华文仿宋" w:hAnsi="华文仿宋" w:eastAsia="华文仿宋" w:cs="仿宋_GB2312"/>
          <w:kern w:val="0"/>
          <w:sz w:val="24"/>
          <w:highlight w:val="none"/>
        </w:rPr>
        <w:t>自愿</w:t>
      </w:r>
      <w:r>
        <w:rPr>
          <w:rFonts w:hint="eastAsia" w:ascii="华文仿宋" w:hAnsi="华文仿宋" w:eastAsia="华文仿宋" w:cs="仿宋_GB2312"/>
          <w:kern w:val="0"/>
          <w:sz w:val="24"/>
          <w:highlight w:val="none"/>
          <w:lang w:val="zh-CN"/>
        </w:rPr>
        <w:t>组成一个联合体，以一个供应商的身份</w:t>
      </w:r>
      <w:r>
        <w:rPr>
          <w:rFonts w:hint="eastAsia" w:ascii="华文仿宋" w:hAnsi="华文仿宋" w:eastAsia="华文仿宋" w:cs="仿宋_GB2312"/>
          <w:kern w:val="0"/>
          <w:sz w:val="24"/>
          <w:highlight w:val="none"/>
        </w:rPr>
        <w:t>参加</w:t>
      </w:r>
      <w:r>
        <w:rPr>
          <w:rFonts w:hint="eastAsia" w:ascii="华文仿宋" w:hAnsi="华文仿宋" w:eastAsia="华文仿宋" w:cs="仿宋_GB2312"/>
          <w:sz w:val="24"/>
          <w:highlight w:val="none"/>
          <w:u w:val="single"/>
        </w:rPr>
        <w:t>【招标编号：】</w:t>
      </w:r>
    </w:p>
    <w:p>
      <w:pPr>
        <w:snapToGrid w:val="0"/>
        <w:spacing w:line="440" w:lineRule="exact"/>
        <w:ind w:left="1740" w:hanging="1740" w:hangingChars="725"/>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u w:val="single"/>
        </w:rPr>
        <w:t>（项目名称：       ）（标项：      ）</w:t>
      </w:r>
      <w:r>
        <w:rPr>
          <w:rFonts w:hint="eastAsia" w:ascii="华文仿宋" w:hAnsi="华文仿宋" w:eastAsia="华文仿宋" w:cs="仿宋_GB2312"/>
          <w:kern w:val="0"/>
          <w:sz w:val="24"/>
          <w:highlight w:val="none"/>
          <w:lang w:val="zh-CN"/>
        </w:rPr>
        <w:t>投标。</w:t>
      </w:r>
    </w:p>
    <w:p>
      <w:pPr>
        <w:snapToGrid w:val="0"/>
        <w:spacing w:line="440" w:lineRule="exact"/>
        <w:ind w:firstLine="576"/>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lang w:val="zh-CN"/>
        </w:rPr>
        <w:t>一、各方一致决定，</w:t>
      </w:r>
      <w:r>
        <w:rPr>
          <w:rFonts w:hint="eastAsia" w:ascii="华文仿宋" w:hAnsi="华文仿宋" w:eastAsia="华文仿宋" w:cs="仿宋_GB2312"/>
          <w:kern w:val="0"/>
          <w:sz w:val="24"/>
          <w:highlight w:val="none"/>
          <w:u w:val="single"/>
        </w:rPr>
        <w:t>（某联合体成员名称）</w:t>
      </w:r>
      <w:r>
        <w:rPr>
          <w:rFonts w:hint="eastAsia" w:ascii="华文仿宋" w:hAnsi="华文仿宋" w:eastAsia="华文仿宋" w:cs="仿宋_GB2312"/>
          <w:kern w:val="0"/>
          <w:sz w:val="24"/>
          <w:highlight w:val="none"/>
        </w:rPr>
        <w:t>为联合体</w:t>
      </w:r>
      <w:r>
        <w:rPr>
          <w:rFonts w:hint="eastAsia" w:ascii="华文仿宋" w:hAnsi="华文仿宋" w:eastAsia="华文仿宋" w:cs="仿宋_GB2312"/>
          <w:kern w:val="0"/>
          <w:sz w:val="24"/>
          <w:highlight w:val="none"/>
          <w:lang w:val="zh-CN"/>
        </w:rPr>
        <w:t>牵头人，本公司为：（</w:t>
      </w:r>
      <w:r>
        <w:rPr>
          <w:rFonts w:hint="eastAsia" w:ascii="华文仿宋" w:hAnsi="华文仿宋" w:eastAsia="华文仿宋" w:cs="仿宋_GB2312"/>
          <w:kern w:val="0"/>
          <w:sz w:val="24"/>
          <w:highlight w:val="none"/>
          <w:u w:val="single"/>
          <w:lang w:val="zh-CN"/>
        </w:rPr>
        <w:t>大型/中型</w:t>
      </w:r>
      <w:r>
        <w:rPr>
          <w:rFonts w:ascii="华文仿宋" w:hAnsi="华文仿宋" w:eastAsia="华文仿宋" w:cs="仿宋_GB2312"/>
          <w:kern w:val="0"/>
          <w:sz w:val="24"/>
          <w:highlight w:val="none"/>
          <w:u w:val="single"/>
          <w:lang w:val="zh-CN"/>
        </w:rPr>
        <w:t>/</w:t>
      </w:r>
      <w:r>
        <w:rPr>
          <w:rFonts w:hint="eastAsia" w:ascii="华文仿宋" w:hAnsi="华文仿宋" w:eastAsia="华文仿宋" w:cs="仿宋_GB2312"/>
          <w:kern w:val="0"/>
          <w:sz w:val="24"/>
          <w:highlight w:val="none"/>
          <w:u w:val="single"/>
          <w:lang w:val="zh-CN"/>
        </w:rPr>
        <w:t>小型</w:t>
      </w:r>
      <w:r>
        <w:rPr>
          <w:rFonts w:ascii="华文仿宋" w:hAnsi="华文仿宋" w:eastAsia="华文仿宋" w:cs="仿宋_GB2312"/>
          <w:kern w:val="0"/>
          <w:sz w:val="24"/>
          <w:highlight w:val="none"/>
          <w:u w:val="single"/>
          <w:lang w:val="zh-CN"/>
        </w:rPr>
        <w:t>/</w:t>
      </w:r>
      <w:r>
        <w:rPr>
          <w:rFonts w:hint="eastAsia" w:ascii="华文仿宋" w:hAnsi="华文仿宋" w:eastAsia="华文仿宋" w:cs="仿宋_GB2312"/>
          <w:kern w:val="0"/>
          <w:sz w:val="24"/>
          <w:highlight w:val="none"/>
          <w:u w:val="single"/>
          <w:lang w:val="zh-CN"/>
        </w:rPr>
        <w:t>微型</w:t>
      </w:r>
      <w:r>
        <w:rPr>
          <w:rFonts w:hint="eastAsia" w:ascii="华文仿宋" w:hAnsi="华文仿宋" w:eastAsia="华文仿宋" w:cs="仿宋_GB2312"/>
          <w:kern w:val="0"/>
          <w:sz w:val="24"/>
          <w:highlight w:val="none"/>
          <w:lang w:val="zh-CN"/>
        </w:rPr>
        <w:t>）企业</w:t>
      </w:r>
      <w:r>
        <w:rPr>
          <w:rFonts w:hint="eastAsia" w:ascii="华文仿宋" w:hAnsi="华文仿宋" w:eastAsia="华文仿宋" w:cs="Arial"/>
          <w:sz w:val="24"/>
          <w:highlight w:val="none"/>
        </w:rPr>
        <w:t>，代表所有联合体成员负责投标和合同实施阶段的主办、协调工作</w:t>
      </w:r>
      <w:r>
        <w:rPr>
          <w:rFonts w:hint="eastAsia" w:ascii="华文仿宋" w:hAnsi="华文仿宋" w:eastAsia="华文仿宋" w:cs="仿宋_GB2312"/>
          <w:kern w:val="0"/>
          <w:sz w:val="24"/>
          <w:highlight w:val="none"/>
          <w:lang w:val="zh-CN"/>
        </w:rPr>
        <w:t>。</w:t>
      </w:r>
    </w:p>
    <w:p>
      <w:pPr>
        <w:snapToGrid w:val="0"/>
        <w:spacing w:line="440" w:lineRule="exact"/>
        <w:ind w:firstLine="576"/>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lang w:val="zh-CN"/>
        </w:rPr>
        <w:t>二、</w:t>
      </w:r>
      <w:r>
        <w:rPr>
          <w:rFonts w:hint="eastAsia" w:ascii="华文仿宋" w:hAnsi="华文仿宋" w:eastAsia="华文仿宋" w:cs="Arial"/>
          <w:sz w:val="24"/>
          <w:highlight w:val="none"/>
        </w:rPr>
        <w:t>所有联合体成员各方签署授权书，授权书载明的</w:t>
      </w:r>
      <w:r>
        <w:rPr>
          <w:rFonts w:hint="eastAsia" w:ascii="华文仿宋" w:hAnsi="华文仿宋" w:eastAsia="华文仿宋" w:cs="仿宋_GB2312"/>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lang w:val="zh-CN"/>
        </w:rPr>
        <w:t>三、本次联合投标中，分工如下：</w:t>
      </w:r>
      <w:r>
        <w:rPr>
          <w:rFonts w:hint="eastAsia" w:ascii="华文仿宋" w:hAnsi="华文仿宋" w:eastAsia="华文仿宋" w:cs="仿宋_GB2312"/>
          <w:kern w:val="0"/>
          <w:sz w:val="24"/>
          <w:highlight w:val="none"/>
          <w:u w:val="single"/>
        </w:rPr>
        <w:t>（联合体其中一方成员名称），</w:t>
      </w:r>
      <w:r>
        <w:rPr>
          <w:rFonts w:hint="eastAsia" w:ascii="华文仿宋" w:hAnsi="华文仿宋" w:eastAsia="华文仿宋" w:cs="仿宋_GB2312"/>
          <w:kern w:val="0"/>
          <w:sz w:val="24"/>
          <w:highlight w:val="none"/>
          <w:lang w:val="zh-CN"/>
        </w:rPr>
        <w:t>本公司为：（</w:t>
      </w:r>
      <w:r>
        <w:rPr>
          <w:rFonts w:hint="eastAsia" w:ascii="华文仿宋" w:hAnsi="华文仿宋" w:eastAsia="华文仿宋" w:cs="仿宋_GB2312"/>
          <w:kern w:val="0"/>
          <w:sz w:val="24"/>
          <w:highlight w:val="none"/>
          <w:u w:val="single"/>
          <w:lang w:val="zh-CN"/>
        </w:rPr>
        <w:t>大型/中型</w:t>
      </w:r>
      <w:r>
        <w:rPr>
          <w:rFonts w:ascii="华文仿宋" w:hAnsi="华文仿宋" w:eastAsia="华文仿宋" w:cs="仿宋_GB2312"/>
          <w:kern w:val="0"/>
          <w:sz w:val="24"/>
          <w:highlight w:val="none"/>
          <w:u w:val="single"/>
          <w:lang w:val="zh-CN"/>
        </w:rPr>
        <w:t>/</w:t>
      </w:r>
      <w:r>
        <w:rPr>
          <w:rFonts w:hint="eastAsia" w:ascii="华文仿宋" w:hAnsi="华文仿宋" w:eastAsia="华文仿宋" w:cs="仿宋_GB2312"/>
          <w:kern w:val="0"/>
          <w:sz w:val="24"/>
          <w:highlight w:val="none"/>
          <w:u w:val="single"/>
          <w:lang w:val="zh-CN"/>
        </w:rPr>
        <w:t>小型</w:t>
      </w:r>
      <w:r>
        <w:rPr>
          <w:rFonts w:ascii="华文仿宋" w:hAnsi="华文仿宋" w:eastAsia="华文仿宋" w:cs="仿宋_GB2312"/>
          <w:kern w:val="0"/>
          <w:sz w:val="24"/>
          <w:highlight w:val="none"/>
          <w:u w:val="single"/>
          <w:lang w:val="zh-CN"/>
        </w:rPr>
        <w:t>/</w:t>
      </w:r>
      <w:r>
        <w:rPr>
          <w:rFonts w:hint="eastAsia" w:ascii="华文仿宋" w:hAnsi="华文仿宋" w:eastAsia="华文仿宋" w:cs="仿宋_GB2312"/>
          <w:kern w:val="0"/>
          <w:sz w:val="24"/>
          <w:highlight w:val="none"/>
          <w:u w:val="single"/>
          <w:lang w:val="zh-CN"/>
        </w:rPr>
        <w:t>微型</w:t>
      </w:r>
      <w:r>
        <w:rPr>
          <w:rFonts w:hint="eastAsia" w:ascii="华文仿宋" w:hAnsi="华文仿宋" w:eastAsia="华文仿宋" w:cs="仿宋_GB2312"/>
          <w:kern w:val="0"/>
          <w:sz w:val="24"/>
          <w:highlight w:val="none"/>
          <w:lang w:val="zh-CN"/>
        </w:rPr>
        <w:t>）企业</w:t>
      </w:r>
      <w:r>
        <w:rPr>
          <w:rFonts w:hint="eastAsia" w:ascii="华文仿宋" w:hAnsi="华文仿宋" w:eastAsia="华文仿宋" w:cs="Arial"/>
          <w:sz w:val="24"/>
          <w:highlight w:val="none"/>
        </w:rPr>
        <w:t>，</w:t>
      </w:r>
      <w:r>
        <w:rPr>
          <w:rFonts w:hint="eastAsia" w:ascii="华文仿宋" w:hAnsi="华文仿宋" w:eastAsia="华文仿宋" w:cs="仿宋_GB2312"/>
          <w:kern w:val="0"/>
          <w:sz w:val="24"/>
          <w:highlight w:val="none"/>
          <w:lang w:val="zh-CN"/>
        </w:rPr>
        <w:t>承担的工作和义务为： ；</w:t>
      </w:r>
      <w:r>
        <w:rPr>
          <w:rFonts w:hint="eastAsia" w:ascii="华文仿宋" w:hAnsi="华文仿宋" w:eastAsia="华文仿宋" w:cs="仿宋_GB2312"/>
          <w:kern w:val="0"/>
          <w:sz w:val="24"/>
          <w:highlight w:val="none"/>
          <w:u w:val="single"/>
        </w:rPr>
        <w:t>（联合体其中一方成员名称），</w:t>
      </w:r>
      <w:r>
        <w:rPr>
          <w:rFonts w:hint="eastAsia" w:ascii="华文仿宋" w:hAnsi="华文仿宋" w:eastAsia="华文仿宋" w:cs="仿宋_GB2312"/>
          <w:kern w:val="0"/>
          <w:sz w:val="24"/>
          <w:highlight w:val="none"/>
          <w:lang w:val="zh-CN"/>
        </w:rPr>
        <w:t>本公司为：（</w:t>
      </w:r>
      <w:r>
        <w:rPr>
          <w:rFonts w:hint="eastAsia" w:ascii="华文仿宋" w:hAnsi="华文仿宋" w:eastAsia="华文仿宋" w:cs="仿宋_GB2312"/>
          <w:kern w:val="0"/>
          <w:sz w:val="24"/>
          <w:highlight w:val="none"/>
          <w:u w:val="single"/>
          <w:lang w:val="zh-CN"/>
        </w:rPr>
        <w:t>大型/中型</w:t>
      </w:r>
      <w:r>
        <w:rPr>
          <w:rFonts w:ascii="华文仿宋" w:hAnsi="华文仿宋" w:eastAsia="华文仿宋" w:cs="仿宋_GB2312"/>
          <w:kern w:val="0"/>
          <w:sz w:val="24"/>
          <w:highlight w:val="none"/>
          <w:u w:val="single"/>
          <w:lang w:val="zh-CN"/>
        </w:rPr>
        <w:t>/</w:t>
      </w:r>
      <w:r>
        <w:rPr>
          <w:rFonts w:hint="eastAsia" w:ascii="华文仿宋" w:hAnsi="华文仿宋" w:eastAsia="华文仿宋" w:cs="仿宋_GB2312"/>
          <w:kern w:val="0"/>
          <w:sz w:val="24"/>
          <w:highlight w:val="none"/>
          <w:u w:val="single"/>
          <w:lang w:val="zh-CN"/>
        </w:rPr>
        <w:t>小型</w:t>
      </w:r>
      <w:r>
        <w:rPr>
          <w:rFonts w:ascii="华文仿宋" w:hAnsi="华文仿宋" w:eastAsia="华文仿宋" w:cs="仿宋_GB2312"/>
          <w:kern w:val="0"/>
          <w:sz w:val="24"/>
          <w:highlight w:val="none"/>
          <w:u w:val="single"/>
          <w:lang w:val="zh-CN"/>
        </w:rPr>
        <w:t>/</w:t>
      </w:r>
      <w:r>
        <w:rPr>
          <w:rFonts w:hint="eastAsia" w:ascii="华文仿宋" w:hAnsi="华文仿宋" w:eastAsia="华文仿宋" w:cs="仿宋_GB2312"/>
          <w:kern w:val="0"/>
          <w:sz w:val="24"/>
          <w:highlight w:val="none"/>
          <w:u w:val="single"/>
          <w:lang w:val="zh-CN"/>
        </w:rPr>
        <w:t>微型</w:t>
      </w:r>
      <w:r>
        <w:rPr>
          <w:rFonts w:hint="eastAsia" w:ascii="华文仿宋" w:hAnsi="华文仿宋" w:eastAsia="华文仿宋" w:cs="仿宋_GB2312"/>
          <w:kern w:val="0"/>
          <w:sz w:val="24"/>
          <w:highlight w:val="none"/>
          <w:lang w:val="zh-CN"/>
        </w:rPr>
        <w:t>）企业</w:t>
      </w:r>
      <w:r>
        <w:rPr>
          <w:rFonts w:hint="eastAsia" w:ascii="华文仿宋" w:hAnsi="华文仿宋" w:eastAsia="华文仿宋" w:cs="Arial"/>
          <w:sz w:val="24"/>
          <w:highlight w:val="none"/>
        </w:rPr>
        <w:t>，</w:t>
      </w:r>
      <w:r>
        <w:rPr>
          <w:rFonts w:hint="eastAsia" w:ascii="华文仿宋" w:hAnsi="华文仿宋" w:eastAsia="华文仿宋" w:cs="仿宋_GB2312"/>
          <w:kern w:val="0"/>
          <w:sz w:val="24"/>
          <w:highlight w:val="none"/>
          <w:lang w:val="zh-CN"/>
        </w:rPr>
        <w:t>承担的工作和义务为：</w:t>
      </w:r>
      <w:r>
        <w:rPr>
          <w:rFonts w:ascii="华文仿宋" w:hAnsi="华文仿宋" w:eastAsia="华文仿宋" w:cs="仿宋_GB2312"/>
          <w:kern w:val="0"/>
          <w:sz w:val="24"/>
          <w:highlight w:val="none"/>
          <w:lang w:val="zh-CN"/>
        </w:rPr>
        <w:t>……。</w:t>
      </w:r>
    </w:p>
    <w:p>
      <w:pPr>
        <w:snapToGrid w:val="0"/>
        <w:spacing w:line="440" w:lineRule="exact"/>
        <w:ind w:firstLine="576"/>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lang w:val="zh-CN"/>
        </w:rPr>
        <w:t>四、</w:t>
      </w:r>
      <w:r>
        <w:rPr>
          <w:rFonts w:hint="eastAsia" w:ascii="华文仿宋" w:hAnsi="华文仿宋" w:eastAsia="华文仿宋"/>
          <w:sz w:val="24"/>
          <w:highlight w:val="none"/>
        </w:rPr>
        <w:t>中小企业合同金额达到</w:t>
      </w:r>
      <w:r>
        <w:rPr>
          <w:rFonts w:ascii="华文仿宋" w:hAnsi="华文仿宋" w:eastAsia="华文仿宋"/>
          <w:sz w:val="24"/>
          <w:highlight w:val="none"/>
        </w:rPr>
        <w:t>%，小</w:t>
      </w:r>
      <w:r>
        <w:rPr>
          <w:rFonts w:hint="eastAsia" w:ascii="华文仿宋" w:hAnsi="华文仿宋" w:eastAsia="华文仿宋"/>
          <w:sz w:val="24"/>
          <w:highlight w:val="none"/>
        </w:rPr>
        <w:t>微企业合同金额达到</w:t>
      </w:r>
      <w:r>
        <w:rPr>
          <w:rFonts w:ascii="华文仿宋" w:hAnsi="华文仿宋" w:eastAsia="华文仿宋"/>
          <w:sz w:val="24"/>
          <w:highlight w:val="none"/>
        </w:rPr>
        <w:t>%</w:t>
      </w:r>
      <w:r>
        <w:rPr>
          <w:rFonts w:hint="eastAsia" w:ascii="华文仿宋" w:hAnsi="华文仿宋" w:eastAsia="华文仿宋" w:cs="仿宋_GB2312"/>
          <w:kern w:val="0"/>
          <w:sz w:val="24"/>
          <w:highlight w:val="none"/>
          <w:lang w:val="zh-CN"/>
        </w:rPr>
        <w:t>。</w:t>
      </w:r>
    </w:p>
    <w:p>
      <w:pPr>
        <w:snapToGrid w:val="0"/>
        <w:spacing w:line="440" w:lineRule="exact"/>
        <w:ind w:firstLine="576"/>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lang w:val="zh-CN"/>
        </w:rPr>
        <w:t>五、如果中标，</w:t>
      </w:r>
      <w:r>
        <w:rPr>
          <w:rFonts w:hint="eastAsia" w:ascii="华文仿宋" w:hAnsi="华文仿宋" w:eastAsia="华文仿宋"/>
          <w:sz w:val="24"/>
          <w:highlight w:val="none"/>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lang w:val="zh-CN"/>
        </w:rPr>
        <w:t>六、有关本次联合投标的其他事宜：</w:t>
      </w:r>
    </w:p>
    <w:p>
      <w:pPr>
        <w:snapToGrid w:val="0"/>
        <w:spacing w:line="440" w:lineRule="exact"/>
        <w:ind w:firstLine="576"/>
        <w:rPr>
          <w:rFonts w:ascii="华文仿宋" w:hAnsi="华文仿宋" w:eastAsia="华文仿宋" w:cs="仿宋_GB2312"/>
          <w:kern w:val="0"/>
          <w:sz w:val="24"/>
          <w:highlight w:val="none"/>
          <w:lang w:val="zh-CN"/>
        </w:rPr>
      </w:pPr>
      <w:r>
        <w:rPr>
          <w:rFonts w:ascii="华文仿宋" w:hAnsi="华文仿宋" w:eastAsia="华文仿宋" w:cs="仿宋_GB2312"/>
          <w:kern w:val="0"/>
          <w:sz w:val="24"/>
          <w:highlight w:val="none"/>
          <w:lang w:val="zh-CN"/>
        </w:rPr>
        <w:t>1、联合体各方不再单独参加或者与其</w:t>
      </w:r>
      <w:r>
        <w:rPr>
          <w:rFonts w:hint="eastAsia" w:ascii="华文仿宋" w:hAnsi="华文仿宋" w:eastAsia="华文仿宋" w:cs="仿宋_GB2312"/>
          <w:kern w:val="0"/>
          <w:sz w:val="24"/>
          <w:highlight w:val="none"/>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highlight w:val="none"/>
          <w:lang w:val="zh-CN"/>
        </w:rPr>
      </w:pPr>
      <w:r>
        <w:rPr>
          <w:rFonts w:ascii="华文仿宋" w:hAnsi="华文仿宋" w:eastAsia="华文仿宋" w:cs="仿宋_GB2312"/>
          <w:kern w:val="0"/>
          <w:sz w:val="24"/>
          <w:highlight w:val="none"/>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highlight w:val="none"/>
          <w:lang w:val="zh-CN"/>
        </w:rPr>
      </w:pPr>
      <w:r>
        <w:rPr>
          <w:rFonts w:ascii="华文仿宋" w:hAnsi="华文仿宋" w:eastAsia="华文仿宋" w:cs="仿宋_GB2312"/>
          <w:kern w:val="0"/>
          <w:sz w:val="24"/>
          <w:highlight w:val="none"/>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highlight w:val="none"/>
          <w:lang w:val="zh-CN"/>
        </w:rPr>
      </w:pPr>
    </w:p>
    <w:p>
      <w:pPr>
        <w:snapToGrid w:val="0"/>
        <w:spacing w:line="440" w:lineRule="exact"/>
        <w:jc w:val="right"/>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lang w:val="zh-CN"/>
        </w:rPr>
        <w:t>联合体牵头人名称</w:t>
      </w:r>
      <w:r>
        <w:rPr>
          <w:rFonts w:ascii="华文仿宋" w:hAnsi="华文仿宋" w:eastAsia="华文仿宋" w:cs="仿宋_GB2312"/>
          <w:kern w:val="0"/>
          <w:sz w:val="24"/>
          <w:highlight w:val="none"/>
          <w:lang w:val="zh-CN"/>
        </w:rPr>
        <w:t>(电子签名/公章)：</w:t>
      </w:r>
    </w:p>
    <w:p>
      <w:pPr>
        <w:snapToGrid w:val="0"/>
        <w:spacing w:line="440" w:lineRule="exact"/>
        <w:jc w:val="right"/>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lang w:val="zh-CN"/>
        </w:rPr>
        <w:t>联合体成员名称</w:t>
      </w:r>
      <w:r>
        <w:rPr>
          <w:rFonts w:ascii="华文仿宋" w:hAnsi="华文仿宋" w:eastAsia="华文仿宋" w:cs="仿宋_GB2312"/>
          <w:kern w:val="0"/>
          <w:sz w:val="24"/>
          <w:highlight w:val="none"/>
          <w:lang w:val="zh-CN"/>
        </w:rPr>
        <w:t>(电子签名/公章)：</w:t>
      </w:r>
    </w:p>
    <w:p>
      <w:pPr>
        <w:snapToGrid w:val="0"/>
        <w:spacing w:line="440" w:lineRule="exact"/>
        <w:jc w:val="right"/>
        <w:rPr>
          <w:rFonts w:ascii="华文仿宋" w:hAnsi="华文仿宋" w:eastAsia="华文仿宋" w:cs="仿宋_GB2312"/>
          <w:kern w:val="0"/>
          <w:sz w:val="24"/>
          <w:highlight w:val="none"/>
          <w:lang w:val="zh-CN"/>
        </w:rPr>
      </w:pPr>
      <w:r>
        <w:rPr>
          <w:rFonts w:ascii="华文仿宋" w:hAnsi="华文仿宋" w:eastAsia="华文仿宋" w:cs="仿宋_GB2312"/>
          <w:kern w:val="0"/>
          <w:sz w:val="24"/>
          <w:highlight w:val="none"/>
          <w:lang w:val="zh-CN"/>
        </w:rPr>
        <w:t>…</w:t>
      </w:r>
    </w:p>
    <w:p>
      <w:pPr>
        <w:snapToGrid w:val="0"/>
        <w:spacing w:line="440" w:lineRule="exact"/>
        <w:rPr>
          <w:rFonts w:ascii="华文仿宋" w:hAnsi="华文仿宋" w:eastAsia="华文仿宋" w:cs="仿宋_GB2312"/>
          <w:kern w:val="0"/>
          <w:sz w:val="24"/>
          <w:highlight w:val="none"/>
          <w:lang w:val="zh-CN"/>
        </w:rPr>
      </w:pPr>
      <w:r>
        <w:rPr>
          <w:rFonts w:ascii="华文仿宋" w:hAnsi="华文仿宋" w:eastAsia="华文仿宋" w:cs="仿宋_GB2312"/>
          <w:kern w:val="0"/>
          <w:sz w:val="24"/>
          <w:highlight w:val="none"/>
          <w:lang w:val="zh-CN"/>
        </w:rPr>
        <w:t xml:space="preserve">                                               日期：  年  月   日</w:t>
      </w:r>
    </w:p>
    <w:p>
      <w:pPr>
        <w:spacing w:line="360" w:lineRule="auto"/>
        <w:jc w:val="center"/>
        <w:outlineLvl w:val="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pPr>
        <w:spacing w:line="360" w:lineRule="auto"/>
        <w:jc w:val="center"/>
        <w:outlineLvl w:val="0"/>
        <w:rPr>
          <w:rFonts w:ascii="仿宋_GB2312" w:hAnsi="仿宋" w:eastAsia="仿宋_GB2312" w:cs="仿宋_GB2312"/>
          <w:b/>
          <w:kern w:val="0"/>
          <w:sz w:val="24"/>
          <w:highlight w:val="none"/>
        </w:rPr>
      </w:pPr>
    </w:p>
    <w:p>
      <w:pPr>
        <w:spacing w:line="360" w:lineRule="auto"/>
        <w:jc w:val="center"/>
        <w:outlineLvl w:val="0"/>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3）联合协议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4）分包意向协议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5）符合性审查资料</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6）评标标准相应的商务技术资料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7）商务技术偏离表</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rPr>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2.1.4联合协议（如果有）</w:t>
      </w:r>
    </w:p>
    <w:p>
      <w:pPr>
        <w:snapToGrid w:val="0"/>
        <w:spacing w:line="360" w:lineRule="auto"/>
        <w:ind w:left="210" w:leftChars="1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2.2.1投标函；</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pPr>
        <w:snapToGrid w:val="0"/>
        <w:spacing w:line="360" w:lineRule="auto"/>
        <w:ind w:left="420" w:leftChars="2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（如果有）。</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hint="eastAsia" w:ascii="仿宋_GB2312" w:hAnsi="仿宋" w:eastAsia="仿宋_GB2312" w:cs="仿宋_GB2312"/>
          <w:sz w:val="24"/>
          <w:highlight w:val="none"/>
        </w:rPr>
        <w:t>。</w:t>
      </w:r>
    </w:p>
    <w:p>
      <w:pPr>
        <w:snapToGrid w:val="0"/>
        <w:spacing w:line="360" w:lineRule="auto"/>
        <w:jc w:val="righ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投标人（或联合体牵头人）名称</w:t>
      </w:r>
      <w:r>
        <w:rPr>
          <w:rFonts w:ascii="仿宋_GB2312" w:hAnsi="仿宋" w:eastAsia="仿宋_GB2312" w:cs="仿宋_GB2312"/>
          <w:kern w:val="0"/>
          <w:sz w:val="24"/>
          <w:highlight w:val="none"/>
          <w:lang w:val="zh-CN"/>
        </w:rPr>
        <w:t xml:space="preserve"> (电子签名)：</w:t>
      </w:r>
    </w:p>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highlight w:val="none"/>
          <w:u w:val="singl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rPr>
          <w:rFonts w:ascii="仿宋_GB2312" w:hAnsi="仿宋" w:eastAsia="仿宋_GB2312" w:cs="仿宋_GB2312"/>
          <w:sz w:val="24"/>
          <w:highlight w:val="none"/>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sz w:val="24"/>
          <w:highlight w:val="none"/>
        </w:rPr>
      </w:pPr>
    </w:p>
    <w:p>
      <w:pPr>
        <w:snapToGrid w:val="0"/>
        <w:spacing w:line="360" w:lineRule="auto"/>
        <w:ind w:firstLine="2872" w:firstLineChars="894"/>
        <w:rPr>
          <w:highlight w:val="none"/>
        </w:rPr>
      </w:pPr>
      <w:r>
        <w:rPr>
          <w:rFonts w:hint="eastAsia" w:ascii="仿宋_GB2312" w:hAnsi="仿宋" w:eastAsia="仿宋_GB2312" w:cs="仿宋_GB2312"/>
          <w:b/>
          <w:kern w:val="0"/>
          <w:sz w:val="32"/>
          <w:szCs w:val="32"/>
          <w:highlight w:val="none"/>
          <w:lang w:val="zh-CN"/>
        </w:rPr>
        <w:t>授权委托书（适用于非联合体投标）</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委托（姓名）为我方代理人（身份证号码：，手机：），以我方名义处理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自年月日起至年月日止。</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特此告知。</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val="zh-CN"/>
        </w:rPr>
        <w:t>授权委托书（适用于联合体投标）</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委托（姓名）为我方代理人（身份证号码：，手机：），以我方名义处理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自年月日起至年月日止。</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特此告知。</w:t>
      </w:r>
    </w:p>
    <w:p>
      <w:pPr>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w:t>
      </w:r>
      <w:r>
        <w:rPr>
          <w:rFonts w:hint="eastAsia" w:ascii="仿宋_GB2312" w:hAnsi="仿宋" w:eastAsia="仿宋_GB2312" w:cs="仿宋_GB2312"/>
          <w:kern w:val="0"/>
          <w:sz w:val="24"/>
          <w:highlight w:val="none"/>
          <w:lang w:val="zh-CN"/>
        </w:rPr>
        <w:t>或</w:t>
      </w:r>
      <w:r>
        <w:rPr>
          <w:rFonts w:ascii="仿宋_GB2312" w:hAnsi="仿宋" w:eastAsia="仿宋_GB2312" w:cs="仿宋_GB2312"/>
          <w:kern w:val="0"/>
          <w:sz w:val="24"/>
          <w:highlight w:val="none"/>
          <w:lang w:val="zh-CN"/>
        </w:rPr>
        <w:t>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w:t>
      </w:r>
      <w:r>
        <w:rPr>
          <w:rFonts w:hint="eastAsia" w:ascii="仿宋_GB2312" w:hAnsi="仿宋" w:eastAsia="仿宋_GB2312" w:cs="仿宋_GB2312"/>
          <w:kern w:val="0"/>
          <w:sz w:val="24"/>
          <w:highlight w:val="none"/>
          <w:lang w:val="zh-CN"/>
        </w:rPr>
        <w:t>或</w:t>
      </w:r>
      <w:r>
        <w:rPr>
          <w:rFonts w:ascii="仿宋_GB2312" w:hAnsi="仿宋" w:eastAsia="仿宋_GB2312" w:cs="仿宋_GB2312"/>
          <w:kern w:val="0"/>
          <w:sz w:val="24"/>
          <w:highlight w:val="none"/>
          <w:lang w:val="zh-CN"/>
        </w:rPr>
        <w:t>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highlight w:val="none"/>
          <w:lang w:val="zh-CN"/>
        </w:rPr>
      </w:pPr>
    </w:p>
    <w:p>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pPr>
        <w:pStyle w:val="86"/>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身份证件扫描件：（联合体投标的，提供联合体牵头人相关证明即可）</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6"/>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正面：反面：</w:t>
            </w:r>
          </w:p>
          <w:p>
            <w:pPr>
              <w:pStyle w:val="86"/>
              <w:adjustRightInd w:val="0"/>
              <w:spacing w:line="360" w:lineRule="auto"/>
              <w:rPr>
                <w:rFonts w:ascii="仿宋_GB2312" w:hAnsi="仿宋" w:eastAsia="仿宋_GB2312"/>
                <w:bCs/>
                <w:sz w:val="24"/>
                <w:highlight w:val="none"/>
              </w:rPr>
            </w:pPr>
          </w:p>
        </w:tc>
      </w:tr>
    </w:tbl>
    <w:p>
      <w:pPr>
        <w:snapToGrid w:val="0"/>
        <w:spacing w:line="360" w:lineRule="auto"/>
        <w:ind w:firstLine="576"/>
        <w:jc w:val="center"/>
        <w:rPr>
          <w:rFonts w:ascii="仿宋_GB2312" w:hAnsi="仿宋" w:eastAsia="仿宋_GB2312" w:cs="仿宋_GB2312"/>
          <w:kern w:val="0"/>
          <w:sz w:val="24"/>
          <w:highlight w:val="none"/>
          <w:lang w:val="zh-CN"/>
        </w:rPr>
      </w:pPr>
    </w:p>
    <w:p>
      <w:pPr>
        <w:snapToGrid w:val="0"/>
        <w:spacing w:line="360" w:lineRule="auto"/>
        <w:jc w:val="righ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投标人（或联合体牵头人）名称</w:t>
      </w:r>
      <w:r>
        <w:rPr>
          <w:rFonts w:ascii="仿宋_GB2312" w:hAnsi="仿宋" w:eastAsia="仿宋_GB2312" w:cs="仿宋_GB2312"/>
          <w:kern w:val="0"/>
          <w:sz w:val="24"/>
          <w:highlight w:val="none"/>
          <w:lang w:val="zh-CN"/>
        </w:rPr>
        <w:t xml:space="preserve"> (电子签名)： </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三、</w:t>
      </w:r>
      <w:r>
        <w:rPr>
          <w:rFonts w:hint="eastAsia" w:ascii="仿宋_GB2312" w:hAnsi="仿宋" w:eastAsia="仿宋_GB2312" w:cs="仿宋_GB2312"/>
          <w:b/>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kern w:val="0"/>
          <w:sz w:val="32"/>
          <w:szCs w:val="32"/>
          <w:highlight w:val="none"/>
          <w:lang w:val="zh-CN"/>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highlight w:val="none"/>
          <w:u w:val="single"/>
        </w:rPr>
      </w:pPr>
      <w:r>
        <w:rPr>
          <w:rFonts w:hint="eastAsia" w:ascii="华文仿宋" w:hAnsi="华文仿宋" w:eastAsia="华文仿宋" w:cs="仿宋_GB2312"/>
          <w:kern w:val="0"/>
          <w:sz w:val="24"/>
          <w:highlight w:val="none"/>
          <w:u w:val="single"/>
        </w:rPr>
        <w:t>（联合体所有成员名称）</w:t>
      </w:r>
      <w:r>
        <w:rPr>
          <w:rFonts w:hint="eastAsia" w:ascii="华文仿宋" w:hAnsi="华文仿宋" w:eastAsia="华文仿宋" w:cs="仿宋_GB2312"/>
          <w:kern w:val="0"/>
          <w:sz w:val="24"/>
          <w:highlight w:val="none"/>
        </w:rPr>
        <w:t>自愿</w:t>
      </w:r>
      <w:r>
        <w:rPr>
          <w:rFonts w:hint="eastAsia" w:ascii="华文仿宋" w:hAnsi="华文仿宋" w:eastAsia="华文仿宋" w:cs="仿宋_GB2312"/>
          <w:kern w:val="0"/>
          <w:sz w:val="24"/>
          <w:highlight w:val="none"/>
          <w:lang w:val="zh-CN"/>
        </w:rPr>
        <w:t>组成一个联合体，以一个供应商的身份</w:t>
      </w:r>
      <w:r>
        <w:rPr>
          <w:rFonts w:hint="eastAsia" w:ascii="华文仿宋" w:hAnsi="华文仿宋" w:eastAsia="华文仿宋" w:cs="仿宋_GB2312"/>
          <w:kern w:val="0"/>
          <w:sz w:val="24"/>
          <w:highlight w:val="none"/>
        </w:rPr>
        <w:t>参加</w:t>
      </w:r>
      <w:r>
        <w:rPr>
          <w:rFonts w:hint="eastAsia" w:ascii="华文仿宋" w:hAnsi="华文仿宋" w:eastAsia="华文仿宋" w:cs="仿宋_GB2312"/>
          <w:sz w:val="24"/>
          <w:highlight w:val="none"/>
          <w:u w:val="single"/>
        </w:rPr>
        <w:t>【招标编号：】</w:t>
      </w:r>
    </w:p>
    <w:p>
      <w:pPr>
        <w:snapToGrid w:val="0"/>
        <w:spacing w:line="440" w:lineRule="exact"/>
        <w:ind w:left="1740" w:hanging="1740" w:hangingChars="725"/>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u w:val="single"/>
        </w:rPr>
        <w:t>（项目名称：       ）（标项：      ）</w:t>
      </w:r>
      <w:r>
        <w:rPr>
          <w:rFonts w:hint="eastAsia" w:ascii="华文仿宋" w:hAnsi="华文仿宋" w:eastAsia="华文仿宋" w:cs="仿宋_GB2312"/>
          <w:kern w:val="0"/>
          <w:sz w:val="24"/>
          <w:highlight w:val="none"/>
          <w:lang w:val="zh-CN"/>
        </w:rPr>
        <w:t>投标。</w:t>
      </w:r>
    </w:p>
    <w:p>
      <w:pPr>
        <w:snapToGrid w:val="0"/>
        <w:spacing w:line="440" w:lineRule="exact"/>
        <w:ind w:firstLine="576"/>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lang w:val="zh-CN"/>
        </w:rPr>
        <w:t>一、各方一致决定，</w:t>
      </w:r>
      <w:r>
        <w:rPr>
          <w:rFonts w:hint="eastAsia" w:ascii="华文仿宋" w:hAnsi="华文仿宋" w:eastAsia="华文仿宋" w:cs="仿宋_GB2312"/>
          <w:kern w:val="0"/>
          <w:sz w:val="24"/>
          <w:highlight w:val="none"/>
          <w:u w:val="single"/>
        </w:rPr>
        <w:t>（某联合体成员名称）</w:t>
      </w:r>
      <w:r>
        <w:rPr>
          <w:rFonts w:hint="eastAsia" w:ascii="华文仿宋" w:hAnsi="华文仿宋" w:eastAsia="华文仿宋" w:cs="仿宋_GB2312"/>
          <w:kern w:val="0"/>
          <w:sz w:val="24"/>
          <w:highlight w:val="none"/>
        </w:rPr>
        <w:t>为联合体</w:t>
      </w:r>
      <w:r>
        <w:rPr>
          <w:rFonts w:hint="eastAsia" w:ascii="华文仿宋" w:hAnsi="华文仿宋" w:eastAsia="华文仿宋" w:cs="仿宋_GB2312"/>
          <w:kern w:val="0"/>
          <w:sz w:val="24"/>
          <w:highlight w:val="none"/>
          <w:lang w:val="zh-CN"/>
        </w:rPr>
        <w:t>牵头人，本公司为：（</w:t>
      </w:r>
      <w:r>
        <w:rPr>
          <w:rFonts w:hint="eastAsia" w:ascii="华文仿宋" w:hAnsi="华文仿宋" w:eastAsia="华文仿宋" w:cs="仿宋_GB2312"/>
          <w:kern w:val="0"/>
          <w:sz w:val="24"/>
          <w:highlight w:val="none"/>
          <w:u w:val="single"/>
          <w:lang w:val="zh-CN"/>
        </w:rPr>
        <w:t>大型/中型</w:t>
      </w:r>
      <w:r>
        <w:rPr>
          <w:rFonts w:ascii="华文仿宋" w:hAnsi="华文仿宋" w:eastAsia="华文仿宋" w:cs="仿宋_GB2312"/>
          <w:kern w:val="0"/>
          <w:sz w:val="24"/>
          <w:highlight w:val="none"/>
          <w:u w:val="single"/>
          <w:lang w:val="zh-CN"/>
        </w:rPr>
        <w:t>/</w:t>
      </w:r>
      <w:r>
        <w:rPr>
          <w:rFonts w:hint="eastAsia" w:ascii="华文仿宋" w:hAnsi="华文仿宋" w:eastAsia="华文仿宋" w:cs="仿宋_GB2312"/>
          <w:kern w:val="0"/>
          <w:sz w:val="24"/>
          <w:highlight w:val="none"/>
          <w:u w:val="single"/>
          <w:lang w:val="zh-CN"/>
        </w:rPr>
        <w:t>小型</w:t>
      </w:r>
      <w:r>
        <w:rPr>
          <w:rFonts w:ascii="华文仿宋" w:hAnsi="华文仿宋" w:eastAsia="华文仿宋" w:cs="仿宋_GB2312"/>
          <w:kern w:val="0"/>
          <w:sz w:val="24"/>
          <w:highlight w:val="none"/>
          <w:u w:val="single"/>
          <w:lang w:val="zh-CN"/>
        </w:rPr>
        <w:t>/</w:t>
      </w:r>
      <w:r>
        <w:rPr>
          <w:rFonts w:hint="eastAsia" w:ascii="华文仿宋" w:hAnsi="华文仿宋" w:eastAsia="华文仿宋" w:cs="仿宋_GB2312"/>
          <w:kern w:val="0"/>
          <w:sz w:val="24"/>
          <w:highlight w:val="none"/>
          <w:u w:val="single"/>
          <w:lang w:val="zh-CN"/>
        </w:rPr>
        <w:t>微型</w:t>
      </w:r>
      <w:r>
        <w:rPr>
          <w:rFonts w:hint="eastAsia" w:ascii="华文仿宋" w:hAnsi="华文仿宋" w:eastAsia="华文仿宋" w:cs="仿宋_GB2312"/>
          <w:kern w:val="0"/>
          <w:sz w:val="24"/>
          <w:highlight w:val="none"/>
          <w:lang w:val="zh-CN"/>
        </w:rPr>
        <w:t>）企业</w:t>
      </w:r>
      <w:r>
        <w:rPr>
          <w:rFonts w:hint="eastAsia" w:ascii="华文仿宋" w:hAnsi="华文仿宋" w:eastAsia="华文仿宋" w:cs="Arial"/>
          <w:sz w:val="24"/>
          <w:highlight w:val="none"/>
        </w:rPr>
        <w:t>，代表所有联合体成员负责投标和合同实施阶段的主办、协调工作</w:t>
      </w:r>
      <w:r>
        <w:rPr>
          <w:rFonts w:hint="eastAsia" w:ascii="华文仿宋" w:hAnsi="华文仿宋" w:eastAsia="华文仿宋" w:cs="仿宋_GB2312"/>
          <w:kern w:val="0"/>
          <w:sz w:val="24"/>
          <w:highlight w:val="none"/>
          <w:lang w:val="zh-CN"/>
        </w:rPr>
        <w:t>。</w:t>
      </w:r>
    </w:p>
    <w:p>
      <w:pPr>
        <w:snapToGrid w:val="0"/>
        <w:spacing w:line="440" w:lineRule="exact"/>
        <w:ind w:firstLine="576"/>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lang w:val="zh-CN"/>
        </w:rPr>
        <w:t>二、</w:t>
      </w:r>
      <w:r>
        <w:rPr>
          <w:rFonts w:hint="eastAsia" w:ascii="华文仿宋" w:hAnsi="华文仿宋" w:eastAsia="华文仿宋" w:cs="Arial"/>
          <w:sz w:val="24"/>
          <w:highlight w:val="none"/>
        </w:rPr>
        <w:t>所有联合体成员各方签署授权书，授权书载明的</w:t>
      </w:r>
      <w:r>
        <w:rPr>
          <w:rFonts w:hint="eastAsia" w:ascii="华文仿宋" w:hAnsi="华文仿宋" w:eastAsia="华文仿宋" w:cs="仿宋_GB2312"/>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lang w:val="zh-CN"/>
        </w:rPr>
        <w:t>三、本次联合投标中，分工如下：</w:t>
      </w:r>
      <w:r>
        <w:rPr>
          <w:rFonts w:hint="eastAsia" w:ascii="华文仿宋" w:hAnsi="华文仿宋" w:eastAsia="华文仿宋" w:cs="仿宋_GB2312"/>
          <w:kern w:val="0"/>
          <w:sz w:val="24"/>
          <w:highlight w:val="none"/>
          <w:u w:val="single"/>
        </w:rPr>
        <w:t>（联合体其中一方成员名称），</w:t>
      </w:r>
      <w:r>
        <w:rPr>
          <w:rFonts w:hint="eastAsia" w:ascii="华文仿宋" w:hAnsi="华文仿宋" w:eastAsia="华文仿宋" w:cs="仿宋_GB2312"/>
          <w:kern w:val="0"/>
          <w:sz w:val="24"/>
          <w:highlight w:val="none"/>
          <w:lang w:val="zh-CN"/>
        </w:rPr>
        <w:t>本公司为：（</w:t>
      </w:r>
      <w:r>
        <w:rPr>
          <w:rFonts w:hint="eastAsia" w:ascii="华文仿宋" w:hAnsi="华文仿宋" w:eastAsia="华文仿宋" w:cs="仿宋_GB2312"/>
          <w:kern w:val="0"/>
          <w:sz w:val="24"/>
          <w:highlight w:val="none"/>
          <w:u w:val="single"/>
          <w:lang w:val="zh-CN"/>
        </w:rPr>
        <w:t>大型/中型</w:t>
      </w:r>
      <w:r>
        <w:rPr>
          <w:rFonts w:ascii="华文仿宋" w:hAnsi="华文仿宋" w:eastAsia="华文仿宋" w:cs="仿宋_GB2312"/>
          <w:kern w:val="0"/>
          <w:sz w:val="24"/>
          <w:highlight w:val="none"/>
          <w:u w:val="single"/>
          <w:lang w:val="zh-CN"/>
        </w:rPr>
        <w:t>/</w:t>
      </w:r>
      <w:r>
        <w:rPr>
          <w:rFonts w:hint="eastAsia" w:ascii="华文仿宋" w:hAnsi="华文仿宋" w:eastAsia="华文仿宋" w:cs="仿宋_GB2312"/>
          <w:kern w:val="0"/>
          <w:sz w:val="24"/>
          <w:highlight w:val="none"/>
          <w:u w:val="single"/>
          <w:lang w:val="zh-CN"/>
        </w:rPr>
        <w:t>小型</w:t>
      </w:r>
      <w:r>
        <w:rPr>
          <w:rFonts w:ascii="华文仿宋" w:hAnsi="华文仿宋" w:eastAsia="华文仿宋" w:cs="仿宋_GB2312"/>
          <w:kern w:val="0"/>
          <w:sz w:val="24"/>
          <w:highlight w:val="none"/>
          <w:u w:val="single"/>
          <w:lang w:val="zh-CN"/>
        </w:rPr>
        <w:t>/</w:t>
      </w:r>
      <w:r>
        <w:rPr>
          <w:rFonts w:hint="eastAsia" w:ascii="华文仿宋" w:hAnsi="华文仿宋" w:eastAsia="华文仿宋" w:cs="仿宋_GB2312"/>
          <w:kern w:val="0"/>
          <w:sz w:val="24"/>
          <w:highlight w:val="none"/>
          <w:u w:val="single"/>
          <w:lang w:val="zh-CN"/>
        </w:rPr>
        <w:t>微型</w:t>
      </w:r>
      <w:r>
        <w:rPr>
          <w:rFonts w:hint="eastAsia" w:ascii="华文仿宋" w:hAnsi="华文仿宋" w:eastAsia="华文仿宋" w:cs="仿宋_GB2312"/>
          <w:kern w:val="0"/>
          <w:sz w:val="24"/>
          <w:highlight w:val="none"/>
          <w:lang w:val="zh-CN"/>
        </w:rPr>
        <w:t>）企业</w:t>
      </w:r>
      <w:r>
        <w:rPr>
          <w:rFonts w:hint="eastAsia" w:ascii="华文仿宋" w:hAnsi="华文仿宋" w:eastAsia="华文仿宋" w:cs="Arial"/>
          <w:sz w:val="24"/>
          <w:highlight w:val="none"/>
        </w:rPr>
        <w:t>，</w:t>
      </w:r>
      <w:r>
        <w:rPr>
          <w:rFonts w:hint="eastAsia" w:ascii="华文仿宋" w:hAnsi="华文仿宋" w:eastAsia="华文仿宋" w:cs="仿宋_GB2312"/>
          <w:kern w:val="0"/>
          <w:sz w:val="24"/>
          <w:highlight w:val="none"/>
          <w:lang w:val="zh-CN"/>
        </w:rPr>
        <w:t>承担的工作和义务为： ；</w:t>
      </w:r>
      <w:r>
        <w:rPr>
          <w:rFonts w:hint="eastAsia" w:ascii="华文仿宋" w:hAnsi="华文仿宋" w:eastAsia="华文仿宋" w:cs="仿宋_GB2312"/>
          <w:kern w:val="0"/>
          <w:sz w:val="24"/>
          <w:highlight w:val="none"/>
          <w:u w:val="single"/>
        </w:rPr>
        <w:t>（联合体其中一方成员名称），</w:t>
      </w:r>
      <w:r>
        <w:rPr>
          <w:rFonts w:hint="eastAsia" w:ascii="华文仿宋" w:hAnsi="华文仿宋" w:eastAsia="华文仿宋" w:cs="仿宋_GB2312"/>
          <w:kern w:val="0"/>
          <w:sz w:val="24"/>
          <w:highlight w:val="none"/>
          <w:lang w:val="zh-CN"/>
        </w:rPr>
        <w:t>本公司为：（</w:t>
      </w:r>
      <w:r>
        <w:rPr>
          <w:rFonts w:hint="eastAsia" w:ascii="华文仿宋" w:hAnsi="华文仿宋" w:eastAsia="华文仿宋" w:cs="仿宋_GB2312"/>
          <w:kern w:val="0"/>
          <w:sz w:val="24"/>
          <w:highlight w:val="none"/>
          <w:u w:val="single"/>
          <w:lang w:val="zh-CN"/>
        </w:rPr>
        <w:t>大型/中型</w:t>
      </w:r>
      <w:r>
        <w:rPr>
          <w:rFonts w:ascii="华文仿宋" w:hAnsi="华文仿宋" w:eastAsia="华文仿宋" w:cs="仿宋_GB2312"/>
          <w:kern w:val="0"/>
          <w:sz w:val="24"/>
          <w:highlight w:val="none"/>
          <w:u w:val="single"/>
          <w:lang w:val="zh-CN"/>
        </w:rPr>
        <w:t>/</w:t>
      </w:r>
      <w:r>
        <w:rPr>
          <w:rFonts w:hint="eastAsia" w:ascii="华文仿宋" w:hAnsi="华文仿宋" w:eastAsia="华文仿宋" w:cs="仿宋_GB2312"/>
          <w:kern w:val="0"/>
          <w:sz w:val="24"/>
          <w:highlight w:val="none"/>
          <w:u w:val="single"/>
          <w:lang w:val="zh-CN"/>
        </w:rPr>
        <w:t>小型</w:t>
      </w:r>
      <w:r>
        <w:rPr>
          <w:rFonts w:ascii="华文仿宋" w:hAnsi="华文仿宋" w:eastAsia="华文仿宋" w:cs="仿宋_GB2312"/>
          <w:kern w:val="0"/>
          <w:sz w:val="24"/>
          <w:highlight w:val="none"/>
          <w:u w:val="single"/>
          <w:lang w:val="zh-CN"/>
        </w:rPr>
        <w:t>/</w:t>
      </w:r>
      <w:r>
        <w:rPr>
          <w:rFonts w:hint="eastAsia" w:ascii="华文仿宋" w:hAnsi="华文仿宋" w:eastAsia="华文仿宋" w:cs="仿宋_GB2312"/>
          <w:kern w:val="0"/>
          <w:sz w:val="24"/>
          <w:highlight w:val="none"/>
          <w:u w:val="single"/>
          <w:lang w:val="zh-CN"/>
        </w:rPr>
        <w:t>微型</w:t>
      </w:r>
      <w:r>
        <w:rPr>
          <w:rFonts w:hint="eastAsia" w:ascii="华文仿宋" w:hAnsi="华文仿宋" w:eastAsia="华文仿宋" w:cs="仿宋_GB2312"/>
          <w:kern w:val="0"/>
          <w:sz w:val="24"/>
          <w:highlight w:val="none"/>
          <w:lang w:val="zh-CN"/>
        </w:rPr>
        <w:t>）企业</w:t>
      </w:r>
      <w:r>
        <w:rPr>
          <w:rFonts w:hint="eastAsia" w:ascii="华文仿宋" w:hAnsi="华文仿宋" w:eastAsia="华文仿宋" w:cs="Arial"/>
          <w:sz w:val="24"/>
          <w:highlight w:val="none"/>
        </w:rPr>
        <w:t>，</w:t>
      </w:r>
      <w:r>
        <w:rPr>
          <w:rFonts w:hint="eastAsia" w:ascii="华文仿宋" w:hAnsi="华文仿宋" w:eastAsia="华文仿宋" w:cs="仿宋_GB2312"/>
          <w:kern w:val="0"/>
          <w:sz w:val="24"/>
          <w:highlight w:val="none"/>
          <w:lang w:val="zh-CN"/>
        </w:rPr>
        <w:t>承担的工作和义务为：</w:t>
      </w:r>
      <w:r>
        <w:rPr>
          <w:rFonts w:ascii="华文仿宋" w:hAnsi="华文仿宋" w:eastAsia="华文仿宋" w:cs="仿宋_GB2312"/>
          <w:kern w:val="0"/>
          <w:sz w:val="24"/>
          <w:highlight w:val="none"/>
          <w:lang w:val="zh-CN"/>
        </w:rPr>
        <w:t>……。</w:t>
      </w:r>
    </w:p>
    <w:p>
      <w:pPr>
        <w:snapToGrid w:val="0"/>
        <w:spacing w:line="440" w:lineRule="exact"/>
        <w:ind w:firstLine="576"/>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lang w:val="zh-CN"/>
        </w:rPr>
        <w:t>四、</w:t>
      </w:r>
      <w:r>
        <w:rPr>
          <w:rFonts w:hint="eastAsia" w:ascii="华文仿宋" w:hAnsi="华文仿宋" w:eastAsia="华文仿宋"/>
          <w:sz w:val="24"/>
          <w:highlight w:val="none"/>
        </w:rPr>
        <w:t>中小企业合同金额达到</w:t>
      </w:r>
      <w:r>
        <w:rPr>
          <w:rFonts w:ascii="华文仿宋" w:hAnsi="华文仿宋" w:eastAsia="华文仿宋"/>
          <w:sz w:val="24"/>
          <w:highlight w:val="none"/>
        </w:rPr>
        <w:t>%，小</w:t>
      </w:r>
      <w:r>
        <w:rPr>
          <w:rFonts w:hint="eastAsia" w:ascii="华文仿宋" w:hAnsi="华文仿宋" w:eastAsia="华文仿宋"/>
          <w:sz w:val="24"/>
          <w:highlight w:val="none"/>
        </w:rPr>
        <w:t>微企业合同金额达到</w:t>
      </w:r>
      <w:r>
        <w:rPr>
          <w:rFonts w:ascii="华文仿宋" w:hAnsi="华文仿宋" w:eastAsia="华文仿宋"/>
          <w:sz w:val="24"/>
          <w:highlight w:val="none"/>
        </w:rPr>
        <w:t>%</w:t>
      </w:r>
      <w:r>
        <w:rPr>
          <w:rFonts w:hint="eastAsia" w:ascii="华文仿宋" w:hAnsi="华文仿宋" w:eastAsia="华文仿宋" w:cs="仿宋_GB2312"/>
          <w:kern w:val="0"/>
          <w:sz w:val="24"/>
          <w:highlight w:val="none"/>
          <w:lang w:val="zh-CN"/>
        </w:rPr>
        <w:t>。</w:t>
      </w:r>
    </w:p>
    <w:p>
      <w:pPr>
        <w:snapToGrid w:val="0"/>
        <w:spacing w:line="440" w:lineRule="exact"/>
        <w:ind w:firstLine="576"/>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lang w:val="zh-CN"/>
        </w:rPr>
        <w:t>五、如果中标，</w:t>
      </w:r>
      <w:r>
        <w:rPr>
          <w:rFonts w:hint="eastAsia" w:ascii="华文仿宋" w:hAnsi="华文仿宋" w:eastAsia="华文仿宋"/>
          <w:sz w:val="24"/>
          <w:highlight w:val="none"/>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lang w:val="zh-CN"/>
        </w:rPr>
        <w:t>六、有关本次联合投标的其他事宜：</w:t>
      </w:r>
    </w:p>
    <w:p>
      <w:pPr>
        <w:snapToGrid w:val="0"/>
        <w:spacing w:line="440" w:lineRule="exact"/>
        <w:ind w:firstLine="576"/>
        <w:rPr>
          <w:rFonts w:ascii="华文仿宋" w:hAnsi="华文仿宋" w:eastAsia="华文仿宋" w:cs="仿宋_GB2312"/>
          <w:kern w:val="0"/>
          <w:sz w:val="24"/>
          <w:highlight w:val="none"/>
          <w:lang w:val="zh-CN"/>
        </w:rPr>
      </w:pPr>
      <w:r>
        <w:rPr>
          <w:rFonts w:ascii="华文仿宋" w:hAnsi="华文仿宋" w:eastAsia="华文仿宋" w:cs="仿宋_GB2312"/>
          <w:kern w:val="0"/>
          <w:sz w:val="24"/>
          <w:highlight w:val="none"/>
          <w:lang w:val="zh-CN"/>
        </w:rPr>
        <w:t>1、联合体各方不再单独参加或者与其</w:t>
      </w:r>
      <w:r>
        <w:rPr>
          <w:rFonts w:hint="eastAsia" w:ascii="华文仿宋" w:hAnsi="华文仿宋" w:eastAsia="华文仿宋" w:cs="仿宋_GB2312"/>
          <w:kern w:val="0"/>
          <w:sz w:val="24"/>
          <w:highlight w:val="none"/>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highlight w:val="none"/>
          <w:lang w:val="zh-CN"/>
        </w:rPr>
      </w:pPr>
      <w:r>
        <w:rPr>
          <w:rFonts w:ascii="华文仿宋" w:hAnsi="华文仿宋" w:eastAsia="华文仿宋" w:cs="仿宋_GB2312"/>
          <w:kern w:val="0"/>
          <w:sz w:val="24"/>
          <w:highlight w:val="none"/>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highlight w:val="none"/>
          <w:lang w:val="zh-CN"/>
        </w:rPr>
      </w:pPr>
      <w:r>
        <w:rPr>
          <w:rFonts w:ascii="华文仿宋" w:hAnsi="华文仿宋" w:eastAsia="华文仿宋" w:cs="仿宋_GB2312"/>
          <w:kern w:val="0"/>
          <w:sz w:val="24"/>
          <w:highlight w:val="none"/>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highlight w:val="none"/>
          <w:lang w:val="zh-CN"/>
        </w:rPr>
      </w:pPr>
    </w:p>
    <w:p>
      <w:pPr>
        <w:snapToGrid w:val="0"/>
        <w:spacing w:line="440" w:lineRule="exact"/>
        <w:jc w:val="right"/>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lang w:val="zh-CN"/>
        </w:rPr>
        <w:t>联合体牵头人名称</w:t>
      </w:r>
      <w:r>
        <w:rPr>
          <w:rFonts w:ascii="华文仿宋" w:hAnsi="华文仿宋" w:eastAsia="华文仿宋" w:cs="仿宋_GB2312"/>
          <w:kern w:val="0"/>
          <w:sz w:val="24"/>
          <w:highlight w:val="none"/>
          <w:lang w:val="zh-CN"/>
        </w:rPr>
        <w:t>(电子签名/公章)：</w:t>
      </w:r>
    </w:p>
    <w:p>
      <w:pPr>
        <w:snapToGrid w:val="0"/>
        <w:spacing w:line="440" w:lineRule="exact"/>
        <w:jc w:val="right"/>
        <w:rPr>
          <w:rFonts w:ascii="华文仿宋" w:hAnsi="华文仿宋" w:eastAsia="华文仿宋" w:cs="仿宋_GB2312"/>
          <w:kern w:val="0"/>
          <w:sz w:val="24"/>
          <w:highlight w:val="none"/>
          <w:lang w:val="zh-CN"/>
        </w:rPr>
      </w:pPr>
      <w:r>
        <w:rPr>
          <w:rFonts w:hint="eastAsia" w:ascii="华文仿宋" w:hAnsi="华文仿宋" w:eastAsia="华文仿宋" w:cs="仿宋_GB2312"/>
          <w:kern w:val="0"/>
          <w:sz w:val="24"/>
          <w:highlight w:val="none"/>
          <w:lang w:val="zh-CN"/>
        </w:rPr>
        <w:t>联合体成员名称</w:t>
      </w:r>
      <w:r>
        <w:rPr>
          <w:rFonts w:ascii="华文仿宋" w:hAnsi="华文仿宋" w:eastAsia="华文仿宋" w:cs="仿宋_GB2312"/>
          <w:kern w:val="0"/>
          <w:sz w:val="24"/>
          <w:highlight w:val="none"/>
          <w:lang w:val="zh-CN"/>
        </w:rPr>
        <w:t>(电子签名/公章)：</w:t>
      </w:r>
    </w:p>
    <w:p>
      <w:pPr>
        <w:snapToGrid w:val="0"/>
        <w:spacing w:line="440" w:lineRule="exact"/>
        <w:jc w:val="right"/>
        <w:rPr>
          <w:rFonts w:ascii="华文仿宋" w:hAnsi="华文仿宋" w:eastAsia="华文仿宋" w:cs="仿宋_GB2312"/>
          <w:kern w:val="0"/>
          <w:sz w:val="24"/>
          <w:highlight w:val="none"/>
          <w:lang w:val="zh-CN"/>
        </w:rPr>
      </w:pPr>
      <w:r>
        <w:rPr>
          <w:rFonts w:ascii="华文仿宋" w:hAnsi="华文仿宋" w:eastAsia="华文仿宋" w:cs="仿宋_GB2312"/>
          <w:kern w:val="0"/>
          <w:sz w:val="24"/>
          <w:highlight w:val="none"/>
          <w:lang w:val="zh-CN"/>
        </w:rPr>
        <w:t>…</w:t>
      </w:r>
    </w:p>
    <w:p>
      <w:pPr>
        <w:snapToGrid w:val="0"/>
        <w:spacing w:line="440" w:lineRule="exact"/>
        <w:rPr>
          <w:rFonts w:ascii="华文仿宋" w:hAnsi="华文仿宋" w:eastAsia="华文仿宋" w:cs="仿宋_GB2312"/>
          <w:kern w:val="0"/>
          <w:sz w:val="24"/>
          <w:highlight w:val="none"/>
          <w:lang w:val="zh-CN"/>
        </w:rPr>
      </w:pPr>
      <w:r>
        <w:rPr>
          <w:rFonts w:ascii="华文仿宋" w:hAnsi="华文仿宋" w:eastAsia="华文仿宋" w:cs="仿宋_GB2312"/>
          <w:kern w:val="0"/>
          <w:sz w:val="24"/>
          <w:highlight w:val="none"/>
          <w:lang w:val="zh-CN"/>
        </w:rPr>
        <w:t xml:space="preserve">                                               日期：  年  月   日</w:t>
      </w:r>
    </w:p>
    <w:p>
      <w:pPr>
        <w:snapToGrid w:val="0"/>
        <w:spacing w:line="360" w:lineRule="auto"/>
        <w:ind w:right="480"/>
        <w:rPr>
          <w:rFonts w:ascii="仿宋_GB2312" w:hAnsi="仿宋" w:eastAsia="仿宋_GB2312" w:cs="仿宋_GB2312"/>
          <w:b/>
          <w:kern w:val="0"/>
          <w:sz w:val="32"/>
          <w:szCs w:val="32"/>
          <w:highlight w:val="none"/>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2"/>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（分包供应商名称）提供的货物全部由小微企业制造，</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ascii="仿宋_GB2312" w:hAnsi="仿宋" w:eastAsia="仿宋_GB2312" w:cs="仿宋_GB2312"/>
          <w:b/>
          <w:kern w:val="0"/>
          <w:sz w:val="24"/>
          <w:highlight w:val="none"/>
          <w:lang w:val="zh-CN"/>
        </w:rPr>
        <w:t>3%的扣除</w:t>
      </w:r>
      <w:r>
        <w:rPr>
          <w:rFonts w:hint="eastAsia" w:ascii="仿宋_GB2312" w:hAnsi="仿宋" w:eastAsia="仿宋_GB2312" w:cs="仿宋_GB2312"/>
          <w:b/>
          <w:kern w:val="0"/>
          <w:sz w:val="24"/>
          <w:highlight w:val="none"/>
          <w:lang w:val="zh-CN"/>
        </w:rPr>
        <w:t>）</w:t>
      </w:r>
    </w:p>
    <w:p>
      <w:pPr>
        <w:snapToGrid w:val="0"/>
        <w:spacing w:line="360" w:lineRule="auto"/>
        <w:jc w:val="righ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投标人（或联合体牵头人）名称</w:t>
      </w:r>
      <w:r>
        <w:rPr>
          <w:rFonts w:ascii="仿宋_GB2312" w:hAnsi="仿宋" w:eastAsia="仿宋_GB2312" w:cs="仿宋_GB2312"/>
          <w:kern w:val="0"/>
          <w:sz w:val="24"/>
          <w:highlight w:val="none"/>
          <w:lang w:val="zh-CN"/>
        </w:rPr>
        <w:t xml:space="preserve"> (电子签名)：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五、符合性审查资料</w:t>
      </w:r>
    </w:p>
    <w:p>
      <w:pPr>
        <w:jc w:val="center"/>
        <w:rPr>
          <w:rFonts w:ascii="仿宋_GB2312" w:hAnsi="仿宋" w:eastAsia="仿宋_GB2312" w:cs="仿宋_GB2312"/>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1</w:t>
            </w:r>
          </w:p>
        </w:tc>
        <w:tc>
          <w:tcPr>
            <w:tcW w:w="4991" w:type="dxa"/>
            <w:vAlign w:val="top"/>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vAlign w:val="top"/>
          </w:tcPr>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rPr>
                <w:highlight w:val="none"/>
              </w:rPr>
            </w:pPr>
            <w:r>
              <w:rPr>
                <w:rFonts w:hint="eastAsia" w:ascii="仿宋" w:eastAsia="仿宋" w:cs="仿宋_GB2312"/>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highlight w:val="none"/>
              </w:rPr>
            </w:pPr>
            <w:r>
              <w:rPr>
                <w:rFonts w:ascii="仿宋_GB2312" w:hAnsi="仿宋" w:eastAsia="仿宋_GB2312"/>
                <w:sz w:val="24"/>
                <w:highlight w:val="none"/>
              </w:rPr>
              <w:t>2</w:t>
            </w:r>
          </w:p>
        </w:tc>
        <w:tc>
          <w:tcPr>
            <w:tcW w:w="4991" w:type="dxa"/>
            <w:vAlign w:val="top"/>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highlight w:val="none"/>
              </w:rPr>
            </w:pPr>
            <w:r>
              <w:rPr>
                <w:rFonts w:hint="eastAsia" w:ascii="仿宋_GB2312" w:hAnsi="仿宋" w:eastAsia="仿宋_GB2312" w:cs="仿宋_GB2312"/>
                <w:sz w:val="24"/>
                <w:highlight w:val="none"/>
              </w:rPr>
              <w:t>节能产品认证证书（本项目</w:t>
            </w:r>
            <w:r>
              <w:rPr>
                <w:rFonts w:hint="eastAsia" w:ascii="仿宋_GB2312" w:hAnsi="仿宋" w:eastAsia="仿宋_GB2312"/>
                <w:sz w:val="24"/>
                <w:highlight w:val="none"/>
              </w:rPr>
              <w:t>拟采购的产品不属于政府强制采购的节能产品品目清单范围的</w:t>
            </w:r>
            <w:r>
              <w:rPr>
                <w:rFonts w:hint="eastAsia" w:ascii="仿宋_GB2312" w:hAnsi="仿宋" w:eastAsia="仿宋_GB2312" w:cs="仿宋_GB2312"/>
                <w:sz w:val="24"/>
                <w:highlight w:val="none"/>
              </w:rPr>
              <w:t>，无需提供）</w:t>
            </w:r>
          </w:p>
        </w:tc>
        <w:tc>
          <w:tcPr>
            <w:tcW w:w="1418" w:type="dxa"/>
            <w:vAlign w:val="top"/>
          </w:tcPr>
          <w:p>
            <w:pPr>
              <w:rPr>
                <w:rFonts w:ascii="仿宋" w:hAnsi="仿宋" w:eastAsia="仿宋" w:cs="仿宋_GB2312"/>
                <w:sz w:val="24"/>
                <w:highlight w:val="none"/>
              </w:rPr>
            </w:pPr>
          </w:p>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pStyle w:val="2"/>
              <w:rPr>
                <w:highlight w:val="none"/>
                <w:lang w:val="en-US"/>
              </w:rPr>
            </w:pPr>
            <w:r>
              <w:rPr>
                <w:rFonts w:hint="eastAsia" w:ascii="仿宋" w:eastAsia="仿宋" w:cs="仿宋_GB2312"/>
                <w:b w:val="0"/>
                <w:bCs w:val="0"/>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3</w:t>
            </w:r>
          </w:p>
        </w:tc>
        <w:tc>
          <w:tcPr>
            <w:tcW w:w="4991" w:type="dxa"/>
            <w:vAlign w:val="top"/>
          </w:tcPr>
          <w:p>
            <w:pPr>
              <w:spacing w:line="360" w:lineRule="auto"/>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投标函</w:t>
            </w:r>
          </w:p>
        </w:tc>
        <w:tc>
          <w:tcPr>
            <w:tcW w:w="1418" w:type="dxa"/>
            <w:vAlign w:val="top"/>
          </w:tcPr>
          <w:p>
            <w:pPr>
              <w:rPr>
                <w:highlight w:val="none"/>
              </w:rPr>
            </w:pPr>
            <w:r>
              <w:rPr>
                <w:rFonts w:hint="eastAsia" w:ascii="仿宋" w:hAnsi="仿宋" w:eastAsia="仿宋" w:cs="仿宋_GB2312"/>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4</w:t>
            </w:r>
          </w:p>
        </w:tc>
        <w:tc>
          <w:tcPr>
            <w:tcW w:w="4991" w:type="dxa"/>
            <w:vAlign w:val="top"/>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2551" w:type="dxa"/>
            <w:vAlign w:val="center"/>
          </w:tcPr>
          <w:p>
            <w:pPr>
              <w:rPr>
                <w:rFonts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招标文件其它实质性要求相应的材料（“▲”系指实质性要求条款，招标文件无其它实质性要求的，无需提供）</w:t>
            </w:r>
          </w:p>
        </w:tc>
        <w:tc>
          <w:tcPr>
            <w:tcW w:w="1418" w:type="dxa"/>
            <w:vAlign w:val="top"/>
          </w:tcPr>
          <w:p>
            <w:pPr>
              <w:rPr>
                <w:highlight w:val="none"/>
              </w:rPr>
            </w:pPr>
            <w:r>
              <w:rPr>
                <w:rFonts w:hint="eastAsia" w:ascii="仿宋" w:hAnsi="仿宋" w:eastAsia="仿宋" w:cs="仿宋_GB2312"/>
                <w:sz w:val="24"/>
                <w:highlight w:val="none"/>
              </w:rPr>
              <w:t>见投标文件第页</w:t>
            </w:r>
          </w:p>
        </w:tc>
      </w:tr>
    </w:tbl>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highlight w:val="none"/>
        </w:rPr>
      </w:pPr>
      <w:r>
        <w:rPr>
          <w:rFonts w:hint="eastAsia" w:ascii="仿宋_GB2312" w:hAnsi="仿宋" w:eastAsia="仿宋_GB2312" w:cs="仿宋_GB2312"/>
          <w:b/>
          <w:kern w:val="0"/>
          <w:sz w:val="32"/>
          <w:szCs w:val="32"/>
          <w:highlight w:val="none"/>
        </w:rPr>
        <w:t>六、评标标准相应的商务技术资料</w:t>
      </w:r>
    </w:p>
    <w:p>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1、主要材料设备品牌选用说明</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top"/>
          </w:tcPr>
          <w:p>
            <w:pPr>
              <w:jc w:val="center"/>
              <w:rPr>
                <w:rFonts w:ascii="仿宋_GB2312" w:hAnsi="仿宋" w:eastAsia="仿宋_GB2312" w:cs="仿宋_GB2312"/>
                <w:b/>
                <w:sz w:val="24"/>
                <w:highlight w:val="none"/>
              </w:rPr>
            </w:pPr>
            <w:r>
              <w:rPr>
                <w:rFonts w:ascii="仿宋_GB2312" w:hAnsi="仿宋" w:eastAsia="仿宋_GB2312" w:cs="仿宋_GB2312"/>
                <w:b/>
                <w:sz w:val="24"/>
                <w:highlight w:val="none"/>
              </w:rPr>
              <w:t>序号</w:t>
            </w:r>
          </w:p>
        </w:tc>
        <w:tc>
          <w:tcPr>
            <w:tcW w:w="2321" w:type="dxa"/>
            <w:vAlign w:val="top"/>
          </w:tcPr>
          <w:p>
            <w:pPr>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材料设备名称</w:t>
            </w:r>
          </w:p>
        </w:tc>
        <w:tc>
          <w:tcPr>
            <w:tcW w:w="2322" w:type="dxa"/>
            <w:vAlign w:val="top"/>
          </w:tcPr>
          <w:p>
            <w:pPr>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选定的产品品牌</w:t>
            </w:r>
          </w:p>
        </w:tc>
        <w:tc>
          <w:tcPr>
            <w:tcW w:w="2322" w:type="dxa"/>
            <w:vAlign w:val="top"/>
          </w:tcPr>
          <w:p>
            <w:pPr>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top"/>
          </w:tcPr>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1</w:t>
            </w:r>
          </w:p>
        </w:tc>
        <w:tc>
          <w:tcPr>
            <w:tcW w:w="2321" w:type="dxa"/>
            <w:vAlign w:val="top"/>
          </w:tcPr>
          <w:p>
            <w:pPr>
              <w:jc w:val="center"/>
              <w:rPr>
                <w:rFonts w:ascii="仿宋_GB2312" w:hAnsi="仿宋" w:eastAsia="仿宋_GB2312" w:cs="仿宋_GB2312"/>
                <w:b/>
                <w:kern w:val="0"/>
                <w:sz w:val="32"/>
                <w:szCs w:val="32"/>
                <w:highlight w:val="none"/>
              </w:rPr>
            </w:pPr>
          </w:p>
        </w:tc>
        <w:tc>
          <w:tcPr>
            <w:tcW w:w="2322" w:type="dxa"/>
            <w:vAlign w:val="top"/>
          </w:tcPr>
          <w:p>
            <w:pPr>
              <w:jc w:val="center"/>
              <w:rPr>
                <w:rFonts w:ascii="仿宋_GB2312" w:hAnsi="仿宋" w:eastAsia="仿宋_GB2312" w:cs="仿宋_GB2312"/>
                <w:b/>
                <w:kern w:val="0"/>
                <w:sz w:val="32"/>
                <w:szCs w:val="32"/>
                <w:highlight w:val="none"/>
              </w:rPr>
            </w:pPr>
          </w:p>
        </w:tc>
        <w:tc>
          <w:tcPr>
            <w:tcW w:w="2322" w:type="dxa"/>
            <w:vAlign w:val="top"/>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top"/>
          </w:tcPr>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2</w:t>
            </w:r>
          </w:p>
        </w:tc>
        <w:tc>
          <w:tcPr>
            <w:tcW w:w="2321" w:type="dxa"/>
            <w:vAlign w:val="top"/>
          </w:tcPr>
          <w:p>
            <w:pPr>
              <w:jc w:val="center"/>
              <w:rPr>
                <w:rFonts w:ascii="仿宋_GB2312" w:hAnsi="仿宋" w:eastAsia="仿宋_GB2312" w:cs="仿宋_GB2312"/>
                <w:b/>
                <w:kern w:val="0"/>
                <w:sz w:val="32"/>
                <w:szCs w:val="32"/>
                <w:highlight w:val="none"/>
              </w:rPr>
            </w:pPr>
          </w:p>
        </w:tc>
        <w:tc>
          <w:tcPr>
            <w:tcW w:w="2322" w:type="dxa"/>
            <w:vAlign w:val="top"/>
          </w:tcPr>
          <w:p>
            <w:pPr>
              <w:jc w:val="center"/>
              <w:rPr>
                <w:rFonts w:ascii="仿宋_GB2312" w:hAnsi="仿宋" w:eastAsia="仿宋_GB2312" w:cs="仿宋_GB2312"/>
                <w:b/>
                <w:kern w:val="0"/>
                <w:sz w:val="32"/>
                <w:szCs w:val="32"/>
                <w:highlight w:val="none"/>
              </w:rPr>
            </w:pPr>
          </w:p>
        </w:tc>
        <w:tc>
          <w:tcPr>
            <w:tcW w:w="2322" w:type="dxa"/>
            <w:vAlign w:val="top"/>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top"/>
          </w:tcPr>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3</w:t>
            </w:r>
          </w:p>
        </w:tc>
        <w:tc>
          <w:tcPr>
            <w:tcW w:w="2321" w:type="dxa"/>
            <w:vAlign w:val="top"/>
          </w:tcPr>
          <w:p>
            <w:pPr>
              <w:jc w:val="center"/>
              <w:rPr>
                <w:rFonts w:ascii="仿宋_GB2312" w:hAnsi="仿宋" w:eastAsia="仿宋_GB2312" w:cs="仿宋_GB2312"/>
                <w:b/>
                <w:kern w:val="0"/>
                <w:sz w:val="32"/>
                <w:szCs w:val="32"/>
                <w:highlight w:val="none"/>
              </w:rPr>
            </w:pPr>
          </w:p>
        </w:tc>
        <w:tc>
          <w:tcPr>
            <w:tcW w:w="2322" w:type="dxa"/>
            <w:vAlign w:val="top"/>
          </w:tcPr>
          <w:p>
            <w:pPr>
              <w:jc w:val="center"/>
              <w:rPr>
                <w:rFonts w:ascii="仿宋_GB2312" w:hAnsi="仿宋" w:eastAsia="仿宋_GB2312" w:cs="仿宋_GB2312"/>
                <w:b/>
                <w:kern w:val="0"/>
                <w:sz w:val="32"/>
                <w:szCs w:val="32"/>
                <w:highlight w:val="none"/>
              </w:rPr>
            </w:pPr>
          </w:p>
        </w:tc>
        <w:tc>
          <w:tcPr>
            <w:tcW w:w="2322" w:type="dxa"/>
            <w:vAlign w:val="top"/>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top"/>
          </w:tcPr>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w:t>
            </w:r>
          </w:p>
        </w:tc>
        <w:tc>
          <w:tcPr>
            <w:tcW w:w="2321" w:type="dxa"/>
            <w:vAlign w:val="top"/>
          </w:tcPr>
          <w:p>
            <w:pPr>
              <w:jc w:val="center"/>
              <w:rPr>
                <w:rFonts w:ascii="仿宋_GB2312" w:hAnsi="仿宋" w:eastAsia="仿宋_GB2312" w:cs="仿宋_GB2312"/>
                <w:b/>
                <w:kern w:val="0"/>
                <w:sz w:val="32"/>
                <w:szCs w:val="32"/>
                <w:highlight w:val="none"/>
              </w:rPr>
            </w:pPr>
          </w:p>
        </w:tc>
        <w:tc>
          <w:tcPr>
            <w:tcW w:w="2322" w:type="dxa"/>
            <w:vAlign w:val="top"/>
          </w:tcPr>
          <w:p>
            <w:pPr>
              <w:jc w:val="center"/>
              <w:rPr>
                <w:rFonts w:ascii="仿宋_GB2312" w:hAnsi="仿宋" w:eastAsia="仿宋_GB2312" w:cs="仿宋_GB2312"/>
                <w:b/>
                <w:kern w:val="0"/>
                <w:sz w:val="32"/>
                <w:szCs w:val="32"/>
                <w:highlight w:val="none"/>
              </w:rPr>
            </w:pPr>
          </w:p>
        </w:tc>
        <w:tc>
          <w:tcPr>
            <w:tcW w:w="2322" w:type="dxa"/>
            <w:vAlign w:val="top"/>
          </w:tcPr>
          <w:p>
            <w:pPr>
              <w:jc w:val="center"/>
              <w:rPr>
                <w:rFonts w:ascii="仿宋_GB2312" w:hAnsi="仿宋" w:eastAsia="仿宋_GB2312" w:cs="仿宋_GB2312"/>
                <w:b/>
                <w:kern w:val="0"/>
                <w:sz w:val="32"/>
                <w:szCs w:val="32"/>
                <w:highlight w:val="none"/>
              </w:rPr>
            </w:pPr>
          </w:p>
        </w:tc>
      </w:tr>
    </w:tbl>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sz w:val="24"/>
          <w:highlight w:val="none"/>
        </w:rPr>
      </w:pPr>
    </w:p>
    <w:p>
      <w:pPr>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2、其他资料</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vAlign w:val="top"/>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vAlign w:val="top"/>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vAlign w:val="top"/>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vAlign w:val="top"/>
          </w:tcPr>
          <w:p>
            <w:pPr>
              <w:jc w:val="center"/>
              <w:rPr>
                <w:rFonts w:ascii="仿宋_GB2312" w:hAnsi="仿宋" w:eastAsia="仿宋_GB2312" w:cs="仿宋_GB2312"/>
                <w:b/>
                <w:kern w:val="0"/>
                <w:sz w:val="32"/>
                <w:szCs w:val="32"/>
                <w:highlight w:val="none"/>
              </w:rPr>
            </w:pPr>
          </w:p>
        </w:tc>
        <w:tc>
          <w:tcPr>
            <w:tcW w:w="3546" w:type="dxa"/>
            <w:vAlign w:val="top"/>
          </w:tcPr>
          <w:p>
            <w:pPr>
              <w:jc w:val="center"/>
              <w:rPr>
                <w:rFonts w:ascii="仿宋_GB2312" w:hAnsi="仿宋" w:eastAsia="仿宋_GB2312" w:cs="仿宋_GB2312"/>
                <w:b/>
                <w:kern w:val="0"/>
                <w:sz w:val="32"/>
                <w:szCs w:val="32"/>
                <w:highlight w:val="none"/>
              </w:rPr>
            </w:pPr>
          </w:p>
        </w:tc>
        <w:tc>
          <w:tcPr>
            <w:tcW w:w="1276" w:type="dxa"/>
            <w:vAlign w:val="top"/>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vAlign w:val="top"/>
          </w:tcPr>
          <w:p>
            <w:pPr>
              <w:jc w:val="center"/>
              <w:rPr>
                <w:rFonts w:ascii="仿宋_GB2312" w:hAnsi="仿宋" w:eastAsia="仿宋_GB2312" w:cs="仿宋_GB2312"/>
                <w:b/>
                <w:kern w:val="0"/>
                <w:sz w:val="32"/>
                <w:szCs w:val="32"/>
                <w:highlight w:val="none"/>
              </w:rPr>
            </w:pPr>
          </w:p>
        </w:tc>
        <w:tc>
          <w:tcPr>
            <w:tcW w:w="3546" w:type="dxa"/>
            <w:vAlign w:val="top"/>
          </w:tcPr>
          <w:p>
            <w:pPr>
              <w:jc w:val="center"/>
              <w:rPr>
                <w:rFonts w:ascii="仿宋_GB2312" w:hAnsi="仿宋" w:eastAsia="仿宋_GB2312" w:cs="仿宋_GB2312"/>
                <w:b/>
                <w:kern w:val="0"/>
                <w:sz w:val="32"/>
                <w:szCs w:val="32"/>
                <w:highlight w:val="none"/>
              </w:rPr>
            </w:pPr>
          </w:p>
        </w:tc>
        <w:tc>
          <w:tcPr>
            <w:tcW w:w="1276" w:type="dxa"/>
            <w:vAlign w:val="top"/>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vAlign w:val="top"/>
          </w:tcPr>
          <w:p>
            <w:pPr>
              <w:jc w:val="center"/>
              <w:rPr>
                <w:rFonts w:ascii="仿宋_GB2312" w:hAnsi="仿宋" w:eastAsia="仿宋_GB2312" w:cs="仿宋_GB2312"/>
                <w:b/>
                <w:kern w:val="0"/>
                <w:sz w:val="32"/>
                <w:szCs w:val="32"/>
                <w:highlight w:val="none"/>
              </w:rPr>
            </w:pPr>
          </w:p>
        </w:tc>
        <w:tc>
          <w:tcPr>
            <w:tcW w:w="3546" w:type="dxa"/>
            <w:vAlign w:val="top"/>
          </w:tcPr>
          <w:p>
            <w:pPr>
              <w:jc w:val="center"/>
              <w:rPr>
                <w:rFonts w:ascii="仿宋_GB2312" w:hAnsi="仿宋" w:eastAsia="仿宋_GB2312" w:cs="仿宋_GB2312"/>
                <w:b/>
                <w:kern w:val="0"/>
                <w:sz w:val="32"/>
                <w:szCs w:val="32"/>
                <w:highlight w:val="none"/>
              </w:rPr>
            </w:pPr>
          </w:p>
        </w:tc>
        <w:tc>
          <w:tcPr>
            <w:tcW w:w="1276" w:type="dxa"/>
            <w:vAlign w:val="top"/>
          </w:tcPr>
          <w:p>
            <w:pPr>
              <w:jc w:val="center"/>
              <w:rPr>
                <w:rFonts w:ascii="仿宋_GB2312" w:hAnsi="仿宋" w:eastAsia="仿宋_GB2312" w:cs="仿宋_GB2312"/>
                <w:b/>
                <w:kern w:val="0"/>
                <w:sz w:val="32"/>
                <w:szCs w:val="32"/>
                <w:highlight w:val="none"/>
              </w:rPr>
            </w:pPr>
          </w:p>
        </w:tc>
      </w:tr>
    </w:tbl>
    <w:p>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八、</w:t>
      </w:r>
      <w:r>
        <w:rPr>
          <w:rFonts w:hint="eastAsia" w:ascii="仿宋_GB2312" w:hAnsi="仿宋" w:eastAsia="仿宋_GB2312" w:cs="仿宋_GB2312"/>
          <w:b/>
          <w:kern w:val="0"/>
          <w:sz w:val="32"/>
          <w:szCs w:val="32"/>
          <w:highlight w:val="none"/>
          <w:lang w:val="zh-CN"/>
        </w:rPr>
        <w:t>政府采购供应商廉洁自律承诺书</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snapToGrid w:val="0"/>
        <w:spacing w:line="360" w:lineRule="auto"/>
        <w:jc w:val="righ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投标人（或联合体牵头人）名称</w:t>
      </w:r>
      <w:r>
        <w:rPr>
          <w:rFonts w:ascii="仿宋_GB2312" w:hAnsi="仿宋" w:eastAsia="仿宋_GB2312" w:cs="仿宋_GB2312"/>
          <w:kern w:val="0"/>
          <w:sz w:val="24"/>
          <w:highlight w:val="none"/>
          <w:lang w:val="zh-CN"/>
        </w:rPr>
        <w:t xml:space="preserve"> (电子签名)：</w:t>
      </w:r>
    </w:p>
    <w:p>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spacing w:line="360" w:lineRule="auto"/>
        <w:jc w:val="center"/>
        <w:rPr>
          <w:rFonts w:ascii="仿宋_GB2312" w:hAnsi="仿宋" w:eastAsia="仿宋_GB2312" w:cs="仿宋_GB2312"/>
          <w:b/>
          <w:bCs/>
          <w:sz w:val="24"/>
          <w:highlight w:val="none"/>
        </w:rPr>
      </w:pPr>
    </w:p>
    <w:p>
      <w:pPr>
        <w:spacing w:line="360" w:lineRule="auto"/>
        <w:jc w:val="center"/>
        <w:rPr>
          <w:rFonts w:ascii="仿宋_GB2312" w:hAnsi="仿宋" w:eastAsia="仿宋_GB2312" w:cs="仿宋_GB2312"/>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2）中小企业声明函……</w:t>
      </w:r>
      <w:r>
        <w:rPr>
          <w:rFonts w:hint="eastAsia" w:ascii="仿宋_GB2312" w:hAnsi="仿宋" w:eastAsia="仿宋_GB2312" w:cs="仿宋_GB2312"/>
          <w:sz w:val="24"/>
          <w:highlight w:val="none"/>
        </w:rPr>
        <w:t>…………………………………………………………（页码）</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pStyle w:val="375"/>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pPr>
        <w:pStyle w:val="375"/>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pPr>
        <w:snapToGrid w:val="0"/>
        <w:spacing w:line="360" w:lineRule="auto"/>
        <w:rPr>
          <w:rFonts w:hint="eastAsia" w:ascii="仿宋_GB2312" w:hAnsi="仿宋" w:eastAsia="仿宋_GB2312" w:cs="仿宋_GB2312"/>
          <w:kern w:val="0"/>
          <w:sz w:val="24"/>
          <w:highlight w:val="none"/>
          <w:lang w:val="zh-CN"/>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hd w:val="clear" w:color="auto" w:fill="FFFFFF"/>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按你方招标文件要求，我们，本投标文件签字方，谨此向你方发出要约如下：如你方接受本投标文件，我方承诺按照如下开标一览表的价格完成（</w:t>
      </w:r>
      <w:r>
        <w:rPr>
          <w:rFonts w:hint="eastAsia" w:ascii="宋体" w:hAnsi="宋体" w:cs="宋体"/>
          <w:sz w:val="24"/>
        </w:rPr>
        <w:t>招标编号：</w:t>
      </w:r>
      <w:r>
        <w:rPr>
          <w:rFonts w:hint="eastAsia" w:ascii="宋体" w:hAnsi="宋体" w:cs="宋体"/>
          <w:sz w:val="24"/>
          <w:u w:val="single"/>
          <w:lang w:val="en-US" w:eastAsia="zh-CN"/>
        </w:rPr>
        <w:t xml:space="preserve">  </w:t>
      </w:r>
      <w:r>
        <w:rPr>
          <w:rFonts w:hint="eastAsia" w:ascii="宋体" w:hAnsi="宋体" w:cs="宋体"/>
          <w:kern w:val="0"/>
          <w:sz w:val="24"/>
          <w:lang w:val="zh-CN"/>
        </w:rPr>
        <w:t>）的招标文件，项目名称：</w:t>
      </w:r>
      <w:r>
        <w:rPr>
          <w:rFonts w:hint="eastAsia" w:ascii="宋体" w:hAnsi="宋体" w:cs="宋体"/>
          <w:kern w:val="0"/>
          <w:sz w:val="24"/>
          <w:u w:val="single"/>
        </w:rPr>
        <w:t xml:space="preserve">                         </w:t>
      </w:r>
      <w:r>
        <w:rPr>
          <w:rFonts w:hint="eastAsia" w:ascii="宋体" w:hAnsi="宋体" w:cs="宋体"/>
          <w:kern w:val="0"/>
          <w:sz w:val="24"/>
          <w:lang w:val="zh-CN"/>
        </w:rPr>
        <w:t>。</w:t>
      </w:r>
    </w:p>
    <w:p>
      <w:pPr>
        <w:shd w:val="clear" w:color="auto" w:fill="FFFFFF"/>
        <w:snapToGrid w:val="0"/>
        <w:spacing w:line="360" w:lineRule="auto"/>
        <w:ind w:firstLine="3990" w:firstLineChars="1656"/>
        <w:rPr>
          <w:rFonts w:hint="eastAsia" w:ascii="宋体" w:hAnsi="宋体" w:cs="宋体"/>
          <w:b/>
          <w:bCs/>
          <w:kern w:val="0"/>
          <w:sz w:val="24"/>
          <w:lang w:val="zh-CN"/>
        </w:rPr>
      </w:pPr>
      <w:r>
        <w:rPr>
          <w:rFonts w:hint="eastAsia" w:ascii="宋体" w:hAnsi="宋体" w:cs="宋体"/>
          <w:b/>
          <w:bCs/>
          <w:kern w:val="0"/>
          <w:sz w:val="24"/>
          <w:lang w:val="zh-CN"/>
        </w:rPr>
        <w:t>开标一览表</w:t>
      </w:r>
    </w:p>
    <w:tbl>
      <w:tblPr>
        <w:tblStyle w:val="6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noWrap w:val="0"/>
            <w:vAlign w:val="center"/>
          </w:tcPr>
          <w:p>
            <w:pPr>
              <w:autoSpaceDE w:val="0"/>
              <w:autoSpaceDN w:val="0"/>
              <w:adjustRightInd w:val="0"/>
              <w:spacing w:line="440" w:lineRule="exact"/>
              <w:jc w:val="center"/>
              <w:rPr>
                <w:rFonts w:hint="eastAsia" w:ascii="宋体" w:hAnsi="宋体" w:cs="宋体"/>
                <w:b/>
                <w:kern w:val="0"/>
                <w:sz w:val="24"/>
              </w:rPr>
            </w:pPr>
            <w:r>
              <w:rPr>
                <w:rFonts w:hint="eastAsia" w:ascii="宋体" w:hAnsi="宋体" w:cs="宋体"/>
                <w:b/>
                <w:kern w:val="0"/>
                <w:sz w:val="24"/>
              </w:rPr>
              <w:t>本项目投标报价</w:t>
            </w:r>
          </w:p>
        </w:tc>
        <w:tc>
          <w:tcPr>
            <w:tcW w:w="6720" w:type="dxa"/>
            <w:tcBorders>
              <w:top w:val="single" w:color="auto" w:sz="4" w:space="0"/>
              <w:left w:val="single" w:color="auto" w:sz="4" w:space="0"/>
              <w:bottom w:val="double" w:color="auto" w:sz="4" w:space="0"/>
              <w:right w:val="double" w:color="auto" w:sz="4" w:space="0"/>
            </w:tcBorders>
            <w:noWrap w:val="0"/>
            <w:vAlign w:val="center"/>
          </w:tcPr>
          <w:p>
            <w:pPr>
              <w:autoSpaceDE w:val="0"/>
              <w:autoSpaceDN w:val="0"/>
              <w:adjustRightInd w:val="0"/>
              <w:spacing w:line="440" w:lineRule="exact"/>
              <w:rPr>
                <w:rFonts w:hint="eastAsia" w:ascii="宋体" w:hAnsi="宋体" w:cs="宋体"/>
                <w:b/>
                <w:kern w:val="0"/>
                <w:sz w:val="24"/>
              </w:rPr>
            </w:pPr>
          </w:p>
          <w:p>
            <w:pPr>
              <w:autoSpaceDE w:val="0"/>
              <w:autoSpaceDN w:val="0"/>
              <w:adjustRightInd w:val="0"/>
              <w:spacing w:line="440" w:lineRule="exact"/>
              <w:jc w:val="left"/>
              <w:rPr>
                <w:rFonts w:hint="eastAsia" w:ascii="宋体" w:hAnsi="宋体" w:cs="宋体"/>
                <w:b/>
                <w:kern w:val="0"/>
                <w:sz w:val="24"/>
              </w:rPr>
            </w:pPr>
            <w:r>
              <w:rPr>
                <w:rFonts w:hint="eastAsia" w:ascii="宋体" w:hAnsi="宋体" w:cs="宋体"/>
                <w:b/>
                <w:kern w:val="0"/>
                <w:sz w:val="24"/>
              </w:rPr>
              <w:t>大写：</w:t>
            </w:r>
            <w:r>
              <w:rPr>
                <w:rFonts w:hint="eastAsia" w:ascii="宋体" w:hAnsi="宋体" w:cs="宋体"/>
                <w:b/>
                <w:sz w:val="24"/>
              </w:rPr>
              <w:t>人民币</w:t>
            </w:r>
            <w:r>
              <w:rPr>
                <w:rFonts w:hint="eastAsia" w:ascii="宋体" w:hAnsi="宋体" w:cs="宋体"/>
                <w:b/>
                <w:sz w:val="24"/>
                <w:u w:val="single"/>
              </w:rPr>
              <w:t xml:space="preserve">              元</w:t>
            </w:r>
            <w:r>
              <w:rPr>
                <w:rFonts w:hint="eastAsia" w:ascii="宋体" w:hAnsi="宋体" w:cs="宋体"/>
                <w:b/>
                <w:sz w:val="24"/>
                <w:u w:val="single"/>
                <w:lang w:val="en-US" w:eastAsia="zh-CN"/>
              </w:rPr>
              <w:t>/立方</w:t>
            </w:r>
            <w:r>
              <w:rPr>
                <w:rFonts w:hint="eastAsia" w:ascii="宋体" w:hAnsi="宋体" w:cs="宋体"/>
                <w:b/>
                <w:sz w:val="24"/>
              </w:rPr>
              <w:t>整</w:t>
            </w:r>
          </w:p>
          <w:p>
            <w:pPr>
              <w:autoSpaceDE w:val="0"/>
              <w:autoSpaceDN w:val="0"/>
              <w:adjustRightInd w:val="0"/>
              <w:spacing w:line="440" w:lineRule="exact"/>
              <w:jc w:val="left"/>
              <w:rPr>
                <w:rFonts w:hint="eastAsia" w:ascii="宋体" w:hAnsi="宋体" w:cs="宋体"/>
                <w:b/>
                <w:kern w:val="0"/>
                <w:sz w:val="24"/>
              </w:rPr>
            </w:pPr>
          </w:p>
          <w:p>
            <w:pPr>
              <w:autoSpaceDE w:val="0"/>
              <w:autoSpaceDN w:val="0"/>
              <w:adjustRightInd w:val="0"/>
              <w:spacing w:line="440" w:lineRule="exact"/>
              <w:jc w:val="left"/>
              <w:rPr>
                <w:rFonts w:hint="default" w:ascii="宋体" w:hAnsi="宋体" w:eastAsia="宋体" w:cs="宋体"/>
                <w:b/>
                <w:kern w:val="0"/>
                <w:sz w:val="24"/>
                <w:lang w:val="en-US" w:eastAsia="zh-CN"/>
              </w:rPr>
            </w:pPr>
            <w:r>
              <w:rPr>
                <w:rFonts w:hint="eastAsia" w:ascii="宋体" w:hAnsi="宋体" w:cs="宋体"/>
                <w:b/>
                <w:kern w:val="0"/>
                <w:sz w:val="24"/>
              </w:rPr>
              <w:t>小写：</w:t>
            </w:r>
            <w:r>
              <w:rPr>
                <w:rFonts w:hint="eastAsia" w:ascii="宋体" w:hAnsi="宋体" w:cs="宋体"/>
                <w:b/>
                <w:sz w:val="24"/>
              </w:rPr>
              <w:t>￥</w:t>
            </w:r>
            <w:r>
              <w:rPr>
                <w:rFonts w:hint="eastAsia" w:ascii="宋体" w:hAnsi="宋体" w:cs="宋体"/>
                <w:b/>
                <w:sz w:val="24"/>
                <w:u w:val="single"/>
                <w:lang w:val="en-US" w:eastAsia="zh-CN"/>
              </w:rPr>
              <w:t xml:space="preserve">    元/立方</w:t>
            </w:r>
          </w:p>
        </w:tc>
      </w:tr>
    </w:tbl>
    <w:p>
      <w:pPr>
        <w:shd w:val="clear" w:color="auto" w:fill="FFFFFF"/>
        <w:snapToGrid w:val="0"/>
        <w:spacing w:line="360" w:lineRule="auto"/>
        <w:ind w:firstLine="480"/>
        <w:rPr>
          <w:rFonts w:hint="eastAsia"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、本投标文件及其所附文件涵盖了我方要约的全部内容。</w:t>
      </w:r>
    </w:p>
    <w:p>
      <w:pPr>
        <w:shd w:val="clear" w:color="auto" w:fill="FFFFFF"/>
        <w:snapToGrid w:val="0"/>
        <w:spacing w:line="360" w:lineRule="auto"/>
        <w:ind w:firstLine="480"/>
        <w:rPr>
          <w:rFonts w:hint="eastAsia" w:ascii="宋体" w:hAnsi="宋体" w:cs="宋体"/>
          <w:kern w:val="0"/>
          <w:sz w:val="24"/>
        </w:rPr>
      </w:pPr>
      <w:r>
        <w:rPr>
          <w:rFonts w:hint="eastAsia" w:ascii="宋体" w:hAnsi="宋体" w:cs="宋体"/>
          <w:kern w:val="0"/>
          <w:sz w:val="24"/>
          <w:lang w:val="zh-CN"/>
        </w:rPr>
        <w:t>(1)我方要约有效期为自投标截止之日起90天；</w:t>
      </w:r>
    </w:p>
    <w:p>
      <w:pPr>
        <w:shd w:val="clear" w:color="auto" w:fill="FFFFFF"/>
        <w:snapToGri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(2)在投标有效标期内，我方受投标文件之价目表上我方要约金额的约束。</w:t>
      </w:r>
    </w:p>
    <w:p>
      <w:pPr>
        <w:shd w:val="clear" w:color="auto" w:fill="FFFFFF"/>
        <w:snapToGrid w:val="0"/>
        <w:spacing w:line="360" w:lineRule="auto"/>
        <w:ind w:firstLine="480"/>
        <w:rPr>
          <w:rFonts w:hint="eastAsia" w:ascii="宋体" w:hAnsi="宋体" w:cs="宋体"/>
          <w:kern w:val="0"/>
          <w:sz w:val="24"/>
          <w:lang w:val="zh-CN"/>
        </w:rPr>
      </w:pPr>
    </w:p>
    <w:p>
      <w:pPr>
        <w:pStyle w:val="969"/>
        <w:spacing w:line="360" w:lineRule="auto"/>
        <w:ind w:firstLine="480"/>
        <w:rPr>
          <w:rFonts w:hint="eastAsia" w:ascii="宋体" w:hAnsi="宋体" w:cs="宋体"/>
          <w:kern w:val="0"/>
          <w:sz w:val="24"/>
          <w:szCs w:val="24"/>
          <w:lang w:val="zh-CN"/>
        </w:rPr>
      </w:pPr>
    </w:p>
    <w:p>
      <w:pPr>
        <w:pStyle w:val="969"/>
        <w:spacing w:line="360" w:lineRule="auto"/>
        <w:ind w:firstLine="480"/>
        <w:rPr>
          <w:rFonts w:hint="eastAsia" w:ascii="宋体" w:hAnsi="宋体" w:cs="宋体"/>
          <w:kern w:val="0"/>
          <w:sz w:val="24"/>
          <w:szCs w:val="24"/>
          <w:lang w:val="zh-CN"/>
        </w:rPr>
      </w:pPr>
    </w:p>
    <w:p>
      <w:pPr>
        <w:shd w:val="clear" w:color="auto" w:fill="FFFFFF"/>
        <w:snapToGrid w:val="0"/>
        <w:spacing w:line="360" w:lineRule="auto"/>
        <w:ind w:firstLine="360" w:firstLineChars="150"/>
        <w:rPr>
          <w:rFonts w:hint="eastAsia" w:ascii="宋体" w:hAnsi="宋体" w:cs="宋体"/>
          <w:kern w:val="0"/>
          <w:sz w:val="24"/>
          <w:u w:val="single"/>
        </w:rPr>
      </w:pPr>
      <w:r>
        <w:rPr>
          <w:rFonts w:hint="eastAsia" w:ascii="宋体" w:hAnsi="宋体" w:cs="宋体"/>
          <w:kern w:val="0"/>
          <w:sz w:val="24"/>
        </w:rPr>
        <w:t>投标人名称（公章）:</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p>
    <w:p>
      <w:pPr>
        <w:shd w:val="clear" w:color="auto" w:fill="FFFFFF"/>
        <w:snapToGrid w:val="0"/>
        <w:spacing w:line="360" w:lineRule="auto"/>
        <w:ind w:firstLine="360" w:firstLineChars="150"/>
        <w:rPr>
          <w:rFonts w:hint="eastAsia" w:ascii="宋体" w:hAnsi="宋体" w:cs="宋体"/>
          <w:kern w:val="0"/>
          <w:sz w:val="24"/>
        </w:rPr>
      </w:pPr>
      <w:r>
        <w:rPr>
          <w:rFonts w:hint="eastAsia" w:ascii="宋体" w:hAnsi="宋体" w:cs="宋体"/>
          <w:kern w:val="0"/>
          <w:sz w:val="24"/>
          <w:lang w:val="zh-CN"/>
        </w:rPr>
        <w:t>法定（授权）代表人（</w:t>
      </w:r>
      <w:r>
        <w:rPr>
          <w:rFonts w:hint="eastAsia" w:ascii="宋体" w:hAnsi="宋体" w:cs="宋体"/>
          <w:kern w:val="0"/>
          <w:sz w:val="24"/>
        </w:rPr>
        <w:t>盖章或签字</w:t>
      </w:r>
      <w:r>
        <w:rPr>
          <w:rFonts w:hint="eastAsia" w:ascii="宋体" w:hAnsi="宋体" w:cs="宋体"/>
          <w:kern w:val="0"/>
          <w:sz w:val="24"/>
          <w:lang w:val="zh-CN"/>
        </w:rPr>
        <w:t>）：</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kern w:val="0"/>
          <w:sz w:val="24"/>
          <w:lang w:val="zh-CN"/>
        </w:rPr>
      </w:pPr>
      <w:r>
        <w:rPr>
          <w:rFonts w:hint="eastAsia" w:ascii="宋体" w:hAnsi="宋体" w:cs="宋体"/>
          <w:kern w:val="0"/>
          <w:sz w:val="24"/>
          <w:lang w:val="zh-CN"/>
        </w:rPr>
        <w:t xml:space="preserve">日期：  </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 xml:space="preserve">日  </w:t>
      </w:r>
    </w:p>
    <w:p>
      <w:pPr>
        <w:pStyle w:val="375"/>
        <w:tabs>
          <w:tab w:val="clear" w:pos="720"/>
        </w:tabs>
        <w:snapToGrid w:val="0"/>
        <w:spacing w:before="120" w:after="120"/>
        <w:jc w:val="center"/>
        <w:outlineLvl w:val="9"/>
        <w:rPr>
          <w:rFonts w:ascii="仿宋_GB2312" w:hAnsi="宋体" w:eastAsia="仿宋_GB2312"/>
          <w:sz w:val="32"/>
          <w:szCs w:val="32"/>
          <w:highlight w:val="none"/>
        </w:rPr>
      </w:pPr>
      <w:r>
        <w:rPr>
          <w:rFonts w:hint="eastAsia" w:ascii="仿宋_GB2312" w:hAnsi="仿宋" w:eastAsia="仿宋_GB2312" w:cs="仿宋_GB2312"/>
          <w:kern w:val="2"/>
          <w:sz w:val="32"/>
          <w:szCs w:val="32"/>
          <w:highlight w:val="none"/>
        </w:rPr>
        <w:t>二、</w:t>
      </w:r>
      <w:r>
        <w:rPr>
          <w:rFonts w:hint="eastAsia" w:ascii="仿宋_GB2312" w:hAnsi="宋体" w:eastAsia="仿宋_GB2312"/>
          <w:sz w:val="32"/>
          <w:szCs w:val="32"/>
          <w:highlight w:val="none"/>
        </w:rPr>
        <w:t>中小企业声明函</w:t>
      </w:r>
    </w:p>
    <w:p>
      <w:pPr>
        <w:widowControl/>
        <w:spacing w:line="360" w:lineRule="auto"/>
        <w:ind w:firstLine="120" w:firstLineChars="50"/>
        <w:jc w:val="left"/>
        <w:rPr>
          <w:rFonts w:hint="eastAsia" w:ascii="宋体" w:hAnsi="宋体" w:cs="宋体"/>
          <w:b/>
          <w:bCs/>
          <w:sz w:val="28"/>
          <w:szCs w:val="28"/>
        </w:rPr>
      </w:pPr>
      <w:r>
        <w:rPr>
          <w:rFonts w:hint="eastAsia" w:ascii="仿宋_GB2312" w:hAnsi="仿宋" w:eastAsia="仿宋_GB2312" w:cs="仿宋_GB2312"/>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highlight w:val="none"/>
        </w:rPr>
        <w:t>5）。</w:t>
      </w:r>
      <w:r>
        <w:rPr>
          <w:rFonts w:hint="eastAsia" w:ascii="仿宋_GB2312" w:hAnsi="仿宋" w:eastAsia="仿宋_GB2312" w:cs="仿宋_GB2312"/>
          <w:b/>
          <w:sz w:val="24"/>
          <w:highlight w:val="none"/>
        </w:rPr>
        <w:t>]</w:t>
      </w:r>
    </w:p>
    <w:p>
      <w:pPr>
        <w:pageBreakBefore/>
        <w:shd w:val="clear" w:color="auto" w:fill="FFFFFF"/>
        <w:snapToGrid w:val="0"/>
        <w:spacing w:line="360" w:lineRule="auto"/>
        <w:ind w:firstLine="562" w:firstLineChars="200"/>
        <w:jc w:val="center"/>
        <w:outlineLvl w:val="1"/>
        <w:rPr>
          <w:rFonts w:hint="eastAsia" w:ascii="宋体" w:hAnsi="宋体" w:cs="宋体"/>
          <w:b/>
          <w:sz w:val="24"/>
        </w:rPr>
      </w:pPr>
      <w:r>
        <w:rPr>
          <w:rFonts w:hint="eastAsia" w:ascii="宋体" w:hAnsi="宋体" w:cs="宋体"/>
          <w:b/>
          <w:bCs/>
          <w:sz w:val="28"/>
          <w:szCs w:val="28"/>
        </w:rPr>
        <w:t>三、报价明细清单</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项目名称：                                     招标编号：</w:t>
      </w:r>
    </w:p>
    <w:tbl>
      <w:tblPr>
        <w:tblStyle w:val="62"/>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815"/>
        <w:gridCol w:w="1436"/>
        <w:gridCol w:w="1162"/>
        <w:gridCol w:w="2082"/>
        <w:gridCol w:w="168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902" w:type="dxa"/>
            <w:tcBorders>
              <w:top w:val="single" w:color="auto" w:sz="8" w:space="0"/>
              <w:left w:val="single" w:color="auto" w:sz="8"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序号</w:t>
            </w:r>
          </w:p>
        </w:tc>
        <w:tc>
          <w:tcPr>
            <w:tcW w:w="3413" w:type="dxa"/>
            <w:gridSpan w:val="3"/>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名称</w:t>
            </w:r>
          </w:p>
        </w:tc>
        <w:tc>
          <w:tcPr>
            <w:tcW w:w="2082" w:type="dxa"/>
            <w:tcBorders>
              <w:top w:val="single" w:color="auto" w:sz="8" w:space="0"/>
              <w:left w:val="single" w:color="auto" w:sz="2" w:space="0"/>
              <w:bottom w:val="single" w:color="auto" w:sz="2"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价格</w:t>
            </w:r>
          </w:p>
        </w:tc>
        <w:tc>
          <w:tcPr>
            <w:tcW w:w="1686" w:type="dxa"/>
            <w:tcBorders>
              <w:top w:val="single" w:color="auto" w:sz="8"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902" w:type="dxa"/>
            <w:tcBorders>
              <w:top w:val="single" w:color="auto" w:sz="2"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1</w:t>
            </w:r>
          </w:p>
        </w:tc>
        <w:tc>
          <w:tcPr>
            <w:tcW w:w="3413" w:type="dxa"/>
            <w:gridSpan w:val="3"/>
            <w:tcBorders>
              <w:top w:val="single" w:color="auto" w:sz="2"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b/>
                <w:sz w:val="24"/>
              </w:rPr>
            </w:pPr>
          </w:p>
        </w:tc>
        <w:tc>
          <w:tcPr>
            <w:tcW w:w="2082" w:type="dxa"/>
            <w:tcBorders>
              <w:top w:val="single" w:color="auto" w:sz="2"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tc>
        <w:tc>
          <w:tcPr>
            <w:tcW w:w="1686" w:type="dxa"/>
            <w:tcBorders>
              <w:top w:val="single" w:color="auto" w:sz="2"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2</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sz w:val="24"/>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3</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sz w:val="24"/>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4</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sz w:val="24"/>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5</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sz w:val="24"/>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right w:val="single" w:color="auto" w:sz="2" w:space="0"/>
            </w:tcBorders>
            <w:noWrap w:val="0"/>
            <w:vAlign w:val="center"/>
          </w:tcPr>
          <w:p>
            <w:pPr>
              <w:snapToGrid w:val="0"/>
              <w:spacing w:line="360" w:lineRule="auto"/>
              <w:jc w:val="center"/>
              <w:rPr>
                <w:rFonts w:hint="eastAsia" w:ascii="宋体" w:hAnsi="宋体" w:cs="宋体"/>
                <w:sz w:val="24"/>
              </w:rPr>
            </w:pPr>
          </w:p>
        </w:tc>
        <w:tc>
          <w:tcPr>
            <w:tcW w:w="3413" w:type="dxa"/>
            <w:gridSpan w:val="3"/>
            <w:tcBorders>
              <w:top w:val="single" w:color="auto" w:sz="4" w:space="0"/>
              <w:left w:val="single" w:color="auto" w:sz="2" w:space="0"/>
              <w:bottom w:val="single" w:color="auto" w:sz="4" w:space="0"/>
              <w:right w:val="single" w:color="auto" w:sz="2" w:space="0"/>
            </w:tcBorders>
            <w:noWrap w:val="0"/>
            <w:vAlign w:val="center"/>
          </w:tcPr>
          <w:p>
            <w:pPr>
              <w:tabs>
                <w:tab w:val="left" w:pos="6135"/>
              </w:tabs>
              <w:snapToGrid w:val="0"/>
              <w:spacing w:line="360" w:lineRule="auto"/>
              <w:jc w:val="center"/>
              <w:rPr>
                <w:rFonts w:hint="eastAsia" w:ascii="宋体" w:hAnsi="宋体" w:cs="宋体"/>
                <w:sz w:val="24"/>
              </w:rPr>
            </w:pPr>
            <w:r>
              <w:rPr>
                <w:rFonts w:hint="eastAsia" w:ascii="宋体" w:hAnsi="宋体" w:cs="宋体"/>
                <w:sz w:val="24"/>
              </w:rPr>
              <w:t>……</w:t>
            </w: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717" w:type="dxa"/>
            <w:gridSpan w:val="2"/>
            <w:vMerge w:val="restart"/>
            <w:tcBorders>
              <w:top w:val="single" w:color="auto" w:sz="2" w:space="0"/>
              <w:left w:val="single" w:color="auto" w:sz="8" w:space="0"/>
              <w:bottom w:val="single" w:color="auto" w:sz="8"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总计</w:t>
            </w:r>
          </w:p>
        </w:tc>
        <w:tc>
          <w:tcPr>
            <w:tcW w:w="1436" w:type="dxa"/>
            <w:tcBorders>
              <w:top w:val="single" w:color="auto" w:sz="2" w:space="0"/>
              <w:left w:val="single" w:color="auto" w:sz="4"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大写</w:t>
            </w:r>
          </w:p>
        </w:tc>
        <w:tc>
          <w:tcPr>
            <w:tcW w:w="4930" w:type="dxa"/>
            <w:gridSpan w:val="3"/>
            <w:tcBorders>
              <w:top w:val="single" w:color="auto" w:sz="2"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717" w:type="dxa"/>
            <w:gridSpan w:val="2"/>
            <w:vMerge w:val="continue"/>
            <w:tcBorders>
              <w:top w:val="single" w:color="auto" w:sz="2" w:space="0"/>
              <w:left w:val="single" w:color="auto" w:sz="8" w:space="0"/>
              <w:bottom w:val="single" w:color="auto" w:sz="8" w:space="0"/>
              <w:right w:val="single" w:color="auto" w:sz="4" w:space="0"/>
            </w:tcBorders>
            <w:noWrap w:val="0"/>
            <w:vAlign w:val="center"/>
          </w:tcPr>
          <w:p>
            <w:pPr>
              <w:widowControl/>
              <w:snapToGrid w:val="0"/>
              <w:spacing w:line="360" w:lineRule="auto"/>
              <w:jc w:val="center"/>
              <w:rPr>
                <w:rFonts w:hint="eastAsia" w:ascii="宋体" w:hAnsi="宋体" w:cs="宋体"/>
                <w:sz w:val="24"/>
              </w:rPr>
            </w:pPr>
          </w:p>
        </w:tc>
        <w:tc>
          <w:tcPr>
            <w:tcW w:w="1436" w:type="dxa"/>
            <w:tcBorders>
              <w:top w:val="single" w:color="auto" w:sz="2" w:space="0"/>
              <w:left w:val="single" w:color="auto" w:sz="4" w:space="0"/>
              <w:bottom w:val="single" w:color="auto" w:sz="8" w:space="0"/>
              <w:right w:val="single" w:color="auto" w:sz="2"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小写</w:t>
            </w:r>
          </w:p>
        </w:tc>
        <w:tc>
          <w:tcPr>
            <w:tcW w:w="4930" w:type="dxa"/>
            <w:gridSpan w:val="3"/>
            <w:tcBorders>
              <w:top w:val="single" w:color="auto" w:sz="2" w:space="0"/>
              <w:left w:val="single" w:color="auto" w:sz="4" w:space="0"/>
              <w:bottom w:val="single" w:color="auto" w:sz="8" w:space="0"/>
              <w:right w:val="single" w:color="auto" w:sz="8" w:space="0"/>
            </w:tcBorders>
            <w:noWrap w:val="0"/>
            <w:vAlign w:val="center"/>
          </w:tcPr>
          <w:p>
            <w:pPr>
              <w:snapToGrid w:val="0"/>
              <w:spacing w:line="360" w:lineRule="auto"/>
              <w:jc w:val="center"/>
              <w:rPr>
                <w:rFonts w:hint="eastAsia" w:ascii="宋体" w:hAnsi="宋体" w:cs="宋体"/>
                <w:sz w:val="24"/>
              </w:rPr>
            </w:pPr>
          </w:p>
        </w:tc>
      </w:tr>
    </w:tbl>
    <w:p>
      <w:pPr>
        <w:pStyle w:val="620"/>
        <w:rPr>
          <w:rFonts w:hint="eastAsia" w:cs="宋体"/>
          <w:szCs w:val="24"/>
          <w:lang w:val="en-US"/>
        </w:rPr>
      </w:pPr>
    </w:p>
    <w:p>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1、</w:t>
      </w:r>
      <w:r>
        <w:rPr>
          <w:rFonts w:hint="eastAsia" w:ascii="宋体" w:hAnsi="宋体" w:eastAsia="宋体" w:cs="宋体"/>
          <w:sz w:val="24"/>
          <w:szCs w:val="24"/>
        </w:rPr>
        <w:t>可根据具体情况调整报价明细清单格式，但应包括项目涉及的一切相关税费等费用。</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2、分项报价表中合计总价应与开标一览表中的各项相应报价相一致。</w:t>
      </w:r>
    </w:p>
    <w:p>
      <w:pPr>
        <w:adjustRightInd w:val="0"/>
        <w:snapToGrid w:val="0"/>
        <w:spacing w:line="360" w:lineRule="auto"/>
        <w:ind w:firstLine="480" w:firstLineChars="200"/>
        <w:rPr>
          <w:rFonts w:hint="eastAsia" w:ascii="宋体" w:hAnsi="宋体" w:cs="宋体"/>
          <w:sz w:val="24"/>
        </w:rPr>
      </w:pPr>
      <w:r>
        <w:rPr>
          <w:rFonts w:hint="eastAsia" w:ascii="宋体" w:hAnsi="宋体" w:cs="宋体"/>
          <w:kern w:val="0"/>
          <w:sz w:val="24"/>
        </w:rPr>
        <w:t xml:space="preserve">3、漏报视作包含在投标总价内。 </w:t>
      </w:r>
    </w:p>
    <w:p>
      <w:pPr>
        <w:shd w:val="clear" w:color="auto" w:fill="FFFFFF"/>
        <w:snapToGrid w:val="0"/>
        <w:spacing w:line="360" w:lineRule="auto"/>
        <w:ind w:firstLine="480" w:firstLineChars="200"/>
        <w:rPr>
          <w:rFonts w:hint="eastAsia" w:ascii="宋体" w:hAnsi="宋体" w:cs="宋体"/>
          <w:sz w:val="24"/>
        </w:rPr>
      </w:pPr>
      <w:r>
        <w:rPr>
          <w:rFonts w:hint="eastAsia" w:ascii="宋体" w:hAnsi="宋体" w:cs="宋体"/>
          <w:sz w:val="24"/>
        </w:rPr>
        <w:t>投标人名称(公章)：</w:t>
      </w:r>
    </w:p>
    <w:p>
      <w:pPr>
        <w:shd w:val="clear" w:color="auto" w:fill="FFFFFF"/>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法定（授权）代表人（</w:t>
      </w:r>
      <w:r>
        <w:rPr>
          <w:rFonts w:hint="eastAsia" w:ascii="宋体" w:hAnsi="宋体" w:cs="宋体"/>
          <w:kern w:val="0"/>
          <w:sz w:val="24"/>
        </w:rPr>
        <w:t>盖章或签字</w:t>
      </w:r>
      <w:r>
        <w:rPr>
          <w:rFonts w:hint="eastAsia" w:ascii="宋体" w:hAnsi="宋体" w:cs="宋体"/>
          <w:kern w:val="0"/>
          <w:sz w:val="24"/>
          <w:lang w:val="zh-CN"/>
        </w:rPr>
        <w:t>）：</w:t>
      </w:r>
    </w:p>
    <w:p>
      <w:pPr>
        <w:shd w:val="clear" w:color="auto" w:fill="FFFFFF"/>
        <w:snapToGrid w:val="0"/>
        <w:spacing w:line="360" w:lineRule="auto"/>
        <w:ind w:firstLine="480" w:firstLineChars="200"/>
        <w:rPr>
          <w:rFonts w:hint="eastAsia" w:ascii="宋体" w:hAnsi="宋体" w:eastAsia="宋体" w:cs="宋体"/>
          <w:b/>
          <w:bCs/>
          <w:sz w:val="24"/>
          <w:lang w:val="en-US" w:eastAsia="zh-CN"/>
        </w:rPr>
        <w:sectPr>
          <w:pgSz w:w="11849" w:h="16781"/>
          <w:pgMar w:top="1304" w:right="1565" w:bottom="1247" w:left="1344" w:header="851" w:footer="992" w:gutter="0"/>
          <w:cols w:space="720" w:num="1"/>
          <w:docGrid w:type="lines" w:linePitch="319" w:charSpace="0"/>
        </w:sectPr>
      </w:pPr>
      <w:r>
        <w:rPr>
          <w:rFonts w:hint="eastAsia" w:ascii="宋体" w:hAnsi="宋体" w:cs="宋体"/>
          <w:kern w:val="0"/>
          <w:sz w:val="24"/>
          <w:lang w:val="zh-CN"/>
        </w:rPr>
        <w:t xml:space="preserve">日期：  </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pPr>
        <w:tabs>
          <w:tab w:val="left" w:pos="8085"/>
        </w:tabs>
        <w:spacing w:line="360" w:lineRule="auto"/>
        <w:jc w:val="left"/>
        <w:rPr>
          <w:rFonts w:ascii="仿宋_GB2312" w:hAnsi="仿宋" w:eastAsia="仿宋_GB2312" w:cs="仿宋_GB2312"/>
          <w:b/>
          <w:sz w:val="32"/>
          <w:szCs w:val="32"/>
          <w:highlight w:val="none"/>
        </w:rPr>
      </w:pPr>
    </w:p>
    <w:p>
      <w:pPr>
        <w:tabs>
          <w:tab w:val="left" w:pos="8085"/>
        </w:tabs>
        <w:spacing w:line="360" w:lineRule="auto"/>
        <w:ind w:firstLine="1285" w:firstLineChars="400"/>
        <w:jc w:val="left"/>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政府采购支持中小企业信用融资相关事项通知</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一、适用对象</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二、相关信息获取方式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三、　政府采购信用融资操作流程：</w:t>
      </w:r>
    </w:p>
    <w:p>
      <w:pPr>
        <w:spacing w:line="360" w:lineRule="auto"/>
        <w:ind w:firstLine="960" w:firstLineChars="400"/>
        <w:rPr>
          <w:rFonts w:ascii="仿宋" w:hAnsi="仿宋" w:eastAsia="仿宋"/>
          <w:sz w:val="24"/>
          <w:highlight w:val="none"/>
        </w:rPr>
      </w:pPr>
      <w:r>
        <w:rPr>
          <w:rFonts w:hint="eastAsia" w:ascii="仿宋" w:hAnsi="仿宋" w:eastAsia="仿宋"/>
          <w:sz w:val="24"/>
          <w:highlight w:val="none"/>
        </w:rPr>
        <w:t>（一）线上融资模式：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2.供应商中标后，可通过杭州市政府采购网或“浙里办”测算授信额度；</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4.审批通过后，在线办理放贷手续。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（二）线下融资模式：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4.审批通过后，合作银行应按照合作备忘录中约定的审批放款期限和优惠利率及时予以放款。</w:t>
      </w:r>
    </w:p>
    <w:p>
      <w:pPr>
        <w:pStyle w:val="2"/>
        <w:ind w:left="0"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（三）杭州e融平台申请融资</w:t>
      </w:r>
    </w:p>
    <w:p>
      <w:pPr>
        <w:pStyle w:val="2"/>
        <w:ind w:left="0"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四、注意事项</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highlight w:val="none"/>
        </w:rPr>
      </w:pPr>
      <w:r>
        <w:rPr>
          <w:rFonts w:ascii="仿宋" w:hAnsi="仿宋" w:eastAsia="仿宋"/>
          <w:sz w:val="24"/>
          <w:highlight w:val="none"/>
        </w:rPr>
        <w:t>2</w:t>
      </w:r>
      <w:r>
        <w:rPr>
          <w:rFonts w:hint="eastAsia" w:ascii="仿宋" w:hAnsi="仿宋" w:eastAsia="仿宋"/>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highlight w:val="none"/>
        </w:rPr>
        <w:t>。</w:t>
      </w:r>
    </w:p>
    <w:p>
      <w:pPr>
        <w:spacing w:line="360" w:lineRule="auto"/>
        <w:ind w:left="5060" w:hanging="5060" w:hangingChars="2100"/>
        <w:rPr>
          <w:rFonts w:ascii="仿宋_GB2312" w:hAnsi="仿宋" w:eastAsia="仿宋_GB2312" w:cs="仿宋_GB2312"/>
          <w:b/>
          <w:bCs/>
          <w:kern w:val="0"/>
          <w:sz w:val="24"/>
          <w:highlight w:val="none"/>
        </w:rPr>
      </w:pPr>
    </w:p>
    <w:p>
      <w:pPr>
        <w:pStyle w:val="3"/>
        <w:pageBreakBefore/>
        <w:widowControl/>
        <w:spacing w:before="100" w:beforeAutospacing="1" w:after="100" w:afterAutospacing="1" w:line="360" w:lineRule="auto"/>
        <w:ind w:left="1290" w:firstLine="3092" w:firstLineChars="700"/>
        <w:rPr>
          <w:rFonts w:ascii="仿宋_GB2312" w:hAnsi="仿宋" w:eastAsia="仿宋_GB2312"/>
          <w:highlight w:val="none"/>
        </w:rPr>
      </w:pPr>
      <w:bookmarkStart w:id="548" w:name="_Toc465665161"/>
      <w:r>
        <w:rPr>
          <w:rFonts w:hint="eastAsia" w:ascii="仿宋_GB2312" w:hAnsi="仿宋" w:eastAsia="仿宋_GB2312"/>
          <w:highlight w:val="none"/>
        </w:rPr>
        <w:t>附件</w:t>
      </w:r>
      <w:bookmarkEnd w:id="548"/>
    </w:p>
    <w:p>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pPr>
        <w:spacing w:line="360" w:lineRule="auto"/>
        <w:jc w:val="center"/>
        <w:rPr>
          <w:rFonts w:ascii="仿宋_GB2312" w:hAnsi="仿宋" w:eastAsia="仿宋_GB2312"/>
          <w:b/>
          <w:spacing w:val="6"/>
          <w:sz w:val="32"/>
          <w:szCs w:val="32"/>
          <w:highlight w:val="none"/>
        </w:rPr>
      </w:pPr>
      <w:bookmarkStart w:id="549" w:name="OLE_LINK14"/>
      <w:bookmarkStart w:id="550" w:name="OLE_LINK13"/>
      <w:r>
        <w:rPr>
          <w:rFonts w:hint="eastAsia" w:ascii="仿宋_GB2312" w:hAnsi="仿宋" w:eastAsia="仿宋_GB2312"/>
          <w:b/>
          <w:spacing w:val="6"/>
          <w:sz w:val="32"/>
          <w:szCs w:val="32"/>
          <w:highlight w:val="none"/>
        </w:rPr>
        <w:t>残疾人福利性单位声明函</w:t>
      </w:r>
    </w:p>
    <w:bookmarkEnd w:id="549"/>
    <w:bookmarkEnd w:id="550"/>
    <w:p>
      <w:pPr>
        <w:spacing w:line="360" w:lineRule="auto"/>
        <w:rPr>
          <w:rFonts w:ascii="仿宋_GB2312" w:hAnsi="仿宋" w:eastAsia="仿宋_GB2312"/>
          <w:b/>
          <w:spacing w:val="6"/>
          <w:sz w:val="30"/>
          <w:szCs w:val="30"/>
          <w:highlight w:val="none"/>
        </w:rPr>
      </w:pP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本单位郑重声明，根据《财政部民政部中国残疾人联合会关于促进残疾人就业政府采购政策的通知》（财库〔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pPr>
        <w:spacing w:line="360" w:lineRule="auto"/>
        <w:ind w:firstLine="480" w:firstLineChars="200"/>
        <w:rPr>
          <w:rFonts w:ascii="仿宋_GB2312" w:hAnsi="仿宋" w:eastAsia="仿宋_GB2312" w:cs="仿宋_GB2312"/>
          <w:sz w:val="24"/>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pPr>
        <w:snapToGrid w:val="0"/>
        <w:spacing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地址：邮编：</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联系人：联系电话：</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地址：邮编：</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质疑项目的编号：包号：</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p>
    <w:p>
      <w:pPr>
        <w:snapToGrid w:val="0"/>
        <w:spacing w:line="360" w:lineRule="auto"/>
        <w:rPr>
          <w:rFonts w:ascii="仿宋_GB2312" w:hAnsi="仿宋" w:eastAsia="仿宋_GB2312" w:cs="仿宋"/>
          <w:sz w:val="24"/>
          <w:highlight w:val="none"/>
        </w:rPr>
      </w:pP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p>
    <w:p>
      <w:pPr>
        <w:snapToGrid w:val="0"/>
        <w:spacing w:line="360" w:lineRule="auto"/>
        <w:rPr>
          <w:rFonts w:ascii="仿宋_GB2312" w:hAnsi="仿宋" w:eastAsia="仿宋_GB2312" w:cs="仿宋"/>
          <w:sz w:val="24"/>
          <w:highlight w:val="none"/>
          <w:u w:val="dotted"/>
        </w:rPr>
      </w:pP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p>
    <w:p>
      <w:pPr>
        <w:spacing w:line="360" w:lineRule="auto"/>
        <w:jc w:val="center"/>
        <w:rPr>
          <w:rFonts w:ascii="仿宋_GB2312" w:hAnsi="仿宋" w:eastAsia="仿宋_GB2312" w:cs="仿宋"/>
          <w:b/>
          <w:bCs/>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地址：邮编：</w:t>
      </w:r>
    </w:p>
    <w:p>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p>
    <w:p>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授权代表：联系电话</w:t>
      </w:r>
      <w:r>
        <w:rPr>
          <w:rFonts w:hint="eastAsia" w:ascii="仿宋_GB2312" w:hAnsi="仿宋" w:eastAsia="仿宋_GB2312"/>
          <w:sz w:val="24"/>
          <w:highlight w:val="none"/>
          <w:u w:val="dotted"/>
        </w:rPr>
        <w:t>：</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地址：邮编：</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地址：邮编：</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联系人：联系电话：</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地址：邮编：</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联系人：联系电话：</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采购项目名称：</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采购项目编号：包号：</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投诉人于年月日</w:t>
      </w:r>
      <w:r>
        <w:rPr>
          <w:rFonts w:ascii="仿宋_GB2312" w:hAnsi="仿宋" w:eastAsia="仿宋_GB2312"/>
          <w:sz w:val="24"/>
          <w:highlight w:val="none"/>
        </w:rPr>
        <w:t>,向</w:t>
      </w:r>
      <w:r>
        <w:rPr>
          <w:rFonts w:hint="eastAsia" w:ascii="仿宋_GB2312" w:hAnsi="仿宋" w:eastAsia="仿宋_GB2312"/>
          <w:sz w:val="24"/>
          <w:highlight w:val="none"/>
        </w:rPr>
        <w:t>提出质疑，质疑事项为：</w:t>
      </w:r>
    </w:p>
    <w:p>
      <w:pPr>
        <w:spacing w:line="360" w:lineRule="auto"/>
        <w:rPr>
          <w:rFonts w:ascii="仿宋_GB2312" w:hAnsi="仿宋" w:eastAsia="仿宋_GB2312"/>
          <w:sz w:val="24"/>
          <w:highlight w:val="none"/>
          <w:u w:val="dotted"/>
        </w:rPr>
      </w:pPr>
    </w:p>
    <w:p>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于年月日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p>
    <w:p>
      <w:pPr>
        <w:spacing w:line="360" w:lineRule="auto"/>
        <w:rPr>
          <w:rFonts w:ascii="仿宋_GB2312" w:hAnsi="仿宋" w:eastAsia="仿宋_GB2312"/>
          <w:sz w:val="24"/>
          <w:highlight w:val="none"/>
          <w:u w:val="dotted"/>
        </w:rPr>
      </w:pP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p>
    <w:p>
      <w:pPr>
        <w:spacing w:line="360" w:lineRule="auto"/>
        <w:rPr>
          <w:rFonts w:ascii="仿宋_GB2312" w:hAnsi="仿宋" w:eastAsia="仿宋_GB2312"/>
          <w:sz w:val="24"/>
          <w:highlight w:val="none"/>
          <w:u w:val="dotted"/>
        </w:rPr>
      </w:pP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p>
    <w:p>
      <w:pPr>
        <w:spacing w:line="360" w:lineRule="auto"/>
        <w:rPr>
          <w:rFonts w:ascii="仿宋_GB2312" w:hAnsi="仿宋" w:eastAsia="仿宋_GB2312"/>
          <w:sz w:val="24"/>
          <w:highlight w:val="none"/>
          <w:u w:val="single"/>
        </w:rPr>
      </w:pP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pPr>
        <w:spacing w:line="360" w:lineRule="auto"/>
        <w:rPr>
          <w:rFonts w:ascii="仿宋" w:hAnsi="仿宋" w:eastAsia="仿宋"/>
          <w:sz w:val="24"/>
          <w:highlight w:val="none"/>
        </w:rPr>
      </w:pPr>
      <w:r>
        <w:rPr>
          <w:rFonts w:hint="eastAsia" w:ascii="仿宋" w:hAnsi="仿宋" w:eastAsia="仿宋" w:cs="仿宋_GB2312"/>
          <w:sz w:val="24"/>
          <w:highlight w:val="none"/>
          <w:u w:val="single"/>
        </w:rPr>
        <w:t>（采购人）、（采购代理机构）</w:t>
      </w:r>
    </w:p>
    <w:p>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（项目名称）项目</w:t>
      </w:r>
      <w:r>
        <w:rPr>
          <w:rFonts w:hint="eastAsia" w:ascii="仿宋" w:hAnsi="仿宋" w:eastAsia="仿宋" w:cs="仿宋_GB2312"/>
          <w:sz w:val="24"/>
          <w:highlight w:val="none"/>
        </w:rPr>
        <w:t>【招标编号：（采购编号）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pPr>
        <w:rPr>
          <w:rFonts w:ascii="仿宋" w:hAnsi="仿宋" w:eastAsia="仿宋" w:cs="宋体"/>
          <w:sz w:val="24"/>
          <w:highlight w:val="none"/>
        </w:rPr>
      </w:pPr>
      <w:r>
        <w:rPr>
          <w:rFonts w:hint="eastAsia" w:ascii="仿宋" w:hAnsi="仿宋" w:eastAsia="仿宋" w:cs="宋体"/>
          <w:b/>
          <w:bCs/>
          <w:sz w:val="24"/>
          <w:highlight w:val="none"/>
        </w:rPr>
        <w:t>附：</w:t>
      </w:r>
    </w:p>
    <w:p>
      <w:pPr>
        <w:spacing w:line="360" w:lineRule="auto"/>
        <w:rPr>
          <w:rFonts w:ascii="仿宋" w:hAnsi="仿宋" w:eastAsia="仿宋"/>
          <w:bCs/>
          <w:sz w:val="24"/>
          <w:highlight w:val="none"/>
        </w:rPr>
      </w:pPr>
      <w:r>
        <w:rPr>
          <w:rFonts w:ascii="仿宋" w:hAnsi="仿宋" w:eastAsia="仿宋" w:cs="Times New Roman"/>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highlight w:val="none"/>
        </w:rPr>
        <w:t>投标单位法定名称章（印模）投标单位“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pPr>
        <w:spacing w:line="360" w:lineRule="auto"/>
        <w:jc w:val="center"/>
        <w:rPr>
          <w:rFonts w:ascii="仿宋" w:hAnsi="仿宋" w:eastAsia="仿宋" w:cs="仿宋_GB2312"/>
          <w:sz w:val="24"/>
          <w:highlight w:val="none"/>
          <w:u w:val="single"/>
        </w:rPr>
      </w:pPr>
    </w:p>
    <w:p>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pPr>
        <w:spacing w:line="360" w:lineRule="auto"/>
        <w:rPr>
          <w:rFonts w:ascii="仿宋_GB2312" w:hAnsi="仿宋" w:eastAsia="仿宋_GB2312"/>
          <w:highlight w:val="none"/>
        </w:rPr>
      </w:pPr>
    </w:p>
    <w:p>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highlight w:val="none"/>
        </w:rPr>
      </w:pPr>
    </w:p>
    <w:p>
      <w:pPr>
        <w:spacing w:line="360" w:lineRule="auto"/>
        <w:ind w:right="420"/>
        <w:rPr>
          <w:rFonts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pStyle w:val="60"/>
        <w:ind w:firstLine="0"/>
        <w:rPr>
          <w:rFonts w:ascii="华文仿宋" w:hAnsi="华文仿宋" w:eastAsia="华文仿宋" w:cs="宋体"/>
          <w:b/>
          <w:szCs w:val="21"/>
          <w:highlight w:val="none"/>
          <w:lang w:val="en-US"/>
        </w:rPr>
      </w:pPr>
      <w:r>
        <w:rPr>
          <w:rFonts w:hint="eastAsia" w:ascii="华文仿宋" w:hAnsi="华文仿宋" w:eastAsia="华文仿宋" w:cs="宋体"/>
          <w:b/>
          <w:szCs w:val="21"/>
          <w:highlight w:val="none"/>
        </w:rPr>
        <w:t>附件</w:t>
      </w:r>
      <w:r>
        <w:rPr>
          <w:rFonts w:hint="eastAsia" w:ascii="华文仿宋" w:hAnsi="华文仿宋" w:eastAsia="华文仿宋" w:cs="宋体"/>
          <w:b/>
          <w:szCs w:val="21"/>
          <w:highlight w:val="none"/>
          <w:lang w:val="en-US"/>
        </w:rPr>
        <w:t>：</w:t>
      </w:r>
      <w:r>
        <w:rPr>
          <w:rFonts w:hint="eastAsia" w:ascii="华文仿宋" w:hAnsi="华文仿宋" w:eastAsia="华文仿宋" w:cs="宋体"/>
          <w:b/>
          <w:szCs w:val="21"/>
          <w:highlight w:val="none"/>
        </w:rPr>
        <w:t>中小企业划</w:t>
      </w:r>
    </w:p>
    <w:p>
      <w:pPr>
        <w:pStyle w:val="617"/>
        <w:spacing w:line="500" w:lineRule="exact"/>
        <w:rPr>
          <w:rFonts w:ascii="华文仿宋" w:hAnsi="华文仿宋" w:eastAsia="华文仿宋" w:cs="宋体"/>
          <w:b/>
          <w:sz w:val="28"/>
          <w:szCs w:val="28"/>
          <w:highlight w:val="none"/>
        </w:rPr>
      </w:pPr>
      <w:r>
        <w:rPr>
          <w:rFonts w:hint="eastAsia" w:ascii="华文仿宋" w:hAnsi="华文仿宋" w:eastAsia="华文仿宋" w:cs="宋体"/>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7"/>
        <w:spacing w:line="500" w:lineRule="exact"/>
        <w:jc w:val="center"/>
        <w:rPr>
          <w:rFonts w:ascii="华文仿宋" w:hAnsi="华文仿宋" w:eastAsia="华文仿宋" w:cs="宋体"/>
          <w:b/>
          <w:sz w:val="28"/>
          <w:szCs w:val="28"/>
          <w:highlight w:val="none"/>
        </w:rPr>
      </w:pPr>
    </w:p>
    <w:p>
      <w:pPr>
        <w:pStyle w:val="617"/>
        <w:spacing w:line="500" w:lineRule="exact"/>
        <w:jc w:val="center"/>
        <w:rPr>
          <w:rFonts w:ascii="华文仿宋" w:hAnsi="华文仿宋" w:eastAsia="华文仿宋" w:cs="宋体"/>
          <w:b/>
          <w:sz w:val="28"/>
          <w:szCs w:val="28"/>
          <w:highlight w:val="none"/>
        </w:rPr>
      </w:pPr>
      <w:r>
        <w:rPr>
          <w:rFonts w:hint="eastAsia" w:ascii="华文仿宋" w:hAnsi="华文仿宋" w:eastAsia="华文仿宋" w:cs="宋体"/>
          <w:b/>
          <w:sz w:val="28"/>
          <w:szCs w:val="28"/>
          <w:highlight w:val="none"/>
        </w:rPr>
        <w:t>中小企业划型标准规定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一、根据《中华人民共和国中小企业促进法》和《</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华文仿宋" w:hAnsi="华文仿宋" w:eastAsia="华文仿宋" w:cs="宋体"/>
          <w:spacing w:val="6"/>
          <w:szCs w:val="21"/>
          <w:highlight w:val="none"/>
        </w:rPr>
        <w:t>国务院关于进一步促进中小企业发展的若干意见</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华文仿宋" w:hAnsi="华文仿宋" w:eastAsia="华文仿宋" w:cs="宋体"/>
          <w:spacing w:val="6"/>
          <w:szCs w:val="21"/>
          <w:highlight w:val="none"/>
        </w:rPr>
        <w:t>国发〔2009〕36号</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)，制定本规定。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二、中小企业划分为中型、小型、微型三种类型，具体标准根据企业从业人员、营业收入、资产总额等指标，结合行业特点制定。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7"/>
        <w:adjustRightInd w:val="0"/>
        <w:spacing w:line="360" w:lineRule="auto"/>
        <w:ind w:firstLine="444" w:firstLineChars="200"/>
        <w:jc w:val="both"/>
        <w:rPr>
          <w:rFonts w:hint="eastAsia" w:ascii="华文仿宋" w:hAnsi="华文仿宋" w:eastAsia="华文仿宋" w:cs="宋体"/>
          <w:spacing w:val="6"/>
          <w:szCs w:val="21"/>
          <w:highlight w:val="none"/>
          <w:lang w:eastAsia="zh-CN"/>
        </w:rPr>
      </w:pPr>
      <w:r>
        <w:rPr>
          <w:rFonts w:hint="eastAsia" w:ascii="华文仿宋" w:hAnsi="华文仿宋" w:eastAsia="华文仿宋" w:cs="宋体"/>
          <w:spacing w:val="6"/>
          <w:szCs w:val="21"/>
          <w:highlight w:val="none"/>
        </w:rPr>
        <w:t>四、各行业划型标准为：</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0"/>
        <w:rPr>
          <w:rFonts w:ascii="华文仿宋" w:hAnsi="华文仿宋" w:eastAsia="华文仿宋" w:cs="宋体"/>
          <w:b/>
          <w:szCs w:val="21"/>
          <w:highlight w:val="none"/>
        </w:rPr>
      </w:pPr>
      <w:r>
        <w:rPr>
          <w:rFonts w:hint="eastAsia" w:ascii="华文仿宋" w:hAnsi="华文仿宋" w:eastAsia="华文仿宋" w:cs="宋体"/>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五、企业类型的划分以统计部门的统计数据为依据。</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六、本规定适用于在中华人民共和国境内依法设立的各类所有制和各种组织形式的企业。个体工商户和本规定以外的行业，参照本规定进行划型。</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八、本规定由工业和信息化部、国家统计局会同有关部门根据《国民经济行业分类》修订情况和企业发展变化情况适时修订。</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九、本规定由工业和信息化部、国家统计局会同有关部门负责解释。</w:t>
      </w:r>
    </w:p>
    <w:p>
      <w:pPr>
        <w:pStyle w:val="617"/>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十、本规定自发布之日起执行，原国家经贸委、原国家计委、财政部和国家统计局2003年颁布的《</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华文仿宋" w:hAnsi="华文仿宋" w:eastAsia="华文仿宋" w:cs="宋体"/>
          <w:spacing w:val="6"/>
          <w:szCs w:val="21"/>
          <w:highlight w:val="none"/>
        </w:rPr>
        <w:t>中小企业标准暂行规定</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华文仿宋" w:hAnsi="华文仿宋" w:eastAsia="华文仿宋" w:cs="宋体"/>
          <w:spacing w:val="6"/>
          <w:szCs w:val="21"/>
          <w:highlight w:val="none"/>
        </w:rPr>
        <w:t>国经贸中小企[2003]143号</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同时废止。</w:t>
      </w:r>
    </w:p>
    <w:p>
      <w:pPr>
        <w:spacing w:line="360" w:lineRule="auto"/>
        <w:rPr>
          <w:rFonts w:ascii="仿宋" w:hAnsi="仿宋" w:eastAsia="仿宋"/>
          <w:bCs/>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bUHaHEAQAAjw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bUHaHEAQAAjwMAAA4AAAAAAAAAAQAgAAAAHwEAAGRycy9lMm9Eb2MueG1s&#10;UEsFBgAAAAAGAAYAWQEAAFUFAAAAAA==&#10;">
              <v:fill on="f" focussize="0,0"/>
              <v:stroke on="f"/>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r>
                            <w:t xml:space="preserve">第 </w:t>
                          </w:r>
                          <w:r>
                            <w:fldChar w:fldCharType="begin"/>
                          </w:r>
                          <w:r>
                            <w:instrText xml:space="preserve"> PAGE  \* MERGEFORMAT </w:instrText>
                          </w:r>
                          <w:r>
                            <w:fldChar w:fldCharType="separate"/>
                          </w:r>
                          <w:r>
                            <w:t>89</w:t>
                          </w:r>
                          <w:r>
                            <w:fldChar w:fldCharType="end"/>
                          </w:r>
                          <w:r>
                            <w:t xml:space="preserve"> 页</w:t>
                          </w:r>
                        </w:p>
                      </w:txbxContent>
                    </wps:txbx>
                    <wps:bodyPr wrap="none" lIns="0" tIns="0" rIns="0" bIns="0" upright="1">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2CwPEAQAAkQ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Vpw5YenGLz++X37+vvz6&#10;xqhGBvUBK+p7DA8wZUhhUju0YNObdLAhm3q+mqqGyCQVl+vVel2S35LO5oRwiqfPA2C8U96yFNQc&#10;6NaymeL0EePYOrekac7famOoLirj/ioQZqoUifHIMUVx2A8T8b1vzqS3pwuvuaP95szcO/Iz7cYc&#10;wBzs5+AYQB86orbMvDB8OEYikbmlCSPsNJhuKqubtiqtwvM8dz39Sd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p2CwPEAQAAkQMAAA4AAAAAAAAAAQAgAAAAHwEAAGRycy9lMm9Eb2MueG1s&#10;UEsFBgAAAAAGAAYAWQEAAFUFAAAAAA==&#10;">
              <v:fill on="f" focussize="0,0"/>
              <v:stroke on="f"/>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89</w:t>
                    </w:r>
                    <w:r>
                      <w:fldChar w:fldCharType="end"/>
                    </w:r>
                    <w:r>
                      <w:t xml:space="preserve"> 页</w:t>
                    </w:r>
                  </w:p>
                </w:txbxContent>
              </v:textbox>
            </v:rect>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r>
                            <w:t xml:space="preserve">第 </w:t>
                          </w:r>
                          <w:r>
                            <w:fldChar w:fldCharType="begin"/>
                          </w:r>
                          <w:r>
                            <w:instrText xml:space="preserve"> PAGE  \* MERGEFORMAT </w:instrText>
                          </w:r>
                          <w:r>
                            <w:fldChar w:fldCharType="separate"/>
                          </w:r>
                          <w:r>
                            <w:t>93</w:t>
                          </w:r>
                          <w:r>
                            <w:fldChar w:fldCharType="end"/>
                          </w:r>
                          <w:r>
                            <w:t xml:space="preserve"> 页</w:t>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QZEb3F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3nL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kGRG9xQEAAJEDAAAOAAAAAAAAAAEAIAAAAB8BAABkcnMvZTJvRG9jLnht&#10;bFBLBQYAAAAABgAGAFkBAABWBQAAAAA=&#10;">
              <v:fill on="f" focussize="0,0"/>
              <v:stroke on="f"/>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93</w:t>
                    </w:r>
                    <w:r>
                      <w:fldChar w:fldCharType="end"/>
                    </w:r>
                    <w:r>
                      <w:t xml:space="preserve"> 页</w:t>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r>
                            <w:t xml:space="preserve">第 </w:t>
                          </w:r>
                          <w:r>
                            <w:fldChar w:fldCharType="begin"/>
                          </w:r>
                          <w:r>
                            <w:instrText xml:space="preserve"> PAGE  \* MERGEFORMAT </w:instrText>
                          </w:r>
                          <w:r>
                            <w:fldChar w:fldCharType="separate"/>
                          </w:r>
                          <w:r>
                            <w:t>92</w:t>
                          </w:r>
                          <w:r>
                            <w:fldChar w:fldCharType="end"/>
                          </w:r>
                          <w:r>
                            <w:t xml:space="preserve"> 页</w:t>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wZtDHFAQAAkQ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3nL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sGbQxxQEAAJEDAAAOAAAAAAAAAAEAIAAAAB8BAABkcnMvZTJvRG9jLnht&#10;bFBLBQYAAAAABgAGAFkBAABWBQAAAAA=&#10;">
              <v:fill on="f" focussize="0,0"/>
              <v:stroke on="f"/>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92</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PwCDEAQAAjw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WPwCDEAQAAjwMAAA4AAAAAAAAAAQAgAAAAHwEAAGRycy9lMm9Eb2MueG1s&#10;UEsFBgAAAAAGAAYAWQEAAFUFAAAAAA==&#10;">
              <v:fill on="f" focussize="0,0"/>
              <v:stroke on="f"/>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802"/>
      </w:tabs>
      <w:spacing w:line="196" w:lineRule="auto"/>
      <w:ind w:left="2086"/>
      <w:rPr>
        <w:rFonts w:ascii="Times New Roman" w:hAnsi="Times New Roman" w:eastAsia="Times New Roman" w:cs="Times New Roman"/>
        <w:sz w:val="17"/>
        <w:szCs w:val="17"/>
      </w:rPr>
    </w:pPr>
    <w:r>
      <w:rPr>
        <w:rFonts w:ascii="Times New Roman" w:hAnsi="Times New Roman" w:eastAsia="宋体" w:cs="Times New Roman"/>
        <w:kern w:val="2"/>
        <w:sz w:val="17"/>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OZjI7EAQAAjwMAAA4AAABkcnMvZTJvRG9jLnhtbK1TzY7TMBC+I/EO&#10;lu80aSV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j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OZjI7EAQAAjwMAAA4AAAAAAAAAAQAgAAAAHwEAAGRycy9lMm9Eb2MueG1s&#10;UEsFBgAAAAAGAAYAWQEAAFUFAAAAAA==&#10;">
              <v:fill on="f" focussize="0,0"/>
              <v:stroke on="f"/>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m8/HTEAQAAjwMAAA4AAAAAAAAAAQAgAAAAHwEAAGRycy9lMm9Eb2MueG1s&#10;UEsFBgAAAAAGAAYAWQEAAFUFAAAAAA==&#10;">
              <v:fill on="f" focussize="0,0"/>
              <v:stroke on="f"/>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v:textbox>
            </v:rect>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xf3E7MMBAACPAwAADgAAAAAAAAABACAAAAAfAQAAZHJzL2Uyb0RvYy54bWxQ&#10;SwUGAAAAAAYABgBZAQAAVAUAAAAA&#10;">
              <v:fill on="f" focussize="0,0"/>
              <v:stroke on="f"/>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63</w:t>
                    </w:r>
                    <w:r>
                      <w:fldChar w:fldCharType="end"/>
                    </w:r>
                    <w:r>
                      <w:t xml:space="preserve"> 页</w:t>
                    </w:r>
                  </w:p>
                </w:txbxContent>
              </v:textbox>
            </v:rect>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r>
                            <w:t xml:space="preserve">第 </w:t>
                          </w:r>
                          <w:r>
                            <w:fldChar w:fldCharType="begin"/>
                          </w:r>
                          <w:r>
                            <w:instrText xml:space="preserve"> PAGE  \* MERGEFORMAT </w:instrText>
                          </w:r>
                          <w:r>
                            <w:fldChar w:fldCharType="separate"/>
                          </w:r>
                          <w:r>
                            <w:t>85</w:t>
                          </w:r>
                          <w:r>
                            <w:fldChar w:fldCharType="end"/>
                          </w:r>
                          <w:r>
                            <w:t xml:space="preserve"> 页</w:t>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RaQ5rEAQAAjwMAAA4AAAAAAAAAAQAgAAAAHwEAAGRycy9lMm9Eb2MueG1s&#10;UEsFBgAAAAAGAAYAWQEAAFUFAAAAAA==&#10;">
              <v:fill on="f" focussize="0,0"/>
              <v:stroke on="f"/>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85</w:t>
                    </w:r>
                    <w:r>
                      <w:fldChar w:fldCharType="end"/>
                    </w:r>
                    <w:r>
                      <w:t xml:space="preserve"> 页</w:t>
                    </w:r>
                  </w:p>
                </w:txbxContent>
              </v:textbox>
            </v:rect>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wrap="none" lIns="0" tIns="0" rIns="0" bIns="0" upright="1">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euTqTEAQAAkQ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yBInLN345cf3y8/fl1/f&#10;GNXIoD5gRX2P4QGmDClMaocWbHqTDjZkU89XU9UQmaTicr1ar0sCl3Q2J4RTPH0eAOOd8paloOZA&#10;t5bNFKePGMfWuSVNc/5WG0N1URn3V4EwU6VIjEeOKYrDfpiI731zJr09XXjNHe03Z+bekZ9pN+YA&#10;5mA/B8cA+tARtWXmheHDMRKJzC1NGGGnwXRTWd20VWkVnue56+lP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euTqTEAQAAkQMAAA4AAAAAAAAAAQAgAAAAHwEAAGRycy9lMm9Eb2MueG1s&#10;UEsFBgAAAAAGAAYAWQEAAFUFAAAAAA==&#10;">
              <v:fill on="f" focussize="0,0"/>
              <v:stroke on="f"/>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84</w:t>
                    </w:r>
                    <w:r>
                      <w:fldChar w:fldCharType="end"/>
                    </w:r>
                    <w:r>
                      <w:t xml:space="preserve"> 页</w:t>
                    </w:r>
                  </w:p>
                </w:txbxContent>
              </v:textbox>
            </v:rect>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r>
                            <w:t xml:space="preserve">第 </w:t>
                          </w:r>
                          <w:r>
                            <w:fldChar w:fldCharType="begin"/>
                          </w:r>
                          <w:r>
                            <w:instrText xml:space="preserve"> PAGE  \* MERGEFORMAT </w:instrText>
                          </w:r>
                          <w:r>
                            <w:fldChar w:fldCharType="separate"/>
                          </w:r>
                          <w:r>
                            <w:t>91</w:t>
                          </w:r>
                          <w:r>
                            <w:fldChar w:fldCharType="end"/>
                          </w:r>
                          <w:r>
                            <w:t xml:space="preserve"> 页</w:t>
                          </w:r>
                        </w:p>
                      </w:txbxContent>
                    </wps:txbx>
                    <wps:bodyPr wrap="none" lIns="0" tIns="0" rIns="0" bIns="0" upright="1">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nBVBrEAQAAkQ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lpw5YenGLz++X37+vvz6&#10;xqhGBvUBK+p7DA8wZUhhUju0YNObdLAhm3q+mqqGyCQVl+vVel2S35LO5oRwiqfPA2C8U96yFNQc&#10;6NaymeL0EePYOrekac7famOoLirj/ioQZqoUifHIMUVx2A8T8b1vzqS3pwuvuaP95szcO/Iz7cYc&#10;wBzs5+AYQB86orbMvDB8OEYikbmlCSPsNJhuKqubtiqtwvM8dz39Sd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nBVBrEAQAAkQMAAA4AAAAAAAAAAQAgAAAAHwEAAGRycy9lMm9Eb2MueG1s&#10;UEsFBgAAAAAGAAYAWQEAAFUFAAAAAA==&#10;">
              <v:fill on="f" focussize="0,0"/>
              <v:stroke on="f"/>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91</w:t>
                    </w:r>
                    <w:r>
                      <w:fldChar w:fldCharType="end"/>
                    </w:r>
                    <w:r>
                      <w:t xml:space="preserve"> 页</w:t>
                    </w:r>
                  </w:p>
                </w:txbxContent>
              </v:textbox>
            </v:rect>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OTg5YmFkODBmOGVjYjVjNDk5MjhmMWU1ZjBmNG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9F1"/>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737"/>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A4C"/>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A06"/>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42F"/>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A2D"/>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39"/>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38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6FF"/>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07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9FF"/>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39F"/>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ED2"/>
    <w:rsid w:val="004543AB"/>
    <w:rsid w:val="004545EC"/>
    <w:rsid w:val="00455967"/>
    <w:rsid w:val="00455C7E"/>
    <w:rsid w:val="00455F71"/>
    <w:rsid w:val="00456272"/>
    <w:rsid w:val="004570EF"/>
    <w:rsid w:val="00457517"/>
    <w:rsid w:val="00457CF7"/>
    <w:rsid w:val="00457D37"/>
    <w:rsid w:val="0046028A"/>
    <w:rsid w:val="00460E3A"/>
    <w:rsid w:val="00460E68"/>
    <w:rsid w:val="00460F3C"/>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74D"/>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475"/>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BAB"/>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C01"/>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977"/>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B90"/>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014"/>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578"/>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2F88"/>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7EA"/>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02B"/>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6D8"/>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3D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1B3"/>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05E"/>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1CBC"/>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C52"/>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37D"/>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30C"/>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CA3"/>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6FE"/>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3983"/>
    <w:rsid w:val="00B241D5"/>
    <w:rsid w:val="00B24BE9"/>
    <w:rsid w:val="00B2551D"/>
    <w:rsid w:val="00B25F8C"/>
    <w:rsid w:val="00B260BE"/>
    <w:rsid w:val="00B26677"/>
    <w:rsid w:val="00B266F6"/>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BBF"/>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6CD"/>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A3"/>
    <w:rsid w:val="00BA763C"/>
    <w:rsid w:val="00BA784D"/>
    <w:rsid w:val="00BA7CD7"/>
    <w:rsid w:val="00BB00E5"/>
    <w:rsid w:val="00BB1688"/>
    <w:rsid w:val="00BB1EFB"/>
    <w:rsid w:val="00BB236C"/>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176"/>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D8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9E3"/>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B9A"/>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7B0"/>
    <w:rsid w:val="00E14961"/>
    <w:rsid w:val="00E14D76"/>
    <w:rsid w:val="00E15183"/>
    <w:rsid w:val="00E15D6C"/>
    <w:rsid w:val="00E1720B"/>
    <w:rsid w:val="00E203DE"/>
    <w:rsid w:val="00E20CE7"/>
    <w:rsid w:val="00E217B1"/>
    <w:rsid w:val="00E222FA"/>
    <w:rsid w:val="00E229CE"/>
    <w:rsid w:val="00E22B4A"/>
    <w:rsid w:val="00E2449B"/>
    <w:rsid w:val="00E244C1"/>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2E9"/>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7B1"/>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0F1"/>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A34"/>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82A"/>
    <w:rsid w:val="00FC4A89"/>
    <w:rsid w:val="00FC619B"/>
    <w:rsid w:val="00FC665F"/>
    <w:rsid w:val="00FC6916"/>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C54576"/>
    <w:rsid w:val="02DC4B10"/>
    <w:rsid w:val="02DD76CE"/>
    <w:rsid w:val="02F36323"/>
    <w:rsid w:val="02F5619C"/>
    <w:rsid w:val="0326446A"/>
    <w:rsid w:val="032D5555"/>
    <w:rsid w:val="036634D2"/>
    <w:rsid w:val="03DD35E4"/>
    <w:rsid w:val="03F6780E"/>
    <w:rsid w:val="04076900"/>
    <w:rsid w:val="041A5A3B"/>
    <w:rsid w:val="042311BA"/>
    <w:rsid w:val="042B157A"/>
    <w:rsid w:val="04817967"/>
    <w:rsid w:val="048F763B"/>
    <w:rsid w:val="049F330E"/>
    <w:rsid w:val="04AA775C"/>
    <w:rsid w:val="04AF1889"/>
    <w:rsid w:val="04F66F48"/>
    <w:rsid w:val="05251E14"/>
    <w:rsid w:val="05A06F79"/>
    <w:rsid w:val="05A16594"/>
    <w:rsid w:val="05A7762D"/>
    <w:rsid w:val="060E5941"/>
    <w:rsid w:val="06110FAF"/>
    <w:rsid w:val="06493CA7"/>
    <w:rsid w:val="065A6178"/>
    <w:rsid w:val="066F1CF3"/>
    <w:rsid w:val="06930BB8"/>
    <w:rsid w:val="07245D42"/>
    <w:rsid w:val="07264C62"/>
    <w:rsid w:val="0732639C"/>
    <w:rsid w:val="0779354C"/>
    <w:rsid w:val="08061376"/>
    <w:rsid w:val="080A098B"/>
    <w:rsid w:val="082F4AD6"/>
    <w:rsid w:val="08452D77"/>
    <w:rsid w:val="08522601"/>
    <w:rsid w:val="086401F8"/>
    <w:rsid w:val="08751CAA"/>
    <w:rsid w:val="087E4C40"/>
    <w:rsid w:val="08D66AD6"/>
    <w:rsid w:val="08DA33A3"/>
    <w:rsid w:val="08E80F13"/>
    <w:rsid w:val="08F338F0"/>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174D70"/>
    <w:rsid w:val="0C571A41"/>
    <w:rsid w:val="0C5C1171"/>
    <w:rsid w:val="0C5E1CBC"/>
    <w:rsid w:val="0C615B50"/>
    <w:rsid w:val="0C8445DA"/>
    <w:rsid w:val="0C87121B"/>
    <w:rsid w:val="0CB832EC"/>
    <w:rsid w:val="0CC007F7"/>
    <w:rsid w:val="0CFE707A"/>
    <w:rsid w:val="0D063BDA"/>
    <w:rsid w:val="0D08375F"/>
    <w:rsid w:val="0D184CFB"/>
    <w:rsid w:val="0D4A7419"/>
    <w:rsid w:val="0D827401"/>
    <w:rsid w:val="0D84094E"/>
    <w:rsid w:val="0D8A00E9"/>
    <w:rsid w:val="0D8D589E"/>
    <w:rsid w:val="0DA01C73"/>
    <w:rsid w:val="0DCE08EE"/>
    <w:rsid w:val="0DD63300"/>
    <w:rsid w:val="0DF50604"/>
    <w:rsid w:val="0DF702FE"/>
    <w:rsid w:val="0E060E51"/>
    <w:rsid w:val="0E5604B2"/>
    <w:rsid w:val="0E6D5D79"/>
    <w:rsid w:val="0E8B67DF"/>
    <w:rsid w:val="0E9D0089"/>
    <w:rsid w:val="0EA93515"/>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0F3EAF"/>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F73D3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2E7F1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A08ED"/>
    <w:rsid w:val="2A6D6092"/>
    <w:rsid w:val="2A7D76B4"/>
    <w:rsid w:val="2B437463"/>
    <w:rsid w:val="2B7807EE"/>
    <w:rsid w:val="2B9C6821"/>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6717B"/>
    <w:rsid w:val="2E9A3C18"/>
    <w:rsid w:val="2EBB0FEE"/>
    <w:rsid w:val="2EC63002"/>
    <w:rsid w:val="2F0A6B38"/>
    <w:rsid w:val="2F946CCB"/>
    <w:rsid w:val="2FD25781"/>
    <w:rsid w:val="2FFD7934"/>
    <w:rsid w:val="30733ACD"/>
    <w:rsid w:val="308C3862"/>
    <w:rsid w:val="309379D8"/>
    <w:rsid w:val="30A270F7"/>
    <w:rsid w:val="30DF1478"/>
    <w:rsid w:val="30EC586F"/>
    <w:rsid w:val="31742F26"/>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70256"/>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C56B29"/>
    <w:rsid w:val="38D87D1C"/>
    <w:rsid w:val="39636459"/>
    <w:rsid w:val="396B7F6C"/>
    <w:rsid w:val="39B417A9"/>
    <w:rsid w:val="39BF178B"/>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08F5"/>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B3F27"/>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1012F"/>
    <w:rsid w:val="46C4686E"/>
    <w:rsid w:val="475D37B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901B1"/>
    <w:rsid w:val="4AEB7664"/>
    <w:rsid w:val="4AFD7C19"/>
    <w:rsid w:val="4B0567D1"/>
    <w:rsid w:val="4B236AAE"/>
    <w:rsid w:val="4B284F86"/>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45876"/>
    <w:rsid w:val="54CA0D16"/>
    <w:rsid w:val="54DD4057"/>
    <w:rsid w:val="54E7490F"/>
    <w:rsid w:val="550764A4"/>
    <w:rsid w:val="550B2BF6"/>
    <w:rsid w:val="55214EB5"/>
    <w:rsid w:val="55364EFD"/>
    <w:rsid w:val="555D4828"/>
    <w:rsid w:val="557A4C8B"/>
    <w:rsid w:val="558931E1"/>
    <w:rsid w:val="55923347"/>
    <w:rsid w:val="55925180"/>
    <w:rsid w:val="55983B1B"/>
    <w:rsid w:val="55A15C37"/>
    <w:rsid w:val="55A8376B"/>
    <w:rsid w:val="55DC29B6"/>
    <w:rsid w:val="55DD4241"/>
    <w:rsid w:val="56350883"/>
    <w:rsid w:val="565F5C2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230C5E"/>
    <w:rsid w:val="5D397964"/>
    <w:rsid w:val="5D5A391C"/>
    <w:rsid w:val="5D5F10C0"/>
    <w:rsid w:val="5D891B7B"/>
    <w:rsid w:val="5DAD38EE"/>
    <w:rsid w:val="5E006862"/>
    <w:rsid w:val="5E0207B9"/>
    <w:rsid w:val="5E1834A1"/>
    <w:rsid w:val="5E261785"/>
    <w:rsid w:val="5E4A7017"/>
    <w:rsid w:val="5E552BBA"/>
    <w:rsid w:val="5E611C10"/>
    <w:rsid w:val="5E7B0E16"/>
    <w:rsid w:val="5EFC7377"/>
    <w:rsid w:val="5F06174D"/>
    <w:rsid w:val="5F3A3602"/>
    <w:rsid w:val="5F6277C6"/>
    <w:rsid w:val="5F6D0B1D"/>
    <w:rsid w:val="5F8D0B82"/>
    <w:rsid w:val="5F9E5C12"/>
    <w:rsid w:val="5FAC3D88"/>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272B64"/>
    <w:rsid w:val="653C3090"/>
    <w:rsid w:val="65854376"/>
    <w:rsid w:val="658767BE"/>
    <w:rsid w:val="65892531"/>
    <w:rsid w:val="66195831"/>
    <w:rsid w:val="662E75B1"/>
    <w:rsid w:val="66342C2E"/>
    <w:rsid w:val="663E784C"/>
    <w:rsid w:val="66536C65"/>
    <w:rsid w:val="668B6A45"/>
    <w:rsid w:val="672F3F24"/>
    <w:rsid w:val="673E055F"/>
    <w:rsid w:val="674757BE"/>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95D42"/>
    <w:rsid w:val="6C196F71"/>
    <w:rsid w:val="6C226FCB"/>
    <w:rsid w:val="6C31226F"/>
    <w:rsid w:val="6C552F0B"/>
    <w:rsid w:val="6C8C67B7"/>
    <w:rsid w:val="6C9D744C"/>
    <w:rsid w:val="6D167928"/>
    <w:rsid w:val="6D26299B"/>
    <w:rsid w:val="6D4772EC"/>
    <w:rsid w:val="6D804635"/>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6453B"/>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CA0115"/>
    <w:rsid w:val="75D20F1D"/>
    <w:rsid w:val="75DA2C18"/>
    <w:rsid w:val="75F54412"/>
    <w:rsid w:val="761D08E0"/>
    <w:rsid w:val="765D347C"/>
    <w:rsid w:val="76826699"/>
    <w:rsid w:val="76C87133"/>
    <w:rsid w:val="76CD08D5"/>
    <w:rsid w:val="76DB4B92"/>
    <w:rsid w:val="77052AA4"/>
    <w:rsid w:val="77106DE5"/>
    <w:rsid w:val="77136511"/>
    <w:rsid w:val="77340A39"/>
    <w:rsid w:val="77351FD0"/>
    <w:rsid w:val="77472422"/>
    <w:rsid w:val="777F31F2"/>
    <w:rsid w:val="77D1700D"/>
    <w:rsid w:val="77EC04CC"/>
    <w:rsid w:val="786860E4"/>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0A635D"/>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0"/>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toc 2"/>
    <w:basedOn w:val="1"/>
    <w:next w:val="1"/>
    <w:qFormat/>
    <w:uiPriority w:val="0"/>
    <w:pPr>
      <w:ind w:left="420" w:leftChars="200"/>
    </w:pPr>
  </w:style>
  <w:style w:type="paragraph" w:styleId="25">
    <w:name w:val="Body Text Indent"/>
    <w:basedOn w:val="1"/>
    <w:next w:val="1"/>
    <w:link w:val="78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0"/>
    <w:qFormat/>
    <w:uiPriority w:val="0"/>
    <w:pPr>
      <w:ind w:left="100" w:leftChars="2500"/>
    </w:pPr>
    <w:rPr>
      <w:rFonts w:ascii="宋体"/>
      <w:sz w:val="24"/>
      <w:szCs w:val="21"/>
      <w:lang w:val="zh-CN"/>
    </w:rPr>
  </w:style>
  <w:style w:type="paragraph" w:styleId="37">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8">
    <w:name w:val="endnote text"/>
    <w:basedOn w:val="1"/>
    <w:link w:val="941"/>
    <w:qFormat/>
    <w:uiPriority w:val="0"/>
    <w:rPr>
      <w:lang w:val="zh-CN"/>
    </w:rPr>
  </w:style>
  <w:style w:type="paragraph" w:styleId="39">
    <w:name w:val="Balloon Text"/>
    <w:basedOn w:val="1"/>
    <w:link w:val="717"/>
    <w:qFormat/>
    <w:uiPriority w:val="0"/>
    <w:rPr>
      <w:sz w:val="18"/>
      <w:szCs w:val="18"/>
    </w:rPr>
  </w:style>
  <w:style w:type="paragraph" w:styleId="40">
    <w:name w:val="footer"/>
    <w:basedOn w:val="1"/>
    <w:link w:val="892"/>
    <w:qFormat/>
    <w:uiPriority w:val="0"/>
    <w:pPr>
      <w:tabs>
        <w:tab w:val="center" w:pos="4153"/>
        <w:tab w:val="right" w:pos="8306"/>
      </w:tabs>
      <w:snapToGrid w:val="0"/>
      <w:jc w:val="left"/>
    </w:pPr>
    <w:rPr>
      <w:sz w:val="18"/>
      <w:szCs w:val="18"/>
    </w:rPr>
  </w:style>
  <w:style w:type="paragraph" w:styleId="41">
    <w:name w:val="header"/>
    <w:basedOn w:val="1"/>
    <w:link w:val="900"/>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26"/>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5"/>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820"/>
    <w:qFormat/>
    <w:uiPriority w:val="0"/>
    <w:pPr>
      <w:spacing w:after="120" w:line="480" w:lineRule="auto"/>
    </w:pPr>
  </w:style>
  <w:style w:type="paragraph" w:styleId="56">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3"/>
    <w:qFormat/>
    <w:uiPriority w:val="0"/>
    <w:rPr>
      <w:b/>
      <w:bCs/>
    </w:rPr>
  </w:style>
  <w:style w:type="paragraph" w:styleId="60">
    <w:name w:val="Body Text First Indent"/>
    <w:basedOn w:val="23"/>
    <w:link w:val="835"/>
    <w:qFormat/>
    <w:uiPriority w:val="0"/>
    <w:pPr>
      <w:ind w:firstLine="420"/>
    </w:pPr>
    <w:rPr>
      <w:rFonts w:hAnsi="Calibri" w:cs="Times New Roman"/>
      <w:szCs w:val="20"/>
    </w:rPr>
  </w:style>
  <w:style w:type="paragraph" w:styleId="61">
    <w:name w:val="Body Text First Indent 2"/>
    <w:basedOn w:val="25"/>
    <w:link w:val="65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5"/>
    <w:qFormat/>
    <w:uiPriority w:val="0"/>
    <w:pPr>
      <w:spacing w:before="156" w:line="360" w:lineRule="auto"/>
      <w:ind w:firstLine="510" w:firstLineChars="200"/>
    </w:pPr>
    <w:rPr>
      <w:sz w:val="24"/>
      <w:szCs w:val="20"/>
    </w:rPr>
  </w:style>
  <w:style w:type="paragraph" w:customStyle="1" w:styleId="85">
    <w:name w:val="无间隔1"/>
    <w:link w:val="673"/>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81"/>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6"/>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5"/>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8"/>
    <w:qFormat/>
    <w:uiPriority w:val="0"/>
    <w:pPr>
      <w:adjustRightInd/>
      <w:spacing w:line="360" w:lineRule="auto"/>
      <w:ind w:firstLine="480" w:firstLineChars="200"/>
    </w:pPr>
    <w:rPr>
      <w:kern w:val="0"/>
      <w:sz w:val="24"/>
    </w:rPr>
  </w:style>
  <w:style w:type="paragraph" w:customStyle="1" w:styleId="97">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9"/>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21"/>
    <w:qFormat/>
    <w:uiPriority w:val="0"/>
    <w:pPr>
      <w:tabs>
        <w:tab w:val="left" w:pos="2356"/>
      </w:tabs>
    </w:pPr>
  </w:style>
  <w:style w:type="paragraph" w:customStyle="1" w:styleId="102">
    <w:name w:val="样式 标题 4h4H4Fab-4T5Ref Heading 1rh1Heading sqlsect 1.2.3...."/>
    <w:basedOn w:val="5"/>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4"/>
    <w:qFormat/>
    <w:uiPriority w:val="99"/>
    <w:pPr>
      <w:adjustRightInd/>
    </w:pPr>
    <w:rPr>
      <w:rFonts w:ascii="宋体" w:hAnsi="Courier New"/>
      <w:kern w:val="0"/>
      <w:sz w:val="20"/>
      <w:szCs w:val="20"/>
    </w:rPr>
  </w:style>
  <w:style w:type="paragraph" w:customStyle="1" w:styleId="105">
    <w:name w:val="正文说明"/>
    <w:basedOn w:val="1"/>
    <w:link w:val="846"/>
    <w:qFormat/>
    <w:uiPriority w:val="0"/>
    <w:pPr>
      <w:adjustRightInd/>
      <w:spacing w:line="360" w:lineRule="auto"/>
    </w:pPr>
    <w:rPr>
      <w:kern w:val="0"/>
      <w:sz w:val="24"/>
    </w:rPr>
  </w:style>
  <w:style w:type="paragraph" w:customStyle="1" w:styleId="106">
    <w:name w:val="Table Text"/>
    <w:basedOn w:val="1"/>
    <w:link w:val="852"/>
    <w:qFormat/>
    <w:uiPriority w:val="0"/>
    <w:pPr>
      <w:widowControl/>
      <w:spacing w:before="60" w:after="60"/>
      <w:jc w:val="left"/>
    </w:pPr>
    <w:rPr>
      <w:kern w:val="0"/>
      <w:sz w:val="24"/>
    </w:rPr>
  </w:style>
  <w:style w:type="paragraph" w:customStyle="1" w:styleId="107">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4"/>
    <w:qFormat/>
    <w:uiPriority w:val="0"/>
    <w:pPr>
      <w:widowControl/>
      <w:snapToGrid w:val="0"/>
      <w:spacing w:afterLines="50"/>
      <w:ind w:firstLine="200" w:firstLineChars="200"/>
    </w:pPr>
    <w:rPr>
      <w:kern w:val="0"/>
      <w:sz w:val="24"/>
      <w:szCs w:val="20"/>
    </w:rPr>
  </w:style>
  <w:style w:type="paragraph" w:customStyle="1" w:styleId="112">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1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5"/>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42"/>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6"/>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5"/>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5"/>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7"/>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6"/>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纯文本3"/>
    <w:basedOn w:val="1"/>
    <w:qFormat/>
    <w:uiPriority w:val="0"/>
    <w:pPr>
      <w:adjustRightInd/>
      <w:snapToGrid w:val="0"/>
      <w:jc w:val="left"/>
    </w:pPr>
    <w:rPr>
      <w:rFonts w:ascii="Century Gothic" w:hAnsi="楷体_GB2312" w:eastAsia="Century Gothic"/>
      <w:szCs w:val="20"/>
    </w:rPr>
  </w:style>
  <w:style w:type="paragraph" w:customStyle="1" w:styleId="61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19">
    <w:name w:val="No Spacing"/>
    <w:basedOn w:val="1"/>
    <w:qFormat/>
    <w:uiPriority w:val="99"/>
    <w:rPr>
      <w:szCs w:val="22"/>
    </w:rPr>
  </w:style>
  <w:style w:type="paragraph" w:customStyle="1" w:styleId="620">
    <w:name w:val="[Normal]"/>
    <w:qFormat/>
    <w:uiPriority w:val="0"/>
    <w:rPr>
      <w:rFonts w:ascii="宋体" w:hAnsi="宋体" w:eastAsia="宋体" w:cs="Times New Roman"/>
      <w:sz w:val="24"/>
      <w:szCs w:val="22"/>
      <w:lang w:val="zh-CN" w:eastAsia="zh-CN" w:bidi="ar-SA"/>
    </w:rPr>
  </w:style>
  <w:style w:type="paragraph" w:customStyle="1" w:styleId="621">
    <w:name w:val="UserStyle_20"/>
    <w:basedOn w:val="1"/>
    <w:qFormat/>
    <w:uiPriority w:val="0"/>
    <w:pPr>
      <w:shd w:val="clear" w:color="auto" w:fill="FFFFFF"/>
      <w:spacing w:after="240" w:line="200" w:lineRule="exact"/>
      <w:jc w:val="distribute"/>
      <w:textAlignment w:val="baseline"/>
    </w:pPr>
    <w:rPr>
      <w:rFonts w:ascii="PMingLiU" w:hAnsi="PMingLiU" w:eastAsia="PMingLiU"/>
      <w:kern w:val="2"/>
      <w:sz w:val="20"/>
      <w:szCs w:val="20"/>
      <w:lang w:val="en-US" w:eastAsia="zh-CN" w:bidi="ar-SA"/>
    </w:rPr>
  </w:style>
  <w:style w:type="character" w:customStyle="1" w:styleId="622">
    <w:name w:val="表格非标题文字 Char"/>
    <w:link w:val="79"/>
    <w:qFormat/>
    <w:uiPriority w:val="0"/>
    <w:rPr>
      <w:rFonts w:ascii="Futura Bk" w:hAnsi="Futura Bk"/>
      <w:kern w:val="2"/>
      <w:sz w:val="18"/>
      <w:szCs w:val="21"/>
      <w:lang w:val="en-US" w:eastAsia="zh-CN" w:bidi="ar-SA"/>
    </w:rPr>
  </w:style>
  <w:style w:type="character" w:customStyle="1" w:styleId="623">
    <w:name w:val="*正文 Char"/>
    <w:link w:val="80"/>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1"/>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59"/>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2"/>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3"/>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1"/>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4"/>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7"/>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5"/>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7"/>
    <w:qFormat/>
    <w:uiPriority w:val="0"/>
    <w:rPr>
      <w:rFonts w:ascii="Arial" w:hAnsi="Arial" w:eastAsia="黑体"/>
      <w:b/>
      <w:bCs/>
      <w:kern w:val="2"/>
      <w:sz w:val="24"/>
      <w:szCs w:val="24"/>
    </w:rPr>
  </w:style>
  <w:style w:type="character" w:customStyle="1" w:styleId="681">
    <w:name w:val="纯文本 Char_0"/>
    <w:link w:val="86"/>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88"/>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89"/>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6"/>
    <w:qFormat/>
    <w:uiPriority w:val="0"/>
    <w:rPr>
      <w:rFonts w:ascii="宋体"/>
      <w:kern w:val="2"/>
      <w:sz w:val="24"/>
      <w:szCs w:val="21"/>
      <w:lang w:val="zh-CN"/>
    </w:rPr>
  </w:style>
  <w:style w:type="character" w:customStyle="1" w:styleId="711">
    <w:name w:val="标题 9 Char"/>
    <w:link w:val="10"/>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0"/>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39"/>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0"/>
    <w:qFormat/>
    <w:locked/>
    <w:uiPriority w:val="0"/>
    <w:rPr>
      <w:rFonts w:ascii="Tahoma" w:hAnsi="Tahoma"/>
      <w:sz w:val="24"/>
      <w:szCs w:val="24"/>
    </w:rPr>
  </w:style>
  <w:style w:type="character" w:customStyle="1" w:styleId="721">
    <w:name w:val="正文缩进 Char2"/>
    <w:link w:val="1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1"/>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9"/>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0"/>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3"/>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4"/>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5"/>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6"/>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97"/>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98"/>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0"/>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0"/>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58"/>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6"/>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6"/>
    <w:qFormat/>
    <w:uiPriority w:val="0"/>
    <w:rPr>
      <w:rFonts w:ascii="黑体" w:hAnsi="Courier New" w:eastAsia="黑体"/>
    </w:rPr>
  </w:style>
  <w:style w:type="character" w:customStyle="1" w:styleId="820">
    <w:name w:val="正文文本 2 Char1"/>
    <w:link w:val="55"/>
    <w:qFormat/>
    <w:uiPriority w:val="0"/>
    <w:rPr>
      <w:kern w:val="2"/>
      <w:sz w:val="21"/>
      <w:szCs w:val="24"/>
    </w:rPr>
  </w:style>
  <w:style w:type="character" w:customStyle="1" w:styleId="821">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8"/>
    <w:qFormat/>
    <w:uiPriority w:val="0"/>
    <w:rPr>
      <w:b/>
      <w:bCs/>
      <w:kern w:val="2"/>
      <w:sz w:val="24"/>
      <w:szCs w:val="24"/>
    </w:rPr>
  </w:style>
  <w:style w:type="character" w:customStyle="1" w:styleId="824">
    <w:name w:val="正文文本缩进 2 Char"/>
    <w:link w:val="37"/>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0"/>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3"/>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4"/>
    <w:qFormat/>
    <w:uiPriority w:val="99"/>
    <w:rPr>
      <w:rFonts w:ascii="宋体" w:hAnsi="Courier New"/>
    </w:rPr>
  </w:style>
  <w:style w:type="character" w:customStyle="1" w:styleId="835">
    <w:name w:val="正文首行缩进 Char"/>
    <w:link w:val="60"/>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5"/>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5"/>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6"/>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0"/>
    <w:rPr>
      <w:kern w:val="2"/>
      <w:sz w:val="21"/>
      <w:szCs w:val="24"/>
    </w:rPr>
  </w:style>
  <w:style w:type="character" w:customStyle="1" w:styleId="857">
    <w:name w:val="签名 Char"/>
    <w:link w:val="42"/>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07"/>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08"/>
    <w:qFormat/>
    <w:uiPriority w:val="0"/>
    <w:rPr>
      <w:rFonts w:ascii="宋体"/>
    </w:rPr>
  </w:style>
  <w:style w:type="character" w:customStyle="1" w:styleId="868">
    <w:name w:val="标题 8 Char"/>
    <w:link w:val="9"/>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3"/>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09"/>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0"/>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0"/>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1"/>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1"/>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2"/>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3"/>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4"/>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5"/>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8"/>
    <w:qFormat/>
    <w:uiPriority w:val="0"/>
    <w:rPr>
      <w:kern w:val="2"/>
      <w:sz w:val="21"/>
      <w:szCs w:val="24"/>
      <w:lang w:val="zh-CN"/>
    </w:rPr>
  </w:style>
  <w:style w:type="character" w:customStyle="1" w:styleId="942">
    <w:name w:val="无间隔 Char"/>
    <w:link w:val="165"/>
    <w:qFormat/>
    <w:uiPriority w:val="99"/>
    <w:rPr>
      <w:kern w:val="2"/>
      <w:sz w:val="21"/>
      <w:szCs w:val="22"/>
    </w:rPr>
  </w:style>
  <w:style w:type="character" w:customStyle="1" w:styleId="943">
    <w:name w:val="标准文本 Char Char"/>
    <w:link w:val="604"/>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character" w:customStyle="1" w:styleId="960">
    <w:name w:val="10"/>
    <w:basedOn w:val="69"/>
    <w:qFormat/>
    <w:uiPriority w:val="0"/>
    <w:rPr>
      <w:rFonts w:hint="default" w:ascii="Times New Roman" w:hAnsi="Times New Roman" w:cs="Times New Roman"/>
    </w:rPr>
  </w:style>
  <w:style w:type="character" w:customStyle="1" w:styleId="961">
    <w:name w:val="NormalCharacter"/>
    <w:semiHidden/>
    <w:qFormat/>
    <w:uiPriority w:val="0"/>
    <w:rPr>
      <w:rFonts w:ascii="等线" w:hAnsi="等线"/>
      <w:kern w:val="2"/>
      <w:sz w:val="21"/>
      <w:szCs w:val="24"/>
      <w:lang w:val="en-US" w:eastAsia="zh-CN" w:bidi="ar-SA"/>
    </w:rPr>
  </w:style>
  <w:style w:type="table" w:customStyle="1" w:styleId="96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Table Normal"/>
    <w:unhideWhenUsed/>
    <w:qFormat/>
    <w:uiPriority w:val="0"/>
    <w:tblPr>
      <w:tblCellMar>
        <w:top w:w="0" w:type="dxa"/>
        <w:left w:w="0" w:type="dxa"/>
        <w:bottom w:w="0" w:type="dxa"/>
        <w:right w:w="0" w:type="dxa"/>
      </w:tblCellMar>
    </w:tblPr>
  </w:style>
  <w:style w:type="paragraph" w:customStyle="1" w:styleId="969">
    <w:name w:val="正文首行缩进 21"/>
    <w:basedOn w:val="25"/>
    <w:qFormat/>
    <w:uiPriority w:val="0"/>
    <w:pPr>
      <w:spacing w:after="120" w:line="240" w:lineRule="auto"/>
      <w:ind w:left="420" w:leftChars="200" w:firstLine="420" w:firstLineChars="200"/>
    </w:pPr>
    <w:rPr>
      <w:rFonts w:ascii="Times New Roman" w:hAnsi="Times New Roman" w:eastAsia="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35568</Words>
  <Characters>37818</Characters>
  <Lines>457</Lines>
  <Paragraphs>128</Paragraphs>
  <TotalTime>41</TotalTime>
  <ScaleCrop>false</ScaleCrop>
  <LinksUpToDate>false</LinksUpToDate>
  <CharactersWithSpaces>39726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杰天夏</cp:lastModifiedBy>
  <cp:lastPrinted>2021-12-27T03:06:00Z</cp:lastPrinted>
  <dcterms:modified xsi:type="dcterms:W3CDTF">2022-11-04T08:22:35Z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E61D11C7579C49A79987D4C2A04FD128</vt:lpwstr>
  </property>
</Properties>
</file>