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spacing w:before="120" w:line="360" w:lineRule="auto"/>
        <w:jc w:val="center"/>
        <w:rPr>
          <w:rFonts w:hint="default" w:ascii="宋体" w:hAnsi="宋体" w:cs="宋体"/>
          <w:b/>
          <w:color w:val="auto"/>
          <w:sz w:val="48"/>
          <w:szCs w:val="48"/>
          <w:highlight w:val="none"/>
          <w:lang w:val="zh-CN"/>
        </w:rPr>
      </w:pPr>
      <w:r>
        <w:rPr>
          <w:rFonts w:hint="eastAsia" w:ascii="宋体" w:hAnsi="宋体" w:cs="宋体"/>
          <w:b/>
          <w:color w:val="auto"/>
          <w:sz w:val="48"/>
          <w:szCs w:val="48"/>
          <w:highlight w:val="none"/>
          <w:lang w:val="zh-CN"/>
        </w:rPr>
        <w:t>长兴县产业链预警机制（用电数据采集）建设项目</w:t>
      </w:r>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pStyle w:val="10"/>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autoSpaceDE w:val="0"/>
        <w:autoSpaceDN w:val="0"/>
        <w:spacing w:before="120" w:line="360" w:lineRule="auto"/>
        <w:jc w:val="center"/>
        <w:rPr>
          <w:rFonts w:hint="default" w:ascii="宋体" w:hAnsi="宋体" w:cs="宋体"/>
          <w:color w:val="auto"/>
          <w:sz w:val="84"/>
          <w:szCs w:val="84"/>
          <w:highlight w:val="none"/>
          <w:lang w:val="zh-CN"/>
        </w:rPr>
      </w:pPr>
      <w:r>
        <w:rPr>
          <w:rFonts w:ascii="宋体" w:hAnsi="宋体" w:cs="宋体"/>
          <w:color w:val="auto"/>
          <w:sz w:val="84"/>
          <w:szCs w:val="84"/>
          <w:highlight w:val="none"/>
          <w:lang w:val="zh-CN"/>
        </w:rPr>
        <w:t>招</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标</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文</w:t>
      </w:r>
      <w:r>
        <w:rPr>
          <w:rFonts w:ascii="宋体" w:hAnsi="宋体" w:cs="宋体"/>
          <w:color w:val="auto"/>
          <w:sz w:val="84"/>
          <w:szCs w:val="84"/>
          <w:highlight w:val="none"/>
        </w:rPr>
        <w:t xml:space="preserve"> </w:t>
      </w:r>
      <w:r>
        <w:rPr>
          <w:rFonts w:ascii="宋体" w:hAnsi="宋体" w:cs="宋体"/>
          <w:color w:val="auto"/>
          <w:sz w:val="84"/>
          <w:szCs w:val="84"/>
          <w:highlight w:val="none"/>
          <w:lang w:val="zh-CN"/>
        </w:rPr>
        <w:t>件</w:t>
      </w:r>
    </w:p>
    <w:p>
      <w:pPr>
        <w:spacing w:line="360" w:lineRule="auto"/>
        <w:jc w:val="center"/>
        <w:rPr>
          <w:rFonts w:hint="default" w:ascii="宋体" w:hAnsi="宋体" w:cs="宋体"/>
          <w:b/>
          <w:color w:val="auto"/>
          <w:sz w:val="36"/>
          <w:szCs w:val="36"/>
          <w:highlight w:val="none"/>
        </w:rPr>
      </w:pPr>
    </w:p>
    <w:p>
      <w:pPr>
        <w:rPr>
          <w:rFonts w:hint="default" w:ascii="宋体" w:hAnsi="宋体" w:cs="宋体"/>
          <w:color w:val="auto"/>
          <w:highlight w:val="none"/>
        </w:rPr>
      </w:pPr>
    </w:p>
    <w:p>
      <w:pPr>
        <w:rPr>
          <w:rFonts w:hint="default" w:ascii="宋体" w:hAnsi="宋体" w:cs="宋体"/>
          <w:color w:val="auto"/>
          <w:highlight w:val="none"/>
        </w:rPr>
      </w:pPr>
    </w:p>
    <w:p>
      <w:pPr>
        <w:pStyle w:val="10"/>
        <w:rPr>
          <w:rFonts w:hint="default" w:ascii="宋体" w:hAnsi="宋体" w:cs="宋体"/>
          <w:color w:val="auto"/>
          <w:highlight w:val="none"/>
        </w:rPr>
      </w:pPr>
    </w:p>
    <w:p>
      <w:pPr>
        <w:adjustRightInd w:val="0"/>
        <w:snapToGrid w:val="0"/>
        <w:spacing w:line="600" w:lineRule="exact"/>
        <w:rPr>
          <w:rFonts w:hint="default" w:ascii="宋体" w:hAnsi="宋体" w:cs="宋体"/>
          <w:b/>
          <w:snapToGrid w:val="0"/>
          <w:color w:val="auto"/>
          <w:sz w:val="30"/>
          <w:szCs w:val="30"/>
          <w:highlight w:val="none"/>
        </w:rPr>
      </w:pPr>
    </w:p>
    <w:p>
      <w:pPr>
        <w:pStyle w:val="13"/>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项目编号：</w:t>
      </w:r>
      <w:r>
        <w:rPr>
          <w:rFonts w:hint="eastAsia" w:hAnsi="宋体" w:cs="宋体"/>
          <w:b/>
          <w:bCs/>
          <w:color w:val="auto"/>
          <w:sz w:val="30"/>
          <w:szCs w:val="30"/>
          <w:highlight w:val="none"/>
          <w:lang w:eastAsia="zh-CN"/>
        </w:rPr>
        <w:t>ZJJWCG-2021-081</w:t>
      </w:r>
    </w:p>
    <w:p>
      <w:pPr>
        <w:pStyle w:val="13"/>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项目名称：</w:t>
      </w:r>
      <w:r>
        <w:rPr>
          <w:rFonts w:hint="eastAsia" w:hAnsi="宋体" w:cs="宋体"/>
          <w:b/>
          <w:bCs/>
          <w:color w:val="auto"/>
          <w:sz w:val="30"/>
          <w:szCs w:val="30"/>
          <w:highlight w:val="none"/>
          <w:lang w:eastAsia="zh-CN"/>
        </w:rPr>
        <w:t>长兴县产业链预警机制（用电数据采集）建设项目</w:t>
      </w:r>
    </w:p>
    <w:p>
      <w:pPr>
        <w:pStyle w:val="13"/>
        <w:spacing w:before="120" w:after="120" w:line="360" w:lineRule="auto"/>
        <w:ind w:firstLine="596" w:firstLineChars="198"/>
        <w:rPr>
          <w:rFonts w:hint="eastAsia" w:hAnsi="宋体" w:eastAsia="宋体" w:cs="宋体"/>
          <w:b/>
          <w:bCs/>
          <w:color w:val="auto"/>
          <w:sz w:val="30"/>
          <w:szCs w:val="30"/>
          <w:highlight w:val="none"/>
          <w:lang w:eastAsia="zh-CN"/>
        </w:rPr>
      </w:pPr>
      <w:r>
        <w:rPr>
          <w:rFonts w:hint="eastAsia" w:hAnsi="宋体" w:cs="宋体"/>
          <w:b/>
          <w:bCs/>
          <w:color w:val="auto"/>
          <w:sz w:val="30"/>
          <w:szCs w:val="30"/>
          <w:highlight w:val="none"/>
        </w:rPr>
        <w:t xml:space="preserve"> 采 购 人：</w:t>
      </w:r>
      <w:r>
        <w:rPr>
          <w:rFonts w:hint="eastAsia" w:hAnsi="宋体" w:cs="宋体"/>
          <w:b/>
          <w:bCs/>
          <w:color w:val="auto"/>
          <w:sz w:val="30"/>
          <w:szCs w:val="30"/>
          <w:highlight w:val="none"/>
          <w:lang w:eastAsia="zh-CN"/>
        </w:rPr>
        <w:t xml:space="preserve">长兴县经济和信息化局 </w:t>
      </w:r>
    </w:p>
    <w:p>
      <w:pPr>
        <w:pStyle w:val="13"/>
        <w:spacing w:before="120" w:after="120" w:line="360" w:lineRule="auto"/>
        <w:ind w:firstLine="596" w:firstLineChars="198"/>
        <w:rPr>
          <w:rFonts w:hAnsi="宋体" w:cs="宋体"/>
          <w:b/>
          <w:bCs/>
          <w:color w:val="auto"/>
          <w:sz w:val="30"/>
          <w:szCs w:val="30"/>
          <w:highlight w:val="none"/>
        </w:rPr>
      </w:pPr>
      <w:r>
        <w:rPr>
          <w:rFonts w:hint="eastAsia" w:hAnsi="宋体" w:cs="宋体"/>
          <w:b/>
          <w:bCs/>
          <w:color w:val="auto"/>
          <w:sz w:val="30"/>
          <w:szCs w:val="30"/>
          <w:highlight w:val="none"/>
        </w:rPr>
        <w:t xml:space="preserve"> 采购代理机构：浙江经纬工程项目管理有限公司 </w:t>
      </w:r>
    </w:p>
    <w:p>
      <w:pPr>
        <w:autoSpaceDE w:val="0"/>
        <w:autoSpaceDN w:val="0"/>
        <w:spacing w:before="120"/>
        <w:jc w:val="center"/>
        <w:rPr>
          <w:rFonts w:hint="default" w:ascii="宋体" w:hAnsi="宋体" w:cs="宋体"/>
          <w:color w:val="auto"/>
          <w:sz w:val="30"/>
          <w:highlight w:val="none"/>
          <w:lang w:val="zh-CN"/>
        </w:rPr>
      </w:pPr>
      <w:r>
        <w:rPr>
          <w:rFonts w:ascii="宋体" w:hAnsi="宋体" w:cs="宋体"/>
          <w:color w:val="auto"/>
          <w:sz w:val="30"/>
          <w:highlight w:val="none"/>
          <w:lang w:val="zh-CN"/>
        </w:rPr>
        <w:t xml:space="preserve"> </w:t>
      </w:r>
      <w:bookmarkStart w:id="0" w:name="OLE_LINK23"/>
      <w:r>
        <w:rPr>
          <w:rFonts w:ascii="宋体" w:hAnsi="宋体" w:cs="宋体"/>
          <w:color w:val="auto"/>
          <w:sz w:val="30"/>
          <w:highlight w:val="none"/>
          <w:lang w:val="zh-CN"/>
        </w:rPr>
        <w:t xml:space="preserve"> </w:t>
      </w:r>
    </w:p>
    <w:p>
      <w:pPr>
        <w:autoSpaceDE w:val="0"/>
        <w:autoSpaceDN w:val="0"/>
        <w:spacing w:before="120"/>
        <w:jc w:val="center"/>
        <w:rPr>
          <w:rFonts w:hint="default" w:ascii="宋体" w:hAnsi="宋体" w:cs="宋体"/>
          <w:b/>
          <w:snapToGrid w:val="0"/>
          <w:color w:val="auto"/>
          <w:spacing w:val="20"/>
          <w:kern w:val="0"/>
          <w:sz w:val="30"/>
          <w:szCs w:val="30"/>
          <w:highlight w:val="none"/>
        </w:rPr>
      </w:pPr>
      <w:r>
        <w:rPr>
          <w:rFonts w:ascii="宋体" w:hAnsi="宋体" w:cs="宋体"/>
          <w:b/>
          <w:snapToGrid w:val="0"/>
          <w:color w:val="auto"/>
          <w:kern w:val="0"/>
          <w:sz w:val="30"/>
          <w:szCs w:val="30"/>
          <w:highlight w:val="none"/>
        </w:rPr>
        <w:t>日    期：</w:t>
      </w:r>
      <w:r>
        <w:rPr>
          <w:rFonts w:ascii="宋体" w:hAnsi="宋体" w:cs="宋体"/>
          <w:b/>
          <w:snapToGrid w:val="0"/>
          <w:color w:val="auto"/>
          <w:spacing w:val="20"/>
          <w:kern w:val="0"/>
          <w:sz w:val="30"/>
          <w:szCs w:val="30"/>
          <w:highlight w:val="none"/>
        </w:rPr>
        <w:t xml:space="preserve">二○二一 年 </w:t>
      </w:r>
      <w:r>
        <w:rPr>
          <w:rFonts w:hint="eastAsia" w:ascii="宋体" w:hAnsi="宋体" w:cs="宋体"/>
          <w:b/>
          <w:snapToGrid w:val="0"/>
          <w:color w:val="auto"/>
          <w:spacing w:val="20"/>
          <w:kern w:val="0"/>
          <w:sz w:val="30"/>
          <w:szCs w:val="30"/>
          <w:highlight w:val="none"/>
          <w:lang w:val="en-US" w:eastAsia="zh-CN"/>
        </w:rPr>
        <w:t>十二</w:t>
      </w:r>
      <w:r>
        <w:rPr>
          <w:rFonts w:ascii="宋体" w:hAnsi="宋体" w:cs="宋体"/>
          <w:b/>
          <w:snapToGrid w:val="0"/>
          <w:color w:val="auto"/>
          <w:spacing w:val="20"/>
          <w:kern w:val="0"/>
          <w:sz w:val="30"/>
          <w:szCs w:val="30"/>
          <w:highlight w:val="none"/>
        </w:rPr>
        <w:t xml:space="preserve"> 月</w:t>
      </w:r>
      <w:bookmarkEnd w:id="0"/>
    </w:p>
    <w:p>
      <w:pPr>
        <w:autoSpaceDE w:val="0"/>
        <w:autoSpaceDN w:val="0"/>
        <w:spacing w:before="120"/>
        <w:rPr>
          <w:rFonts w:hint="default" w:ascii="宋体" w:hAnsi="宋体" w:cs="宋体"/>
          <w:b/>
          <w:snapToGrid w:val="0"/>
          <w:color w:val="auto"/>
          <w:spacing w:val="20"/>
          <w:kern w:val="0"/>
          <w:sz w:val="30"/>
          <w:szCs w:val="30"/>
          <w:highlight w:val="none"/>
          <w:lang w:val="zh-CN"/>
        </w:rPr>
        <w:sectPr>
          <w:headerReference r:id="rId4" w:type="first"/>
          <w:headerReference r:id="rId3" w:type="default"/>
          <w:footerReference r:id="rId5" w:type="default"/>
          <w:pgSz w:w="11905" w:h="16838"/>
          <w:pgMar w:top="1134" w:right="1134" w:bottom="1134" w:left="1417" w:header="850" w:footer="850" w:gutter="0"/>
          <w:pgNumType w:start="1"/>
          <w:cols w:space="720" w:num="1"/>
          <w:docGrid w:linePitch="1" w:charSpace="0"/>
        </w:sectPr>
      </w:pPr>
    </w:p>
    <w:p>
      <w:pPr>
        <w:rPr>
          <w:rFonts w:hint="default" w:ascii="宋体" w:hAnsi="宋体" w:cs="宋体"/>
          <w:color w:val="auto"/>
          <w:highlight w:val="none"/>
        </w:rPr>
      </w:pPr>
    </w:p>
    <w:p>
      <w:pPr>
        <w:autoSpaceDE w:val="0"/>
        <w:autoSpaceDN w:val="0"/>
        <w:spacing w:before="120" w:after="120" w:line="400" w:lineRule="exact"/>
        <w:jc w:val="center"/>
        <w:rPr>
          <w:rFonts w:hint="default" w:ascii="宋体" w:hAnsi="宋体" w:cs="宋体"/>
          <w:b/>
          <w:bCs/>
          <w:color w:val="auto"/>
          <w:sz w:val="36"/>
          <w:szCs w:val="36"/>
          <w:highlight w:val="none"/>
          <w:lang w:val="zh-CN"/>
        </w:rPr>
      </w:pPr>
      <w:r>
        <w:rPr>
          <w:rFonts w:ascii="宋体" w:hAnsi="宋体" w:cs="宋体"/>
          <w:b/>
          <w:bCs/>
          <w:color w:val="auto"/>
          <w:sz w:val="36"/>
          <w:szCs w:val="36"/>
          <w:highlight w:val="none"/>
          <w:lang w:val="zh-CN"/>
        </w:rPr>
        <w:t>目    录</w:t>
      </w:r>
    </w:p>
    <w:p>
      <w:pPr>
        <w:autoSpaceDE w:val="0"/>
        <w:autoSpaceDN w:val="0"/>
        <w:spacing w:before="120" w:after="120" w:line="400" w:lineRule="exact"/>
        <w:jc w:val="center"/>
        <w:rPr>
          <w:rFonts w:hint="default" w:ascii="宋体" w:hAnsi="宋体" w:cs="宋体"/>
          <w:color w:val="auto"/>
          <w:sz w:val="32"/>
          <w:szCs w:val="32"/>
          <w:highlight w:val="none"/>
          <w:lang w:val="zh-CN"/>
        </w:rPr>
      </w:pPr>
    </w:p>
    <w:p>
      <w:pPr>
        <w:autoSpaceDE w:val="0"/>
        <w:autoSpaceDN w:val="0"/>
        <w:spacing w:before="120" w:after="120" w:line="400" w:lineRule="exact"/>
        <w:jc w:val="center"/>
        <w:rPr>
          <w:rFonts w:hint="default" w:ascii="宋体" w:hAnsi="宋体" w:cs="宋体"/>
          <w:color w:val="auto"/>
          <w:sz w:val="32"/>
          <w:szCs w:val="32"/>
          <w:highlight w:val="none"/>
          <w:lang w:val="zh-CN"/>
        </w:rPr>
      </w:pPr>
    </w:p>
    <w:p>
      <w:pPr>
        <w:rPr>
          <w:rFonts w:hint="default" w:ascii="宋体" w:hAnsi="宋体" w:cs="宋体"/>
          <w:color w:val="auto"/>
          <w:highlight w:val="none"/>
        </w:rPr>
      </w:pPr>
    </w:p>
    <w:p>
      <w:pPr>
        <w:pStyle w:val="18"/>
        <w:spacing w:line="480" w:lineRule="auto"/>
        <w:rPr>
          <w:rFonts w:hint="default" w:cs="宋体"/>
          <w:b w:val="0"/>
          <w:color w:val="auto"/>
          <w:sz w:val="24"/>
          <w:szCs w:val="24"/>
          <w:highlight w:val="none"/>
        </w:rPr>
      </w:pPr>
      <w:r>
        <w:rPr>
          <w:rFonts w:cs="宋体"/>
          <w:color w:val="auto"/>
          <w:sz w:val="24"/>
          <w:szCs w:val="24"/>
          <w:highlight w:val="none"/>
        </w:rPr>
        <w:t xml:space="preserve">    </w:t>
      </w:r>
      <w:r>
        <w:rPr>
          <w:rFonts w:cs="宋体"/>
          <w:color w:val="auto"/>
          <w:sz w:val="24"/>
          <w:szCs w:val="24"/>
          <w:highlight w:val="none"/>
          <w:lang w:val="zh-CN"/>
        </w:rPr>
        <w:fldChar w:fldCharType="begin"/>
      </w:r>
      <w:r>
        <w:rPr>
          <w:rFonts w:cs="宋体"/>
          <w:color w:val="auto"/>
          <w:sz w:val="24"/>
          <w:szCs w:val="24"/>
          <w:highlight w:val="none"/>
          <w:lang w:val="zh-CN"/>
        </w:rPr>
        <w:instrText xml:space="preserve"> TOC \o "1-1" \h \z \u </w:instrText>
      </w:r>
      <w:r>
        <w:rPr>
          <w:rFonts w:cs="宋体"/>
          <w:color w:val="auto"/>
          <w:sz w:val="24"/>
          <w:szCs w:val="24"/>
          <w:highlight w:val="none"/>
          <w:lang w:val="zh-CN"/>
        </w:rPr>
        <w:fldChar w:fldCharType="separate"/>
      </w:r>
      <w:r>
        <w:rPr>
          <w:color w:val="auto"/>
          <w:highlight w:val="none"/>
        </w:rPr>
        <w:fldChar w:fldCharType="begin"/>
      </w:r>
      <w:r>
        <w:rPr>
          <w:color w:val="auto"/>
          <w:highlight w:val="none"/>
        </w:rPr>
        <w:instrText xml:space="preserve"> HYPERLINK \l "_Toc423016462" </w:instrText>
      </w:r>
      <w:r>
        <w:rPr>
          <w:color w:val="auto"/>
          <w:highlight w:val="none"/>
        </w:rPr>
        <w:fldChar w:fldCharType="separate"/>
      </w:r>
      <w:r>
        <w:rPr>
          <w:rStyle w:val="27"/>
          <w:rFonts w:hint="eastAsia" w:cs="宋体"/>
          <w:color w:val="auto"/>
          <w:sz w:val="24"/>
          <w:szCs w:val="24"/>
          <w:highlight w:val="none"/>
        </w:rPr>
        <w:t>第一章  招标公告</w:t>
      </w:r>
      <w:r>
        <w:rPr>
          <w:rFonts w:cs="宋体"/>
          <w:color w:val="auto"/>
          <w:sz w:val="24"/>
          <w:szCs w:val="24"/>
          <w:highlight w:val="none"/>
        </w:rPr>
        <w:tab/>
      </w:r>
      <w:r>
        <w:rPr>
          <w:rFonts w:cs="宋体"/>
          <w:color w:val="auto"/>
          <w:sz w:val="24"/>
          <w:szCs w:val="24"/>
          <w:highlight w:val="none"/>
        </w:rPr>
        <w:t>2</w:t>
      </w:r>
      <w:r>
        <w:rPr>
          <w:rFonts w:cs="宋体"/>
          <w:color w:val="auto"/>
          <w:sz w:val="24"/>
          <w:szCs w:val="24"/>
          <w:highlight w:val="none"/>
        </w:rPr>
        <w:fldChar w:fldCharType="end"/>
      </w:r>
    </w:p>
    <w:p>
      <w:pPr>
        <w:pStyle w:val="18"/>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"_Toc423016463" </w:instrText>
      </w:r>
      <w:r>
        <w:rPr>
          <w:color w:val="auto"/>
          <w:highlight w:val="none"/>
        </w:rPr>
        <w:fldChar w:fldCharType="separate"/>
      </w:r>
      <w:r>
        <w:rPr>
          <w:rStyle w:val="27"/>
          <w:rFonts w:hint="eastAsia" w:cs="宋体"/>
          <w:color w:val="auto"/>
          <w:sz w:val="24"/>
          <w:szCs w:val="24"/>
          <w:highlight w:val="none"/>
        </w:rPr>
        <w:t>第二章  采购需求</w:t>
      </w:r>
      <w:r>
        <w:rPr>
          <w:rFonts w:cs="宋体"/>
          <w:color w:val="auto"/>
          <w:sz w:val="24"/>
          <w:szCs w:val="24"/>
          <w:highlight w:val="none"/>
        </w:rPr>
        <w:tab/>
      </w:r>
      <w:r>
        <w:rPr>
          <w:rFonts w:cs="宋体"/>
          <w:color w:val="auto"/>
          <w:sz w:val="24"/>
          <w:szCs w:val="24"/>
          <w:highlight w:val="none"/>
        </w:rPr>
        <w:t>5</w:t>
      </w:r>
      <w:r>
        <w:rPr>
          <w:rFonts w:cs="宋体"/>
          <w:color w:val="auto"/>
          <w:sz w:val="24"/>
          <w:szCs w:val="24"/>
          <w:highlight w:val="none"/>
        </w:rPr>
        <w:fldChar w:fldCharType="end"/>
      </w:r>
    </w:p>
    <w:p>
      <w:pPr>
        <w:pStyle w:val="18"/>
        <w:spacing w:line="480" w:lineRule="auto"/>
        <w:rPr>
          <w:rFonts w:hint="eastAsia" w:eastAsia="宋体" w:cs="宋体"/>
          <w:b w:val="0"/>
          <w:color w:val="auto"/>
          <w:sz w:val="24"/>
          <w:szCs w:val="24"/>
          <w:highlight w:val="none"/>
          <w:lang w:eastAsia="zh-CN"/>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7"/>
          <w:rFonts w:hint="eastAsia" w:cs="宋体"/>
          <w:color w:val="auto"/>
          <w:sz w:val="24"/>
          <w:szCs w:val="24"/>
          <w:highlight w:val="none"/>
        </w:rPr>
        <w:t>第三章  投标人须知</w:t>
      </w:r>
      <w:r>
        <w:rPr>
          <w:rFonts w:cs="宋体"/>
          <w:color w:val="auto"/>
          <w:sz w:val="24"/>
          <w:szCs w:val="24"/>
          <w:highlight w:val="none"/>
        </w:rPr>
        <w:tab/>
      </w:r>
      <w:r>
        <w:rPr>
          <w:rFonts w:cs="宋体"/>
          <w:color w:val="auto"/>
          <w:sz w:val="24"/>
          <w:szCs w:val="24"/>
          <w:highlight w:val="none"/>
        </w:rPr>
        <w:fldChar w:fldCharType="end"/>
      </w:r>
      <w:r>
        <w:rPr>
          <w:rFonts w:cs="宋体"/>
          <w:color w:val="auto"/>
          <w:sz w:val="24"/>
          <w:szCs w:val="24"/>
          <w:highlight w:val="none"/>
        </w:rPr>
        <w:t>1</w:t>
      </w:r>
      <w:r>
        <w:rPr>
          <w:rFonts w:hint="eastAsia" w:cs="宋体"/>
          <w:color w:val="auto"/>
          <w:sz w:val="24"/>
          <w:szCs w:val="24"/>
          <w:highlight w:val="none"/>
          <w:lang w:val="en-US" w:eastAsia="zh-CN"/>
        </w:rPr>
        <w:t>0</w:t>
      </w:r>
    </w:p>
    <w:p>
      <w:pPr>
        <w:pStyle w:val="18"/>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"_Toc423016464" </w:instrText>
      </w:r>
      <w:r>
        <w:rPr>
          <w:color w:val="auto"/>
          <w:highlight w:val="none"/>
        </w:rPr>
        <w:fldChar w:fldCharType="separate"/>
      </w:r>
      <w:r>
        <w:rPr>
          <w:rStyle w:val="27"/>
          <w:rFonts w:hint="eastAsia" w:cs="宋体"/>
          <w:color w:val="auto"/>
          <w:sz w:val="24"/>
          <w:szCs w:val="24"/>
          <w:highlight w:val="none"/>
        </w:rPr>
        <w:t>第四章  评标方法及评分标准</w:t>
      </w:r>
      <w:r>
        <w:rPr>
          <w:rFonts w:cs="宋体"/>
          <w:color w:val="auto"/>
          <w:sz w:val="24"/>
          <w:szCs w:val="24"/>
          <w:highlight w:val="none"/>
        </w:rPr>
        <w:tab/>
      </w:r>
      <w:r>
        <w:rPr>
          <w:rFonts w:cs="宋体"/>
          <w:color w:val="auto"/>
          <w:sz w:val="24"/>
          <w:szCs w:val="24"/>
          <w:highlight w:val="none"/>
        </w:rPr>
        <w:fldChar w:fldCharType="end"/>
      </w:r>
      <w:r>
        <w:rPr>
          <w:rFonts w:cs="宋体"/>
          <w:color w:val="auto"/>
          <w:sz w:val="24"/>
          <w:szCs w:val="24"/>
          <w:highlight w:val="none"/>
        </w:rPr>
        <w:t>24</w:t>
      </w:r>
    </w:p>
    <w:p>
      <w:pPr>
        <w:pStyle w:val="18"/>
        <w:spacing w:line="480" w:lineRule="auto"/>
        <w:rPr>
          <w:rFonts w:hint="eastAsia" w:eastAsia="宋体" w:cs="宋体"/>
          <w:b w:val="0"/>
          <w:color w:val="auto"/>
          <w:sz w:val="24"/>
          <w:szCs w:val="24"/>
          <w:highlight w:val="none"/>
          <w:lang w:eastAsia="zh-CN"/>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"_Toc423016466" </w:instrText>
      </w:r>
      <w:r>
        <w:rPr>
          <w:color w:val="auto"/>
          <w:highlight w:val="none"/>
        </w:rPr>
        <w:fldChar w:fldCharType="separate"/>
      </w:r>
      <w:r>
        <w:rPr>
          <w:rStyle w:val="27"/>
          <w:rFonts w:hint="eastAsia" w:cs="宋体"/>
          <w:color w:val="auto"/>
          <w:sz w:val="24"/>
          <w:szCs w:val="24"/>
          <w:highlight w:val="none"/>
        </w:rPr>
        <w:t>第五章  合同主要条款</w:t>
      </w:r>
      <w:r>
        <w:rPr>
          <w:rFonts w:cs="宋体"/>
          <w:color w:val="auto"/>
          <w:sz w:val="24"/>
          <w:szCs w:val="24"/>
          <w:highlight w:val="none"/>
        </w:rPr>
        <w:tab/>
      </w:r>
      <w:r>
        <w:rPr>
          <w:rFonts w:cs="宋体"/>
          <w:color w:val="auto"/>
          <w:sz w:val="24"/>
          <w:szCs w:val="24"/>
          <w:highlight w:val="none"/>
        </w:rPr>
        <w:fldChar w:fldCharType="end"/>
      </w:r>
      <w:r>
        <w:rPr>
          <w:rFonts w:cs="宋体"/>
          <w:color w:val="auto"/>
          <w:sz w:val="24"/>
          <w:szCs w:val="24"/>
          <w:highlight w:val="none"/>
        </w:rPr>
        <w:t>2</w:t>
      </w:r>
      <w:r>
        <w:rPr>
          <w:rFonts w:hint="eastAsia" w:cs="宋体"/>
          <w:color w:val="auto"/>
          <w:sz w:val="24"/>
          <w:szCs w:val="24"/>
          <w:highlight w:val="none"/>
          <w:lang w:val="en-US" w:eastAsia="zh-CN"/>
        </w:rPr>
        <w:t>7</w:t>
      </w:r>
    </w:p>
    <w:p>
      <w:pPr>
        <w:pStyle w:val="18"/>
        <w:spacing w:line="480" w:lineRule="auto"/>
        <w:rPr>
          <w:rFonts w:hint="default" w:cs="宋体"/>
          <w:b w:val="0"/>
          <w:color w:val="auto"/>
          <w:sz w:val="24"/>
          <w:szCs w:val="24"/>
          <w:highlight w:val="none"/>
        </w:rPr>
      </w:pPr>
      <w:r>
        <w:rPr>
          <w:rFonts w:cs="宋体"/>
          <w:color w:val="auto"/>
          <w:sz w:val="24"/>
          <w:szCs w:val="24"/>
          <w:highlight w:val="none"/>
        </w:rPr>
        <w:t xml:space="preserve">    </w:t>
      </w:r>
      <w:r>
        <w:rPr>
          <w:color w:val="auto"/>
          <w:highlight w:val="none"/>
        </w:rPr>
        <w:fldChar w:fldCharType="begin"/>
      </w:r>
      <w:r>
        <w:rPr>
          <w:color w:val="auto"/>
          <w:highlight w:val="none"/>
        </w:rPr>
        <w:instrText xml:space="preserve"> HYPERLINK \l "_Toc423016467" </w:instrText>
      </w:r>
      <w:r>
        <w:rPr>
          <w:color w:val="auto"/>
          <w:highlight w:val="none"/>
        </w:rPr>
        <w:fldChar w:fldCharType="separate"/>
      </w:r>
      <w:r>
        <w:rPr>
          <w:rStyle w:val="27"/>
          <w:rFonts w:hint="eastAsia" w:cs="宋体"/>
          <w:color w:val="auto"/>
          <w:sz w:val="24"/>
          <w:szCs w:val="24"/>
          <w:highlight w:val="none"/>
        </w:rPr>
        <w:t>第六章　投标文件格式</w:t>
      </w:r>
      <w:r>
        <w:rPr>
          <w:rFonts w:cs="宋体"/>
          <w:color w:val="auto"/>
          <w:sz w:val="24"/>
          <w:szCs w:val="24"/>
          <w:highlight w:val="none"/>
        </w:rPr>
        <w:tab/>
      </w:r>
      <w:r>
        <w:rPr>
          <w:rFonts w:cs="宋体"/>
          <w:color w:val="auto"/>
          <w:sz w:val="24"/>
          <w:szCs w:val="24"/>
          <w:highlight w:val="none"/>
        </w:rPr>
        <w:fldChar w:fldCharType="end"/>
      </w:r>
      <w:r>
        <w:rPr>
          <w:rFonts w:hint="eastAsia" w:cs="宋体"/>
          <w:color w:val="auto"/>
          <w:sz w:val="24"/>
          <w:szCs w:val="24"/>
          <w:highlight w:val="none"/>
          <w:lang w:val="en-US" w:eastAsia="zh-CN"/>
        </w:rPr>
        <w:t>30</w:t>
      </w:r>
    </w:p>
    <w:p>
      <w:pPr>
        <w:spacing w:line="480" w:lineRule="auto"/>
        <w:rPr>
          <w:rFonts w:ascii="宋体" w:hAnsi="宋体" w:cs="宋体"/>
          <w:color w:val="auto"/>
          <w:sz w:val="24"/>
          <w:szCs w:val="24"/>
          <w:highlight w:val="none"/>
          <w:lang w:val="zh-CN"/>
        </w:rPr>
      </w:pPr>
      <w:r>
        <w:rPr>
          <w:rFonts w:ascii="宋体" w:hAnsi="宋体" w:cs="宋体"/>
          <w:color w:val="auto"/>
          <w:sz w:val="24"/>
          <w:szCs w:val="24"/>
          <w:highlight w:val="none"/>
          <w:lang w:val="zh-CN"/>
        </w:rPr>
        <w:fldChar w:fldCharType="end"/>
      </w:r>
    </w:p>
    <w:p>
      <w:pPr>
        <w:bidi w:val="0"/>
        <w:rPr>
          <w:rFonts w:hint="default" w:ascii="Calibri" w:hAnsi="Calibri" w:eastAsia="宋体" w:cs="Times New Roman"/>
          <w:color w:val="auto"/>
          <w:kern w:val="2"/>
          <w:sz w:val="21"/>
          <w:szCs w:val="22"/>
          <w:highlight w:val="none"/>
          <w:lang w:val="en-US" w:eastAsia="zh-CN" w:bidi="ar-SA"/>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bidi w:val="0"/>
        <w:rPr>
          <w:rFonts w:hint="default"/>
          <w:color w:val="auto"/>
          <w:highlight w:val="none"/>
          <w:lang w:val="en-US" w:eastAsia="zh-CN"/>
        </w:rPr>
      </w:pPr>
    </w:p>
    <w:p>
      <w:pPr>
        <w:tabs>
          <w:tab w:val="left" w:pos="5691"/>
        </w:tabs>
        <w:bidi w:val="0"/>
        <w:jc w:val="left"/>
        <w:rPr>
          <w:rFonts w:hint="default"/>
          <w:color w:val="auto"/>
          <w:highlight w:val="none"/>
          <w:lang w:val="en-US" w:eastAsia="zh-CN"/>
        </w:rPr>
        <w:sectPr>
          <w:headerReference r:id="rId6" w:type="default"/>
          <w:footerReference r:id="rId7" w:type="default"/>
          <w:pgSz w:w="11905" w:h="16838"/>
          <w:pgMar w:top="1134" w:right="1134" w:bottom="1134" w:left="1417" w:header="850" w:footer="850" w:gutter="0"/>
          <w:pgNumType w:start="1"/>
          <w:cols w:space="720" w:num="1"/>
          <w:docGrid w:linePitch="1" w:charSpace="0"/>
        </w:sectPr>
      </w:pPr>
      <w:r>
        <w:rPr>
          <w:rFonts w:hint="eastAsia"/>
          <w:color w:val="auto"/>
          <w:highlight w:val="none"/>
          <w:lang w:val="en-US" w:eastAsia="zh-CN"/>
        </w:rPr>
        <w:tab/>
      </w:r>
    </w:p>
    <w:p>
      <w:pPr>
        <w:pStyle w:val="3"/>
        <w:numPr>
          <w:ilvl w:val="0"/>
          <w:numId w:val="2"/>
        </w:numPr>
        <w:spacing w:before="0" w:after="0"/>
        <w:rPr>
          <w:rFonts w:ascii="宋体" w:hAnsi="宋体" w:eastAsia="宋体" w:cs="宋体"/>
          <w:color w:val="auto"/>
          <w:sz w:val="30"/>
          <w:szCs w:val="30"/>
          <w:highlight w:val="none"/>
        </w:rPr>
      </w:pPr>
      <w:bookmarkStart w:id="1" w:name="_Toc423016462"/>
      <w:r>
        <w:rPr>
          <w:rFonts w:hint="eastAsia" w:ascii="宋体" w:hAnsi="宋体" w:eastAsia="宋体" w:cs="宋体"/>
          <w:color w:val="auto"/>
          <w:sz w:val="30"/>
          <w:szCs w:val="30"/>
          <w:highlight w:val="none"/>
        </w:rPr>
        <w:t xml:space="preserve"> 招标公告</w:t>
      </w:r>
      <w:bookmarkEnd w:id="1"/>
    </w:p>
    <w:p>
      <w:pPr>
        <w:pStyle w:val="10"/>
        <w:rPr>
          <w:rFonts w:hint="default" w:ascii="宋体" w:hAnsi="宋体" w:cs="宋体"/>
          <w:color w:val="auto"/>
          <w:sz w:val="21"/>
          <w:szCs w:val="21"/>
          <w:highlight w:val="none"/>
        </w:rPr>
      </w:pPr>
      <w:r>
        <w:rPr>
          <w:rFonts w:hint="default" w:ascii="宋体" w:hAnsi="宋体" w:cs="宋体"/>
          <w:color w:val="auto"/>
          <w:sz w:val="21"/>
          <w:highlight w:val="none"/>
        </w:rPr>
        <w:pict>
          <v:shape id="_x0000_s2050" o:spid="_x0000_s2050" o:spt="202" type="#_x0000_t202" style="position:absolute;left:0pt;margin-left:2.35pt;margin-top:0.95pt;height:68.2pt;width:461.25pt;z-index:251659264;mso-width-relative:page;mso-height-relative:page;" coordsize="21600,21600">
            <v:path/>
            <v:fill focussize="0,0"/>
            <v:stroke joinstyle="miter"/>
            <v:imagedata o:title=""/>
            <o:lock v:ext="edit"/>
            <v:textbox>
              <w:txbxContent>
                <w:p>
                  <w:pPr>
                    <w:ind w:firstLine="420" w:firstLineChars="200"/>
                    <w:rPr>
                      <w:rFonts w:hint="default" w:ascii="宋体" w:hAnsi="宋体" w:cs="宋体"/>
                      <w:color w:val="auto"/>
                    </w:rPr>
                  </w:pPr>
                  <w:r>
                    <w:rPr>
                      <w:rFonts w:ascii="宋体" w:hAnsi="宋体" w:cs="宋体"/>
                      <w:color w:val="auto"/>
                    </w:rPr>
                    <w:t>项目概况</w:t>
                  </w:r>
                </w:p>
                <w:p>
                  <w:pPr>
                    <w:ind w:firstLine="420" w:firstLineChars="200"/>
                    <w:jc w:val="left"/>
                    <w:rPr>
                      <w:rFonts w:hint="default" w:ascii="宋体" w:hAnsi="宋体" w:cs="宋体"/>
                      <w:color w:val="auto"/>
                      <w:highlight w:val="none"/>
                    </w:rPr>
                  </w:pPr>
                  <w:r>
                    <w:rPr>
                      <w:rFonts w:hint="eastAsia" w:ascii="宋体" w:hAnsi="宋体" w:cs="宋体"/>
                      <w:color w:val="auto"/>
                      <w:highlight w:val="none"/>
                      <w:u w:val="single"/>
                      <w:lang w:eastAsia="zh-CN"/>
                    </w:rPr>
                    <w:t xml:space="preserve">长兴县产业链预警机制（用电数据采集）建设项目 </w:t>
                  </w:r>
                  <w:r>
                    <w:rPr>
                      <w:rFonts w:ascii="宋体" w:hAnsi="宋体" w:cs="宋体"/>
                      <w:color w:val="auto"/>
                      <w:highlight w:val="none"/>
                      <w:u w:val="single"/>
                    </w:rPr>
                    <w:t xml:space="preserve"> </w:t>
                  </w:r>
                  <w:r>
                    <w:rPr>
                      <w:rFonts w:ascii="宋体" w:hAnsi="宋体" w:cs="宋体"/>
                      <w:color w:val="auto"/>
                      <w:highlight w:val="none"/>
                    </w:rPr>
                    <w:t>招标项目的潜在投标人应在</w:t>
                  </w:r>
                  <w:r>
                    <w:rPr>
                      <w:rFonts w:ascii="宋体" w:hAnsi="宋体" w:cs="宋体"/>
                      <w:color w:val="auto"/>
                      <w:highlight w:val="none"/>
                      <w:u w:val="single"/>
                    </w:rPr>
                    <w:t>政府采购云平台（www.zcygov.cn）</w:t>
                  </w:r>
                  <w:r>
                    <w:rPr>
                      <w:rFonts w:ascii="宋体" w:hAnsi="宋体" w:cs="宋体"/>
                      <w:color w:val="auto"/>
                      <w:highlight w:val="none"/>
                    </w:rPr>
                    <w:t>获取（下载）招标文件，并于</w:t>
                  </w:r>
                  <w:r>
                    <w:rPr>
                      <w:rFonts w:hint="eastAsia" w:ascii="宋体" w:hAnsi="宋体" w:cs="宋体"/>
                      <w:color w:val="auto"/>
                      <w:highlight w:val="none"/>
                      <w:u w:val="single"/>
                      <w:lang w:eastAsia="zh-CN"/>
                    </w:rPr>
                    <w:t>2021年12月</w:t>
                  </w:r>
                  <w:r>
                    <w:rPr>
                      <w:rFonts w:hint="eastAsia" w:ascii="宋体" w:hAnsi="宋体" w:cs="宋体"/>
                      <w:color w:val="auto"/>
                      <w:highlight w:val="none"/>
                      <w:u w:val="single"/>
                      <w:lang w:val="en-US" w:eastAsia="zh-CN"/>
                    </w:rPr>
                    <w:t>28</w:t>
                  </w:r>
                  <w:r>
                    <w:rPr>
                      <w:rFonts w:hint="eastAsia" w:ascii="宋体" w:hAnsi="宋体" w:cs="宋体"/>
                      <w:color w:val="auto"/>
                      <w:highlight w:val="none"/>
                      <w:u w:val="single"/>
                      <w:lang w:eastAsia="zh-CN"/>
                    </w:rPr>
                    <w:t>日</w:t>
                  </w:r>
                  <w:r>
                    <w:rPr>
                      <w:rFonts w:hint="eastAsia" w:ascii="宋体" w:hAnsi="宋体" w:cs="宋体"/>
                      <w:color w:val="auto"/>
                      <w:highlight w:val="none"/>
                      <w:u w:val="single"/>
                      <w:lang w:val="en-US" w:eastAsia="zh-CN"/>
                    </w:rPr>
                    <w:t>14</w:t>
                  </w:r>
                  <w:r>
                    <w:rPr>
                      <w:rFonts w:ascii="宋体" w:hAnsi="宋体" w:cs="宋体"/>
                      <w:color w:val="auto"/>
                      <w:highlight w:val="none"/>
                      <w:u w:val="single"/>
                    </w:rPr>
                    <w:t>：00</w:t>
                  </w:r>
                  <w:r>
                    <w:rPr>
                      <w:rFonts w:ascii="宋体" w:hAnsi="宋体" w:cs="宋体"/>
                      <w:color w:val="auto"/>
                      <w:highlight w:val="none"/>
                    </w:rPr>
                    <w:t>（北京时间）前递交（上传）投标文件。</w:t>
                  </w:r>
                </w:p>
              </w:txbxContent>
            </v:textbox>
          </v:shape>
        </w:pict>
      </w:r>
    </w:p>
    <w:p>
      <w:pPr>
        <w:pStyle w:val="10"/>
        <w:rPr>
          <w:rFonts w:hint="default" w:ascii="宋体" w:hAnsi="宋体" w:cs="宋体"/>
          <w:color w:val="auto"/>
          <w:sz w:val="52"/>
          <w:szCs w:val="52"/>
          <w:highlight w:val="none"/>
        </w:rPr>
      </w:pP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一、项目基本情况</w:t>
      </w:r>
    </w:p>
    <w:p>
      <w:pPr>
        <w:widowControl/>
        <w:spacing w:line="360" w:lineRule="exact"/>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项目编号：</w:t>
      </w:r>
      <w:r>
        <w:rPr>
          <w:rFonts w:hint="eastAsia" w:ascii="宋体" w:hAnsi="宋体" w:cs="宋体"/>
          <w:color w:val="auto"/>
          <w:kern w:val="0"/>
          <w:szCs w:val="21"/>
          <w:highlight w:val="none"/>
          <w:lang w:eastAsia="zh-CN"/>
        </w:rPr>
        <w:t>ZJJWCG-2021-081</w:t>
      </w:r>
    </w:p>
    <w:p>
      <w:pPr>
        <w:widowControl/>
        <w:spacing w:line="360" w:lineRule="exact"/>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项目名称：</w:t>
      </w:r>
      <w:r>
        <w:rPr>
          <w:rFonts w:hint="eastAsia" w:ascii="宋体" w:hAnsi="宋体" w:cs="宋体"/>
          <w:color w:val="auto"/>
          <w:highlight w:val="none"/>
          <w:lang w:eastAsia="zh-CN"/>
        </w:rPr>
        <w:t xml:space="preserve">长兴县产业链预警机制（用电数据采集）建设项目 </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采购方式：公开招标</w:t>
      </w:r>
    </w:p>
    <w:p>
      <w:pPr>
        <w:widowControl/>
        <w:spacing w:line="360" w:lineRule="exact"/>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预算金额（元）：</w:t>
      </w:r>
      <w:r>
        <w:rPr>
          <w:rFonts w:hint="eastAsia" w:ascii="宋体" w:hAnsi="宋体" w:cs="宋体"/>
          <w:color w:val="auto"/>
          <w:kern w:val="0"/>
          <w:szCs w:val="21"/>
          <w:highlight w:val="none"/>
          <w:lang w:eastAsia="zh-CN"/>
        </w:rPr>
        <w:t>5900000</w:t>
      </w:r>
    </w:p>
    <w:p>
      <w:pPr>
        <w:widowControl/>
        <w:spacing w:line="360" w:lineRule="exact"/>
        <w:ind w:firstLine="420" w:firstLineChars="200"/>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最高限价（元）：</w:t>
      </w:r>
      <w:r>
        <w:rPr>
          <w:rFonts w:hint="eastAsia" w:ascii="宋体" w:hAnsi="宋体" w:cs="宋体"/>
          <w:color w:val="auto"/>
          <w:kern w:val="0"/>
          <w:szCs w:val="21"/>
          <w:highlight w:val="none"/>
          <w:lang w:eastAsia="zh-CN"/>
        </w:rPr>
        <w:t>5900000</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采购需求：</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202"/>
        <w:gridCol w:w="719"/>
        <w:gridCol w:w="676"/>
        <w:gridCol w:w="1125"/>
        <w:gridCol w:w="2740"/>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标项序号</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标项名称</w:t>
            </w:r>
          </w:p>
        </w:tc>
        <w:tc>
          <w:tcPr>
            <w:tcW w:w="719"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数量</w:t>
            </w:r>
          </w:p>
        </w:tc>
        <w:tc>
          <w:tcPr>
            <w:tcW w:w="676"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单位</w:t>
            </w:r>
          </w:p>
        </w:tc>
        <w:tc>
          <w:tcPr>
            <w:tcW w:w="112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预算金额</w:t>
            </w:r>
          </w:p>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（元）</w:t>
            </w:r>
          </w:p>
        </w:tc>
        <w:tc>
          <w:tcPr>
            <w:tcW w:w="27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简要技术需求或服务要求</w:t>
            </w:r>
          </w:p>
        </w:tc>
        <w:tc>
          <w:tcPr>
            <w:tcW w:w="140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cs="宋体"/>
                <w:color w:val="auto"/>
                <w:kern w:val="0"/>
                <w:szCs w:val="21"/>
                <w:highlight w:val="none"/>
              </w:rPr>
            </w:pPr>
            <w:r>
              <w:rPr>
                <w:rFonts w:ascii="宋体" w:hAnsi="宋体" w:cs="宋体"/>
                <w:color w:val="auto"/>
                <w:kern w:val="0"/>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14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宋体" w:hAnsi="宋体" w:cs="宋体"/>
                <w:color w:val="auto"/>
                <w:szCs w:val="21"/>
                <w:highlight w:val="none"/>
              </w:rPr>
            </w:pPr>
            <w:r>
              <w:rPr>
                <w:rFonts w:ascii="宋体" w:hAnsi="宋体" w:cs="宋体"/>
                <w:color w:val="auto"/>
                <w:szCs w:val="21"/>
                <w:highlight w:val="none"/>
              </w:rPr>
              <w:t>1</w:t>
            </w:r>
          </w:p>
        </w:tc>
        <w:tc>
          <w:tcPr>
            <w:tcW w:w="120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highlight w:val="none"/>
                <w:lang w:eastAsia="zh-CN"/>
              </w:rPr>
              <w:t xml:space="preserve">长兴县产业链预警机制（用电数据采集）建设项目 </w:t>
            </w:r>
          </w:p>
        </w:tc>
        <w:tc>
          <w:tcPr>
            <w:tcW w:w="71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szCs w:val="21"/>
                <w:highlight w:val="none"/>
                <w:lang w:val="en-US" w:eastAsia="zh-CN"/>
              </w:rPr>
              <w:t>1600</w:t>
            </w:r>
          </w:p>
        </w:tc>
        <w:tc>
          <w:tcPr>
            <w:tcW w:w="6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点位</w:t>
            </w:r>
          </w:p>
        </w:tc>
        <w:tc>
          <w:tcPr>
            <w:tcW w:w="11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宋体" w:hAnsi="宋体" w:eastAsia="宋体" w:cs="宋体"/>
                <w:color w:val="auto"/>
                <w:kern w:val="0"/>
                <w:szCs w:val="21"/>
                <w:highlight w:val="none"/>
                <w:lang w:eastAsia="zh-CN"/>
              </w:rPr>
            </w:pPr>
            <w:r>
              <w:rPr>
                <w:rFonts w:hint="eastAsia" w:ascii="宋体" w:hAnsi="宋体" w:cs="宋体"/>
                <w:color w:val="auto"/>
                <w:kern w:val="0"/>
                <w:szCs w:val="21"/>
                <w:highlight w:val="none"/>
                <w:lang w:eastAsia="zh-CN"/>
              </w:rPr>
              <w:t>5900000</w:t>
            </w:r>
          </w:p>
        </w:tc>
        <w:tc>
          <w:tcPr>
            <w:tcW w:w="2740"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hint="default" w:ascii="宋体" w:hAnsi="宋体" w:cs="宋体"/>
                <w:color w:val="auto"/>
                <w:kern w:val="0"/>
                <w:szCs w:val="21"/>
                <w:highlight w:val="none"/>
              </w:rPr>
            </w:pPr>
            <w:r>
              <w:rPr>
                <w:rFonts w:hint="eastAsia"/>
                <w:color w:val="auto"/>
                <w:kern w:val="0"/>
                <w:szCs w:val="21"/>
                <w:highlight w:val="none"/>
                <w:lang w:eastAsia="zh-CN"/>
              </w:rPr>
              <w:t>包括产业链预警用电数据采集终端</w:t>
            </w:r>
            <w:r>
              <w:rPr>
                <w:rFonts w:hint="eastAsia"/>
                <w:color w:val="auto"/>
                <w:kern w:val="0"/>
                <w:szCs w:val="21"/>
                <w:highlight w:val="none"/>
              </w:rPr>
              <w:t>供货、安装</w:t>
            </w:r>
            <w:r>
              <w:rPr>
                <w:rFonts w:hint="eastAsia"/>
                <w:color w:val="auto"/>
                <w:kern w:val="0"/>
                <w:szCs w:val="21"/>
                <w:highlight w:val="none"/>
                <w:lang w:eastAsia="zh-CN"/>
              </w:rPr>
              <w:t>；施工及调试；数据接口开发及系统建模等</w:t>
            </w:r>
            <w:r>
              <w:rPr>
                <w:rFonts w:hint="eastAsia"/>
                <w:color w:val="auto"/>
                <w:kern w:val="0"/>
                <w:szCs w:val="21"/>
                <w:highlight w:val="none"/>
              </w:rPr>
              <w:t>工作。</w:t>
            </w:r>
            <w:r>
              <w:rPr>
                <w:rFonts w:hint="eastAsia" w:ascii="宋体" w:hAnsi="宋体" w:cs="宋体"/>
                <w:color w:val="auto"/>
                <w:kern w:val="0"/>
                <w:szCs w:val="21"/>
                <w:highlight w:val="none"/>
              </w:rPr>
              <w:t>具体</w:t>
            </w:r>
            <w:r>
              <w:rPr>
                <w:rFonts w:hint="eastAsia" w:ascii="宋体" w:hAnsi="宋体" w:cs="宋体"/>
                <w:color w:val="auto"/>
                <w:kern w:val="0"/>
                <w:szCs w:val="21"/>
                <w:highlight w:val="none"/>
                <w:lang w:val="en-US" w:eastAsia="zh-CN"/>
              </w:rPr>
              <w:t>招标范围及</w:t>
            </w:r>
            <w:r>
              <w:rPr>
                <w:rFonts w:hint="eastAsia" w:ascii="宋体" w:hAnsi="宋体" w:cs="宋体"/>
                <w:color w:val="auto"/>
                <w:kern w:val="0"/>
                <w:szCs w:val="21"/>
                <w:highlight w:val="none"/>
              </w:rPr>
              <w:t>要求、商务要求</w:t>
            </w:r>
            <w:r>
              <w:rPr>
                <w:rFonts w:ascii="宋体" w:hAnsi="宋体" w:cs="宋体"/>
                <w:color w:val="auto"/>
                <w:kern w:val="0"/>
                <w:szCs w:val="21"/>
                <w:highlight w:val="none"/>
              </w:rPr>
              <w:t>等详见招标文件</w:t>
            </w:r>
            <w:r>
              <w:rPr>
                <w:rFonts w:ascii="宋体" w:hAnsi="宋体" w:cs="宋体"/>
                <w:color w:val="auto"/>
                <w:spacing w:val="-2"/>
                <w:szCs w:val="21"/>
                <w:highlight w:val="none"/>
              </w:rPr>
              <w:t>第二章《采购需求》</w:t>
            </w:r>
            <w:r>
              <w:rPr>
                <w:rFonts w:ascii="宋体" w:hAnsi="宋体" w:cs="宋体"/>
                <w:color w:val="auto"/>
                <w:kern w:val="0"/>
                <w:szCs w:val="21"/>
                <w:highlight w:val="none"/>
              </w:rPr>
              <w:t>。</w:t>
            </w:r>
          </w:p>
        </w:tc>
        <w:tc>
          <w:tcPr>
            <w:tcW w:w="1404" w:type="dxa"/>
            <w:vAlign w:val="center"/>
          </w:tcPr>
          <w:p>
            <w:pPr>
              <w:spacing w:line="360" w:lineRule="exact"/>
              <w:jc w:val="center"/>
              <w:rPr>
                <w:rFonts w:hint="default" w:ascii="宋体" w:hAnsi="宋体" w:cs="宋体"/>
                <w:color w:val="auto"/>
                <w:kern w:val="0"/>
                <w:szCs w:val="21"/>
                <w:highlight w:val="none"/>
              </w:rPr>
            </w:pPr>
            <w:r>
              <w:rPr>
                <w:rFonts w:hint="eastAsia" w:ascii="宋体" w:hAnsi="宋体" w:cs="宋体"/>
                <w:color w:val="auto"/>
                <w:kern w:val="0"/>
                <w:szCs w:val="21"/>
                <w:highlight w:val="none"/>
                <w:lang w:eastAsia="zh-CN"/>
              </w:rPr>
              <w:t>数量暂估，按实结算</w:t>
            </w:r>
            <w:r>
              <w:rPr>
                <w:rFonts w:hint="default" w:ascii="宋体" w:hAnsi="宋体" w:cs="宋体"/>
                <w:color w:val="auto"/>
                <w:kern w:val="0"/>
                <w:szCs w:val="21"/>
                <w:highlight w:val="none"/>
              </w:rPr>
              <w:t>，最终数量</w:t>
            </w:r>
            <w:r>
              <w:rPr>
                <w:rFonts w:hint="eastAsia" w:ascii="宋体" w:hAnsi="宋体" w:eastAsia="宋体" w:cs="宋体"/>
                <w:b/>
                <w:bCs/>
                <w:color w:val="auto"/>
                <w:kern w:val="0"/>
                <w:sz w:val="21"/>
                <w:szCs w:val="21"/>
                <w:highlight w:val="none"/>
              </w:rPr>
              <w:t>以</w:t>
            </w:r>
            <w:r>
              <w:rPr>
                <w:rFonts w:hint="eastAsia" w:ascii="宋体" w:hAnsi="宋体" w:eastAsia="宋体" w:cs="宋体"/>
                <w:b/>
                <w:bCs/>
                <w:color w:val="auto"/>
                <w:kern w:val="0"/>
                <w:sz w:val="21"/>
                <w:szCs w:val="21"/>
                <w:highlight w:val="none"/>
                <w:lang w:eastAsia="zh-CN"/>
              </w:rPr>
              <w:t>审计后的数量</w:t>
            </w:r>
            <w:r>
              <w:rPr>
                <w:rFonts w:hint="eastAsia" w:ascii="宋体" w:hAnsi="宋体" w:eastAsia="宋体" w:cs="宋体"/>
                <w:b/>
                <w:bCs/>
                <w:color w:val="auto"/>
                <w:kern w:val="0"/>
                <w:sz w:val="21"/>
                <w:szCs w:val="21"/>
                <w:highlight w:val="none"/>
              </w:rPr>
              <w:t>为准。</w:t>
            </w:r>
          </w:p>
        </w:tc>
      </w:tr>
    </w:tbl>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合同履行期限：详见招标文件。</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本项目不接受联合体投标。</w:t>
      </w:r>
    </w:p>
    <w:p>
      <w:pPr>
        <w:widowControl/>
        <w:spacing w:line="360" w:lineRule="exact"/>
        <w:ind w:firstLine="422" w:firstLineChars="200"/>
        <w:rPr>
          <w:rFonts w:hint="default" w:ascii="宋体" w:hAnsi="宋体" w:cs="宋体"/>
          <w:b/>
          <w:bCs/>
          <w:color w:val="auto"/>
          <w:kern w:val="0"/>
          <w:szCs w:val="21"/>
          <w:highlight w:val="none"/>
        </w:rPr>
      </w:pPr>
      <w:bookmarkStart w:id="2" w:name="_Toc35393791"/>
      <w:bookmarkStart w:id="3" w:name="_Toc35393622"/>
      <w:bookmarkStart w:id="4" w:name="_Toc28359080"/>
      <w:bookmarkStart w:id="5" w:name="_Toc28359003"/>
      <w:r>
        <w:rPr>
          <w:rFonts w:ascii="宋体" w:hAnsi="宋体" w:cs="宋体"/>
          <w:b/>
          <w:bCs/>
          <w:color w:val="auto"/>
          <w:kern w:val="0"/>
          <w:szCs w:val="21"/>
          <w:highlight w:val="none"/>
        </w:rPr>
        <w:t>二、申请人的资格要求：</w:t>
      </w:r>
      <w:bookmarkEnd w:id="2"/>
      <w:bookmarkEnd w:id="3"/>
      <w:bookmarkEnd w:id="4"/>
      <w:bookmarkEnd w:id="5"/>
    </w:p>
    <w:p>
      <w:pPr>
        <w:widowControl/>
        <w:spacing w:line="360" w:lineRule="exact"/>
        <w:ind w:firstLine="420" w:firstLineChars="200"/>
        <w:rPr>
          <w:rFonts w:hint="default" w:ascii="宋体" w:hAnsi="宋体" w:cs="宋体"/>
          <w:color w:val="auto"/>
          <w:kern w:val="0"/>
          <w:szCs w:val="21"/>
          <w:highlight w:val="none"/>
        </w:rPr>
      </w:pPr>
      <w:bookmarkStart w:id="6" w:name="_Toc28359004"/>
      <w:bookmarkStart w:id="7" w:name="_Toc28359081"/>
      <w:r>
        <w:rPr>
          <w:rFonts w:ascii="宋体" w:hAnsi="宋体" w:cs="宋体"/>
          <w:color w:val="auto"/>
          <w:kern w:val="0"/>
          <w:szCs w:val="21"/>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2.落实政府采购政策需满足的资格要求：无。</w:t>
      </w:r>
    </w:p>
    <w:p>
      <w:pPr>
        <w:snapToGrid w:val="0"/>
        <w:spacing w:line="400" w:lineRule="exact"/>
        <w:ind w:firstLine="420" w:firstLineChars="200"/>
        <w:rPr>
          <w:rFonts w:hint="default" w:ascii="宋体" w:hAnsi="宋体" w:cs="宋体"/>
          <w:color w:val="auto"/>
          <w:szCs w:val="21"/>
          <w:highlight w:val="none"/>
        </w:rPr>
      </w:pPr>
      <w:bookmarkStart w:id="8" w:name="_Toc35393623"/>
      <w:bookmarkStart w:id="9" w:name="_Toc35393792"/>
      <w:r>
        <w:rPr>
          <w:rFonts w:ascii="宋体" w:hAnsi="宋体" w:cs="宋体"/>
          <w:color w:val="auto"/>
          <w:kern w:val="0"/>
          <w:szCs w:val="21"/>
          <w:highlight w:val="none"/>
        </w:rPr>
        <w:t>3.本项目的特定资格要求：</w:t>
      </w:r>
      <w:bookmarkEnd w:id="6"/>
      <w:bookmarkEnd w:id="7"/>
      <w:bookmarkEnd w:id="8"/>
      <w:bookmarkEnd w:id="9"/>
      <w:r>
        <w:rPr>
          <w:rFonts w:hint="eastAsia" w:ascii="宋体" w:hAnsi="宋体" w:cs="宋体"/>
          <w:color w:val="auto"/>
          <w:kern w:val="0"/>
          <w:szCs w:val="21"/>
          <w:highlight w:val="none"/>
        </w:rPr>
        <w:t>具备电力设施承装（修、试）五级及以上资质</w:t>
      </w:r>
      <w:r>
        <w:rPr>
          <w:rFonts w:ascii="宋体" w:hAnsi="宋体" w:cs="宋体"/>
          <w:color w:val="auto"/>
          <w:kern w:val="0"/>
          <w:szCs w:val="21"/>
          <w:highlight w:val="none"/>
        </w:rPr>
        <w:t>。</w:t>
      </w:r>
    </w:p>
    <w:p>
      <w:pPr>
        <w:snapToGrid w:val="0"/>
        <w:spacing w:line="40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三、获取(下载)采购文件</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1.时间：</w:t>
      </w:r>
      <w:r>
        <w:rPr>
          <w:rFonts w:ascii="宋体" w:hAnsi="宋体" w:cs="宋体"/>
          <w:color w:val="auto"/>
          <w:szCs w:val="21"/>
          <w:highlight w:val="none"/>
        </w:rPr>
        <w:t>公告发布之日起至投标截止时间前。</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Style w:val="44"/>
          <w:rFonts w:ascii="宋体" w:hAnsi="宋体" w:cs="宋体"/>
          <w:color w:val="auto"/>
          <w:szCs w:val="21"/>
          <w:highlight w:val="none"/>
        </w:rPr>
        <w:t>政府采购云平台（www.zcygov.cn）。</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方式：在线获取（潜在投标人登陆政府采购云平台，进入“项目采购”，在“获取采购文件”菜单中选择项目后“申请获取采购文件”）。仅需浏览招标文件的可点击“游客，浏览采购文件”直接下载招标文件浏览。本项目不提供</w:t>
      </w:r>
      <w:r>
        <w:rPr>
          <w:rFonts w:hint="eastAsia" w:ascii="宋体" w:hAnsi="宋体" w:cs="宋体"/>
          <w:color w:val="auto"/>
          <w:kern w:val="0"/>
          <w:szCs w:val="21"/>
          <w:highlight w:val="none"/>
          <w:lang w:eastAsia="zh-CN"/>
        </w:rPr>
        <w:t>纸质版</w:t>
      </w:r>
      <w:r>
        <w:rPr>
          <w:rFonts w:ascii="宋体" w:hAnsi="宋体" w:cs="宋体"/>
          <w:color w:val="auto"/>
          <w:kern w:val="0"/>
          <w:szCs w:val="21"/>
          <w:highlight w:val="none"/>
        </w:rPr>
        <w:t>招标文件。</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4.售价（元）：0</w:t>
      </w:r>
    </w:p>
    <w:p>
      <w:pPr>
        <w:widowControl/>
        <w:spacing w:line="360" w:lineRule="exact"/>
        <w:ind w:firstLine="420" w:firstLineChars="200"/>
        <w:jc w:val="left"/>
        <w:rPr>
          <w:rFonts w:hint="default" w:ascii="宋体" w:hAnsi="宋体" w:cs="宋体"/>
          <w:color w:val="auto"/>
          <w:szCs w:val="21"/>
          <w:highlight w:val="none"/>
        </w:rPr>
      </w:pPr>
      <w:r>
        <w:rPr>
          <w:rFonts w:ascii="宋体" w:hAnsi="宋体" w:cs="宋体"/>
          <w:color w:val="auto"/>
          <w:kern w:val="0"/>
          <w:szCs w:val="21"/>
          <w:highlight w:val="none"/>
        </w:rPr>
        <w:t>5.</w:t>
      </w:r>
      <w:r>
        <w:rPr>
          <w:rFonts w:ascii="宋体" w:hAnsi="宋体" w:cs="宋体"/>
          <w:color w:val="auto"/>
          <w:szCs w:val="21"/>
          <w:highlight w:val="none"/>
        </w:rPr>
        <w:t>招标文件同时以本公告附件形式发布。该招标文件仅供阅览使用，投标人只有在“政府采购云平台”完成注册并下载了招标文件后才视作依法获取招标文件，未在政采云平台上获取招标文件的潜在投标人均无资格参加本次投标。已依法获取招标文件的投标人不代表已通过资格审查，资格审查由采购人代表根据投标人提交的资信文件认定。</w:t>
      </w:r>
    </w:p>
    <w:p>
      <w:pPr>
        <w:widowControl/>
        <w:spacing w:line="360" w:lineRule="exact"/>
        <w:ind w:firstLine="420" w:firstLineChars="200"/>
        <w:rPr>
          <w:rFonts w:hint="default" w:ascii="宋体" w:hAnsi="宋体" w:cs="宋体"/>
          <w:color w:val="auto"/>
          <w:kern w:val="0"/>
          <w:szCs w:val="21"/>
          <w:highlight w:val="none"/>
        </w:rPr>
      </w:pPr>
      <w:bookmarkStart w:id="10" w:name="_Toc28359005"/>
      <w:bookmarkStart w:id="11" w:name="_Toc28359082"/>
      <w:bookmarkStart w:id="12" w:name="_Toc35393793"/>
      <w:bookmarkStart w:id="13" w:name="_Toc35393624"/>
      <w:r>
        <w:rPr>
          <w:rFonts w:ascii="宋体" w:hAnsi="宋体" w:cs="宋体"/>
          <w:color w:val="auto"/>
          <w:kern w:val="0"/>
          <w:szCs w:val="21"/>
          <w:highlight w:val="none"/>
        </w:rPr>
        <w:t>6.采购项目信息发布网址：“浙江省政府采购网”（http://zfcg.czt.zj.gov.cn/）、“长兴县公共资源交易中心网 ”（http://ggzy.zjcx.gov.cn:8081/cxweb/）</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四、提交投标文件</w:t>
      </w:r>
      <w:bookmarkEnd w:id="10"/>
      <w:bookmarkEnd w:id="11"/>
      <w:r>
        <w:rPr>
          <w:rFonts w:ascii="宋体" w:hAnsi="宋体" w:cs="宋体"/>
          <w:b/>
          <w:bCs/>
          <w:color w:val="auto"/>
          <w:kern w:val="0"/>
          <w:szCs w:val="21"/>
          <w:highlight w:val="none"/>
        </w:rPr>
        <w:t>截止时间、开标时间和地点</w:t>
      </w:r>
      <w:bookmarkEnd w:id="12"/>
      <w:bookmarkEnd w:id="13"/>
    </w:p>
    <w:p>
      <w:pPr>
        <w:widowControl/>
        <w:spacing w:line="360" w:lineRule="exact"/>
        <w:ind w:firstLine="420" w:firstLineChars="200"/>
        <w:jc w:val="left"/>
        <w:rPr>
          <w:rFonts w:hint="default" w:ascii="宋体" w:hAnsi="宋体" w:cs="宋体"/>
          <w:color w:val="auto"/>
          <w:kern w:val="0"/>
          <w:szCs w:val="21"/>
          <w:highlight w:val="none"/>
        </w:rPr>
      </w:pPr>
      <w:bookmarkStart w:id="14" w:name="_Toc35393625"/>
      <w:bookmarkStart w:id="15" w:name="_Toc28359084"/>
      <w:bookmarkStart w:id="16" w:name="_Toc35393794"/>
      <w:bookmarkStart w:id="17" w:name="_Toc28359007"/>
      <w:r>
        <w:rPr>
          <w:rFonts w:ascii="宋体" w:hAnsi="宋体" w:cs="宋体"/>
          <w:color w:val="auto"/>
          <w:kern w:val="0"/>
          <w:szCs w:val="21"/>
          <w:highlight w:val="none"/>
        </w:rPr>
        <w:t>1.截止时间：</w:t>
      </w:r>
      <w:r>
        <w:rPr>
          <w:rFonts w:hint="eastAsia" w:ascii="宋体" w:hAnsi="宋体" w:cs="宋体"/>
          <w:color w:val="auto"/>
          <w:kern w:val="0"/>
          <w:szCs w:val="21"/>
          <w:highlight w:val="none"/>
          <w:lang w:eastAsia="zh-CN"/>
        </w:rPr>
        <w:t>2021年12月28日14：00</w:t>
      </w:r>
      <w:r>
        <w:rPr>
          <w:rFonts w:ascii="宋体" w:hAnsi="宋体" w:cs="宋体"/>
          <w:color w:val="auto"/>
          <w:kern w:val="0"/>
          <w:szCs w:val="21"/>
          <w:highlight w:val="none"/>
        </w:rPr>
        <w:t>（北京时间）。</w:t>
      </w:r>
    </w:p>
    <w:p>
      <w:pPr>
        <w:widowControl/>
        <w:spacing w:line="360" w:lineRule="exact"/>
        <w:ind w:firstLine="420" w:firstLineChars="200"/>
        <w:rPr>
          <w:rFonts w:hint="default" w:ascii="宋体" w:hAnsi="宋体" w:cs="宋体"/>
          <w:color w:val="auto"/>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kern w:val="0"/>
          <w:szCs w:val="21"/>
          <w:highlight w:val="none"/>
        </w:rPr>
        <w:t>。</w:t>
      </w:r>
      <w:r>
        <w:rPr>
          <w:rFonts w:ascii="宋体" w:hAnsi="宋体" w:cs="宋体"/>
          <w:color w:val="auto"/>
          <w:szCs w:val="21"/>
          <w:highlight w:val="none"/>
          <w:lang w:val="zh-CN"/>
        </w:rPr>
        <w:t>（</w:t>
      </w:r>
      <w:r>
        <w:rPr>
          <w:rFonts w:ascii="宋体" w:hAnsi="宋体" w:cs="宋体"/>
          <w:color w:val="auto"/>
          <w:szCs w:val="21"/>
          <w:highlight w:val="none"/>
        </w:rPr>
        <w:t>网址：通过“政府采购云平台（www.zcygov.cn）”实行在线投标响应。</w:t>
      </w:r>
    </w:p>
    <w:p>
      <w:pPr>
        <w:widowControl/>
        <w:spacing w:line="360" w:lineRule="exact"/>
        <w:ind w:firstLine="422" w:firstLineChars="200"/>
        <w:rPr>
          <w:rFonts w:hint="default" w:ascii="宋体" w:hAnsi="宋体" w:cs="宋体"/>
          <w:color w:val="auto"/>
          <w:kern w:val="0"/>
          <w:szCs w:val="21"/>
          <w:highlight w:val="none"/>
        </w:rPr>
      </w:pPr>
      <w:r>
        <w:rPr>
          <w:rFonts w:ascii="宋体" w:hAnsi="宋体" w:cs="宋体"/>
          <w:b/>
          <w:bCs/>
          <w:color w:val="auto"/>
          <w:kern w:val="0"/>
          <w:szCs w:val="21"/>
          <w:highlight w:val="none"/>
        </w:rPr>
        <w:t>五、投标文件开启</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1.开启时间：</w:t>
      </w:r>
      <w:r>
        <w:rPr>
          <w:rFonts w:hint="eastAsia" w:ascii="宋体" w:hAnsi="宋体" w:cs="宋体"/>
          <w:color w:val="auto"/>
          <w:kern w:val="0"/>
          <w:szCs w:val="21"/>
          <w:highlight w:val="none"/>
          <w:lang w:eastAsia="zh-CN"/>
        </w:rPr>
        <w:t>2021年12月28日14：00</w:t>
      </w:r>
      <w:r>
        <w:rPr>
          <w:rFonts w:ascii="宋体" w:hAnsi="宋体" w:cs="宋体"/>
          <w:color w:val="auto"/>
          <w:kern w:val="0"/>
          <w:szCs w:val="21"/>
          <w:highlight w:val="none"/>
        </w:rPr>
        <w:t>（北京时间）。</w:t>
      </w:r>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2.地点（网址）：</w:t>
      </w:r>
      <w:r>
        <w:rPr>
          <w:rFonts w:ascii="宋体" w:hAnsi="宋体" w:cs="宋体"/>
          <w:color w:val="auto"/>
          <w:szCs w:val="21"/>
          <w:highlight w:val="none"/>
          <w:lang w:val="zh-CN"/>
        </w:rPr>
        <w:t>长兴县市民服务中心四楼（长兴县锦绣路8号）公共资源交易中心开标室（届时详见四楼大屏公告栏）。（</w:t>
      </w:r>
      <w:r>
        <w:rPr>
          <w:rFonts w:ascii="宋体" w:hAnsi="宋体" w:cs="宋体"/>
          <w:color w:val="auto"/>
          <w:szCs w:val="21"/>
          <w:highlight w:val="none"/>
        </w:rPr>
        <w:t>网址：通过“政府采购云平台（www.zcygov.cn）”实行在线投标响应。 ）</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六、公告期限</w:t>
      </w:r>
      <w:bookmarkEnd w:id="14"/>
      <w:bookmarkEnd w:id="15"/>
      <w:bookmarkEnd w:id="16"/>
      <w:bookmarkEnd w:id="17"/>
    </w:p>
    <w:p>
      <w:pPr>
        <w:widowControl/>
        <w:spacing w:line="360" w:lineRule="exact"/>
        <w:ind w:firstLine="420" w:firstLineChars="200"/>
        <w:rPr>
          <w:rFonts w:hint="default" w:ascii="宋体" w:hAnsi="宋体" w:cs="宋体"/>
          <w:color w:val="auto"/>
          <w:kern w:val="0"/>
          <w:szCs w:val="21"/>
          <w:highlight w:val="none"/>
        </w:rPr>
      </w:pPr>
      <w:r>
        <w:rPr>
          <w:rFonts w:ascii="宋体" w:hAnsi="宋体" w:cs="宋体"/>
          <w:color w:val="auto"/>
          <w:kern w:val="0"/>
          <w:szCs w:val="21"/>
          <w:highlight w:val="none"/>
        </w:rPr>
        <w:t>自本公告发布之日起5个工作日。</w:t>
      </w:r>
    </w:p>
    <w:p>
      <w:pPr>
        <w:widowControl/>
        <w:spacing w:line="360" w:lineRule="exact"/>
        <w:ind w:firstLine="422" w:firstLineChars="200"/>
        <w:rPr>
          <w:rFonts w:hint="default" w:ascii="宋体" w:hAnsi="宋体" w:cs="宋体"/>
          <w:b/>
          <w:bCs/>
          <w:color w:val="auto"/>
          <w:kern w:val="0"/>
          <w:szCs w:val="21"/>
          <w:highlight w:val="none"/>
        </w:rPr>
      </w:pPr>
      <w:bookmarkStart w:id="18" w:name="_Toc35393626"/>
      <w:bookmarkStart w:id="19" w:name="_Toc35393795"/>
      <w:r>
        <w:rPr>
          <w:rFonts w:ascii="宋体" w:hAnsi="宋体" w:cs="宋体"/>
          <w:b/>
          <w:bCs/>
          <w:color w:val="auto"/>
          <w:kern w:val="0"/>
          <w:szCs w:val="21"/>
          <w:highlight w:val="none"/>
        </w:rPr>
        <w:t>七、其他补充事宜</w:t>
      </w:r>
      <w:bookmarkEnd w:id="18"/>
      <w:bookmarkEnd w:id="19"/>
    </w:p>
    <w:p>
      <w:pPr>
        <w:pStyle w:val="11"/>
        <w:spacing w:after="0"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1.投标保证金：无。</w:t>
      </w:r>
    </w:p>
    <w:p>
      <w:pPr>
        <w:pStyle w:val="11"/>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2.</w:t>
      </w:r>
      <w:r>
        <w:rPr>
          <w:rFonts w:ascii="宋体" w:hAnsi="宋体" w:cs="宋体"/>
          <w:b/>
          <w:bCs/>
          <w:color w:val="auto"/>
          <w:kern w:val="0"/>
          <w:szCs w:val="21"/>
          <w:highlight w:val="none"/>
          <w:lang w:val="zh-CN"/>
        </w:rPr>
        <w:t>投标说明</w:t>
      </w:r>
    </w:p>
    <w:p>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本项目实行电子投标，应按照本项目招标文件和政采云平台的要求编制、加密并提交投标文件（使用政采云平台专用编制工具）。投标人在使用系统进行投标的过程中遇到涉及平台使用的任何问题，可致电政采云平台技术支持热线咨询，联系方式：400-881-7190。</w:t>
      </w:r>
    </w:p>
    <w:p>
      <w:pPr>
        <w:autoSpaceDE w:val="0"/>
        <w:autoSpaceDN w:val="0"/>
        <w:spacing w:line="36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（2）潜在投标人</w:t>
      </w:r>
      <w:r>
        <w:rPr>
          <w:rFonts w:ascii="宋体" w:hAnsi="宋体" w:cs="宋体"/>
          <w:color w:val="auto"/>
          <w:szCs w:val="21"/>
          <w:highlight w:val="none"/>
          <w:lang w:val="zh-CN"/>
        </w:rPr>
        <w:t>应在投标截止时间前完成CA数字证书办理（办理流程详见</w:t>
      </w:r>
      <w:r>
        <w:rPr>
          <w:color w:val="auto"/>
          <w:highlight w:val="none"/>
        </w:rPr>
        <w:fldChar w:fldCharType="begin"/>
      </w:r>
      <w:r>
        <w:rPr>
          <w:color w:val="auto"/>
          <w:highlight w:val="none"/>
        </w:rPr>
        <w:instrText xml:space="preserve"> HYPERLINK "http://www.zjzfcg.gov.cn/bidClientTemplate/2019-05-27/12945.html" </w:instrText>
      </w:r>
      <w:r>
        <w:rPr>
          <w:color w:val="auto"/>
          <w:highlight w:val="none"/>
        </w:rPr>
        <w:fldChar w:fldCharType="separate"/>
      </w:r>
      <w:r>
        <w:rPr>
          <w:rFonts w:ascii="宋体" w:hAnsi="宋体" w:cs="宋体"/>
          <w:color w:val="auto"/>
          <w:szCs w:val="21"/>
          <w:highlight w:val="none"/>
          <w:lang w:val="zh-CN"/>
        </w:rPr>
        <w:t>http://www.zjzfcg.gov.cn/bidClientTemplate/2019-05-27/12945.html</w:t>
      </w:r>
      <w:r>
        <w:rPr>
          <w:rFonts w:ascii="宋体" w:hAnsi="宋体" w:cs="宋体"/>
          <w:color w:val="auto"/>
          <w:szCs w:val="21"/>
          <w:highlight w:val="none"/>
          <w:lang w:val="zh-CN"/>
        </w:rPr>
        <w:fldChar w:fldCharType="end"/>
      </w:r>
      <w:r>
        <w:rPr>
          <w:rFonts w:ascii="宋体" w:hAnsi="宋体" w:cs="宋体"/>
          <w:color w:val="auto"/>
          <w:szCs w:val="21"/>
          <w:highlight w:val="none"/>
          <w:lang w:val="zh-CN"/>
        </w:rPr>
        <w:t>）。完成CA数字证书办理预计一周左右，建议各</w:t>
      </w:r>
      <w:r>
        <w:rPr>
          <w:rFonts w:ascii="宋体" w:hAnsi="宋体" w:cs="宋体"/>
          <w:color w:val="auto"/>
          <w:szCs w:val="21"/>
          <w:highlight w:val="none"/>
        </w:rPr>
        <w:t>潜在投标人</w:t>
      </w:r>
      <w:r>
        <w:rPr>
          <w:rFonts w:ascii="宋体" w:hAnsi="宋体" w:cs="宋体"/>
          <w:color w:val="auto"/>
          <w:szCs w:val="21"/>
          <w:highlight w:val="none"/>
          <w:lang w:val="zh-CN"/>
        </w:rPr>
        <w:t>抓紧时间办理。</w:t>
      </w:r>
    </w:p>
    <w:p>
      <w:pPr>
        <w:pStyle w:val="11"/>
        <w:spacing w:after="0" w:line="360" w:lineRule="exact"/>
        <w:ind w:firstLineChars="200"/>
        <w:rPr>
          <w:rFonts w:hint="default" w:ascii="宋体" w:hAnsi="宋体" w:cs="宋体"/>
          <w:color w:val="auto"/>
          <w:szCs w:val="21"/>
          <w:highlight w:val="none"/>
          <w:lang w:val="zh-CN"/>
        </w:rPr>
      </w:pPr>
      <w:r>
        <w:rPr>
          <w:rFonts w:ascii="宋体" w:hAnsi="宋体" w:cs="宋体"/>
          <w:color w:val="auto"/>
          <w:szCs w:val="21"/>
          <w:highlight w:val="none"/>
        </w:rPr>
        <w:t>（3）投标人</w:t>
      </w:r>
      <w:r>
        <w:rPr>
          <w:rFonts w:ascii="宋体" w:hAnsi="宋体" w:cs="宋体"/>
          <w:color w:val="auto"/>
          <w:szCs w:val="21"/>
          <w:highlight w:val="none"/>
          <w:lang w:val="zh-CN"/>
        </w:rPr>
        <w:t>通过政采云平台电子投标工具制作投标文件，电子投标工具请</w:t>
      </w:r>
      <w:r>
        <w:rPr>
          <w:rFonts w:ascii="宋体" w:hAnsi="宋体" w:cs="宋体"/>
          <w:color w:val="auto"/>
          <w:szCs w:val="21"/>
          <w:highlight w:val="none"/>
        </w:rPr>
        <w:t>潜在投标人</w:t>
      </w:r>
      <w:r>
        <w:rPr>
          <w:rFonts w:ascii="宋体" w:hAnsi="宋体" w:cs="宋体"/>
          <w:color w:val="auto"/>
          <w:szCs w:val="21"/>
          <w:highlight w:val="none"/>
          <w:lang w:val="zh-CN"/>
        </w:rPr>
        <w:t>自行前往浙江省政府采购网下载并安装（下载网址：</w:t>
      </w:r>
      <w:r>
        <w:rPr>
          <w:color w:val="auto"/>
          <w:highlight w:val="none"/>
        </w:rPr>
        <w:fldChar w:fldCharType="begin"/>
      </w:r>
      <w:r>
        <w:rPr>
          <w:color w:val="auto"/>
          <w:highlight w:val="none"/>
        </w:rPr>
        <w:instrText xml:space="preserve"> HYPERLINK "http://zfcg.czt.zj.gov.cn/bidClientTemplate/2019-09-24/12975.html" </w:instrText>
      </w:r>
      <w:r>
        <w:rPr>
          <w:color w:val="auto"/>
          <w:highlight w:val="none"/>
        </w:rPr>
        <w:fldChar w:fldCharType="separate"/>
      </w:r>
      <w:r>
        <w:rPr>
          <w:rFonts w:ascii="宋体" w:hAnsi="宋体" w:cs="宋体"/>
          <w:color w:val="auto"/>
          <w:szCs w:val="21"/>
          <w:highlight w:val="none"/>
          <w:lang w:val="zh-CN"/>
        </w:rPr>
        <w:t>http://zfcg.czt.zj.gov.cn/bidClientTemplate/2019-09-24/12975.html</w:t>
      </w:r>
      <w:r>
        <w:rPr>
          <w:rFonts w:ascii="宋体" w:hAnsi="宋体" w:cs="宋体"/>
          <w:color w:val="auto"/>
          <w:szCs w:val="21"/>
          <w:highlight w:val="none"/>
          <w:lang w:val="zh-CN"/>
        </w:rPr>
        <w:fldChar w:fldCharType="end"/>
      </w:r>
      <w:r>
        <w:rPr>
          <w:rFonts w:ascii="宋体" w:hAnsi="宋体" w:cs="宋体"/>
          <w:color w:val="auto"/>
          <w:szCs w:val="21"/>
          <w:highlight w:val="none"/>
          <w:lang w:val="zh-CN"/>
        </w:rPr>
        <w:t>），电子投标制作具体流程详见“政采云供应商项目采购-电子招投标操作指南”（请</w:t>
      </w:r>
      <w:r>
        <w:rPr>
          <w:rFonts w:ascii="宋体" w:hAnsi="宋体" w:cs="宋体"/>
          <w:color w:val="auto"/>
          <w:szCs w:val="21"/>
          <w:highlight w:val="none"/>
        </w:rPr>
        <w:t>潜在投标人</w:t>
      </w:r>
      <w:r>
        <w:rPr>
          <w:rFonts w:ascii="宋体" w:hAnsi="宋体" w:cs="宋体"/>
          <w:color w:val="auto"/>
          <w:szCs w:val="21"/>
          <w:highlight w:val="none"/>
          <w:lang w:val="zh-CN"/>
        </w:rPr>
        <w:t>点击链接https://help.zcygov.cn/web/site_2/2018/12-28/2573.html）以获取最新操作指南。</w:t>
      </w:r>
    </w:p>
    <w:p>
      <w:pPr>
        <w:pStyle w:val="11"/>
        <w:spacing w:after="0" w:line="36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因本次开标为全流程电子开评标，请各投标人自备可联网的电脑及CA锁。政采云平台在线报价操作失败的，投标人应通过指定的电子邮箱或电话及时联系采购代理机构。</w:t>
      </w:r>
    </w:p>
    <w:p>
      <w:pPr>
        <w:pStyle w:val="11"/>
        <w:spacing w:after="0" w:line="360" w:lineRule="exact"/>
        <w:ind w:firstLine="422" w:firstLineChars="200"/>
        <w:rPr>
          <w:rFonts w:hint="default" w:ascii="宋体" w:hAnsi="宋体" w:cs="宋体"/>
          <w:b/>
          <w:bCs/>
          <w:color w:val="auto"/>
          <w:kern w:val="0"/>
          <w:szCs w:val="21"/>
          <w:highlight w:val="none"/>
          <w:lang w:val="zh-CN"/>
        </w:rPr>
      </w:pPr>
      <w:r>
        <w:rPr>
          <w:rFonts w:ascii="宋体" w:hAnsi="宋体" w:cs="宋体"/>
          <w:b/>
          <w:bCs/>
          <w:color w:val="auto"/>
          <w:kern w:val="0"/>
          <w:szCs w:val="21"/>
          <w:highlight w:val="none"/>
        </w:rPr>
        <w:t>3.</w:t>
      </w:r>
      <w:r>
        <w:rPr>
          <w:rFonts w:ascii="宋体" w:hAnsi="宋体" w:cs="宋体"/>
          <w:b/>
          <w:bCs/>
          <w:color w:val="auto"/>
          <w:kern w:val="0"/>
          <w:szCs w:val="21"/>
          <w:highlight w:val="none"/>
          <w:lang w:val="zh-CN"/>
        </w:rPr>
        <w:t>提交（上传）投标文件说明</w:t>
      </w:r>
    </w:p>
    <w:p>
      <w:pPr>
        <w:autoSpaceDE w:val="0"/>
        <w:autoSpaceDN w:val="0"/>
        <w:spacing w:line="36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）投标人应当在</w:t>
      </w:r>
      <w:r>
        <w:rPr>
          <w:rFonts w:ascii="宋体" w:hAnsi="宋体" w:cs="宋体"/>
          <w:color w:val="auto"/>
          <w:kern w:val="0"/>
          <w:szCs w:val="21"/>
          <w:highlight w:val="none"/>
        </w:rPr>
        <w:t>投标截止时间</w:t>
      </w:r>
      <w:r>
        <w:rPr>
          <w:rFonts w:ascii="宋体" w:hAnsi="宋体" w:cs="宋体"/>
          <w:color w:val="auto"/>
          <w:szCs w:val="21"/>
          <w:highlight w:val="none"/>
          <w:lang w:val="zh-CN"/>
        </w:rPr>
        <w:t>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adjustRightInd w:val="0"/>
        <w:snapToGrid w:val="0"/>
        <w:spacing w:line="310" w:lineRule="exact"/>
        <w:ind w:firstLine="480"/>
        <w:jc w:val="left"/>
        <w:rPr>
          <w:rFonts w:hint="eastAsia" w:ascii="宋体" w:cs="宋体"/>
          <w:color w:val="auto"/>
          <w:szCs w:val="21"/>
          <w:highlight w:val="none"/>
          <w:lang w:val="zh-CN"/>
        </w:rPr>
      </w:pPr>
      <w:r>
        <w:rPr>
          <w:rFonts w:hint="eastAsia" w:ascii="宋体" w:cs="宋体"/>
          <w:color w:val="auto"/>
          <w:szCs w:val="21"/>
          <w:highlight w:val="none"/>
        </w:rPr>
        <w:t>（2）</w:t>
      </w:r>
      <w:r>
        <w:rPr>
          <w:rFonts w:hint="eastAsia" w:ascii="宋体" w:cs="宋体"/>
          <w:b/>
          <w:bCs/>
          <w:color w:val="auto"/>
          <w:szCs w:val="21"/>
          <w:highlight w:val="none"/>
          <w:lang w:val="zh-CN"/>
        </w:rPr>
        <w:t>在投标截止时间前，</w:t>
      </w:r>
      <w:r>
        <w:rPr>
          <w:rFonts w:hint="eastAsia" w:ascii="宋体" w:cs="宋体"/>
          <w:b/>
          <w:bCs/>
          <w:color w:val="auto"/>
          <w:szCs w:val="21"/>
          <w:highlight w:val="none"/>
        </w:rPr>
        <w:t>如认为需要，</w:t>
      </w:r>
      <w:r>
        <w:rPr>
          <w:rFonts w:hint="eastAsia" w:ascii="宋体" w:cs="宋体"/>
          <w:b/>
          <w:bCs/>
          <w:color w:val="auto"/>
          <w:szCs w:val="21"/>
          <w:highlight w:val="none"/>
          <w:lang w:val="en-US" w:eastAsia="zh-CN"/>
        </w:rPr>
        <w:t>投标人</w:t>
      </w:r>
      <w:r>
        <w:rPr>
          <w:rFonts w:hint="eastAsia" w:ascii="宋体" w:cs="宋体"/>
          <w:b/>
          <w:bCs/>
          <w:color w:val="auto"/>
          <w:szCs w:val="21"/>
          <w:highlight w:val="none"/>
        </w:rPr>
        <w:t>可以选择</w:t>
      </w:r>
      <w:r>
        <w:rPr>
          <w:rFonts w:hint="eastAsia" w:ascii="宋体" w:cs="宋体"/>
          <w:b/>
          <w:bCs/>
          <w:color w:val="auto"/>
          <w:szCs w:val="21"/>
          <w:highlight w:val="none"/>
          <w:lang w:val="zh-CN"/>
        </w:rPr>
        <w:t>提交以介质存储的数据电文形式的U盘备份投标文件一份和制作纸质备份投标文件一份</w:t>
      </w:r>
      <w:r>
        <w:rPr>
          <w:rFonts w:hint="eastAsia" w:ascii="宋体" w:cs="宋体"/>
          <w:color w:val="auto"/>
          <w:szCs w:val="21"/>
          <w:highlight w:val="none"/>
          <w:lang w:val="zh-CN"/>
        </w:rPr>
        <w:t>。考虑疫情情况，U盘备份</w:t>
      </w:r>
      <w:r>
        <w:rPr>
          <w:rFonts w:hint="eastAsia" w:ascii="宋体" w:cs="宋体"/>
          <w:color w:val="auto"/>
          <w:szCs w:val="21"/>
          <w:highlight w:val="none"/>
          <w:lang w:eastAsia="zh-CN"/>
        </w:rPr>
        <w:t>投标</w:t>
      </w:r>
      <w:r>
        <w:rPr>
          <w:rFonts w:hint="eastAsia" w:ascii="宋体" w:cs="宋体"/>
          <w:color w:val="auto"/>
          <w:szCs w:val="21"/>
          <w:highlight w:val="none"/>
        </w:rPr>
        <w:t>文件</w:t>
      </w:r>
      <w:r>
        <w:rPr>
          <w:rFonts w:hint="eastAsia" w:ascii="宋体" w:cs="宋体"/>
          <w:color w:val="auto"/>
          <w:szCs w:val="21"/>
          <w:highlight w:val="none"/>
          <w:lang w:val="zh-CN"/>
        </w:rPr>
        <w:t>和纸质备份投标文件建议采用顺丰快递邮寄方式提交，地址：浙江经纬工程项目管理有限公司（长兴县金荣大厦19楼1916室），收件人：邱工，联系电话：0572-6038878/13587907418 ，由采购代理机构统一负责接收，接收截止时间（以签收时间为准）：</w:t>
      </w:r>
      <w:r>
        <w:rPr>
          <w:rFonts w:hint="eastAsia" w:ascii="宋体" w:cs="宋体"/>
          <w:b/>
          <w:bCs/>
          <w:color w:val="auto"/>
          <w:szCs w:val="21"/>
          <w:highlight w:val="none"/>
          <w:lang w:val="zh-CN"/>
        </w:rPr>
        <w:t>响应截止时间</w:t>
      </w:r>
      <w:r>
        <w:rPr>
          <w:rFonts w:hint="eastAsia" w:ascii="宋体" w:hAnsi="宋体" w:cs="宋体"/>
          <w:b/>
          <w:bCs/>
          <w:color w:val="auto"/>
          <w:szCs w:val="21"/>
          <w:highlight w:val="none"/>
        </w:rPr>
        <w:t>前一天</w:t>
      </w:r>
      <w:r>
        <w:rPr>
          <w:rFonts w:hint="eastAsia" w:ascii="宋体" w:cs="宋体"/>
          <w:color w:val="auto"/>
          <w:szCs w:val="21"/>
          <w:highlight w:val="none"/>
          <w:lang w:val="zh-CN"/>
        </w:rPr>
        <w:t>。</w:t>
      </w:r>
    </w:p>
    <w:p>
      <w:pPr>
        <w:autoSpaceDE w:val="0"/>
        <w:autoSpaceDN w:val="0"/>
        <w:spacing w:line="36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pPr>
        <w:autoSpaceDE w:val="0"/>
        <w:autoSpaceDN w:val="0"/>
        <w:spacing w:line="36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rPr>
        <w:t>4.</w:t>
      </w:r>
      <w:r>
        <w:rPr>
          <w:rFonts w:ascii="宋体" w:hAnsi="宋体" w:cs="宋体"/>
          <w:b/>
          <w:bCs/>
          <w:color w:val="auto"/>
          <w:szCs w:val="21"/>
          <w:highlight w:val="none"/>
          <w:lang w:val="zh-CN"/>
        </w:rPr>
        <w:t>质疑</w:t>
      </w:r>
    </w:p>
    <w:p>
      <w:pPr>
        <w:autoSpaceDE w:val="0"/>
        <w:autoSpaceDN w:val="0"/>
        <w:spacing w:line="360" w:lineRule="exact"/>
        <w:ind w:firstLine="420" w:firstLineChars="200"/>
        <w:jc w:val="left"/>
        <w:rPr>
          <w:rFonts w:hint="default" w:ascii="宋体" w:cs="宋体"/>
          <w:color w:val="auto"/>
          <w:szCs w:val="21"/>
          <w:highlight w:val="none"/>
          <w:lang w:val="zh-CN"/>
        </w:rPr>
      </w:pPr>
      <w:r>
        <w:rPr>
          <w:rFonts w:ascii="宋体" w:cs="宋体"/>
          <w:color w:val="auto"/>
          <w:szCs w:val="21"/>
          <w:highlight w:val="none"/>
          <w:lang w:val="zh-CN"/>
        </w:rPr>
        <w:t>投标人认为招标文件使自己的权益受到损害的，可以自下载招标文件之日或者招标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autoSpaceDE w:val="0"/>
        <w:autoSpaceDN w:val="0"/>
        <w:spacing w:line="360" w:lineRule="exact"/>
        <w:ind w:firstLine="422" w:firstLineChars="200"/>
        <w:jc w:val="left"/>
        <w:rPr>
          <w:rFonts w:hint="default" w:ascii="宋体" w:hAnsi="宋体" w:cs="宋体"/>
          <w:b/>
          <w:bCs/>
          <w:color w:val="auto"/>
          <w:szCs w:val="21"/>
          <w:highlight w:val="none"/>
          <w:lang w:val="zh-CN"/>
        </w:rPr>
      </w:pPr>
      <w:r>
        <w:rPr>
          <w:rFonts w:ascii="宋体" w:hAnsi="宋体" w:cs="宋体"/>
          <w:b/>
          <w:bCs/>
          <w:color w:val="auto"/>
          <w:szCs w:val="21"/>
          <w:highlight w:val="none"/>
        </w:rPr>
        <w:t>5.</w:t>
      </w:r>
      <w:r>
        <w:rPr>
          <w:rFonts w:ascii="宋体" w:hAnsi="宋体" w:cs="宋体"/>
          <w:b/>
          <w:bCs/>
          <w:color w:val="auto"/>
          <w:szCs w:val="21"/>
          <w:highlight w:val="none"/>
          <w:lang w:val="zh-CN"/>
        </w:rPr>
        <w:t>需要落实的政府采购政策</w:t>
      </w:r>
    </w:p>
    <w:p>
      <w:pPr>
        <w:autoSpaceDE w:val="0"/>
        <w:autoSpaceDN w:val="0"/>
        <w:spacing w:line="360" w:lineRule="exact"/>
        <w:ind w:firstLine="420" w:firstLineChars="200"/>
        <w:jc w:val="left"/>
        <w:rPr>
          <w:rFonts w:ascii="宋体" w:cs="宋体"/>
          <w:color w:val="auto"/>
          <w:szCs w:val="21"/>
          <w:highlight w:val="none"/>
        </w:rPr>
      </w:pPr>
      <w:bookmarkStart w:id="20" w:name="_Toc28359085"/>
      <w:bookmarkStart w:id="21" w:name="_Toc35393627"/>
      <w:bookmarkStart w:id="22" w:name="_Toc28359008"/>
      <w:bookmarkStart w:id="23" w:name="_Toc35393796"/>
      <w:r>
        <w:rPr>
          <w:rFonts w:hint="eastAsia" w:ascii="宋体" w:cs="宋体"/>
          <w:color w:val="auto"/>
          <w:szCs w:val="21"/>
          <w:highlight w:val="none"/>
        </w:rPr>
        <w:t>本项目执行促进中小企业发展（监狱企业、残疾人福利性单位视同小型、微型企业），优先采购节能产品，优先采购环境标志产品</w:t>
      </w:r>
      <w:r>
        <w:rPr>
          <w:rFonts w:hint="eastAsia" w:ascii="宋体" w:cs="宋体"/>
          <w:color w:val="auto"/>
          <w:szCs w:val="21"/>
          <w:highlight w:val="none"/>
          <w:lang w:val="en-US" w:eastAsia="zh-CN"/>
        </w:rPr>
        <w:t>、政府采购金融服务</w:t>
      </w:r>
      <w:r>
        <w:rPr>
          <w:rFonts w:hint="eastAsia" w:ascii="宋体" w:cs="宋体"/>
          <w:color w:val="auto"/>
          <w:szCs w:val="21"/>
          <w:highlight w:val="none"/>
        </w:rPr>
        <w:t>政策。</w:t>
      </w:r>
    </w:p>
    <w:p>
      <w:pPr>
        <w:widowControl/>
        <w:spacing w:line="360" w:lineRule="exact"/>
        <w:ind w:firstLine="422" w:firstLineChars="200"/>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6.政府采购金融服务</w:t>
      </w:r>
    </w:p>
    <w:p>
      <w:pPr>
        <w:autoSpaceDE w:val="0"/>
        <w:autoSpaceDN w:val="0"/>
        <w:spacing w:line="360" w:lineRule="exact"/>
        <w:ind w:firstLine="420" w:firstLineChars="200"/>
        <w:jc w:val="left"/>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rPr>
        <w:t>为有效破解当前中小企业面临的“融资难、融资贵”困局，充分发挥好政府采购扶持中小企业发展的政策功能，本项目中标供应商可凭政府采合同或中标通知书等材料至政采云平台申请相关融资产品。</w:t>
      </w:r>
    </w:p>
    <w:p>
      <w:pPr>
        <w:autoSpaceDE w:val="0"/>
        <w:autoSpaceDN w:val="0"/>
        <w:spacing w:line="360" w:lineRule="exact"/>
        <w:ind w:firstLine="420" w:firstLineChars="200"/>
        <w:jc w:val="left"/>
        <w:rPr>
          <w:rFonts w:hint="eastAsia" w:ascii="宋体" w:hAnsi="Times New Roman" w:eastAsia="宋体" w:cs="宋体"/>
          <w:color w:val="auto"/>
          <w:szCs w:val="21"/>
          <w:highlight w:val="none"/>
          <w:lang w:eastAsia="zh-CN"/>
        </w:rPr>
      </w:pPr>
      <w:r>
        <w:rPr>
          <w:rFonts w:hint="eastAsia" w:ascii="宋体" w:hAnsi="Times New Roman" w:eastAsia="宋体" w:cs="宋体"/>
          <w:color w:val="auto"/>
          <w:szCs w:val="21"/>
          <w:highlight w:val="none"/>
        </w:rPr>
        <w:t>办理流程：政采云平台线上发起申请——银行审批给出额度利率——贷款发放。</w:t>
      </w:r>
    </w:p>
    <w:p>
      <w:pPr>
        <w:autoSpaceDE w:val="0"/>
        <w:autoSpaceDN w:val="0"/>
        <w:spacing w:line="360" w:lineRule="exact"/>
        <w:ind w:firstLine="420" w:firstLineChars="200"/>
        <w:jc w:val="left"/>
        <w:rPr>
          <w:rFonts w:hint="eastAsia" w:ascii="宋体" w:hAnsi="Times New Roman" w:eastAsia="宋体" w:cs="宋体"/>
          <w:color w:val="auto"/>
          <w:szCs w:val="21"/>
          <w:highlight w:val="none"/>
          <w:lang w:val="en-US" w:eastAsia="zh-CN"/>
        </w:rPr>
      </w:pPr>
      <w:r>
        <w:rPr>
          <w:rFonts w:hint="eastAsia" w:ascii="宋体" w:hAnsi="Times New Roman" w:eastAsia="宋体" w:cs="宋体"/>
          <w:color w:val="auto"/>
          <w:szCs w:val="21"/>
          <w:highlight w:val="none"/>
        </w:rPr>
        <w:t>操作方式：登录政采云平台（</w:t>
      </w:r>
      <w:r>
        <w:rPr>
          <w:rFonts w:hint="eastAsia" w:ascii="宋体" w:hAnsi="Times New Roman" w:eastAsia="宋体" w:cs="宋体"/>
          <w:color w:val="auto"/>
          <w:szCs w:val="21"/>
          <w:highlight w:val="none"/>
        </w:rPr>
        <w:fldChar w:fldCharType="begin"/>
      </w:r>
      <w:r>
        <w:rPr>
          <w:rFonts w:hint="eastAsia" w:ascii="宋体" w:hAnsi="Times New Roman" w:eastAsia="宋体" w:cs="宋体"/>
          <w:color w:val="auto"/>
          <w:szCs w:val="21"/>
          <w:highlight w:val="none"/>
        </w:rPr>
        <w:instrText xml:space="preserve">INCLUDEPICTURE \d "C:\\Users\\Administrator\\AppData\\Roaming\\Tencent\\QQTempSys\\%W@GJ$ACOF(TYDYECOKVDYB.png" \* MERGEFORMATINET </w:instrText>
      </w:r>
      <w:r>
        <w:rPr>
          <w:rFonts w:hint="eastAsia" w:ascii="宋体" w:hAnsi="Times New Roman" w:eastAsia="宋体" w:cs="宋体"/>
          <w:color w:val="auto"/>
          <w:szCs w:val="21"/>
          <w:highlight w:val="none"/>
        </w:rPr>
        <w:fldChar w:fldCharType="separate"/>
      </w:r>
      <w:r>
        <w:rPr>
          <w:rFonts w:hint="eastAsia" w:ascii="宋体" w:hAnsi="Times New Roman" w:eastAsia="宋体" w:cs="宋体"/>
          <w:color w:val="auto"/>
          <w:szCs w:val="21"/>
          <w:highlight w:val="none"/>
        </w:rPr>
        <w:drawing>
          <wp:inline distT="0" distB="0" distL="114300" distR="114300">
            <wp:extent cx="190500" cy="142875"/>
            <wp:effectExtent l="0" t="0" r="0" b="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Times New Roman" w:eastAsia="宋体" w:cs="宋体"/>
          <w:color w:val="auto"/>
          <w:szCs w:val="21"/>
          <w:highlight w:val="none"/>
        </w:rPr>
        <w:fldChar w:fldCharType="end"/>
      </w:r>
      <w:r>
        <w:rPr>
          <w:rFonts w:hint="eastAsia" w:ascii="宋体" w:hAnsi="Times New Roman" w:eastAsia="宋体" w:cs="宋体"/>
          <w:color w:val="auto"/>
          <w:szCs w:val="21"/>
          <w:highlight w:val="none"/>
        </w:rPr>
        <w:t>https://www.zcygov.cn/）——点击右上角金融服务（</w:t>
      </w:r>
      <w:r>
        <w:rPr>
          <w:rFonts w:hint="eastAsia" w:ascii="宋体" w:hAnsi="Times New Roman" w:eastAsia="宋体" w:cs="宋体"/>
          <w:color w:val="auto"/>
          <w:szCs w:val="21"/>
          <w:highlight w:val="none"/>
        </w:rPr>
        <w:fldChar w:fldCharType="begin"/>
      </w:r>
      <w:r>
        <w:rPr>
          <w:rFonts w:hint="eastAsia" w:ascii="宋体" w:hAnsi="Times New Roman" w:eastAsia="宋体" w:cs="宋体"/>
          <w:color w:val="auto"/>
          <w:szCs w:val="21"/>
          <w:highlight w:val="none"/>
        </w:rPr>
        <w:instrText xml:space="preserve">INCLUDEPICTURE \d "C:\\Users\\Administrator\\AppData\\Roaming\\Tencent\\QQTempSys\\%W@GJ$ACOF(TYDYECOKVDYB.png" \* MERGEFORMATINET </w:instrText>
      </w:r>
      <w:r>
        <w:rPr>
          <w:rFonts w:hint="eastAsia" w:ascii="宋体" w:hAnsi="Times New Roman" w:eastAsia="宋体" w:cs="宋体"/>
          <w:color w:val="auto"/>
          <w:szCs w:val="21"/>
          <w:highlight w:val="none"/>
        </w:rPr>
        <w:fldChar w:fldCharType="separate"/>
      </w:r>
      <w:r>
        <w:rPr>
          <w:rFonts w:hint="eastAsia" w:ascii="宋体" w:hAnsi="Times New Roman" w:eastAsia="宋体" w:cs="宋体"/>
          <w:color w:val="auto"/>
          <w:szCs w:val="21"/>
          <w:highlight w:val="none"/>
        </w:rPr>
        <w:drawing>
          <wp:inline distT="0" distB="0" distL="114300" distR="114300">
            <wp:extent cx="190500" cy="142875"/>
            <wp:effectExtent l="0" t="0" r="0" b="0"/>
            <wp:docPr id="2" name="图片 3"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7"/>
                    <pic:cNvPicPr>
                      <a:picLocks noChangeAspect="1"/>
                    </pic:cNvPicPr>
                  </pic:nvPicPr>
                  <pic:blipFill>
                    <a:blip r:embed="rId11"/>
                    <a:stretch>
                      <a:fillRect/>
                    </a:stretch>
                  </pic:blipFill>
                  <pic:spPr>
                    <a:xfrm>
                      <a:off x="0" y="0"/>
                      <a:ext cx="190500" cy="142875"/>
                    </a:xfrm>
                    <a:prstGeom prst="rect">
                      <a:avLst/>
                    </a:prstGeom>
                    <a:noFill/>
                    <a:ln>
                      <a:noFill/>
                    </a:ln>
                  </pic:spPr>
                </pic:pic>
              </a:graphicData>
            </a:graphic>
          </wp:inline>
        </w:drawing>
      </w:r>
      <w:r>
        <w:rPr>
          <w:rFonts w:hint="eastAsia" w:ascii="宋体" w:hAnsi="Times New Roman" w:eastAsia="宋体" w:cs="宋体"/>
          <w:color w:val="auto"/>
          <w:szCs w:val="21"/>
          <w:highlight w:val="none"/>
        </w:rPr>
        <w:fldChar w:fldCharType="end"/>
      </w:r>
      <w:r>
        <w:rPr>
          <w:rFonts w:hint="eastAsia" w:ascii="宋体" w:hAnsi="Times New Roman" w:eastAsia="宋体" w:cs="宋体"/>
          <w:color w:val="auto"/>
          <w:szCs w:val="21"/>
          <w:highlight w:val="none"/>
        </w:rPr>
        <w:t>https://jinrong.zcygov.cn/）——选择融资服务——选择银行及产品——线上直接申请。</w:t>
      </w:r>
    </w:p>
    <w:p>
      <w:pPr>
        <w:widowControl/>
        <w:spacing w:line="360" w:lineRule="exact"/>
        <w:ind w:firstLine="422" w:firstLineChars="200"/>
        <w:rPr>
          <w:rFonts w:hint="default" w:ascii="宋体" w:hAnsi="宋体" w:cs="宋体"/>
          <w:b/>
          <w:bCs/>
          <w:color w:val="auto"/>
          <w:kern w:val="0"/>
          <w:szCs w:val="21"/>
          <w:highlight w:val="none"/>
        </w:rPr>
      </w:pPr>
      <w:r>
        <w:rPr>
          <w:rFonts w:ascii="宋体" w:hAnsi="宋体" w:cs="宋体"/>
          <w:b/>
          <w:bCs/>
          <w:color w:val="auto"/>
          <w:kern w:val="0"/>
          <w:szCs w:val="21"/>
          <w:highlight w:val="none"/>
        </w:rPr>
        <w:t>八、</w:t>
      </w:r>
      <w:bookmarkEnd w:id="20"/>
      <w:bookmarkEnd w:id="21"/>
      <w:bookmarkEnd w:id="22"/>
      <w:bookmarkEnd w:id="23"/>
      <w:r>
        <w:rPr>
          <w:rFonts w:ascii="宋体" w:hAnsi="宋体" w:cs="宋体"/>
          <w:b/>
          <w:bCs/>
          <w:color w:val="auto"/>
          <w:kern w:val="0"/>
          <w:szCs w:val="21"/>
          <w:highlight w:val="none"/>
        </w:rPr>
        <w:t>对本次招标提出询问、质疑、投诉，请按以下方式联系</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1.采购人信息</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名称：</w:t>
      </w:r>
      <w:r>
        <w:rPr>
          <w:rFonts w:hint="eastAsia" w:ascii="宋体" w:hAnsi="宋体" w:cs="宋体"/>
          <w:color w:val="auto"/>
          <w:szCs w:val="21"/>
          <w:highlight w:val="none"/>
          <w:lang w:val="zh-CN"/>
        </w:rPr>
        <w:t xml:space="preserve">长兴县经济和信息化局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w:t>
      </w:r>
      <w:r>
        <w:rPr>
          <w:rFonts w:hint="eastAsia" w:ascii="宋体" w:hAnsi="宋体" w:eastAsia="宋体" w:cs="宋体"/>
          <w:color w:val="auto"/>
          <w:kern w:val="0"/>
          <w:szCs w:val="21"/>
          <w:highlight w:val="none"/>
          <w:lang w:val="zh-CN"/>
        </w:rPr>
        <w:t>长兴县行政中心C座14楼</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hint="eastAsia" w:ascii="宋体" w:hAnsi="宋体" w:eastAsia="宋体" w:cs="宋体"/>
          <w:color w:val="auto"/>
          <w:kern w:val="0"/>
          <w:szCs w:val="21"/>
          <w:highlight w:val="none"/>
          <w:lang w:val="zh-CN"/>
        </w:rPr>
        <w:t>王科</w:t>
      </w:r>
      <w:r>
        <w:rPr>
          <w:rFonts w:ascii="宋体" w:hAnsi="宋体" w:cs="宋体"/>
          <w:color w:val="auto"/>
          <w:kern w:val="0"/>
          <w:szCs w:val="21"/>
          <w:highlight w:val="none"/>
        </w:rPr>
        <w:t xml:space="preserve"> </w:t>
      </w:r>
    </w:p>
    <w:p>
      <w:pPr>
        <w:widowControl/>
        <w:spacing w:line="360" w:lineRule="exact"/>
        <w:ind w:firstLine="420" w:firstLineChars="200"/>
        <w:jc w:val="left"/>
        <w:rPr>
          <w:rFonts w:hint="eastAsia" w:ascii="宋体" w:hAnsi="宋体" w:eastAsia="宋体" w:cs="宋体"/>
          <w:color w:val="auto"/>
          <w:kern w:val="0"/>
          <w:szCs w:val="21"/>
          <w:highlight w:val="none"/>
          <w:lang w:eastAsia="zh-CN"/>
        </w:rPr>
      </w:pPr>
      <w:r>
        <w:rPr>
          <w:rFonts w:ascii="宋体" w:hAnsi="宋体" w:cs="宋体"/>
          <w:color w:val="auto"/>
          <w:kern w:val="0"/>
          <w:szCs w:val="21"/>
          <w:highlight w:val="none"/>
        </w:rPr>
        <w:t>项目联系方式（询问）：</w:t>
      </w:r>
      <w:r>
        <w:rPr>
          <w:rFonts w:hint="eastAsia" w:ascii="宋体" w:hAnsi="宋体" w:eastAsia="宋体" w:cs="宋体"/>
          <w:color w:val="auto"/>
          <w:kern w:val="0"/>
          <w:szCs w:val="21"/>
          <w:highlight w:val="none"/>
        </w:rPr>
        <w:t>13567960002</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hint="eastAsia" w:ascii="宋体" w:hAnsi="宋体" w:eastAsia="宋体" w:cs="宋体"/>
          <w:color w:val="auto"/>
          <w:kern w:val="0"/>
          <w:szCs w:val="21"/>
          <w:highlight w:val="none"/>
          <w:lang w:val="zh-CN"/>
        </w:rPr>
        <w:t>王科</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质疑联系方式：</w:t>
      </w:r>
      <w:r>
        <w:rPr>
          <w:rFonts w:hint="eastAsia" w:ascii="宋体" w:hAnsi="宋体" w:eastAsia="宋体" w:cs="宋体"/>
          <w:color w:val="auto"/>
          <w:kern w:val="0"/>
          <w:szCs w:val="21"/>
          <w:highlight w:val="none"/>
        </w:rPr>
        <w:t>13567960002</w:t>
      </w:r>
      <w:r>
        <w:rPr>
          <w:rFonts w:ascii="宋体" w:hAnsi="宋体" w:cs="宋体"/>
          <w:color w:val="auto"/>
          <w:kern w:val="0"/>
          <w:szCs w:val="21"/>
          <w:highlight w:val="none"/>
        </w:rPr>
        <w:t xml:space="preserve">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2.采购代理机构信息</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名称：浙江经纬工程项目管理有限公司</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地址：长兴县金荣大厦19楼1916室</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传真：0572-6038878</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项目联系人（询问）：</w:t>
      </w:r>
      <w:r>
        <w:rPr>
          <w:rFonts w:ascii="宋体" w:hAnsi="宋体" w:cs="宋体"/>
          <w:color w:val="auto"/>
          <w:szCs w:val="21"/>
          <w:highlight w:val="none"/>
          <w:lang w:val="zh-CN"/>
        </w:rPr>
        <w:t>黄工、邱工</w:t>
      </w:r>
      <w:r>
        <w:rPr>
          <w:rFonts w:ascii="宋体" w:hAnsi="宋体" w:cs="宋体"/>
          <w:color w:val="auto"/>
          <w:kern w:val="0"/>
          <w:szCs w:val="21"/>
          <w:highlight w:val="none"/>
        </w:rPr>
        <w:t xml:space="preserve">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项目联系方式（询问）：0572-6038878/13587907418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质疑联系人：</w:t>
      </w:r>
      <w:r>
        <w:rPr>
          <w:rFonts w:ascii="宋体" w:hAnsi="宋体" w:cs="宋体"/>
          <w:color w:val="auto"/>
          <w:szCs w:val="21"/>
          <w:highlight w:val="none"/>
          <w:lang w:val="zh-CN"/>
        </w:rPr>
        <w:t>李工</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质疑联系方式：0572-6038878</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3.同级政府采购监督管理部门</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名称：长兴县财政局政府采购监管科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地址：长兴县太湖街道建设商务楼</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传真：/</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 xml:space="preserve">联系人：佘科     </w:t>
      </w:r>
    </w:p>
    <w:p>
      <w:pPr>
        <w:widowControl/>
        <w:spacing w:line="360" w:lineRule="exact"/>
        <w:ind w:firstLine="420" w:firstLineChars="200"/>
        <w:jc w:val="left"/>
        <w:rPr>
          <w:rFonts w:hint="default" w:ascii="宋体" w:hAnsi="宋体" w:cs="宋体"/>
          <w:color w:val="auto"/>
          <w:kern w:val="0"/>
          <w:szCs w:val="21"/>
          <w:highlight w:val="none"/>
        </w:rPr>
      </w:pPr>
      <w:r>
        <w:rPr>
          <w:rFonts w:ascii="宋体" w:hAnsi="宋体" w:cs="宋体"/>
          <w:color w:val="auto"/>
          <w:kern w:val="0"/>
          <w:szCs w:val="21"/>
          <w:highlight w:val="none"/>
        </w:rPr>
        <w:t>监督投诉电话：0572-6027789</w:t>
      </w:r>
    </w:p>
    <w:p>
      <w:pPr>
        <w:widowControl/>
        <w:spacing w:line="360" w:lineRule="exact"/>
        <w:jc w:val="left"/>
        <w:rPr>
          <w:rFonts w:ascii="宋体" w:hAnsi="宋体" w:cs="宋体"/>
          <w:color w:val="auto"/>
          <w:kern w:val="0"/>
          <w:szCs w:val="21"/>
          <w:highlight w:val="none"/>
        </w:rPr>
      </w:pPr>
      <w:r>
        <w:rPr>
          <w:rFonts w:ascii="宋体" w:hAnsi="宋体" w:cs="宋体"/>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spacing w:line="360" w:lineRule="exact"/>
        <w:jc w:val="left"/>
        <w:rPr>
          <w:rFonts w:hint="default" w:ascii="宋体" w:hAnsi="宋体" w:cs="宋体"/>
          <w:color w:val="auto"/>
          <w:kern w:val="0"/>
          <w:szCs w:val="21"/>
          <w:highlight w:val="none"/>
        </w:rPr>
      </w:pPr>
      <w:r>
        <w:rPr>
          <w:rFonts w:ascii="宋体" w:hAnsi="宋体" w:cs="宋体"/>
          <w:color w:val="auto"/>
          <w:kern w:val="0"/>
          <w:szCs w:val="21"/>
          <w:highlight w:val="none"/>
        </w:rPr>
        <w:t>CA问题联系电话（人工）：汇信CA 400-888-4636；天谷CA 400-087-8198。</w:t>
      </w:r>
    </w:p>
    <w:p>
      <w:pPr>
        <w:pStyle w:val="3"/>
        <w:numPr>
          <w:ilvl w:val="0"/>
          <w:numId w:val="2"/>
        </w:numPr>
        <w:spacing w:before="0" w:after="0"/>
        <w:rPr>
          <w:rFonts w:ascii="宋体" w:hAnsi="宋体" w:eastAsia="宋体" w:cs="宋体"/>
          <w:color w:val="auto"/>
          <w:sz w:val="30"/>
          <w:szCs w:val="30"/>
          <w:highlight w:val="none"/>
        </w:rPr>
      </w:pPr>
      <w:bookmarkStart w:id="24" w:name="_Toc423016463"/>
      <w:r>
        <w:rPr>
          <w:rFonts w:hint="eastAsia" w:ascii="宋体" w:hAnsi="宋体" w:eastAsia="宋体" w:cs="宋体"/>
          <w:color w:val="auto"/>
          <w:sz w:val="30"/>
          <w:szCs w:val="30"/>
          <w:highlight w:val="none"/>
        </w:rPr>
        <w:t xml:space="preserve"> 采购需求</w:t>
      </w:r>
      <w:bookmarkEnd w:id="24"/>
    </w:p>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422" w:firstLineChars="200"/>
        <w:textAlignment w:val="auto"/>
        <w:outlineLvl w:val="0"/>
        <w:rPr>
          <w:rFonts w:hint="default" w:ascii="宋体" w:hAnsi="宋体" w:cs="宋体"/>
          <w:b/>
          <w:color w:val="auto"/>
          <w:szCs w:val="21"/>
          <w:highlight w:val="none"/>
        </w:rPr>
      </w:pPr>
      <w:bookmarkStart w:id="25" w:name="_Toc423016464"/>
      <w:r>
        <w:rPr>
          <w:rFonts w:ascii="宋体" w:hAnsi="宋体" w:cs="宋体"/>
          <w:b/>
          <w:color w:val="auto"/>
          <w:szCs w:val="21"/>
          <w:highlight w:val="none"/>
        </w:rPr>
        <w:t>一、总则</w:t>
      </w:r>
    </w:p>
    <w:p>
      <w:pPr>
        <w:pStyle w:val="13"/>
        <w:keepNext w:val="0"/>
        <w:keepLines w:val="0"/>
        <w:pageBreakBefore w:val="0"/>
        <w:widowControl w:val="0"/>
        <w:kinsoku/>
        <w:wordWrap/>
        <w:overflowPunct/>
        <w:topLinePunct w:val="0"/>
        <w:bidi w:val="0"/>
        <w:adjustRightInd/>
        <w:snapToGrid/>
        <w:spacing w:line="300" w:lineRule="exact"/>
        <w:ind w:left="0" w:leftChars="0" w:firstLine="482"/>
        <w:textAlignment w:val="auto"/>
        <w:rPr>
          <w:rFonts w:hAnsi="宋体" w:cs="宋体"/>
          <w:color w:val="auto"/>
          <w:highlight w:val="none"/>
        </w:rPr>
      </w:pPr>
      <w:r>
        <w:rPr>
          <w:rFonts w:hint="eastAsia" w:hAnsi="宋体" w:cs="宋体"/>
          <w:color w:val="auto"/>
          <w:highlight w:val="none"/>
        </w:rPr>
        <w:t>1.本技术规范要求提出的是最低限度的基本技术要求，并未对所有技术细节作出规定，也未完全陈述与之有关的规范和标准。投标人应提供符合本技术要求和国家标准、行业标准的优质产品</w:t>
      </w:r>
      <w:r>
        <w:rPr>
          <w:rFonts w:hint="eastAsia" w:hAnsi="宋体" w:cs="宋体"/>
          <w:color w:val="auto"/>
          <w:highlight w:val="none"/>
          <w:lang w:eastAsia="zh-CN"/>
        </w:rPr>
        <w:t>、施工</w:t>
      </w:r>
      <w:r>
        <w:rPr>
          <w:rFonts w:hint="eastAsia" w:hAnsi="宋体" w:cs="宋体"/>
          <w:color w:val="auto"/>
          <w:highlight w:val="none"/>
        </w:rPr>
        <w:t>及服务。</w:t>
      </w:r>
    </w:p>
    <w:p>
      <w:pPr>
        <w:pStyle w:val="13"/>
        <w:keepNext w:val="0"/>
        <w:keepLines w:val="0"/>
        <w:pageBreakBefore w:val="0"/>
        <w:widowControl w:val="0"/>
        <w:kinsoku/>
        <w:wordWrap/>
        <w:overflowPunct/>
        <w:topLinePunct w:val="0"/>
        <w:bidi w:val="0"/>
        <w:adjustRightInd/>
        <w:snapToGrid/>
        <w:spacing w:line="300" w:lineRule="exact"/>
        <w:ind w:left="0" w:leftChars="0" w:firstLine="482"/>
        <w:textAlignment w:val="auto"/>
        <w:rPr>
          <w:rFonts w:hint="eastAsia" w:hAnsi="宋体" w:cs="宋体" w:eastAsiaTheme="minorEastAsia"/>
          <w:color w:val="auto"/>
          <w:highlight w:val="none"/>
          <w:lang w:eastAsia="zh-CN"/>
        </w:rPr>
      </w:pPr>
      <w:r>
        <w:rPr>
          <w:rFonts w:hint="eastAsia" w:hAnsi="宋体" w:cs="宋体"/>
          <w:color w:val="auto"/>
          <w:highlight w:val="none"/>
        </w:rPr>
        <w:t>2.投标人产品及服务与本技术要求不一致时，投标人应在投标文件中予以说明，并由评标委员会鉴定投标人产品及服务能否达到要求。如投标人没有在投标文件中提出异议，则视为投标人提供的产品及服务完全按照本招标文件要求</w:t>
      </w:r>
      <w:r>
        <w:rPr>
          <w:rFonts w:hint="eastAsia" w:hAnsi="宋体" w:cs="宋体"/>
          <w:color w:val="auto"/>
          <w:highlight w:val="none"/>
          <w:lang w:eastAsia="zh-CN"/>
        </w:rPr>
        <w:t>，投标人提供的接入端系统安全防护和有关硬件、软件以及资料和服务等完全满足本招标文件和有关国家技术标准的要求。如有异议，都应在技术响应表中予以明确。</w:t>
      </w:r>
    </w:p>
    <w:p>
      <w:pPr>
        <w:pStyle w:val="29"/>
        <w:keepNext w:val="0"/>
        <w:keepLines w:val="0"/>
        <w:pageBreakBefore w:val="0"/>
        <w:widowControl w:val="0"/>
        <w:numPr>
          <w:ilvl w:val="0"/>
          <w:numId w:val="0"/>
        </w:numPr>
        <w:tabs>
          <w:tab w:val="left" w:pos="1219"/>
        </w:tabs>
        <w:kinsoku/>
        <w:wordWrap/>
        <w:overflowPunct/>
        <w:topLinePunct w:val="0"/>
        <w:autoSpaceDE/>
        <w:autoSpaceDN/>
        <w:bidi w:val="0"/>
        <w:adjustRightInd/>
        <w:snapToGrid/>
        <w:spacing w:after="0" w:line="300" w:lineRule="exact"/>
        <w:ind w:right="0" w:rightChars="0" w:firstLine="420" w:firstLineChars="200"/>
        <w:jc w:val="left"/>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3.投标人提供的文件，包括图纸、说明、使用手册等，均应使用国际单位制(SI)。所有文件、工程图纸及相互通讯，均应使用中文。若文件为英文，应同时附中文说明。</w:t>
      </w:r>
    </w:p>
    <w:p>
      <w:pPr>
        <w:pStyle w:val="29"/>
        <w:keepNext w:val="0"/>
        <w:keepLines w:val="0"/>
        <w:pageBreakBefore w:val="0"/>
        <w:widowControl w:val="0"/>
        <w:numPr>
          <w:ilvl w:val="0"/>
          <w:numId w:val="0"/>
        </w:numPr>
        <w:tabs>
          <w:tab w:val="left" w:pos="1223"/>
        </w:tabs>
        <w:kinsoku/>
        <w:wordWrap/>
        <w:overflowPunct/>
        <w:topLinePunct w:val="0"/>
        <w:autoSpaceDE/>
        <w:autoSpaceDN/>
        <w:bidi w:val="0"/>
        <w:adjustRightInd/>
        <w:snapToGrid/>
        <w:spacing w:after="0" w:line="300" w:lineRule="exact"/>
        <w:ind w:right="0" w:rightChars="0" w:firstLine="420" w:firstLineChars="200"/>
        <w:jc w:val="both"/>
        <w:textAlignment w:val="auto"/>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eastAsiaTheme="minorEastAsia"/>
          <w:color w:val="auto"/>
          <w:kern w:val="2"/>
          <w:sz w:val="21"/>
          <w:szCs w:val="21"/>
          <w:highlight w:val="none"/>
          <w:lang w:val="en-US" w:eastAsia="zh-CN" w:bidi="ar-SA"/>
        </w:rPr>
        <w:t>4.投标人应在报价文件中</w:t>
      </w:r>
      <w:r>
        <w:rPr>
          <w:rFonts w:hint="eastAsia" w:cs="宋体" w:eastAsiaTheme="minorEastAsia"/>
          <w:color w:val="auto"/>
          <w:kern w:val="2"/>
          <w:sz w:val="21"/>
          <w:szCs w:val="21"/>
          <w:highlight w:val="none"/>
          <w:lang w:val="en-US" w:eastAsia="zh-CN" w:bidi="ar-SA"/>
        </w:rPr>
        <w:t>根据采购内容</w:t>
      </w:r>
      <w:r>
        <w:rPr>
          <w:rFonts w:hint="eastAsia" w:ascii="宋体" w:hAnsi="宋体" w:cs="宋体" w:eastAsiaTheme="minorEastAsia"/>
          <w:color w:val="auto"/>
          <w:kern w:val="2"/>
          <w:sz w:val="21"/>
          <w:szCs w:val="21"/>
          <w:highlight w:val="none"/>
          <w:lang w:val="en-US" w:eastAsia="zh-CN" w:bidi="ar-SA"/>
        </w:rPr>
        <w:t>列出所需配套</w:t>
      </w:r>
      <w:r>
        <w:rPr>
          <w:rFonts w:hint="eastAsia" w:cs="宋体" w:eastAsiaTheme="minorEastAsia"/>
          <w:color w:val="auto"/>
          <w:kern w:val="2"/>
          <w:sz w:val="21"/>
          <w:szCs w:val="21"/>
          <w:highlight w:val="none"/>
          <w:lang w:val="en-US" w:eastAsia="zh-CN" w:bidi="ar-SA"/>
        </w:rPr>
        <w:t>的产业链预警用电数据采集终端、施工及调试、数据接口开发及系统建模</w:t>
      </w:r>
      <w:r>
        <w:rPr>
          <w:rFonts w:hint="eastAsia" w:ascii="宋体" w:hAnsi="宋体" w:cs="宋体" w:eastAsiaTheme="minorEastAsia"/>
          <w:color w:val="auto"/>
          <w:kern w:val="2"/>
          <w:sz w:val="21"/>
          <w:szCs w:val="21"/>
          <w:highlight w:val="none"/>
          <w:lang w:val="en-US" w:eastAsia="zh-CN" w:bidi="ar-SA"/>
        </w:rPr>
        <w:t>的单价，如果在项目建设中及后续投运后，由于数据采集点增加的因素，可能会产生设备、材料和软件及数据接口数量的变化，投标人承诺这些设备、材料和软件及数据接口在整个项目实施过程中单价不变。</w:t>
      </w:r>
    </w:p>
    <w:p>
      <w:pPr>
        <w:pStyle w:val="29"/>
        <w:keepNext w:val="0"/>
        <w:keepLines w:val="0"/>
        <w:pageBreakBefore w:val="0"/>
        <w:widowControl w:val="0"/>
        <w:numPr>
          <w:ilvl w:val="0"/>
          <w:numId w:val="0"/>
        </w:numPr>
        <w:tabs>
          <w:tab w:val="left" w:pos="1223"/>
        </w:tabs>
        <w:kinsoku/>
        <w:wordWrap/>
        <w:overflowPunct/>
        <w:topLinePunct w:val="0"/>
        <w:autoSpaceDE/>
        <w:autoSpaceDN/>
        <w:bidi w:val="0"/>
        <w:adjustRightInd/>
        <w:snapToGrid/>
        <w:spacing w:after="0" w:line="300" w:lineRule="exact"/>
        <w:ind w:right="0" w:rightChars="0" w:firstLine="420" w:firstLineChars="200"/>
        <w:jc w:val="left"/>
        <w:textAlignment w:val="auto"/>
        <w:rPr>
          <w:rFonts w:hint="eastAsia" w:ascii="宋体" w:hAnsi="宋体" w:cs="宋体" w:eastAsiaTheme="minorEastAsia"/>
          <w:color w:val="auto"/>
          <w:kern w:val="2"/>
          <w:sz w:val="21"/>
          <w:szCs w:val="21"/>
          <w:highlight w:val="none"/>
          <w:lang w:val="en-US" w:eastAsia="zh-CN" w:bidi="ar-SA"/>
        </w:rPr>
      </w:pPr>
      <w:r>
        <w:rPr>
          <w:rFonts w:hint="eastAsia" w:cs="宋体" w:eastAsiaTheme="minorEastAsia"/>
          <w:color w:val="auto"/>
          <w:kern w:val="2"/>
          <w:sz w:val="21"/>
          <w:szCs w:val="21"/>
          <w:highlight w:val="none"/>
          <w:lang w:val="en-US" w:eastAsia="zh-CN" w:bidi="ar-SA"/>
        </w:rPr>
        <w:t>5.</w:t>
      </w:r>
      <w:r>
        <w:rPr>
          <w:rFonts w:hint="eastAsia" w:ascii="宋体" w:hAnsi="宋体" w:cs="宋体" w:eastAsiaTheme="minorEastAsia"/>
          <w:color w:val="auto"/>
          <w:kern w:val="2"/>
          <w:sz w:val="21"/>
          <w:szCs w:val="21"/>
          <w:highlight w:val="none"/>
          <w:lang w:val="en-US" w:eastAsia="zh-CN" w:bidi="ar-SA"/>
        </w:rPr>
        <w:t>合同签定前后，投标人都应按照项目进度、内容、深度要求提供其所需的设计资料，并按要求随时修正。</w:t>
      </w:r>
    </w:p>
    <w:p>
      <w:pPr>
        <w:pStyle w:val="13"/>
        <w:keepNext w:val="0"/>
        <w:keepLines w:val="0"/>
        <w:pageBreakBefore w:val="0"/>
        <w:widowControl w:val="0"/>
        <w:kinsoku/>
        <w:wordWrap/>
        <w:overflowPunct/>
        <w:topLinePunct w:val="0"/>
        <w:bidi w:val="0"/>
        <w:adjustRightInd/>
        <w:snapToGrid/>
        <w:spacing w:line="300" w:lineRule="exact"/>
        <w:ind w:firstLine="420" w:firstLineChars="200"/>
        <w:rPr>
          <w:rFonts w:hint="eastAsia" w:hAnsi="宋体"/>
          <w:color w:val="auto"/>
          <w:szCs w:val="21"/>
          <w:highlight w:val="none"/>
        </w:rPr>
      </w:pPr>
      <w:r>
        <w:rPr>
          <w:rFonts w:hint="eastAsia" w:hAnsi="宋体"/>
          <w:color w:val="auto"/>
          <w:szCs w:val="21"/>
          <w:highlight w:val="none"/>
          <w:lang w:val="en-US" w:eastAsia="zh-CN"/>
        </w:rPr>
        <w:t>6</w:t>
      </w:r>
      <w:r>
        <w:rPr>
          <w:rFonts w:hint="eastAsia" w:hAnsi="宋体"/>
          <w:color w:val="auto"/>
          <w:szCs w:val="21"/>
          <w:highlight w:val="none"/>
        </w:rPr>
        <w:t>.技术要求及标准的执行</w:t>
      </w:r>
    </w:p>
    <w:p>
      <w:pPr>
        <w:pStyle w:val="13"/>
        <w:keepNext w:val="0"/>
        <w:keepLines w:val="0"/>
        <w:pageBreakBefore w:val="0"/>
        <w:widowControl w:val="0"/>
        <w:kinsoku/>
        <w:wordWrap/>
        <w:overflowPunct/>
        <w:topLinePunct w:val="0"/>
        <w:bidi w:val="0"/>
        <w:adjustRightInd/>
        <w:snapToGrid/>
        <w:spacing w:line="300" w:lineRule="exact"/>
        <w:ind w:firstLine="420" w:firstLineChars="200"/>
        <w:rPr>
          <w:rFonts w:hint="eastAsia" w:hAnsi="宋体"/>
          <w:color w:val="auto"/>
          <w:szCs w:val="21"/>
          <w:highlight w:val="none"/>
        </w:rPr>
      </w:pPr>
      <w:r>
        <w:rPr>
          <w:rFonts w:hint="eastAsia" w:hAnsi="宋体"/>
          <w:color w:val="auto"/>
          <w:szCs w:val="21"/>
          <w:highlight w:val="none"/>
          <w:lang w:eastAsia="zh-CN"/>
        </w:rPr>
        <w:t>投标人</w:t>
      </w:r>
      <w:r>
        <w:rPr>
          <w:rFonts w:hint="eastAsia" w:hAnsi="宋体"/>
          <w:color w:val="auto"/>
          <w:szCs w:val="21"/>
          <w:highlight w:val="none"/>
        </w:rPr>
        <w:t>提供的产品</w:t>
      </w:r>
      <w:r>
        <w:rPr>
          <w:rFonts w:hint="eastAsia" w:hAnsi="宋体"/>
          <w:color w:val="auto"/>
          <w:szCs w:val="21"/>
          <w:highlight w:val="none"/>
          <w:lang w:val="en-US" w:eastAsia="zh-CN"/>
        </w:rPr>
        <w:t>及服务</w:t>
      </w:r>
      <w:r>
        <w:rPr>
          <w:rFonts w:hint="eastAsia" w:hAnsi="宋体"/>
          <w:color w:val="auto"/>
          <w:szCs w:val="21"/>
          <w:highlight w:val="none"/>
        </w:rPr>
        <w:t>应标明所执行的质量标准，若同一标准已颁发新标准，则按最新标准执行。若同一产品同时有几个标准（国际标准、国家标准、行业标准、企业标准等），则按最高层次的标准执行。</w:t>
      </w:r>
    </w:p>
    <w:p>
      <w:pPr>
        <w:keepNext w:val="0"/>
        <w:keepLines w:val="0"/>
        <w:pageBreakBefore w:val="0"/>
        <w:widowControl w:val="0"/>
        <w:kinsoku/>
        <w:wordWrap/>
        <w:overflowPunct/>
        <w:topLinePunct w:val="0"/>
        <w:autoSpaceDE w:val="0"/>
        <w:autoSpaceDN w:val="0"/>
        <w:bidi w:val="0"/>
        <w:adjustRightInd/>
        <w:snapToGrid/>
        <w:spacing w:line="300" w:lineRule="exact"/>
        <w:ind w:firstLine="420" w:firstLineChars="200"/>
        <w:textAlignment w:val="bottom"/>
        <w:rPr>
          <w:rFonts w:hint="eastAsia" w:hAnsi="宋体"/>
          <w:color w:val="auto"/>
          <w:szCs w:val="21"/>
          <w:highlight w:val="none"/>
        </w:rPr>
      </w:pPr>
      <w:r>
        <w:rPr>
          <w:rFonts w:hint="eastAsia" w:hAnsi="宋体"/>
          <w:color w:val="auto"/>
          <w:szCs w:val="21"/>
          <w:highlight w:val="none"/>
          <w:lang w:eastAsia="zh-CN"/>
        </w:rPr>
        <w:t>投标人</w:t>
      </w:r>
      <w:r>
        <w:rPr>
          <w:rFonts w:hint="eastAsia" w:hAnsi="宋体"/>
          <w:color w:val="auto"/>
          <w:szCs w:val="21"/>
          <w:highlight w:val="none"/>
        </w:rPr>
        <w:t>须按国家有关规定及标准完成本项目的供货、安装、</w:t>
      </w:r>
      <w:r>
        <w:rPr>
          <w:rFonts w:hint="eastAsia" w:hAnsi="宋体"/>
          <w:color w:val="auto"/>
          <w:szCs w:val="21"/>
          <w:highlight w:val="none"/>
          <w:lang w:eastAsia="zh-CN"/>
        </w:rPr>
        <w:t>施工、</w:t>
      </w:r>
      <w:r>
        <w:rPr>
          <w:rFonts w:hint="eastAsia" w:hAnsi="宋体"/>
          <w:color w:val="auto"/>
          <w:szCs w:val="21"/>
          <w:highlight w:val="none"/>
        </w:rPr>
        <w:t>调试、数据接口开发及系统建模</w:t>
      </w:r>
      <w:r>
        <w:rPr>
          <w:rFonts w:hint="eastAsia" w:hAnsi="宋体"/>
          <w:color w:val="auto"/>
          <w:szCs w:val="21"/>
          <w:highlight w:val="none"/>
          <w:lang w:eastAsia="zh-CN"/>
        </w:rPr>
        <w:t>、</w:t>
      </w:r>
      <w:r>
        <w:rPr>
          <w:rFonts w:hint="eastAsia" w:hAnsi="宋体"/>
          <w:color w:val="auto"/>
          <w:szCs w:val="21"/>
          <w:highlight w:val="none"/>
        </w:rPr>
        <w:t>技术培训、检验、通过有关部门验收、维保期服务、产品终身维修等各项工作，并保证投标产品使用的安全性能与检测结果的可靠性。如</w:t>
      </w:r>
      <w:r>
        <w:rPr>
          <w:rFonts w:hint="eastAsia" w:hAnsi="宋体"/>
          <w:color w:val="auto"/>
          <w:szCs w:val="21"/>
          <w:highlight w:val="none"/>
          <w:lang w:eastAsia="zh-CN"/>
        </w:rPr>
        <w:t>中标</w:t>
      </w:r>
      <w:r>
        <w:rPr>
          <w:rFonts w:hint="eastAsia" w:hAnsi="宋体"/>
          <w:color w:val="auto"/>
          <w:szCs w:val="21"/>
          <w:highlight w:val="none"/>
        </w:rPr>
        <w:t>，</w:t>
      </w:r>
      <w:r>
        <w:rPr>
          <w:rFonts w:hint="eastAsia" w:hAnsi="宋体"/>
          <w:color w:val="auto"/>
          <w:szCs w:val="21"/>
          <w:highlight w:val="none"/>
          <w:lang w:eastAsia="zh-CN"/>
        </w:rPr>
        <w:t>中标人</w:t>
      </w:r>
      <w:r>
        <w:rPr>
          <w:rFonts w:hint="eastAsia" w:hAnsi="宋体"/>
          <w:color w:val="auto"/>
          <w:szCs w:val="21"/>
          <w:highlight w:val="none"/>
        </w:rPr>
        <w:t>及制造商对成交产品使用的安全性能与可靠性负全部责任。</w:t>
      </w:r>
      <w:r>
        <w:rPr>
          <w:rFonts w:hint="eastAsia" w:hAnsi="宋体"/>
          <w:color w:val="auto"/>
          <w:szCs w:val="21"/>
          <w:highlight w:val="none"/>
          <w:lang w:eastAsia="zh-CN"/>
        </w:rPr>
        <w:t>中标人</w:t>
      </w:r>
      <w:r>
        <w:rPr>
          <w:rFonts w:hint="eastAsia" w:hAnsi="宋体"/>
          <w:color w:val="auto"/>
          <w:szCs w:val="21"/>
          <w:highlight w:val="none"/>
        </w:rPr>
        <w:t>须随产品提供使用说明书与维保卡。</w:t>
      </w:r>
      <w:r>
        <w:rPr>
          <w:rFonts w:hint="eastAsia" w:hAnsi="宋体"/>
          <w:color w:val="auto"/>
          <w:szCs w:val="21"/>
          <w:highlight w:val="none"/>
          <w:lang w:eastAsia="zh-CN"/>
        </w:rPr>
        <w:t>投标人</w:t>
      </w:r>
      <w:r>
        <w:rPr>
          <w:rFonts w:hint="eastAsia" w:hAnsi="宋体"/>
          <w:color w:val="auto"/>
          <w:szCs w:val="21"/>
          <w:highlight w:val="none"/>
        </w:rPr>
        <w:t>提供相关数据与说明，</w:t>
      </w:r>
      <w:r>
        <w:rPr>
          <w:rFonts w:hint="eastAsia" w:hAnsi="宋体"/>
          <w:color w:val="auto"/>
          <w:szCs w:val="21"/>
          <w:highlight w:val="none"/>
          <w:lang w:eastAsia="zh-CN"/>
        </w:rPr>
        <w:t>投标文件</w:t>
      </w:r>
      <w:r>
        <w:rPr>
          <w:rFonts w:hint="eastAsia" w:hAnsi="宋体"/>
          <w:color w:val="auto"/>
          <w:szCs w:val="21"/>
          <w:highlight w:val="none"/>
        </w:rPr>
        <w:t>须对下列要求作出实质性回应。</w:t>
      </w:r>
    </w:p>
    <w:p>
      <w:pPr>
        <w:keepNext w:val="0"/>
        <w:keepLines w:val="0"/>
        <w:pageBreakBefore w:val="0"/>
        <w:widowControl w:val="0"/>
        <w:kinsoku/>
        <w:wordWrap/>
        <w:overflowPunct/>
        <w:topLinePunct w:val="0"/>
        <w:autoSpaceDE w:val="0"/>
        <w:autoSpaceDN w:val="0"/>
        <w:bidi w:val="0"/>
        <w:adjustRightInd/>
        <w:snapToGrid/>
        <w:spacing w:line="300" w:lineRule="exact"/>
        <w:ind w:left="0" w:leftChars="0" w:firstLine="422" w:firstLineChars="200"/>
        <w:textAlignment w:val="auto"/>
        <w:outlineLvl w:val="0"/>
        <w:rPr>
          <w:rFonts w:ascii="宋体" w:hAnsi="宋体" w:cs="宋体"/>
          <w:b/>
          <w:color w:val="auto"/>
          <w:szCs w:val="21"/>
          <w:highlight w:val="none"/>
        </w:rPr>
      </w:pPr>
      <w:r>
        <w:rPr>
          <w:rFonts w:hint="eastAsia" w:ascii="宋体" w:hAnsi="宋体" w:cs="宋体"/>
          <w:b/>
          <w:color w:val="auto"/>
          <w:szCs w:val="21"/>
          <w:highlight w:val="none"/>
          <w:lang w:eastAsia="zh-CN"/>
        </w:rPr>
        <w:t>二</w:t>
      </w:r>
      <w:r>
        <w:rPr>
          <w:rFonts w:ascii="宋体" w:hAnsi="宋体" w:cs="宋体"/>
          <w:b/>
          <w:color w:val="auto"/>
          <w:szCs w:val="21"/>
          <w:highlight w:val="none"/>
        </w:rPr>
        <w:t>、项目背景</w:t>
      </w:r>
    </w:p>
    <w:p>
      <w:pPr>
        <w:pStyle w:val="13"/>
        <w:keepNext w:val="0"/>
        <w:keepLines w:val="0"/>
        <w:pageBreakBefore w:val="0"/>
        <w:widowControl w:val="0"/>
        <w:kinsoku/>
        <w:wordWrap/>
        <w:overflowPunct/>
        <w:topLinePunct w:val="0"/>
        <w:bidi w:val="0"/>
        <w:adjustRightInd/>
        <w:snapToGrid/>
        <w:spacing w:line="300" w:lineRule="exact"/>
        <w:ind w:left="0" w:leftChars="0" w:firstLine="482"/>
        <w:textAlignment w:val="auto"/>
        <w:rPr>
          <w:rFonts w:hint="eastAsia" w:hAnsi="宋体" w:cs="宋体"/>
          <w:color w:val="auto"/>
          <w:highlight w:val="none"/>
        </w:rPr>
      </w:pPr>
      <w:r>
        <w:rPr>
          <w:rFonts w:hint="eastAsia" w:hAnsi="宋体" w:cs="宋体"/>
          <w:color w:val="auto"/>
          <w:highlight w:val="none"/>
        </w:rPr>
        <w:t>贯彻全省数字化改革大会精神，打破原有体制机制和行业壁垒，用改革的思路加快推进工业经济领域数字化。在全省率先开展企业用电数据采集，建立统分结合的数据管理机制，整合优化存量平台和数据资源，创新应用数字化赋能场景， 推进产业转型攻坚。在企业侧，通过产业链供应链上下游分析，帮助企业提升市场预判和决策能力；在政府侧，通过定期分析电均、亩均等方面数据，与我</w:t>
      </w:r>
      <w:r>
        <w:rPr>
          <w:rFonts w:hint="eastAsia" w:hAnsi="宋体" w:cs="宋体"/>
          <w:color w:val="auto"/>
          <w:highlight w:val="none"/>
          <w:lang w:eastAsia="zh-CN"/>
        </w:rPr>
        <w:t>县</w:t>
      </w:r>
      <w:r>
        <w:rPr>
          <w:rFonts w:hint="eastAsia" w:hAnsi="宋体" w:cs="宋体"/>
          <w:color w:val="auto"/>
          <w:highlight w:val="none"/>
        </w:rPr>
        <w:t>工业企业亩均效益、投资进度、制造业出口、企业能耗等运行数据进行匹配分析，全景展示我</w:t>
      </w:r>
      <w:r>
        <w:rPr>
          <w:rFonts w:hint="eastAsia" w:hAnsi="宋体" w:cs="宋体"/>
          <w:color w:val="auto"/>
          <w:highlight w:val="none"/>
          <w:lang w:eastAsia="zh-CN"/>
        </w:rPr>
        <w:t>县</w:t>
      </w:r>
      <w:r>
        <w:rPr>
          <w:rFonts w:hint="eastAsia" w:hAnsi="宋体" w:cs="宋体"/>
          <w:color w:val="auto"/>
          <w:highlight w:val="none"/>
        </w:rPr>
        <w:t>工业运行态势，全方位掌握工业运行存在的问题，及时制定工业稳增长举措，实施企业产能及安全生产风险预警，全面提升产业链精密智治水平和工业经济现代化治理能力。</w:t>
      </w:r>
    </w:p>
    <w:p>
      <w:pPr>
        <w:pStyle w:val="13"/>
        <w:keepNext w:val="0"/>
        <w:keepLines w:val="0"/>
        <w:pageBreakBefore w:val="0"/>
        <w:widowControl w:val="0"/>
        <w:kinsoku/>
        <w:wordWrap/>
        <w:overflowPunct/>
        <w:topLinePunct w:val="0"/>
        <w:bidi w:val="0"/>
        <w:adjustRightInd/>
        <w:snapToGrid/>
        <w:spacing w:line="300" w:lineRule="exact"/>
        <w:ind w:firstLine="420" w:firstLineChars="200"/>
        <w:textAlignment w:val="auto"/>
        <w:rPr>
          <w:rFonts w:hint="eastAsia" w:hAnsi="宋体" w:cs="宋体"/>
          <w:color w:val="auto"/>
          <w:highlight w:val="none"/>
        </w:rPr>
      </w:pPr>
      <w:r>
        <w:rPr>
          <w:rFonts w:hint="eastAsia" w:hAnsi="宋体" w:cs="宋体"/>
          <w:color w:val="auto"/>
          <w:highlight w:val="none"/>
        </w:rPr>
        <w:t>通过对全县规上企业加装采集终端，汇集用电数据，开发标准数据接口，同时满足省级平台统一的数据接入要求和我县本地碳效码应用场景展示，主要实现两大功能。一是全景监测。全面展示区域、行业、企业用电情况，为精准研判工业经济运行及核定碳效码企业电量数据提供支撑。二是分析预警。通过周（月）电量与基准电量对比，划定停产、正常、增产等产能状态，实行红绿蓝三色预警。</w:t>
      </w:r>
    </w:p>
    <w:p>
      <w:pPr>
        <w:keepNext w:val="0"/>
        <w:keepLines w:val="0"/>
        <w:pageBreakBefore w:val="0"/>
        <w:widowControl w:val="0"/>
        <w:kinsoku/>
        <w:wordWrap/>
        <w:overflowPunct/>
        <w:topLinePunct w:val="0"/>
        <w:autoSpaceDE w:val="0"/>
        <w:autoSpaceDN w:val="0"/>
        <w:bidi w:val="0"/>
        <w:adjustRightInd/>
        <w:snapToGrid/>
        <w:spacing w:line="300" w:lineRule="exact"/>
        <w:ind w:firstLine="422" w:firstLineChars="200"/>
        <w:outlineLvl w:val="0"/>
        <w:rPr>
          <w:rFonts w:hint="eastAsia" w:ascii="宋体" w:hAnsi="宋体" w:eastAsia="宋体"/>
          <w:b/>
          <w:color w:val="auto"/>
          <w:szCs w:val="21"/>
          <w:highlight w:val="none"/>
          <w:lang w:eastAsia="zh-CN"/>
        </w:rPr>
      </w:pPr>
      <w:r>
        <w:rPr>
          <w:rFonts w:hint="eastAsia" w:ascii="宋体" w:hAnsi="宋体"/>
          <w:b/>
          <w:color w:val="auto"/>
          <w:szCs w:val="21"/>
          <w:highlight w:val="none"/>
          <w:lang w:val="en-US" w:eastAsia="zh-CN"/>
        </w:rPr>
        <w:t>三</w:t>
      </w:r>
      <w:r>
        <w:rPr>
          <w:rFonts w:hint="eastAsia" w:ascii="宋体" w:hAnsi="宋体"/>
          <w:b/>
          <w:color w:val="auto"/>
          <w:szCs w:val="21"/>
          <w:highlight w:val="none"/>
        </w:rPr>
        <w:t>、</w:t>
      </w:r>
      <w:r>
        <w:rPr>
          <w:rFonts w:hint="eastAsia" w:ascii="宋体" w:hAnsi="宋体"/>
          <w:b/>
          <w:color w:val="auto"/>
          <w:szCs w:val="21"/>
          <w:highlight w:val="none"/>
          <w:lang w:eastAsia="zh-CN"/>
        </w:rPr>
        <w:t>项目概况</w:t>
      </w:r>
    </w:p>
    <w:tbl>
      <w:tblPr>
        <w:tblStyle w:val="24"/>
        <w:tblW w:w="9896" w:type="dxa"/>
        <w:jc w:val="center"/>
        <w:tblLayout w:type="fixed"/>
        <w:tblCellMar>
          <w:top w:w="0" w:type="dxa"/>
          <w:left w:w="108" w:type="dxa"/>
          <w:bottom w:w="0" w:type="dxa"/>
          <w:right w:w="108" w:type="dxa"/>
        </w:tblCellMar>
      </w:tblPr>
      <w:tblGrid>
        <w:gridCol w:w="745"/>
        <w:gridCol w:w="4050"/>
        <w:gridCol w:w="840"/>
        <w:gridCol w:w="948"/>
        <w:gridCol w:w="1821"/>
        <w:gridCol w:w="1492"/>
      </w:tblGrid>
      <w:tr>
        <w:tblPrEx>
          <w:tblCellMar>
            <w:top w:w="0" w:type="dxa"/>
            <w:left w:w="108" w:type="dxa"/>
            <w:bottom w:w="0" w:type="dxa"/>
            <w:right w:w="108" w:type="dxa"/>
          </w:tblCellMar>
        </w:tblPrEx>
        <w:trPr>
          <w:trHeight w:val="340"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ind w:right="6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序号</w:t>
            </w:r>
          </w:p>
        </w:tc>
        <w:tc>
          <w:tcPr>
            <w:tcW w:w="4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ind w:left="60" w:right="6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采购内容</w:t>
            </w:r>
          </w:p>
        </w:tc>
        <w:tc>
          <w:tcPr>
            <w:tcW w:w="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ind w:right="6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数量</w:t>
            </w:r>
          </w:p>
        </w:tc>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ind w:right="6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单位</w:t>
            </w:r>
          </w:p>
        </w:tc>
        <w:tc>
          <w:tcPr>
            <w:tcW w:w="182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ind w:left="60" w:right="60"/>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预算金额(元)</w:t>
            </w:r>
          </w:p>
        </w:tc>
        <w:tc>
          <w:tcPr>
            <w:tcW w:w="1492"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ind w:left="60" w:right="60"/>
              <w:jc w:val="center"/>
              <w:rPr>
                <w:rFonts w:hint="eastAsia" w:ascii="宋体" w:hAnsi="宋体" w:eastAsia="宋体" w:cs="宋体"/>
                <w:bCs/>
                <w:color w:val="auto"/>
                <w:kern w:val="0"/>
                <w:sz w:val="21"/>
                <w:szCs w:val="21"/>
                <w:highlight w:val="none"/>
                <w:lang w:eastAsia="zh-CN"/>
              </w:rPr>
            </w:pPr>
            <w:r>
              <w:rPr>
                <w:rFonts w:hint="eastAsia" w:ascii="宋体" w:hAnsi="宋体" w:eastAsia="宋体" w:cs="宋体"/>
                <w:bCs/>
                <w:color w:val="auto"/>
                <w:kern w:val="0"/>
                <w:sz w:val="21"/>
                <w:szCs w:val="21"/>
                <w:highlight w:val="none"/>
                <w:lang w:eastAsia="zh-CN"/>
              </w:rPr>
              <w:t>技术参数</w:t>
            </w:r>
          </w:p>
        </w:tc>
      </w:tr>
      <w:tr>
        <w:tblPrEx>
          <w:tblCellMar>
            <w:top w:w="0" w:type="dxa"/>
            <w:left w:w="108" w:type="dxa"/>
            <w:bottom w:w="0" w:type="dxa"/>
            <w:right w:w="108" w:type="dxa"/>
          </w:tblCellMar>
        </w:tblPrEx>
        <w:trPr>
          <w:trHeight w:val="340"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rPr>
              <w:t>1</w:t>
            </w:r>
          </w:p>
        </w:tc>
        <w:tc>
          <w:tcPr>
            <w:tcW w:w="4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cs="宋体"/>
                <w:color w:val="auto"/>
                <w:sz w:val="21"/>
                <w:szCs w:val="21"/>
                <w:highlight w:val="none"/>
                <w:lang w:eastAsia="zh-CN"/>
              </w:rPr>
              <w:t>产业链预警用电数据采集终端</w:t>
            </w:r>
          </w:p>
        </w:tc>
        <w:tc>
          <w:tcPr>
            <w:tcW w:w="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600</w:t>
            </w:r>
          </w:p>
        </w:tc>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0"/>
                <w:sz w:val="21"/>
                <w:szCs w:val="21"/>
                <w:highlight w:val="none"/>
                <w:lang w:eastAsia="zh-CN"/>
              </w:rPr>
            </w:pPr>
            <w:r>
              <w:rPr>
                <w:rFonts w:hint="eastAsia" w:ascii="宋体" w:hAnsi="宋体" w:eastAsia="宋体" w:cs="宋体"/>
                <w:color w:val="auto"/>
                <w:kern w:val="0"/>
                <w:sz w:val="21"/>
                <w:szCs w:val="21"/>
                <w:highlight w:val="none"/>
                <w:lang w:eastAsia="zh-CN"/>
              </w:rPr>
              <w:t>点位</w:t>
            </w:r>
          </w:p>
        </w:tc>
        <w:tc>
          <w:tcPr>
            <w:tcW w:w="1821"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default" w:ascii="宋体" w:hAnsi="宋体" w:eastAsia="宋体" w:cs="宋体"/>
                <w:color w:val="auto"/>
                <w:kern w:val="58"/>
                <w:sz w:val="21"/>
                <w:szCs w:val="21"/>
                <w:highlight w:val="none"/>
                <w:lang w:val="en-US" w:eastAsia="zh-CN" w:bidi="ar"/>
              </w:rPr>
            </w:pPr>
            <w:r>
              <w:rPr>
                <w:rFonts w:hint="eastAsia" w:ascii="宋体" w:hAnsi="宋体" w:eastAsia="宋体" w:cs="宋体"/>
                <w:color w:val="auto"/>
                <w:kern w:val="58"/>
                <w:sz w:val="21"/>
                <w:szCs w:val="21"/>
                <w:highlight w:val="none"/>
                <w:lang w:val="en-US" w:eastAsia="zh-CN" w:bidi="ar"/>
              </w:rPr>
              <w:t>5900000</w:t>
            </w:r>
          </w:p>
        </w:tc>
        <w:tc>
          <w:tcPr>
            <w:tcW w:w="1492" w:type="dxa"/>
            <w:vMerge w:val="restart"/>
            <w:tcBorders>
              <w:top w:val="single" w:color="000000" w:sz="4" w:space="0"/>
              <w:left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58"/>
                <w:sz w:val="21"/>
                <w:szCs w:val="21"/>
                <w:highlight w:val="none"/>
                <w:lang w:val="en-US" w:eastAsia="zh-CN" w:bidi="ar"/>
              </w:rPr>
            </w:pPr>
            <w:r>
              <w:rPr>
                <w:rFonts w:hint="eastAsia" w:ascii="宋体" w:hAnsi="宋体" w:eastAsia="宋体" w:cs="宋体"/>
                <w:color w:val="auto"/>
                <w:kern w:val="58"/>
                <w:sz w:val="21"/>
                <w:szCs w:val="21"/>
                <w:highlight w:val="none"/>
                <w:lang w:val="en-US" w:eastAsia="zh-CN" w:bidi="ar"/>
              </w:rPr>
              <w:t>详见技术要求</w:t>
            </w:r>
          </w:p>
        </w:tc>
      </w:tr>
      <w:tr>
        <w:tblPrEx>
          <w:tblCellMar>
            <w:top w:w="0" w:type="dxa"/>
            <w:left w:w="108" w:type="dxa"/>
            <w:bottom w:w="0" w:type="dxa"/>
            <w:right w:w="108" w:type="dxa"/>
          </w:tblCellMar>
        </w:tblPrEx>
        <w:trPr>
          <w:trHeight w:val="340"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2</w:t>
            </w:r>
          </w:p>
        </w:tc>
        <w:tc>
          <w:tcPr>
            <w:tcW w:w="4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施工及调试</w:t>
            </w:r>
          </w:p>
        </w:tc>
        <w:tc>
          <w:tcPr>
            <w:tcW w:w="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600</w:t>
            </w:r>
          </w:p>
        </w:tc>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点位</w:t>
            </w:r>
          </w:p>
        </w:tc>
        <w:tc>
          <w:tcPr>
            <w:tcW w:w="182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58"/>
                <w:sz w:val="21"/>
                <w:szCs w:val="21"/>
                <w:highlight w:val="none"/>
                <w:lang w:bidi="ar"/>
              </w:rPr>
            </w:pPr>
          </w:p>
        </w:tc>
        <w:tc>
          <w:tcPr>
            <w:tcW w:w="1492"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58"/>
                <w:sz w:val="21"/>
                <w:szCs w:val="21"/>
                <w:highlight w:val="none"/>
                <w:lang w:bidi="ar"/>
              </w:rPr>
            </w:pPr>
          </w:p>
        </w:tc>
      </w:tr>
      <w:tr>
        <w:tblPrEx>
          <w:tblCellMar>
            <w:top w:w="0" w:type="dxa"/>
            <w:left w:w="108" w:type="dxa"/>
            <w:bottom w:w="0" w:type="dxa"/>
            <w:right w:w="108" w:type="dxa"/>
          </w:tblCellMar>
        </w:tblPrEx>
        <w:trPr>
          <w:trHeight w:val="340" w:hRule="atLeast"/>
          <w:jc w:val="center"/>
        </w:trPr>
        <w:tc>
          <w:tcPr>
            <w:tcW w:w="745"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bCs/>
                <w:color w:val="auto"/>
                <w:kern w:val="0"/>
                <w:sz w:val="21"/>
                <w:szCs w:val="21"/>
                <w:highlight w:val="none"/>
                <w:lang w:val="en-US" w:eastAsia="zh-CN"/>
              </w:rPr>
            </w:pPr>
            <w:r>
              <w:rPr>
                <w:rFonts w:hint="eastAsia" w:ascii="宋体" w:hAnsi="宋体" w:eastAsia="宋体" w:cs="宋体"/>
                <w:bCs/>
                <w:color w:val="auto"/>
                <w:kern w:val="0"/>
                <w:sz w:val="21"/>
                <w:szCs w:val="21"/>
                <w:highlight w:val="none"/>
                <w:lang w:val="en-US" w:eastAsia="zh-CN"/>
              </w:rPr>
              <w:t>3</w:t>
            </w:r>
          </w:p>
        </w:tc>
        <w:tc>
          <w:tcPr>
            <w:tcW w:w="40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spacing w:line="38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数据接口开发及系统建模</w:t>
            </w:r>
          </w:p>
        </w:tc>
        <w:tc>
          <w:tcPr>
            <w:tcW w:w="84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600</w:t>
            </w:r>
          </w:p>
        </w:tc>
        <w:tc>
          <w:tcPr>
            <w:tcW w:w="94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0"/>
                <w:sz w:val="21"/>
                <w:szCs w:val="21"/>
                <w:highlight w:val="none"/>
                <w:lang w:val="en-US" w:eastAsia="zh-CN" w:bidi="ar-SA"/>
              </w:rPr>
            </w:pPr>
            <w:r>
              <w:rPr>
                <w:rFonts w:hint="eastAsia" w:ascii="宋体" w:hAnsi="宋体" w:eastAsia="宋体" w:cs="宋体"/>
                <w:color w:val="auto"/>
                <w:kern w:val="0"/>
                <w:sz w:val="21"/>
                <w:szCs w:val="21"/>
                <w:highlight w:val="none"/>
                <w:lang w:eastAsia="zh-CN"/>
              </w:rPr>
              <w:t>点位</w:t>
            </w:r>
          </w:p>
        </w:tc>
        <w:tc>
          <w:tcPr>
            <w:tcW w:w="1821"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58"/>
                <w:sz w:val="21"/>
                <w:szCs w:val="21"/>
                <w:highlight w:val="none"/>
                <w:lang w:bidi="ar"/>
              </w:rPr>
            </w:pPr>
          </w:p>
        </w:tc>
        <w:tc>
          <w:tcPr>
            <w:tcW w:w="1492" w:type="dxa"/>
            <w:vMerge w:val="continue"/>
            <w:tcBorders>
              <w:left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center"/>
              <w:rPr>
                <w:rFonts w:hint="eastAsia" w:ascii="宋体" w:hAnsi="宋体" w:eastAsia="宋体" w:cs="宋体"/>
                <w:color w:val="auto"/>
                <w:kern w:val="58"/>
                <w:sz w:val="21"/>
                <w:szCs w:val="21"/>
                <w:highlight w:val="none"/>
                <w:lang w:bidi="ar"/>
              </w:rPr>
            </w:pPr>
          </w:p>
        </w:tc>
      </w:tr>
      <w:tr>
        <w:tblPrEx>
          <w:tblCellMar>
            <w:top w:w="0" w:type="dxa"/>
            <w:left w:w="108" w:type="dxa"/>
            <w:bottom w:w="0" w:type="dxa"/>
            <w:right w:w="108" w:type="dxa"/>
          </w:tblCellMar>
        </w:tblPrEx>
        <w:trPr>
          <w:trHeight w:val="340" w:hRule="atLeast"/>
          <w:jc w:val="center"/>
        </w:trPr>
        <w:tc>
          <w:tcPr>
            <w:tcW w:w="9896" w:type="dxa"/>
            <w:gridSpan w:val="6"/>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pPr>
              <w:widowControl/>
              <w:spacing w:line="380" w:lineRule="exact"/>
              <w:jc w:val="left"/>
              <w:rPr>
                <w:rFonts w:hint="default"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eastAsia="zh-CN"/>
              </w:rPr>
              <w:t>注：</w:t>
            </w:r>
            <w:r>
              <w:rPr>
                <w:rFonts w:hint="eastAsia" w:ascii="宋体" w:hAnsi="宋体" w:cs="宋体"/>
                <w:b/>
                <w:bCs/>
                <w:color w:val="auto"/>
                <w:kern w:val="0"/>
                <w:sz w:val="21"/>
                <w:szCs w:val="21"/>
                <w:highlight w:val="none"/>
                <w:lang w:val="en-US" w:eastAsia="zh-CN"/>
              </w:rPr>
              <w:t>1.</w:t>
            </w:r>
            <w:r>
              <w:rPr>
                <w:rFonts w:hint="eastAsia" w:ascii="宋体" w:hAnsi="宋体" w:eastAsia="宋体" w:cs="宋体"/>
                <w:b/>
                <w:bCs/>
                <w:color w:val="auto"/>
                <w:kern w:val="0"/>
                <w:sz w:val="21"/>
                <w:szCs w:val="21"/>
                <w:highlight w:val="none"/>
                <w:lang w:eastAsia="zh-CN"/>
              </w:rPr>
              <w:t>数量暂估，按实结算</w:t>
            </w:r>
            <w:r>
              <w:rPr>
                <w:rFonts w:hint="eastAsia" w:ascii="宋体" w:hAnsi="宋体" w:eastAsia="宋体" w:cs="宋体"/>
                <w:b/>
                <w:bCs/>
                <w:color w:val="auto"/>
                <w:kern w:val="0"/>
                <w:sz w:val="21"/>
                <w:szCs w:val="21"/>
                <w:highlight w:val="none"/>
              </w:rPr>
              <w:t>，最终数量以</w:t>
            </w:r>
            <w:r>
              <w:rPr>
                <w:rFonts w:hint="eastAsia" w:ascii="宋体" w:hAnsi="宋体" w:eastAsia="宋体" w:cs="宋体"/>
                <w:b/>
                <w:bCs/>
                <w:color w:val="auto"/>
                <w:kern w:val="0"/>
                <w:sz w:val="21"/>
                <w:szCs w:val="21"/>
                <w:highlight w:val="none"/>
                <w:lang w:eastAsia="zh-CN"/>
              </w:rPr>
              <w:t>审计后的数量</w:t>
            </w:r>
            <w:r>
              <w:rPr>
                <w:rFonts w:hint="eastAsia" w:ascii="宋体" w:hAnsi="宋体" w:eastAsia="宋体" w:cs="宋体"/>
                <w:b/>
                <w:bCs/>
                <w:color w:val="auto"/>
                <w:kern w:val="0"/>
                <w:sz w:val="21"/>
                <w:szCs w:val="21"/>
                <w:highlight w:val="none"/>
              </w:rPr>
              <w:t>为准。</w:t>
            </w:r>
            <w:r>
              <w:rPr>
                <w:rFonts w:hint="eastAsia" w:ascii="宋体" w:hAnsi="宋体" w:cs="宋体"/>
                <w:b/>
                <w:bCs/>
                <w:color w:val="auto"/>
                <w:kern w:val="0"/>
                <w:sz w:val="21"/>
                <w:szCs w:val="21"/>
                <w:highlight w:val="none"/>
                <w:lang w:val="en-US" w:eastAsia="zh-CN"/>
              </w:rPr>
              <w:t>2.本项目采购的货物（产品）为</w:t>
            </w:r>
            <w:r>
              <w:rPr>
                <w:rFonts w:hint="eastAsia" w:ascii="宋体" w:hAnsi="宋体" w:cs="宋体"/>
                <w:b/>
                <w:bCs/>
                <w:color w:val="auto"/>
                <w:sz w:val="21"/>
                <w:szCs w:val="21"/>
                <w:highlight w:val="none"/>
                <w:u w:val="single"/>
                <w:lang w:eastAsia="zh-CN"/>
              </w:rPr>
              <w:t>产业链预警用电数据采集终端。</w:t>
            </w:r>
          </w:p>
        </w:tc>
      </w:tr>
    </w:tbl>
    <w:p>
      <w:pPr>
        <w:keepNext w:val="0"/>
        <w:keepLines w:val="0"/>
        <w:pageBreakBefore w:val="0"/>
        <w:widowControl w:val="0"/>
        <w:kinsoku/>
        <w:wordWrap/>
        <w:overflowPunct/>
        <w:topLinePunct w:val="0"/>
        <w:autoSpaceDE w:val="0"/>
        <w:autoSpaceDN w:val="0"/>
        <w:bidi w:val="0"/>
        <w:adjustRightInd/>
        <w:snapToGrid/>
        <w:spacing w:line="300" w:lineRule="exact"/>
        <w:ind w:firstLine="422" w:firstLineChars="200"/>
        <w:textAlignment w:val="auto"/>
        <w:outlineLvl w:val="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四、技术要求</w:t>
      </w:r>
    </w:p>
    <w:p>
      <w:pPr>
        <w:keepNext w:val="0"/>
        <w:keepLines w:val="0"/>
        <w:pageBreakBefore w:val="0"/>
        <w:widowControl w:val="0"/>
        <w:kinsoku/>
        <w:wordWrap/>
        <w:overflowPunct/>
        <w:topLinePunct w:val="0"/>
        <w:autoSpaceDE w:val="0"/>
        <w:autoSpaceDN w:val="0"/>
        <w:bidi w:val="0"/>
        <w:adjustRightInd/>
        <w:snapToGrid/>
        <w:spacing w:line="300" w:lineRule="exact"/>
        <w:ind w:left="0" w:right="0" w:firstLine="422" w:firstLineChars="200"/>
        <w:textAlignment w:val="auto"/>
        <w:outlineLvl w:val="0"/>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（一）工作范围</w:t>
      </w:r>
    </w:p>
    <w:p>
      <w:pPr>
        <w:pStyle w:val="29"/>
        <w:keepNext w:val="0"/>
        <w:keepLines w:val="0"/>
        <w:pageBreakBefore w:val="0"/>
        <w:widowControl w:val="0"/>
        <w:numPr>
          <w:ilvl w:val="0"/>
          <w:numId w:val="0"/>
        </w:numPr>
        <w:tabs>
          <w:tab w:val="left" w:pos="1219"/>
        </w:tabs>
        <w:kinsoku/>
        <w:wordWrap/>
        <w:overflowPunct/>
        <w:topLinePunct w:val="0"/>
        <w:bidi w:val="0"/>
        <w:adjustRightInd/>
        <w:snapToGrid/>
        <w:spacing w:line="300" w:lineRule="exact"/>
        <w:ind w:right="0" w:rightChars="0" w:firstLine="416"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val="en-US" w:eastAsia="zh-CN"/>
        </w:rPr>
        <w:t>1.</w:t>
      </w:r>
      <w:r>
        <w:rPr>
          <w:rFonts w:hint="eastAsia" w:ascii="宋体" w:hAnsi="宋体" w:eastAsia="宋体" w:cs="宋体"/>
          <w:color w:val="auto"/>
          <w:spacing w:val="-1"/>
          <w:sz w:val="21"/>
          <w:szCs w:val="21"/>
          <w:highlight w:val="none"/>
        </w:rPr>
        <w:t>本项目是交钥匙</w:t>
      </w:r>
      <w:r>
        <w:rPr>
          <w:rFonts w:hint="eastAsia" w:ascii="宋体" w:hAnsi="宋体" w:eastAsia="宋体" w:cs="宋体"/>
          <w:color w:val="auto"/>
          <w:spacing w:val="-1"/>
          <w:sz w:val="21"/>
          <w:szCs w:val="21"/>
          <w:highlight w:val="none"/>
          <w:lang w:eastAsia="zh-CN"/>
        </w:rPr>
        <w:t>项目</w:t>
      </w:r>
      <w:r>
        <w:rPr>
          <w:rFonts w:hint="eastAsia" w:ascii="宋体" w:hAnsi="宋体" w:eastAsia="宋体" w:cs="宋体"/>
          <w:color w:val="auto"/>
          <w:spacing w:val="-1"/>
          <w:sz w:val="21"/>
          <w:szCs w:val="21"/>
          <w:highlight w:val="none"/>
        </w:rPr>
        <w:t>，</w:t>
      </w:r>
      <w:r>
        <w:rPr>
          <w:rFonts w:hint="eastAsia" w:ascii="宋体" w:hAnsi="宋体" w:eastAsia="宋体" w:cs="宋体"/>
          <w:color w:val="auto"/>
          <w:spacing w:val="-1"/>
          <w:sz w:val="21"/>
          <w:szCs w:val="21"/>
          <w:highlight w:val="none"/>
          <w:lang w:eastAsia="zh-CN"/>
        </w:rPr>
        <w:t>投标人</w:t>
      </w:r>
      <w:r>
        <w:rPr>
          <w:rFonts w:hint="eastAsia" w:ascii="宋体" w:hAnsi="宋体" w:eastAsia="宋体" w:cs="宋体"/>
          <w:color w:val="auto"/>
          <w:spacing w:val="-1"/>
          <w:sz w:val="21"/>
          <w:szCs w:val="21"/>
          <w:highlight w:val="none"/>
        </w:rPr>
        <w:t>应提供满足本</w:t>
      </w:r>
      <w:r>
        <w:rPr>
          <w:rFonts w:hint="eastAsia" w:ascii="宋体" w:hAnsi="宋体" w:eastAsia="宋体" w:cs="宋体"/>
          <w:color w:val="auto"/>
          <w:spacing w:val="-1"/>
          <w:sz w:val="21"/>
          <w:szCs w:val="21"/>
          <w:highlight w:val="none"/>
          <w:lang w:eastAsia="zh-CN"/>
        </w:rPr>
        <w:t>招标</w:t>
      </w:r>
      <w:r>
        <w:rPr>
          <w:rFonts w:hint="eastAsia" w:ascii="宋体" w:hAnsi="宋体" w:eastAsia="宋体" w:cs="宋体"/>
          <w:color w:val="auto"/>
          <w:spacing w:val="-1"/>
          <w:sz w:val="21"/>
          <w:szCs w:val="21"/>
          <w:highlight w:val="none"/>
        </w:rPr>
        <w:t>文件要求所必须的各项安装、调试、</w:t>
      </w:r>
      <w:r>
        <w:rPr>
          <w:rFonts w:hint="eastAsia" w:ascii="宋体" w:hAnsi="宋体" w:eastAsia="宋体" w:cs="宋体"/>
          <w:color w:val="auto"/>
          <w:sz w:val="21"/>
          <w:szCs w:val="21"/>
          <w:highlight w:val="none"/>
        </w:rPr>
        <w:t>开发、维护服务，包含系统对接软件、能耗在线监测设备等部分，数据接口、协议等问题也由</w:t>
      </w:r>
      <w:r>
        <w:rPr>
          <w:rFonts w:hint="eastAsia" w:ascii="宋体" w:hAnsi="宋体" w:eastAsia="宋体" w:cs="宋体"/>
          <w:color w:val="auto"/>
          <w:spacing w:val="-1"/>
          <w:sz w:val="21"/>
          <w:szCs w:val="21"/>
          <w:highlight w:val="none"/>
          <w:lang w:eastAsia="zh-CN"/>
        </w:rPr>
        <w:t>投标人</w:t>
      </w:r>
      <w:r>
        <w:rPr>
          <w:rFonts w:hint="eastAsia" w:ascii="宋体" w:hAnsi="宋体" w:eastAsia="宋体" w:cs="宋体"/>
          <w:color w:val="auto"/>
          <w:sz w:val="21"/>
          <w:szCs w:val="21"/>
          <w:highlight w:val="none"/>
        </w:rPr>
        <w:t>解决。</w:t>
      </w:r>
    </w:p>
    <w:p>
      <w:pPr>
        <w:pStyle w:val="29"/>
        <w:keepNext w:val="0"/>
        <w:keepLines w:val="0"/>
        <w:pageBreakBefore w:val="0"/>
        <w:widowControl w:val="0"/>
        <w:numPr>
          <w:ilvl w:val="0"/>
          <w:numId w:val="0"/>
        </w:numPr>
        <w:tabs>
          <w:tab w:val="left" w:pos="1223"/>
        </w:tabs>
        <w:kinsoku/>
        <w:wordWrap/>
        <w:overflowPunct/>
        <w:topLinePunct w:val="0"/>
        <w:bidi w:val="0"/>
        <w:adjustRightInd/>
        <w:snapToGrid/>
        <w:spacing w:line="300" w:lineRule="exact"/>
        <w:ind w:right="0" w:rightChars="0" w:firstLine="432"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2.</w:t>
      </w:r>
      <w:r>
        <w:rPr>
          <w:rFonts w:hint="eastAsia" w:ascii="宋体" w:hAnsi="宋体" w:eastAsia="宋体" w:cs="宋体"/>
          <w:color w:val="auto"/>
          <w:spacing w:val="3"/>
          <w:sz w:val="21"/>
          <w:szCs w:val="21"/>
          <w:highlight w:val="none"/>
        </w:rPr>
        <w:t>采集系统的所有机柜、设备之间的供电、信号、通讯电缆及接地电缆等全部外</w:t>
      </w:r>
      <w:r>
        <w:rPr>
          <w:rFonts w:hint="eastAsia" w:ascii="宋体" w:hAnsi="宋体" w:eastAsia="宋体" w:cs="宋体"/>
          <w:color w:val="auto"/>
          <w:sz w:val="21"/>
          <w:szCs w:val="21"/>
          <w:highlight w:val="none"/>
        </w:rPr>
        <w:t>围及附属设备应属</w:t>
      </w:r>
      <w:r>
        <w:rPr>
          <w:rFonts w:hint="eastAsia" w:ascii="宋体" w:hAnsi="宋体" w:eastAsia="宋体" w:cs="宋体"/>
          <w:color w:val="auto"/>
          <w:sz w:val="21"/>
          <w:szCs w:val="21"/>
          <w:highlight w:val="none"/>
          <w:lang w:eastAsia="zh-CN"/>
        </w:rPr>
        <w:t>中标人</w:t>
      </w:r>
      <w:r>
        <w:rPr>
          <w:rFonts w:hint="eastAsia" w:ascii="宋体" w:hAnsi="宋体" w:eastAsia="宋体" w:cs="宋体"/>
          <w:color w:val="auto"/>
          <w:sz w:val="21"/>
          <w:szCs w:val="21"/>
          <w:highlight w:val="none"/>
        </w:rPr>
        <w:t>的服务范围</w:t>
      </w:r>
      <w:r>
        <w:rPr>
          <w:rFonts w:hint="eastAsia" w:ascii="宋体" w:hAnsi="宋体" w:eastAsia="宋体" w:cs="宋体"/>
          <w:color w:val="auto"/>
          <w:sz w:val="21"/>
          <w:szCs w:val="21"/>
          <w:highlight w:val="none"/>
          <w:lang w:eastAsia="zh-CN"/>
        </w:rPr>
        <w:t>和供货范围</w:t>
      </w:r>
      <w:r>
        <w:rPr>
          <w:rFonts w:hint="eastAsia" w:ascii="宋体" w:hAnsi="宋体" w:eastAsia="宋体" w:cs="宋体"/>
          <w:color w:val="auto"/>
          <w:sz w:val="21"/>
          <w:szCs w:val="21"/>
          <w:highlight w:val="none"/>
        </w:rPr>
        <w:t>。项目涉及</w:t>
      </w:r>
      <w:r>
        <w:rPr>
          <w:rFonts w:hint="eastAsia" w:cs="宋体"/>
          <w:color w:val="auto"/>
          <w:sz w:val="21"/>
          <w:szCs w:val="21"/>
          <w:highlight w:val="none"/>
          <w:lang w:eastAsia="zh-CN"/>
        </w:rPr>
        <w:t>电</w:t>
      </w:r>
      <w:r>
        <w:rPr>
          <w:rFonts w:hint="eastAsia" w:ascii="宋体" w:hAnsi="宋体" w:eastAsia="宋体" w:cs="宋体"/>
          <w:color w:val="auto"/>
          <w:spacing w:val="-2"/>
          <w:sz w:val="21"/>
          <w:szCs w:val="21"/>
          <w:highlight w:val="none"/>
        </w:rPr>
        <w:t>采集需</w:t>
      </w:r>
      <w:r>
        <w:rPr>
          <w:rFonts w:hint="eastAsia" w:ascii="宋体" w:hAnsi="宋体" w:eastAsia="宋体" w:cs="宋体"/>
          <w:color w:val="auto"/>
          <w:spacing w:val="-1"/>
          <w:sz w:val="21"/>
          <w:szCs w:val="21"/>
          <w:highlight w:val="none"/>
        </w:rPr>
        <w:t>表计为智能带数字化接口并开放协议，如果企业现场表计不符合要求的，需待相关单位</w:t>
      </w:r>
      <w:r>
        <w:rPr>
          <w:rFonts w:hint="eastAsia" w:ascii="宋体" w:hAnsi="宋体" w:eastAsia="宋体" w:cs="宋体"/>
          <w:color w:val="auto"/>
          <w:sz w:val="21"/>
          <w:szCs w:val="21"/>
          <w:highlight w:val="none"/>
        </w:rPr>
        <w:t>更换完成后再由中标人实施数据采集服务。</w:t>
      </w:r>
    </w:p>
    <w:p>
      <w:pPr>
        <w:pStyle w:val="29"/>
        <w:keepNext w:val="0"/>
        <w:keepLines w:val="0"/>
        <w:pageBreakBefore w:val="0"/>
        <w:widowControl w:val="0"/>
        <w:numPr>
          <w:ilvl w:val="0"/>
          <w:numId w:val="0"/>
        </w:numPr>
        <w:tabs>
          <w:tab w:val="left" w:pos="1223"/>
        </w:tabs>
        <w:kinsoku/>
        <w:wordWrap/>
        <w:overflowPunct/>
        <w:topLinePunct w:val="0"/>
        <w:bidi w:val="0"/>
        <w:adjustRightInd/>
        <w:snapToGrid/>
        <w:spacing w:line="300" w:lineRule="exact"/>
        <w:ind w:right="0" w:rightChars="0" w:firstLine="43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3.</w:t>
      </w:r>
      <w:r>
        <w:rPr>
          <w:rFonts w:hint="eastAsia" w:ascii="宋体" w:hAnsi="宋体" w:eastAsia="宋体" w:cs="宋体"/>
          <w:color w:val="auto"/>
          <w:spacing w:val="-1"/>
          <w:sz w:val="21"/>
          <w:szCs w:val="21"/>
          <w:highlight w:val="none"/>
          <w:lang w:eastAsia="zh-CN"/>
        </w:rPr>
        <w:t>投标人</w:t>
      </w:r>
      <w:r>
        <w:rPr>
          <w:rFonts w:hint="eastAsia" w:cs="宋体"/>
          <w:color w:val="auto"/>
          <w:spacing w:val="-1"/>
          <w:sz w:val="21"/>
          <w:szCs w:val="21"/>
          <w:highlight w:val="none"/>
          <w:lang w:eastAsia="zh-CN"/>
        </w:rPr>
        <w:t>按照要求及</w:t>
      </w:r>
      <w:r>
        <w:rPr>
          <w:rFonts w:hint="eastAsia" w:ascii="宋体" w:hAnsi="宋体" w:eastAsia="宋体" w:cs="宋体"/>
          <w:color w:val="auto"/>
          <w:spacing w:val="3"/>
          <w:sz w:val="21"/>
          <w:szCs w:val="21"/>
          <w:highlight w:val="none"/>
        </w:rPr>
        <w:t>本招标文件的规定和适用的工业标准，设计、安装、调试接入端系统，使接入端系统满足本招标文件规定的全部功能要求。</w:t>
      </w:r>
    </w:p>
    <w:p>
      <w:pPr>
        <w:pStyle w:val="29"/>
        <w:keepNext w:val="0"/>
        <w:keepLines w:val="0"/>
        <w:pageBreakBefore w:val="0"/>
        <w:widowControl w:val="0"/>
        <w:numPr>
          <w:ilvl w:val="0"/>
          <w:numId w:val="0"/>
        </w:numPr>
        <w:tabs>
          <w:tab w:val="left" w:pos="1223"/>
        </w:tabs>
        <w:kinsoku/>
        <w:wordWrap/>
        <w:overflowPunct/>
        <w:topLinePunct w:val="0"/>
        <w:bidi w:val="0"/>
        <w:adjustRightInd/>
        <w:snapToGrid/>
        <w:spacing w:line="300" w:lineRule="exact"/>
        <w:ind w:right="0" w:rightChars="0" w:firstLine="43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4.</w:t>
      </w:r>
      <w:r>
        <w:rPr>
          <w:rFonts w:hint="eastAsia" w:ascii="宋体" w:hAnsi="宋体" w:eastAsia="宋体" w:cs="宋体"/>
          <w:color w:val="auto"/>
          <w:spacing w:val="-1"/>
          <w:sz w:val="21"/>
          <w:szCs w:val="21"/>
          <w:highlight w:val="none"/>
          <w:lang w:eastAsia="zh-CN"/>
        </w:rPr>
        <w:t>投标人</w:t>
      </w:r>
      <w:r>
        <w:rPr>
          <w:rFonts w:hint="eastAsia" w:ascii="宋体" w:hAnsi="宋体" w:eastAsia="宋体" w:cs="宋体"/>
          <w:color w:val="auto"/>
          <w:spacing w:val="3"/>
          <w:sz w:val="21"/>
          <w:szCs w:val="21"/>
          <w:highlight w:val="none"/>
        </w:rPr>
        <w:t>提供构成采集系统所必需的全部硬件以及所有设备的内部及其之间连线的设计和提供。</w:t>
      </w:r>
    </w:p>
    <w:p>
      <w:pPr>
        <w:pStyle w:val="29"/>
        <w:keepNext w:val="0"/>
        <w:keepLines w:val="0"/>
        <w:pageBreakBefore w:val="0"/>
        <w:widowControl w:val="0"/>
        <w:numPr>
          <w:ilvl w:val="0"/>
          <w:numId w:val="0"/>
        </w:numPr>
        <w:tabs>
          <w:tab w:val="left" w:pos="1223"/>
        </w:tabs>
        <w:kinsoku/>
        <w:wordWrap/>
        <w:overflowPunct/>
        <w:topLinePunct w:val="0"/>
        <w:bidi w:val="0"/>
        <w:adjustRightInd/>
        <w:snapToGrid/>
        <w:spacing w:line="300" w:lineRule="exact"/>
        <w:ind w:right="0" w:rightChars="0" w:firstLine="428"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val="en-US" w:eastAsia="zh-CN"/>
        </w:rPr>
        <w:t>5.</w:t>
      </w:r>
      <w:r>
        <w:rPr>
          <w:rFonts w:hint="eastAsia" w:ascii="宋体" w:hAnsi="宋体" w:eastAsia="宋体" w:cs="宋体"/>
          <w:color w:val="auto"/>
          <w:spacing w:val="-1"/>
          <w:sz w:val="21"/>
          <w:szCs w:val="21"/>
          <w:highlight w:val="none"/>
          <w:lang w:eastAsia="zh-CN"/>
        </w:rPr>
        <w:t>投标人</w:t>
      </w:r>
      <w:r>
        <w:rPr>
          <w:rFonts w:hint="eastAsia" w:ascii="宋体" w:hAnsi="宋体" w:eastAsia="宋体" w:cs="宋体"/>
          <w:color w:val="auto"/>
          <w:spacing w:val="2"/>
          <w:sz w:val="21"/>
          <w:szCs w:val="21"/>
          <w:highlight w:val="none"/>
        </w:rPr>
        <w:t>根据本文件的要求，向采购人提供接入端系统所必需的系统文件，</w:t>
      </w:r>
      <w:r>
        <w:rPr>
          <w:rFonts w:hint="eastAsia" w:ascii="宋体" w:hAnsi="宋体" w:eastAsia="宋体" w:cs="宋体"/>
          <w:color w:val="auto"/>
          <w:spacing w:val="-1"/>
          <w:sz w:val="21"/>
          <w:szCs w:val="21"/>
          <w:highlight w:val="none"/>
          <w:lang w:eastAsia="zh-CN"/>
        </w:rPr>
        <w:t>投标人</w:t>
      </w:r>
      <w:r>
        <w:rPr>
          <w:rFonts w:hint="eastAsia" w:ascii="宋体" w:hAnsi="宋体" w:eastAsia="宋体" w:cs="宋体"/>
          <w:color w:val="auto"/>
          <w:spacing w:val="1"/>
          <w:sz w:val="21"/>
          <w:szCs w:val="21"/>
          <w:highlight w:val="none"/>
        </w:rPr>
        <w:t>负责培训采购人的运行、维护和工程技术人员，并使这些培训人员熟练操作并维护接</w:t>
      </w:r>
      <w:r>
        <w:rPr>
          <w:rFonts w:hint="eastAsia" w:ascii="宋体" w:hAnsi="宋体" w:eastAsia="宋体" w:cs="宋体"/>
          <w:color w:val="auto"/>
          <w:sz w:val="21"/>
          <w:szCs w:val="21"/>
          <w:highlight w:val="none"/>
        </w:rPr>
        <w:t>入端系统。</w:t>
      </w:r>
    </w:p>
    <w:p>
      <w:pPr>
        <w:pStyle w:val="29"/>
        <w:keepNext w:val="0"/>
        <w:keepLines w:val="0"/>
        <w:pageBreakBefore w:val="0"/>
        <w:widowControl w:val="0"/>
        <w:numPr>
          <w:ilvl w:val="0"/>
          <w:numId w:val="0"/>
        </w:numPr>
        <w:tabs>
          <w:tab w:val="left" w:pos="1223"/>
        </w:tabs>
        <w:kinsoku/>
        <w:wordWrap/>
        <w:overflowPunct/>
        <w:topLinePunct w:val="0"/>
        <w:bidi w:val="0"/>
        <w:adjustRightInd/>
        <w:snapToGrid/>
        <w:spacing w:line="300" w:lineRule="exact"/>
        <w:ind w:right="0" w:rightChars="0" w:firstLine="432"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6.</w:t>
      </w:r>
      <w:r>
        <w:rPr>
          <w:rFonts w:hint="eastAsia" w:ascii="宋体" w:hAnsi="宋体" w:eastAsia="宋体" w:cs="宋体"/>
          <w:color w:val="auto"/>
          <w:spacing w:val="-1"/>
          <w:sz w:val="21"/>
          <w:szCs w:val="21"/>
          <w:highlight w:val="none"/>
          <w:lang w:eastAsia="zh-CN"/>
        </w:rPr>
        <w:t>投标人</w:t>
      </w:r>
      <w:r>
        <w:rPr>
          <w:rFonts w:hint="eastAsia" w:ascii="宋体" w:hAnsi="宋体" w:eastAsia="宋体" w:cs="宋体"/>
          <w:color w:val="auto"/>
          <w:spacing w:val="3"/>
          <w:sz w:val="21"/>
          <w:szCs w:val="21"/>
          <w:highlight w:val="none"/>
        </w:rPr>
        <w:t>提供的硬软件系统方案要兼顾今后的维护、更新、开发与备品成本，使用户的总成本得到优化。</w:t>
      </w:r>
    </w:p>
    <w:p>
      <w:pPr>
        <w:pStyle w:val="8"/>
        <w:keepNext w:val="0"/>
        <w:keepLines w:val="0"/>
        <w:pageBreakBefore w:val="0"/>
        <w:widowControl w:val="0"/>
        <w:kinsoku/>
        <w:wordWrap/>
        <w:overflowPunct/>
        <w:topLinePunct w:val="0"/>
        <w:bidi w:val="0"/>
        <w:adjustRightInd/>
        <w:snapToGrid/>
        <w:spacing w:line="300" w:lineRule="exact"/>
        <w:ind w:left="0" w:right="0"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二</w:t>
      </w:r>
      <w:r>
        <w:rPr>
          <w:rFonts w:hint="eastAsia" w:ascii="宋体" w:hAnsi="宋体" w:eastAsia="宋体" w:cs="宋体"/>
          <w:color w:val="auto"/>
          <w:sz w:val="21"/>
          <w:szCs w:val="21"/>
          <w:highlight w:val="none"/>
        </w:rPr>
        <w:t>）配套设备</w:t>
      </w:r>
      <w:r>
        <w:rPr>
          <w:rFonts w:hint="eastAsia" w:cs="宋体"/>
          <w:color w:val="auto"/>
          <w:sz w:val="21"/>
          <w:szCs w:val="21"/>
          <w:highlight w:val="none"/>
          <w:lang w:eastAsia="zh-CN"/>
        </w:rPr>
        <w:t>技术要求</w:t>
      </w:r>
    </w:p>
    <w:tbl>
      <w:tblPr>
        <w:tblStyle w:val="24"/>
        <w:tblW w:w="968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9"/>
        <w:gridCol w:w="1272"/>
        <w:gridCol w:w="77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629"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color w:val="auto"/>
                <w:sz w:val="21"/>
                <w:szCs w:val="21"/>
                <w:highlight w:val="none"/>
              </w:rPr>
            </w:pPr>
            <w:r>
              <w:rPr>
                <w:color w:val="auto"/>
                <w:sz w:val="21"/>
                <w:szCs w:val="21"/>
                <w:highlight w:val="none"/>
              </w:rPr>
              <w:t>序号</w:t>
            </w:r>
          </w:p>
        </w:tc>
        <w:tc>
          <w:tcPr>
            <w:tcW w:w="1272"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color w:val="auto"/>
                <w:sz w:val="21"/>
                <w:szCs w:val="21"/>
                <w:highlight w:val="none"/>
              </w:rPr>
            </w:pPr>
            <w:r>
              <w:rPr>
                <w:color w:val="auto"/>
                <w:sz w:val="21"/>
                <w:szCs w:val="21"/>
                <w:highlight w:val="none"/>
              </w:rPr>
              <w:t>设备名称</w:t>
            </w:r>
          </w:p>
        </w:tc>
        <w:tc>
          <w:tcPr>
            <w:tcW w:w="7783"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color w:val="auto"/>
                <w:sz w:val="21"/>
                <w:szCs w:val="21"/>
                <w:highlight w:val="none"/>
              </w:rPr>
            </w:pPr>
            <w:r>
              <w:rPr>
                <w:color w:val="auto"/>
                <w:sz w:val="21"/>
                <w:szCs w:val="21"/>
                <w:highlight w:val="none"/>
              </w:rPr>
              <w:t>技术参数及功能配置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629"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leftChars="0" w:right="0"/>
              <w:jc w:val="center"/>
              <w:textAlignment w:val="auto"/>
              <w:rPr>
                <w:rFonts w:ascii="宋体" w:hAnsi="宋体" w:eastAsia="宋体" w:cs="宋体"/>
                <w:color w:val="auto"/>
                <w:kern w:val="2"/>
                <w:sz w:val="21"/>
                <w:szCs w:val="21"/>
                <w:highlight w:val="none"/>
                <w:lang w:val="zh-CN" w:eastAsia="zh-CN" w:bidi="zh-CN"/>
              </w:rPr>
            </w:pPr>
            <w:r>
              <w:rPr>
                <w:color w:val="auto"/>
                <w:sz w:val="21"/>
                <w:szCs w:val="21"/>
                <w:highlight w:val="none"/>
              </w:rPr>
              <w:t>1</w:t>
            </w:r>
          </w:p>
        </w:tc>
        <w:tc>
          <w:tcPr>
            <w:tcW w:w="1272"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leftChars="0" w:right="0" w:rightChars="0"/>
              <w:jc w:val="center"/>
              <w:textAlignment w:val="auto"/>
              <w:rPr>
                <w:rFonts w:hint="eastAsia" w:ascii="宋体" w:hAnsi="宋体" w:eastAsia="宋体" w:cs="宋体"/>
                <w:color w:val="auto"/>
                <w:kern w:val="2"/>
                <w:sz w:val="21"/>
                <w:szCs w:val="21"/>
                <w:highlight w:val="none"/>
                <w:lang w:val="zh-CN" w:eastAsia="zh-CN" w:bidi="zh-CN"/>
              </w:rPr>
            </w:pPr>
            <w:r>
              <w:rPr>
                <w:rFonts w:hint="eastAsia" w:cs="宋体"/>
                <w:color w:val="auto"/>
                <w:sz w:val="21"/>
                <w:szCs w:val="21"/>
                <w:highlight w:val="none"/>
                <w:lang w:eastAsia="zh-CN"/>
              </w:rPr>
              <w:t>产业链预警用电数据采集终端</w:t>
            </w:r>
          </w:p>
        </w:tc>
        <w:tc>
          <w:tcPr>
            <w:tcW w:w="7783"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1.运行环境：运行温度：-40℃～+70℃；相对湿度≤75%。</w:t>
            </w:r>
          </w:p>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2.供电方式：单相供电。</w:t>
            </w:r>
          </w:p>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3.电压规格：220VAC±10%。</w:t>
            </w:r>
          </w:p>
          <w:p>
            <w:pPr>
              <w:pStyle w:val="48"/>
              <w:keepNext w:val="0"/>
              <w:keepLines w:val="0"/>
              <w:pageBreakBefore w:val="0"/>
              <w:widowControl w:val="0"/>
              <w:shd w:val="clear"/>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4.参比频率: 50Hz。</w:t>
            </w:r>
          </w:p>
          <w:p>
            <w:pPr>
              <w:pStyle w:val="48"/>
              <w:keepNext w:val="0"/>
              <w:keepLines w:val="0"/>
              <w:pageBreakBefore w:val="0"/>
              <w:widowControl w:val="0"/>
              <w:shd w:val="clear"/>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5.时钟精度:  23℃：≤±0.5s/d。</w:t>
            </w:r>
          </w:p>
          <w:p>
            <w:pPr>
              <w:pStyle w:val="48"/>
              <w:keepNext w:val="0"/>
              <w:keepLines w:val="0"/>
              <w:pageBreakBefore w:val="0"/>
              <w:widowControl w:val="0"/>
              <w:shd w:val="clear"/>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6.采集要素数据品种及类型要求：要求接入的品种为：电量数据。数据包括企业用电的要素总量数据。</w:t>
            </w:r>
          </w:p>
          <w:p>
            <w:pPr>
              <w:pStyle w:val="48"/>
              <w:keepNext w:val="0"/>
              <w:keepLines w:val="0"/>
              <w:pageBreakBefore w:val="0"/>
              <w:widowControl w:val="0"/>
              <w:shd w:val="clear"/>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lang w:val="en-US" w:eastAsia="zh-CN"/>
              </w:rPr>
              <w:t>7.</w:t>
            </w:r>
            <w:r>
              <w:rPr>
                <w:rFonts w:hint="eastAsia"/>
                <w:color w:val="auto"/>
                <w:sz w:val="21"/>
                <w:szCs w:val="21"/>
                <w:highlight w:val="none"/>
              </w:rPr>
              <w:t>采集接入数据频率要求：采集接入数据和对接系统推送数据频率需与现场仪表采集数据的频次保持一致。电力消费数据以 15min 为调度周期。</w:t>
            </w:r>
          </w:p>
          <w:p>
            <w:pPr>
              <w:pStyle w:val="48"/>
              <w:keepNext w:val="0"/>
              <w:keepLines w:val="0"/>
              <w:pageBreakBefore w:val="0"/>
              <w:widowControl w:val="0"/>
              <w:shd w:val="clear"/>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8.采集点设置要求:原则上生产、生活分开采集，主要生产线单独采集。</w:t>
            </w:r>
          </w:p>
          <w:p>
            <w:pPr>
              <w:pStyle w:val="48"/>
              <w:keepNext w:val="0"/>
              <w:keepLines w:val="0"/>
              <w:pageBreakBefore w:val="0"/>
              <w:widowControl w:val="0"/>
              <w:shd w:val="clear"/>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9.传输安全要求：采集系统要通过网闸、防火墙、隔离等安全措施，确保内部系统安全和数据安全。采集数据需经安全加密后，上传至系统平台。</w:t>
            </w:r>
          </w:p>
          <w:p>
            <w:pPr>
              <w:pStyle w:val="48"/>
              <w:keepNext w:val="0"/>
              <w:keepLines w:val="0"/>
              <w:pageBreakBefore w:val="0"/>
              <w:widowControl w:val="0"/>
              <w:shd w:val="clear"/>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10.本地维护口: 485、USB、按键。</w:t>
            </w:r>
          </w:p>
          <w:p>
            <w:pPr>
              <w:pStyle w:val="48"/>
              <w:keepNext w:val="0"/>
              <w:keepLines w:val="0"/>
              <w:pageBreakBefore w:val="0"/>
              <w:widowControl w:val="0"/>
              <w:shd w:val="clear"/>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11.通讯协议: 上行支持 104 协议、HTTP 协议、TCP/IP 协议、376.1 协议；下行支持 645、188、</w:t>
            </w:r>
            <w:r>
              <w:rPr>
                <w:rFonts w:hint="default" w:ascii="Times New Roman" w:hAnsi="Times New Roman" w:cs="Times New Roman"/>
                <w:color w:val="auto"/>
                <w:sz w:val="21"/>
                <w:szCs w:val="21"/>
                <w:highlight w:val="none"/>
              </w:rPr>
              <w:t>modbus</w:t>
            </w:r>
            <w:r>
              <w:rPr>
                <w:rFonts w:hint="eastAsia"/>
                <w:color w:val="auto"/>
                <w:sz w:val="21"/>
                <w:szCs w:val="21"/>
                <w:highlight w:val="none"/>
              </w:rPr>
              <w:t>表等自定义厂家协议。</w:t>
            </w:r>
          </w:p>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12.供货要求：</w:t>
            </w:r>
          </w:p>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（1）保证提供设备为全新的、先进的、成熟的、完整的和安全可靠的（不接受返修件）。</w:t>
            </w:r>
          </w:p>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（2）提供详细供货清单，清单中依次说明型号、数量、产地、生产厂家等内容。</w:t>
            </w:r>
          </w:p>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（3）所有硬件设备必须具备原制造厂商的铭牌、标志，所有设备均需得到制造商认证，符合制造商公布的质量标准，凡进口的硬件设备必须通过合法渠道进口。</w:t>
            </w:r>
          </w:p>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4</w:t>
            </w:r>
            <w:r>
              <w:rPr>
                <w:rFonts w:hint="eastAsia"/>
                <w:color w:val="auto"/>
                <w:sz w:val="21"/>
                <w:szCs w:val="21"/>
                <w:highlight w:val="none"/>
              </w:rPr>
              <w:t>）所有</w:t>
            </w:r>
            <w:r>
              <w:rPr>
                <w:rFonts w:hint="eastAsia"/>
                <w:color w:val="auto"/>
                <w:sz w:val="21"/>
                <w:szCs w:val="21"/>
                <w:highlight w:val="none"/>
                <w:lang w:eastAsia="zh-CN"/>
              </w:rPr>
              <w:t>软件</w:t>
            </w:r>
            <w:r>
              <w:rPr>
                <w:rFonts w:hint="eastAsia"/>
                <w:color w:val="auto"/>
                <w:sz w:val="21"/>
                <w:szCs w:val="21"/>
                <w:highlight w:val="none"/>
              </w:rPr>
              <w:t>必须具备原制造厂商的</w:t>
            </w:r>
            <w:r>
              <w:rPr>
                <w:rFonts w:hint="eastAsia"/>
                <w:color w:val="auto"/>
                <w:sz w:val="21"/>
                <w:szCs w:val="21"/>
                <w:highlight w:val="none"/>
                <w:lang w:eastAsia="zh-CN"/>
              </w:rPr>
              <w:t>授权证或许可证，应具有功能、性能参数和使用手册</w:t>
            </w:r>
            <w:r>
              <w:rPr>
                <w:rFonts w:hint="eastAsia"/>
                <w:color w:val="auto"/>
                <w:sz w:val="21"/>
                <w:szCs w:val="21"/>
                <w:highlight w:val="none"/>
              </w:rPr>
              <w:t>。</w:t>
            </w:r>
          </w:p>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5</w:t>
            </w:r>
            <w:r>
              <w:rPr>
                <w:rFonts w:hint="eastAsia"/>
                <w:color w:val="auto"/>
                <w:sz w:val="21"/>
                <w:szCs w:val="21"/>
                <w:highlight w:val="none"/>
              </w:rPr>
              <w:t>）提供设备的数量、配置以及随带软件包的说明，并应保证设备配备的品种、数量准确无误。</w:t>
            </w:r>
          </w:p>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color w:val="auto"/>
                <w:sz w:val="21"/>
                <w:szCs w:val="21"/>
                <w:highlight w:val="none"/>
              </w:rPr>
            </w:pPr>
            <w:r>
              <w:rPr>
                <w:rFonts w:hint="eastAsia"/>
                <w:color w:val="auto"/>
                <w:sz w:val="21"/>
                <w:szCs w:val="21"/>
                <w:highlight w:val="none"/>
              </w:rPr>
              <w:t>（</w:t>
            </w:r>
            <w:r>
              <w:rPr>
                <w:rFonts w:hint="eastAsia"/>
                <w:color w:val="auto"/>
                <w:sz w:val="21"/>
                <w:szCs w:val="21"/>
                <w:highlight w:val="none"/>
                <w:lang w:val="en-US" w:eastAsia="zh-CN"/>
              </w:rPr>
              <w:t>6</w:t>
            </w:r>
            <w:r>
              <w:rPr>
                <w:rFonts w:hint="eastAsia"/>
                <w:color w:val="auto"/>
                <w:sz w:val="21"/>
                <w:szCs w:val="21"/>
                <w:highlight w:val="none"/>
              </w:rPr>
              <w:t>）提供的设备及安装材料(包括与采购购人设备之间的所有连接的通信铜缆或光缆跳线及收发模块或光电收发器）。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629"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2</w:t>
            </w:r>
          </w:p>
        </w:tc>
        <w:tc>
          <w:tcPr>
            <w:tcW w:w="1272"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color w:val="auto"/>
                <w:sz w:val="21"/>
                <w:szCs w:val="21"/>
                <w:highlight w:val="none"/>
              </w:rPr>
            </w:pPr>
            <w:r>
              <w:rPr>
                <w:rFonts w:hint="eastAsia"/>
                <w:color w:val="auto"/>
                <w:sz w:val="21"/>
                <w:szCs w:val="21"/>
                <w:highlight w:val="none"/>
              </w:rPr>
              <w:t>数据质量保证</w:t>
            </w:r>
          </w:p>
        </w:tc>
        <w:tc>
          <w:tcPr>
            <w:tcW w:w="7783"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系统要通过网闸、防火墙、隔离等安全措施，确保内部系统安全和数据安全；</w:t>
            </w:r>
          </w:p>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系统通过计量仪表汇总企业能耗数据后，可经加密后，上传至省能源大数据中心。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7" w:hRule="atLeast"/>
          <w:jc w:val="center"/>
        </w:trPr>
        <w:tc>
          <w:tcPr>
            <w:tcW w:w="629"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hint="eastAsia" w:eastAsia="宋体"/>
                <w:color w:val="auto"/>
                <w:sz w:val="21"/>
                <w:szCs w:val="21"/>
                <w:highlight w:val="none"/>
                <w:lang w:val="en-US" w:eastAsia="zh-CN"/>
              </w:rPr>
            </w:pPr>
            <w:r>
              <w:rPr>
                <w:rFonts w:hint="eastAsia"/>
                <w:color w:val="auto"/>
                <w:sz w:val="21"/>
                <w:szCs w:val="21"/>
                <w:highlight w:val="none"/>
                <w:lang w:val="en-US" w:eastAsia="zh-CN"/>
              </w:rPr>
              <w:t>3</w:t>
            </w:r>
          </w:p>
        </w:tc>
        <w:tc>
          <w:tcPr>
            <w:tcW w:w="1272"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hint="eastAsia"/>
                <w:color w:val="auto"/>
                <w:sz w:val="21"/>
                <w:szCs w:val="21"/>
                <w:highlight w:val="none"/>
              </w:rPr>
            </w:pPr>
            <w:r>
              <w:rPr>
                <w:rFonts w:hint="eastAsia"/>
                <w:color w:val="auto"/>
                <w:sz w:val="21"/>
                <w:szCs w:val="21"/>
                <w:highlight w:val="none"/>
              </w:rPr>
              <w:t>运维服务标准</w:t>
            </w:r>
          </w:p>
        </w:tc>
        <w:tc>
          <w:tcPr>
            <w:tcW w:w="7783" w:type="dxa"/>
            <w:vAlign w:val="center"/>
          </w:tcPr>
          <w:p>
            <w:pPr>
              <w:pStyle w:val="48"/>
              <w:keepNext w:val="0"/>
              <w:keepLines w:val="0"/>
              <w:pageBreakBefore w:val="0"/>
              <w:widowControl w:val="0"/>
              <w:kinsoku/>
              <w:wordWrap/>
              <w:overflowPunct/>
              <w:topLinePunct w:val="0"/>
              <w:autoSpaceDE/>
              <w:autoSpaceDN/>
              <w:bidi w:val="0"/>
              <w:adjustRightInd w:val="0"/>
              <w:snapToGrid w:val="0"/>
              <w:spacing w:line="300" w:lineRule="exact"/>
              <w:ind w:left="0" w:right="0"/>
              <w:jc w:val="left"/>
              <w:textAlignment w:val="auto"/>
              <w:rPr>
                <w:rFonts w:hint="eastAsia"/>
                <w:color w:val="auto"/>
                <w:sz w:val="21"/>
                <w:szCs w:val="21"/>
                <w:highlight w:val="none"/>
                <w:lang w:val="en-US" w:eastAsia="zh-CN"/>
              </w:rPr>
            </w:pPr>
            <w:r>
              <w:rPr>
                <w:rFonts w:hint="eastAsia"/>
                <w:color w:val="auto"/>
                <w:sz w:val="21"/>
                <w:szCs w:val="21"/>
                <w:highlight w:val="none"/>
                <w:lang w:val="en-US" w:eastAsia="zh-CN"/>
              </w:rPr>
              <w:t>需保证采集设备在线率达 99%以上。</w:t>
            </w:r>
          </w:p>
        </w:tc>
      </w:tr>
    </w:tbl>
    <w:p>
      <w:pPr>
        <w:keepNext w:val="0"/>
        <w:keepLines w:val="0"/>
        <w:pageBreakBefore w:val="0"/>
        <w:widowControl w:val="0"/>
        <w:kinsoku/>
        <w:wordWrap/>
        <w:overflowPunct/>
        <w:topLinePunct w:val="0"/>
        <w:autoSpaceDE w:val="0"/>
        <w:autoSpaceDN w:val="0"/>
        <w:bidi w:val="0"/>
        <w:adjustRightInd w:val="0"/>
        <w:snapToGrid w:val="0"/>
        <w:spacing w:line="320" w:lineRule="exact"/>
        <w:ind w:firstLine="422" w:firstLineChars="200"/>
        <w:textAlignment w:val="auto"/>
        <w:outlineLvl w:val="0"/>
        <w:rPr>
          <w:rFonts w:hint="eastAsia" w:ascii="宋体" w:hAnsi="宋体"/>
          <w:b/>
          <w:color w:val="auto"/>
          <w:sz w:val="21"/>
          <w:szCs w:val="21"/>
          <w:highlight w:val="none"/>
          <w:lang w:val="en-US" w:eastAsia="zh-CN"/>
        </w:rPr>
      </w:pPr>
      <w:r>
        <w:rPr>
          <w:rFonts w:hint="eastAsia" w:ascii="宋体" w:hAnsi="宋体"/>
          <w:b/>
          <w:color w:val="auto"/>
          <w:sz w:val="21"/>
          <w:szCs w:val="21"/>
          <w:highlight w:val="none"/>
          <w:lang w:val="en-US" w:eastAsia="zh-CN"/>
        </w:rPr>
        <w:t>五、设备的防护、包装及运输要求</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1.设备的防护及油漆</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 xml:space="preserve">设备内、外表面应洁净。油漆表面应光洁，无折皱和剥落等。    </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2.所有设备应合理、有效地包装，以使其有效防止各种损坏，如受潮、受热、剥落、腐蚀、变形等。</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3.设备所有开口处应封闭保护起来，以防止在运输及搬运过程中异物进入。</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4.随机供货的零部件、备品备件等散件应用木箱包装。这些箱盒应适合于储存，储存年限应在包装上予以说明。</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 w:val="21"/>
          <w:szCs w:val="21"/>
          <w:highlight w:val="none"/>
          <w:lang w:val="en-US" w:eastAsia="zh-CN"/>
        </w:rPr>
      </w:pPr>
      <w:r>
        <w:rPr>
          <w:rFonts w:hint="eastAsia" w:ascii="宋体" w:hAnsi="宋体"/>
          <w:b w:val="0"/>
          <w:bCs/>
          <w:color w:val="auto"/>
          <w:sz w:val="21"/>
          <w:szCs w:val="21"/>
          <w:highlight w:val="none"/>
          <w:lang w:val="en-US" w:eastAsia="zh-CN"/>
        </w:rPr>
        <w:t>5.设备的包装费应包括在合同总价中，这些包装材料应属于需方所有。</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 w:val="21"/>
          <w:szCs w:val="21"/>
          <w:highlight w:val="none"/>
          <w:lang w:val="en-US" w:eastAsia="zh-CN"/>
        </w:rPr>
        <w:t>6.在包装箱中，应附有产品合格证书(包括设备合格证、元器件合格证、材料合格证等)、产品说明</w:t>
      </w:r>
      <w:r>
        <w:rPr>
          <w:rFonts w:hint="eastAsia" w:ascii="宋体" w:hAnsi="宋体"/>
          <w:b w:val="0"/>
          <w:bCs/>
          <w:color w:val="auto"/>
          <w:szCs w:val="21"/>
          <w:highlight w:val="none"/>
          <w:lang w:val="en-US" w:eastAsia="zh-CN"/>
        </w:rPr>
        <w:t>书、装箱单、易损件备件及专用工具清单，一套完整的经批准的图纸及有关的技术文件资料。包装箱外面应注明数量、设备名称、编号及起吊位置、警示标记、外形尺寸、毛重等。</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7.投标人应对设备的整个交货安装过程负责，包括运输、装卸、安装调试及安全措施。</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8.随包装箱带的文件、资料应防潮密封，并放置在包装箱内明显的地方。</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9.投标人将所供设备送至采购人指定安装现场。</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2" w:firstLineChars="200"/>
        <w:textAlignment w:val="auto"/>
        <w:outlineLvl w:val="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六、施工安装调试及验收要求</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1.主要材料原则上由中标人自行采购，但必须有合格证书或试验报告，符合国家规定的相关技术标准及环保标准，并按规定程序复试检验合格后方可使用，否则采购人有权拒绝。若使用劣质材料，一经发现，采购人有权制止使用，甚至停工、返工或中止合同。</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2.主要材料必须先提供样品，经采购人确认后，才可大批量进货，否则采购人有权要求调货，一切责任和费用均由中标人自行承担。</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3.本项目所采用的主要材料等到货时，应由采购人就材料设备规定的种类、产地、品牌、数量、规格等，按投标文件中的品牌和国家制定的有关质量标准规范要求进行验收或抽查试验，中标人并应向验收人员提供有关产品合格证、许可证、准用证等证明和出厂日期等以供核对。</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4.货物到达采购人项目所在地后安装开始前，中标人应与采购人一起在现场开箱检查其提供的设备，清点货物装箱内容是否符合装箱单所列并符合招标文件要求和承诺书承诺，采购人依据技术规格要求和国家有关质量标准进行货物初步验收。若发现任何损坏及质量缺陷，中标人应负责更换或退货直至采购人满意。此工作所发生费用应由中标人自行承担。</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5.在调试期间中标人应在现场负责测试和调试，以检测其设计、制造、运行效果等。并提供所有测试和调试所需的工具、材料、仪器，一切费用由中标人负责。所用仪器、仪表应经检定合格并在有效期内。</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 xml:space="preserve">6.签订合同后，中标人应向采购人提供设备安装尺寸位置图，中标人要对设备安装处进行检查。由于中标人变动安装条件而引起的费用由中标人承担。    </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7.在安装开始前，中标人的项目负责人应与采购人一起在现场开箱检查已交货的设备，采购人代表确认设备的完好程度及运输中有无损坏，一旦发现任何缺陷，中标人应立即修理、补充和更换。</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8.中标人应承担安装过程中的所有的费用。</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9.在调试期间中标人应在现场负责测试和调试，以检测其设计、制造、运行效果等。并提供所有测试和调试所需的工具、材料、仪器，一切费用由中标人负责。所用仪器、仪表应经检定合格并在有效期内。</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10.中标人需根据项目实际进度，及时提交测试和调试方法及记录表格给采购人认可后方可执行。部分或全部测试可根据实际情况在安装期内或后进行。</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11.中标人应遵守有关安全管理规定，落实安全管理措施。中标人在安装、调试、维修等过程中造成施工、维修人员或第三方人员伤亡、财产损失的，均由中标人自行承担责任并负责赔偿和解决，与采购人无任何关系。</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2" w:firstLineChars="200"/>
        <w:textAlignment w:val="auto"/>
        <w:outlineLvl w:val="0"/>
        <w:rPr>
          <w:rFonts w:hint="eastAsia" w:ascii="宋体" w:hAnsi="宋体"/>
          <w:b/>
          <w:bCs w:val="0"/>
          <w:color w:val="auto"/>
          <w:szCs w:val="21"/>
          <w:highlight w:val="none"/>
          <w:u w:val="none"/>
          <w:lang w:val="en-US" w:eastAsia="zh-CN"/>
        </w:rPr>
      </w:pPr>
      <w:r>
        <w:rPr>
          <w:rFonts w:hint="eastAsia" w:ascii="宋体" w:hAnsi="宋体"/>
          <w:b/>
          <w:bCs w:val="0"/>
          <w:color w:val="auto"/>
          <w:szCs w:val="21"/>
          <w:highlight w:val="none"/>
          <w:u w:val="none"/>
          <w:lang w:val="en-US" w:eastAsia="zh-CN"/>
        </w:rPr>
        <w:t>12.中标人保证数据及时、稳定、可靠。</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color w:val="auto"/>
          <w:szCs w:val="21"/>
          <w:highlight w:val="none"/>
          <w:u w:val="none"/>
          <w:lang w:val="en-US" w:eastAsia="zh-CN"/>
        </w:rPr>
      </w:pPr>
      <w:r>
        <w:rPr>
          <w:rFonts w:hint="eastAsia" w:ascii="宋体" w:hAnsi="宋体"/>
          <w:b w:val="0"/>
          <w:bCs/>
          <w:color w:val="auto"/>
          <w:szCs w:val="21"/>
          <w:highlight w:val="none"/>
          <w:u w:val="single"/>
          <w:lang w:val="en-US" w:eastAsia="zh-CN"/>
        </w:rPr>
        <w:t>▲</w:t>
      </w:r>
      <w:r>
        <w:rPr>
          <w:rFonts w:hint="eastAsia" w:ascii="宋体" w:hAnsi="宋体"/>
          <w:b/>
          <w:color w:val="auto"/>
          <w:szCs w:val="21"/>
          <w:highlight w:val="none"/>
          <w:u w:val="single"/>
          <w:lang w:val="en-US" w:eastAsia="zh-CN"/>
        </w:rPr>
        <w:t>13.中标人应保证数据能汇集到浙江省能源大数据中心。</w:t>
      </w:r>
      <w:r>
        <w:rPr>
          <w:rFonts w:hint="eastAsia" w:ascii="宋体" w:hAnsi="宋体"/>
          <w:b/>
          <w:color w:val="auto"/>
          <w:szCs w:val="21"/>
          <w:highlight w:val="none"/>
          <w:u w:val="none"/>
          <w:lang w:val="en-US" w:eastAsia="zh-CN"/>
        </w:rPr>
        <w:t>（投标人应在投标文件中提供针对此项要求的承诺或者相关证明材料。）</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2" w:firstLineChars="200"/>
        <w:textAlignment w:val="auto"/>
        <w:outlineLvl w:val="0"/>
        <w:rPr>
          <w:rFonts w:hint="eastAsia" w:ascii="宋体" w:hAnsi="宋体"/>
          <w:b/>
          <w:color w:val="auto"/>
          <w:szCs w:val="21"/>
          <w:highlight w:val="none"/>
          <w:lang w:val="en-US" w:eastAsia="zh-CN"/>
        </w:rPr>
      </w:pPr>
      <w:r>
        <w:rPr>
          <w:rFonts w:hint="eastAsia" w:ascii="宋体" w:hAnsi="宋体"/>
          <w:b/>
          <w:color w:val="auto"/>
          <w:szCs w:val="21"/>
          <w:highlight w:val="none"/>
          <w:lang w:val="en-US" w:eastAsia="zh-CN"/>
        </w:rPr>
        <w:t>七、拟派项目实施人员要求</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1.投标人自行组建具有相应服务能力的团队，配备完成项目服务所必要的设施、设备，及时向采购人报告项目进度情况。</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2.拟派项目团队实施人员具有相关专业岗位技术证书。</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outlineLvl w:val="0"/>
        <w:rPr>
          <w:rFonts w:hint="eastAsia" w:ascii="宋体" w:hAnsi="宋体"/>
          <w:b w:val="0"/>
          <w:bCs/>
          <w:color w:val="auto"/>
          <w:szCs w:val="21"/>
          <w:highlight w:val="none"/>
          <w:lang w:val="en-US" w:eastAsia="zh-CN"/>
        </w:rPr>
      </w:pPr>
      <w:r>
        <w:rPr>
          <w:rFonts w:hint="eastAsia" w:ascii="宋体" w:hAnsi="宋体"/>
          <w:b w:val="0"/>
          <w:bCs/>
          <w:color w:val="auto"/>
          <w:szCs w:val="21"/>
          <w:highlight w:val="none"/>
          <w:lang w:val="en-US" w:eastAsia="zh-CN"/>
        </w:rPr>
        <w:t>3.中标人必须加强对中标项目的管理，检查督促项目实施人员严格按照国家、省、市、县有关建设的技术标准、规程、规范和有关规定组织实施。</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eastAsia="zh-CN"/>
        </w:rPr>
        <w:t>八</w:t>
      </w:r>
      <w:r>
        <w:rPr>
          <w:rFonts w:hint="eastAsia" w:ascii="宋体" w:hAnsi="宋体" w:cs="宋体"/>
          <w:b/>
          <w:bCs/>
          <w:color w:val="auto"/>
          <w:szCs w:val="21"/>
          <w:highlight w:val="none"/>
        </w:rPr>
        <w:t>、专利</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hint="eastAsia" w:ascii="宋体" w:hAnsi="宋体" w:cs="宋体"/>
          <w:b w:val="0"/>
          <w:bCs w:val="0"/>
          <w:color w:val="auto"/>
          <w:szCs w:val="21"/>
          <w:highlight w:val="none"/>
        </w:rPr>
      </w:pPr>
      <w:r>
        <w:rPr>
          <w:rFonts w:hint="eastAsia" w:ascii="宋体" w:hAnsi="宋体" w:cs="宋体"/>
          <w:b w:val="0"/>
          <w:bCs w:val="0"/>
          <w:color w:val="auto"/>
          <w:szCs w:val="21"/>
          <w:highlight w:val="none"/>
        </w:rPr>
        <w:t>投标人须对招标文件中涉及到的专利负责，并保证不伤害采购人的利益。在法律范围内，所有文字、商标和技术侵权造成的相关费用，采购人概不负责。</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2" w:firstLineChars="200"/>
        <w:textAlignment w:val="auto"/>
        <w:rPr>
          <w:rFonts w:hint="eastAsia" w:ascii="宋体" w:hAnsi="宋体" w:cs="宋体"/>
          <w:b/>
          <w:bCs/>
          <w:color w:val="auto"/>
          <w:szCs w:val="21"/>
          <w:highlight w:val="none"/>
        </w:rPr>
      </w:pP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九</w:t>
      </w:r>
      <w:r>
        <w:rPr>
          <w:rFonts w:hint="eastAsia" w:ascii="宋体" w:hAnsi="宋体" w:cs="宋体"/>
          <w:b/>
          <w:bCs/>
          <w:color w:val="auto"/>
          <w:szCs w:val="21"/>
          <w:highlight w:val="none"/>
        </w:rPr>
        <w:t>、商务响应表</w:t>
      </w:r>
    </w:p>
    <w:tbl>
      <w:tblPr>
        <w:tblStyle w:val="24"/>
        <w:tblW w:w="93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8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5" w:type="dxa"/>
            <w:noWrap w:val="0"/>
            <w:vAlign w:val="center"/>
          </w:tcPr>
          <w:p>
            <w:pPr>
              <w:pStyle w:val="5"/>
              <w:adjustRightInd w:val="0"/>
              <w:snapToGrid w:val="0"/>
              <w:spacing w:line="340" w:lineRule="exact"/>
              <w:ind w:firstLine="0" w:firstLineChars="0"/>
              <w:jc w:val="center"/>
              <w:rPr>
                <w:rFonts w:hint="eastAsia" w:ascii="宋体" w:hAnsi="宋体" w:cs="宋体"/>
                <w:color w:val="auto"/>
                <w:kern w:val="2"/>
                <w:sz w:val="21"/>
                <w:szCs w:val="21"/>
                <w:highlight w:val="none"/>
                <w:lang w:val="en-US" w:eastAsia="zh-CN" w:bidi="ar-SA"/>
              </w:rPr>
            </w:pPr>
            <w:r>
              <w:rPr>
                <w:rFonts w:ascii="宋体" w:hAnsi="宋体" w:cs="宋体"/>
                <w:color w:val="auto"/>
                <w:szCs w:val="21"/>
                <w:highlight w:val="none"/>
              </w:rPr>
              <w:t>质保期</w:t>
            </w:r>
          </w:p>
        </w:tc>
        <w:tc>
          <w:tcPr>
            <w:tcW w:w="8153"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rPr>
              <w:t>原厂整机保修3年</w:t>
            </w:r>
            <w:r>
              <w:rPr>
                <w:rFonts w:hint="eastAsia" w:ascii="宋体" w:hAnsi="宋体" w:cs="宋体"/>
                <w:b w:val="0"/>
                <w:bCs w:val="0"/>
                <w:color w:val="auto"/>
                <w:szCs w:val="21"/>
                <w:highlight w:val="none"/>
                <w:lang w:eastAsia="zh-CN"/>
              </w:rPr>
              <w:t>，终身维修。中标人</w:t>
            </w:r>
            <w:r>
              <w:rPr>
                <w:rFonts w:hint="eastAsia" w:ascii="宋体" w:hAnsi="宋体" w:cs="宋体"/>
                <w:b w:val="0"/>
                <w:bCs w:val="0"/>
                <w:color w:val="auto"/>
                <w:szCs w:val="21"/>
                <w:highlight w:val="none"/>
              </w:rPr>
              <w:t>与</w:t>
            </w:r>
            <w:r>
              <w:rPr>
                <w:rFonts w:hint="eastAsia" w:ascii="宋体" w:hAnsi="宋体" w:cs="宋体"/>
                <w:b w:val="0"/>
                <w:bCs w:val="0"/>
                <w:color w:val="auto"/>
                <w:szCs w:val="21"/>
                <w:highlight w:val="none"/>
                <w:lang w:eastAsia="zh-CN"/>
              </w:rPr>
              <w:t>采购人</w:t>
            </w:r>
            <w:r>
              <w:rPr>
                <w:rFonts w:hint="eastAsia" w:ascii="宋体" w:hAnsi="宋体" w:cs="宋体"/>
                <w:b w:val="0"/>
                <w:bCs w:val="0"/>
                <w:color w:val="auto"/>
                <w:szCs w:val="21"/>
                <w:highlight w:val="none"/>
              </w:rPr>
              <w:t>签订合同</w:t>
            </w:r>
            <w:r>
              <w:rPr>
                <w:rFonts w:hint="eastAsia" w:ascii="宋体" w:hAnsi="宋体" w:cs="宋体"/>
                <w:b w:val="0"/>
                <w:bCs w:val="0"/>
                <w:color w:val="auto"/>
                <w:szCs w:val="21"/>
                <w:highlight w:val="none"/>
                <w:lang w:eastAsia="zh-CN"/>
              </w:rPr>
              <w:t>后</w:t>
            </w:r>
            <w:r>
              <w:rPr>
                <w:rFonts w:hint="eastAsia" w:ascii="宋体" w:hAnsi="宋体" w:cs="宋体"/>
                <w:b w:val="0"/>
                <w:bCs w:val="0"/>
                <w:color w:val="auto"/>
                <w:szCs w:val="21"/>
                <w:highlight w:val="none"/>
                <w:lang w:val="en-US" w:eastAsia="zh-CN"/>
              </w:rPr>
              <w:t>7个工作日内</w:t>
            </w:r>
            <w:r>
              <w:rPr>
                <w:rFonts w:hint="eastAsia" w:ascii="宋体" w:hAnsi="宋体" w:cs="宋体"/>
                <w:b w:val="0"/>
                <w:bCs w:val="0"/>
                <w:color w:val="auto"/>
                <w:szCs w:val="21"/>
                <w:highlight w:val="none"/>
              </w:rPr>
              <w:t>须提供</w:t>
            </w:r>
            <w:r>
              <w:rPr>
                <w:rFonts w:hint="eastAsia" w:ascii="宋体" w:hAnsi="宋体" w:cs="宋体"/>
                <w:b w:val="0"/>
                <w:bCs w:val="0"/>
                <w:color w:val="auto"/>
                <w:szCs w:val="21"/>
                <w:highlight w:val="none"/>
                <w:lang w:eastAsia="zh-CN"/>
              </w:rPr>
              <w:t>原厂质保函</w:t>
            </w:r>
            <w:r>
              <w:rPr>
                <w:rFonts w:hint="eastAsia" w:ascii="宋体" w:hAnsi="宋体" w:cs="宋体"/>
                <w:b w:val="0"/>
                <w:bCs w:val="0"/>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5" w:type="dxa"/>
            <w:noWrap w:val="0"/>
            <w:vAlign w:val="center"/>
          </w:tcPr>
          <w:p>
            <w:pPr>
              <w:pStyle w:val="5"/>
              <w:adjustRightInd w:val="0"/>
              <w:snapToGrid w:val="0"/>
              <w:spacing w:line="340" w:lineRule="exact"/>
              <w:ind w:firstLine="0" w:firstLineChars="0"/>
              <w:jc w:val="center"/>
              <w:rPr>
                <w:rFonts w:hint="eastAsia" w:ascii="宋体" w:hAnsi="宋体" w:cs="宋体"/>
                <w:color w:val="auto"/>
                <w:kern w:val="2"/>
                <w:sz w:val="21"/>
                <w:szCs w:val="21"/>
                <w:highlight w:val="none"/>
                <w:lang w:val="en-US" w:eastAsia="zh-CN" w:bidi="ar-SA"/>
              </w:rPr>
            </w:pPr>
            <w:r>
              <w:rPr>
                <w:rFonts w:ascii="宋体" w:hAnsi="宋体" w:cs="宋体"/>
                <w:color w:val="auto"/>
                <w:szCs w:val="21"/>
                <w:highlight w:val="none"/>
              </w:rPr>
              <w:t>售后服务</w:t>
            </w:r>
          </w:p>
        </w:tc>
        <w:tc>
          <w:tcPr>
            <w:tcW w:w="8153" w:type="dxa"/>
            <w:noWrap w:val="0"/>
            <w:vAlign w:val="top"/>
          </w:tcPr>
          <w:p>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21"/>
                <w:szCs w:val="24"/>
                <w:highlight w:val="none"/>
                <w:lang w:val="en-US" w:eastAsia="zh-CN" w:bidi="ar-SA"/>
              </w:rPr>
            </w:pPr>
            <w:r>
              <w:rPr>
                <w:rFonts w:hint="eastAsia" w:hAnsi="宋体" w:eastAsia="宋体" w:cs="宋体"/>
                <w:color w:val="auto"/>
                <w:kern w:val="2"/>
                <w:sz w:val="21"/>
                <w:szCs w:val="24"/>
                <w:highlight w:val="none"/>
                <w:lang w:val="en-US" w:eastAsia="zh-CN" w:bidi="ar-SA"/>
              </w:rPr>
              <w:t>1.</w:t>
            </w:r>
            <w:r>
              <w:rPr>
                <w:rFonts w:hint="eastAsia" w:hAnsi="宋体" w:cs="宋体"/>
                <w:color w:val="auto"/>
                <w:kern w:val="2"/>
                <w:sz w:val="21"/>
                <w:szCs w:val="24"/>
                <w:highlight w:val="none"/>
                <w:lang w:val="en-US" w:eastAsia="zh-CN" w:bidi="ar-SA"/>
              </w:rPr>
              <w:t>投标人</w:t>
            </w:r>
            <w:r>
              <w:rPr>
                <w:rFonts w:hint="eastAsia" w:ascii="宋体" w:hAnsi="宋体" w:eastAsia="宋体" w:cs="宋体"/>
                <w:color w:val="auto"/>
                <w:kern w:val="2"/>
                <w:sz w:val="21"/>
                <w:szCs w:val="24"/>
                <w:highlight w:val="none"/>
                <w:lang w:val="en-US" w:eastAsia="zh-CN" w:bidi="ar-SA"/>
              </w:rPr>
              <w:t>须提供经验收合格之日起3年的免费质保及维护期。在此期间，</w:t>
            </w:r>
            <w:r>
              <w:rPr>
                <w:rFonts w:hint="eastAsia" w:hAnsi="宋体" w:eastAsia="宋体" w:cs="宋体"/>
                <w:color w:val="auto"/>
                <w:kern w:val="2"/>
                <w:sz w:val="21"/>
                <w:szCs w:val="24"/>
                <w:highlight w:val="none"/>
                <w:lang w:val="en-US" w:eastAsia="zh-CN" w:bidi="ar-SA"/>
              </w:rPr>
              <w:t>中标人</w:t>
            </w:r>
            <w:r>
              <w:rPr>
                <w:rFonts w:hint="eastAsia" w:ascii="宋体" w:hAnsi="宋体" w:eastAsia="宋体" w:cs="宋体"/>
                <w:color w:val="auto"/>
                <w:kern w:val="2"/>
                <w:sz w:val="21"/>
                <w:szCs w:val="24"/>
                <w:highlight w:val="none"/>
                <w:lang w:val="en-US" w:eastAsia="zh-CN" w:bidi="ar-SA"/>
              </w:rPr>
              <w:t>应免费处理所有的故障，并进行正常保养。质保期内，与维修相关的所有费用由中标人负责。定期对配套设备等提供巡检服务，以保证正常运行。</w:t>
            </w:r>
          </w:p>
          <w:p>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21"/>
                <w:szCs w:val="24"/>
                <w:highlight w:val="none"/>
                <w:lang w:val="en-US" w:eastAsia="zh-CN" w:bidi="ar-SA"/>
              </w:rPr>
            </w:pPr>
            <w:r>
              <w:rPr>
                <w:rFonts w:hint="eastAsia" w:hAnsi="宋体" w:eastAsia="宋体" w:cs="宋体"/>
                <w:color w:val="auto"/>
                <w:kern w:val="2"/>
                <w:sz w:val="21"/>
                <w:szCs w:val="24"/>
                <w:highlight w:val="none"/>
                <w:lang w:val="en-US" w:eastAsia="zh-CN" w:bidi="ar-SA"/>
              </w:rPr>
              <w:t>2.</w:t>
            </w:r>
            <w:r>
              <w:rPr>
                <w:rFonts w:hint="eastAsia" w:ascii="宋体" w:hAnsi="宋体" w:eastAsia="宋体" w:cs="宋体"/>
                <w:color w:val="auto"/>
                <w:kern w:val="2"/>
                <w:sz w:val="21"/>
                <w:szCs w:val="24"/>
                <w:highlight w:val="none"/>
                <w:lang w:val="en-US" w:eastAsia="zh-CN" w:bidi="ar-SA"/>
              </w:rPr>
              <w:t>本次采购系统中的产品如</w:t>
            </w:r>
            <w:r>
              <w:rPr>
                <w:rFonts w:hint="eastAsia" w:hAnsi="宋体" w:cs="宋体"/>
                <w:color w:val="auto"/>
                <w:kern w:val="2"/>
                <w:sz w:val="21"/>
                <w:szCs w:val="24"/>
                <w:highlight w:val="none"/>
                <w:lang w:val="en-US" w:eastAsia="zh-CN" w:bidi="ar-SA"/>
              </w:rPr>
              <w:t>投标人</w:t>
            </w:r>
            <w:r>
              <w:rPr>
                <w:rFonts w:hint="eastAsia" w:ascii="宋体" w:hAnsi="宋体" w:eastAsia="宋体" w:cs="宋体"/>
                <w:color w:val="auto"/>
                <w:kern w:val="2"/>
                <w:sz w:val="21"/>
                <w:szCs w:val="24"/>
                <w:highlight w:val="none"/>
                <w:lang w:val="en-US" w:eastAsia="zh-CN" w:bidi="ar-SA"/>
              </w:rPr>
              <w:t>提供的质保承诺大于国家或行业已有标准规定质保期的，则</w:t>
            </w:r>
            <w:r>
              <w:rPr>
                <w:rFonts w:hint="eastAsia" w:hAnsi="宋体" w:eastAsia="宋体" w:cs="宋体"/>
                <w:color w:val="auto"/>
                <w:kern w:val="2"/>
                <w:sz w:val="21"/>
                <w:szCs w:val="24"/>
                <w:highlight w:val="none"/>
                <w:lang w:val="en-US" w:eastAsia="zh-CN" w:bidi="ar-SA"/>
              </w:rPr>
              <w:t>中标人</w:t>
            </w:r>
            <w:r>
              <w:rPr>
                <w:rFonts w:hint="eastAsia" w:ascii="宋体" w:hAnsi="宋体" w:eastAsia="宋体" w:cs="宋体"/>
                <w:color w:val="auto"/>
                <w:kern w:val="2"/>
                <w:sz w:val="21"/>
                <w:szCs w:val="24"/>
                <w:highlight w:val="none"/>
                <w:lang w:val="en-US" w:eastAsia="zh-CN" w:bidi="ar-SA"/>
              </w:rPr>
              <w:t>在履行合同过程中无条件按标准执行，所需的费用均包含在合同总价中。</w:t>
            </w:r>
          </w:p>
          <w:p>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21"/>
                <w:szCs w:val="24"/>
                <w:highlight w:val="none"/>
                <w:lang w:val="en-US" w:eastAsia="zh-CN" w:bidi="ar-SA"/>
              </w:rPr>
            </w:pPr>
            <w:r>
              <w:rPr>
                <w:rFonts w:hint="eastAsia" w:hAnsi="宋体" w:eastAsia="宋体" w:cs="宋体"/>
                <w:color w:val="auto"/>
                <w:kern w:val="2"/>
                <w:sz w:val="21"/>
                <w:szCs w:val="24"/>
                <w:highlight w:val="none"/>
                <w:lang w:val="en-US" w:eastAsia="zh-CN" w:bidi="ar-SA"/>
              </w:rPr>
              <w:t>3.</w:t>
            </w:r>
            <w:r>
              <w:rPr>
                <w:rFonts w:hint="eastAsia" w:ascii="宋体" w:hAnsi="宋体" w:eastAsia="宋体" w:cs="宋体"/>
                <w:color w:val="auto"/>
                <w:kern w:val="2"/>
                <w:sz w:val="21"/>
                <w:szCs w:val="24"/>
                <w:highlight w:val="none"/>
                <w:lang w:val="en-US" w:eastAsia="zh-CN" w:bidi="ar-SA"/>
              </w:rPr>
              <w:t>中标人必须有可靠的售后服务保障，中标人在接到采购人通知后，2小时内电话回应，12小时内派人赴现场处理设备质量问题。24小时内不能修复的，则无偿提供备机或备用零件供采购人使用</w:t>
            </w:r>
            <w:r>
              <w:rPr>
                <w:rFonts w:hint="eastAsia" w:hAnsi="宋体" w:eastAsia="宋体" w:cs="宋体"/>
                <w:color w:val="auto"/>
                <w:kern w:val="2"/>
                <w:sz w:val="21"/>
                <w:szCs w:val="24"/>
                <w:highlight w:val="none"/>
                <w:lang w:val="en-US" w:eastAsia="zh-CN" w:bidi="ar-SA"/>
              </w:rPr>
              <w:t>，</w:t>
            </w:r>
            <w:r>
              <w:rPr>
                <w:rFonts w:hint="eastAsia" w:ascii="宋体" w:hAnsi="宋体" w:eastAsia="宋体" w:cs="宋体"/>
                <w:color w:val="auto"/>
                <w:kern w:val="2"/>
                <w:sz w:val="21"/>
                <w:szCs w:val="24"/>
                <w:highlight w:val="none"/>
                <w:lang w:val="en-US" w:eastAsia="zh-CN" w:bidi="ar-SA"/>
              </w:rPr>
              <w:t>否则采购人可采取必须的补救措施，在履约保证金中扣除相应的修复或更换的费用。</w:t>
            </w:r>
          </w:p>
          <w:p>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21"/>
                <w:szCs w:val="24"/>
                <w:highlight w:val="none"/>
                <w:lang w:val="en-US" w:eastAsia="zh-CN" w:bidi="ar-SA"/>
              </w:rPr>
            </w:pPr>
            <w:r>
              <w:rPr>
                <w:rFonts w:hint="eastAsia" w:hAnsi="宋体" w:eastAsia="宋体" w:cs="宋体"/>
                <w:color w:val="auto"/>
                <w:kern w:val="2"/>
                <w:sz w:val="21"/>
                <w:szCs w:val="24"/>
                <w:highlight w:val="none"/>
                <w:lang w:val="en-US" w:eastAsia="zh-CN" w:bidi="ar-SA"/>
              </w:rPr>
              <w:t>4.</w:t>
            </w:r>
            <w:r>
              <w:rPr>
                <w:rFonts w:hint="eastAsia" w:ascii="宋体" w:hAnsi="宋体" w:eastAsia="宋体" w:cs="宋体"/>
                <w:color w:val="auto"/>
                <w:kern w:val="2"/>
                <w:sz w:val="21"/>
                <w:szCs w:val="24"/>
                <w:highlight w:val="none"/>
                <w:lang w:val="en-US" w:eastAsia="zh-CN" w:bidi="ar-SA"/>
              </w:rPr>
              <w:t>中标人提供的配套设备，必须符合招标文件及其投标文件规定的要求，如有不符，采购人可以无条件</w:t>
            </w:r>
            <w:r>
              <w:rPr>
                <w:rFonts w:hint="eastAsia"/>
                <w:color w:val="auto"/>
                <w:highlight w:val="none"/>
                <w:lang w:eastAsia="zh-CN"/>
              </w:rPr>
              <w:t>退货</w:t>
            </w:r>
            <w:r>
              <w:rPr>
                <w:rFonts w:hint="eastAsia" w:ascii="宋体" w:hAnsi="宋体" w:eastAsia="宋体" w:cs="宋体"/>
                <w:color w:val="auto"/>
                <w:kern w:val="2"/>
                <w:sz w:val="21"/>
                <w:szCs w:val="24"/>
                <w:highlight w:val="none"/>
                <w:lang w:val="en-US" w:eastAsia="zh-CN" w:bidi="ar-SA"/>
              </w:rPr>
              <w:t>，造成的损失由中标人承担。</w:t>
            </w:r>
          </w:p>
          <w:p>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5.配备足够的备品备件及相关工器具，以保证服务期间系统或设备的正常运行。</w:t>
            </w:r>
          </w:p>
          <w:p>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6.技术培训</w:t>
            </w:r>
          </w:p>
          <w:p>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（1）为了保证投标人所提供的货物能良好运行，要求投标人应负责提供技术支持及操作技术培训服务。</w:t>
            </w:r>
          </w:p>
          <w:p>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（2）投标人应对采购人的维修人员进行培训，使其掌握该设备的功能、原理、结构，并能对一般故障进行维修。</w:t>
            </w:r>
          </w:p>
          <w:p>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（3）投标人应对采购人的所有操作人员进行培训，使其掌握该设备的操作和维护保养，提供操作规程。</w:t>
            </w:r>
          </w:p>
          <w:p>
            <w:pPr>
              <w:pStyle w:val="13"/>
              <w:keepNext w:val="0"/>
              <w:keepLines w:val="0"/>
              <w:pageBreakBefore w:val="0"/>
              <w:widowControl w:val="0"/>
              <w:kinsoku/>
              <w:wordWrap/>
              <w:overflowPunct/>
              <w:topLinePunct w:val="0"/>
              <w:autoSpaceDE/>
              <w:autoSpaceDN/>
              <w:bidi w:val="0"/>
              <w:adjustRightInd w:val="0"/>
              <w:snapToGrid w:val="0"/>
              <w:spacing w:line="300" w:lineRule="exact"/>
              <w:textAlignment w:val="auto"/>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（4）培训的方式、地点人员及费用（包含在投标总价内）投标</w:t>
            </w:r>
            <w:r>
              <w:rPr>
                <w:rFonts w:hint="eastAsia" w:hAnsi="宋体" w:eastAsia="宋体" w:cs="宋体"/>
                <w:color w:val="auto"/>
                <w:kern w:val="2"/>
                <w:sz w:val="21"/>
                <w:szCs w:val="24"/>
                <w:highlight w:val="none"/>
                <w:lang w:val="en-US" w:eastAsia="zh-CN" w:bidi="ar-SA"/>
              </w:rPr>
              <w:t>人</w:t>
            </w:r>
            <w:r>
              <w:rPr>
                <w:rFonts w:hint="eastAsia" w:ascii="宋体" w:hAnsi="宋体" w:eastAsia="宋体" w:cs="宋体"/>
                <w:color w:val="auto"/>
                <w:kern w:val="2"/>
                <w:sz w:val="21"/>
                <w:szCs w:val="24"/>
                <w:highlight w:val="none"/>
                <w:lang w:val="en-US" w:eastAsia="zh-CN" w:bidi="ar-SA"/>
              </w:rPr>
              <w:t>应在投标文件中详细说明。</w:t>
            </w:r>
          </w:p>
          <w:p>
            <w:pPr>
              <w:pStyle w:val="5"/>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color w:val="auto"/>
                <w:kern w:val="2"/>
                <w:sz w:val="21"/>
                <w:szCs w:val="24"/>
                <w:highlight w:val="none"/>
                <w:lang w:val="en-US" w:eastAsia="zh-CN" w:bidi="ar-SA"/>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w:t>
            </w:r>
            <w:r>
              <w:rPr>
                <w:rFonts w:hint="eastAsia" w:ascii="宋体" w:hAnsi="宋体" w:cs="宋体"/>
                <w:color w:val="auto"/>
                <w:szCs w:val="21"/>
                <w:highlight w:val="none"/>
                <w:lang w:eastAsia="zh-CN"/>
              </w:rPr>
              <w:t>投标时有其它服务承诺的</w:t>
            </w:r>
            <w:r>
              <w:rPr>
                <w:rFonts w:hint="eastAsia" w:ascii="宋体" w:hAnsi="宋体" w:eastAsia="宋体" w:cs="宋体"/>
                <w:color w:val="auto"/>
                <w:szCs w:val="21"/>
                <w:highlight w:val="none"/>
              </w:rPr>
              <w:t>，一并履行。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195" w:type="dxa"/>
            <w:noWrap w:val="0"/>
            <w:vAlign w:val="center"/>
          </w:tcPr>
          <w:p>
            <w:pPr>
              <w:pStyle w:val="5"/>
              <w:adjustRightInd w:val="0"/>
              <w:snapToGrid w:val="0"/>
              <w:spacing w:line="340" w:lineRule="exact"/>
              <w:ind w:firstLine="0" w:firstLineChars="0"/>
              <w:jc w:val="center"/>
              <w:rPr>
                <w:rFonts w:hint="eastAsia" w:ascii="宋体" w:hAnsi="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建设期</w:t>
            </w:r>
            <w:r>
              <w:rPr>
                <w:rFonts w:ascii="宋体" w:hAnsi="宋体" w:cs="宋体"/>
                <w:color w:val="auto"/>
                <w:szCs w:val="21"/>
                <w:highlight w:val="none"/>
              </w:rPr>
              <w:t>及交货地点</w:t>
            </w:r>
          </w:p>
        </w:tc>
        <w:tc>
          <w:tcPr>
            <w:tcW w:w="8153" w:type="dxa"/>
            <w:noWrap w:val="0"/>
            <w:vAlign w:val="top"/>
          </w:tcPr>
          <w:p>
            <w:pPr>
              <w:pStyle w:val="5"/>
              <w:keepNext w:val="0"/>
              <w:keepLines w:val="0"/>
              <w:pageBreakBefore w:val="0"/>
              <w:widowControl w:val="0"/>
              <w:kinsoku/>
              <w:wordWrap/>
              <w:overflowPunct/>
              <w:topLinePunct w:val="0"/>
              <w:autoSpaceDE/>
              <w:autoSpaceDN/>
              <w:bidi w:val="0"/>
              <w:adjustRightInd w:val="0"/>
              <w:snapToGrid w:val="0"/>
              <w:spacing w:line="300" w:lineRule="exact"/>
              <w:ind w:firstLine="0"/>
              <w:textAlignment w:val="auto"/>
              <w:rPr>
                <w:rFonts w:hint="eastAsia"/>
                <w:color w:val="auto"/>
                <w:kern w:val="2"/>
                <w:sz w:val="21"/>
                <w:szCs w:val="24"/>
                <w:highlight w:val="none"/>
                <w:lang w:val="en-US" w:eastAsia="zh-CN" w:bidi="ar-SA"/>
              </w:rPr>
            </w:pPr>
            <w:r>
              <w:rPr>
                <w:rFonts w:hint="eastAsia"/>
                <w:color w:val="auto"/>
                <w:kern w:val="2"/>
                <w:sz w:val="21"/>
                <w:szCs w:val="24"/>
                <w:highlight w:val="none"/>
                <w:lang w:val="en-US" w:eastAsia="zh-CN" w:bidi="ar-SA"/>
              </w:rPr>
              <w:t>建设期：签订合同后2个月内完成所有建设任务。</w:t>
            </w:r>
          </w:p>
          <w:p>
            <w:pPr>
              <w:pStyle w:val="5"/>
              <w:keepNext w:val="0"/>
              <w:keepLines w:val="0"/>
              <w:pageBreakBefore w:val="0"/>
              <w:widowControl w:val="0"/>
              <w:kinsoku/>
              <w:wordWrap/>
              <w:overflowPunct/>
              <w:topLinePunct w:val="0"/>
              <w:autoSpaceDE/>
              <w:autoSpaceDN/>
              <w:bidi w:val="0"/>
              <w:adjustRightInd w:val="0"/>
              <w:snapToGrid w:val="0"/>
              <w:spacing w:line="300" w:lineRule="exact"/>
              <w:ind w:firstLine="0" w:firstLineChars="0"/>
              <w:textAlignment w:val="auto"/>
              <w:rPr>
                <w:rFonts w:hint="eastAsia"/>
                <w:color w:val="auto"/>
                <w:kern w:val="2"/>
                <w:sz w:val="21"/>
                <w:szCs w:val="24"/>
                <w:highlight w:val="none"/>
                <w:lang w:val="en-US" w:eastAsia="zh-CN" w:bidi="ar-SA"/>
              </w:rPr>
            </w:pPr>
            <w:r>
              <w:rPr>
                <w:rFonts w:hint="eastAsia"/>
                <w:color w:val="auto"/>
                <w:kern w:val="2"/>
                <w:sz w:val="21"/>
                <w:szCs w:val="24"/>
                <w:highlight w:val="none"/>
                <w:lang w:val="en-US" w:eastAsia="zh-CN" w:bidi="ar-SA"/>
              </w:rPr>
              <w:t>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4" w:hRule="atLeast"/>
          <w:jc w:val="center"/>
        </w:trPr>
        <w:tc>
          <w:tcPr>
            <w:tcW w:w="1195" w:type="dxa"/>
            <w:noWrap w:val="0"/>
            <w:vAlign w:val="center"/>
          </w:tcPr>
          <w:p>
            <w:pPr>
              <w:pStyle w:val="5"/>
              <w:adjustRightInd w:val="0"/>
              <w:snapToGrid w:val="0"/>
              <w:spacing w:line="340" w:lineRule="exact"/>
              <w:ind w:firstLine="0" w:firstLineChars="0"/>
              <w:jc w:val="center"/>
              <w:rPr>
                <w:rFonts w:hint="eastAsia" w:ascii="宋体" w:hAnsi="宋体" w:cs="宋体" w:eastAsiaTheme="minorEastAsia"/>
                <w:color w:val="auto"/>
                <w:kern w:val="2"/>
                <w:sz w:val="21"/>
                <w:szCs w:val="21"/>
                <w:highlight w:val="none"/>
                <w:lang w:val="en-US" w:eastAsia="zh-CN" w:bidi="ar-SA"/>
              </w:rPr>
            </w:pPr>
            <w:r>
              <w:rPr>
                <w:rFonts w:hint="eastAsia" w:ascii="宋体" w:hAnsi="宋体" w:cs="宋体"/>
                <w:color w:val="auto"/>
                <w:szCs w:val="21"/>
                <w:highlight w:val="none"/>
                <w:lang w:eastAsia="zh-CN"/>
              </w:rPr>
              <w:t>结算办法及</w:t>
            </w:r>
            <w:r>
              <w:rPr>
                <w:rFonts w:ascii="宋体" w:hAnsi="宋体" w:cs="宋体"/>
                <w:color w:val="auto"/>
                <w:szCs w:val="21"/>
                <w:highlight w:val="none"/>
              </w:rPr>
              <w:t>付款</w:t>
            </w:r>
            <w:r>
              <w:rPr>
                <w:rFonts w:hint="eastAsia" w:ascii="宋体" w:hAnsi="宋体" w:cs="宋体"/>
                <w:color w:val="auto"/>
                <w:szCs w:val="21"/>
                <w:highlight w:val="none"/>
                <w:lang w:eastAsia="zh-CN"/>
              </w:rPr>
              <w:t>条件</w:t>
            </w:r>
          </w:p>
        </w:tc>
        <w:tc>
          <w:tcPr>
            <w:tcW w:w="8153" w:type="dxa"/>
            <w:noWrap w:val="0"/>
            <w:vAlign w:val="center"/>
          </w:tcPr>
          <w:p>
            <w:pPr>
              <w:pStyle w:val="5"/>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color w:val="auto"/>
                <w:highlight w:val="none"/>
                <w:lang w:val="en-US" w:eastAsia="zh-CN"/>
              </w:rPr>
            </w:pPr>
            <w:r>
              <w:rPr>
                <w:rFonts w:hint="eastAsia"/>
                <w:color w:val="auto"/>
                <w:highlight w:val="none"/>
                <w:lang w:val="en-US" w:eastAsia="zh-CN"/>
              </w:rPr>
              <w:t>（一）结算办法</w:t>
            </w:r>
          </w:p>
          <w:p>
            <w:pPr>
              <w:pStyle w:val="5"/>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color w:val="auto"/>
                <w:highlight w:val="none"/>
                <w:lang w:val="en-US" w:eastAsia="zh-CN"/>
              </w:rPr>
            </w:pPr>
            <w:r>
              <w:rPr>
                <w:rFonts w:hint="eastAsia"/>
                <w:color w:val="auto"/>
                <w:highlight w:val="none"/>
                <w:lang w:val="en-US" w:eastAsia="zh-CN"/>
              </w:rPr>
              <w:t>数量暂估，按实结算，最终数量以审计后的数量为准，合同的最终结算金额为审计价，即按审计后的数量乘以成交单价进行结算。</w:t>
            </w:r>
          </w:p>
          <w:p>
            <w:pPr>
              <w:pStyle w:val="5"/>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color w:val="auto"/>
                <w:highlight w:val="none"/>
                <w:lang w:val="en-US" w:eastAsia="zh-CN"/>
              </w:rPr>
            </w:pPr>
            <w:r>
              <w:rPr>
                <w:rFonts w:hint="eastAsia"/>
                <w:color w:val="auto"/>
                <w:highlight w:val="none"/>
                <w:lang w:val="en-US" w:eastAsia="zh-CN"/>
              </w:rPr>
              <w:t>（一）付款条件</w:t>
            </w:r>
          </w:p>
          <w:p>
            <w:pPr>
              <w:pStyle w:val="5"/>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default"/>
                <w:color w:val="auto"/>
                <w:highlight w:val="none"/>
                <w:lang w:val="en-US" w:eastAsia="zh-CN"/>
              </w:rPr>
            </w:pPr>
            <w:r>
              <w:rPr>
                <w:rFonts w:hint="eastAsia"/>
                <w:color w:val="auto"/>
                <w:highlight w:val="none"/>
                <w:lang w:val="en-US" w:eastAsia="zh-CN"/>
              </w:rPr>
              <w:t>1.合同签订后一个月内，乙方满足用电数据采集功能，甲方支付238.33万元；</w:t>
            </w:r>
          </w:p>
          <w:p>
            <w:pPr>
              <w:pStyle w:val="5"/>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color w:val="auto"/>
                <w:highlight w:val="none"/>
                <w:lang w:val="en-US" w:eastAsia="zh-CN"/>
              </w:rPr>
            </w:pPr>
            <w:r>
              <w:rPr>
                <w:rFonts w:hint="eastAsia"/>
                <w:color w:val="auto"/>
                <w:highlight w:val="none"/>
                <w:lang w:val="en-US" w:eastAsia="zh-CN"/>
              </w:rPr>
              <w:t>2.项目验收合格后，甲方支付至审计价的97%（从差别化电价资金中列支）；</w:t>
            </w:r>
          </w:p>
          <w:p>
            <w:pPr>
              <w:pStyle w:val="5"/>
              <w:keepNext w:val="0"/>
              <w:keepLines w:val="0"/>
              <w:pageBreakBefore w:val="0"/>
              <w:widowControl w:val="0"/>
              <w:kinsoku/>
              <w:wordWrap/>
              <w:overflowPunct/>
              <w:topLinePunct w:val="0"/>
              <w:autoSpaceDE/>
              <w:autoSpaceDN/>
              <w:bidi w:val="0"/>
              <w:adjustRightInd w:val="0"/>
              <w:snapToGrid w:val="0"/>
              <w:spacing w:line="300" w:lineRule="exact"/>
              <w:ind w:firstLine="0" w:firstLineChars="0"/>
              <w:jc w:val="left"/>
              <w:textAlignment w:val="auto"/>
              <w:rPr>
                <w:rFonts w:hint="eastAsia"/>
                <w:color w:val="auto"/>
                <w:highlight w:val="none"/>
                <w:lang w:val="en-US" w:eastAsia="zh-CN"/>
              </w:rPr>
            </w:pPr>
            <w:r>
              <w:rPr>
                <w:rFonts w:hint="eastAsia"/>
                <w:color w:val="auto"/>
                <w:highlight w:val="none"/>
                <w:lang w:val="en-US" w:eastAsia="zh-CN"/>
              </w:rPr>
              <w:t>3.剩余价款质保期满后一次性付清。</w:t>
            </w:r>
          </w:p>
        </w:tc>
      </w:tr>
    </w:tbl>
    <w:p>
      <w:pPr>
        <w:pStyle w:val="11"/>
        <w:keepNext w:val="0"/>
        <w:keepLines w:val="0"/>
        <w:pageBreakBefore w:val="0"/>
        <w:widowControl w:val="0"/>
        <w:kinsoku/>
        <w:wordWrap/>
        <w:overflowPunct/>
        <w:topLinePunct w:val="0"/>
        <w:autoSpaceDE/>
        <w:autoSpaceDN/>
        <w:bidi w:val="0"/>
        <w:adjustRightInd w:val="0"/>
        <w:snapToGrid w:val="0"/>
        <w:spacing w:after="0" w:line="320" w:lineRule="exact"/>
        <w:ind w:firstLine="422" w:firstLineChars="200"/>
        <w:textAlignment w:val="auto"/>
        <w:rPr>
          <w:rFonts w:hint="eastAsia" w:ascii="宋体" w:hAnsi="宋体" w:cs="宋体"/>
          <w:b/>
          <w:bCs/>
          <w:color w:val="auto"/>
          <w:szCs w:val="21"/>
          <w:highlight w:val="none"/>
        </w:rPr>
      </w:pPr>
      <w:r>
        <w:rPr>
          <w:rFonts w:hint="eastAsia" w:cs="宋体"/>
          <w:b/>
          <w:bCs/>
          <w:color w:val="auto"/>
          <w:szCs w:val="21"/>
          <w:highlight w:val="none"/>
          <w:lang w:val="en-US" w:eastAsia="zh-CN"/>
        </w:rPr>
        <w:t>十</w:t>
      </w:r>
      <w:r>
        <w:rPr>
          <w:rFonts w:hint="eastAsia" w:ascii="宋体" w:hAnsi="宋体" w:cs="宋体"/>
          <w:b/>
          <w:bCs/>
          <w:color w:val="auto"/>
          <w:szCs w:val="21"/>
          <w:highlight w:val="none"/>
        </w:rPr>
        <w:t>、其他要求</w:t>
      </w:r>
    </w:p>
    <w:p>
      <w:pPr>
        <w:pStyle w:val="35"/>
        <w:keepNext w:val="0"/>
        <w:keepLines w:val="0"/>
        <w:pageBreakBefore w:val="0"/>
        <w:widowControl w:val="0"/>
        <w:kinsoku/>
        <w:wordWrap/>
        <w:overflowPunct/>
        <w:topLinePunct w:val="0"/>
        <w:autoSpaceDE/>
        <w:autoSpaceDN/>
        <w:bidi w:val="0"/>
        <w:adjustRightInd w:val="0"/>
        <w:snapToGrid w:val="0"/>
        <w:spacing w:line="320" w:lineRule="exact"/>
        <w:ind w:right="0" w:firstLineChars="200"/>
        <w:textAlignment w:val="auto"/>
        <w:rPr>
          <w:rFonts w:hint="eastAsia" w:ascii="宋体" w:hAnsi="宋体" w:eastAsia="宋体" w:cs="宋体"/>
          <w:color w:val="auto"/>
          <w:sz w:val="21"/>
          <w:highlight w:val="none"/>
          <w:lang w:val="en-US" w:eastAsia="zh-CN"/>
        </w:rPr>
      </w:pPr>
      <w:r>
        <w:rPr>
          <w:rFonts w:hint="eastAsia" w:ascii="宋体" w:hAnsi="宋体" w:eastAsia="宋体" w:cs="宋体"/>
          <w:color w:val="auto"/>
          <w:sz w:val="21"/>
          <w:highlight w:val="none"/>
        </w:rPr>
        <w:t>1.本</w:t>
      </w:r>
      <w:r>
        <w:rPr>
          <w:rFonts w:hint="eastAsia" w:ascii="宋体" w:hAnsi="宋体" w:eastAsia="宋体" w:cs="宋体"/>
          <w:color w:val="auto"/>
          <w:sz w:val="21"/>
          <w:highlight w:val="none"/>
          <w:lang w:eastAsia="zh-CN"/>
        </w:rPr>
        <w:t>招标</w:t>
      </w:r>
      <w:r>
        <w:rPr>
          <w:rFonts w:hint="eastAsia" w:ascii="宋体" w:hAnsi="宋体" w:eastAsia="宋体" w:cs="宋体"/>
          <w:color w:val="auto"/>
          <w:sz w:val="21"/>
          <w:highlight w:val="none"/>
        </w:rPr>
        <w:t>文件中带“▲”的条款内容，为本次</w:t>
      </w:r>
      <w:r>
        <w:rPr>
          <w:rFonts w:hint="eastAsia" w:ascii="宋体" w:hAnsi="宋体" w:eastAsia="宋体" w:cs="宋体"/>
          <w:color w:val="auto"/>
          <w:sz w:val="21"/>
          <w:highlight w:val="none"/>
          <w:lang w:eastAsia="zh-CN"/>
        </w:rPr>
        <w:t>招标</w:t>
      </w:r>
      <w:r>
        <w:rPr>
          <w:rFonts w:hint="eastAsia" w:ascii="宋体" w:hAnsi="宋体" w:eastAsia="宋体" w:cs="宋体"/>
          <w:color w:val="auto"/>
          <w:sz w:val="21"/>
          <w:highlight w:val="none"/>
        </w:rPr>
        <w:t>的实质性内容，</w:t>
      </w:r>
      <w:r>
        <w:rPr>
          <w:rFonts w:hint="eastAsia" w:ascii="宋体" w:hAnsi="宋体" w:eastAsia="宋体" w:cs="宋体"/>
          <w:color w:val="auto"/>
          <w:sz w:val="21"/>
          <w:highlight w:val="none"/>
          <w:lang w:eastAsia="zh-CN"/>
        </w:rPr>
        <w:t>投标人</w:t>
      </w:r>
      <w:r>
        <w:rPr>
          <w:rFonts w:hint="eastAsia" w:ascii="宋体" w:hAnsi="宋体" w:eastAsia="宋体" w:cs="宋体"/>
          <w:color w:val="auto"/>
          <w:sz w:val="21"/>
          <w:highlight w:val="none"/>
        </w:rPr>
        <w:t>必须全部响应，否则将作无效标处理。“★”的条款内</w:t>
      </w:r>
      <w:r>
        <w:rPr>
          <w:rFonts w:hint="eastAsia" w:ascii="宋体" w:hAnsi="宋体" w:eastAsia="宋体" w:cs="宋体"/>
          <w:color w:val="auto"/>
          <w:sz w:val="21"/>
          <w:highlight w:val="none"/>
          <w:lang w:eastAsia="zh-CN"/>
        </w:rPr>
        <w:t>容为重要性条款。</w:t>
      </w:r>
    </w:p>
    <w:p>
      <w:pPr>
        <w:pStyle w:val="35"/>
        <w:keepNext w:val="0"/>
        <w:keepLines w:val="0"/>
        <w:pageBreakBefore w:val="0"/>
        <w:widowControl w:val="0"/>
        <w:kinsoku/>
        <w:wordWrap/>
        <w:overflowPunct/>
        <w:topLinePunct w:val="0"/>
        <w:autoSpaceDE/>
        <w:autoSpaceDN/>
        <w:bidi w:val="0"/>
        <w:adjustRightInd w:val="0"/>
        <w:snapToGrid w:val="0"/>
        <w:spacing w:line="32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2.本</w:t>
      </w:r>
      <w:r>
        <w:rPr>
          <w:rFonts w:hint="eastAsia" w:ascii="宋体" w:hAnsi="宋体" w:eastAsia="宋体" w:cs="宋体"/>
          <w:color w:val="auto"/>
          <w:sz w:val="21"/>
          <w:highlight w:val="none"/>
          <w:lang w:eastAsia="zh-CN"/>
        </w:rPr>
        <w:t>招标</w:t>
      </w:r>
      <w:r>
        <w:rPr>
          <w:rFonts w:hint="eastAsia" w:ascii="宋体" w:hAnsi="宋体" w:eastAsia="宋体" w:cs="宋体"/>
          <w:color w:val="auto"/>
          <w:sz w:val="21"/>
          <w:highlight w:val="none"/>
        </w:rPr>
        <w:t>文件仅对</w:t>
      </w:r>
      <w:r>
        <w:rPr>
          <w:rFonts w:hint="eastAsia" w:ascii="宋体" w:hAnsi="宋体" w:eastAsia="宋体" w:cs="宋体"/>
          <w:color w:val="auto"/>
          <w:sz w:val="21"/>
          <w:highlight w:val="none"/>
          <w:lang w:eastAsia="zh-CN"/>
        </w:rPr>
        <w:t>采购</w:t>
      </w:r>
      <w:r>
        <w:rPr>
          <w:rFonts w:hint="eastAsia" w:ascii="宋体" w:hAnsi="宋体" w:eastAsia="宋体" w:cs="宋体"/>
          <w:color w:val="auto"/>
          <w:sz w:val="21"/>
          <w:highlight w:val="none"/>
        </w:rPr>
        <w:t>货物</w:t>
      </w:r>
      <w:r>
        <w:rPr>
          <w:rFonts w:hint="eastAsia" w:ascii="宋体" w:hAnsi="宋体" w:eastAsia="宋体" w:cs="宋体"/>
          <w:color w:val="auto"/>
          <w:sz w:val="21"/>
          <w:highlight w:val="none"/>
          <w:lang w:eastAsia="zh-CN"/>
        </w:rPr>
        <w:t>、施工、服务</w:t>
      </w:r>
      <w:r>
        <w:rPr>
          <w:rFonts w:hint="eastAsia" w:ascii="宋体" w:hAnsi="宋体" w:eastAsia="宋体" w:cs="宋体"/>
          <w:color w:val="auto"/>
          <w:sz w:val="21"/>
          <w:highlight w:val="none"/>
        </w:rPr>
        <w:t>提出原则性要求，并不是详尽的要求，</w:t>
      </w:r>
      <w:r>
        <w:rPr>
          <w:rFonts w:hint="eastAsia" w:ascii="宋体" w:hAnsi="宋体" w:eastAsia="宋体" w:cs="宋体"/>
          <w:color w:val="auto"/>
          <w:sz w:val="21"/>
          <w:highlight w:val="none"/>
          <w:lang w:eastAsia="zh-CN"/>
        </w:rPr>
        <w:t>投标人</w:t>
      </w:r>
      <w:r>
        <w:rPr>
          <w:rFonts w:hint="eastAsia" w:ascii="宋体" w:hAnsi="宋体" w:eastAsia="宋体" w:cs="宋体"/>
          <w:color w:val="auto"/>
          <w:sz w:val="21"/>
          <w:highlight w:val="none"/>
        </w:rPr>
        <w:t>有责任对技术参数符合现行的相关技术规范、标准负责。</w:t>
      </w:r>
    </w:p>
    <w:p>
      <w:pPr>
        <w:pStyle w:val="35"/>
        <w:keepNext w:val="0"/>
        <w:keepLines w:val="0"/>
        <w:pageBreakBefore w:val="0"/>
        <w:widowControl w:val="0"/>
        <w:kinsoku/>
        <w:wordWrap/>
        <w:overflowPunct/>
        <w:topLinePunct w:val="0"/>
        <w:bidi w:val="0"/>
        <w:adjustRightInd w:val="0"/>
        <w:snapToGrid w:val="0"/>
        <w:spacing w:line="32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val="en-US" w:eastAsia="zh-CN"/>
        </w:rPr>
        <w:t>3.</w:t>
      </w:r>
      <w:r>
        <w:rPr>
          <w:rFonts w:hint="eastAsia" w:ascii="宋体" w:hAnsi="宋体" w:eastAsia="宋体" w:cs="宋体"/>
          <w:color w:val="auto"/>
          <w:sz w:val="21"/>
          <w:highlight w:val="none"/>
        </w:rPr>
        <w:t>工作范围</w:t>
      </w:r>
    </w:p>
    <w:p>
      <w:pPr>
        <w:pStyle w:val="35"/>
        <w:keepNext w:val="0"/>
        <w:keepLines w:val="0"/>
        <w:pageBreakBefore w:val="0"/>
        <w:widowControl w:val="0"/>
        <w:kinsoku/>
        <w:wordWrap/>
        <w:overflowPunct/>
        <w:topLinePunct w:val="0"/>
        <w:bidi w:val="0"/>
        <w:adjustRightInd w:val="0"/>
        <w:snapToGrid w:val="0"/>
        <w:spacing w:line="32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根据</w:t>
      </w:r>
      <w:r>
        <w:rPr>
          <w:rFonts w:hint="eastAsia" w:ascii="宋体" w:hAnsi="宋体" w:eastAsia="宋体" w:cs="宋体"/>
          <w:color w:val="auto"/>
          <w:sz w:val="21"/>
          <w:highlight w:val="none"/>
          <w:lang w:eastAsia="zh-CN"/>
        </w:rPr>
        <w:t>招标</w:t>
      </w:r>
      <w:r>
        <w:rPr>
          <w:rFonts w:hint="eastAsia" w:ascii="宋体" w:hAnsi="宋体" w:eastAsia="宋体" w:cs="宋体"/>
          <w:color w:val="auto"/>
          <w:sz w:val="21"/>
          <w:highlight w:val="none"/>
        </w:rPr>
        <w:t>文件，各</w:t>
      </w:r>
      <w:r>
        <w:rPr>
          <w:rFonts w:hint="eastAsia" w:ascii="宋体" w:hAnsi="宋体" w:eastAsia="宋体" w:cs="宋体"/>
          <w:color w:val="auto"/>
          <w:sz w:val="21"/>
          <w:highlight w:val="none"/>
          <w:lang w:eastAsia="zh-CN"/>
        </w:rPr>
        <w:t>投标人</w:t>
      </w:r>
      <w:r>
        <w:rPr>
          <w:rFonts w:hint="eastAsia" w:ascii="宋体" w:hAnsi="宋体" w:eastAsia="宋体" w:cs="宋体"/>
          <w:color w:val="auto"/>
          <w:sz w:val="21"/>
          <w:highlight w:val="none"/>
        </w:rPr>
        <w:t>须按国家有关标准及规范完成下列工作：</w:t>
      </w:r>
    </w:p>
    <w:p>
      <w:pPr>
        <w:pStyle w:val="35"/>
        <w:keepNext w:val="0"/>
        <w:keepLines w:val="0"/>
        <w:pageBreakBefore w:val="0"/>
        <w:widowControl w:val="0"/>
        <w:kinsoku/>
        <w:wordWrap/>
        <w:overflowPunct/>
        <w:topLinePunct w:val="0"/>
        <w:bidi w:val="0"/>
        <w:adjustRightInd w:val="0"/>
        <w:snapToGrid w:val="0"/>
        <w:spacing w:line="32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1</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提供完整成套的产品</w:t>
      </w:r>
      <w:r>
        <w:rPr>
          <w:rFonts w:hint="eastAsia" w:ascii="宋体" w:hAnsi="宋体" w:eastAsia="宋体" w:cs="宋体"/>
          <w:color w:val="auto"/>
          <w:sz w:val="21"/>
          <w:highlight w:val="none"/>
          <w:lang w:eastAsia="zh-CN"/>
        </w:rPr>
        <w:t>、施工及调试、数据接口开发及系统建模</w:t>
      </w:r>
      <w:r>
        <w:rPr>
          <w:rFonts w:hint="eastAsia" w:ascii="宋体" w:hAnsi="宋体" w:eastAsia="宋体" w:cs="宋体"/>
          <w:color w:val="auto"/>
          <w:sz w:val="21"/>
          <w:highlight w:val="none"/>
        </w:rPr>
        <w:t>；</w:t>
      </w:r>
    </w:p>
    <w:p>
      <w:pPr>
        <w:pStyle w:val="35"/>
        <w:keepNext w:val="0"/>
        <w:keepLines w:val="0"/>
        <w:pageBreakBefore w:val="0"/>
        <w:widowControl w:val="0"/>
        <w:kinsoku/>
        <w:wordWrap/>
        <w:overflowPunct/>
        <w:topLinePunct w:val="0"/>
        <w:bidi w:val="0"/>
        <w:adjustRightInd w:val="0"/>
        <w:snapToGrid w:val="0"/>
        <w:spacing w:line="32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2</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产品及相关附件的提供、运输、装卸、就位、调试、检验、通过验收；</w:t>
      </w:r>
    </w:p>
    <w:p>
      <w:pPr>
        <w:pStyle w:val="35"/>
        <w:keepNext w:val="0"/>
        <w:keepLines w:val="0"/>
        <w:pageBreakBefore w:val="0"/>
        <w:widowControl w:val="0"/>
        <w:kinsoku/>
        <w:wordWrap/>
        <w:overflowPunct/>
        <w:topLinePunct w:val="0"/>
        <w:bidi w:val="0"/>
        <w:adjustRightInd w:val="0"/>
        <w:snapToGrid w:val="0"/>
        <w:spacing w:line="32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3</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完成各项调试、检验、测试工作，并在采购人的配合下通过的验收，提供各种数据资料，直至通过验收。</w:t>
      </w:r>
    </w:p>
    <w:p>
      <w:pPr>
        <w:pStyle w:val="35"/>
        <w:keepNext w:val="0"/>
        <w:keepLines w:val="0"/>
        <w:pageBreakBefore w:val="0"/>
        <w:widowControl w:val="0"/>
        <w:kinsoku/>
        <w:wordWrap/>
        <w:overflowPunct/>
        <w:topLinePunct w:val="0"/>
        <w:bidi w:val="0"/>
        <w:adjustRightInd w:val="0"/>
        <w:snapToGrid w:val="0"/>
        <w:spacing w:line="32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4</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对最终使用单位的操作人员及维修人员进行技术培训；</w:t>
      </w:r>
    </w:p>
    <w:p>
      <w:pPr>
        <w:pStyle w:val="35"/>
        <w:keepNext w:val="0"/>
        <w:keepLines w:val="0"/>
        <w:pageBreakBefore w:val="0"/>
        <w:widowControl w:val="0"/>
        <w:kinsoku/>
        <w:wordWrap/>
        <w:overflowPunct/>
        <w:topLinePunct w:val="0"/>
        <w:bidi w:val="0"/>
        <w:adjustRightInd w:val="0"/>
        <w:snapToGrid w:val="0"/>
        <w:spacing w:line="32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5</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质保期内的维保及维修；</w:t>
      </w:r>
    </w:p>
    <w:p>
      <w:pPr>
        <w:pStyle w:val="35"/>
        <w:keepNext w:val="0"/>
        <w:keepLines w:val="0"/>
        <w:pageBreakBefore w:val="0"/>
        <w:widowControl w:val="0"/>
        <w:kinsoku/>
        <w:wordWrap/>
        <w:overflowPunct/>
        <w:topLinePunct w:val="0"/>
        <w:bidi w:val="0"/>
        <w:adjustRightInd w:val="0"/>
        <w:snapToGrid w:val="0"/>
        <w:spacing w:line="32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6</w:t>
      </w:r>
      <w:r>
        <w:rPr>
          <w:rFonts w:hint="eastAsia" w:ascii="宋体" w:hAnsi="宋体" w:eastAsia="宋体" w:cs="宋体"/>
          <w:color w:val="auto"/>
          <w:sz w:val="21"/>
          <w:highlight w:val="none"/>
          <w:lang w:eastAsia="zh-CN"/>
        </w:rPr>
        <w:t>）</w:t>
      </w:r>
      <w:r>
        <w:rPr>
          <w:rFonts w:hint="eastAsia" w:ascii="宋体" w:hAnsi="宋体" w:eastAsia="宋体" w:cs="宋体"/>
          <w:color w:val="auto"/>
          <w:sz w:val="21"/>
          <w:highlight w:val="none"/>
        </w:rPr>
        <w:t>售后服务的措施及承诺。</w:t>
      </w:r>
    </w:p>
    <w:p>
      <w:pPr>
        <w:pStyle w:val="35"/>
        <w:keepNext w:val="0"/>
        <w:keepLines w:val="0"/>
        <w:pageBreakBefore w:val="0"/>
        <w:widowControl w:val="0"/>
        <w:kinsoku/>
        <w:wordWrap/>
        <w:overflowPunct/>
        <w:topLinePunct w:val="0"/>
        <w:bidi w:val="0"/>
        <w:adjustRightInd w:val="0"/>
        <w:snapToGrid w:val="0"/>
        <w:spacing w:line="320" w:lineRule="exact"/>
        <w:ind w:right="0" w:firstLineChars="200"/>
        <w:textAlignment w:val="auto"/>
        <w:rPr>
          <w:rFonts w:hint="eastAsia" w:ascii="宋体" w:hAnsi="宋体" w:eastAsia="宋体" w:cs="宋体"/>
          <w:color w:val="auto"/>
          <w:sz w:val="21"/>
          <w:highlight w:val="none"/>
        </w:rPr>
      </w:pPr>
      <w:r>
        <w:rPr>
          <w:rFonts w:hint="eastAsia" w:ascii="宋体" w:hAnsi="宋体" w:eastAsia="宋体" w:cs="宋体"/>
          <w:color w:val="auto"/>
          <w:sz w:val="21"/>
          <w:highlight w:val="none"/>
        </w:rPr>
        <w:t>以上工作内容的费用均包含在</w:t>
      </w:r>
      <w:r>
        <w:rPr>
          <w:rFonts w:hint="eastAsia" w:ascii="宋体" w:hAnsi="宋体" w:eastAsia="宋体" w:cs="宋体"/>
          <w:color w:val="auto"/>
          <w:sz w:val="21"/>
          <w:highlight w:val="none"/>
          <w:lang w:val="en-US" w:eastAsia="zh-CN"/>
        </w:rPr>
        <w:t>投标报价</w:t>
      </w:r>
      <w:r>
        <w:rPr>
          <w:rFonts w:hint="eastAsia" w:ascii="宋体" w:hAnsi="宋体" w:eastAsia="宋体" w:cs="宋体"/>
          <w:color w:val="auto"/>
          <w:sz w:val="21"/>
          <w:highlight w:val="none"/>
        </w:rPr>
        <w:t>中。</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 xml:space="preserve">    4.本项目涉及硬件设备采购，还需提供投标产品规格配置清单（设备名称、品牌及型号、规格配置详细说明、数量等）。所有技术指标表述均应采用中文，如当前公布的技术指标只有英文表述的，必须由投标人作出中文注释（评审时以中文注释为准）。否则任何含糊不清的表述导致评标委员会技术扣分直至认定为投标无效都将是投标人的责任。</w:t>
      </w:r>
    </w:p>
    <w:p>
      <w:pPr>
        <w:keepNext w:val="0"/>
        <w:keepLines w:val="0"/>
        <w:pageBreakBefore w:val="0"/>
        <w:widowControl w:val="0"/>
        <w:kinsoku/>
        <w:wordWrap/>
        <w:overflowPunct/>
        <w:topLinePunct w:val="0"/>
        <w:autoSpaceDE w:val="0"/>
        <w:autoSpaceDN w:val="0"/>
        <w:bidi w:val="0"/>
        <w:adjustRightInd w:val="0"/>
        <w:snapToGrid w:val="0"/>
        <w:spacing w:line="320" w:lineRule="exact"/>
        <w:textAlignment w:val="auto"/>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 xml:space="preserve">    5.投标人在投标文件技术偏离说明表中，应对采购需求中所提出各项要求进行答复、说明和解释。如果投标人在技术偏离表中注明无偏离，评标结束后、签订采购合同前又认为其实际产品与投标技术需求不一致的，并以此为由拒不与采购人按采购需求与投标承诺签订政府采购合同的，投标人有未按照采购文件确定的事项签订政府采购合同的情形，依照政府采购法第七十七条第一款的规定将被追究法律责任。</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textAlignment w:val="auto"/>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6.投标人需在投标文件中提供针对本项目的如下材料：</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textAlignment w:val="auto"/>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（1）针对本项目建设的详细实施方案。包括(但不限于)以下内容：进度安排方案（包括工作时间进度表、工作程序或步骤、管理和协调方法等）、项目供货方案、项目施工安装验收方案；</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2）针对本项目的售后服务方案。项目验收之前、验收之后的维护方案；针对本项目的维护方案等；人员培训；应急响应方案；投标人应以书面形式完整准确地表述售后服务承诺(范围、标准及期限等)、投标人可能增加的服务承诺等。</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（3）投标人为完成本项目组建的工作小组名单，每个专业人员的情况和人员数应该明确表示，明确各阶段投入人数；</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（4）优惠条件及特殊承诺；</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（5）备品备件清单（含随机自带的备品备件和质保期后供采购人选择的备品备件及配套零部件，明细备品备件及价格，且供货价格不高于中标价格；中标货物设备应提供易损部件的备件和整机备品）；</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7.中标人提供的中标物品，必须符合本采购文件要求、原包装送达采购单位；如有不符，采购人可以无条件退货，所造成的损失由中标人承担。更换后的零部件质保期按更换日起顺延。</w:t>
      </w:r>
    </w:p>
    <w:p>
      <w:pPr>
        <w:keepNext w:val="0"/>
        <w:keepLines w:val="0"/>
        <w:pageBreakBefore w:val="0"/>
        <w:widowControl w:val="0"/>
        <w:kinsoku/>
        <w:wordWrap/>
        <w:overflowPunct/>
        <w:topLinePunct w:val="0"/>
        <w:autoSpaceDE w:val="0"/>
        <w:autoSpaceDN w:val="0"/>
        <w:bidi w:val="0"/>
        <w:adjustRightInd w:val="0"/>
        <w:snapToGrid w:val="0"/>
        <w:spacing w:line="320" w:lineRule="exact"/>
        <w:ind w:firstLine="420" w:firstLineChars="200"/>
        <w:textAlignment w:val="auto"/>
        <w:rPr>
          <w:rFonts w:hint="eastAsia" w:ascii="宋体" w:hAnsi="宋体" w:eastAsia="宋体" w:cs="宋体"/>
          <w:b w:val="0"/>
          <w:bCs/>
          <w:color w:val="auto"/>
          <w:szCs w:val="21"/>
          <w:highlight w:val="none"/>
          <w:lang w:val="en-US" w:eastAsia="zh-CN" w:bidi="ar"/>
        </w:rPr>
      </w:pPr>
      <w:r>
        <w:rPr>
          <w:rFonts w:hint="eastAsia" w:ascii="宋体" w:hAnsi="宋体" w:eastAsia="宋体" w:cs="宋体"/>
          <w:b w:val="0"/>
          <w:bCs/>
          <w:color w:val="auto"/>
          <w:szCs w:val="21"/>
          <w:highlight w:val="none"/>
          <w:lang w:val="en-US" w:eastAsia="zh-CN" w:bidi="ar"/>
        </w:rPr>
        <w:t>8.中标后因提供假冒伪劣产品或不能履行产品质量售后服务保证的投标人将按《中华人民共和国政府采购法》和其他法规进行相应的处罚。</w:t>
      </w:r>
    </w:p>
    <w:p>
      <w:pPr>
        <w:rPr>
          <w:rFonts w:ascii="宋体" w:hAnsi="宋体" w:cs="宋体"/>
          <w:color w:val="auto"/>
          <w:szCs w:val="21"/>
          <w:highlight w:val="none"/>
        </w:rPr>
      </w:pPr>
    </w:p>
    <w:p>
      <w:pPr>
        <w:pStyle w:val="11"/>
        <w:rPr>
          <w:rFonts w:ascii="宋体" w:hAnsi="宋体" w:cs="宋体"/>
          <w:color w:val="auto"/>
          <w:szCs w:val="21"/>
          <w:highlight w:val="none"/>
        </w:rPr>
      </w:pPr>
    </w:p>
    <w:p>
      <w:pPr>
        <w:rPr>
          <w:rFonts w:ascii="宋体" w:hAnsi="宋体" w:cs="宋体"/>
          <w:color w:val="auto"/>
          <w:szCs w:val="21"/>
          <w:highlight w:val="none"/>
        </w:rPr>
      </w:pPr>
    </w:p>
    <w:p>
      <w:pPr>
        <w:pStyle w:val="11"/>
        <w:rPr>
          <w:rFonts w:ascii="宋体" w:hAnsi="宋体" w:cs="宋体"/>
          <w:color w:val="auto"/>
          <w:szCs w:val="21"/>
          <w:highlight w:val="none"/>
        </w:rPr>
      </w:pPr>
    </w:p>
    <w:p>
      <w:pPr>
        <w:rPr>
          <w:rFonts w:ascii="宋体" w:hAnsi="宋体" w:cs="宋体"/>
          <w:color w:val="auto"/>
          <w:szCs w:val="21"/>
          <w:highlight w:val="none"/>
        </w:rPr>
      </w:pPr>
    </w:p>
    <w:p>
      <w:pPr>
        <w:pStyle w:val="11"/>
        <w:rPr>
          <w:rFonts w:ascii="宋体" w:hAnsi="宋体" w:cs="宋体"/>
          <w:color w:val="auto"/>
          <w:szCs w:val="21"/>
          <w:highlight w:val="none"/>
        </w:rPr>
      </w:pPr>
    </w:p>
    <w:p>
      <w:pPr>
        <w:rPr>
          <w:rFonts w:ascii="宋体" w:hAnsi="宋体" w:cs="宋体"/>
          <w:color w:val="auto"/>
          <w:szCs w:val="21"/>
          <w:highlight w:val="none"/>
        </w:rPr>
      </w:pPr>
    </w:p>
    <w:p>
      <w:pPr>
        <w:pStyle w:val="11"/>
        <w:rPr>
          <w:rFonts w:ascii="宋体" w:hAnsi="宋体" w:cs="宋体"/>
          <w:color w:val="auto"/>
          <w:szCs w:val="21"/>
          <w:highlight w:val="none"/>
        </w:rPr>
      </w:pPr>
    </w:p>
    <w:p>
      <w:pPr>
        <w:pStyle w:val="3"/>
        <w:numPr>
          <w:ilvl w:val="0"/>
          <w:numId w:val="2"/>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投标须知</w:t>
      </w:r>
      <w:bookmarkEnd w:id="25"/>
    </w:p>
    <w:p>
      <w:pPr>
        <w:pStyle w:val="4"/>
        <w:spacing w:beforeLines="0" w:afterLines="0"/>
        <w:jc w:val="center"/>
        <w:rPr>
          <w:rFonts w:ascii="宋体" w:hAnsi="宋体" w:cs="宋体"/>
          <w:color w:val="auto"/>
          <w:highlight w:val="none"/>
          <w:lang w:val="zh-CN"/>
        </w:rPr>
      </w:pPr>
      <w:r>
        <w:rPr>
          <w:rFonts w:hint="eastAsia" w:ascii="宋体" w:hAnsi="宋体" w:cs="宋体"/>
          <w:color w:val="auto"/>
          <w:highlight w:val="none"/>
          <w:lang w:val="zh-CN"/>
        </w:rPr>
        <w:t>投标人须知前附表</w:t>
      </w:r>
    </w:p>
    <w:tbl>
      <w:tblPr>
        <w:tblStyle w:val="24"/>
        <w:tblW w:w="9345" w:type="dxa"/>
        <w:jc w:val="center"/>
        <w:tblLayout w:type="fixed"/>
        <w:tblCellMar>
          <w:top w:w="0" w:type="dxa"/>
          <w:left w:w="10" w:type="dxa"/>
          <w:bottom w:w="0" w:type="dxa"/>
          <w:right w:w="10" w:type="dxa"/>
        </w:tblCellMar>
      </w:tblPr>
      <w:tblGrid>
        <w:gridCol w:w="709"/>
        <w:gridCol w:w="1659"/>
        <w:gridCol w:w="6977"/>
      </w:tblGrid>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序号</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b/>
                <w:color w:val="auto"/>
                <w:szCs w:val="21"/>
                <w:highlight w:val="none"/>
                <w:lang w:val="zh-CN"/>
              </w:rPr>
            </w:pPr>
            <w:r>
              <w:rPr>
                <w:rFonts w:ascii="宋体" w:hAnsi="宋体" w:cs="宋体"/>
                <w:b/>
                <w:color w:val="auto"/>
                <w:kern w:val="0"/>
                <w:szCs w:val="21"/>
                <w:highlight w:val="none"/>
                <w:lang w:val="zh-CN"/>
              </w:rPr>
              <w:t>项  目</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内容、要求</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项目名称</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b/>
                <w:color w:val="auto"/>
                <w:szCs w:val="21"/>
                <w:highlight w:val="none"/>
                <w:lang w:val="zh-CN"/>
              </w:rPr>
            </w:pPr>
            <w:r>
              <w:rPr>
                <w:rFonts w:hint="eastAsia" w:ascii="宋体" w:hAnsi="宋体" w:cs="宋体"/>
                <w:color w:val="auto"/>
                <w:kern w:val="0"/>
                <w:szCs w:val="21"/>
                <w:highlight w:val="none"/>
                <w:lang w:val="zh-CN"/>
              </w:rPr>
              <w:t xml:space="preserve">长兴县产业链预警机制（用电数据采集）建设项目 </w:t>
            </w:r>
            <w:r>
              <w:rPr>
                <w:rFonts w:ascii="宋体" w:hAnsi="宋体" w:cs="宋体"/>
                <w:color w:val="auto"/>
                <w:kern w:val="0"/>
                <w:szCs w:val="21"/>
                <w:highlight w:val="none"/>
                <w:lang w:val="zh-CN"/>
              </w:rPr>
              <w:t xml:space="preserve"> </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采购人</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kern w:val="0"/>
                <w:szCs w:val="21"/>
                <w:highlight w:val="none"/>
                <w:lang w:val="zh-CN"/>
              </w:rPr>
            </w:pPr>
            <w:r>
              <w:rPr>
                <w:rFonts w:hint="eastAsia" w:ascii="宋体" w:hAnsi="宋体" w:cs="宋体"/>
                <w:color w:val="auto"/>
                <w:kern w:val="0"/>
                <w:szCs w:val="21"/>
                <w:highlight w:val="none"/>
                <w:lang w:val="zh-CN"/>
              </w:rPr>
              <w:t xml:space="preserve">长兴县经济和信息化局 </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3</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zCs w:val="21"/>
                <w:highlight w:val="none"/>
              </w:rPr>
              <w:t>采购方式</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kern w:val="0"/>
                <w:szCs w:val="21"/>
                <w:highlight w:val="none"/>
                <w:lang w:val="zh-CN"/>
              </w:rPr>
            </w:pPr>
            <w:r>
              <w:rPr>
                <w:rFonts w:ascii="宋体" w:hAnsi="宋体" w:cs="宋体"/>
                <w:color w:val="auto"/>
                <w:szCs w:val="21"/>
                <w:highlight w:val="none"/>
              </w:rPr>
              <w:t>本次采购采用公开招标（全流程电子化）的方式进行</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4</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color w:val="auto"/>
                <w:szCs w:val="21"/>
                <w:highlight w:val="none"/>
              </w:rPr>
              <w:t>资金来源及预算金额</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资金来源：财政资金；</w:t>
            </w:r>
          </w:p>
          <w:p>
            <w:pPr>
              <w:rPr>
                <w:rFonts w:hint="default" w:ascii="宋体" w:hAnsi="宋体" w:cs="宋体"/>
                <w:color w:val="auto"/>
                <w:szCs w:val="21"/>
                <w:highlight w:val="none"/>
              </w:rPr>
            </w:pPr>
            <w:r>
              <w:rPr>
                <w:rFonts w:ascii="宋体" w:hAnsi="宋体" w:cs="宋体"/>
                <w:color w:val="auto"/>
                <w:szCs w:val="21"/>
                <w:highlight w:val="none"/>
              </w:rPr>
              <w:t>预算金额：人民币</w:t>
            </w:r>
            <w:r>
              <w:rPr>
                <w:rFonts w:hint="eastAsia" w:ascii="宋体" w:hAnsi="宋体" w:cs="宋体"/>
                <w:color w:val="auto"/>
                <w:szCs w:val="21"/>
                <w:highlight w:val="none"/>
                <w:lang w:eastAsia="zh-CN"/>
              </w:rPr>
              <w:t>5900000</w:t>
            </w:r>
            <w:r>
              <w:rPr>
                <w:rFonts w:ascii="宋体" w:hAnsi="宋体" w:cs="宋体"/>
                <w:color w:val="auto"/>
                <w:szCs w:val="21"/>
                <w:highlight w:val="none"/>
              </w:rPr>
              <w:t>元</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5</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color w:val="auto"/>
                <w:szCs w:val="21"/>
                <w:highlight w:val="none"/>
              </w:rPr>
              <w:t>最高限价</w:t>
            </w:r>
          </w:p>
        </w:tc>
        <w:tc>
          <w:tcPr>
            <w:tcW w:w="6977" w:type="dxa"/>
            <w:tcBorders>
              <w:top w:val="single" w:color="auto" w:sz="6" w:space="0"/>
              <w:left w:val="single" w:color="auto" w:sz="6" w:space="0"/>
              <w:bottom w:val="single" w:color="auto" w:sz="6" w:space="0"/>
              <w:right w:val="single" w:color="auto" w:sz="6" w:space="0"/>
            </w:tcBorders>
            <w:vAlign w:val="center"/>
          </w:tcPr>
          <w:p>
            <w:pPr>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5900000</w:t>
            </w:r>
            <w:r>
              <w:rPr>
                <w:rFonts w:ascii="宋体" w:hAnsi="宋体" w:cs="宋体"/>
                <w:color w:val="auto"/>
                <w:szCs w:val="21"/>
                <w:highlight w:val="none"/>
              </w:rPr>
              <w:t>元</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6</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投标报价及费用</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1.本项目投标应以人民币报价；</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2.不论投标结果如何，投标人均应自行承担所有与投标有关的全部费用。</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7</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投标保证金</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b/>
                <w:bCs/>
                <w:color w:val="auto"/>
                <w:szCs w:val="21"/>
                <w:highlight w:val="none"/>
                <w:lang w:val="zh-CN"/>
              </w:rPr>
              <w:t>无</w:t>
            </w:r>
          </w:p>
        </w:tc>
      </w:tr>
      <w:tr>
        <w:tblPrEx>
          <w:tblCellMar>
            <w:top w:w="0" w:type="dxa"/>
            <w:left w:w="10" w:type="dxa"/>
            <w:bottom w:w="0" w:type="dxa"/>
            <w:right w:w="10" w:type="dxa"/>
          </w:tblCellMar>
        </w:tblPrEx>
        <w:trPr>
          <w:trHeight w:val="679"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8</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采购需求及性能指标</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spacing w:line="400" w:lineRule="exact"/>
              <w:jc w:val="left"/>
              <w:rPr>
                <w:rFonts w:hint="default" w:ascii="宋体" w:hAnsi="宋体" w:cs="宋体"/>
                <w:color w:val="auto"/>
                <w:szCs w:val="21"/>
                <w:highlight w:val="none"/>
                <w:lang w:val="zh-CN"/>
              </w:rPr>
            </w:pPr>
            <w:r>
              <w:rPr>
                <w:rFonts w:ascii="宋体" w:hAnsi="宋体" w:cs="宋体"/>
                <w:color w:val="auto"/>
                <w:szCs w:val="21"/>
                <w:highlight w:val="none"/>
              </w:rPr>
              <w:t>详见第二章采购需求</w:t>
            </w:r>
          </w:p>
        </w:tc>
      </w:tr>
      <w:tr>
        <w:tblPrEx>
          <w:tblCellMar>
            <w:top w:w="0" w:type="dxa"/>
            <w:left w:w="108" w:type="dxa"/>
            <w:bottom w:w="0" w:type="dxa"/>
            <w:right w:w="108"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9</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现场踏勘</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自行踏勘，费用自理。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10</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演示时间及地点</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无。</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答疑与澄清</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投标人如认为招标文件表述不清晰、存在歧视性、排他性或者其他违法内容的，应当于</w:t>
            </w:r>
            <w:r>
              <w:rPr>
                <w:rFonts w:hint="eastAsia" w:ascii="宋体" w:hAnsi="宋体" w:cs="宋体"/>
                <w:color w:val="auto"/>
                <w:szCs w:val="21"/>
                <w:highlight w:val="none"/>
                <w:u w:val="single"/>
                <w:lang w:val="zh-CN"/>
              </w:rPr>
              <w:t>2021年12月</w:t>
            </w:r>
            <w:r>
              <w:rPr>
                <w:rFonts w:hint="eastAsia" w:ascii="宋体" w:hAnsi="宋体" w:cs="宋体"/>
                <w:color w:val="auto"/>
                <w:szCs w:val="21"/>
                <w:highlight w:val="none"/>
                <w:u w:val="single"/>
                <w:lang w:val="en-US" w:eastAsia="zh-CN"/>
              </w:rPr>
              <w:t>15</w:t>
            </w:r>
            <w:r>
              <w:rPr>
                <w:rFonts w:ascii="宋体" w:hAnsi="宋体" w:cs="宋体"/>
                <w:color w:val="auto"/>
                <w:szCs w:val="21"/>
                <w:highlight w:val="none"/>
                <w:u w:val="single"/>
                <w:lang w:val="zh-CN"/>
              </w:rPr>
              <w:t>日</w:t>
            </w:r>
            <w:r>
              <w:rPr>
                <w:rFonts w:ascii="宋体" w:hAnsi="宋体" w:cs="宋体"/>
                <w:color w:val="auto"/>
                <w:szCs w:val="21"/>
                <w:highlight w:val="none"/>
                <w:lang w:val="zh-CN"/>
              </w:rPr>
              <w:t>下午</w:t>
            </w:r>
            <w:r>
              <w:rPr>
                <w:rFonts w:ascii="宋体" w:hAnsi="宋体" w:cs="宋体"/>
                <w:color w:val="auto"/>
                <w:szCs w:val="21"/>
                <w:highlight w:val="none"/>
              </w:rPr>
              <w:t>17</w:t>
            </w:r>
            <w:r>
              <w:rPr>
                <w:rFonts w:ascii="宋体" w:hAnsi="宋体" w:cs="宋体"/>
                <w:color w:val="auto"/>
                <w:szCs w:val="21"/>
                <w:highlight w:val="none"/>
                <w:lang w:val="zh-CN"/>
              </w:rPr>
              <w:t>时前，以书面形式要求采购代理机构作出书面解释、澄清或者向采购代理机构提出书面质疑，（投标人应把握所提疑问是否确需澄清或质疑，相关非实质性问题可以沟通解决的请及时电话联系，以免答疑后影响用户的正常采购进程）。采购代理机构将于</w:t>
            </w:r>
            <w:r>
              <w:rPr>
                <w:rFonts w:hint="eastAsia" w:ascii="宋体" w:hAnsi="宋体" w:cs="宋体"/>
                <w:color w:val="auto"/>
                <w:szCs w:val="21"/>
                <w:highlight w:val="none"/>
                <w:u w:val="single"/>
                <w:lang w:val="zh-CN"/>
              </w:rPr>
              <w:t>2021年12月</w:t>
            </w:r>
            <w:r>
              <w:rPr>
                <w:rFonts w:hint="eastAsia" w:ascii="宋体" w:hAnsi="宋体" w:cs="宋体"/>
                <w:color w:val="auto"/>
                <w:szCs w:val="21"/>
                <w:highlight w:val="none"/>
                <w:u w:val="single"/>
                <w:lang w:val="en-US" w:eastAsia="zh-CN"/>
              </w:rPr>
              <w:t>23</w:t>
            </w:r>
            <w:r>
              <w:rPr>
                <w:rFonts w:ascii="宋体" w:hAnsi="宋体" w:cs="宋体"/>
                <w:color w:val="auto"/>
                <w:szCs w:val="21"/>
                <w:highlight w:val="none"/>
                <w:u w:val="single"/>
                <w:lang w:val="zh-CN"/>
              </w:rPr>
              <w:t>日</w:t>
            </w:r>
            <w:r>
              <w:rPr>
                <w:rFonts w:ascii="宋体" w:hAnsi="宋体" w:cs="宋体"/>
                <w:color w:val="auto"/>
                <w:szCs w:val="21"/>
                <w:highlight w:val="none"/>
                <w:lang w:val="zh-CN"/>
              </w:rPr>
              <w:t>下午</w:t>
            </w:r>
            <w:r>
              <w:rPr>
                <w:rFonts w:ascii="宋体" w:hAnsi="宋体" w:cs="宋体"/>
                <w:color w:val="auto"/>
                <w:szCs w:val="21"/>
                <w:highlight w:val="none"/>
              </w:rPr>
              <w:t>17</w:t>
            </w:r>
            <w:r>
              <w:rPr>
                <w:rFonts w:ascii="宋体" w:hAnsi="宋体" w:cs="宋体"/>
                <w:color w:val="auto"/>
                <w:szCs w:val="21"/>
                <w:highlight w:val="none"/>
                <w:lang w:val="zh-CN"/>
              </w:rPr>
              <w:t>时前组织答疑；答疑内容是招标文件的组成部份，并将以书面形式送达所有已获取招标文件的投标人；因其他紧急情况影响本项目正常采购活动的，采购代理机构将于投标截止日期5天前书面通知所有已获取招标文件的投标人。逾期提出的，采购代理机构可不予受理、答复，但法律法规及规范性文件有明确规定的除外。因投标人提供联系资料错误等原因导致采购代理机构未能将有关答复送达投标人或通知投标人前来领取的，责任由投标人自负。</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12</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zCs w:val="21"/>
                <w:highlight w:val="none"/>
              </w:rPr>
              <w:t>投标文件的形式、组成和效力</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1.形式：</w:t>
            </w:r>
            <w:r>
              <w:rPr>
                <w:rFonts w:ascii="宋体" w:hAnsi="宋体" w:cs="宋体"/>
                <w:b/>
                <w:bCs/>
                <w:color w:val="auto"/>
                <w:szCs w:val="21"/>
                <w:highlight w:val="none"/>
              </w:rPr>
              <w:t>本项目实行全流程网上电子投标</w:t>
            </w:r>
            <w:r>
              <w:rPr>
                <w:rFonts w:ascii="宋体" w:hAnsi="宋体" w:cs="宋体"/>
                <w:color w:val="auto"/>
                <w:szCs w:val="21"/>
                <w:highlight w:val="none"/>
              </w:rPr>
              <w:t>。</w:t>
            </w:r>
          </w:p>
          <w:p>
            <w:pPr>
              <w:autoSpaceDE w:val="0"/>
              <w:autoSpaceDN w:val="0"/>
              <w:textAlignment w:val="bottom"/>
              <w:rPr>
                <w:rFonts w:hint="eastAsia" w:ascii="宋体" w:cs="宋体"/>
                <w:b/>
                <w:bCs/>
                <w:color w:val="auto"/>
                <w:szCs w:val="21"/>
                <w:highlight w:val="none"/>
                <w:lang w:val="zh-CN"/>
              </w:rPr>
            </w:pPr>
            <w:r>
              <w:rPr>
                <w:rFonts w:ascii="宋体" w:hAnsi="宋体" w:cs="宋体"/>
                <w:color w:val="auto"/>
                <w:szCs w:val="21"/>
                <w:highlight w:val="none"/>
              </w:rPr>
              <w:t>2.组成：</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应准备上传</w:t>
            </w:r>
            <w:r>
              <w:rPr>
                <w:rFonts w:hint="eastAsia" w:ascii="宋体" w:hAnsi="宋体" w:cs="宋体"/>
                <w:b/>
                <w:bCs/>
                <w:color w:val="auto"/>
                <w:szCs w:val="21"/>
                <w:highlight w:val="none"/>
              </w:rPr>
              <w:t>电子</w:t>
            </w:r>
            <w:r>
              <w:rPr>
                <w:rFonts w:hint="eastAsia" w:ascii="宋体" w:hAnsi="宋体" w:cs="宋体"/>
                <w:b/>
                <w:bCs/>
                <w:color w:val="auto"/>
                <w:szCs w:val="21"/>
                <w:highlight w:val="none"/>
                <w:lang w:eastAsia="zh-CN"/>
              </w:rPr>
              <w:t>投标文件</w:t>
            </w:r>
            <w:r>
              <w:rPr>
                <w:rFonts w:hint="eastAsia" w:ascii="宋体" w:hAnsi="宋体" w:cs="宋体"/>
                <w:color w:val="auto"/>
                <w:szCs w:val="21"/>
                <w:highlight w:val="none"/>
                <w:lang w:eastAsia="zh-CN"/>
              </w:rPr>
              <w:t>一</w:t>
            </w:r>
            <w:r>
              <w:rPr>
                <w:rFonts w:hint="eastAsia" w:ascii="宋体" w:hAnsi="宋体" w:cs="宋体"/>
                <w:color w:val="auto"/>
                <w:szCs w:val="21"/>
                <w:highlight w:val="none"/>
              </w:rPr>
              <w:t>份</w:t>
            </w:r>
            <w:r>
              <w:rPr>
                <w:rFonts w:hint="eastAsia" w:ascii="宋体" w:hAnsi="宋体" w:cs="宋体"/>
                <w:color w:val="auto"/>
                <w:szCs w:val="21"/>
                <w:highlight w:val="none"/>
                <w:lang w:eastAsia="zh-CN"/>
              </w:rPr>
              <w:t>。</w:t>
            </w:r>
            <w:r>
              <w:rPr>
                <w:rFonts w:hint="eastAsia" w:ascii="宋体" w:cs="宋体"/>
                <w:b/>
                <w:bCs/>
                <w:color w:val="auto"/>
                <w:szCs w:val="21"/>
                <w:highlight w:val="none"/>
              </w:rPr>
              <w:t>如认为需要，</w:t>
            </w:r>
            <w:r>
              <w:rPr>
                <w:rFonts w:hint="eastAsia" w:ascii="宋体" w:cs="宋体"/>
                <w:b/>
                <w:bCs/>
                <w:color w:val="auto"/>
                <w:szCs w:val="21"/>
                <w:highlight w:val="none"/>
                <w:lang w:val="en-US" w:eastAsia="zh-CN"/>
              </w:rPr>
              <w:t>投标人</w:t>
            </w:r>
            <w:r>
              <w:rPr>
                <w:rFonts w:hint="eastAsia" w:ascii="宋体" w:cs="宋体"/>
                <w:b/>
                <w:bCs/>
                <w:color w:val="auto"/>
                <w:szCs w:val="21"/>
                <w:highlight w:val="none"/>
              </w:rPr>
              <w:t>可以选择</w:t>
            </w:r>
            <w:r>
              <w:rPr>
                <w:rFonts w:hint="eastAsia" w:ascii="宋体" w:cs="宋体"/>
                <w:b/>
                <w:bCs/>
                <w:color w:val="auto"/>
                <w:szCs w:val="21"/>
                <w:highlight w:val="none"/>
                <w:lang w:val="zh-CN"/>
              </w:rPr>
              <w:t>提交以介质存储的数据电文形式的U盘备份投标文件一份和制作纸质备份投标文件一份。</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b/>
                <w:bCs/>
                <w:color w:val="auto"/>
                <w:szCs w:val="21"/>
                <w:highlight w:val="none"/>
              </w:rPr>
              <w:t>电子投标文件部分</w:t>
            </w:r>
            <w:r>
              <w:rPr>
                <w:rFonts w:ascii="宋体" w:hAnsi="宋体" w:cs="宋体"/>
                <w:color w:val="auto"/>
                <w:szCs w:val="21"/>
                <w:highlight w:val="none"/>
              </w:rPr>
              <w:t>：投标人应根据“政采云供应商项目采购-电子招投标操作指南”及本招标文件规定的格式和顺序编制，按电子投标文件要求制作、加密并递交，进行关联定位。</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（2）</w:t>
            </w:r>
            <w:r>
              <w:rPr>
                <w:rFonts w:ascii="宋体" w:hAnsi="宋体" w:cs="宋体"/>
                <w:b/>
                <w:bCs/>
                <w:color w:val="auto"/>
                <w:szCs w:val="21"/>
                <w:highlight w:val="none"/>
              </w:rPr>
              <w:t>以介质存储的数据电文形式的备份投标文件部分</w:t>
            </w:r>
            <w:r>
              <w:rPr>
                <w:rFonts w:hint="eastAsia" w:ascii="宋体" w:hAnsi="宋体" w:cs="宋体"/>
                <w:b/>
                <w:bCs/>
                <w:color w:val="auto"/>
                <w:szCs w:val="21"/>
                <w:highlight w:val="none"/>
                <w:lang w:eastAsia="zh-CN"/>
              </w:rPr>
              <w:t>（如有）</w:t>
            </w:r>
            <w:r>
              <w:rPr>
                <w:rFonts w:ascii="宋体" w:hAnsi="宋体" w:cs="宋体"/>
                <w:color w:val="auto"/>
                <w:szCs w:val="21"/>
                <w:highlight w:val="none"/>
              </w:rPr>
              <w:t>：即电子投标文件的备份文件，按“政采云供应商项目采购-电子招投标操作指南”制作的备份文件。以</w:t>
            </w:r>
            <w:r>
              <w:rPr>
                <w:rFonts w:ascii="宋体" w:hAnsi="宋体" w:cs="宋体"/>
                <w:b/>
                <w:bCs/>
                <w:color w:val="auto"/>
                <w:szCs w:val="21"/>
                <w:highlight w:val="none"/>
              </w:rPr>
              <w:t>U盘</w:t>
            </w:r>
            <w:r>
              <w:rPr>
                <w:rFonts w:ascii="宋体" w:hAnsi="宋体" w:cs="宋体"/>
                <w:color w:val="auto"/>
                <w:szCs w:val="21"/>
                <w:highlight w:val="none"/>
              </w:rPr>
              <w:t>形式存储，并单独密封提交。</w:t>
            </w:r>
          </w:p>
          <w:p>
            <w:pPr>
              <w:autoSpaceDE w:val="0"/>
              <w:autoSpaceDN w:val="0"/>
              <w:textAlignment w:val="bottom"/>
              <w:rPr>
                <w:rFonts w:hint="default" w:ascii="宋体" w:hAnsi="宋体" w:cs="宋体"/>
                <w:color w:val="auto"/>
                <w:szCs w:val="21"/>
                <w:highlight w:val="none"/>
              </w:rPr>
            </w:pPr>
            <w:r>
              <w:rPr>
                <w:rFonts w:ascii="宋体" w:hAnsi="宋体" w:cs="宋体"/>
                <w:color w:val="auto"/>
                <w:szCs w:val="21"/>
                <w:highlight w:val="none"/>
              </w:rPr>
              <w:t>（3）</w:t>
            </w:r>
            <w:r>
              <w:rPr>
                <w:rFonts w:ascii="宋体" w:hAnsi="宋体" w:cs="宋体"/>
                <w:b/>
                <w:bCs/>
                <w:color w:val="auto"/>
                <w:szCs w:val="21"/>
                <w:highlight w:val="none"/>
              </w:rPr>
              <w:t>纸质备份投标文件部分</w:t>
            </w:r>
            <w:r>
              <w:rPr>
                <w:rFonts w:hint="eastAsia" w:ascii="宋体" w:hAnsi="宋体" w:cs="宋体"/>
                <w:b/>
                <w:bCs/>
                <w:color w:val="auto"/>
                <w:szCs w:val="21"/>
                <w:highlight w:val="none"/>
                <w:lang w:eastAsia="zh-CN"/>
              </w:rPr>
              <w:t>（如有）</w:t>
            </w:r>
            <w:r>
              <w:rPr>
                <w:rFonts w:ascii="宋体" w:hAnsi="宋体" w:cs="宋体"/>
                <w:color w:val="auto"/>
                <w:szCs w:val="21"/>
                <w:highlight w:val="none"/>
              </w:rPr>
              <w:t>：电子投标文件的备份文件按须知“投标文件的组成”编制，制作成纸质文件，并单独密封提交。</w:t>
            </w:r>
          </w:p>
          <w:p>
            <w:pPr>
              <w:autoSpaceDE w:val="0"/>
              <w:autoSpaceDN w:val="0"/>
              <w:adjustRightInd w:val="0"/>
              <w:snapToGrid w:val="0"/>
              <w:spacing w:line="300" w:lineRule="exact"/>
              <w:textAlignment w:val="bottom"/>
              <w:rPr>
                <w:rFonts w:hint="eastAsia" w:ascii="宋体" w:hAnsi="宋体" w:cs="宋体"/>
                <w:color w:val="auto"/>
                <w:szCs w:val="21"/>
                <w:highlight w:val="none"/>
              </w:rPr>
            </w:pPr>
            <w:r>
              <w:rPr>
                <w:rFonts w:hint="eastAsia" w:ascii="宋体" w:hAnsi="宋体" w:cs="宋体"/>
                <w:color w:val="auto"/>
                <w:szCs w:val="21"/>
                <w:highlight w:val="none"/>
              </w:rPr>
              <w:t>3.效力：</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的启用，按先后顺位分别为电子</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、以介质存储的数据电文形式的备份</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（U盘）、纸质备份</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。在下一顺位的</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启用时，前一顺位的</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自动失效。</w:t>
            </w:r>
          </w:p>
          <w:p>
            <w:pPr>
              <w:adjustRightInd w:val="0"/>
              <w:snapToGrid w:val="0"/>
              <w:spacing w:line="300" w:lineRule="exact"/>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lang w:eastAsia="zh-CN"/>
              </w:rPr>
              <w:t>）电子投标文件未按时解密，投标人提供了备份投标文件的，以备份投标文件作为依据，否则视为投标文件撤回。电子投标文件已按时解密的，备份投标文件自动失效。</w:t>
            </w:r>
          </w:p>
          <w:p>
            <w:pPr>
              <w:adjustRightInd w:val="0"/>
              <w:snapToGrid w:val="0"/>
              <w:spacing w:line="300" w:lineRule="exact"/>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）解密失败的异常处理：</w:t>
            </w:r>
          </w:p>
          <w:p>
            <w:pPr>
              <w:adjustRightInd w:val="0"/>
              <w:snapToGrid w:val="0"/>
              <w:spacing w:line="300" w:lineRule="exact"/>
              <w:jc w:val="left"/>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lang w:eastAsia="zh-CN"/>
              </w:rPr>
              <w:t>①</w:t>
            </w:r>
            <w:r>
              <w:rPr>
                <w:rFonts w:hint="eastAsia" w:ascii="宋体" w:hAnsi="宋体" w:cs="宋体"/>
                <w:b/>
                <w:bCs/>
                <w:color w:val="auto"/>
                <w:szCs w:val="21"/>
                <w:highlight w:val="none"/>
                <w:lang w:eastAsia="zh-CN"/>
              </w:rPr>
              <w:t>投标人在规定的时间内无法完成已递交的</w:t>
            </w:r>
            <w:r>
              <w:rPr>
                <w:rFonts w:hint="eastAsia" w:ascii="宋体" w:hAnsi="宋体" w:cs="宋体"/>
                <w:b/>
                <w:bCs/>
                <w:color w:val="auto"/>
                <w:szCs w:val="21"/>
                <w:highlight w:val="none"/>
                <w:u w:val="single"/>
                <w:lang w:eastAsia="zh-CN"/>
              </w:rPr>
              <w:t>电子投标文件</w:t>
            </w:r>
            <w:r>
              <w:rPr>
                <w:rFonts w:hint="eastAsia" w:ascii="宋体" w:hAnsi="宋体" w:cs="宋体"/>
                <w:b/>
                <w:bCs/>
                <w:color w:val="auto"/>
                <w:szCs w:val="21"/>
                <w:highlight w:val="none"/>
                <w:lang w:eastAsia="zh-CN"/>
              </w:rPr>
              <w:t>解密的，如已按规定递交了</w:t>
            </w:r>
            <w:r>
              <w:rPr>
                <w:rFonts w:hint="eastAsia" w:ascii="宋体" w:hAnsi="宋体" w:cs="宋体"/>
                <w:b/>
                <w:bCs/>
                <w:color w:val="auto"/>
                <w:szCs w:val="21"/>
                <w:highlight w:val="none"/>
                <w:u w:val="single"/>
                <w:lang w:eastAsia="zh-CN"/>
              </w:rPr>
              <w:t>以介质存储的数据电文形式的备份投标文件（U盘）</w:t>
            </w:r>
            <w:r>
              <w:rPr>
                <w:rFonts w:hint="eastAsia" w:ascii="宋体" w:hAnsi="宋体" w:cs="宋体"/>
                <w:b/>
                <w:bCs/>
                <w:color w:val="auto"/>
                <w:szCs w:val="21"/>
                <w:highlight w:val="none"/>
                <w:lang w:eastAsia="zh-CN"/>
              </w:rPr>
              <w:t>的，将由采购代理机构将其拆封并导入电子交易平台，导入成功后，原</w:t>
            </w:r>
            <w:r>
              <w:rPr>
                <w:rFonts w:hint="eastAsia" w:ascii="宋体" w:hAnsi="宋体" w:cs="宋体"/>
                <w:b/>
                <w:bCs/>
                <w:color w:val="auto"/>
                <w:szCs w:val="21"/>
                <w:highlight w:val="none"/>
                <w:u w:val="single"/>
                <w:lang w:eastAsia="zh-CN"/>
              </w:rPr>
              <w:t>电子投标文件</w:t>
            </w:r>
            <w:r>
              <w:rPr>
                <w:rFonts w:hint="eastAsia" w:ascii="宋体" w:hAnsi="宋体" w:cs="宋体"/>
                <w:b/>
                <w:bCs/>
                <w:color w:val="auto"/>
                <w:szCs w:val="21"/>
                <w:highlight w:val="none"/>
                <w:lang w:eastAsia="zh-CN"/>
              </w:rPr>
              <w:t>自动失效。</w:t>
            </w:r>
          </w:p>
          <w:p>
            <w:pPr>
              <w:adjustRightInd w:val="0"/>
              <w:snapToGrid w:val="0"/>
              <w:spacing w:line="300" w:lineRule="exact"/>
              <w:jc w:val="left"/>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lang w:eastAsia="zh-CN"/>
              </w:rPr>
              <w:t>②</w:t>
            </w:r>
            <w:r>
              <w:rPr>
                <w:rFonts w:hint="eastAsia" w:ascii="宋体" w:hAnsi="宋体" w:cs="宋体"/>
                <w:b/>
                <w:bCs/>
                <w:color w:val="auto"/>
                <w:szCs w:val="21"/>
                <w:highlight w:val="none"/>
                <w:lang w:eastAsia="zh-CN"/>
              </w:rPr>
              <w:t>若因电子交易平台原因（具体原因见下一条款）无法读取或电子开评标无法正常进行，</w:t>
            </w:r>
            <w:r>
              <w:rPr>
                <w:rFonts w:hint="eastAsia"/>
                <w:b/>
                <w:bCs/>
                <w:color w:val="auto"/>
                <w:highlight w:val="none"/>
                <w:lang w:eastAsia="zh-CN"/>
              </w:rPr>
              <w:t>经财政监管部门确认后，</w:t>
            </w:r>
            <w:r>
              <w:rPr>
                <w:rFonts w:hint="eastAsia" w:ascii="宋体" w:hAnsi="宋体" w:cs="宋体"/>
                <w:b/>
                <w:bCs/>
                <w:color w:val="auto"/>
                <w:szCs w:val="21"/>
                <w:highlight w:val="none"/>
                <w:lang w:eastAsia="zh-CN"/>
              </w:rPr>
              <w:t>采购代理机构将开启所有投标人递交的</w:t>
            </w:r>
            <w:r>
              <w:rPr>
                <w:rFonts w:hint="eastAsia" w:ascii="宋体" w:cs="宋体"/>
                <w:b/>
                <w:bCs/>
                <w:color w:val="auto"/>
                <w:szCs w:val="21"/>
                <w:highlight w:val="none"/>
                <w:u w:val="single"/>
                <w:lang w:val="zh-CN"/>
              </w:rPr>
              <w:t>纸质备份投标文件</w:t>
            </w:r>
            <w:r>
              <w:rPr>
                <w:rFonts w:hint="eastAsia" w:ascii="宋体" w:hAnsi="宋体" w:cs="宋体"/>
                <w:b/>
                <w:bCs/>
                <w:color w:val="auto"/>
                <w:szCs w:val="21"/>
                <w:highlight w:val="none"/>
                <w:lang w:eastAsia="zh-CN"/>
              </w:rPr>
              <w:t>，以完成开标，</w:t>
            </w:r>
            <w:r>
              <w:rPr>
                <w:rFonts w:hint="eastAsia" w:ascii="宋体" w:hAnsi="宋体" w:cs="宋体"/>
                <w:b/>
                <w:bCs/>
                <w:color w:val="auto"/>
                <w:szCs w:val="21"/>
                <w:highlight w:val="none"/>
                <w:u w:val="single"/>
                <w:lang w:eastAsia="zh-CN"/>
              </w:rPr>
              <w:t>电子投标文件</w:t>
            </w:r>
            <w:r>
              <w:rPr>
                <w:rFonts w:hint="eastAsia" w:ascii="宋体" w:hAnsi="宋体" w:cs="宋体"/>
                <w:b/>
                <w:bCs/>
                <w:color w:val="auto"/>
                <w:szCs w:val="21"/>
                <w:highlight w:val="none"/>
                <w:lang w:eastAsia="zh-CN"/>
              </w:rPr>
              <w:t>及</w:t>
            </w:r>
            <w:r>
              <w:rPr>
                <w:rFonts w:hint="eastAsia" w:ascii="宋体" w:hAnsi="宋体" w:cs="宋体"/>
                <w:b/>
                <w:bCs/>
                <w:color w:val="auto"/>
                <w:szCs w:val="21"/>
                <w:highlight w:val="none"/>
                <w:u w:val="single"/>
                <w:lang w:eastAsia="zh-CN"/>
              </w:rPr>
              <w:t>以介质存储的数据电文形式的备份投标文件（U盘）</w:t>
            </w:r>
            <w:r>
              <w:rPr>
                <w:rFonts w:hint="eastAsia" w:ascii="宋体" w:hAnsi="宋体" w:cs="宋体"/>
                <w:b/>
                <w:bCs/>
                <w:color w:val="auto"/>
                <w:szCs w:val="21"/>
                <w:highlight w:val="none"/>
                <w:lang w:eastAsia="zh-CN"/>
              </w:rPr>
              <w:t>自动失效。</w:t>
            </w:r>
          </w:p>
          <w:p>
            <w:pPr>
              <w:adjustRightInd w:val="0"/>
              <w:snapToGrid w:val="0"/>
              <w:spacing w:line="300" w:lineRule="exact"/>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③采购过程中出现以下情形，导致电子交易平台无法正常运行，或者无法保证电子交易的公平、公正和安全时，采购组织机构可中止电子交易活动：</w:t>
            </w:r>
          </w:p>
          <w:p>
            <w:pPr>
              <w:adjustRightInd w:val="0"/>
              <w:snapToGrid w:val="0"/>
              <w:spacing w:line="300" w:lineRule="exact"/>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1）电子交易平台发生故障而无法登录访问的； </w:t>
            </w:r>
          </w:p>
          <w:p>
            <w:pPr>
              <w:adjustRightInd w:val="0"/>
              <w:snapToGrid w:val="0"/>
              <w:spacing w:line="300" w:lineRule="exact"/>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2）电子交易平台应用或数据库出现错误，不能进行正常操作的；</w:t>
            </w:r>
          </w:p>
          <w:p>
            <w:pPr>
              <w:adjustRightInd w:val="0"/>
              <w:snapToGrid w:val="0"/>
              <w:spacing w:line="300" w:lineRule="exact"/>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3）电子交易平台发现严重安全漏洞，有潜在泄密危险的；</w:t>
            </w:r>
          </w:p>
          <w:p>
            <w:pPr>
              <w:adjustRightInd w:val="0"/>
              <w:snapToGrid w:val="0"/>
              <w:spacing w:line="300" w:lineRule="exact"/>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4）病毒发作导致不能进行正常操作的； </w:t>
            </w:r>
          </w:p>
          <w:p>
            <w:pPr>
              <w:adjustRightInd w:val="0"/>
              <w:snapToGrid w:val="0"/>
              <w:spacing w:line="300" w:lineRule="exact"/>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5）其他无法保证电子交易的公平、公正和安全的情况。</w:t>
            </w:r>
          </w:p>
          <w:p>
            <w:pPr>
              <w:adjustRightInd w:val="0"/>
              <w:snapToGrid w:val="0"/>
              <w:spacing w:line="300" w:lineRule="exact"/>
              <w:jc w:val="left"/>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adjustRightInd w:val="0"/>
              <w:snapToGrid w:val="0"/>
              <w:spacing w:line="300" w:lineRule="exact"/>
              <w:jc w:val="left"/>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lang w:eastAsia="zh-CN"/>
              </w:rPr>
              <w:t>④</w:t>
            </w:r>
            <w:r>
              <w:rPr>
                <w:rFonts w:hint="eastAsia" w:ascii="宋体" w:hAnsi="宋体" w:cs="宋体"/>
                <w:b/>
                <w:bCs/>
                <w:color w:val="auto"/>
                <w:szCs w:val="21"/>
                <w:highlight w:val="none"/>
                <w:lang w:eastAsia="zh-CN"/>
              </w:rPr>
              <w:t>若因电子交易平台原因导致</w:t>
            </w:r>
            <w:r>
              <w:rPr>
                <w:rFonts w:hint="eastAsia" w:ascii="宋体" w:hAnsi="宋体" w:eastAsia="宋体" w:cs="宋体"/>
                <w:b/>
                <w:bCs/>
                <w:color w:val="auto"/>
                <w:szCs w:val="21"/>
                <w:highlight w:val="none"/>
                <w:lang w:eastAsia="zh-CN"/>
              </w:rPr>
              <w:t>电子</w:t>
            </w:r>
            <w:r>
              <w:rPr>
                <w:rFonts w:hint="eastAsia" w:ascii="宋体" w:hAnsi="宋体" w:cs="宋体"/>
                <w:b/>
                <w:bCs/>
                <w:color w:val="auto"/>
                <w:szCs w:val="21"/>
                <w:highlight w:val="none"/>
                <w:lang w:eastAsia="zh-CN"/>
              </w:rPr>
              <w:t>投标文件</w:t>
            </w:r>
            <w:r>
              <w:rPr>
                <w:rFonts w:hint="eastAsia" w:ascii="宋体" w:hAnsi="宋体" w:eastAsia="宋体" w:cs="宋体"/>
                <w:b/>
                <w:bCs/>
                <w:color w:val="auto"/>
                <w:szCs w:val="21"/>
                <w:highlight w:val="none"/>
                <w:lang w:eastAsia="zh-CN"/>
              </w:rPr>
              <w:t>上传不全、无法打开、显示缺陷等，</w:t>
            </w:r>
            <w:r>
              <w:rPr>
                <w:rFonts w:hint="eastAsia"/>
                <w:b/>
                <w:bCs/>
                <w:color w:val="auto"/>
                <w:highlight w:val="none"/>
                <w:lang w:eastAsia="zh-CN"/>
              </w:rPr>
              <w:t>经财政监管部门确认后，</w:t>
            </w:r>
            <w:r>
              <w:rPr>
                <w:rFonts w:hint="eastAsia" w:ascii="宋体" w:hAnsi="宋体" w:eastAsia="宋体" w:cs="宋体"/>
                <w:b/>
                <w:bCs/>
                <w:color w:val="auto"/>
                <w:szCs w:val="21"/>
                <w:highlight w:val="none"/>
                <w:lang w:eastAsia="zh-CN"/>
              </w:rPr>
              <w:t>才进行第二、第三效力文件的启用。</w:t>
            </w:r>
          </w:p>
          <w:p>
            <w:pPr>
              <w:jc w:val="left"/>
              <w:rPr>
                <w:rFonts w:hint="default" w:ascii="宋体" w:hAnsi="宋体" w:cs="宋体"/>
                <w:color w:val="auto"/>
                <w:szCs w:val="21"/>
                <w:highlight w:val="none"/>
                <w:lang w:val="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u w:val="single"/>
                <w:lang w:eastAsia="zh-CN"/>
              </w:rPr>
              <w:t>投标人</w:t>
            </w:r>
            <w:r>
              <w:rPr>
                <w:rFonts w:hint="eastAsia" w:ascii="宋体" w:hAnsi="宋体" w:cs="宋体"/>
                <w:b/>
                <w:bCs/>
                <w:color w:val="auto"/>
                <w:szCs w:val="21"/>
                <w:highlight w:val="none"/>
                <w:u w:val="single"/>
              </w:rPr>
              <w:t>上传了电子</w:t>
            </w:r>
            <w:r>
              <w:rPr>
                <w:rFonts w:hint="eastAsia" w:ascii="宋体" w:hAnsi="宋体" w:cs="宋体"/>
                <w:b/>
                <w:bCs/>
                <w:color w:val="auto"/>
                <w:szCs w:val="21"/>
                <w:highlight w:val="none"/>
                <w:u w:val="single"/>
                <w:lang w:eastAsia="zh-CN"/>
              </w:rPr>
              <w:t>投标文件</w:t>
            </w:r>
            <w:r>
              <w:rPr>
                <w:rFonts w:hint="eastAsia" w:ascii="宋体" w:hAnsi="宋体" w:cs="宋体"/>
                <w:b/>
                <w:bCs/>
                <w:color w:val="auto"/>
                <w:szCs w:val="21"/>
                <w:highlight w:val="none"/>
                <w:u w:val="single"/>
              </w:rPr>
              <w:t>，</w:t>
            </w:r>
            <w:r>
              <w:rPr>
                <w:rFonts w:hint="eastAsia" w:ascii="宋体" w:hAnsi="宋体" w:cs="宋体"/>
                <w:b/>
                <w:bCs/>
                <w:color w:val="auto"/>
                <w:szCs w:val="21"/>
                <w:highlight w:val="none"/>
                <w:u w:val="single"/>
                <w:lang w:eastAsia="zh-CN"/>
              </w:rPr>
              <w:t>但</w:t>
            </w:r>
            <w:r>
              <w:rPr>
                <w:rFonts w:hint="eastAsia" w:ascii="宋体" w:hAnsi="宋体" w:cs="宋体"/>
                <w:b/>
                <w:bCs/>
                <w:color w:val="auto"/>
                <w:szCs w:val="21"/>
                <w:highlight w:val="none"/>
                <w:u w:val="single"/>
              </w:rPr>
              <w:t>未提供备份</w:t>
            </w:r>
            <w:r>
              <w:rPr>
                <w:rFonts w:hint="eastAsia" w:ascii="宋体" w:hAnsi="宋体" w:cs="宋体"/>
                <w:b/>
                <w:bCs/>
                <w:color w:val="auto"/>
                <w:szCs w:val="21"/>
                <w:highlight w:val="none"/>
                <w:u w:val="single"/>
                <w:lang w:eastAsia="zh-CN"/>
              </w:rPr>
              <w:t>投标文件，</w:t>
            </w:r>
            <w:r>
              <w:rPr>
                <w:rFonts w:hint="eastAsia" w:ascii="宋体" w:hAnsi="宋体" w:cs="宋体"/>
                <w:b/>
                <w:bCs/>
                <w:color w:val="auto"/>
                <w:szCs w:val="21"/>
                <w:highlight w:val="none"/>
                <w:u w:val="single"/>
              </w:rPr>
              <w:t>解密出现问题</w:t>
            </w:r>
            <w:r>
              <w:rPr>
                <w:rFonts w:hint="eastAsia" w:ascii="宋体" w:hAnsi="宋体" w:cs="宋体"/>
                <w:b/>
                <w:bCs/>
                <w:color w:val="auto"/>
                <w:szCs w:val="21"/>
                <w:highlight w:val="none"/>
                <w:u w:val="single"/>
                <w:lang w:eastAsia="zh-CN"/>
              </w:rPr>
              <w:t>或电子交易平台出现问题</w:t>
            </w:r>
            <w:r>
              <w:rPr>
                <w:rFonts w:hint="eastAsia" w:ascii="宋体" w:hAnsi="宋体" w:cs="宋体"/>
                <w:b/>
                <w:bCs/>
                <w:color w:val="auto"/>
                <w:szCs w:val="21"/>
                <w:highlight w:val="none"/>
                <w:u w:val="single"/>
              </w:rPr>
              <w:t>后，由此导致对该</w:t>
            </w:r>
            <w:r>
              <w:rPr>
                <w:rFonts w:hint="eastAsia" w:ascii="宋体" w:hAnsi="宋体" w:cs="宋体"/>
                <w:b/>
                <w:bCs/>
                <w:color w:val="auto"/>
                <w:szCs w:val="21"/>
                <w:highlight w:val="none"/>
                <w:u w:val="single"/>
                <w:lang w:eastAsia="zh-CN"/>
              </w:rPr>
              <w:t>投标人响应</w:t>
            </w:r>
            <w:r>
              <w:rPr>
                <w:rFonts w:hint="eastAsia" w:ascii="宋体" w:hAnsi="宋体" w:cs="宋体"/>
                <w:b/>
                <w:bCs/>
                <w:color w:val="auto"/>
                <w:szCs w:val="21"/>
                <w:highlight w:val="none"/>
                <w:u w:val="single"/>
              </w:rPr>
              <w:t>无法评审的，其后果由该</w:t>
            </w:r>
            <w:r>
              <w:rPr>
                <w:rFonts w:hint="eastAsia" w:ascii="宋体" w:hAnsi="宋体" w:cs="宋体"/>
                <w:b/>
                <w:bCs/>
                <w:color w:val="auto"/>
                <w:szCs w:val="21"/>
                <w:highlight w:val="none"/>
                <w:u w:val="single"/>
                <w:lang w:eastAsia="zh-CN"/>
              </w:rPr>
              <w:t>投标人</w:t>
            </w:r>
            <w:r>
              <w:rPr>
                <w:rFonts w:hint="eastAsia" w:ascii="宋体" w:hAnsi="宋体" w:cs="宋体"/>
                <w:b/>
                <w:bCs/>
                <w:color w:val="auto"/>
                <w:szCs w:val="21"/>
                <w:highlight w:val="none"/>
                <w:u w:val="single"/>
              </w:rPr>
              <w:t>自行承担。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13</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lang w:val="zh-CN"/>
              </w:rPr>
            </w:pPr>
            <w:r>
              <w:rPr>
                <w:rFonts w:ascii="宋体" w:hAnsi="宋体" w:cs="宋体"/>
                <w:color w:val="auto"/>
                <w:spacing w:val="11"/>
                <w:szCs w:val="21"/>
                <w:highlight w:val="none"/>
              </w:rPr>
              <w:t>投标文件签字、盖章要求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lang w:val="zh-CN"/>
              </w:rPr>
            </w:pPr>
            <w:r>
              <w:rPr>
                <w:rFonts w:ascii="宋体" w:hAnsi="宋体" w:cs="宋体"/>
                <w:b/>
                <w:bCs/>
                <w:color w:val="auto"/>
                <w:spacing w:val="11"/>
                <w:szCs w:val="21"/>
                <w:highlight w:val="none"/>
              </w:rPr>
              <w:t>上传的电子投标文件的盖章可采用CA锁电子签章进行，如办理了法人电子锁，法人签字也可以进行电子签章；以介质存储的数据电文形式的备份投标文件（U盘）同上传的电子投标文件；纸质备份投标文件应按招标文件要求在需签字盖章的地方进行签字盖章。</w:t>
            </w:r>
          </w:p>
        </w:tc>
      </w:tr>
      <w:tr>
        <w:tblPrEx>
          <w:tblCellMar>
            <w:top w:w="0" w:type="dxa"/>
            <w:left w:w="10" w:type="dxa"/>
            <w:bottom w:w="0" w:type="dxa"/>
            <w:right w:w="10" w:type="dxa"/>
          </w:tblCellMar>
        </w:tblPrEx>
        <w:trPr>
          <w:trHeight w:val="7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14</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pacing w:val="11"/>
                <w:szCs w:val="21"/>
                <w:highlight w:val="none"/>
              </w:rPr>
              <w:t>投标文件的分册（装订）要求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b/>
                <w:bCs/>
                <w:color w:val="auto"/>
                <w:spacing w:val="11"/>
                <w:szCs w:val="21"/>
                <w:highlight w:val="none"/>
              </w:rPr>
            </w:pPr>
            <w:r>
              <w:rPr>
                <w:rFonts w:ascii="宋体" w:hAnsi="宋体" w:cs="宋体"/>
                <w:color w:val="auto"/>
                <w:szCs w:val="21"/>
                <w:highlight w:val="none"/>
                <w:lang w:val="zh-CN"/>
              </w:rPr>
              <w:t>投标文件均由资信文件、商务及技术文件、报价文件三部分组成。投标人需按此要求</w:t>
            </w:r>
            <w:r>
              <w:rPr>
                <w:rFonts w:ascii="宋体" w:hAnsi="宋体" w:cs="宋体"/>
                <w:color w:val="auto"/>
                <w:spacing w:val="11"/>
                <w:szCs w:val="21"/>
                <w:highlight w:val="none"/>
              </w:rPr>
              <w:t>分册（装订）。</w:t>
            </w:r>
            <w:r>
              <w:rPr>
                <w:rFonts w:ascii="宋体" w:hAnsi="宋体" w:cs="宋体"/>
                <w:b/>
                <w:bCs/>
                <w:color w:val="auto"/>
                <w:szCs w:val="21"/>
                <w:highlight w:val="none"/>
                <w:lang w:val="zh-CN"/>
              </w:rPr>
              <w:t>资信文件及报价文件必须单独装订并密封封装。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15</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pacing w:val="11"/>
                <w:szCs w:val="21"/>
                <w:highlight w:val="none"/>
              </w:rPr>
              <w:t>投标文件的提交要求</w:t>
            </w:r>
          </w:p>
        </w:tc>
        <w:tc>
          <w:tcPr>
            <w:tcW w:w="6977" w:type="dxa"/>
            <w:tcBorders>
              <w:top w:val="single" w:color="auto" w:sz="6" w:space="0"/>
              <w:left w:val="single" w:color="auto" w:sz="6" w:space="0"/>
              <w:bottom w:val="single" w:color="auto" w:sz="6" w:space="0"/>
              <w:right w:val="single" w:color="auto" w:sz="6" w:space="0"/>
            </w:tcBorders>
            <w:vAlign w:val="center"/>
          </w:tcPr>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1.电子投标文件，按政采云平台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及本招标文件要求递交。</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2.以介质存储的数据电文形式的备份投标文件</w:t>
            </w:r>
            <w:r>
              <w:rPr>
                <w:rFonts w:hint="eastAsia" w:ascii="宋体" w:hAnsi="宋体" w:cs="宋体"/>
                <w:b/>
                <w:bCs/>
                <w:color w:val="auto"/>
                <w:spacing w:val="11"/>
                <w:szCs w:val="21"/>
                <w:highlight w:val="none"/>
                <w:lang w:eastAsia="zh-CN"/>
              </w:rPr>
              <w:t>（如有）</w:t>
            </w:r>
            <w:r>
              <w:rPr>
                <w:rFonts w:ascii="宋体" w:hAnsi="宋体" w:cs="宋体"/>
                <w:color w:val="auto"/>
                <w:spacing w:val="11"/>
                <w:szCs w:val="21"/>
                <w:highlight w:val="none"/>
              </w:rPr>
              <w:t>，按政采云平台</w:t>
            </w:r>
            <w:r>
              <w:rPr>
                <w:rFonts w:ascii="宋体" w:hAnsi="宋体" w:cs="宋体"/>
                <w:b/>
                <w:bCs/>
                <w:color w:val="auto"/>
                <w:spacing w:val="11"/>
                <w:szCs w:val="21"/>
                <w:highlight w:val="none"/>
              </w:rPr>
              <w:t>项目采购-电子招投标操作指南</w:t>
            </w:r>
            <w:r>
              <w:rPr>
                <w:rFonts w:ascii="宋体" w:hAnsi="宋体" w:cs="宋体"/>
                <w:color w:val="auto"/>
                <w:spacing w:val="11"/>
                <w:szCs w:val="21"/>
                <w:highlight w:val="none"/>
              </w:rPr>
              <w:t>中上传的电子投标文件的组成和格式，以密封的U盘形式</w:t>
            </w:r>
            <w:r>
              <w:rPr>
                <w:rFonts w:ascii="宋体" w:hAnsi="宋体" w:cs="宋体"/>
                <w:color w:val="auto"/>
                <w:szCs w:val="21"/>
                <w:highlight w:val="none"/>
              </w:rPr>
              <w:t>提交</w:t>
            </w:r>
            <w:r>
              <w:rPr>
                <w:rFonts w:ascii="宋体" w:hAnsi="宋体" w:cs="宋体"/>
                <w:color w:val="auto"/>
                <w:spacing w:val="11"/>
                <w:szCs w:val="21"/>
                <w:highlight w:val="none"/>
              </w:rPr>
              <w:t>，数量为1份。</w:t>
            </w:r>
          </w:p>
          <w:p>
            <w:pPr>
              <w:jc w:val="left"/>
              <w:rPr>
                <w:rFonts w:hint="default" w:ascii="宋体" w:hAnsi="宋体" w:cs="宋体"/>
                <w:b/>
                <w:bCs/>
                <w:color w:val="auto"/>
                <w:spacing w:val="11"/>
                <w:szCs w:val="21"/>
                <w:highlight w:val="none"/>
              </w:rPr>
            </w:pPr>
            <w:r>
              <w:rPr>
                <w:rFonts w:ascii="宋体" w:hAnsi="宋体" w:cs="宋体"/>
                <w:color w:val="auto"/>
                <w:spacing w:val="11"/>
                <w:szCs w:val="21"/>
                <w:highlight w:val="none"/>
              </w:rPr>
              <w:t>3.纸质备份投标文件</w:t>
            </w:r>
            <w:r>
              <w:rPr>
                <w:rFonts w:hint="eastAsia" w:ascii="宋体" w:hAnsi="宋体" w:cs="宋体"/>
                <w:b/>
                <w:bCs/>
                <w:color w:val="auto"/>
                <w:spacing w:val="11"/>
                <w:szCs w:val="21"/>
                <w:highlight w:val="none"/>
                <w:lang w:eastAsia="zh-CN"/>
              </w:rPr>
              <w:t>（如有），</w:t>
            </w:r>
            <w:r>
              <w:rPr>
                <w:rFonts w:ascii="宋体" w:hAnsi="宋体" w:cs="宋体"/>
                <w:color w:val="auto"/>
                <w:spacing w:val="11"/>
                <w:szCs w:val="21"/>
                <w:highlight w:val="none"/>
              </w:rPr>
              <w:t>应以密封的纸质文件的形式</w:t>
            </w:r>
            <w:r>
              <w:rPr>
                <w:rFonts w:ascii="宋体" w:hAnsi="宋体" w:cs="宋体"/>
                <w:color w:val="auto"/>
                <w:szCs w:val="21"/>
                <w:highlight w:val="none"/>
              </w:rPr>
              <w:t>提交</w:t>
            </w:r>
            <w:r>
              <w:rPr>
                <w:rFonts w:ascii="宋体" w:hAnsi="宋体" w:cs="宋体"/>
                <w:color w:val="auto"/>
                <w:spacing w:val="11"/>
                <w:szCs w:val="21"/>
                <w:highlight w:val="none"/>
              </w:rPr>
              <w:t>。数量为：正本1份，建议正反面打印。每册装订应牢固、不易拆散和换页，不得采用活页装订。</w:t>
            </w:r>
            <w:r>
              <w:rPr>
                <w:rFonts w:ascii="宋体" w:hAnsi="宋体" w:cs="宋体"/>
                <w:b/>
                <w:bCs/>
                <w:color w:val="auto"/>
                <w:spacing w:val="11"/>
                <w:szCs w:val="21"/>
                <w:highlight w:val="none"/>
              </w:rPr>
              <w:t>（报价文件必须单独密封装订，报价文件未单独密封造成无效标的风险由投标人自行承担。）</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4.外包装和密封要求：投标文件的外包装封口处加盖投标人单位公章。</w:t>
            </w:r>
          </w:p>
          <w:p>
            <w:pPr>
              <w:jc w:val="left"/>
              <w:rPr>
                <w:rFonts w:hint="default" w:ascii="宋体" w:hAnsi="宋体" w:cs="宋体"/>
                <w:color w:val="auto"/>
                <w:spacing w:val="11"/>
                <w:szCs w:val="21"/>
                <w:highlight w:val="none"/>
              </w:rPr>
            </w:pPr>
            <w:r>
              <w:rPr>
                <w:rFonts w:ascii="宋体" w:hAnsi="宋体" w:cs="宋体"/>
                <w:color w:val="auto"/>
                <w:spacing w:val="11"/>
                <w:szCs w:val="21"/>
                <w:highlight w:val="none"/>
              </w:rPr>
              <w:t>5.</w:t>
            </w:r>
            <w:r>
              <w:rPr>
                <w:rFonts w:ascii="宋体" w:hAnsi="宋体" w:cs="宋体"/>
                <w:color w:val="auto"/>
                <w:szCs w:val="21"/>
                <w:highlight w:val="none"/>
                <w:lang w:val="zh-CN"/>
              </w:rPr>
              <w:t>投标文件均由</w:t>
            </w:r>
            <w:r>
              <w:rPr>
                <w:rFonts w:ascii="宋体" w:hAnsi="宋体" w:cs="宋体"/>
                <w:b/>
                <w:bCs/>
                <w:color w:val="auto"/>
                <w:szCs w:val="21"/>
                <w:highlight w:val="none"/>
                <w:u w:val="single"/>
                <w:lang w:val="zh-CN"/>
              </w:rPr>
              <w:t>资信文件</w:t>
            </w:r>
            <w:r>
              <w:rPr>
                <w:rFonts w:ascii="宋体" w:hAnsi="宋体" w:cs="宋体"/>
                <w:color w:val="auto"/>
                <w:szCs w:val="21"/>
                <w:highlight w:val="none"/>
                <w:lang w:val="zh-CN"/>
              </w:rPr>
              <w:t>、</w:t>
            </w:r>
            <w:r>
              <w:rPr>
                <w:rFonts w:ascii="宋体" w:hAnsi="宋体" w:cs="宋体"/>
                <w:b/>
                <w:bCs/>
                <w:color w:val="auto"/>
                <w:szCs w:val="21"/>
                <w:highlight w:val="none"/>
                <w:u w:val="single"/>
                <w:lang w:val="zh-CN"/>
              </w:rPr>
              <w:t>商务及技术文件</w:t>
            </w:r>
            <w:r>
              <w:rPr>
                <w:rFonts w:ascii="宋体" w:hAnsi="宋体" w:cs="宋体"/>
                <w:color w:val="auto"/>
                <w:szCs w:val="21"/>
                <w:highlight w:val="none"/>
                <w:lang w:val="zh-CN"/>
              </w:rPr>
              <w:t>、</w:t>
            </w:r>
            <w:r>
              <w:rPr>
                <w:rFonts w:ascii="宋体" w:hAnsi="宋体" w:cs="宋体"/>
                <w:b/>
                <w:bCs/>
                <w:color w:val="auto"/>
                <w:szCs w:val="21"/>
                <w:highlight w:val="none"/>
                <w:u w:val="single"/>
                <w:lang w:val="zh-CN"/>
              </w:rPr>
              <w:t>报价文件</w:t>
            </w:r>
            <w:r>
              <w:rPr>
                <w:rFonts w:ascii="宋体" w:hAnsi="宋体" w:cs="宋体"/>
                <w:color w:val="auto"/>
                <w:szCs w:val="21"/>
                <w:highlight w:val="none"/>
                <w:lang w:val="zh-CN"/>
              </w:rPr>
              <w:t>三部分组成。</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16</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投标文件提交（上传）的截止时间、地点</w:t>
            </w:r>
          </w:p>
        </w:tc>
        <w:tc>
          <w:tcPr>
            <w:tcW w:w="69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截止时间：</w:t>
            </w:r>
            <w:r>
              <w:rPr>
                <w:rFonts w:hint="eastAsia" w:ascii="宋体" w:hAnsi="宋体" w:cs="宋体"/>
                <w:color w:val="auto"/>
                <w:szCs w:val="21"/>
                <w:highlight w:val="none"/>
                <w:u w:val="single"/>
                <w:shd w:val="clear" w:color="auto" w:fill="FFFFFF"/>
                <w:lang w:eastAsia="zh-CN"/>
              </w:rPr>
              <w:t>2021年12月28日14：00</w:t>
            </w:r>
            <w:r>
              <w:rPr>
                <w:rFonts w:ascii="宋体" w:hAnsi="宋体" w:cs="宋体"/>
                <w:color w:val="auto"/>
                <w:szCs w:val="21"/>
                <w:highlight w:val="none"/>
                <w:u w:val="single"/>
                <w:shd w:val="clear" w:color="auto" w:fill="FFFFFF"/>
              </w:rPr>
              <w:t>（北京时间）</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地点（网址）：</w:t>
            </w:r>
            <w:r>
              <w:rPr>
                <w:rFonts w:ascii="宋体" w:hAnsi="宋体" w:cs="宋体"/>
                <w:color w:val="auto"/>
                <w:szCs w:val="21"/>
                <w:highlight w:val="none"/>
                <w:u w:val="single"/>
                <w:shd w:val="clear" w:color="FFFFFF" w:fill="D9D9D9"/>
              </w:rPr>
              <w:t>长兴县市民服务中心四楼（长兴县锦绣路8号）公共资源交易中心开标室（届时详见四楼大屏公告栏）</w:t>
            </w:r>
            <w:r>
              <w:rPr>
                <w:rFonts w:ascii="宋体" w:hAnsi="宋体" w:cs="宋体"/>
                <w:color w:val="auto"/>
                <w:szCs w:val="21"/>
                <w:highlight w:val="none"/>
                <w:u w:val="single"/>
              </w:rPr>
              <w:t>（网址：通过“政府采购云平台（www.zcygov.cn）”实行在线投标响应。 ）</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17</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pacing w:val="11"/>
                <w:szCs w:val="21"/>
                <w:highlight w:val="none"/>
              </w:rPr>
            </w:pPr>
            <w:r>
              <w:rPr>
                <w:rFonts w:ascii="宋体" w:hAnsi="宋体" w:cs="宋体"/>
                <w:color w:val="auto"/>
                <w:szCs w:val="21"/>
                <w:highlight w:val="none"/>
              </w:rPr>
              <w:t>投标文件的接收</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rPr>
            </w:pPr>
            <w:r>
              <w:rPr>
                <w:rFonts w:ascii="宋体" w:hAnsi="宋体" w:cs="宋体"/>
                <w:color w:val="auto"/>
                <w:szCs w:val="21"/>
                <w:highlight w:val="none"/>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hint="eastAsia" w:ascii="宋体" w:cs="宋体"/>
                <w:b/>
                <w:bCs/>
                <w:color w:val="auto"/>
                <w:szCs w:val="21"/>
                <w:highlight w:val="none"/>
                <w:lang w:val="zh-CN"/>
              </w:rPr>
              <w:t>在投标截止时间前，</w:t>
            </w:r>
            <w:r>
              <w:rPr>
                <w:rFonts w:hint="eastAsia" w:ascii="宋体" w:cs="宋体"/>
                <w:b/>
                <w:bCs/>
                <w:color w:val="auto"/>
                <w:szCs w:val="21"/>
                <w:highlight w:val="none"/>
              </w:rPr>
              <w:t>如认为需要，</w:t>
            </w:r>
            <w:r>
              <w:rPr>
                <w:rFonts w:hint="eastAsia" w:ascii="宋体" w:cs="宋体"/>
                <w:b/>
                <w:bCs/>
                <w:color w:val="auto"/>
                <w:szCs w:val="21"/>
                <w:highlight w:val="none"/>
                <w:lang w:val="en-US" w:eastAsia="zh-CN"/>
              </w:rPr>
              <w:t>投标人</w:t>
            </w:r>
            <w:r>
              <w:rPr>
                <w:rFonts w:hint="eastAsia" w:ascii="宋体" w:cs="宋体"/>
                <w:b/>
                <w:bCs/>
                <w:color w:val="auto"/>
                <w:szCs w:val="21"/>
                <w:highlight w:val="none"/>
              </w:rPr>
              <w:t>可以选择</w:t>
            </w:r>
            <w:r>
              <w:rPr>
                <w:rFonts w:hint="eastAsia" w:ascii="宋体" w:cs="宋体"/>
                <w:b/>
                <w:bCs/>
                <w:color w:val="auto"/>
                <w:szCs w:val="21"/>
                <w:highlight w:val="none"/>
                <w:lang w:val="zh-CN"/>
              </w:rPr>
              <w:t>提交以介质存储的数据电文形式的U盘备份投标文件一份和制作纸质备份投标文件一份</w:t>
            </w:r>
            <w:r>
              <w:rPr>
                <w:rFonts w:hint="eastAsia" w:ascii="宋体" w:cs="宋体"/>
                <w:color w:val="auto"/>
                <w:szCs w:val="21"/>
                <w:highlight w:val="none"/>
                <w:lang w:val="zh-CN"/>
              </w:rPr>
              <w:t>。考虑疫情情况，U盘备份</w:t>
            </w:r>
            <w:r>
              <w:rPr>
                <w:rFonts w:hint="eastAsia" w:ascii="宋体" w:cs="宋体"/>
                <w:color w:val="auto"/>
                <w:szCs w:val="21"/>
                <w:highlight w:val="none"/>
                <w:lang w:eastAsia="zh-CN"/>
              </w:rPr>
              <w:t>投标</w:t>
            </w:r>
            <w:r>
              <w:rPr>
                <w:rFonts w:hint="eastAsia" w:ascii="宋体" w:cs="宋体"/>
                <w:color w:val="auto"/>
                <w:szCs w:val="21"/>
                <w:highlight w:val="none"/>
              </w:rPr>
              <w:t>文件</w:t>
            </w:r>
            <w:r>
              <w:rPr>
                <w:rFonts w:hint="eastAsia" w:ascii="宋体" w:cs="宋体"/>
                <w:color w:val="auto"/>
                <w:szCs w:val="21"/>
                <w:highlight w:val="none"/>
                <w:lang w:val="zh-CN"/>
              </w:rPr>
              <w:t>和纸质备份投标文件建议采用顺丰快递邮寄方式提交，地址：浙江经纬工程项目管理有限公司（长兴县金荣大厦19楼1916室），收件人：邱工，联系电话：0572-6038878/13587907418 ，由采购代理机构统一负责接收，接收截止时间（以签收时间为准）：</w:t>
            </w:r>
            <w:r>
              <w:rPr>
                <w:rFonts w:hint="eastAsia" w:ascii="宋体" w:cs="宋体"/>
                <w:b/>
                <w:bCs/>
                <w:color w:val="auto"/>
                <w:szCs w:val="21"/>
                <w:highlight w:val="none"/>
                <w:lang w:val="zh-CN"/>
              </w:rPr>
              <w:t>响应截止时间</w:t>
            </w:r>
            <w:r>
              <w:rPr>
                <w:rFonts w:hint="eastAsia" w:ascii="宋体" w:hAnsi="宋体" w:cs="宋体"/>
                <w:b/>
                <w:bCs/>
                <w:color w:val="auto"/>
                <w:szCs w:val="21"/>
                <w:highlight w:val="none"/>
              </w:rPr>
              <w:t>前一天</w:t>
            </w:r>
            <w:r>
              <w:rPr>
                <w:rFonts w:hint="eastAsia" w:ascii="宋体" w:cs="宋体"/>
                <w:color w:val="auto"/>
                <w:szCs w:val="21"/>
                <w:highlight w:val="none"/>
                <w:lang w:val="zh-CN"/>
              </w:rPr>
              <w:t>。</w:t>
            </w:r>
            <w:r>
              <w:rPr>
                <w:rFonts w:ascii="宋体" w:hAnsi="宋体" w:cs="宋体"/>
                <w:color w:val="auto"/>
                <w:szCs w:val="21"/>
                <w:highlight w:val="none"/>
                <w:lang w:val="zh-CN"/>
              </w:rPr>
              <w:t>（注：快递寄出后，请将快递底单拍照后发送邮件至</w:t>
            </w:r>
            <w:r>
              <w:rPr>
                <w:rFonts w:ascii="宋体" w:hAnsi="宋体" w:cs="宋体"/>
                <w:color w:val="auto"/>
                <w:szCs w:val="21"/>
                <w:highlight w:val="none"/>
              </w:rPr>
              <w:t>2540168359</w:t>
            </w:r>
            <w:r>
              <w:rPr>
                <w:rFonts w:ascii="宋体" w:hAnsi="宋体" w:cs="宋体"/>
                <w:color w:val="auto"/>
                <w:szCs w:val="21"/>
                <w:highlight w:val="none"/>
                <w:lang w:val="zh-CN"/>
              </w:rPr>
              <w:t>@</w:t>
            </w:r>
            <w:r>
              <w:rPr>
                <w:rFonts w:ascii="宋体" w:hAnsi="宋体" w:cs="宋体"/>
                <w:color w:val="auto"/>
                <w:szCs w:val="21"/>
                <w:highlight w:val="none"/>
              </w:rPr>
              <w:t>qq</w:t>
            </w:r>
            <w:r>
              <w:rPr>
                <w:rFonts w:ascii="宋体" w:hAnsi="宋体" w:cs="宋体"/>
                <w:color w:val="auto"/>
                <w:szCs w:val="21"/>
                <w:highlight w:val="none"/>
                <w:lang w:val="zh-CN"/>
              </w:rPr>
              <w:t>.com，</w:t>
            </w:r>
            <w:r>
              <w:rPr>
                <w:rFonts w:ascii="宋体" w:hAnsi="宋体" w:cs="宋体"/>
                <w:b/>
                <w:bCs/>
                <w:color w:val="auto"/>
                <w:szCs w:val="21"/>
                <w:highlight w:val="none"/>
                <w:lang w:val="zh-CN"/>
              </w:rPr>
              <w:t>邮件主题请注明“快递底单（底单号：）</w:t>
            </w:r>
            <w:r>
              <w:rPr>
                <w:rFonts w:ascii="宋体" w:hAnsi="宋体" w:cs="宋体"/>
                <w:b/>
                <w:bCs/>
                <w:color w:val="auto"/>
                <w:szCs w:val="21"/>
                <w:highlight w:val="none"/>
              </w:rPr>
              <w:t>+</w:t>
            </w:r>
            <w:r>
              <w:rPr>
                <w:rFonts w:ascii="宋体" w:hAnsi="宋体" w:cs="宋体"/>
                <w:b/>
                <w:bCs/>
                <w:color w:val="auto"/>
                <w:szCs w:val="21"/>
                <w:highlight w:val="none"/>
                <w:lang w:val="zh-CN"/>
              </w:rPr>
              <w:t>项目名称+项目编号+单位名称</w:t>
            </w:r>
            <w:r>
              <w:rPr>
                <w:rFonts w:ascii="宋体" w:hAnsi="宋体" w:cs="宋体"/>
                <w:b/>
                <w:bCs/>
                <w:color w:val="auto"/>
                <w:szCs w:val="21"/>
                <w:highlight w:val="none"/>
              </w:rPr>
              <w:t>+</w:t>
            </w:r>
            <w:r>
              <w:rPr>
                <w:rFonts w:ascii="宋体" w:hAnsi="宋体" w:cs="宋体"/>
                <w:b/>
                <w:bCs/>
                <w:color w:val="auto"/>
                <w:szCs w:val="21"/>
                <w:highlight w:val="none"/>
                <w:lang w:val="zh-CN"/>
              </w:rPr>
              <w:t>联系人姓名+手机号”</w:t>
            </w:r>
            <w:r>
              <w:rPr>
                <w:rFonts w:ascii="宋体" w:hAnsi="宋体" w:cs="宋体"/>
                <w:color w:val="auto"/>
                <w:szCs w:val="21"/>
                <w:highlight w:val="none"/>
                <w:lang w:val="zh-CN"/>
              </w:rPr>
              <w:t>。）</w:t>
            </w:r>
          </w:p>
          <w:p>
            <w:pPr>
              <w:rPr>
                <w:rFonts w:hint="default" w:ascii="宋体" w:hAnsi="宋体" w:cs="宋体"/>
                <w:color w:val="auto"/>
                <w:szCs w:val="21"/>
                <w:highlight w:val="none"/>
              </w:rPr>
            </w:pPr>
            <w:r>
              <w:rPr>
                <w:rFonts w:ascii="宋体" w:hAnsi="宋体" w:cs="宋体"/>
                <w:color w:val="auto"/>
                <w:szCs w:val="21"/>
                <w:highlight w:val="none"/>
              </w:rPr>
              <w:t>3.</w:t>
            </w:r>
            <w:r>
              <w:rPr>
                <w:rFonts w:ascii="宋体" w:hAnsi="宋体" w:cs="宋体"/>
                <w:color w:val="auto"/>
                <w:szCs w:val="21"/>
                <w:highlight w:val="none"/>
                <w:lang w:val="zh-CN"/>
              </w:rPr>
              <w:t>投标人</w:t>
            </w:r>
            <w:r>
              <w:rPr>
                <w:rFonts w:ascii="宋体" w:hAnsi="宋体" w:cs="宋体"/>
                <w:color w:val="auto"/>
                <w:szCs w:val="21"/>
                <w:highlight w:val="none"/>
              </w:rPr>
              <w:t>应</w:t>
            </w:r>
            <w:r>
              <w:rPr>
                <w:rFonts w:ascii="宋体" w:hAnsi="宋体" w:cs="宋体"/>
                <w:color w:val="auto"/>
                <w:szCs w:val="21"/>
                <w:highlight w:val="none"/>
                <w:lang w:val="zh-CN"/>
              </w:rPr>
              <w:t>留足投标文件邮寄时间,确保备份投标文件于接收截止时间前送达指定地点，逾期送达或未密封将被拒收。投标人自行承担所有风险和由此带来的后果。</w:t>
            </w:r>
          </w:p>
          <w:p>
            <w:pPr>
              <w:adjustRightInd w:val="0"/>
              <w:snapToGrid w:val="0"/>
              <w:spacing w:line="300" w:lineRule="exact"/>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递交备份</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，出现下列情况之一的，将被拒收：</w:t>
            </w:r>
          </w:p>
          <w:p>
            <w:pPr>
              <w:adjustRightInd w:val="0"/>
              <w:snapToGrid w:val="0"/>
              <w:spacing w:line="3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1</w:t>
            </w:r>
            <w:r>
              <w:rPr>
                <w:rFonts w:hint="eastAsia" w:ascii="宋体" w:hAnsi="宋体" w:cs="宋体"/>
                <w:color w:val="auto"/>
                <w:szCs w:val="21"/>
                <w:highlight w:val="none"/>
                <w:lang w:eastAsia="zh-CN"/>
              </w:rPr>
              <w:t>）</w:t>
            </w:r>
            <w:r>
              <w:rPr>
                <w:rFonts w:hint="eastAsia" w:ascii="宋体" w:hAnsi="宋体" w:cs="宋体"/>
                <w:color w:val="auto"/>
                <w:szCs w:val="21"/>
                <w:highlight w:val="none"/>
              </w:rPr>
              <w:t>未按规定密封的；</w:t>
            </w:r>
          </w:p>
          <w:p>
            <w:pPr>
              <w:adjustRightInd w:val="0"/>
              <w:snapToGrid w:val="0"/>
              <w:spacing w:line="3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2</w:t>
            </w:r>
            <w:r>
              <w:rPr>
                <w:rFonts w:hint="eastAsia" w:ascii="宋体" w:hAnsi="宋体" w:cs="宋体"/>
                <w:color w:val="auto"/>
                <w:szCs w:val="21"/>
                <w:highlight w:val="none"/>
                <w:lang w:eastAsia="zh-CN"/>
              </w:rPr>
              <w:t>）</w:t>
            </w:r>
            <w:r>
              <w:rPr>
                <w:rFonts w:hint="eastAsia" w:ascii="宋体" w:hAnsi="宋体" w:cs="宋体"/>
                <w:color w:val="auto"/>
                <w:szCs w:val="21"/>
                <w:highlight w:val="none"/>
              </w:rPr>
              <w:t>由于包装不妥，在送交途中严重破损或失散的；</w:t>
            </w:r>
          </w:p>
          <w:p>
            <w:pPr>
              <w:adjustRightInd w:val="0"/>
              <w:snapToGrid w:val="0"/>
              <w:spacing w:line="300" w:lineRule="exact"/>
              <w:rPr>
                <w:rFonts w:hint="eastAsia" w:ascii="宋体" w:hAnsi="宋体" w:cs="宋体"/>
                <w:color w:val="auto"/>
                <w:szCs w:val="21"/>
                <w:highlight w:val="none"/>
              </w:rPr>
            </w:pPr>
            <w:r>
              <w:rPr>
                <w:rFonts w:hint="eastAsia" w:ascii="宋体" w:hAnsi="宋体" w:cs="宋体"/>
                <w:color w:val="auto"/>
                <w:szCs w:val="21"/>
                <w:highlight w:val="none"/>
                <w:lang w:eastAsia="zh-CN"/>
              </w:rPr>
              <w:t>（</w:t>
            </w:r>
            <w:r>
              <w:rPr>
                <w:rFonts w:hint="eastAsia" w:ascii="宋体" w:hAnsi="宋体" w:cs="宋体"/>
                <w:color w:val="auto"/>
                <w:szCs w:val="21"/>
                <w:highlight w:val="none"/>
              </w:rPr>
              <w:t>3</w:t>
            </w:r>
            <w:r>
              <w:rPr>
                <w:rFonts w:hint="eastAsia" w:ascii="宋体" w:hAnsi="宋体" w:cs="宋体"/>
                <w:color w:val="auto"/>
                <w:szCs w:val="21"/>
                <w:highlight w:val="none"/>
                <w:lang w:eastAsia="zh-CN"/>
              </w:rPr>
              <w:t>）逾期</w:t>
            </w:r>
            <w:r>
              <w:rPr>
                <w:rFonts w:hint="eastAsia" w:ascii="宋体" w:hAnsi="宋体" w:cs="宋体"/>
                <w:color w:val="auto"/>
                <w:szCs w:val="21"/>
                <w:highlight w:val="none"/>
              </w:rPr>
              <w:t>送达的。</w:t>
            </w:r>
          </w:p>
          <w:p>
            <w:pPr>
              <w:rPr>
                <w:rFonts w:hint="default" w:ascii="宋体" w:hAnsi="宋体" w:cs="宋体"/>
                <w:b/>
                <w:bCs/>
                <w:color w:val="auto"/>
                <w:spacing w:val="11"/>
                <w:szCs w:val="21"/>
                <w:highlight w:val="none"/>
              </w:rPr>
            </w:pP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仅提供备份</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无效。</w:t>
            </w:r>
            <w:r>
              <w:rPr>
                <w:rFonts w:hint="eastAsia" w:ascii="宋体" w:hAnsi="宋体" w:cs="宋体"/>
                <w:color w:val="auto"/>
                <w:szCs w:val="21"/>
                <w:highlight w:val="none"/>
                <w:lang w:eastAsia="zh-CN"/>
              </w:rPr>
              <w:t>未提供或</w:t>
            </w:r>
            <w:r>
              <w:rPr>
                <w:rFonts w:hint="eastAsia" w:ascii="宋体" w:hAnsi="宋体" w:cs="宋体"/>
                <w:color w:val="auto"/>
                <w:szCs w:val="21"/>
                <w:highlight w:val="none"/>
              </w:rPr>
              <w:t>仅提供其中一种形式的备份</w:t>
            </w:r>
            <w:r>
              <w:rPr>
                <w:rFonts w:hint="eastAsia" w:ascii="宋体" w:hAnsi="宋体" w:cs="宋体"/>
                <w:color w:val="auto"/>
                <w:szCs w:val="21"/>
                <w:highlight w:val="none"/>
                <w:lang w:eastAsia="zh-CN"/>
              </w:rPr>
              <w:t>投标文件</w:t>
            </w:r>
            <w:r>
              <w:rPr>
                <w:rFonts w:hint="eastAsia" w:ascii="宋体" w:hAnsi="宋体" w:cs="宋体"/>
                <w:color w:val="auto"/>
                <w:szCs w:val="21"/>
                <w:highlight w:val="none"/>
              </w:rPr>
              <w:t>，造成项目</w:t>
            </w:r>
            <w:r>
              <w:rPr>
                <w:rFonts w:hint="eastAsia" w:ascii="宋体" w:hAnsi="宋体" w:cs="宋体"/>
                <w:color w:val="auto"/>
                <w:szCs w:val="21"/>
                <w:highlight w:val="none"/>
                <w:lang w:eastAsia="zh-CN"/>
              </w:rPr>
              <w:t>评标</w:t>
            </w:r>
            <w:r>
              <w:rPr>
                <w:rFonts w:hint="eastAsia" w:ascii="宋体" w:hAnsi="宋体" w:cs="宋体"/>
                <w:color w:val="auto"/>
                <w:szCs w:val="21"/>
                <w:highlight w:val="none"/>
              </w:rPr>
              <w:t>活动无法进行下去的，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无效，相关风险由</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自行承担。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18</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投标文件开启时间、地点</w:t>
            </w:r>
          </w:p>
        </w:tc>
        <w:tc>
          <w:tcPr>
            <w:tcW w:w="6977"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rPr>
                <w:rFonts w:hint="default" w:ascii="宋体" w:hAnsi="宋体" w:cs="宋体"/>
                <w:color w:val="auto"/>
                <w:szCs w:val="21"/>
                <w:highlight w:val="none"/>
              </w:rPr>
            </w:pPr>
            <w:r>
              <w:rPr>
                <w:rFonts w:ascii="宋体" w:hAnsi="宋体" w:cs="宋体"/>
                <w:color w:val="auto"/>
                <w:szCs w:val="21"/>
                <w:highlight w:val="none"/>
              </w:rPr>
              <w:t>开启时间：</w:t>
            </w:r>
            <w:r>
              <w:rPr>
                <w:rFonts w:hint="eastAsia" w:ascii="宋体" w:hAnsi="宋体" w:cs="宋体"/>
                <w:color w:val="auto"/>
                <w:szCs w:val="21"/>
                <w:highlight w:val="none"/>
                <w:u w:val="single"/>
                <w:shd w:val="clear" w:color="auto" w:fill="FFFFFF"/>
                <w:lang w:eastAsia="zh-CN"/>
              </w:rPr>
              <w:t>2021年12月28日14：00</w:t>
            </w:r>
            <w:r>
              <w:rPr>
                <w:rFonts w:ascii="宋体" w:hAnsi="宋体" w:cs="宋体"/>
                <w:color w:val="auto"/>
                <w:szCs w:val="21"/>
                <w:highlight w:val="none"/>
                <w:u w:val="single"/>
                <w:shd w:val="clear" w:color="auto" w:fill="FFFFFF"/>
              </w:rPr>
              <w:t>（北京时间）</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地点（网址）：</w:t>
            </w:r>
            <w:r>
              <w:rPr>
                <w:rFonts w:ascii="宋体" w:hAnsi="宋体" w:cs="宋体"/>
                <w:color w:val="auto"/>
                <w:szCs w:val="21"/>
                <w:highlight w:val="none"/>
                <w:u w:val="single"/>
                <w:shd w:val="clear" w:color="FFFFFF" w:fill="D9D9D9"/>
              </w:rPr>
              <w:t>长兴县市民服务中心四楼（长兴县锦绣路8号）公共资源交易中心开标室（届时详见四楼大屏公告栏）</w:t>
            </w:r>
            <w:r>
              <w:rPr>
                <w:rFonts w:ascii="宋体" w:hAnsi="宋体" w:cs="宋体"/>
                <w:color w:val="auto"/>
                <w:szCs w:val="21"/>
                <w:highlight w:val="none"/>
                <w:u w:val="single"/>
              </w:rPr>
              <w:t>（网址：通过“政府采购云平台（www.zcygov.cn）”实行在线投标响应。 ）</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19</w:t>
            </w:r>
          </w:p>
        </w:tc>
        <w:tc>
          <w:tcPr>
            <w:tcW w:w="1659" w:type="dxa"/>
            <w:tcBorders>
              <w:top w:val="single" w:color="auto" w:sz="6" w:space="0"/>
              <w:left w:val="single" w:color="auto" w:sz="6" w:space="0"/>
              <w:bottom w:val="single" w:color="auto" w:sz="6" w:space="0"/>
              <w:right w:val="single" w:color="auto" w:sz="6" w:space="0"/>
            </w:tcBorders>
            <w:vAlign w:val="center"/>
          </w:tcPr>
          <w:p>
            <w:pPr>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投标人代表出席开标会的要求</w:t>
            </w:r>
          </w:p>
        </w:tc>
        <w:tc>
          <w:tcPr>
            <w:tcW w:w="6977" w:type="dxa"/>
            <w:tcBorders>
              <w:top w:val="single" w:color="auto" w:sz="6" w:space="0"/>
              <w:left w:val="single" w:color="auto" w:sz="6" w:space="0"/>
              <w:bottom w:val="single" w:color="auto" w:sz="6" w:space="0"/>
              <w:right w:val="single" w:color="auto" w:sz="6" w:space="0"/>
            </w:tcBorders>
            <w:vAlign w:val="center"/>
          </w:tcPr>
          <w:p>
            <w:pPr>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为严格落实国家、省市关于“要在坚决打好疫情防控攻坚战，本项目采取“不见面”形式进行开评标活动，投标人法定代表人（负责人）或其授权委托人无须到场，应通过政采云平台在线响应，并保持电话畅通。</w:t>
            </w:r>
          </w:p>
          <w:p>
            <w:pPr>
              <w:pStyle w:val="11"/>
              <w:spacing w:after="0"/>
              <w:ind w:firstLine="0" w:firstLineChars="0"/>
              <w:rPr>
                <w:rFonts w:hint="default" w:ascii="宋体" w:hAnsi="宋体" w:cs="宋体"/>
                <w:color w:val="auto"/>
                <w:szCs w:val="21"/>
                <w:highlight w:val="none"/>
                <w:lang w:val="zh-CN"/>
              </w:rPr>
            </w:pPr>
            <w:r>
              <w:rPr>
                <w:rFonts w:ascii="宋体" w:hAnsi="宋体" w:cs="宋体"/>
                <w:color w:val="auto"/>
                <w:highlight w:val="none"/>
              </w:rPr>
              <w:t>2.</w:t>
            </w:r>
            <w:r>
              <w:rPr>
                <w:rFonts w:ascii="宋体" w:hAnsi="宋体" w:cs="宋体"/>
                <w:color w:val="auto"/>
                <w:szCs w:val="21"/>
                <w:highlight w:val="none"/>
                <w:lang w:val="zh-CN"/>
              </w:rPr>
              <w:t>投标人</w:t>
            </w:r>
            <w:r>
              <w:rPr>
                <w:rFonts w:ascii="宋体" w:hAnsi="宋体" w:cs="宋体"/>
                <w:color w:val="auto"/>
                <w:highlight w:val="none"/>
                <w:lang w:val="zh-CN"/>
              </w:rPr>
              <w:t>应当准时在线参加。投标人需自备可联网电脑和CA锁，在投标截止时间后，用CA锁登录政采云平台，用“项目采购-开标评标”功能对电子投标文件进行在线解密(详见流程https://edu.zcygov.cn/luban/e-biding)。</w:t>
            </w:r>
            <w:r>
              <w:rPr>
                <w:rFonts w:ascii="宋体" w:hAnsi="宋体" w:cs="宋体"/>
                <w:color w:val="auto"/>
                <w:highlight w:val="none"/>
              </w:rPr>
              <w:t>在线解密电子投标文件时间为在发出【开始解密】通知后30分钟内。</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20</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highlight w:val="none"/>
                <w:lang w:val="zh-CN"/>
              </w:rPr>
            </w:pPr>
            <w:r>
              <w:rPr>
                <w:rFonts w:ascii="宋体" w:hAnsi="宋体" w:cs="宋体"/>
                <w:color w:val="auto"/>
                <w:highlight w:val="none"/>
                <w:lang w:val="zh-CN"/>
              </w:rPr>
              <w:t>评标方法</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本次公开招标采用符合要求和服务，综合得分最高的确定中标人。</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21</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中标结果公告</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中标人确定后2个工作日内，中标结果公告发布于“浙江省政府采购网”（http://zfcg.czt.zj.gov.cn/）、“长兴县公共资源交易中心网 ”（http://ggzy.zjcx.gov.cn:8081/cxweb/）</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22</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签订合同时间</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中标通知书发出后</w:t>
            </w:r>
            <w:r>
              <w:rPr>
                <w:rFonts w:ascii="宋体" w:hAnsi="宋体" w:cs="宋体"/>
                <w:color w:val="auto"/>
                <w:szCs w:val="21"/>
                <w:highlight w:val="none"/>
              </w:rPr>
              <w:t>30日内</w:t>
            </w:r>
            <w:r>
              <w:rPr>
                <w:rFonts w:ascii="宋体" w:hAnsi="宋体" w:cs="宋体"/>
                <w:color w:val="auto"/>
                <w:szCs w:val="21"/>
                <w:highlight w:val="none"/>
                <w:lang w:val="zh-CN"/>
              </w:rPr>
              <w:t>。</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23</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履约保证金</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按招标文件规定。</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24</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付款方式</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按招标文件规定。</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25</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招标文件有效期</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ind w:firstLine="210" w:firstLineChars="100"/>
              <w:rPr>
                <w:rFonts w:hint="default" w:ascii="宋体" w:hAnsi="宋体" w:cs="宋体"/>
                <w:color w:val="auto"/>
                <w:szCs w:val="21"/>
                <w:highlight w:val="none"/>
                <w:lang w:val="zh-CN"/>
              </w:rPr>
            </w:pPr>
            <w:r>
              <w:rPr>
                <w:rFonts w:ascii="宋体" w:hAnsi="宋体" w:cs="宋体"/>
                <w:color w:val="auto"/>
                <w:szCs w:val="21"/>
                <w:highlight w:val="none"/>
                <w:u w:val="single"/>
              </w:rPr>
              <w:t>60</w:t>
            </w:r>
            <w:r>
              <w:rPr>
                <w:rFonts w:ascii="宋体" w:hAnsi="宋体" w:cs="宋体"/>
                <w:color w:val="auto"/>
                <w:szCs w:val="21"/>
                <w:highlight w:val="none"/>
                <w:lang w:val="zh-CN"/>
              </w:rPr>
              <w:t>天。</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26</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信用查询</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根据《关于在政府采购活动中查询及使用信用记录有关问题的通知》财库[2016]125号的规定：</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1）采购代理机构将对本项目投标人的信用信息进行查询和甄别。</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2）查询渠道为信用中国网站（www.creditchina.gov.cn）、中国政府采购网（www.ccgp.gov.cn）。</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3）信用信息查询记录和证据以网页截图方式留存，加盖单位公章制作在资信文件中。</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4）不良信用记录指：1.被列入信用中国网站</w:t>
            </w:r>
            <w:r>
              <w:rPr>
                <w:rFonts w:ascii="宋体" w:hAnsi="宋体" w:cs="宋体"/>
                <w:b/>
                <w:bCs/>
                <w:color w:val="auto"/>
                <w:szCs w:val="21"/>
                <w:highlight w:val="none"/>
                <w:lang w:val="zh-CN"/>
              </w:rPr>
              <w:t>“失信被执行人”</w:t>
            </w:r>
            <w:r>
              <w:rPr>
                <w:rFonts w:ascii="宋体" w:hAnsi="宋体" w:cs="宋体"/>
                <w:b/>
                <w:bCs/>
                <w:color w:val="auto"/>
                <w:szCs w:val="21"/>
                <w:highlight w:val="none"/>
              </w:rPr>
              <w:t>、</w:t>
            </w:r>
            <w:r>
              <w:rPr>
                <w:rFonts w:ascii="宋体" w:hAnsi="宋体" w:cs="宋体"/>
                <w:b/>
                <w:bCs/>
                <w:color w:val="auto"/>
                <w:szCs w:val="21"/>
                <w:highlight w:val="none"/>
                <w:lang w:val="zh-CN"/>
              </w:rPr>
              <w:t>“ 重大税收违法案件当事人”</w:t>
            </w:r>
            <w:r>
              <w:rPr>
                <w:rFonts w:ascii="宋体" w:hAnsi="宋体" w:cs="宋体"/>
                <w:color w:val="auto"/>
                <w:szCs w:val="21"/>
                <w:highlight w:val="none"/>
                <w:lang w:val="zh-CN"/>
              </w:rPr>
              <w:t xml:space="preserve"> 名单； 2.被列入中国政府采购网</w:t>
            </w:r>
            <w:r>
              <w:rPr>
                <w:rFonts w:ascii="宋体" w:hAnsi="宋体" w:cs="宋体"/>
                <w:b/>
                <w:bCs/>
                <w:color w:val="auto"/>
                <w:szCs w:val="21"/>
                <w:highlight w:val="none"/>
                <w:lang w:val="zh-CN"/>
              </w:rPr>
              <w:t>“政府采购严重违法失信行为记录”</w:t>
            </w:r>
            <w:r>
              <w:rPr>
                <w:rFonts w:ascii="宋体" w:hAnsi="宋体" w:cs="宋体"/>
                <w:color w:val="auto"/>
                <w:szCs w:val="21"/>
                <w:highlight w:val="none"/>
                <w:lang w:val="zh-CN"/>
              </w:rPr>
              <w:t>名单；</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5）信用信息的使用规则：投标人存在不良信用记录的，其投标文件将被拒绝。</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6）如允许联合体天投标的，联合体成员存在不良信用记录视同联合体存在不良信用记录。</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2</w:t>
            </w:r>
            <w:r>
              <w:rPr>
                <w:rFonts w:hint="eastAsia" w:ascii="宋体" w:hAnsi="宋体" w:cs="宋体"/>
                <w:color w:val="auto"/>
                <w:szCs w:val="21"/>
                <w:highlight w:val="none"/>
                <w:lang w:val="en-US" w:eastAsia="zh-CN"/>
              </w:rPr>
              <w:t>7</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rPr>
              <w:t>补充说明</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为提高采购效率，节省采购成本，获取了招标文件的投标人，若放弃参加投标的，请在开标前1个工作日1</w:t>
            </w:r>
            <w:r>
              <w:rPr>
                <w:rFonts w:ascii="宋体" w:hAnsi="宋体" w:cs="宋体"/>
                <w:color w:val="auto"/>
                <w:szCs w:val="21"/>
                <w:highlight w:val="none"/>
              </w:rPr>
              <w:t>0</w:t>
            </w:r>
            <w:r>
              <w:rPr>
                <w:rFonts w:ascii="宋体" w:hAnsi="宋体" w:cs="宋体"/>
                <w:color w:val="auto"/>
                <w:szCs w:val="21"/>
                <w:highlight w:val="none"/>
                <w:lang w:val="zh-CN"/>
              </w:rPr>
              <w:t>:00之前以书面形式（电子扫描件、传真或书面送达，加盖单位公章，电子扫描件、传真件与原件具有同等效力）通知采购代理机构，以便代理机构决定是否申请抽取专家。</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eastAsia" w:ascii="宋体" w:hAnsi="宋体" w:eastAsia="宋体" w:cs="宋体"/>
                <w:color w:val="auto"/>
                <w:szCs w:val="21"/>
                <w:highlight w:val="none"/>
                <w:lang w:eastAsia="zh-CN"/>
              </w:rPr>
            </w:pPr>
            <w:r>
              <w:rPr>
                <w:rFonts w:ascii="宋体" w:hAnsi="宋体" w:cs="宋体"/>
                <w:color w:val="auto"/>
                <w:szCs w:val="21"/>
                <w:highlight w:val="none"/>
              </w:rPr>
              <w:t>2</w:t>
            </w:r>
            <w:r>
              <w:rPr>
                <w:rFonts w:hint="eastAsia" w:ascii="宋体" w:hAnsi="宋体" w:cs="宋体"/>
                <w:color w:val="auto"/>
                <w:szCs w:val="21"/>
                <w:highlight w:val="none"/>
                <w:lang w:val="en-US" w:eastAsia="zh-CN"/>
              </w:rPr>
              <w:t>8</w:t>
            </w:r>
          </w:p>
        </w:tc>
        <w:tc>
          <w:tcPr>
            <w:tcW w:w="1659" w:type="dxa"/>
            <w:tcBorders>
              <w:top w:val="single" w:color="auto" w:sz="6" w:space="0"/>
              <w:left w:val="single" w:color="auto" w:sz="6" w:space="0"/>
              <w:bottom w:val="single" w:color="auto" w:sz="6" w:space="0"/>
              <w:right w:val="single" w:color="auto" w:sz="6" w:space="0"/>
            </w:tcBorders>
            <w:vAlign w:val="center"/>
          </w:tcPr>
          <w:p>
            <w:pPr>
              <w:snapToGrid w:val="0"/>
              <w:jc w:val="center"/>
              <w:rPr>
                <w:rFonts w:hint="default" w:ascii="宋体" w:hAnsi="宋体" w:cs="宋体"/>
                <w:color w:val="auto"/>
                <w:szCs w:val="21"/>
                <w:highlight w:val="none"/>
              </w:rPr>
            </w:pPr>
            <w:r>
              <w:rPr>
                <w:rFonts w:ascii="宋体" w:hAnsi="宋体" w:cs="宋体"/>
                <w:b/>
                <w:bCs/>
                <w:color w:val="auto"/>
                <w:szCs w:val="21"/>
                <w:highlight w:val="none"/>
              </w:rPr>
              <w:t>特别说明</w:t>
            </w:r>
          </w:p>
        </w:tc>
        <w:tc>
          <w:tcPr>
            <w:tcW w:w="6977" w:type="dxa"/>
            <w:tcBorders>
              <w:top w:val="single" w:color="auto" w:sz="6" w:space="0"/>
              <w:left w:val="single" w:color="auto" w:sz="6" w:space="0"/>
              <w:bottom w:val="single" w:color="auto" w:sz="6" w:space="0"/>
              <w:right w:val="single" w:color="auto" w:sz="6" w:space="0"/>
            </w:tcBorders>
            <w:vAlign w:val="center"/>
          </w:tcPr>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1.如遇“政采云平台”电子化开标或评审程序调整的，按调整后程序执行。</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2.在投标文件解密前，请务必检验 CA 锁与所用电脑的兼容性，部分电脑因 CA 驱动未正常安装、USB 接口兼容性差等原因可能造成投标文件解密失败。</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3.使用综合评分法的采购项目，单一产品采购项目中提供相同品牌产品且通过资格审、符合性审查的不同供应商参加同一合同项下投标的，按一家供应商计算，评审后得分最高得同品牌供应商获得中标候选人推荐资格；评审得分相同的，采取随机抽取方式确定，其他同品牌供应商不作为中标候选人。</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 xml:space="preserve">    非单一产品采购项目，已根据采购项目技术构成、产品价格比重等确定了核心产品，多家供应商提供的核心产品品牌相同的，按前款规定处理。</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4.投标人投标所使用的资格、信誉、荣誉、业绩与企业认证必须为本法人所拥有。投标人投标所使用的采购项目实施人员必须为本法人员工（或必须为本法人或控股公司正式员工）。</w:t>
            </w:r>
          </w:p>
          <w:p>
            <w:pPr>
              <w:snapToGrid w:val="0"/>
              <w:rPr>
                <w:rFonts w:hint="default" w:ascii="宋体" w:hAnsi="宋体" w:cs="宋体"/>
                <w:b/>
                <w:bCs/>
                <w:color w:val="auto"/>
                <w:spacing w:val="11"/>
                <w:szCs w:val="21"/>
                <w:highlight w:val="none"/>
              </w:rPr>
            </w:pPr>
            <w:r>
              <w:rPr>
                <w:rFonts w:ascii="宋体" w:hAnsi="宋体" w:cs="宋体"/>
                <w:b/>
                <w:bCs/>
                <w:color w:val="auto"/>
                <w:spacing w:val="11"/>
                <w:szCs w:val="21"/>
                <w:highlight w:val="none"/>
              </w:rPr>
              <w:t>5.投标人应仔细阅读招标文件的所有内容，按照招标文件的要求提交投标文件，并对所提供的全部资料的真实性承担法律责任。</w:t>
            </w:r>
          </w:p>
          <w:p>
            <w:pPr>
              <w:snapToGrid w:val="0"/>
              <w:rPr>
                <w:rFonts w:hint="eastAsia" w:ascii="宋体" w:hAnsi="宋体" w:cs="宋体"/>
                <w:b/>
                <w:bCs/>
                <w:color w:val="auto"/>
                <w:spacing w:val="11"/>
                <w:szCs w:val="21"/>
                <w:highlight w:val="none"/>
                <w:lang w:val="en-US" w:eastAsia="zh-CN"/>
              </w:rPr>
            </w:pPr>
            <w:r>
              <w:rPr>
                <w:rFonts w:ascii="宋体" w:hAnsi="宋体" w:cs="宋体"/>
                <w:b/>
                <w:bCs/>
                <w:color w:val="auto"/>
                <w:spacing w:val="11"/>
                <w:szCs w:val="21"/>
                <w:highlight w:val="none"/>
              </w:rPr>
              <w:t>6.投标人在投标活动中提供任何虚假材料,其投标无效，并报监管部门查处；中标后发现的,中标人须依照《中华人民共和国消费者权益保护法》相关规定赔偿采购人，且民事赔偿并不免除违法投标人的行政与刑事责任。</w:t>
            </w:r>
            <w:r>
              <w:rPr>
                <w:rFonts w:hint="eastAsia" w:ascii="宋体" w:hAnsi="宋体" w:cs="宋体"/>
                <w:b/>
                <w:bCs/>
                <w:color w:val="auto"/>
                <w:spacing w:val="11"/>
                <w:szCs w:val="21"/>
                <w:highlight w:val="none"/>
                <w:lang w:val="en-US" w:eastAsia="zh-CN"/>
              </w:rPr>
              <w:t xml:space="preserve">                                                         </w:t>
            </w:r>
          </w:p>
          <w:p>
            <w:pPr>
              <w:snapToGrid w:val="0"/>
              <w:rPr>
                <w:rFonts w:hint="default" w:ascii="宋体" w:hAnsi="宋体" w:cs="宋体"/>
                <w:color w:val="auto"/>
                <w:szCs w:val="21"/>
                <w:highlight w:val="none"/>
                <w:lang w:val="zh-CN"/>
              </w:rPr>
            </w:pPr>
            <w:r>
              <w:rPr>
                <w:rFonts w:hint="eastAsia" w:ascii="宋体" w:hAnsi="宋体" w:cs="宋体"/>
                <w:b/>
                <w:bCs/>
                <w:color w:val="auto"/>
                <w:spacing w:val="11"/>
                <w:szCs w:val="21"/>
                <w:highlight w:val="none"/>
                <w:lang w:val="en-US" w:eastAsia="zh-CN"/>
              </w:rPr>
              <w:t>7.</w:t>
            </w:r>
            <w:r>
              <w:rPr>
                <w:rFonts w:hint="eastAsia" w:ascii="宋体" w:hAnsi="宋体" w:cs="宋体"/>
                <w:b/>
                <w:bCs/>
                <w:color w:val="auto"/>
                <w:spacing w:val="11"/>
                <w:szCs w:val="21"/>
                <w:highlight w:val="none"/>
              </w:rPr>
              <w:t>如中标，</w:t>
            </w:r>
            <w:r>
              <w:rPr>
                <w:rFonts w:hint="eastAsia" w:ascii="宋体" w:hAnsi="宋体" w:cs="宋体"/>
                <w:b/>
                <w:bCs/>
                <w:color w:val="auto"/>
                <w:spacing w:val="11"/>
                <w:szCs w:val="21"/>
                <w:highlight w:val="none"/>
                <w:lang w:val="en-US" w:eastAsia="zh-CN"/>
              </w:rPr>
              <w:t>中标人</w:t>
            </w:r>
            <w:r>
              <w:rPr>
                <w:rFonts w:hint="eastAsia" w:ascii="宋体" w:hAnsi="宋体" w:cs="宋体"/>
                <w:b/>
                <w:bCs/>
                <w:color w:val="auto"/>
                <w:spacing w:val="11"/>
                <w:szCs w:val="21"/>
                <w:highlight w:val="none"/>
              </w:rPr>
              <w:t>需根据采购人</w:t>
            </w:r>
            <w:r>
              <w:rPr>
                <w:rFonts w:hint="eastAsia" w:ascii="宋体" w:hAnsi="宋体" w:cs="宋体"/>
                <w:b/>
                <w:bCs/>
                <w:color w:val="auto"/>
                <w:spacing w:val="11"/>
                <w:szCs w:val="21"/>
                <w:highlight w:val="none"/>
                <w:lang w:eastAsia="zh-CN"/>
              </w:rPr>
              <w:t>的</w:t>
            </w:r>
            <w:r>
              <w:rPr>
                <w:rFonts w:hint="eastAsia" w:ascii="宋体" w:hAnsi="宋体" w:cs="宋体"/>
                <w:b/>
                <w:bCs/>
                <w:color w:val="auto"/>
                <w:spacing w:val="11"/>
                <w:szCs w:val="21"/>
                <w:highlight w:val="none"/>
              </w:rPr>
              <w:t>要求提供纸质</w:t>
            </w:r>
            <w:r>
              <w:rPr>
                <w:rFonts w:hint="eastAsia" w:ascii="宋体" w:hAnsi="宋体" w:cs="宋体"/>
                <w:b/>
                <w:bCs/>
                <w:color w:val="auto"/>
                <w:spacing w:val="11"/>
                <w:szCs w:val="21"/>
                <w:highlight w:val="none"/>
                <w:lang w:eastAsia="zh-CN"/>
              </w:rPr>
              <w:t>投标</w:t>
            </w:r>
            <w:r>
              <w:rPr>
                <w:rFonts w:hint="eastAsia" w:ascii="宋体" w:hAnsi="宋体" w:cs="宋体"/>
                <w:b/>
                <w:bCs/>
                <w:color w:val="auto"/>
                <w:spacing w:val="11"/>
                <w:szCs w:val="21"/>
                <w:highlight w:val="none"/>
              </w:rPr>
              <w:t>文件。纸质文件必须与线上电子投标文件一致，如采购人或其他监管部门发现不一致，记入不良行为档案。</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29</w:t>
            </w:r>
          </w:p>
        </w:tc>
        <w:tc>
          <w:tcPr>
            <w:tcW w:w="1659" w:type="dxa"/>
            <w:tcBorders>
              <w:top w:val="single" w:color="auto" w:sz="6" w:space="0"/>
              <w:left w:val="single" w:color="auto" w:sz="6" w:space="0"/>
              <w:bottom w:val="single" w:color="auto" w:sz="6" w:space="0"/>
              <w:right w:val="single" w:color="auto" w:sz="6" w:space="0"/>
            </w:tcBorders>
            <w:vAlign w:val="center"/>
          </w:tcPr>
          <w:p>
            <w:pPr>
              <w:adjustRightInd w:val="0"/>
              <w:snapToGrid w:val="0"/>
              <w:spacing w:line="300" w:lineRule="exact"/>
              <w:jc w:val="center"/>
              <w:rPr>
                <w:rFonts w:hint="default" w:ascii="宋体" w:hAnsi="宋体" w:cs="宋体"/>
                <w:b/>
                <w:bCs/>
                <w:color w:val="auto"/>
                <w:szCs w:val="21"/>
                <w:highlight w:val="none"/>
              </w:rPr>
            </w:pPr>
            <w:r>
              <w:rPr>
                <w:rFonts w:ascii="宋体" w:hAnsi="宋体" w:cs="宋体"/>
                <w:b/>
                <w:bCs/>
                <w:color w:val="auto"/>
                <w:szCs w:val="21"/>
                <w:highlight w:val="none"/>
              </w:rPr>
              <w:t>政府采购政策相关说明（</w:t>
            </w:r>
            <w:r>
              <w:rPr>
                <w:rFonts w:hint="eastAsia" w:ascii="宋体" w:hAnsi="宋体" w:cs="宋体"/>
                <w:b/>
                <w:bCs/>
                <w:color w:val="auto"/>
                <w:szCs w:val="21"/>
                <w:highlight w:val="none"/>
                <w:lang w:eastAsia="zh-CN"/>
              </w:rPr>
              <w:t>货物</w:t>
            </w:r>
            <w:r>
              <w:rPr>
                <w:rFonts w:ascii="宋体" w:hAnsi="宋体" w:cs="宋体"/>
                <w:b/>
                <w:bCs/>
                <w:color w:val="auto"/>
                <w:szCs w:val="21"/>
                <w:highlight w:val="none"/>
              </w:rPr>
              <w:t>）</w:t>
            </w:r>
          </w:p>
        </w:tc>
        <w:tc>
          <w:tcPr>
            <w:tcW w:w="6977" w:type="dxa"/>
            <w:tcBorders>
              <w:top w:val="single" w:color="auto" w:sz="6" w:space="0"/>
              <w:left w:val="single" w:color="auto" w:sz="6" w:space="0"/>
              <w:bottom w:val="single" w:color="auto" w:sz="6" w:space="0"/>
              <w:right w:val="single" w:color="auto" w:sz="6" w:space="0"/>
            </w:tcBorders>
            <w:vAlign w:val="center"/>
          </w:tcPr>
          <w:p>
            <w:pPr>
              <w:pStyle w:val="11"/>
              <w:adjustRightInd w:val="0"/>
              <w:snapToGrid w:val="0"/>
              <w:spacing w:after="0" w:line="32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本项目所属行业：工业</w:t>
            </w:r>
          </w:p>
          <w:p>
            <w:pPr>
              <w:pStyle w:val="11"/>
              <w:adjustRightInd w:val="0"/>
              <w:snapToGrid w:val="0"/>
              <w:spacing w:after="0" w:line="32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（一）文件依据</w:t>
            </w:r>
          </w:p>
          <w:p>
            <w:pPr>
              <w:pStyle w:val="11"/>
              <w:adjustRightInd w:val="0"/>
              <w:snapToGrid w:val="0"/>
              <w:spacing w:after="0" w:line="32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1.中小企业（含监狱企业、残疾人福利性单位）扶持政策</w:t>
            </w:r>
          </w:p>
          <w:p>
            <w:pPr>
              <w:pStyle w:val="11"/>
              <w:adjustRightInd w:val="0"/>
              <w:snapToGrid w:val="0"/>
              <w:spacing w:after="0" w:line="3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 关于印发《政府采购促进中小企业发展管理办法》的通知（财库〔2020〕46号）</w:t>
            </w:r>
          </w:p>
          <w:p>
            <w:pPr>
              <w:pStyle w:val="11"/>
              <w:adjustRightInd w:val="0"/>
              <w:snapToGrid w:val="0"/>
              <w:spacing w:after="0" w:line="3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 《工业和信息化部、国家统计局、国家发展和改革委员会、财政部关于印发中小企业划型标准规定的通知》（工信部联企业[2011]300号）</w:t>
            </w:r>
          </w:p>
          <w:p>
            <w:pPr>
              <w:pStyle w:val="11"/>
              <w:adjustRightInd w:val="0"/>
              <w:snapToGrid w:val="0"/>
              <w:spacing w:after="0" w:line="3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（3）浙江省财政厅、浙江省中小企业局转发财政部、工业和信息化部关于《政府采购促进中小企业发展暂行办法》的通知（浙财采监〔2012〕11号）</w:t>
            </w:r>
          </w:p>
          <w:p>
            <w:pPr>
              <w:pStyle w:val="11"/>
              <w:adjustRightInd w:val="0"/>
              <w:snapToGrid w:val="0"/>
              <w:spacing w:after="0" w:line="3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（4） 财政部、司法部《关于政府采购支持监狱企业发展有关问题的通知》（财库〔2014〕68号）</w:t>
            </w:r>
          </w:p>
          <w:p>
            <w:pPr>
              <w:pStyle w:val="11"/>
              <w:adjustRightInd w:val="0"/>
              <w:snapToGrid w:val="0"/>
              <w:spacing w:after="0" w:line="3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（5）《财政部 民政部 中国残疾人联合会关于促进残疾人就业政府采购政策的通知》（财库〔2017〕 141号）</w:t>
            </w:r>
          </w:p>
          <w:p>
            <w:pPr>
              <w:pStyle w:val="11"/>
              <w:adjustRightInd w:val="0"/>
              <w:snapToGrid w:val="0"/>
              <w:spacing w:after="0" w:line="3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（6）浙江省财政厅 浙江省经济和信息化委员会 浙江省中小企业局关于简化中小企业类别确认流程有关事项的通知（浙财采监〔2018〕2号）</w:t>
            </w:r>
          </w:p>
          <w:p>
            <w:pPr>
              <w:pStyle w:val="11"/>
              <w:adjustRightInd w:val="0"/>
              <w:snapToGrid w:val="0"/>
              <w:spacing w:after="0" w:line="32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2.节能环保政策</w:t>
            </w:r>
          </w:p>
          <w:p>
            <w:pPr>
              <w:pStyle w:val="11"/>
              <w:adjustRightInd w:val="0"/>
              <w:snapToGrid w:val="0"/>
              <w:spacing w:after="0" w:line="3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（1）财政部 发展改革委 生态环境部 市场监督总局关于调整优化节能产品环境标志产品政府采购执行机制的通知（财库〔2019〕9号）</w:t>
            </w:r>
          </w:p>
          <w:p>
            <w:pPr>
              <w:pStyle w:val="11"/>
              <w:adjustRightInd w:val="0"/>
              <w:snapToGrid w:val="0"/>
              <w:spacing w:after="0" w:line="3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（2） 关于印发环境标志产品政府采购品目清单的通知（财库〔2019〕18号）</w:t>
            </w:r>
          </w:p>
          <w:p>
            <w:pPr>
              <w:pStyle w:val="11"/>
              <w:adjustRightInd w:val="0"/>
              <w:snapToGrid w:val="0"/>
              <w:spacing w:after="0" w:line="3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（3）关于印发节能产品政府采购品目清单的通知（财库〔2019〕19号）</w:t>
            </w:r>
          </w:p>
          <w:p>
            <w:pPr>
              <w:pStyle w:val="11"/>
              <w:adjustRightInd w:val="0"/>
              <w:snapToGrid w:val="0"/>
              <w:spacing w:after="0" w:line="320" w:lineRule="exact"/>
              <w:ind w:firstLine="0" w:firstLineChars="0"/>
              <w:rPr>
                <w:rFonts w:hint="eastAsia" w:ascii="宋体" w:hAnsi="宋体" w:cs="宋体"/>
                <w:color w:val="auto"/>
                <w:szCs w:val="21"/>
                <w:highlight w:val="none"/>
              </w:rPr>
            </w:pPr>
            <w:r>
              <w:rPr>
                <w:rFonts w:hint="eastAsia" w:ascii="宋体" w:hAnsi="宋体" w:cs="宋体"/>
                <w:color w:val="auto"/>
                <w:szCs w:val="21"/>
                <w:highlight w:val="none"/>
              </w:rPr>
              <w:t>（4）市场监管总局关于发布参与实施政府采购节能产品、环境标志产品认证机构名录的公告（2020年第16号）</w:t>
            </w:r>
          </w:p>
          <w:p>
            <w:pPr>
              <w:pStyle w:val="11"/>
              <w:adjustRightInd w:val="0"/>
              <w:snapToGrid w:val="0"/>
              <w:spacing w:after="0" w:line="32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（二）为落实政府采购政策需满足的要求</w:t>
            </w:r>
          </w:p>
          <w:p>
            <w:pPr>
              <w:pStyle w:val="11"/>
              <w:adjustRightInd w:val="0"/>
              <w:snapToGrid w:val="0"/>
              <w:spacing w:after="0" w:line="320" w:lineRule="exact"/>
              <w:ind w:firstLine="0" w:firstLineChars="0"/>
              <w:rPr>
                <w:rFonts w:hint="eastAsia" w:ascii="宋体" w:hAnsi="宋体" w:cs="宋体"/>
                <w:b/>
                <w:bCs/>
                <w:color w:val="auto"/>
                <w:szCs w:val="21"/>
                <w:highlight w:val="none"/>
              </w:rPr>
            </w:pPr>
            <w:r>
              <w:rPr>
                <w:rFonts w:ascii="宋体" w:hAnsi="宋体" w:cs="宋体"/>
                <w:b/>
                <w:bCs/>
                <w:color w:val="auto"/>
                <w:szCs w:val="21"/>
                <w:highlight w:val="none"/>
              </w:rPr>
              <w:t>（1）</w:t>
            </w:r>
            <w:r>
              <w:rPr>
                <w:rFonts w:hint="eastAsia" w:ascii="宋体" w:hAnsi="宋体" w:cs="宋体"/>
                <w:b/>
                <w:bCs/>
                <w:color w:val="auto"/>
                <w:szCs w:val="21"/>
                <w:highlight w:val="none"/>
              </w:rPr>
              <w:t>中小企业（含监狱企业、残疾人福利性单位）扶持政策</w:t>
            </w:r>
          </w:p>
          <w:p>
            <w:pPr>
              <w:pStyle w:val="11"/>
              <w:adjustRightInd w:val="0"/>
              <w:snapToGrid w:val="0"/>
              <w:spacing w:after="0" w:line="320" w:lineRule="exact"/>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在政府采购活动中，供应商提供的货物符合下列情形的，享受中小企业扶持政策：在货物采购项目中，货物由中小企业制造，即货物由中小企业生产且使用该中小企业商号或者注册商标。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pPr>
              <w:pStyle w:val="11"/>
              <w:adjustRightInd w:val="0"/>
              <w:snapToGrid w:val="0"/>
              <w:spacing w:after="0" w:line="320" w:lineRule="exact"/>
              <w:ind w:firstLine="422" w:firstLineChars="200"/>
              <w:rPr>
                <w:rFonts w:ascii="宋体" w:hAnsi="宋体" w:cs="宋体"/>
                <w:b/>
                <w:bCs/>
                <w:color w:val="auto"/>
                <w:szCs w:val="21"/>
                <w:highlight w:val="none"/>
                <w:u w:val="single"/>
              </w:rPr>
            </w:pPr>
            <w:r>
              <w:rPr>
                <w:rFonts w:hint="eastAsia" w:ascii="宋体" w:hAnsi="宋体" w:cs="宋体"/>
                <w:b/>
                <w:bCs/>
                <w:color w:val="auto"/>
                <w:szCs w:val="21"/>
                <w:highlight w:val="none"/>
                <w:u w:val="single"/>
              </w:rPr>
              <w:t>中小企业参加政府采购活动，应当出具符合规定的《中小企业声明函》,否则不得享受相关中小企业扶持政策。</w:t>
            </w:r>
            <w:r>
              <w:rPr>
                <w:rFonts w:ascii="宋体" w:hAnsi="宋体" w:cs="宋体"/>
                <w:b/>
                <w:bCs/>
                <w:color w:val="auto"/>
                <w:szCs w:val="21"/>
                <w:highlight w:val="none"/>
                <w:u w:val="single"/>
              </w:rPr>
              <w:t>符合</w:t>
            </w:r>
            <w:r>
              <w:rPr>
                <w:rFonts w:hint="eastAsia" w:ascii="宋体" w:hAnsi="宋体" w:cs="宋体"/>
                <w:b/>
                <w:bCs/>
                <w:color w:val="auto"/>
                <w:szCs w:val="21"/>
                <w:highlight w:val="none"/>
                <w:u w:val="single"/>
              </w:rPr>
              <w:t>规定的小微企业报价给予相应扣除，具体</w:t>
            </w:r>
            <w:r>
              <w:rPr>
                <w:rFonts w:ascii="宋体" w:hAnsi="宋体" w:cs="宋体"/>
                <w:b/>
                <w:bCs/>
                <w:color w:val="auto"/>
                <w:szCs w:val="21"/>
                <w:highlight w:val="none"/>
                <w:u w:val="single"/>
              </w:rPr>
              <w:t>详见</w:t>
            </w:r>
            <w:r>
              <w:rPr>
                <w:rFonts w:hint="eastAsia" w:ascii="宋体" w:hAnsi="宋体" w:cs="宋体"/>
                <w:b/>
                <w:bCs/>
                <w:color w:val="auto"/>
                <w:szCs w:val="21"/>
                <w:highlight w:val="none"/>
                <w:u w:val="single"/>
              </w:rPr>
              <w:t>评标方法</w:t>
            </w:r>
            <w:r>
              <w:rPr>
                <w:rFonts w:ascii="宋体" w:hAnsi="宋体" w:cs="宋体"/>
                <w:b/>
                <w:bCs/>
                <w:color w:val="auto"/>
                <w:szCs w:val="21"/>
                <w:highlight w:val="none"/>
                <w:u w:val="single"/>
              </w:rPr>
              <w:t>。</w:t>
            </w:r>
          </w:p>
          <w:p>
            <w:pPr>
              <w:pStyle w:val="11"/>
              <w:adjustRightInd w:val="0"/>
              <w:snapToGrid w:val="0"/>
              <w:spacing w:after="0" w:line="320" w:lineRule="exact"/>
              <w:ind w:firstLine="422" w:firstLineChars="200"/>
              <w:rPr>
                <w:rFonts w:ascii="宋体" w:hAnsi="宋体" w:cs="宋体"/>
                <w:b/>
                <w:bCs/>
                <w:color w:val="auto"/>
                <w:szCs w:val="21"/>
                <w:highlight w:val="none"/>
                <w:u w:val="single"/>
              </w:rPr>
            </w:pPr>
            <w:r>
              <w:rPr>
                <w:rFonts w:ascii="宋体" w:hAnsi="宋体" w:cs="宋体"/>
                <w:b/>
                <w:bCs/>
                <w:color w:val="auto"/>
                <w:szCs w:val="21"/>
                <w:highlight w:val="none"/>
                <w:u w:val="single"/>
              </w:rPr>
              <w:t>在政府采购活动中，监狱企业</w:t>
            </w:r>
            <w:r>
              <w:rPr>
                <w:rFonts w:hint="eastAsia" w:ascii="宋体" w:hAnsi="宋体" w:cs="宋体"/>
                <w:b/>
                <w:bCs/>
                <w:color w:val="auto"/>
                <w:szCs w:val="21"/>
                <w:highlight w:val="none"/>
                <w:u w:val="single"/>
              </w:rPr>
              <w:t>、</w:t>
            </w:r>
            <w:r>
              <w:rPr>
                <w:rFonts w:ascii="宋体" w:hAnsi="宋体" w:cs="宋体"/>
                <w:b/>
                <w:bCs/>
                <w:color w:val="auto"/>
                <w:szCs w:val="21"/>
                <w:highlight w:val="none"/>
                <w:u w:val="single"/>
              </w:rPr>
              <w:t>残疾人福利性单位</w:t>
            </w:r>
            <w:r>
              <w:rPr>
                <w:rFonts w:hint="eastAsia" w:ascii="宋体" w:hAnsi="宋体" w:cs="宋体"/>
                <w:b/>
                <w:bCs/>
                <w:color w:val="auto"/>
                <w:szCs w:val="21"/>
                <w:highlight w:val="none"/>
                <w:u w:val="single"/>
              </w:rPr>
              <w:t>视同小型、微型企业；符合中小企业划分标准的个体工商户，在政府采购活动中视同中小企业；其均</w:t>
            </w:r>
            <w:r>
              <w:rPr>
                <w:rFonts w:ascii="宋体" w:hAnsi="宋体" w:cs="宋体"/>
                <w:b/>
                <w:bCs/>
                <w:color w:val="auto"/>
                <w:szCs w:val="21"/>
                <w:highlight w:val="none"/>
                <w:u w:val="single"/>
              </w:rPr>
              <w:t>享受</w:t>
            </w:r>
            <w:r>
              <w:rPr>
                <w:rFonts w:hint="eastAsia" w:ascii="宋体" w:hAnsi="宋体" w:cs="宋体"/>
                <w:b/>
                <w:bCs/>
                <w:color w:val="auto"/>
                <w:szCs w:val="21"/>
                <w:highlight w:val="none"/>
                <w:u w:val="single"/>
              </w:rPr>
              <w:t>中小</w:t>
            </w:r>
            <w:r>
              <w:rPr>
                <w:rFonts w:ascii="宋体" w:hAnsi="宋体" w:cs="宋体"/>
                <w:b/>
                <w:bCs/>
                <w:color w:val="auto"/>
                <w:szCs w:val="21"/>
                <w:highlight w:val="none"/>
                <w:u w:val="single"/>
              </w:rPr>
              <w:t>企业扶持政策</w:t>
            </w:r>
            <w:r>
              <w:rPr>
                <w:rFonts w:hint="eastAsia" w:ascii="宋体" w:hAnsi="宋体" w:cs="宋体"/>
                <w:b/>
                <w:bCs/>
                <w:color w:val="auto"/>
                <w:szCs w:val="21"/>
                <w:highlight w:val="none"/>
                <w:u w:val="single"/>
              </w:rPr>
              <w:t>。</w:t>
            </w:r>
          </w:p>
          <w:p>
            <w:pPr>
              <w:pStyle w:val="11"/>
              <w:adjustRightInd w:val="0"/>
              <w:snapToGrid w:val="0"/>
              <w:spacing w:after="0" w:line="320" w:lineRule="exact"/>
              <w:ind w:firstLine="0" w:firstLineChars="0"/>
              <w:rPr>
                <w:rFonts w:hint="eastAsia" w:ascii="宋体" w:hAnsi="宋体" w:cs="宋体"/>
                <w:b/>
                <w:bCs/>
                <w:color w:val="auto"/>
                <w:szCs w:val="21"/>
                <w:highlight w:val="none"/>
              </w:rPr>
            </w:pPr>
            <w:r>
              <w:rPr>
                <w:rFonts w:hint="eastAsia" w:ascii="宋体" w:hAnsi="宋体" w:cs="宋体"/>
                <w:b/>
                <w:bCs/>
                <w:color w:val="auto"/>
                <w:szCs w:val="21"/>
                <w:highlight w:val="none"/>
              </w:rPr>
              <w:t>（2）其他的国家政策支持</w:t>
            </w:r>
          </w:p>
          <w:p>
            <w:pPr>
              <w:pStyle w:val="11"/>
              <w:adjustRightInd w:val="0"/>
              <w:snapToGrid w:val="0"/>
              <w:spacing w:line="320" w:lineRule="exact"/>
              <w:ind w:firstLineChars="200"/>
              <w:rPr>
                <w:rFonts w:hint="default" w:ascii="宋体" w:hAnsi="宋体" w:cs="宋体"/>
                <w:b/>
                <w:bCs/>
                <w:color w:val="auto"/>
                <w:spacing w:val="11"/>
                <w:szCs w:val="21"/>
                <w:highlight w:val="none"/>
              </w:rPr>
            </w:pPr>
            <w:r>
              <w:rPr>
                <w:rFonts w:hint="eastAsia" w:ascii="宋体" w:hAnsi="宋体" w:cs="宋体"/>
                <w:color w:val="auto"/>
                <w:szCs w:val="21"/>
                <w:highlight w:val="none"/>
              </w:rPr>
              <w:t>供应商享受其他国家政策支持的，需提供相关证明材料，详见评标方法，符合要求的，相应评分予以得分。</w:t>
            </w:r>
          </w:p>
        </w:tc>
      </w:tr>
      <w:tr>
        <w:tblPrEx>
          <w:tblCellMar>
            <w:top w:w="0" w:type="dxa"/>
            <w:left w:w="10" w:type="dxa"/>
            <w:bottom w:w="0" w:type="dxa"/>
            <w:right w:w="10" w:type="dxa"/>
          </w:tblCellMar>
        </w:tblPrEx>
        <w:trPr>
          <w:trHeight w:val="454" w:hRule="atLeast"/>
          <w:jc w:val="center"/>
        </w:trPr>
        <w:tc>
          <w:tcPr>
            <w:tcW w:w="70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rPr>
            </w:pPr>
            <w:r>
              <w:rPr>
                <w:rFonts w:ascii="宋体" w:hAnsi="宋体" w:cs="宋体"/>
                <w:color w:val="auto"/>
                <w:szCs w:val="21"/>
                <w:highlight w:val="none"/>
              </w:rPr>
              <w:t>30</w:t>
            </w:r>
          </w:p>
        </w:tc>
        <w:tc>
          <w:tcPr>
            <w:tcW w:w="1659"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解释</w:t>
            </w:r>
          </w:p>
        </w:tc>
        <w:tc>
          <w:tcPr>
            <w:tcW w:w="697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lang w:val="zh-CN"/>
              </w:rPr>
              <w:t>本招标文件的解释权属于招标采购单位。</w:t>
            </w:r>
          </w:p>
        </w:tc>
      </w:tr>
    </w:tbl>
    <w:p>
      <w:pPr>
        <w:pStyle w:val="4"/>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bookmarkStart w:id="26" w:name="_Toc423016465"/>
      <w:r>
        <w:rPr>
          <w:rFonts w:hint="eastAsia" w:ascii="宋体" w:hAnsi="宋体" w:cs="宋体"/>
          <w:color w:val="auto"/>
          <w:sz w:val="21"/>
          <w:szCs w:val="21"/>
          <w:highlight w:val="none"/>
          <w:lang w:val="zh-CN"/>
        </w:rPr>
        <w:t>一、总  则</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 适用范围</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本招标文件适用于</w:t>
      </w:r>
      <w:r>
        <w:rPr>
          <w:rFonts w:hint="eastAsia" w:ascii="宋体" w:hAnsi="宋体" w:cs="宋体"/>
          <w:color w:val="auto"/>
          <w:kern w:val="0"/>
          <w:szCs w:val="21"/>
          <w:highlight w:val="none"/>
          <w:lang w:val="zh-CN"/>
        </w:rPr>
        <w:t>长兴县产业链预警机制（用电数据采集）建设项目</w:t>
      </w:r>
      <w:r>
        <w:rPr>
          <w:rFonts w:ascii="宋体" w:hAnsi="宋体" w:cs="宋体"/>
          <w:color w:val="auto"/>
          <w:szCs w:val="21"/>
          <w:highlight w:val="none"/>
          <w:lang w:val="zh-CN"/>
        </w:rPr>
        <w:t>的招标、投标、评标、定标、验收、合同履约、付款等行为（法律、法规另有规定的，从其规定）。</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（二）定义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.“投标人”系指向招标方提交投标文件的单位或个人。</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.“产品”系指供方按招标文件规定，须向采购人提供的一切设备、保险、税金、备品备件、工具、手册及其它有关技术资料和材料。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.“货物”系指投标人制造或组织符合招标文件要求的货物，包括原材料、燃料、设备、产品等。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4.“服务”系指招标文件规定投标人须承担的安装、调试、技术协助、校准、培训、技术指导以及其他类似的义务。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.“项目”系指投标人按招标文件规定向采购人提供的产品和服务。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“书面形式”包括信函、传真、电报等。</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.标有“▲”记号的条款系指实质性要求条款，不满足会造成投标文件无效。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标有“★”记号的条款系指重要性要求条款，不满足对得分可能造成影响。</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（三）采购方式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本次采购采用公开招标方式进行。</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（四）投标委托</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投标人代表须携带有效身份证件。如投标人代表不是法定代表人（负责人），须有法定代表人（负责人）出具的授权委托书。</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（五）投标费用</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不论投标结果如何，投标人均应自行承担所有与投标有关的全部费用（招标文件有相关规定除外）。</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（六）联合体投标</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本项目不接受联合体投标。</w:t>
      </w:r>
    </w:p>
    <w:p>
      <w:pPr>
        <w:autoSpaceDE w:val="0"/>
        <w:autoSpaceDN w:val="0"/>
        <w:adjustRightInd w:val="0"/>
        <w:snapToGrid w:val="0"/>
        <w:spacing w:line="300" w:lineRule="exact"/>
        <w:ind w:firstLine="422" w:firstLineChars="200"/>
        <w:rPr>
          <w:rFonts w:hint="default" w:ascii="宋体" w:hAnsi="宋体" w:cs="宋体"/>
          <w:b/>
          <w:color w:val="auto"/>
          <w:kern w:val="0"/>
          <w:szCs w:val="21"/>
          <w:highlight w:val="none"/>
          <w:lang w:val="zh-CN"/>
        </w:rPr>
      </w:pPr>
      <w:r>
        <w:rPr>
          <w:rFonts w:ascii="宋体" w:hAnsi="宋体" w:cs="宋体"/>
          <w:b/>
          <w:color w:val="auto"/>
          <w:szCs w:val="21"/>
          <w:highlight w:val="none"/>
          <w:lang w:val="zh-CN"/>
        </w:rPr>
        <w:t>（七）</w:t>
      </w:r>
      <w:r>
        <w:rPr>
          <w:rFonts w:ascii="宋体" w:hAnsi="宋体" w:cs="宋体"/>
          <w:b/>
          <w:color w:val="auto"/>
          <w:kern w:val="0"/>
          <w:szCs w:val="21"/>
          <w:highlight w:val="none"/>
          <w:lang w:val="zh-CN"/>
        </w:rPr>
        <w:t>转包与分包</w:t>
      </w:r>
    </w:p>
    <w:p>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1.本项目不允许转包。</w:t>
      </w:r>
    </w:p>
    <w:p>
      <w:pPr>
        <w:autoSpaceDE w:val="0"/>
        <w:autoSpaceDN w:val="0"/>
        <w:adjustRightInd w:val="0"/>
        <w:snapToGrid w:val="0"/>
        <w:spacing w:line="300" w:lineRule="exact"/>
        <w:ind w:firstLine="420" w:firstLineChars="200"/>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2.本项目不可以分包。</w:t>
      </w:r>
    </w:p>
    <w:p>
      <w:pPr>
        <w:autoSpaceDE w:val="0"/>
        <w:autoSpaceDN w:val="0"/>
        <w:adjustRightInd w:val="0"/>
        <w:snapToGrid w:val="0"/>
        <w:spacing w:line="300" w:lineRule="exact"/>
        <w:ind w:firstLine="420" w:firstLineChars="200"/>
        <w:jc w:val="left"/>
        <w:rPr>
          <w:rFonts w:hint="default" w:ascii="宋体" w:hAnsi="宋体" w:cs="宋体"/>
          <w:b/>
          <w:color w:val="auto"/>
          <w:kern w:val="0"/>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lang w:val="zh-CN"/>
        </w:rPr>
        <w:t>（八）投标人开标时应当提交的资格证明文件（注：本项目为全流程电子化，不需要开标现场提供）</w:t>
      </w:r>
    </w:p>
    <w:p>
      <w:pPr>
        <w:tabs>
          <w:tab w:val="left" w:pos="567"/>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kern w:val="0"/>
          <w:szCs w:val="21"/>
          <w:highlight w:val="none"/>
        </w:rPr>
        <w:t>1</w:t>
      </w:r>
      <w:r>
        <w:rPr>
          <w:rFonts w:ascii="宋体" w:hAnsi="宋体" w:cs="宋体"/>
          <w:color w:val="auto"/>
          <w:kern w:val="0"/>
          <w:szCs w:val="21"/>
          <w:highlight w:val="none"/>
          <w:lang w:val="zh-CN"/>
        </w:rPr>
        <w:t>.法定代表人（负责人）身份证（或身份有效证明）或授权代理人的法定代表人（负责人）授权书</w:t>
      </w:r>
      <w:r>
        <w:rPr>
          <w:rFonts w:ascii="宋体" w:hAnsi="宋体" w:cs="宋体"/>
          <w:color w:val="auto"/>
          <w:szCs w:val="21"/>
          <w:highlight w:val="none"/>
          <w:lang w:val="zh-CN"/>
        </w:rPr>
        <w:t>（如密封在标书里，经查验符合要求也可）</w:t>
      </w:r>
      <w:r>
        <w:rPr>
          <w:rFonts w:ascii="宋体" w:hAnsi="宋体" w:cs="宋体"/>
          <w:color w:val="auto"/>
          <w:kern w:val="0"/>
          <w:szCs w:val="21"/>
          <w:highlight w:val="none"/>
          <w:lang w:val="zh-CN"/>
        </w:rPr>
        <w:t>与本人身份证（或身份有效证明）</w:t>
      </w:r>
      <w:r>
        <w:rPr>
          <w:rFonts w:ascii="宋体" w:hAnsi="宋体" w:cs="宋体"/>
          <w:color w:val="auto"/>
          <w:szCs w:val="21"/>
          <w:highlight w:val="none"/>
          <w:lang w:val="zh-CN"/>
        </w:rPr>
        <w:t>；</w:t>
      </w:r>
    </w:p>
    <w:p>
      <w:pPr>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2.为方便开标时的资格审查，请投标人不要将上述材料与投标文件密封在一起，并在投标文件（资信部分）中提供加盖公章的复印件一份。</w:t>
      </w:r>
    </w:p>
    <w:p>
      <w:pPr>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3.本招标文件中未要求投标人提交资格、资信证明文件的，除确有证据证明投标人不符合上述资格要求外，可认为投标人符合有关资格要求。</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(九) 特别说明：</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w:t>
      </w:r>
      <w:r>
        <w:rPr>
          <w:rFonts w:ascii="宋体" w:hAnsi="宋体" w:cs="宋体"/>
          <w:color w:val="auto"/>
          <w:szCs w:val="21"/>
          <w:highlight w:val="none"/>
        </w:rPr>
        <w:t>.</w:t>
      </w:r>
      <w:r>
        <w:rPr>
          <w:rFonts w:ascii="宋体" w:hAnsi="宋体" w:cs="宋体"/>
          <w:color w:val="auto"/>
          <w:szCs w:val="21"/>
          <w:highlight w:val="none"/>
          <w:lang w:val="zh-CN"/>
        </w:rPr>
        <w:t xml:space="preserve">不允许一个投标人对同一采购项目提交两份及以上不同的投标文件。 </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投标人应仔细阅读招标文件的所有内容，按照招标文件的要求提交投标文件，并对所提供的全部资料的真实性承担法律责任。</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保密</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招投标双方应为对方在投标文件和招标文件中涉及的商业和技术等秘密保密，违者应对由此造成的后果承担责任。</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（十）质疑和投诉</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w:t>
      </w:r>
      <w:r>
        <w:rPr>
          <w:rFonts w:ascii="宋体" w:hAnsi="宋体" w:cs="宋体"/>
          <w:color w:val="auto"/>
          <w:szCs w:val="21"/>
          <w:highlight w:val="none"/>
          <w:lang w:val="zh-CN"/>
        </w:rPr>
        <w:t>投标人认为招标文件、采购过程、中标结果使自己的权益受到损害的，可以在知道或者应知其权益受到损害之日起7个工作日内，以书面形式向采购人、采购代理机构提出质疑。</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提出质疑的投标人应当是参与所质疑项目采购活动的投标人。</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潜在投标人已依法获取其可质疑的招标文件的，可以对该文件提出质疑。对招标文件提出质疑的，应当在获取招标文件或者招标文件公告期限届满之日起7个工作日内提出，未提交投标文件视同未获取招标文件。</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同一采购程序环节的质疑，投标人须一次性提出，否则不予以答复。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质疑主要内容应符合《政府采购质疑和投诉办法》（财政部94号令）和《浙江政府采购供应商质疑处理管理办法》（浙财采监〔2012〕18号）规定，质疑内容涉及保密事项，质疑人应提供有效的信息来源或有效证据。</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质疑人可直接提交、传真或邮寄方式提交质疑函（一式三份以上）。以其他方式提出的质疑，采购人或采购代理机构可不予接受、答复。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）邮寄方式送达质疑函的，以采购人或采购代理机构实际收到邮件之日作为收到质疑的日期。</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）传真方式送达质疑函的，质疑人应当取得采购人或采购代理机构确认收到传真的意见，并及时将质疑函原件送达采购人或采购代理机构。采购人或采购代理机构以实际收到原件之日作为收到质疑的日期。</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）在质疑期限届满前，质疑函已经邮寄或传真成功的，质疑不视为过期。</w:t>
      </w:r>
    </w:p>
    <w:p>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6.</w:t>
      </w:r>
      <w:r>
        <w:rPr>
          <w:rFonts w:ascii="宋体" w:hAnsi="宋体" w:cs="宋体"/>
          <w:color w:val="auto"/>
          <w:szCs w:val="21"/>
          <w:highlight w:val="none"/>
          <w:lang w:val="zh-CN"/>
        </w:rPr>
        <w:t>质疑联系人：李工，联系电话：0</w:t>
      </w:r>
      <w:r>
        <w:rPr>
          <w:rFonts w:ascii="宋体" w:hAnsi="宋体" w:cs="宋体"/>
          <w:color w:val="auto"/>
          <w:szCs w:val="21"/>
          <w:highlight w:val="none"/>
        </w:rPr>
        <w:t>572-6038878，电子文件邮寄地址：2540168359@qq.com。</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相关当事人提供外文证书或者外国语视听资料的，应当附有中文译本，由翻译机构盖章或者翻译人员签名。</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采购人或采购代理机构在收到质疑人的书面质疑后7个工作日内作出答复，并以书面形式答复质疑人；</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9.</w:t>
      </w:r>
      <w:r>
        <w:rPr>
          <w:rFonts w:ascii="宋体" w:hAnsi="宋体" w:cs="宋体"/>
          <w:color w:val="auto"/>
          <w:szCs w:val="21"/>
          <w:highlight w:val="none"/>
          <w:lang w:val="zh-CN"/>
        </w:rPr>
        <w:t>质疑人捏造事实、提供虚假材料进行质疑的，采购人或采购代理机构报告同级政府采购监督管理部门，由同级政府采购监督管理部门审查，情况属实的，应列入不良行为记录，并在指定的媒体上公告；</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10.</w:t>
      </w:r>
      <w:r>
        <w:rPr>
          <w:rFonts w:ascii="宋体" w:hAnsi="宋体" w:cs="宋体"/>
          <w:color w:val="auto"/>
          <w:szCs w:val="21"/>
          <w:highlight w:val="none"/>
          <w:lang w:val="zh-CN"/>
        </w:rPr>
        <w:t>质疑人对采购人或采购代理机构的答复不满意或者采购人、采购代理机构未在规定时间内答复的，可以在答复期满后15个工作日内向同级政府采购监督管理部门提起投诉；</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11.</w:t>
      </w:r>
      <w:r>
        <w:rPr>
          <w:rFonts w:ascii="宋体" w:hAnsi="宋体" w:cs="宋体"/>
          <w:color w:val="auto"/>
          <w:szCs w:val="21"/>
          <w:highlight w:val="none"/>
          <w:lang w:val="zh-CN"/>
        </w:rPr>
        <w:t>同级政府采购监督管理部门：长兴县财政局政府采购监管科</w:t>
      </w:r>
    </w:p>
    <w:p>
      <w:pPr>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12.</w:t>
      </w:r>
      <w:r>
        <w:rPr>
          <w:rFonts w:ascii="宋体" w:hAnsi="宋体" w:cs="宋体"/>
          <w:color w:val="auto"/>
          <w:szCs w:val="21"/>
          <w:highlight w:val="none"/>
          <w:lang w:val="zh-CN"/>
        </w:rPr>
        <w:t>质疑函、投诉书范本在浙江政府采购网（www.zjzfcg.gov.cn）-下载专区中下载。</w:t>
      </w:r>
    </w:p>
    <w:p>
      <w:pPr>
        <w:pStyle w:val="4"/>
        <w:adjustRightInd w:val="0"/>
        <w:snapToGrid w:val="0"/>
        <w:spacing w:beforeLines="0" w:afterLines="0" w:line="300" w:lineRule="exact"/>
        <w:ind w:firstLine="422" w:firstLineChars="200"/>
        <w:jc w:val="lef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二、招标文件</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（一）招标文件的构成。本招标文件由以下部份组成：</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1.招标公告</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2.采购需求</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3.投标人须知</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4.评标方法及评分标准</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5.合同主要条款</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6.投标文件格式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7.本项目招标文件的澄清、答复、修改、补充的内容</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投标人获取招标文件后，应仔细检查招标文件的所有内容，如有残缺等问题，应在获得招标文件后3日内向采购代理机构书面提出，否则，由此引起的损失由投标人自行承担。</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（二）投标人的风险</w:t>
      </w:r>
    </w:p>
    <w:p>
      <w:pPr>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应认真阅读招标文件中所有的事项、格式、条款和技术规范、参数及相关要求等。投标人没有按照招标文件要求提交全部资料，或者投标没有对招标文件在各方面都做出实质性响应是投标人的风险，有可能导致其投标被拒绝，或被按照无效投标处理或被确定为投标无效。</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（三）招标文件的澄清与修改 </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1.投标人应认真阅读本招标文件，发现其中有误或有不合理要求的，投标人必须在</w:t>
      </w:r>
      <w:r>
        <w:rPr>
          <w:rFonts w:hint="eastAsia" w:ascii="宋体" w:hAnsi="宋体" w:cs="宋体"/>
          <w:b/>
          <w:color w:val="auto"/>
          <w:szCs w:val="21"/>
          <w:highlight w:val="none"/>
          <w:lang w:val="zh-CN"/>
        </w:rPr>
        <w:t>2021年12月</w:t>
      </w:r>
      <w:r>
        <w:rPr>
          <w:rFonts w:hint="eastAsia" w:ascii="宋体" w:hAnsi="宋体" w:cs="宋体"/>
          <w:b/>
          <w:color w:val="auto"/>
          <w:szCs w:val="21"/>
          <w:highlight w:val="none"/>
          <w:lang w:val="en-US" w:eastAsia="zh-CN"/>
        </w:rPr>
        <w:t>15</w:t>
      </w:r>
      <w:bookmarkStart w:id="38" w:name="_GoBack"/>
      <w:bookmarkEnd w:id="38"/>
      <w:r>
        <w:rPr>
          <w:rFonts w:ascii="宋体" w:hAnsi="宋体" w:cs="宋体"/>
          <w:b/>
          <w:color w:val="auto"/>
          <w:szCs w:val="21"/>
          <w:highlight w:val="none"/>
          <w:lang w:val="zh-CN"/>
        </w:rPr>
        <w:t>日17时前</w:t>
      </w:r>
      <w:r>
        <w:rPr>
          <w:rFonts w:ascii="宋体" w:hAnsi="宋体" w:cs="宋体"/>
          <w:color w:val="auto"/>
          <w:szCs w:val="21"/>
          <w:highlight w:val="none"/>
          <w:lang w:val="zh-CN"/>
        </w:rPr>
        <w:t>以书面形式要求采购代理机构澄清（投标人应把握所提疑问是否确需澄清或质疑，相关非实质性问题可以沟通解决的请及时电话联系，以免答疑后影响用户的正常采购进程），</w:t>
      </w:r>
      <w:r>
        <w:rPr>
          <w:color w:val="auto"/>
          <w:highlight w:val="none"/>
        </w:rPr>
        <w:fldChar w:fldCharType="begin"/>
      </w:r>
      <w:r>
        <w:rPr>
          <w:color w:val="auto"/>
          <w:highlight w:val="none"/>
        </w:rPr>
        <w:instrText xml:space="preserve"> HYPERLINK "mailto:同时请将该书面文件的电子文档发送至450645463@qq.com" </w:instrText>
      </w:r>
      <w:r>
        <w:rPr>
          <w:color w:val="auto"/>
          <w:highlight w:val="none"/>
        </w:rPr>
        <w:fldChar w:fldCharType="separate"/>
      </w:r>
      <w:r>
        <w:rPr>
          <w:rStyle w:val="27"/>
          <w:rFonts w:hint="eastAsia" w:ascii="宋体" w:hAnsi="宋体" w:cs="宋体"/>
          <w:color w:val="auto"/>
          <w:szCs w:val="21"/>
          <w:highlight w:val="none"/>
          <w:lang w:val="zh-CN"/>
        </w:rPr>
        <w:t>同时请将该书面文件的电子文档发送至</w:t>
      </w:r>
      <w:r>
        <w:rPr>
          <w:rStyle w:val="27"/>
          <w:rFonts w:hint="eastAsia" w:ascii="宋体" w:hAnsi="宋体" w:cs="宋体"/>
          <w:color w:val="auto"/>
          <w:szCs w:val="21"/>
          <w:highlight w:val="none"/>
          <w:lang w:val="zh-CN"/>
        </w:rPr>
        <w:fldChar w:fldCharType="end"/>
      </w:r>
      <w:r>
        <w:rPr>
          <w:rFonts w:ascii="宋体" w:hAnsi="宋体" w:cs="宋体"/>
          <w:color w:val="auto"/>
          <w:szCs w:val="21"/>
          <w:highlight w:val="none"/>
          <w:u w:val="single"/>
          <w:lang w:val="zh-CN"/>
        </w:rPr>
        <w:t>:</w:t>
      </w:r>
      <w:r>
        <w:rPr>
          <w:rFonts w:ascii="宋体" w:hAnsi="宋体" w:cs="宋体"/>
          <w:b/>
          <w:bCs/>
          <w:color w:val="auto"/>
          <w:szCs w:val="21"/>
          <w:highlight w:val="none"/>
          <w:u w:val="single"/>
        </w:rPr>
        <w:t>2540168359@qq.com</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并附上联系方式。采购代理机构对已发出的招标文件进行必要澄清、答复、修改或补充的，将在招标文件要求提交投标文件截止时间五日前，在财政部门指定的政府采购信息发布媒体上发布更正公告，并以书面形式通知所有招标文件收受人。</w:t>
      </w:r>
      <w:r>
        <w:rPr>
          <w:rFonts w:ascii="宋体" w:hAnsi="宋体" w:cs="宋体"/>
          <w:b/>
          <w:color w:val="auto"/>
          <w:szCs w:val="21"/>
          <w:highlight w:val="none"/>
          <w:lang w:val="zh-CN"/>
        </w:rPr>
        <w:t>逾期提出的，采购代理机构可不予受理、答复，但法律法规及规范性文件有明确规定的除外。</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2.采购代理机构将以书面形式答复投标人要求澄清的问题，并将不包含问题来源的答复书面通知所有获取招标文件的投标人；除书面答复以外的其他澄清方式及澄清内容均无效。</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3.招标文件澄清、答复、修改、补充的内容为招标文件的组成部分。当招标文件与招标文件的答复、澄清、修改、补充通知就同一内容的表述不一致时，以最后发出的书面文件为准。</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4.招标文件的澄清、答复、修改或补充都应该通过本采购代理机构以法定形式发布，采购人非通过本机构，不得擅自澄清、答复、修改或补充招标文件。</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5.因投标人提供联系资料错误等原因导致采购代理机构未能将有关澄清、答复、修改或补充通知送达投标人或通知投标人前来领取的，责任由投标人自负。</w:t>
      </w:r>
    </w:p>
    <w:p>
      <w:pPr>
        <w:pStyle w:val="4"/>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三、投标文件的编制</w:t>
      </w:r>
    </w:p>
    <w:p>
      <w:pPr>
        <w:autoSpaceDE w:val="0"/>
        <w:autoSpaceDN w:val="0"/>
        <w:adjustRightInd w:val="0"/>
        <w:snapToGrid w:val="0"/>
        <w:spacing w:line="300" w:lineRule="exact"/>
        <w:ind w:firstLine="421"/>
        <w:rPr>
          <w:rFonts w:hint="default" w:ascii="宋体" w:hAnsi="宋体" w:cs="宋体"/>
          <w:b/>
          <w:bCs/>
          <w:color w:val="auto"/>
          <w:szCs w:val="21"/>
          <w:highlight w:val="none"/>
          <w:u w:val="single"/>
        </w:rPr>
      </w:pPr>
      <w:r>
        <w:rPr>
          <w:rFonts w:ascii="宋体" w:hAnsi="宋体" w:cs="宋体"/>
          <w:b/>
          <w:bCs/>
          <w:color w:val="auto"/>
          <w:szCs w:val="21"/>
          <w:highlight w:val="none"/>
          <w:u w:val="single"/>
        </w:rPr>
        <w:t xml:space="preserve"> 投标文件的形式、组成和效力详见“投标人须知前附表”。</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（一）投标文件的组成</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投标文件由资信文件、商务及技术文件、报价文件三部份组成。</w:t>
      </w:r>
    </w:p>
    <w:p>
      <w:pPr>
        <w:autoSpaceDE w:val="0"/>
        <w:autoSpaceDN w:val="0"/>
        <w:adjustRightInd w:val="0"/>
        <w:snapToGrid w:val="0"/>
        <w:spacing w:line="300" w:lineRule="exact"/>
        <w:ind w:firstLine="422" w:firstLineChars="200"/>
        <w:rPr>
          <w:rFonts w:hint="default" w:ascii="宋体" w:hAnsi="宋体" w:cs="宋体"/>
          <w:b/>
          <w:bCs/>
          <w:color w:val="auto"/>
          <w:szCs w:val="21"/>
          <w:highlight w:val="none"/>
          <w:lang w:val="zh-CN"/>
        </w:rPr>
      </w:pPr>
      <w:r>
        <w:rPr>
          <w:rFonts w:ascii="宋体" w:hAnsi="宋体" w:cs="宋体"/>
          <w:b/>
          <w:bCs/>
          <w:color w:val="auto"/>
          <w:szCs w:val="21"/>
          <w:highlight w:val="none"/>
          <w:lang w:val="zh-CN"/>
        </w:rPr>
        <w:t>请根据评标方法在投标文件中提供相关证明材料（复印件加盖公章</w:t>
      </w:r>
      <w:r>
        <w:rPr>
          <w:rFonts w:ascii="宋体" w:hAnsi="宋体" w:cs="宋体"/>
          <w:b/>
          <w:bCs/>
          <w:color w:val="auto"/>
          <w:szCs w:val="21"/>
          <w:highlight w:val="none"/>
        </w:rPr>
        <w:t>,</w:t>
      </w:r>
      <w:r>
        <w:rPr>
          <w:rFonts w:ascii="宋体" w:hAnsi="宋体" w:cs="宋体"/>
          <w:b/>
          <w:bCs/>
          <w:color w:val="auto"/>
          <w:szCs w:val="21"/>
          <w:highlight w:val="none"/>
          <w:u w:val="single"/>
          <w:lang w:val="zh-CN"/>
        </w:rPr>
        <w:t>复印件应清晰可辨认</w:t>
      </w:r>
      <w:r>
        <w:rPr>
          <w:rFonts w:ascii="宋体" w:hAnsi="宋体" w:cs="宋体"/>
          <w:b/>
          <w:bCs/>
          <w:color w:val="auto"/>
          <w:szCs w:val="21"/>
          <w:highlight w:val="none"/>
          <w:lang w:val="zh-CN"/>
        </w:rPr>
        <w:t>），注明原件核查的，开标现场需递交原件，以原件计分，未提供原件不得分；注明原件备查的，届时查询时未提供原件不得分。</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1.资信文件：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）投标声明书 ； (格式见附件)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 ； (格式见附件)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）投标资格审查表（自查）；（格式见附件，投标人根据自身情况如实填写，</w:t>
      </w:r>
      <w:r>
        <w:rPr>
          <w:rFonts w:ascii="宋体" w:hAnsi="宋体" w:cs="宋体"/>
          <w:b/>
          <w:bCs/>
          <w:color w:val="auto"/>
          <w:szCs w:val="21"/>
          <w:highlight w:val="none"/>
          <w:lang w:val="zh-CN"/>
        </w:rPr>
        <w:t>信用信息查询为信用中国网站“失信被执行人”、“ 重大税收违法案件当事人” 的查询以及中国政府采购网“政府采购严重违法失信行为记录”的查询，具体要求详见投标人须知前附表</w:t>
      </w:r>
      <w:r>
        <w:rPr>
          <w:rFonts w:ascii="宋体" w:hAnsi="宋体" w:cs="宋体"/>
          <w:color w:val="auto"/>
          <w:szCs w:val="21"/>
          <w:highlight w:val="none"/>
          <w:lang w:val="zh-CN"/>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）投标资格证明材料；（根据《投标资格审查表（自查）》中提及的材料如实提供，复印件加盖公章）</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.商务</w:t>
      </w:r>
      <w:r>
        <w:rPr>
          <w:rFonts w:ascii="宋体" w:hAnsi="宋体" w:cs="宋体"/>
          <w:b/>
          <w:color w:val="auto"/>
          <w:szCs w:val="21"/>
          <w:highlight w:val="none"/>
        </w:rPr>
        <w:t>及技术</w:t>
      </w:r>
      <w:r>
        <w:rPr>
          <w:rFonts w:ascii="宋体" w:hAnsi="宋体" w:cs="宋体"/>
          <w:b/>
          <w:color w:val="auto"/>
          <w:szCs w:val="21"/>
          <w:highlight w:val="none"/>
          <w:lang w:val="zh-CN"/>
        </w:rPr>
        <w:t>文件：</w:t>
      </w:r>
    </w:p>
    <w:p>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（1）商务分、技术分评分索引表</w:t>
      </w:r>
      <w:r>
        <w:rPr>
          <w:rFonts w:ascii="宋体" w:hAnsi="宋体" w:cs="宋体"/>
          <w:color w:val="auto"/>
          <w:szCs w:val="21"/>
          <w:highlight w:val="none"/>
          <w:lang w:val="zh-CN"/>
        </w:rPr>
        <w:t>；（格式见附件）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）投标人情况介绍；（格式自拟）</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w:t>
      </w:r>
      <w:r>
        <w:rPr>
          <w:rFonts w:hint="eastAsia" w:ascii="宋体" w:hAnsi="宋体" w:cs="宋体"/>
          <w:color w:val="auto"/>
          <w:szCs w:val="21"/>
          <w:highlight w:val="none"/>
          <w:lang w:val="zh-CN"/>
        </w:rPr>
        <w:t>企业实力</w:t>
      </w:r>
      <w:r>
        <w:rPr>
          <w:rFonts w:ascii="宋体" w:hAnsi="宋体" w:cs="宋体"/>
          <w:color w:val="auto"/>
          <w:szCs w:val="21"/>
          <w:highlight w:val="none"/>
          <w:lang w:val="zh-CN"/>
        </w:rPr>
        <w:t>；（根据评标方法提供，如有，相关证明材料复印件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）企业业绩；（根据评标方法提供，投标人同类项目实施情况一览表</w:t>
      </w:r>
      <w:r>
        <w:rPr>
          <w:rFonts w:ascii="宋体" w:hAnsi="宋体" w:cs="宋体"/>
          <w:color w:val="auto"/>
          <w:szCs w:val="21"/>
          <w:highlight w:val="none"/>
        </w:rPr>
        <w:t>,</w:t>
      </w:r>
      <w:r>
        <w:rPr>
          <w:rFonts w:ascii="宋体" w:hAnsi="宋体" w:cs="宋体"/>
          <w:color w:val="auto"/>
          <w:szCs w:val="21"/>
          <w:highlight w:val="none"/>
          <w:lang w:val="zh-CN"/>
        </w:rPr>
        <w:t>如有，相关证明材料复印件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pStyle w:val="11"/>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w:t>
      </w:r>
      <w:r>
        <w:rPr>
          <w:rFonts w:hint="eastAsia" w:ascii="宋体" w:hAnsi="宋体" w:cs="宋体"/>
          <w:color w:val="auto"/>
          <w:szCs w:val="21"/>
          <w:highlight w:val="none"/>
          <w:lang w:val="zh-CN"/>
        </w:rPr>
        <w:t>售后服务方案</w:t>
      </w:r>
      <w:r>
        <w:rPr>
          <w:rFonts w:ascii="宋体" w:hAnsi="宋体" w:cs="宋体"/>
          <w:color w:val="auto"/>
          <w:szCs w:val="21"/>
          <w:highlight w:val="none"/>
          <w:lang w:val="zh-CN"/>
        </w:rPr>
        <w:t>；（根据评标方法提供）</w:t>
      </w:r>
    </w:p>
    <w:p>
      <w:pPr>
        <w:pStyle w:val="11"/>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6</w:t>
      </w:r>
      <w:r>
        <w:rPr>
          <w:rFonts w:ascii="宋体" w:hAnsi="宋体" w:cs="宋体"/>
          <w:color w:val="auto"/>
          <w:szCs w:val="21"/>
          <w:highlight w:val="none"/>
          <w:lang w:val="zh-CN"/>
        </w:rPr>
        <w:t>）商务响应表；（格式见附件</w:t>
      </w:r>
      <w:r>
        <w:rPr>
          <w:rFonts w:hint="eastAsia" w:ascii="宋体" w:hAnsi="宋体" w:cs="宋体"/>
          <w:color w:val="auto"/>
          <w:szCs w:val="21"/>
          <w:highlight w:val="none"/>
          <w:lang w:val="zh-CN"/>
        </w:rPr>
        <w:t>，</w:t>
      </w:r>
      <w:r>
        <w:rPr>
          <w:rFonts w:hint="eastAsia" w:ascii="宋体" w:hAnsi="宋体" w:cs="宋体"/>
          <w:b/>
          <w:bCs/>
          <w:color w:val="auto"/>
          <w:szCs w:val="21"/>
          <w:highlight w:val="none"/>
          <w:lang w:val="zh-CN"/>
        </w:rPr>
        <w:t>质保期、服务响应时间根据</w:t>
      </w:r>
      <w:r>
        <w:rPr>
          <w:rFonts w:ascii="宋体" w:hAnsi="宋体" w:cs="宋体"/>
          <w:b/>
          <w:bCs/>
          <w:color w:val="auto"/>
          <w:szCs w:val="21"/>
          <w:highlight w:val="none"/>
          <w:lang w:val="zh-CN"/>
        </w:rPr>
        <w:t>评标方法</w:t>
      </w:r>
      <w:r>
        <w:rPr>
          <w:rFonts w:hint="eastAsia" w:ascii="宋体" w:hAnsi="宋体" w:cs="宋体"/>
          <w:b/>
          <w:bCs/>
          <w:color w:val="auto"/>
          <w:szCs w:val="21"/>
          <w:highlight w:val="none"/>
          <w:lang w:val="zh-CN"/>
        </w:rPr>
        <w:t>进行响应</w:t>
      </w:r>
      <w:r>
        <w:rPr>
          <w:rFonts w:ascii="宋体" w:hAnsi="宋体" w:cs="宋体"/>
          <w:color w:val="auto"/>
          <w:szCs w:val="21"/>
          <w:highlight w:val="none"/>
          <w:lang w:val="zh-CN"/>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）政策分相关证明材料；（除小微企业扶持外的政策扶持，根据评标方法提供，如有，复印件加盖公章）</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w:t>
      </w:r>
      <w:r>
        <w:rPr>
          <w:rFonts w:ascii="宋体" w:hAnsi="宋体" w:cs="宋体"/>
          <w:bCs/>
          <w:color w:val="auto"/>
          <w:szCs w:val="21"/>
          <w:highlight w:val="none"/>
        </w:rPr>
        <w:t>项目理解</w:t>
      </w:r>
      <w:r>
        <w:rPr>
          <w:rFonts w:ascii="宋体" w:hAnsi="宋体" w:cs="宋体"/>
          <w:color w:val="auto"/>
          <w:szCs w:val="21"/>
          <w:highlight w:val="none"/>
          <w:lang w:val="zh-CN"/>
        </w:rPr>
        <w:t xml:space="preserve">；（根据评标方法提供）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9</w:t>
      </w:r>
      <w:r>
        <w:rPr>
          <w:rFonts w:ascii="宋体" w:hAnsi="宋体" w:cs="宋体"/>
          <w:color w:val="auto"/>
          <w:szCs w:val="21"/>
          <w:highlight w:val="none"/>
          <w:lang w:val="zh-CN"/>
        </w:rPr>
        <w:t>）</w:t>
      </w:r>
      <w:r>
        <w:rPr>
          <w:rFonts w:hint="eastAsia" w:ascii="宋体" w:hAnsi="宋体" w:cs="宋体"/>
          <w:color w:val="auto"/>
          <w:szCs w:val="21"/>
          <w:highlight w:val="none"/>
          <w:lang w:val="zh-CN"/>
        </w:rPr>
        <w:t>项目实施方案</w:t>
      </w:r>
      <w:r>
        <w:rPr>
          <w:rFonts w:ascii="宋体" w:hAnsi="宋体" w:cs="宋体"/>
          <w:color w:val="auto"/>
          <w:szCs w:val="21"/>
          <w:highlight w:val="none"/>
          <w:lang w:val="zh-CN"/>
        </w:rPr>
        <w:t xml:space="preserve">；（根据评标方法提供）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10</w:t>
      </w:r>
      <w:r>
        <w:rPr>
          <w:rFonts w:ascii="宋体" w:hAnsi="宋体" w:cs="宋体"/>
          <w:color w:val="auto"/>
          <w:szCs w:val="21"/>
          <w:highlight w:val="none"/>
          <w:lang w:val="zh-CN"/>
        </w:rPr>
        <w:t>）</w:t>
      </w:r>
      <w:r>
        <w:rPr>
          <w:rFonts w:hint="eastAsia" w:ascii="宋体" w:hAnsi="宋体" w:cs="宋体"/>
          <w:color w:val="auto"/>
          <w:szCs w:val="21"/>
          <w:highlight w:val="none"/>
          <w:lang w:val="zh-CN"/>
        </w:rPr>
        <w:t>拟派项目实施人员实力</w:t>
      </w:r>
      <w:r>
        <w:rPr>
          <w:rFonts w:ascii="宋体" w:hAnsi="宋体" w:cs="宋体"/>
          <w:color w:val="auto"/>
          <w:szCs w:val="21"/>
          <w:highlight w:val="none"/>
          <w:lang w:val="zh-CN"/>
        </w:rPr>
        <w:t>；（根据评标方法提供，如有，相关证明材料复印件</w:t>
      </w:r>
      <w:r>
        <w:rPr>
          <w:rFonts w:ascii="宋体" w:hAnsi="宋体" w:cs="宋体"/>
          <w:color w:val="auto"/>
          <w:szCs w:val="21"/>
          <w:highlight w:val="none"/>
        </w:rPr>
        <w:t>加盖公章</w:t>
      </w:r>
      <w:r>
        <w:rPr>
          <w:rFonts w:ascii="宋体" w:hAnsi="宋体" w:cs="宋体"/>
          <w:color w:val="auto"/>
          <w:szCs w:val="21"/>
          <w:highlight w:val="none"/>
          <w:lang w:val="zh-CN"/>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11</w:t>
      </w:r>
      <w:r>
        <w:rPr>
          <w:rFonts w:ascii="宋体" w:hAnsi="宋体" w:cs="宋体"/>
          <w:color w:val="auto"/>
          <w:szCs w:val="21"/>
          <w:highlight w:val="none"/>
          <w:lang w:val="zh-CN"/>
        </w:rPr>
        <w:t>）</w:t>
      </w:r>
      <w:r>
        <w:rPr>
          <w:rFonts w:hint="eastAsia" w:ascii="宋体" w:hAnsi="宋体" w:cs="宋体"/>
          <w:color w:val="auto"/>
          <w:szCs w:val="21"/>
          <w:highlight w:val="none"/>
          <w:lang w:val="zh-CN"/>
        </w:rPr>
        <w:t>数据质量保障</w:t>
      </w:r>
      <w:r>
        <w:rPr>
          <w:rFonts w:ascii="宋体" w:hAnsi="宋体" w:cs="宋体"/>
          <w:color w:val="auto"/>
          <w:szCs w:val="21"/>
          <w:highlight w:val="none"/>
          <w:lang w:val="zh-CN"/>
        </w:rPr>
        <w:t>；（根据评标方法提供）</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w:t>
      </w:r>
      <w:r>
        <w:rPr>
          <w:rFonts w:hint="eastAsia" w:ascii="宋体" w:hAnsi="宋体" w:cs="宋体"/>
          <w:color w:val="auto"/>
          <w:szCs w:val="21"/>
          <w:highlight w:val="none"/>
          <w:lang w:val="zh-CN"/>
        </w:rPr>
        <w:t>数据稳定性保障</w:t>
      </w:r>
      <w:r>
        <w:rPr>
          <w:rFonts w:ascii="宋体" w:hAnsi="宋体" w:cs="宋体"/>
          <w:color w:val="auto"/>
          <w:szCs w:val="21"/>
          <w:highlight w:val="none"/>
          <w:lang w:val="zh-CN"/>
        </w:rPr>
        <w:t>；（根据评标方法提供）</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）技术响应表；（</w:t>
      </w:r>
      <w:r>
        <w:rPr>
          <w:rFonts w:ascii="宋体" w:hAnsi="宋体" w:cs="宋体"/>
          <w:b w:val="0"/>
          <w:bCs w:val="0"/>
          <w:color w:val="auto"/>
          <w:szCs w:val="21"/>
          <w:highlight w:val="none"/>
          <w:lang w:val="zh-CN"/>
        </w:rPr>
        <w:t>根据评标方法提供</w:t>
      </w:r>
      <w:r>
        <w:rPr>
          <w:rFonts w:hint="eastAsia" w:ascii="宋体" w:hAnsi="宋体" w:cs="宋体"/>
          <w:b w:val="0"/>
          <w:bCs w:val="0"/>
          <w:color w:val="auto"/>
          <w:szCs w:val="21"/>
          <w:highlight w:val="none"/>
          <w:lang w:val="zh-CN"/>
        </w:rPr>
        <w:t>，</w:t>
      </w:r>
      <w:r>
        <w:rPr>
          <w:rFonts w:hint="eastAsia" w:ascii="宋体" w:hAnsi="宋体" w:cs="宋体"/>
          <w:b/>
          <w:bCs/>
          <w:color w:val="auto"/>
          <w:szCs w:val="21"/>
          <w:highlight w:val="none"/>
          <w:lang w:val="en-US" w:eastAsia="zh-CN"/>
        </w:rPr>
        <w:t>配套产品性能技术响应在此处提供，</w:t>
      </w:r>
      <w:r>
        <w:rPr>
          <w:rFonts w:ascii="宋体" w:hAnsi="宋体" w:cs="宋体"/>
          <w:color w:val="auto"/>
          <w:szCs w:val="21"/>
          <w:highlight w:val="none"/>
          <w:lang w:val="zh-CN"/>
        </w:rPr>
        <w:t>格式见附件）</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）设备配置清单（均不含报价）；（</w:t>
      </w:r>
      <w:r>
        <w:rPr>
          <w:rFonts w:hint="eastAsia" w:ascii="宋体" w:hAnsi="宋体" w:cs="宋体"/>
          <w:b/>
          <w:bCs/>
          <w:color w:val="auto"/>
          <w:szCs w:val="21"/>
          <w:highlight w:val="none"/>
        </w:rPr>
        <w:t>根据采购清单提供</w:t>
      </w:r>
      <w:r>
        <w:rPr>
          <w:rFonts w:hint="eastAsia" w:ascii="宋体" w:hAnsi="宋体" w:cs="宋体"/>
          <w:b/>
          <w:bCs/>
          <w:color w:val="auto"/>
          <w:szCs w:val="21"/>
          <w:highlight w:val="none"/>
          <w:lang w:eastAsia="zh-CN"/>
        </w:rPr>
        <w:t>，填写清单内容与</w:t>
      </w:r>
      <w:r>
        <w:rPr>
          <w:rFonts w:ascii="宋体" w:hAnsi="宋体" w:cs="宋体"/>
          <w:b/>
          <w:bCs/>
          <w:color w:val="auto"/>
          <w:szCs w:val="21"/>
          <w:highlight w:val="none"/>
          <w:lang w:val="zh-CN"/>
        </w:rPr>
        <w:t>投标报价明细表</w:t>
      </w:r>
      <w:r>
        <w:rPr>
          <w:rFonts w:hint="eastAsia" w:ascii="宋体" w:hAnsi="宋体" w:cs="宋体"/>
          <w:b/>
          <w:bCs/>
          <w:color w:val="auto"/>
          <w:szCs w:val="21"/>
          <w:highlight w:val="none"/>
          <w:lang w:eastAsia="zh-CN"/>
        </w:rPr>
        <w:t>一致，不含报价</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货物</w:t>
      </w:r>
      <w:r>
        <w:rPr>
          <w:rFonts w:hint="eastAsia" w:ascii="宋体" w:hAnsi="宋体" w:cs="宋体"/>
          <w:b/>
          <w:bCs/>
          <w:color w:val="auto"/>
          <w:szCs w:val="21"/>
          <w:highlight w:val="none"/>
        </w:rPr>
        <w:t>需注明品牌、型号</w:t>
      </w:r>
      <w:r>
        <w:rPr>
          <w:rFonts w:hint="eastAsia" w:ascii="宋体" w:hAnsi="宋体" w:cs="宋体"/>
          <w:b/>
          <w:bCs/>
          <w:color w:val="auto"/>
          <w:szCs w:val="21"/>
          <w:highlight w:val="none"/>
          <w:lang w:eastAsia="zh-CN"/>
        </w:rPr>
        <w:t>、制造商</w:t>
      </w:r>
      <w:r>
        <w:rPr>
          <w:rFonts w:hint="eastAsia" w:ascii="宋体" w:hAnsi="宋体" w:cs="宋体"/>
          <w:b/>
          <w:bCs/>
          <w:color w:val="auto"/>
          <w:szCs w:val="21"/>
          <w:highlight w:val="none"/>
        </w:rPr>
        <w:t>等</w:t>
      </w:r>
      <w:r>
        <w:rPr>
          <w:rFonts w:hint="eastAsia"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 xml:space="preserve">）项目实施人员（主要从业人员及其技术资格）一览表；  （格式自拟）           </w:t>
      </w:r>
    </w:p>
    <w:p>
      <w:pPr>
        <w:widowControl/>
        <w:adjustRightInd w:val="0"/>
        <w:snapToGrid w:val="0"/>
        <w:spacing w:line="300" w:lineRule="exact"/>
        <w:jc w:val="left"/>
        <w:rPr>
          <w:rFonts w:hint="default" w:ascii="宋体" w:hAnsi="宋体" w:cs="宋体"/>
          <w:b/>
          <w:color w:val="auto"/>
          <w:szCs w:val="21"/>
          <w:highlight w:val="none"/>
        </w:rPr>
      </w:pPr>
      <w:r>
        <w:rPr>
          <w:rFonts w:ascii="宋体" w:hAnsi="宋体" w:cs="宋体"/>
          <w:color w:val="auto"/>
          <w:kern w:val="0"/>
          <w:szCs w:val="21"/>
          <w:highlight w:val="none"/>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16</w:t>
      </w:r>
      <w:r>
        <w:rPr>
          <w:rFonts w:ascii="宋体" w:hAnsi="宋体" w:cs="宋体"/>
          <w:color w:val="auto"/>
          <w:szCs w:val="21"/>
          <w:highlight w:val="none"/>
          <w:lang w:val="zh-CN"/>
        </w:rPr>
        <w:t>）投标人需要说明的其他文件和说明。（格式自拟）</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.报价文件：</w:t>
      </w:r>
    </w:p>
    <w:p>
      <w:pPr>
        <w:tabs>
          <w:tab w:val="left" w:pos="3870"/>
          <w:tab w:val="left" w:pos="408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 xml:space="preserve">（1）投标函；（格式见附件） </w:t>
      </w:r>
    </w:p>
    <w:p>
      <w:pPr>
        <w:spacing w:line="320" w:lineRule="exact"/>
        <w:ind w:firstLine="415" w:firstLineChars="198"/>
        <w:jc w:val="left"/>
        <w:rPr>
          <w:rFonts w:hint="eastAsia" w:ascii="宋体" w:hAnsi="宋体"/>
          <w:color w:val="auto"/>
          <w:szCs w:val="21"/>
          <w:highlight w:val="none"/>
        </w:rPr>
      </w:pPr>
      <w:r>
        <w:rPr>
          <w:rFonts w:ascii="宋体" w:hAnsi="宋体" w:cs="宋体"/>
          <w:color w:val="auto"/>
          <w:szCs w:val="21"/>
          <w:highlight w:val="none"/>
        </w:rPr>
        <w:t>（2）</w:t>
      </w:r>
      <w:r>
        <w:rPr>
          <w:rFonts w:ascii="宋体" w:hAnsi="宋体"/>
          <w:color w:val="auto"/>
          <w:szCs w:val="21"/>
          <w:highlight w:val="none"/>
        </w:rPr>
        <w:t>中小企业声明函</w:t>
      </w:r>
      <w:r>
        <w:rPr>
          <w:rFonts w:ascii="宋体" w:hAnsi="宋体" w:cs="宋体"/>
          <w:color w:val="auto"/>
          <w:szCs w:val="21"/>
          <w:highlight w:val="none"/>
        </w:rPr>
        <w:t>；</w:t>
      </w:r>
      <w:r>
        <w:rPr>
          <w:rFonts w:hint="eastAsia" w:ascii="宋体" w:hAnsi="宋体"/>
          <w:color w:val="auto"/>
          <w:szCs w:val="21"/>
          <w:highlight w:val="none"/>
        </w:rPr>
        <w:t>（格式见附件,</w:t>
      </w:r>
      <w:r>
        <w:rPr>
          <w:rFonts w:hint="eastAsia" w:ascii="宋体" w:hAnsi="宋体" w:cs="宋体"/>
          <w:b/>
          <w:color w:val="auto"/>
          <w:szCs w:val="21"/>
          <w:highlight w:val="none"/>
          <w:lang w:val="zh-CN"/>
        </w:rPr>
        <w:t>投标人必须在声明函中如实填写</w:t>
      </w:r>
      <w:r>
        <w:rPr>
          <w:rFonts w:hint="eastAsia" w:ascii="宋体" w:hAnsi="宋体" w:cs="宋体"/>
          <w:b/>
          <w:color w:val="auto"/>
          <w:szCs w:val="21"/>
          <w:highlight w:val="none"/>
          <w:bdr w:val="single" w:sz="4" w:space="0"/>
          <w:lang w:val="zh-CN"/>
        </w:rPr>
        <w:t>本项目所投所有产品</w:t>
      </w:r>
      <w:r>
        <w:rPr>
          <w:rFonts w:hint="eastAsia" w:ascii="宋体" w:hAnsi="宋体" w:cs="宋体"/>
          <w:b/>
          <w:color w:val="auto"/>
          <w:szCs w:val="21"/>
          <w:highlight w:val="none"/>
          <w:lang w:val="zh-CN"/>
        </w:rPr>
        <w:t>货物制造企业相关情况；若不符合可不提供</w:t>
      </w:r>
      <w:r>
        <w:rPr>
          <w:rFonts w:hint="eastAsia" w:ascii="宋体" w:hAnsi="宋体"/>
          <w:color w:val="auto"/>
          <w:szCs w:val="21"/>
          <w:highlight w:val="none"/>
        </w:rPr>
        <w:t>）</w:t>
      </w:r>
    </w:p>
    <w:p>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 xml:space="preserve">（3）残疾人福利性单位声明函；（格式见附件，若不符合可不提供。） </w:t>
      </w:r>
    </w:p>
    <w:p>
      <w:pPr>
        <w:spacing w:line="320" w:lineRule="exact"/>
        <w:ind w:firstLine="415" w:firstLineChars="198"/>
        <w:jc w:val="left"/>
        <w:rPr>
          <w:rFonts w:hint="default" w:ascii="宋体" w:hAnsi="宋体" w:cs="宋体"/>
          <w:color w:val="auto"/>
          <w:szCs w:val="21"/>
          <w:highlight w:val="none"/>
        </w:rPr>
      </w:pPr>
      <w:r>
        <w:rPr>
          <w:rFonts w:ascii="宋体" w:hAnsi="宋体" w:cs="宋体"/>
          <w:color w:val="auto"/>
          <w:szCs w:val="21"/>
          <w:highlight w:val="none"/>
        </w:rPr>
        <w:t>（4）属于监狱企业的证明文件；（格式自拟，若不符合可不提供。）</w:t>
      </w:r>
    </w:p>
    <w:p>
      <w:pPr>
        <w:autoSpaceDE w:val="0"/>
        <w:autoSpaceDN w:val="0"/>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（5）招标代理服务费承诺函</w:t>
      </w:r>
      <w:r>
        <w:rPr>
          <w:rFonts w:ascii="宋体" w:hAnsi="宋体" w:cs="宋体"/>
          <w:color w:val="auto"/>
          <w:szCs w:val="21"/>
          <w:highlight w:val="none"/>
          <w:lang w:val="zh-CN"/>
        </w:rPr>
        <w:t>；</w:t>
      </w:r>
      <w:r>
        <w:rPr>
          <w:rFonts w:ascii="宋体" w:hAnsi="宋体" w:cs="宋体"/>
          <w:color w:val="auto"/>
          <w:szCs w:val="21"/>
          <w:highlight w:val="none"/>
        </w:rPr>
        <w:t>（格式见附件）</w:t>
      </w:r>
    </w:p>
    <w:p>
      <w:pPr>
        <w:spacing w:line="320" w:lineRule="exact"/>
        <w:ind w:firstLine="415" w:firstLineChars="198"/>
        <w:jc w:val="left"/>
        <w:rPr>
          <w:rFonts w:hint="eastAsia" w:ascii="宋体" w:hAnsi="宋体"/>
          <w:color w:val="auto"/>
          <w:szCs w:val="21"/>
          <w:highlight w:val="none"/>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）投标报价明细表；</w:t>
      </w:r>
      <w:r>
        <w:rPr>
          <w:rFonts w:hint="eastAsia" w:ascii="宋体" w:hAnsi="宋体"/>
          <w:color w:val="auto"/>
          <w:szCs w:val="21"/>
          <w:highlight w:val="none"/>
        </w:rPr>
        <w:t>（格式见附件，</w:t>
      </w:r>
      <w:r>
        <w:rPr>
          <w:rFonts w:hint="eastAsia" w:ascii="宋体" w:hAnsi="宋体" w:cs="宋体"/>
          <w:b/>
          <w:color w:val="auto"/>
          <w:szCs w:val="21"/>
          <w:highlight w:val="none"/>
          <w:lang w:bidi="ar"/>
        </w:rPr>
        <w:t>必须在报价明细表中说明</w:t>
      </w:r>
      <w:r>
        <w:rPr>
          <w:rFonts w:hint="eastAsia" w:ascii="宋体" w:hAnsi="宋体" w:cs="宋体"/>
          <w:b/>
          <w:color w:val="auto"/>
          <w:szCs w:val="21"/>
          <w:highlight w:val="none"/>
          <w:bdr w:val="single" w:sz="4" w:space="0"/>
          <w:lang w:val="zh-CN"/>
        </w:rPr>
        <w:t>本项目所投所有产品</w:t>
      </w:r>
      <w:r>
        <w:rPr>
          <w:rFonts w:hint="eastAsia" w:ascii="宋体" w:hAnsi="宋体" w:cs="宋体"/>
          <w:b/>
          <w:color w:val="auto"/>
          <w:szCs w:val="21"/>
          <w:highlight w:val="none"/>
          <w:lang w:eastAsia="zh-CN" w:bidi="ar"/>
        </w:rPr>
        <w:t>货物</w:t>
      </w:r>
      <w:r>
        <w:rPr>
          <w:rFonts w:hint="eastAsia" w:ascii="宋体" w:hAnsi="宋体" w:cs="宋体"/>
          <w:b/>
          <w:color w:val="auto"/>
          <w:szCs w:val="21"/>
          <w:highlight w:val="none"/>
          <w:lang w:bidi="ar"/>
        </w:rPr>
        <w:t>制造商情况</w:t>
      </w:r>
      <w:r>
        <w:rPr>
          <w:rFonts w:hint="eastAsia" w:ascii="宋体" w:hAnsi="宋体" w:cs="宋体"/>
          <w:b/>
          <w:color w:val="auto"/>
          <w:szCs w:val="21"/>
          <w:highlight w:val="none"/>
          <w:lang w:eastAsia="zh-CN" w:bidi="ar"/>
        </w:rPr>
        <w:t>，非货物的，无须填写</w:t>
      </w:r>
      <w:r>
        <w:rPr>
          <w:rFonts w:hint="eastAsia" w:ascii="宋体" w:hAnsi="宋体" w:cs="宋体"/>
          <w:b/>
          <w:color w:val="auto"/>
          <w:szCs w:val="21"/>
          <w:highlight w:val="none"/>
          <w:lang w:bidi="ar"/>
        </w:rPr>
        <w:t>制造商情况</w:t>
      </w:r>
      <w:r>
        <w:rPr>
          <w:rFonts w:hint="eastAsia" w:ascii="宋体" w:hAnsi="宋体"/>
          <w:color w:val="auto"/>
          <w:szCs w:val="21"/>
          <w:highlight w:val="none"/>
        </w:rPr>
        <w:t>）</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7</w:t>
      </w:r>
      <w:r>
        <w:rPr>
          <w:rFonts w:ascii="宋体" w:hAnsi="宋体" w:cs="宋体"/>
          <w:color w:val="auto"/>
          <w:szCs w:val="21"/>
          <w:highlight w:val="none"/>
          <w:lang w:val="zh-CN"/>
        </w:rPr>
        <w:t>）投标人针对报价需要说明的其他文件和说明；（格式自拟）</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8</w:t>
      </w:r>
      <w:r>
        <w:rPr>
          <w:rFonts w:ascii="宋体" w:hAnsi="宋体" w:cs="宋体"/>
          <w:color w:val="auto"/>
          <w:szCs w:val="21"/>
          <w:highlight w:val="none"/>
          <w:lang w:val="zh-CN"/>
        </w:rPr>
        <w:t>）开标一览表。（格式见附件）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lang w:val="zh-CN"/>
        </w:rPr>
        <w:t>注：法定代表人（负责人）授权委托书、投标声明书、投标函、开标一览表必须由法定代表人（负责人）或授权代表签名并加盖单位公章。</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（二）投标文件的语言及计量</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▲1.投标文件以及投标人与招标采购单位就有关投标事宜的所有来往函电，均应以中文汉语书写。除签名、盖章、专用名称等特殊情形外，以中文汉语以外的文字表述的投标文件视同未提供。</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（三）投标报价</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1.投标报价应按招标文件中相关附表格式填写。</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▲2.投标报价是履行合同的最终价格，应包括</w:t>
      </w:r>
      <w:r>
        <w:rPr>
          <w:rFonts w:hint="eastAsia" w:ascii="宋体" w:hAnsi="宋体" w:cs="宋体"/>
          <w:color w:val="auto"/>
          <w:szCs w:val="21"/>
          <w:highlight w:val="none"/>
          <w:lang w:eastAsia="zh-CN"/>
        </w:rPr>
        <w:t>货物、施工及调试、数据接口开发及系统建模、必备的附件</w:t>
      </w:r>
      <w:r>
        <w:rPr>
          <w:rFonts w:hint="eastAsia" w:ascii="宋体" w:hAnsi="宋体" w:cs="宋体"/>
          <w:color w:val="auto"/>
          <w:szCs w:val="21"/>
          <w:highlight w:val="none"/>
          <w:lang w:val="en-US" w:eastAsia="zh-CN"/>
        </w:rPr>
        <w:t>及材料</w:t>
      </w:r>
      <w:r>
        <w:rPr>
          <w:rFonts w:hint="eastAsia" w:ascii="宋体" w:hAnsi="宋体" w:cs="宋体"/>
          <w:color w:val="auto"/>
          <w:szCs w:val="21"/>
          <w:highlight w:val="none"/>
          <w:lang w:eastAsia="zh-CN"/>
        </w:rPr>
        <w:t>、运输、安装调试、验收、质保期内的维护保养费、技术支持、技术服务、招投标服务费、因政策性文件规定产生的费用和税费等一切费用</w:t>
      </w:r>
      <w:r>
        <w:rPr>
          <w:rFonts w:ascii="宋体" w:hAnsi="宋体" w:cs="宋体"/>
          <w:color w:val="auto"/>
          <w:szCs w:val="21"/>
          <w:highlight w:val="none"/>
          <w:lang w:val="zh-CN"/>
        </w:rPr>
        <w:t>。投标报价的市场风险由投标人承担，结算时，不得以任何理由调整价格。</w:t>
      </w:r>
    </w:p>
    <w:p>
      <w:pPr>
        <w:tabs>
          <w:tab w:val="left" w:pos="525"/>
        </w:tabs>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▲3.投标文件只允许有一个报价，有选择的或有条件的报价将不予接受。</w:t>
      </w:r>
    </w:p>
    <w:p>
      <w:pPr>
        <w:tabs>
          <w:tab w:val="left" w:pos="454"/>
          <w:tab w:val="left" w:pos="720"/>
        </w:tabs>
        <w:autoSpaceDE w:val="0"/>
        <w:autoSpaceDN w:val="0"/>
        <w:adjustRightInd w:val="0"/>
        <w:snapToGrid w:val="0"/>
        <w:spacing w:line="300" w:lineRule="exact"/>
        <w:ind w:firstLine="422" w:firstLineChars="200"/>
        <w:jc w:val="left"/>
        <w:rPr>
          <w:rFonts w:hint="default" w:ascii="宋体" w:hAnsi="宋体" w:cs="宋体"/>
          <w:b/>
          <w:color w:val="auto"/>
          <w:kern w:val="0"/>
          <w:szCs w:val="21"/>
          <w:highlight w:val="none"/>
          <w:lang w:val="zh-CN"/>
        </w:rPr>
      </w:pPr>
      <w:r>
        <w:rPr>
          <w:rFonts w:ascii="宋体" w:hAnsi="宋体" w:cs="宋体"/>
          <w:b/>
          <w:color w:val="auto"/>
          <w:kern w:val="0"/>
          <w:szCs w:val="21"/>
          <w:highlight w:val="none"/>
          <w:lang w:val="zh-CN"/>
        </w:rPr>
        <w:t>（四）投标文件的有效期</w:t>
      </w:r>
    </w:p>
    <w:p>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▲1.自投标截止日起</w:t>
      </w:r>
      <w:r>
        <w:rPr>
          <w:rFonts w:ascii="宋体" w:hAnsi="宋体" w:cs="宋体"/>
          <w:color w:val="auto"/>
          <w:kern w:val="0"/>
          <w:szCs w:val="21"/>
          <w:highlight w:val="none"/>
          <w:u w:val="single"/>
        </w:rPr>
        <w:t>9</w:t>
      </w:r>
      <w:r>
        <w:rPr>
          <w:rFonts w:ascii="宋体" w:hAnsi="宋体" w:cs="宋体"/>
          <w:color w:val="auto"/>
          <w:kern w:val="0"/>
          <w:szCs w:val="21"/>
          <w:highlight w:val="none"/>
          <w:u w:val="single"/>
          <w:lang w:val="zh-CN"/>
        </w:rPr>
        <w:t>0</w:t>
      </w:r>
      <w:r>
        <w:rPr>
          <w:rFonts w:ascii="宋体" w:hAnsi="宋体" w:cs="宋体"/>
          <w:color w:val="auto"/>
          <w:kern w:val="0"/>
          <w:szCs w:val="21"/>
          <w:highlight w:val="none"/>
          <w:lang w:val="zh-CN"/>
        </w:rPr>
        <w:t>天投标文件应保持有效。有效期不足的投标文件将被拒绝。</w:t>
      </w:r>
    </w:p>
    <w:p>
      <w:pPr>
        <w:autoSpaceDE w:val="0"/>
        <w:autoSpaceDN w:val="0"/>
        <w:adjustRightInd w:val="0"/>
        <w:snapToGrid w:val="0"/>
        <w:spacing w:line="300" w:lineRule="exact"/>
        <w:ind w:firstLine="420" w:firstLineChars="200"/>
        <w:jc w:val="left"/>
        <w:rPr>
          <w:rFonts w:hint="default" w:ascii="宋体" w:hAnsi="宋体" w:cs="宋体"/>
          <w:color w:val="auto"/>
          <w:kern w:val="0"/>
          <w:szCs w:val="21"/>
          <w:highlight w:val="none"/>
          <w:lang w:val="zh-CN"/>
        </w:rPr>
      </w:pPr>
      <w:r>
        <w:rPr>
          <w:rFonts w:ascii="宋体" w:hAnsi="宋体" w:cs="宋体"/>
          <w:color w:val="auto"/>
          <w:kern w:val="0"/>
          <w:szCs w:val="21"/>
          <w:highlight w:val="none"/>
          <w:lang w:val="zh-CN"/>
        </w:rPr>
        <w:t>2.在特殊情况下，招标人可与投标人协商延长投标文件的有效期，这种要求和答复均以书面形式进行。</w:t>
      </w:r>
    </w:p>
    <w:p>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3.投标人可拒绝接受延期要求。同意延长有效期的投标人不能修改投标文件。</w:t>
      </w:r>
      <w:r>
        <w:rPr>
          <w:rFonts w:ascii="宋体" w:hAnsi="宋体" w:cs="宋体"/>
          <w:b/>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b/>
          <w:color w:val="auto"/>
          <w:szCs w:val="21"/>
          <w:highlight w:val="none"/>
          <w:lang w:val="zh-CN"/>
        </w:rPr>
      </w:pPr>
      <w:r>
        <w:rPr>
          <w:rFonts w:ascii="宋体" w:hAnsi="宋体" w:cs="宋体"/>
          <w:color w:val="auto"/>
          <w:szCs w:val="21"/>
          <w:highlight w:val="none"/>
          <w:lang w:val="zh-CN"/>
        </w:rPr>
        <w:t>4.中标人的投标文件自开标之日起至合同履行完毕止均应保持有效。</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（五）投标文件的签署及相关规定</w:t>
      </w:r>
    </w:p>
    <w:p>
      <w:pPr>
        <w:keepNext w:val="0"/>
        <w:keepLines w:val="0"/>
        <w:pageBreakBefore w:val="0"/>
        <w:widowControl w:val="0"/>
        <w:kinsoku/>
        <w:wordWrap/>
        <w:overflowPunct/>
        <w:topLinePunct w:val="0"/>
        <w:autoSpaceDE/>
        <w:autoSpaceDN/>
        <w:bidi w:val="0"/>
        <w:adjustRightInd/>
        <w:snapToGrid/>
        <w:spacing w:line="300" w:lineRule="exact"/>
        <w:ind w:firstLine="422" w:firstLineChars="200"/>
        <w:jc w:val="left"/>
        <w:textAlignment w:val="auto"/>
        <w:rPr>
          <w:rFonts w:ascii="宋体" w:hAnsi="宋体" w:cs="宋体"/>
          <w:b/>
          <w:bCs/>
          <w:color w:val="auto"/>
          <w:szCs w:val="21"/>
          <w:highlight w:val="none"/>
          <w:u w:val="single"/>
        </w:rPr>
      </w:pPr>
      <w:r>
        <w:rPr>
          <w:rFonts w:ascii="宋体" w:hAnsi="宋体" w:cs="宋体"/>
          <w:b/>
          <w:bCs/>
          <w:color w:val="auto"/>
          <w:szCs w:val="21"/>
          <w:highlight w:val="none"/>
          <w:u w:val="single"/>
        </w:rPr>
        <w:t>1.投标文件签字及盖章要求详见“投标人须知前附表”。</w:t>
      </w:r>
    </w:p>
    <w:p>
      <w:pPr>
        <w:keepNext w:val="0"/>
        <w:keepLines w:val="0"/>
        <w:pageBreakBefore w:val="0"/>
        <w:widowControl w:val="0"/>
        <w:kinsoku/>
        <w:wordWrap/>
        <w:overflowPunct/>
        <w:topLinePunct w:val="0"/>
        <w:autoSpaceDE/>
        <w:autoSpaceDN/>
        <w:bidi w:val="0"/>
        <w:adjustRightInd/>
        <w:snapToGrid/>
        <w:spacing w:line="300" w:lineRule="exact"/>
        <w:ind w:firstLine="466" w:firstLineChars="200"/>
        <w:jc w:val="left"/>
        <w:textAlignment w:val="auto"/>
        <w:rPr>
          <w:rFonts w:hint="default" w:ascii="宋体" w:hAnsi="宋体" w:cs="宋体"/>
          <w:b/>
          <w:bCs/>
          <w:color w:val="auto"/>
          <w:spacing w:val="11"/>
          <w:szCs w:val="21"/>
          <w:highlight w:val="none"/>
          <w:u w:val="single"/>
        </w:rPr>
      </w:pPr>
      <w:r>
        <w:rPr>
          <w:rFonts w:ascii="宋体" w:hAnsi="宋体" w:cs="宋体"/>
          <w:b/>
          <w:bCs/>
          <w:color w:val="auto"/>
          <w:spacing w:val="11"/>
          <w:szCs w:val="21"/>
          <w:highlight w:val="none"/>
          <w:u w:val="single"/>
        </w:rPr>
        <w:t>2.投标文件的构成和份数</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pPr>
        <w:keepNext w:val="0"/>
        <w:keepLines w:val="0"/>
        <w:pageBreakBefore w:val="0"/>
        <w:widowControl w:val="0"/>
        <w:kinsoku/>
        <w:wordWrap/>
        <w:overflowPunct/>
        <w:topLinePunct w:val="0"/>
        <w:autoSpaceDE/>
        <w:autoSpaceDN/>
        <w:bidi w:val="0"/>
        <w:adjustRightInd/>
        <w:snapToGrid/>
        <w:spacing w:line="300" w:lineRule="exact"/>
        <w:ind w:firstLine="466" w:firstLineChars="200"/>
        <w:jc w:val="left"/>
        <w:textAlignment w:val="auto"/>
        <w:rPr>
          <w:rFonts w:hint="default" w:ascii="宋体" w:hAnsi="宋体" w:cs="宋体"/>
          <w:b/>
          <w:bCs/>
          <w:color w:val="auto"/>
          <w:spacing w:val="11"/>
          <w:szCs w:val="21"/>
          <w:highlight w:val="none"/>
          <w:u w:val="single"/>
        </w:rPr>
      </w:pPr>
      <w:r>
        <w:rPr>
          <w:rFonts w:ascii="宋体" w:hAnsi="宋体" w:cs="宋体"/>
          <w:b/>
          <w:bCs/>
          <w:color w:val="auto"/>
          <w:spacing w:val="11"/>
          <w:szCs w:val="21"/>
          <w:highlight w:val="none"/>
          <w:u w:val="single"/>
        </w:rPr>
        <w:t>3.投标文件的分册（装订）要求</w:t>
      </w:r>
      <w:r>
        <w:rPr>
          <w:rFonts w:ascii="宋体" w:hAnsi="宋体" w:cs="宋体"/>
          <w:b/>
          <w:bCs/>
          <w:color w:val="auto"/>
          <w:szCs w:val="21"/>
          <w:highlight w:val="none"/>
          <w:u w:val="single"/>
        </w:rPr>
        <w:t>详见“投标人须知前附表”</w:t>
      </w:r>
      <w:r>
        <w:rPr>
          <w:rFonts w:ascii="宋体" w:hAnsi="宋体" w:cs="宋体"/>
          <w:b/>
          <w:bCs/>
          <w:color w:val="auto"/>
          <w:spacing w:val="11"/>
          <w:szCs w:val="21"/>
          <w:highlight w:val="none"/>
          <w:u w:val="singl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ascii="宋体" w:hAnsi="宋体" w:cs="宋体"/>
          <w:color w:val="auto"/>
          <w:szCs w:val="21"/>
          <w:highlight w:val="none"/>
          <w:lang w:val="zh-CN"/>
        </w:rPr>
        <w:t>.投标人应按本招标文件规定的格式和顺序编制、装订投标文件并标注页码，投标文件内容不完整、编排混乱导致投标文件被误读、漏读或者查找不到相关内容的，是投标人的责任。</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w:t>
      </w:r>
      <w:r>
        <w:rPr>
          <w:rFonts w:ascii="宋体" w:hAnsi="宋体" w:cs="宋体"/>
          <w:color w:val="auto"/>
          <w:szCs w:val="21"/>
          <w:highlight w:val="none"/>
        </w:rPr>
        <w:t>纸质备份</w:t>
      </w:r>
      <w:r>
        <w:rPr>
          <w:rFonts w:ascii="宋体" w:hAnsi="宋体" w:cs="宋体"/>
          <w:color w:val="auto"/>
          <w:szCs w:val="21"/>
          <w:highlight w:val="none"/>
          <w:lang w:val="zh-CN"/>
        </w:rPr>
        <w:t>投标文件均应采用A4纸打印，字迹清晰，易于辨认，并装订成册。</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6</w:t>
      </w:r>
      <w:r>
        <w:rPr>
          <w:rFonts w:ascii="宋体" w:hAnsi="宋体" w:cs="宋体"/>
          <w:color w:val="auto"/>
          <w:szCs w:val="21"/>
          <w:highlight w:val="none"/>
          <w:lang w:val="zh-CN"/>
        </w:rPr>
        <w:t>.投标文件须由投标人在规定位置盖章并由法定代表人（负责人）或法定代表人（负责人）的授权委托人签署，投标人应写全称。</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7</w:t>
      </w:r>
      <w:r>
        <w:rPr>
          <w:rFonts w:ascii="宋体" w:hAnsi="宋体" w:cs="宋体"/>
          <w:color w:val="auto"/>
          <w:szCs w:val="21"/>
          <w:highlight w:val="none"/>
          <w:lang w:val="zh-CN"/>
        </w:rPr>
        <w:t>.投标文件不得涂改，若有修改错漏处，须加盖单位公章或者法定代表人（负责人）或授权委托人签字或盖章。</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8</w:t>
      </w:r>
      <w:r>
        <w:rPr>
          <w:rFonts w:ascii="宋体" w:hAnsi="宋体" w:cs="宋体"/>
          <w:color w:val="auto"/>
          <w:szCs w:val="21"/>
          <w:highlight w:val="none"/>
          <w:lang w:val="zh-CN"/>
        </w:rPr>
        <w:t>.投标文件因字迹潦草或表达不清所引起的后果由投标人负责。</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（六）投标文件的包装、</w:t>
      </w:r>
      <w:r>
        <w:rPr>
          <w:rFonts w:ascii="宋体" w:hAnsi="宋体" w:cs="宋体"/>
          <w:b/>
          <w:color w:val="auto"/>
          <w:szCs w:val="21"/>
          <w:highlight w:val="none"/>
        </w:rPr>
        <w:t>密封和</w:t>
      </w:r>
      <w:r>
        <w:rPr>
          <w:rFonts w:ascii="宋体" w:hAnsi="宋体" w:cs="宋体"/>
          <w:b/>
          <w:color w:val="auto"/>
          <w:szCs w:val="21"/>
          <w:highlight w:val="none"/>
          <w:lang w:val="zh-CN"/>
        </w:rPr>
        <w:t>提交</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u w:val="single"/>
        </w:rPr>
      </w:pPr>
      <w:r>
        <w:rPr>
          <w:rFonts w:ascii="宋体" w:hAnsi="宋体" w:cs="宋体"/>
          <w:b/>
          <w:bCs/>
          <w:color w:val="auto"/>
          <w:szCs w:val="21"/>
          <w:highlight w:val="none"/>
          <w:u w:val="single"/>
        </w:rPr>
        <w:t>为严格落实国家、省市关于“要在坚决打好疫情防控攻坚战，本项目实行全流程网上电子投标, 投标人无需到达现场提交投标文件（注：备份投标文件按照相关要求来执行），投标人须在投标截止时间前，前往政采云平台完成电子投标文件的传输提交。投标人法定代表人（负责人）或其授权委托人无须到场，应通过政采云平台在线响应，并保持电话畅通。</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1.备份投标文件的密封与标记</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（1）备份投标文件：以介质存储的数据电文形式的备份投标文件（U盘）1份、纸质备份投标文件1份，共2类。</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（2）纸质备份投标文件应用A4书写纸打印，按顺序编号装订成册，并有目录和封面（自行设计）；</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（3）投标人应将备份投标文件用单独的信封密封：</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①信封上应注明：项目名称、项目编号、投标文件名称（资信文件/商务及技术文件/报价文件）、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类型（以介质存储的数据电文形式的U盘备份投标文件/纸质备份投标文件）、投标人名称、投标人地址、“在  年  月  日  时  分之前不得启封”，并加盖投标人公章。如因标注不清而产生的后果由投标人自行负责。</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②如果封袋未按上述要求密封或加写标记，采购代理机构对误投或过早启封概不负责。</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（4）未按上述规定提交的投标文件，一切后果由投标人负责。</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2.递交（上传）投标文件说明</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）本项目于</w:t>
      </w:r>
      <w:r>
        <w:rPr>
          <w:rFonts w:hint="eastAsia" w:ascii="宋体" w:hAnsi="宋体" w:cs="宋体"/>
          <w:color w:val="auto"/>
          <w:szCs w:val="21"/>
          <w:highlight w:val="none"/>
          <w:lang w:val="zh-CN"/>
        </w:rPr>
        <w:t>2021年12月28日14：00（北京时间）</w:t>
      </w:r>
      <w:r>
        <w:rPr>
          <w:rFonts w:ascii="宋体" w:hAnsi="宋体" w:cs="宋体"/>
          <w:color w:val="auto"/>
          <w:szCs w:val="21"/>
          <w:highlight w:val="none"/>
          <w:lang w:val="zh-CN"/>
        </w:rPr>
        <w:t>投标截止。</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（2）根据《浙江省政府采购项目电子交易管理暂行办法》第二十条规定，本次投标允许投标人提交备份</w:t>
      </w:r>
      <w:r>
        <w:rPr>
          <w:rFonts w:hint="eastAsia" w:ascii="宋体" w:hAnsi="宋体" w:cs="宋体"/>
          <w:color w:val="auto"/>
          <w:szCs w:val="21"/>
          <w:highlight w:val="none"/>
          <w:lang w:eastAsia="zh-CN"/>
        </w:rPr>
        <w:t>投标文件</w:t>
      </w:r>
      <w:r>
        <w:rPr>
          <w:rFonts w:ascii="宋体" w:hAnsi="宋体" w:cs="宋体"/>
          <w:color w:val="auto"/>
          <w:szCs w:val="21"/>
          <w:highlight w:val="none"/>
        </w:rPr>
        <w:t>，仅提交备份</w:t>
      </w:r>
      <w:r>
        <w:rPr>
          <w:rFonts w:hint="eastAsia" w:ascii="宋体" w:hAnsi="宋体" w:cs="宋体"/>
          <w:color w:val="auto"/>
          <w:szCs w:val="21"/>
          <w:highlight w:val="none"/>
          <w:lang w:eastAsia="zh-CN"/>
        </w:rPr>
        <w:t>投标文件</w:t>
      </w:r>
      <w:r>
        <w:rPr>
          <w:rFonts w:ascii="宋体" w:hAnsi="宋体" w:cs="宋体"/>
          <w:color w:val="auto"/>
          <w:szCs w:val="21"/>
          <w:highlight w:val="none"/>
        </w:rPr>
        <w:t>的，投标无效。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截止时间后递交的投标文件，将被政采云平台拒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（4）</w:t>
      </w:r>
      <w:r>
        <w:rPr>
          <w:rFonts w:hint="eastAsia" w:ascii="宋体" w:cs="宋体"/>
          <w:b/>
          <w:bCs/>
          <w:color w:val="auto"/>
          <w:szCs w:val="21"/>
          <w:highlight w:val="none"/>
          <w:lang w:val="zh-CN"/>
        </w:rPr>
        <w:t>在投标截止时间前，</w:t>
      </w:r>
      <w:r>
        <w:rPr>
          <w:rFonts w:hint="eastAsia" w:ascii="宋体" w:cs="宋体"/>
          <w:b/>
          <w:bCs/>
          <w:color w:val="auto"/>
          <w:szCs w:val="21"/>
          <w:highlight w:val="none"/>
        </w:rPr>
        <w:t>如认为需要，</w:t>
      </w:r>
      <w:r>
        <w:rPr>
          <w:rFonts w:hint="eastAsia" w:ascii="宋体" w:cs="宋体"/>
          <w:b/>
          <w:bCs/>
          <w:color w:val="auto"/>
          <w:szCs w:val="21"/>
          <w:highlight w:val="none"/>
          <w:lang w:val="en-US" w:eastAsia="zh-CN"/>
        </w:rPr>
        <w:t>投标人</w:t>
      </w:r>
      <w:r>
        <w:rPr>
          <w:rFonts w:hint="eastAsia" w:ascii="宋体" w:cs="宋体"/>
          <w:b/>
          <w:bCs/>
          <w:color w:val="auto"/>
          <w:szCs w:val="21"/>
          <w:highlight w:val="none"/>
        </w:rPr>
        <w:t>可以选择</w:t>
      </w:r>
      <w:r>
        <w:rPr>
          <w:rFonts w:hint="eastAsia" w:ascii="宋体" w:cs="宋体"/>
          <w:b/>
          <w:bCs/>
          <w:color w:val="auto"/>
          <w:szCs w:val="21"/>
          <w:highlight w:val="none"/>
          <w:lang w:val="zh-CN"/>
        </w:rPr>
        <w:t>提交以介质存储的数据电文形式的U盘备份投标文件一份和制作纸质备份投标文件一份</w:t>
      </w:r>
      <w:r>
        <w:rPr>
          <w:rFonts w:hint="eastAsia" w:ascii="宋体" w:cs="宋体"/>
          <w:color w:val="auto"/>
          <w:szCs w:val="21"/>
          <w:highlight w:val="none"/>
          <w:lang w:val="zh-CN"/>
        </w:rPr>
        <w:t>。考虑疫情情况，U盘备份</w:t>
      </w:r>
      <w:r>
        <w:rPr>
          <w:rFonts w:hint="eastAsia" w:ascii="宋体" w:cs="宋体"/>
          <w:color w:val="auto"/>
          <w:szCs w:val="21"/>
          <w:highlight w:val="none"/>
          <w:lang w:eastAsia="zh-CN"/>
        </w:rPr>
        <w:t>投标</w:t>
      </w:r>
      <w:r>
        <w:rPr>
          <w:rFonts w:hint="eastAsia" w:ascii="宋体" w:cs="宋体"/>
          <w:color w:val="auto"/>
          <w:szCs w:val="21"/>
          <w:highlight w:val="none"/>
        </w:rPr>
        <w:t>文件</w:t>
      </w:r>
      <w:r>
        <w:rPr>
          <w:rFonts w:hint="eastAsia" w:ascii="宋体" w:cs="宋体"/>
          <w:color w:val="auto"/>
          <w:szCs w:val="21"/>
          <w:highlight w:val="none"/>
          <w:lang w:val="zh-CN"/>
        </w:rPr>
        <w:t>和纸质备份投标文件建议采用顺丰快递邮寄方式提交，地址：浙江经纬工程项目管理有限公司（长兴县金荣大厦19楼1916室），收件人：邱工，联系电话：0572-6038878/13587907418 ，由采购代理机构统一负责接收，接收截止时间（以签收时间为准）：</w:t>
      </w:r>
      <w:r>
        <w:rPr>
          <w:rFonts w:hint="eastAsia" w:ascii="宋体" w:cs="宋体"/>
          <w:b/>
          <w:bCs/>
          <w:color w:val="auto"/>
          <w:szCs w:val="21"/>
          <w:highlight w:val="none"/>
          <w:lang w:val="zh-CN"/>
        </w:rPr>
        <w:t>响应截止时间</w:t>
      </w:r>
      <w:r>
        <w:rPr>
          <w:rFonts w:hint="eastAsia" w:ascii="宋体" w:hAnsi="宋体" w:cs="宋体"/>
          <w:b/>
          <w:bCs/>
          <w:color w:val="auto"/>
          <w:szCs w:val="21"/>
          <w:highlight w:val="none"/>
        </w:rPr>
        <w:t>前一天</w:t>
      </w:r>
      <w:r>
        <w:rPr>
          <w:rFonts w:hint="eastAsia" w:ascii="宋体" w:cs="宋体"/>
          <w:color w:val="auto"/>
          <w:szCs w:val="21"/>
          <w:highlight w:val="none"/>
          <w:lang w:val="zh-CN"/>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投标人应留足投标文件邮寄时间,确保备份投标文件于接收截止时间前送达指定地点，逾期送达或未密封将被拒收。投标人自行承担所有风险和由此带来的后果。</w:t>
      </w:r>
    </w:p>
    <w:p>
      <w:pPr>
        <w:autoSpaceDE w:val="0"/>
        <w:autoSpaceDN w:val="0"/>
        <w:adjustRightInd w:val="0"/>
        <w:snapToGrid w:val="0"/>
        <w:spacing w:line="300" w:lineRule="exact"/>
        <w:jc w:val="left"/>
        <w:rPr>
          <w:rFonts w:hint="default" w:ascii="宋体" w:hAnsi="宋体" w:cs="宋体"/>
          <w:color w:val="auto"/>
          <w:szCs w:val="21"/>
          <w:highlight w:val="none"/>
        </w:rPr>
      </w:pPr>
      <w:r>
        <w:rPr>
          <w:rFonts w:ascii="宋体" w:hAnsi="宋体" w:cs="宋体"/>
          <w:color w:val="auto"/>
          <w:szCs w:val="21"/>
          <w:highlight w:val="none"/>
        </w:rPr>
        <w:t xml:space="preserve">    （6）因招标文件的修改推迟投标截止时间时，则按采购代理机构另行通知规定的时间提交。</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（7）采购代理机构对投标文件送达过程中的遗失或损坏不负责任。</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3.投标文件的提交要求</w:t>
      </w:r>
    </w:p>
    <w:p>
      <w:pPr>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投标文件的提交要求详见“投标人须知前附表”。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注：电子投标文件的递交</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（1）投标人应在投标截止时间前将电子加密投标文件成功上传递交至政府采购云平台，否则投标无效。</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（2）电子加密投标文件成功上传递交后，投标人可自行打印投标文件接收回执。</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4.投标文件的接收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投标文件的接收详见“投标人须知前附表”。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5.投标人代表出席开标会的要求</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投标人代表出席开标会的要求详见“投标人须知前附表”。</w:t>
      </w:r>
    </w:p>
    <w:p>
      <w:pPr>
        <w:autoSpaceDE w:val="0"/>
        <w:autoSpaceDN w:val="0"/>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6.迟交的投标文件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采购代理机构将拒绝接收在投标截止时间后送达的投标文件。</w:t>
      </w:r>
    </w:p>
    <w:p>
      <w:pPr>
        <w:autoSpaceDE w:val="0"/>
        <w:autoSpaceDN w:val="0"/>
        <w:adjustRightInd w:val="0"/>
        <w:snapToGrid w:val="0"/>
        <w:spacing w:line="300" w:lineRule="exact"/>
        <w:ind w:firstLine="422" w:firstLineChars="200"/>
        <w:jc w:val="left"/>
        <w:rPr>
          <w:rFonts w:hint="default" w:ascii="宋体" w:hAnsi="宋体" w:cs="宋体"/>
          <w:b/>
          <w:color w:val="auto"/>
          <w:szCs w:val="21"/>
          <w:highlight w:val="none"/>
          <w:lang w:val="zh-CN"/>
        </w:rPr>
      </w:pPr>
      <w:r>
        <w:rPr>
          <w:rFonts w:ascii="宋体" w:hAnsi="宋体" w:cs="宋体"/>
          <w:b/>
          <w:color w:val="auto"/>
          <w:szCs w:val="21"/>
          <w:highlight w:val="none"/>
          <w:lang w:val="zh-CN"/>
        </w:rPr>
        <w:t>（七）投标文件的修改和撤回</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1.投标人在投标截止时间前可以补充、修改或者撤回投标文件。</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2.补充或者修改投标文件的，应当先行撤回原投标文件，补充、修改后重新上传递交。</w:t>
      </w:r>
      <w:r>
        <w:rPr>
          <w:rFonts w:ascii="宋体" w:hAnsi="宋体" w:cs="宋体"/>
          <w:bCs/>
          <w:color w:val="auto"/>
          <w:szCs w:val="21"/>
          <w:highlight w:val="none"/>
          <w:lang w:val="zh-CN"/>
        </w:rPr>
        <w:t>在投标截止时间之后，投标人不得对其投标文件撤销或修改。</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3.投标截止时间前未完成上传的，视为撤回投标文件。</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4.</w:t>
      </w:r>
      <w:r>
        <w:rPr>
          <w:rFonts w:ascii="宋体" w:hAnsi="宋体" w:cs="宋体"/>
          <w:bCs/>
          <w:color w:val="auto"/>
          <w:szCs w:val="21"/>
          <w:highlight w:val="none"/>
          <w:lang w:val="zh-CN"/>
        </w:rPr>
        <w:t>投标人所提交的投标文件在评标结束后，无论中标与否都不退还。</w:t>
      </w:r>
    </w:p>
    <w:p>
      <w:pPr>
        <w:pStyle w:val="13"/>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四、开标和评标</w:t>
      </w:r>
    </w:p>
    <w:p>
      <w:pPr>
        <w:pStyle w:val="19"/>
        <w:adjustRightInd w:val="0"/>
        <w:snapToGrid w:val="0"/>
        <w:spacing w:after="0" w:line="300" w:lineRule="exact"/>
        <w:ind w:left="0" w:leftChars="0" w:firstLine="422" w:firstLineChars="200"/>
        <w:rPr>
          <w:rFonts w:hint="default" w:ascii="宋体" w:hAnsi="宋体" w:cs="宋体"/>
          <w:b/>
          <w:bCs/>
          <w:color w:val="auto"/>
          <w:sz w:val="21"/>
          <w:szCs w:val="21"/>
          <w:highlight w:val="none"/>
          <w:u w:val="single"/>
        </w:rPr>
      </w:pPr>
      <w:r>
        <w:rPr>
          <w:rFonts w:ascii="宋体" w:hAnsi="宋体" w:cs="宋体"/>
          <w:b/>
          <w:bCs/>
          <w:color w:val="auto"/>
          <w:sz w:val="21"/>
          <w:szCs w:val="21"/>
          <w:highlight w:val="none"/>
          <w:u w:val="single"/>
        </w:rPr>
        <w:t>本项目采用电子交易进行开标、评审，投标人均应当准时在线参加，否则产生的风险由投标人自行承担。</w:t>
      </w:r>
    </w:p>
    <w:p>
      <w:pPr>
        <w:pStyle w:val="13"/>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（一）开标</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1.开标时间和地点</w:t>
      </w:r>
    </w:p>
    <w:p>
      <w:pPr>
        <w:pStyle w:val="13"/>
        <w:adjustRightInd w:val="0"/>
        <w:snapToGrid w:val="0"/>
        <w:spacing w:line="300" w:lineRule="exact"/>
        <w:ind w:firstLine="413" w:firstLineChars="197"/>
        <w:rPr>
          <w:rFonts w:hint="eastAsia" w:hAnsi="宋体" w:cs="宋体"/>
          <w:color w:val="auto"/>
          <w:highlight w:val="none"/>
        </w:rPr>
      </w:pPr>
      <w:r>
        <w:rPr>
          <w:rFonts w:hint="eastAsia" w:hAnsi="宋体" w:cs="宋体"/>
          <w:color w:val="auto"/>
          <w:highlight w:val="none"/>
        </w:rPr>
        <w:t>采购代理机构将在投标人须知前附表规定的时间和地点进行开标，投标人的法定代表人（负责人）或其授权代表须准备好可上网的电脑及CA锁准时在线参加（无须到现场）。</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 xml:space="preserve">2.开标程序 </w:t>
      </w:r>
    </w:p>
    <w:p>
      <w:pPr>
        <w:pStyle w:val="13"/>
        <w:adjustRightInd w:val="0"/>
        <w:snapToGrid w:val="0"/>
        <w:spacing w:line="300" w:lineRule="exact"/>
        <w:ind w:firstLine="413" w:firstLineChars="197"/>
        <w:rPr>
          <w:rFonts w:hint="eastAsia" w:hAnsi="宋体" w:cs="宋体"/>
          <w:color w:val="auto"/>
          <w:highlight w:val="none"/>
        </w:rPr>
      </w:pPr>
      <w:r>
        <w:rPr>
          <w:rFonts w:hint="eastAsia" w:hAnsi="宋体" w:cs="宋体"/>
          <w:color w:val="auto"/>
          <w:highlight w:val="none"/>
        </w:rPr>
        <w:t>（1）各投标人授权代表及相关人员均应当准时在线参加，无关人员不得进入开标现场。投标人如未准时在线参加的，事后不得对采购相关人员、开标过程和开标结果提出异议。开评标期间，</w:t>
      </w:r>
      <w:r>
        <w:rPr>
          <w:rFonts w:hint="eastAsia" w:hAnsi="宋体" w:cs="宋体"/>
          <w:color w:val="auto"/>
          <w:highlight w:val="none"/>
          <w:lang w:eastAsia="zh-CN"/>
        </w:rPr>
        <w:t>投标人</w:t>
      </w:r>
      <w:r>
        <w:rPr>
          <w:rFonts w:hint="eastAsia" w:hAnsi="宋体" w:cs="宋体"/>
          <w:color w:val="auto"/>
          <w:highlight w:val="none"/>
        </w:rPr>
        <w:t>代表应在线操作，并关注政采云有关信息公布、澄清等情况。</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（2）开标会由采购代理机构主持，主持人宣布开标会议开始，并宣读会场纪律及宣布评标期间的有关事项等。</w:t>
      </w:r>
    </w:p>
    <w:p>
      <w:pPr>
        <w:pStyle w:val="11"/>
        <w:adjustRightInd w:val="0"/>
        <w:snapToGrid w:val="0"/>
        <w:spacing w:after="0" w:line="300" w:lineRule="exact"/>
        <w:ind w:firstLineChars="200"/>
        <w:rPr>
          <w:rFonts w:hint="default" w:ascii="宋体" w:hAnsi="宋体" w:cs="宋体"/>
          <w:color w:val="auto"/>
          <w:szCs w:val="21"/>
          <w:highlight w:val="none"/>
        </w:rPr>
      </w:pPr>
      <w:r>
        <w:rPr>
          <w:rFonts w:ascii="宋体" w:hAnsi="宋体" w:cs="宋体"/>
          <w:color w:val="auto"/>
          <w:highlight w:val="none"/>
        </w:rPr>
        <w:t>（3）</w:t>
      </w:r>
      <w:r>
        <w:rPr>
          <w:rFonts w:ascii="宋体" w:hAnsi="宋体" w:cs="宋体"/>
          <w:color w:val="auto"/>
          <w:szCs w:val="21"/>
          <w:highlight w:val="none"/>
        </w:rPr>
        <w:t>在投标截止时间后，</w:t>
      </w:r>
      <w:r>
        <w:rPr>
          <w:rFonts w:ascii="宋体" w:hAnsi="宋体" w:cs="宋体"/>
          <w:color w:val="auto"/>
          <w:szCs w:val="21"/>
          <w:highlight w:val="none"/>
          <w:lang w:val="zh-CN"/>
        </w:rPr>
        <w:t>采购代理机构向各投标人发出电子加密投标文件【开始解密】通知，由</w:t>
      </w:r>
      <w:r>
        <w:rPr>
          <w:rFonts w:ascii="宋体" w:hAnsi="宋体" w:cs="宋体"/>
          <w:color w:val="auto"/>
          <w:highlight w:val="none"/>
        </w:rPr>
        <w:t>投标人各自登录政采云平台，用“项目采购-开标评标”功能对电子投标文件进行在线解密。在线解密电子投标文件时间为在发出【开始解密】通知后30分钟内。</w:t>
      </w:r>
      <w:r>
        <w:rPr>
          <w:rFonts w:hint="eastAsia"/>
          <w:color w:val="auto"/>
          <w:highlight w:val="none"/>
          <w:lang w:val="zh-CN"/>
        </w:rPr>
        <w:t>如所有投标人的电子投标文件都已经解密完成的，则电子交易平台自动结束解密。如有任一投标人未解密，电子交易平台会在解密时限截止时自动结束解密。</w:t>
      </w:r>
    </w:p>
    <w:p>
      <w:pPr>
        <w:adjustRightInd w:val="0"/>
        <w:snapToGrid w:val="0"/>
        <w:spacing w:line="300" w:lineRule="exact"/>
        <w:ind w:firstLine="422" w:firstLineChars="200"/>
        <w:jc w:val="left"/>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（4）电子投标文件未按时解密，投标人提供了备份投标文件的，以备份投标文件作为依据，否则视为投标文件撤回。电子投标文件已按时解密的，备份投标文件自动失效。</w:t>
      </w:r>
    </w:p>
    <w:p>
      <w:pPr>
        <w:adjustRightInd w:val="0"/>
        <w:snapToGrid w:val="0"/>
        <w:spacing w:line="300" w:lineRule="exact"/>
        <w:ind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eastAsia="zh-CN"/>
        </w:rPr>
        <w:t>）解密失败的异常处理：</w:t>
      </w:r>
    </w:p>
    <w:p>
      <w:pPr>
        <w:adjustRightInd w:val="0"/>
        <w:snapToGrid w:val="0"/>
        <w:spacing w:line="300" w:lineRule="exact"/>
        <w:ind w:firstLine="422" w:firstLineChars="200"/>
        <w:jc w:val="left"/>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lang w:eastAsia="zh-CN"/>
        </w:rPr>
        <w:t>①</w:t>
      </w:r>
      <w:r>
        <w:rPr>
          <w:rFonts w:hint="eastAsia" w:ascii="宋体" w:hAnsi="宋体" w:cs="宋体"/>
          <w:b/>
          <w:bCs/>
          <w:color w:val="auto"/>
          <w:szCs w:val="21"/>
          <w:highlight w:val="none"/>
          <w:lang w:eastAsia="zh-CN"/>
        </w:rPr>
        <w:t>投标人在规定的时间内无法完成已递交的</w:t>
      </w:r>
      <w:r>
        <w:rPr>
          <w:rFonts w:hint="eastAsia" w:ascii="宋体" w:hAnsi="宋体" w:cs="宋体"/>
          <w:b/>
          <w:bCs/>
          <w:color w:val="auto"/>
          <w:szCs w:val="21"/>
          <w:highlight w:val="none"/>
          <w:u w:val="single"/>
          <w:lang w:eastAsia="zh-CN"/>
        </w:rPr>
        <w:t>电子投标文件</w:t>
      </w:r>
      <w:r>
        <w:rPr>
          <w:rFonts w:hint="eastAsia" w:ascii="宋体" w:hAnsi="宋体" w:cs="宋体"/>
          <w:b/>
          <w:bCs/>
          <w:color w:val="auto"/>
          <w:szCs w:val="21"/>
          <w:highlight w:val="none"/>
          <w:lang w:eastAsia="zh-CN"/>
        </w:rPr>
        <w:t>解密的，如已按规定递交了</w:t>
      </w:r>
      <w:r>
        <w:rPr>
          <w:rFonts w:hint="eastAsia" w:ascii="宋体" w:hAnsi="宋体" w:cs="宋体"/>
          <w:b/>
          <w:bCs/>
          <w:color w:val="auto"/>
          <w:szCs w:val="21"/>
          <w:highlight w:val="none"/>
          <w:u w:val="single"/>
          <w:lang w:eastAsia="zh-CN"/>
        </w:rPr>
        <w:t>以介质存储的数据电文形式的备份投标文件（U盘）</w:t>
      </w:r>
      <w:r>
        <w:rPr>
          <w:rFonts w:hint="eastAsia" w:ascii="宋体" w:hAnsi="宋体" w:cs="宋体"/>
          <w:b/>
          <w:bCs/>
          <w:color w:val="auto"/>
          <w:szCs w:val="21"/>
          <w:highlight w:val="none"/>
          <w:lang w:eastAsia="zh-CN"/>
        </w:rPr>
        <w:t>的，将由采购代理机构将其拆封并导入电子交易平台，导入成功后，原</w:t>
      </w:r>
      <w:r>
        <w:rPr>
          <w:rFonts w:hint="eastAsia" w:ascii="宋体" w:hAnsi="宋体" w:cs="宋体"/>
          <w:b/>
          <w:bCs/>
          <w:color w:val="auto"/>
          <w:szCs w:val="21"/>
          <w:highlight w:val="none"/>
          <w:u w:val="single"/>
          <w:lang w:eastAsia="zh-CN"/>
        </w:rPr>
        <w:t>电子投标文件</w:t>
      </w:r>
      <w:r>
        <w:rPr>
          <w:rFonts w:hint="eastAsia" w:ascii="宋体" w:hAnsi="宋体" w:cs="宋体"/>
          <w:b/>
          <w:bCs/>
          <w:color w:val="auto"/>
          <w:szCs w:val="21"/>
          <w:highlight w:val="none"/>
          <w:lang w:eastAsia="zh-CN"/>
        </w:rPr>
        <w:t>自动失效。</w:t>
      </w:r>
    </w:p>
    <w:p>
      <w:pPr>
        <w:adjustRightInd w:val="0"/>
        <w:snapToGrid w:val="0"/>
        <w:spacing w:line="300" w:lineRule="exact"/>
        <w:ind w:firstLine="422" w:firstLineChars="200"/>
        <w:jc w:val="left"/>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lang w:eastAsia="zh-CN"/>
        </w:rPr>
        <w:t>②</w:t>
      </w:r>
      <w:r>
        <w:rPr>
          <w:rFonts w:hint="eastAsia" w:ascii="宋体" w:hAnsi="宋体" w:cs="宋体"/>
          <w:b/>
          <w:bCs/>
          <w:color w:val="auto"/>
          <w:szCs w:val="21"/>
          <w:highlight w:val="none"/>
          <w:lang w:eastAsia="zh-CN"/>
        </w:rPr>
        <w:t>若因电子交易平台原因（具体原因见下一条款）无法读取或电子开评标无法正常进行，</w:t>
      </w:r>
      <w:r>
        <w:rPr>
          <w:rFonts w:hint="eastAsia"/>
          <w:b/>
          <w:bCs/>
          <w:color w:val="auto"/>
          <w:highlight w:val="none"/>
          <w:lang w:eastAsia="zh-CN"/>
        </w:rPr>
        <w:t>经财政监管部门确认后，</w:t>
      </w:r>
      <w:r>
        <w:rPr>
          <w:rFonts w:hint="eastAsia" w:ascii="宋体" w:hAnsi="宋体" w:cs="宋体"/>
          <w:b/>
          <w:bCs/>
          <w:color w:val="auto"/>
          <w:szCs w:val="21"/>
          <w:highlight w:val="none"/>
          <w:lang w:eastAsia="zh-CN"/>
        </w:rPr>
        <w:t>采购代理机构将开启所有投标人递交的</w:t>
      </w:r>
      <w:r>
        <w:rPr>
          <w:rFonts w:hint="eastAsia" w:ascii="宋体" w:cs="宋体"/>
          <w:b/>
          <w:bCs/>
          <w:color w:val="auto"/>
          <w:szCs w:val="21"/>
          <w:highlight w:val="none"/>
          <w:u w:val="single"/>
          <w:lang w:val="zh-CN"/>
        </w:rPr>
        <w:t>纸质备份投标文件</w:t>
      </w:r>
      <w:r>
        <w:rPr>
          <w:rFonts w:hint="eastAsia" w:ascii="宋体" w:hAnsi="宋体" w:cs="宋体"/>
          <w:b/>
          <w:bCs/>
          <w:color w:val="auto"/>
          <w:szCs w:val="21"/>
          <w:highlight w:val="none"/>
          <w:lang w:eastAsia="zh-CN"/>
        </w:rPr>
        <w:t>，以完成开标，</w:t>
      </w:r>
      <w:r>
        <w:rPr>
          <w:rFonts w:hint="eastAsia" w:ascii="宋体" w:hAnsi="宋体" w:cs="宋体"/>
          <w:b/>
          <w:bCs/>
          <w:color w:val="auto"/>
          <w:szCs w:val="21"/>
          <w:highlight w:val="none"/>
          <w:u w:val="single"/>
          <w:lang w:eastAsia="zh-CN"/>
        </w:rPr>
        <w:t>电子投标文件</w:t>
      </w:r>
      <w:r>
        <w:rPr>
          <w:rFonts w:hint="eastAsia" w:ascii="宋体" w:hAnsi="宋体" w:cs="宋体"/>
          <w:b/>
          <w:bCs/>
          <w:color w:val="auto"/>
          <w:szCs w:val="21"/>
          <w:highlight w:val="none"/>
          <w:lang w:eastAsia="zh-CN"/>
        </w:rPr>
        <w:t>及</w:t>
      </w:r>
      <w:r>
        <w:rPr>
          <w:rFonts w:hint="eastAsia" w:ascii="宋体" w:hAnsi="宋体" w:cs="宋体"/>
          <w:b/>
          <w:bCs/>
          <w:color w:val="auto"/>
          <w:szCs w:val="21"/>
          <w:highlight w:val="none"/>
          <w:u w:val="single"/>
          <w:lang w:eastAsia="zh-CN"/>
        </w:rPr>
        <w:t>以介质存储的数据电文形式的备份投标文件（U盘）</w:t>
      </w:r>
      <w:r>
        <w:rPr>
          <w:rFonts w:hint="eastAsia" w:ascii="宋体" w:hAnsi="宋体" w:cs="宋体"/>
          <w:b/>
          <w:bCs/>
          <w:color w:val="auto"/>
          <w:szCs w:val="21"/>
          <w:highlight w:val="none"/>
          <w:lang w:eastAsia="zh-CN"/>
        </w:rPr>
        <w:t>自动失效。</w:t>
      </w:r>
    </w:p>
    <w:p>
      <w:pPr>
        <w:adjustRightInd w:val="0"/>
        <w:snapToGrid w:val="0"/>
        <w:spacing w:line="30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③采购过程中出现以下情形，导致电子交易平台无法正常运行，或者无法保证电子交易的公平、公正和安全时，采购组织机构可中止电子交易活动：</w:t>
      </w:r>
    </w:p>
    <w:p>
      <w:pPr>
        <w:adjustRightInd w:val="0"/>
        <w:snapToGrid w:val="0"/>
        <w:spacing w:line="30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1）电子交易平台发生故障而无法登录访问的； </w:t>
      </w:r>
    </w:p>
    <w:p>
      <w:pPr>
        <w:adjustRightInd w:val="0"/>
        <w:snapToGrid w:val="0"/>
        <w:spacing w:line="30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2）电子交易平台应用或数据库出现错误，不能进行正常操作的；</w:t>
      </w:r>
    </w:p>
    <w:p>
      <w:pPr>
        <w:adjustRightInd w:val="0"/>
        <w:snapToGrid w:val="0"/>
        <w:spacing w:line="30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3）电子交易平台发现严重安全漏洞，有潜在泄密危险的；</w:t>
      </w:r>
    </w:p>
    <w:p>
      <w:pPr>
        <w:adjustRightInd w:val="0"/>
        <w:snapToGrid w:val="0"/>
        <w:spacing w:line="30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 xml:space="preserve">4）病毒发作导致不能进行正常操作的； </w:t>
      </w:r>
    </w:p>
    <w:p>
      <w:pPr>
        <w:adjustRightInd w:val="0"/>
        <w:snapToGrid w:val="0"/>
        <w:spacing w:line="300" w:lineRule="exact"/>
        <w:ind w:firstLine="422" w:firstLineChars="200"/>
        <w:jc w:val="left"/>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5）其他无法保证电子交易的公平、公正和安全的情况。</w:t>
      </w:r>
    </w:p>
    <w:p>
      <w:pPr>
        <w:adjustRightInd w:val="0"/>
        <w:snapToGrid w:val="0"/>
        <w:spacing w:line="300" w:lineRule="exact"/>
        <w:ind w:firstLine="422" w:firstLineChars="200"/>
        <w:jc w:val="left"/>
        <w:rPr>
          <w:rFonts w:hint="eastAsia" w:ascii="宋体" w:hAnsi="宋体" w:cs="宋体"/>
          <w:b/>
          <w:bCs/>
          <w:color w:val="auto"/>
          <w:szCs w:val="21"/>
          <w:highlight w:val="none"/>
          <w:lang w:eastAsia="zh-CN"/>
        </w:rPr>
      </w:pPr>
      <w:r>
        <w:rPr>
          <w:rFonts w:hint="eastAsia" w:ascii="宋体" w:hAnsi="宋体" w:eastAsia="宋体" w:cs="宋体"/>
          <w:b/>
          <w:bCs/>
          <w:color w:val="auto"/>
          <w:szCs w:val="21"/>
          <w:highlight w:val="none"/>
          <w:lang w:eastAsia="zh-CN"/>
        </w:rPr>
        <w:t>出现前款规定情形，不影响采购公平、公正性的，采购组织机构可以待上述情形消除后继续组织电子交易活动，也可以决定某些环节以纸质形式进行；影响或可能影响采购公平、公正性的，应当重新采购。</w:t>
      </w:r>
    </w:p>
    <w:p>
      <w:pPr>
        <w:tabs>
          <w:tab w:val="left" w:pos="720"/>
        </w:tabs>
        <w:adjustRightInd w:val="0"/>
        <w:snapToGrid w:val="0"/>
        <w:spacing w:line="300" w:lineRule="exact"/>
        <w:ind w:firstLine="422" w:firstLineChars="200"/>
        <w:rPr>
          <w:rFonts w:hint="eastAsia" w:ascii="宋体" w:hAnsi="宋体" w:eastAsia="宋体" w:cs="宋体"/>
          <w:b/>
          <w:bCs/>
          <w:color w:val="auto"/>
          <w:szCs w:val="21"/>
          <w:highlight w:val="none"/>
          <w:lang w:eastAsia="zh-CN"/>
        </w:rPr>
      </w:pPr>
      <w:r>
        <w:rPr>
          <w:rFonts w:hint="eastAsia" w:ascii="宋体" w:hAnsi="宋体" w:eastAsia="宋体" w:cs="宋体"/>
          <w:b/>
          <w:bCs/>
          <w:color w:val="auto"/>
          <w:szCs w:val="21"/>
          <w:highlight w:val="none"/>
          <w:lang w:eastAsia="zh-CN"/>
        </w:rPr>
        <w:t>④</w:t>
      </w:r>
      <w:r>
        <w:rPr>
          <w:rFonts w:hint="eastAsia" w:ascii="宋体" w:hAnsi="宋体" w:cs="宋体"/>
          <w:b/>
          <w:bCs/>
          <w:color w:val="auto"/>
          <w:szCs w:val="21"/>
          <w:highlight w:val="none"/>
          <w:lang w:eastAsia="zh-CN"/>
        </w:rPr>
        <w:t>若因电子交易平台原因导致</w:t>
      </w:r>
      <w:r>
        <w:rPr>
          <w:rFonts w:hint="eastAsia" w:ascii="宋体" w:hAnsi="宋体" w:eastAsia="宋体" w:cs="宋体"/>
          <w:b/>
          <w:bCs/>
          <w:color w:val="auto"/>
          <w:szCs w:val="21"/>
          <w:highlight w:val="none"/>
          <w:lang w:eastAsia="zh-CN"/>
        </w:rPr>
        <w:t>电子</w:t>
      </w:r>
      <w:r>
        <w:rPr>
          <w:rFonts w:hint="eastAsia" w:ascii="宋体" w:hAnsi="宋体" w:cs="宋体"/>
          <w:b/>
          <w:bCs/>
          <w:color w:val="auto"/>
          <w:szCs w:val="21"/>
          <w:highlight w:val="none"/>
          <w:lang w:eastAsia="zh-CN"/>
        </w:rPr>
        <w:t>投标文件</w:t>
      </w:r>
      <w:r>
        <w:rPr>
          <w:rFonts w:hint="eastAsia" w:ascii="宋体" w:hAnsi="宋体" w:eastAsia="宋体" w:cs="宋体"/>
          <w:b/>
          <w:bCs/>
          <w:color w:val="auto"/>
          <w:szCs w:val="21"/>
          <w:highlight w:val="none"/>
          <w:lang w:eastAsia="zh-CN"/>
        </w:rPr>
        <w:t>上传不全、无法打开、显示缺陷等，</w:t>
      </w:r>
      <w:r>
        <w:rPr>
          <w:rFonts w:hint="eastAsia"/>
          <w:b/>
          <w:bCs/>
          <w:color w:val="auto"/>
          <w:highlight w:val="none"/>
          <w:lang w:eastAsia="zh-CN"/>
        </w:rPr>
        <w:t>经财政监管部门确认后，</w:t>
      </w:r>
      <w:r>
        <w:rPr>
          <w:rFonts w:hint="eastAsia" w:ascii="宋体" w:hAnsi="宋体" w:eastAsia="宋体" w:cs="宋体"/>
          <w:b/>
          <w:bCs/>
          <w:color w:val="auto"/>
          <w:szCs w:val="21"/>
          <w:highlight w:val="none"/>
          <w:lang w:eastAsia="zh-CN"/>
        </w:rPr>
        <w:t>才进行第二、第三效力文件的启用。</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ascii="宋体" w:hAnsi="宋体" w:cs="宋体"/>
          <w:color w:val="auto"/>
          <w:szCs w:val="21"/>
          <w:highlight w:val="none"/>
        </w:rPr>
        <w:t>）采购代理机构开启投标文件，进入资格审查。采购人代表将依法对各投标人的资格进行审查，资格审查结束后进入符合性审查和商务技术的评审工作。</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7</w:t>
      </w:r>
      <w:r>
        <w:rPr>
          <w:rFonts w:ascii="宋体" w:hAnsi="宋体" w:cs="宋体"/>
          <w:color w:val="auto"/>
          <w:szCs w:val="21"/>
          <w:highlight w:val="none"/>
        </w:rPr>
        <w:t>）开启资格审查通过的商务及技术文件，进入符合性审查。</w:t>
      </w:r>
      <w:r>
        <w:rPr>
          <w:rFonts w:ascii="宋体" w:hAnsi="宋体" w:cs="宋体"/>
          <w:color w:val="auto"/>
          <w:highlight w:val="none"/>
        </w:rPr>
        <w:t>评标委员会根据各投标人的投标文件进行符合性审查，未通过符合性审查的投标人不得进入下道评审程序，符合性审查通过后评标委员会根据招标文件要求的采购需求、商务、技术响应等进行评审。</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8</w:t>
      </w:r>
      <w:r>
        <w:rPr>
          <w:rFonts w:hint="eastAsia" w:hAnsi="宋体" w:cs="宋体"/>
          <w:color w:val="auto"/>
          <w:highlight w:val="none"/>
        </w:rPr>
        <w:t>）商务、技术评审结束后，开启报价文件，由采购代理机构宣读《开标一览表》中的投标人名称及在其投标文件中承诺的投标报价及采购代理机构认为有必要宣读的其他内容。</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9</w:t>
      </w:r>
      <w:r>
        <w:rPr>
          <w:rFonts w:hint="eastAsia" w:hAnsi="宋体" w:cs="宋体"/>
          <w:color w:val="auto"/>
          <w:highlight w:val="none"/>
        </w:rPr>
        <w:t>）采购代理机构做开标记录,同时由唱标人、记录人及监督人等当场签字确认。</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w:t>
      </w:r>
      <w:r>
        <w:rPr>
          <w:rFonts w:hint="eastAsia" w:hAnsi="宋体" w:cs="宋体"/>
          <w:color w:val="auto"/>
          <w:highlight w:val="none"/>
          <w:lang w:val="en-US" w:eastAsia="zh-CN"/>
        </w:rPr>
        <w:t>10</w:t>
      </w:r>
      <w:r>
        <w:rPr>
          <w:rFonts w:hint="eastAsia" w:hAnsi="宋体" w:cs="宋体"/>
          <w:color w:val="auto"/>
          <w:highlight w:val="none"/>
        </w:rPr>
        <w:t>）评标委员会对各通过符合性审查的投标人进行报价评审，未通过报价审查的投标将被作为无效标处理，通过报价审查后，进行价格得分的计算，并计算总得分及排名。由采购代理机构对各得分情况进行复核。</w:t>
      </w:r>
    </w:p>
    <w:p>
      <w:pPr>
        <w:pStyle w:val="13"/>
        <w:adjustRightInd w:val="0"/>
        <w:snapToGrid w:val="0"/>
        <w:spacing w:line="300" w:lineRule="exact"/>
        <w:outlineLvl w:val="0"/>
        <w:rPr>
          <w:rFonts w:hAnsi="宋体" w:cs="宋体"/>
          <w:b/>
          <w:bCs/>
          <w:color w:val="auto"/>
          <w:highlight w:val="none"/>
        </w:rPr>
      </w:pPr>
      <w:r>
        <w:rPr>
          <w:rFonts w:hint="eastAsia" w:hAnsi="宋体" w:cs="宋体"/>
          <w:b/>
          <w:bCs/>
          <w:color w:val="auto"/>
          <w:highlight w:val="none"/>
        </w:rPr>
        <w:t>（二）评标</w:t>
      </w:r>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1.评标委员会的组成和评标方法</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（1）评标由采购人依法组建的评标委员会负责。评标委员会由采购人代表1人和有关技术、经济等方面的专家4人组成。</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（2）评标委员会将按照招标文件确定的评标方法进行评标。</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（3）评标的方式、评标方法：本项目采用不公开方式评标，评标方法为</w:t>
      </w:r>
      <w:r>
        <w:rPr>
          <w:rFonts w:hint="eastAsia" w:hAnsi="宋体" w:cs="宋体"/>
          <w:b/>
          <w:bCs/>
          <w:color w:val="auto"/>
          <w:highlight w:val="none"/>
        </w:rPr>
        <w:t>综合评分法</w:t>
      </w:r>
      <w:r>
        <w:rPr>
          <w:rFonts w:hint="eastAsia" w:hAnsi="宋体" w:cs="宋体"/>
          <w:color w:val="auto"/>
          <w:highlight w:val="none"/>
        </w:rPr>
        <w:t>。</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（4）本项目评标标准详见招标文件“第四章 评标方法及评分标准”。</w:t>
      </w:r>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2.投标文件的初审</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投标文件的初审分为资格审查和符合性审查。</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（1）资格审查</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①采购人代表依据法律、法规和招标文件规定，对投标文件中的资格证明等进行审查，以确定投标人是否具备投标资格。审查内容详见</w:t>
      </w:r>
      <w:r>
        <w:rPr>
          <w:rFonts w:hint="eastAsia" w:hAnsi="宋体" w:cs="宋体"/>
          <w:b/>
          <w:bCs/>
          <w:color w:val="auto"/>
          <w:highlight w:val="none"/>
        </w:rPr>
        <w:t>资信文件。</w:t>
      </w:r>
      <w:r>
        <w:rPr>
          <w:rFonts w:hint="eastAsia" w:hAnsi="宋体" w:cs="宋体"/>
          <w:color w:val="auto"/>
          <w:highlight w:val="none"/>
        </w:rPr>
        <w:t>资格审查不合格的投标人的投标文件作无效标处理。</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②采购人在进行资格审查时，不得改变招标文件中已载明的资格条件、标准和办法。</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③采购人在审查中必要时可按投标人提供的联系方式就有关问题进行查询核实，或要求投标人做出书面澄清，查询及澄清结果将作为审查的依据。</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④只有资格审查合格的投标人，其投标文件方可进入下一个审查阶段。</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（2）符合性审查</w:t>
      </w:r>
    </w:p>
    <w:p>
      <w:pPr>
        <w:pStyle w:val="13"/>
        <w:adjustRightInd w:val="0"/>
        <w:snapToGrid w:val="0"/>
        <w:spacing w:line="300" w:lineRule="exact"/>
        <w:ind w:firstLine="413" w:firstLineChars="197"/>
        <w:rPr>
          <w:rFonts w:hAnsi="宋体" w:cs="宋体"/>
          <w:color w:val="auto"/>
          <w:highlight w:val="none"/>
        </w:rPr>
      </w:pPr>
      <w:r>
        <w:rPr>
          <w:rFonts w:hint="eastAsia" w:hAnsi="宋体" w:cs="宋体"/>
          <w:color w:val="auto"/>
          <w:highlight w:val="none"/>
        </w:rPr>
        <w:t>评标委员会依据招标文件的规定，从投标文件的有效性、完整性和对招标文件的响应程度进行审查，以确定是否对招标文件的实质性要求做出响应。符合性审查不合格的投标人的投标文件作无效标处理。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rPr>
        <w:t>（3）</w:t>
      </w:r>
      <w:r>
        <w:rPr>
          <w:rFonts w:ascii="宋体" w:hAnsi="宋体" w:cs="宋体"/>
          <w:bCs/>
          <w:color w:val="auto"/>
          <w:szCs w:val="21"/>
          <w:highlight w:val="none"/>
          <w:lang w:val="zh-CN"/>
        </w:rPr>
        <w:t>违法投标行为</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▲在评标过程中，评标委员会发现投标人有下列情形之一的，作废标处理：</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1）属于同一集团、协会、商会等组织成员的投标人按照该组织要求协同投标；</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2）不同投标人的投标文件由同一单位或者个人编制；</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3）不同投标人委托同一单位或者个人办理投标事宜；</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4）不同投标人的投标文件载明的项目管理成员为同一人；</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5）不同投标人的投标文件异常一致或者投标报价呈规律性差异；</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6）不同投标人的投标文件相互混装；</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7）使用伪造、变造的行政许可证件；</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8）提供虚假的财务状况或者业绩；</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9）提供虚假的项目负责人或者主要技术人员简历、劳动关系证明；</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10）提供虚假的信用状况；</w:t>
      </w:r>
    </w:p>
    <w:p>
      <w:pPr>
        <w:pStyle w:val="13"/>
        <w:adjustRightInd w:val="0"/>
        <w:snapToGrid w:val="0"/>
        <w:spacing w:line="300" w:lineRule="exact"/>
        <w:ind w:firstLine="420" w:firstLineChars="200"/>
        <w:outlineLvl w:val="0"/>
        <w:rPr>
          <w:rFonts w:hAnsi="宋体" w:cs="宋体"/>
          <w:bCs/>
          <w:color w:val="auto"/>
          <w:highlight w:val="none"/>
        </w:rPr>
      </w:pPr>
      <w:r>
        <w:rPr>
          <w:rFonts w:hint="eastAsia" w:hAnsi="宋体" w:cs="宋体"/>
          <w:bCs/>
          <w:color w:val="auto"/>
          <w:highlight w:val="none"/>
        </w:rPr>
        <w:t>11）其他弄虚作假的行为。</w:t>
      </w:r>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3.投标文件的评审</w:t>
      </w:r>
    </w:p>
    <w:p>
      <w:pPr>
        <w:pStyle w:val="13"/>
        <w:adjustRightInd w:val="0"/>
        <w:snapToGrid w:val="0"/>
        <w:spacing w:line="300" w:lineRule="exact"/>
        <w:ind w:firstLine="415" w:firstLineChars="197"/>
        <w:rPr>
          <w:rFonts w:hAnsi="宋体" w:cs="宋体"/>
          <w:b/>
          <w:bCs/>
          <w:color w:val="auto"/>
          <w:highlight w:val="none"/>
        </w:rPr>
      </w:pPr>
      <w:r>
        <w:rPr>
          <w:rFonts w:hint="eastAsia" w:hAnsi="宋体" w:cs="宋体"/>
          <w:b/>
          <w:bCs/>
          <w:color w:val="auto"/>
          <w:highlight w:val="none"/>
        </w:rPr>
        <w:t>（1）</w:t>
      </w:r>
      <w:r>
        <w:rPr>
          <w:rFonts w:hint="eastAsia" w:hAnsi="宋体" w:cs="宋体"/>
          <w:b/>
          <w:color w:val="auto"/>
          <w:highlight w:val="none"/>
          <w:lang w:val="zh-CN"/>
        </w:rPr>
        <w:t>投标无效的情形</w:t>
      </w:r>
    </w:p>
    <w:p>
      <w:pPr>
        <w:tabs>
          <w:tab w:val="left" w:pos="720"/>
        </w:tabs>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实质上没有响应招标文件要求的投标将被视为无效投标。投标人不得通过修正或撤消不合要求的偏离或保留从而使其投标成为实质上响应的投标。</w:t>
      </w:r>
    </w:p>
    <w:p>
      <w:pPr>
        <w:tabs>
          <w:tab w:val="left" w:pos="720"/>
        </w:tabs>
        <w:adjustRightInd w:val="0"/>
        <w:snapToGrid w:val="0"/>
        <w:spacing w:line="30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lang w:val="zh-CN"/>
        </w:rPr>
        <w:t>▲</w:t>
      </w:r>
      <w:r>
        <w:rPr>
          <w:rFonts w:ascii="宋体" w:hAnsi="宋体" w:cs="宋体"/>
          <w:b/>
          <w:bCs/>
          <w:color w:val="auto"/>
          <w:szCs w:val="21"/>
          <w:highlight w:val="none"/>
        </w:rPr>
        <w:t>1）在资格审查时，如发现下列情形之一的，</w:t>
      </w:r>
      <w:r>
        <w:rPr>
          <w:rFonts w:ascii="宋体" w:hAnsi="宋体" w:cs="宋体"/>
          <w:b/>
          <w:color w:val="auto"/>
          <w:szCs w:val="21"/>
          <w:highlight w:val="none"/>
          <w:lang w:val="zh-CN"/>
        </w:rPr>
        <w:t>投标文件将被视为无效</w:t>
      </w:r>
      <w:r>
        <w:rPr>
          <w:rFonts w:ascii="宋体" w:hAnsi="宋体" w:cs="宋体"/>
          <w:b/>
          <w:bCs/>
          <w:color w:val="auto"/>
          <w:szCs w:val="21"/>
          <w:highlight w:val="none"/>
        </w:rPr>
        <w:t>：</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①资格证明文件不全的，或者不符合招标文件标明的资格要求的；</w:t>
      </w:r>
    </w:p>
    <w:p>
      <w:pPr>
        <w:tabs>
          <w:tab w:val="left" w:pos="720"/>
        </w:tabs>
        <w:adjustRightInd w:val="0"/>
        <w:snapToGrid w:val="0"/>
        <w:spacing w:line="30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②未按要求提供投标人法定代表人（负责人）或其授权代理人的有效身份证明的。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）在符合性审查和商务评审时，如发现下列情形之一的，投标文件将被视为无效：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①投标文件未按招标文件要求签署、盖章的；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②投标文件格式不规范、项目不齐全或者内容虚假的；</w:t>
      </w:r>
    </w:p>
    <w:p>
      <w:pPr>
        <w:tabs>
          <w:tab w:val="left" w:pos="720"/>
        </w:tabs>
        <w:spacing w:line="320" w:lineRule="exact"/>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rPr>
        <w:t>③仅提供备份</w:t>
      </w:r>
      <w:r>
        <w:rPr>
          <w:rFonts w:hint="eastAsia" w:ascii="宋体" w:hAnsi="宋体" w:cs="宋体"/>
          <w:color w:val="auto"/>
          <w:szCs w:val="21"/>
          <w:highlight w:val="none"/>
          <w:u w:val="none"/>
          <w:lang w:eastAsia="zh-CN"/>
        </w:rPr>
        <w:t>投标文件</w:t>
      </w:r>
      <w:r>
        <w:rPr>
          <w:rFonts w:hint="eastAsia" w:ascii="宋体" w:hAnsi="宋体" w:cs="宋体"/>
          <w:color w:val="auto"/>
          <w:szCs w:val="21"/>
          <w:highlight w:val="none"/>
          <w:u w:val="none"/>
        </w:rPr>
        <w:t>的</w:t>
      </w:r>
      <w:r>
        <w:rPr>
          <w:rFonts w:hint="eastAsia" w:ascii="宋体" w:hAnsi="宋体" w:cs="宋体"/>
          <w:color w:val="auto"/>
          <w:szCs w:val="21"/>
          <w:highlight w:val="none"/>
          <w:u w:val="none"/>
          <w:lang w:eastAsia="zh-CN"/>
        </w:rPr>
        <w:t>；</w:t>
      </w:r>
    </w:p>
    <w:p>
      <w:pPr>
        <w:tabs>
          <w:tab w:val="left" w:pos="720"/>
        </w:tabs>
        <w:spacing w:line="320" w:lineRule="exact"/>
        <w:ind w:firstLine="420" w:firstLineChars="200"/>
        <w:rPr>
          <w:rFonts w:hint="eastAsia" w:ascii="宋体" w:hAnsi="宋体" w:cs="宋体"/>
          <w:color w:val="auto"/>
          <w:szCs w:val="21"/>
          <w:highlight w:val="none"/>
          <w:u w:val="none"/>
          <w:lang w:eastAsia="zh-CN"/>
        </w:rPr>
      </w:pPr>
      <w:r>
        <w:rPr>
          <w:rFonts w:hint="eastAsia" w:ascii="宋体" w:hAnsi="宋体" w:cs="宋体"/>
          <w:color w:val="auto"/>
          <w:szCs w:val="21"/>
          <w:highlight w:val="none"/>
          <w:u w:val="none"/>
        </w:rPr>
        <w:t>④电子</w:t>
      </w:r>
      <w:r>
        <w:rPr>
          <w:rFonts w:hint="eastAsia" w:ascii="宋体" w:hAnsi="宋体" w:cs="宋体"/>
          <w:color w:val="auto"/>
          <w:szCs w:val="21"/>
          <w:highlight w:val="none"/>
          <w:u w:val="none"/>
          <w:lang w:eastAsia="zh-CN"/>
        </w:rPr>
        <w:t>投标文件</w:t>
      </w:r>
      <w:r>
        <w:rPr>
          <w:rFonts w:hint="eastAsia" w:ascii="宋体" w:hAnsi="宋体" w:cs="宋体"/>
          <w:color w:val="auto"/>
          <w:szCs w:val="21"/>
          <w:highlight w:val="none"/>
          <w:u w:val="none"/>
        </w:rPr>
        <w:t>解密失败</w:t>
      </w:r>
      <w:r>
        <w:rPr>
          <w:rFonts w:hint="eastAsia" w:ascii="宋体" w:hAnsi="宋体" w:cs="宋体"/>
          <w:color w:val="auto"/>
          <w:szCs w:val="21"/>
          <w:highlight w:val="none"/>
          <w:u w:val="none"/>
          <w:lang w:eastAsia="zh-CN"/>
        </w:rPr>
        <w:t>，</w:t>
      </w:r>
      <w:r>
        <w:rPr>
          <w:rFonts w:hint="eastAsia" w:ascii="宋体" w:hAnsi="宋体" w:cs="宋体"/>
          <w:color w:val="auto"/>
          <w:szCs w:val="21"/>
          <w:highlight w:val="none"/>
          <w:u w:val="none"/>
        </w:rPr>
        <w:t>且未在规定时间内提交备份</w:t>
      </w:r>
      <w:r>
        <w:rPr>
          <w:rFonts w:hint="eastAsia" w:ascii="宋体" w:hAnsi="宋体" w:cs="宋体"/>
          <w:color w:val="auto"/>
          <w:szCs w:val="21"/>
          <w:highlight w:val="none"/>
          <w:u w:val="none"/>
          <w:lang w:eastAsia="zh-CN"/>
        </w:rPr>
        <w:t>投标文件</w:t>
      </w:r>
      <w:r>
        <w:rPr>
          <w:rFonts w:hint="eastAsia" w:ascii="宋体" w:hAnsi="宋体" w:cs="宋体"/>
          <w:color w:val="auto"/>
          <w:szCs w:val="21"/>
          <w:highlight w:val="none"/>
          <w:u w:val="none"/>
        </w:rPr>
        <w:t>的</w:t>
      </w:r>
      <w:r>
        <w:rPr>
          <w:rFonts w:hint="eastAsia" w:ascii="宋体" w:hAnsi="宋体" w:cs="宋体"/>
          <w:color w:val="auto"/>
          <w:szCs w:val="21"/>
          <w:highlight w:val="none"/>
          <w:u w:val="none"/>
          <w:lang w:eastAsia="zh-CN"/>
        </w:rPr>
        <w:t>；</w:t>
      </w:r>
    </w:p>
    <w:p>
      <w:pPr>
        <w:tabs>
          <w:tab w:val="left" w:pos="720"/>
        </w:tabs>
        <w:spacing w:line="320" w:lineRule="exact"/>
        <w:ind w:firstLine="420" w:firstLineChars="200"/>
        <w:rPr>
          <w:rFonts w:hint="eastAsia" w:ascii="宋体" w:hAnsi="宋体" w:cs="宋体"/>
          <w:color w:val="auto"/>
          <w:szCs w:val="21"/>
          <w:highlight w:val="none"/>
          <w:u w:val="none"/>
        </w:rPr>
      </w:pPr>
      <w:r>
        <w:rPr>
          <w:rFonts w:hint="eastAsia" w:ascii="宋体" w:hAnsi="宋体" w:cs="宋体"/>
          <w:color w:val="auto"/>
          <w:szCs w:val="21"/>
          <w:highlight w:val="none"/>
          <w:u w:val="none"/>
        </w:rPr>
        <w:t>⑤电子</w:t>
      </w:r>
      <w:r>
        <w:rPr>
          <w:rFonts w:hint="eastAsia" w:ascii="宋体" w:hAnsi="宋体" w:cs="宋体"/>
          <w:color w:val="auto"/>
          <w:szCs w:val="21"/>
          <w:highlight w:val="none"/>
          <w:u w:val="none"/>
          <w:lang w:eastAsia="zh-CN"/>
        </w:rPr>
        <w:t>投标文件</w:t>
      </w:r>
      <w:r>
        <w:rPr>
          <w:rFonts w:hint="eastAsia" w:ascii="宋体" w:hAnsi="宋体" w:cs="宋体"/>
          <w:color w:val="auto"/>
          <w:szCs w:val="21"/>
          <w:highlight w:val="none"/>
          <w:u w:val="none"/>
        </w:rPr>
        <w:t>解密失败，虽然在规定时间内提交了备份</w:t>
      </w:r>
      <w:r>
        <w:rPr>
          <w:rFonts w:hint="eastAsia" w:ascii="宋体" w:hAnsi="宋体" w:cs="宋体"/>
          <w:color w:val="auto"/>
          <w:szCs w:val="21"/>
          <w:highlight w:val="none"/>
          <w:u w:val="none"/>
          <w:lang w:eastAsia="zh-CN"/>
        </w:rPr>
        <w:t>投标文件</w:t>
      </w:r>
      <w:r>
        <w:rPr>
          <w:rFonts w:hint="eastAsia" w:ascii="宋体" w:hAnsi="宋体" w:cs="宋体"/>
          <w:color w:val="auto"/>
          <w:szCs w:val="21"/>
          <w:highlight w:val="none"/>
          <w:u w:val="none"/>
        </w:rPr>
        <w:t>，但是备份</w:t>
      </w:r>
      <w:r>
        <w:rPr>
          <w:rFonts w:hint="eastAsia" w:ascii="宋体" w:hAnsi="宋体" w:cs="宋体"/>
          <w:color w:val="auto"/>
          <w:szCs w:val="21"/>
          <w:highlight w:val="none"/>
          <w:u w:val="none"/>
          <w:lang w:eastAsia="zh-CN"/>
        </w:rPr>
        <w:t>投标文件</w:t>
      </w:r>
      <w:r>
        <w:rPr>
          <w:rFonts w:hint="eastAsia" w:ascii="宋体" w:hAnsi="宋体" w:cs="宋体"/>
          <w:color w:val="auto"/>
          <w:szCs w:val="21"/>
          <w:highlight w:val="none"/>
          <w:u w:val="none"/>
        </w:rPr>
        <w:t>无法导入或者无法读取或者不符合本</w:t>
      </w:r>
      <w:r>
        <w:rPr>
          <w:rFonts w:hint="eastAsia" w:ascii="宋体" w:hAnsi="宋体" w:cs="宋体"/>
          <w:color w:val="auto"/>
          <w:szCs w:val="21"/>
          <w:highlight w:val="none"/>
          <w:u w:val="none"/>
          <w:lang w:eastAsia="zh-CN"/>
        </w:rPr>
        <w:t>招标</w:t>
      </w:r>
      <w:r>
        <w:rPr>
          <w:rFonts w:hint="eastAsia" w:ascii="宋体" w:hAnsi="宋体" w:cs="宋体"/>
          <w:color w:val="auto"/>
          <w:szCs w:val="21"/>
          <w:highlight w:val="none"/>
          <w:u w:val="none"/>
        </w:rPr>
        <w:t>文件和电子交易平台要求的；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hint="eastAsia" w:ascii="宋体" w:hAnsi="宋体" w:cs="宋体"/>
          <w:bCs/>
          <w:color w:val="auto"/>
          <w:szCs w:val="21"/>
          <w:highlight w:val="none"/>
          <w:lang w:val="zh-CN"/>
        </w:rPr>
        <w:t>⑥</w:t>
      </w:r>
      <w:r>
        <w:rPr>
          <w:rFonts w:ascii="宋体" w:hAnsi="宋体" w:cs="宋体"/>
          <w:bCs/>
          <w:color w:val="auto"/>
          <w:szCs w:val="21"/>
          <w:highlight w:val="none"/>
          <w:lang w:val="zh-CN"/>
        </w:rPr>
        <w:t>投标文件的实质性内容未使用中文表述、意思表述不明确、前后矛盾或者使用计量单位不符合招标文件要求的（经评标委员会认定并允许其当场更正的笔误除外）；</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⑦未实质性响应招标文件要求或者投标文件有采购人不能接受的附加条件的；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hint="eastAsia" w:ascii="宋体" w:hAnsi="宋体" w:cs="宋体"/>
          <w:bCs/>
          <w:color w:val="auto"/>
          <w:szCs w:val="21"/>
          <w:highlight w:val="none"/>
          <w:lang w:val="zh-CN"/>
        </w:rPr>
        <w:t>⑧</w:t>
      </w:r>
      <w:r>
        <w:rPr>
          <w:rFonts w:ascii="宋体" w:hAnsi="宋体" w:cs="宋体"/>
          <w:bCs/>
          <w:color w:val="auto"/>
          <w:szCs w:val="21"/>
          <w:highlight w:val="none"/>
          <w:lang w:val="zh-CN"/>
        </w:rPr>
        <w:t>投标有效期、</w:t>
      </w:r>
      <w:r>
        <w:rPr>
          <w:rFonts w:hint="eastAsia" w:ascii="宋体" w:hAnsi="宋体" w:cs="宋体"/>
          <w:bCs/>
          <w:color w:val="auto"/>
          <w:szCs w:val="21"/>
          <w:highlight w:val="none"/>
          <w:lang w:eastAsia="zh-CN"/>
        </w:rPr>
        <w:t>建设期</w:t>
      </w:r>
      <w:r>
        <w:rPr>
          <w:rFonts w:ascii="宋体" w:hAnsi="宋体" w:cs="宋体"/>
          <w:bCs/>
          <w:color w:val="auto"/>
          <w:szCs w:val="21"/>
          <w:highlight w:val="none"/>
          <w:lang w:val="zh-CN"/>
        </w:rPr>
        <w:t>、质保期等商务条款不能满足招标文件要求的；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hint="eastAsia" w:ascii="宋体" w:hAnsi="宋体" w:cs="宋体"/>
          <w:bCs/>
          <w:color w:val="auto"/>
          <w:szCs w:val="21"/>
          <w:highlight w:val="none"/>
          <w:lang w:val="zh-CN"/>
        </w:rPr>
        <w:t>⑨</w:t>
      </w:r>
      <w:r>
        <w:rPr>
          <w:rFonts w:ascii="宋体" w:hAnsi="宋体" w:cs="宋体"/>
          <w:bCs/>
          <w:color w:val="auto"/>
          <w:szCs w:val="21"/>
          <w:highlight w:val="none"/>
          <w:lang w:val="zh-CN"/>
        </w:rPr>
        <w:t>法律法规规定的其他无效情形。</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）在技术评审时，如发现下列情形之一的，投标文件将被视为无效：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①未提供或未如实提供投标的技术参数，或者投标文件标明的响应或偏离与事实不符或虚假投标的；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②明显不符合招标文件要求的服务需求和标注、规格型号、质量标准，或者与招标文件中标有“▲”的技术指标、主要功能项目发生实质性偏离的；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③与其他参加本次投标人的投标文件（技术文件）的文字表述内容相同连续20行以上或者差错相同2处以上的；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④未提供</w:t>
      </w:r>
      <w:r>
        <w:rPr>
          <w:rFonts w:ascii="宋体" w:hAnsi="宋体" w:cs="宋体"/>
          <w:bCs/>
          <w:color w:val="auto"/>
          <w:szCs w:val="21"/>
          <w:highlight w:val="none"/>
        </w:rPr>
        <w:t>服务/</w:t>
      </w:r>
      <w:r>
        <w:rPr>
          <w:rFonts w:ascii="宋体" w:hAnsi="宋体" w:cs="宋体"/>
          <w:bCs/>
          <w:color w:val="auto"/>
          <w:szCs w:val="21"/>
          <w:highlight w:val="none"/>
          <w:lang w:val="zh-CN"/>
        </w:rPr>
        <w:t>货物清单或所提供的清单主要项目（如数量、单位等）不全或低于招标文件要求响应的；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⑤投标技术方案不明确，存在一个或一个以上备选（替代）投标方案的；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⑥在技术评审时，除报价文件外的其他投标文件中出现投标报价或与报价同一性质的内容（优惠率、优惠系数等）的。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）在报价评审时，如发现下列情形之一的，投标文件将被视为无效：</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①未采用人民币报价或者未按照招标文件标明的币种报价的；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②报价超出采购最高限价，采购人不能支付的；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③投标报</w:t>
      </w:r>
      <w:r>
        <w:rPr>
          <w:rFonts w:ascii="宋体" w:hAnsi="宋体" w:cs="宋体"/>
          <w:color w:val="auto"/>
          <w:szCs w:val="21"/>
          <w:highlight w:val="none"/>
          <w:lang w:val="zh-CN"/>
        </w:rPr>
        <w:t>价具有选择性，或者开标价格与投标文件承诺的优惠（折扣）价格不一致的；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w:t>
      </w:r>
      <w:r>
        <w:rPr>
          <w:rFonts w:ascii="宋体" w:hAnsi="宋体" w:cs="宋体"/>
          <w:color w:val="auto"/>
          <w:szCs w:val="21"/>
          <w:highlight w:val="none"/>
          <w:lang w:val="zh-CN"/>
        </w:rPr>
        <w:t>投标报价明细表总额与开标一览表总价不一致，且高于总价5％的；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⑤擅自改变采购人提供的清单，或未提供招标文件要求的采购清单；</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投标人的报价明显低于其他通过符合性审查投标人的报价，有可能影响产品质量或者不能诚信履约的，应当要求其在评标现场合理的时间内提供书面说明，必要时提供相关证明材料，投标人不能证明其报价合理性，评委按照少数服从多数的原则判定其为无效投标的。</w:t>
      </w:r>
    </w:p>
    <w:p>
      <w:pPr>
        <w:autoSpaceDE w:val="0"/>
        <w:autoSpaceDN w:val="0"/>
        <w:adjustRightInd w:val="0"/>
        <w:snapToGrid w:val="0"/>
        <w:spacing w:line="300" w:lineRule="exact"/>
        <w:ind w:firstLine="420" w:firstLineChars="200"/>
        <w:rPr>
          <w:rFonts w:hint="default" w:ascii="宋体" w:hAnsi="宋体" w:cs="宋体"/>
          <w:b/>
          <w:color w:val="auto"/>
          <w:szCs w:val="21"/>
          <w:highlight w:val="none"/>
          <w:lang w:val="zh-CN"/>
        </w:rPr>
      </w:pPr>
      <w:r>
        <w:rPr>
          <w:rFonts w:ascii="宋体" w:hAnsi="宋体" w:cs="宋体"/>
          <w:color w:val="auto"/>
          <w:szCs w:val="21"/>
          <w:highlight w:val="none"/>
          <w:lang w:val="zh-CN"/>
        </w:rPr>
        <w:t>▲</w:t>
      </w:r>
      <w:r>
        <w:rPr>
          <w:rFonts w:ascii="宋体" w:hAnsi="宋体" w:cs="宋体"/>
          <w:b/>
          <w:color w:val="auto"/>
          <w:szCs w:val="21"/>
          <w:highlight w:val="none"/>
        </w:rPr>
        <w:t>5</w:t>
      </w:r>
      <w:r>
        <w:rPr>
          <w:rFonts w:ascii="宋体" w:hAnsi="宋体" w:cs="宋体"/>
          <w:b/>
          <w:color w:val="auto"/>
          <w:szCs w:val="21"/>
          <w:highlight w:val="none"/>
          <w:lang w:val="zh-CN"/>
        </w:rPr>
        <w:t>）被拒绝的投标文件为无效。</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2</w:t>
      </w:r>
      <w:r>
        <w:rPr>
          <w:rFonts w:ascii="宋体" w:hAnsi="宋体" w:cs="宋体"/>
          <w:b/>
          <w:color w:val="auto"/>
          <w:szCs w:val="21"/>
          <w:highlight w:val="none"/>
          <w:lang w:val="zh-CN"/>
        </w:rPr>
        <w:t>）出现下列情形之一的，应予废标：</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①符合条件的投标人或者对招标文件实质性条款完全响应的投标人不足三家的；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②出现影响采购公正的违法、违规行为的；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③投标人的报价超过了采购预算，采购人不能支付的；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④评标委员会发现招标文件存在歧义、重大缺陷导致评标工作无法进行，或者招标文件内容违反国家有关强制性规定的；</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⑤因重大变故，采购任务取消的。</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3</w:t>
      </w:r>
      <w:r>
        <w:rPr>
          <w:rFonts w:ascii="宋体" w:hAnsi="宋体" w:cs="宋体"/>
          <w:b/>
          <w:color w:val="auto"/>
          <w:szCs w:val="21"/>
          <w:highlight w:val="none"/>
          <w:lang w:val="zh-CN"/>
        </w:rPr>
        <w:t xml:space="preserve">）投标报价的修正 </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投标文件如果出现计算或表达上的错误，修正错误的原则如下：</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①投标文件中开标一览表（报价表）内容与投标文件中相应内容不一致的，以开标一览表（报价表）为准；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②投标文件的大写金额和小写金额不一致的，以大写金额为准；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③单价金额小数点或者百分比有明显错位的，以开标一览表的总价为准，并修改单价；</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④总价金额与按单价汇总金额不一致的，以单价金额计算结果为准；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⑤对不同文字文本投标文件的解释发生异议的，以中文文本为准；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⑥报价明细表中单价与数量的乘积与该项总价不一致的，以单价计算为准。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同时出现两种以上不一致的，按照前款规定的顺序修正。</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按上述修正错误的原则及方法调整或修正投标文件的投标报价，投标人同意并签字确认后，调整后的投标报价对投标人具有约束作用。如果投标人不接受修正后的报价，则其投标将作为无效投标处理。</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w:t>
      </w:r>
      <w:r>
        <w:rPr>
          <w:rFonts w:ascii="宋体" w:hAnsi="宋体" w:cs="宋体"/>
          <w:b/>
          <w:color w:val="auto"/>
          <w:szCs w:val="21"/>
          <w:highlight w:val="none"/>
        </w:rPr>
        <w:t>4</w:t>
      </w:r>
      <w:r>
        <w:rPr>
          <w:rFonts w:ascii="宋体" w:hAnsi="宋体" w:cs="宋体"/>
          <w:b/>
          <w:color w:val="auto"/>
          <w:szCs w:val="21"/>
          <w:highlight w:val="none"/>
          <w:lang w:val="zh-CN"/>
        </w:rPr>
        <w:t>）在详细评标之前，评标委员会要审查每份投标文件是否实质上响应了招标文件的要求。实质上响应的投标文件应该是与招标文件要求的关键条款、条件和规格相符没有重大偏离的投标文件。对关键条款的偏离或反对将被认定为是实质上的不响应。评标委员会决定投标文件的响应性只根据投标文件本身的真实无误的内容，而不依据外部的证据。但投标文件有不真实不正确的内容的除外。</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27" w:name="_Toc27784"/>
      <w:bookmarkStart w:id="28" w:name="_Toc9425"/>
      <w:bookmarkStart w:id="29" w:name="_Toc30858"/>
      <w:bookmarkStart w:id="30" w:name="_Toc14773"/>
      <w:r>
        <w:rPr>
          <w:rFonts w:ascii="宋体" w:hAnsi="宋体" w:cs="宋体"/>
          <w:b/>
          <w:color w:val="auto"/>
          <w:szCs w:val="21"/>
          <w:highlight w:val="none"/>
        </w:rPr>
        <w:t>4.</w:t>
      </w:r>
      <w:r>
        <w:rPr>
          <w:rFonts w:ascii="宋体" w:hAnsi="宋体" w:cs="宋体"/>
          <w:b/>
          <w:color w:val="auto"/>
          <w:szCs w:val="21"/>
          <w:highlight w:val="none"/>
          <w:lang w:val="zh-CN"/>
        </w:rPr>
        <w:t>投标文件的澄清</w:t>
      </w:r>
      <w:bookmarkEnd w:id="27"/>
      <w:bookmarkEnd w:id="28"/>
      <w:bookmarkEnd w:id="29"/>
      <w:bookmarkEnd w:id="30"/>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1</w:t>
      </w:r>
      <w:r>
        <w:rPr>
          <w:rFonts w:ascii="宋体" w:hAnsi="宋体" w:cs="宋体"/>
          <w:bCs/>
          <w:color w:val="auto"/>
          <w:szCs w:val="21"/>
          <w:highlight w:val="none"/>
          <w:lang w:val="zh-CN"/>
        </w:rPr>
        <w:t>）评标期间，评标委员会有权要求投标人对其投标文件中含义不明确、同类问题表述不一致或者有明显文字和计算错误的内容等作必要的澄清、说明或者补正。投标人必须按照评标委员会要求的澄清内容和时间做出澄清。除按本须知规定改正算术错误外，投标人对投标文件的澄清不得超出投标文件的范围或者改变投标文件的实质性内容。在评标期间,评标委员会可要求投标人对其投标文件进行澄清，但不得寻求、提供或允许投标人对投标报价等实质性内容做任何更改。有关澄清的答复均应由投标人的法定代表人（负责人）或委托代理人以书面形式作出并签字。</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2</w:t>
      </w:r>
      <w:r>
        <w:rPr>
          <w:rFonts w:ascii="宋体" w:hAnsi="宋体" w:cs="宋体"/>
          <w:bCs/>
          <w:color w:val="auto"/>
          <w:szCs w:val="21"/>
          <w:highlight w:val="none"/>
          <w:lang w:val="zh-CN"/>
        </w:rPr>
        <w:t>）投标人的澄清文件是其投标文件的组成部分。</w:t>
      </w:r>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w:t>
      </w:r>
      <w:r>
        <w:rPr>
          <w:rFonts w:ascii="宋体" w:hAnsi="宋体" w:cs="宋体"/>
          <w:bCs/>
          <w:color w:val="auto"/>
          <w:szCs w:val="21"/>
          <w:highlight w:val="none"/>
        </w:rPr>
        <w:t>3</w:t>
      </w:r>
      <w:r>
        <w:rPr>
          <w:rFonts w:ascii="宋体" w:hAnsi="宋体" w:cs="宋体"/>
          <w:bCs/>
          <w:color w:val="auto"/>
          <w:szCs w:val="21"/>
          <w:highlight w:val="none"/>
          <w:lang w:val="zh-CN"/>
        </w:rPr>
        <w:t>）澄清问题的形式：对投标文件中含义不明确、同类问题表述不一致或者有明显文字和计算错误的内容，评标委员会可要求投标人作出必要的澄清、说明或者纠正。投标人的澄清、说明或者补正应当采用书面形式，由其委托代理人签字或盖章确认，并不得超出投标文件的范围或者改变投标文件的实质性内容。</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bookmarkStart w:id="31" w:name="_Toc16194"/>
      <w:bookmarkStart w:id="32" w:name="_Toc25151"/>
      <w:bookmarkStart w:id="33" w:name="_Toc13175"/>
      <w:bookmarkStart w:id="34" w:name="_Toc2602"/>
      <w:r>
        <w:rPr>
          <w:rFonts w:ascii="宋体" w:hAnsi="宋体" w:cs="宋体"/>
          <w:b/>
          <w:color w:val="auto"/>
          <w:szCs w:val="21"/>
          <w:highlight w:val="none"/>
        </w:rPr>
        <w:t>5.</w:t>
      </w:r>
      <w:r>
        <w:rPr>
          <w:rFonts w:ascii="宋体" w:hAnsi="宋体" w:cs="宋体"/>
          <w:b/>
          <w:color w:val="auto"/>
          <w:szCs w:val="21"/>
          <w:highlight w:val="none"/>
          <w:lang w:val="zh-CN"/>
        </w:rPr>
        <w:t>评标过程的监控</w:t>
      </w:r>
      <w:bookmarkEnd w:id="31"/>
      <w:bookmarkEnd w:id="32"/>
      <w:bookmarkEnd w:id="33"/>
      <w:bookmarkEnd w:id="34"/>
    </w:p>
    <w:p>
      <w:pPr>
        <w:autoSpaceDE w:val="0"/>
        <w:autoSpaceDN w:val="0"/>
        <w:adjustRightInd w:val="0"/>
        <w:snapToGrid w:val="0"/>
        <w:spacing w:line="300" w:lineRule="exact"/>
        <w:ind w:firstLine="420" w:firstLineChars="200"/>
        <w:rPr>
          <w:rFonts w:hint="default" w:ascii="宋体" w:hAnsi="宋体" w:cs="宋体"/>
          <w:bCs/>
          <w:color w:val="auto"/>
          <w:szCs w:val="21"/>
          <w:highlight w:val="none"/>
          <w:lang w:val="zh-CN"/>
        </w:rPr>
      </w:pPr>
      <w:r>
        <w:rPr>
          <w:rFonts w:ascii="宋体" w:hAnsi="宋体" w:cs="宋体"/>
          <w:bCs/>
          <w:color w:val="auto"/>
          <w:szCs w:val="21"/>
          <w:highlight w:val="none"/>
          <w:lang w:val="zh-CN"/>
        </w:rPr>
        <w:t>本项目评标过程实行全程录音、录像监控，并邀请长兴县政府采购督导员进行现场监督，投标人在评标过程中所进行的试图影响评标结果的不公正活动，可能导致其投标被拒绝。</w:t>
      </w:r>
    </w:p>
    <w:p>
      <w:pPr>
        <w:pStyle w:val="4"/>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五、定标</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（一）确定中标人。</w:t>
      </w:r>
    </w:p>
    <w:p>
      <w:pPr>
        <w:pStyle w:val="4"/>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1.</w:t>
      </w:r>
      <w:r>
        <w:rPr>
          <w:rFonts w:hint="eastAsia" w:ascii="宋体" w:hAnsi="宋体" w:cs="宋体"/>
          <w:b w:val="0"/>
          <w:bCs w:val="0"/>
          <w:color w:val="auto"/>
          <w:sz w:val="21"/>
          <w:szCs w:val="21"/>
          <w:highlight w:val="none"/>
          <w:lang w:val="zh-CN"/>
        </w:rPr>
        <w:t>评标委员会按照招标文件确定的评标方法及评分标准，对投标文件进行评审，提出书面评标报告。</w:t>
      </w:r>
    </w:p>
    <w:p>
      <w:pPr>
        <w:pStyle w:val="4"/>
        <w:adjustRightInd w:val="0"/>
        <w:snapToGrid w:val="0"/>
        <w:spacing w:beforeLines="0" w:afterLines="0" w:line="300" w:lineRule="exact"/>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 xml:space="preserve">    2.</w:t>
      </w:r>
      <w:r>
        <w:rPr>
          <w:rFonts w:hint="eastAsia" w:ascii="宋体" w:hAnsi="宋体" w:cs="宋体"/>
          <w:b w:val="0"/>
          <w:bCs w:val="0"/>
          <w:color w:val="auto"/>
          <w:sz w:val="21"/>
          <w:szCs w:val="21"/>
          <w:highlight w:val="none"/>
          <w:lang w:val="zh-CN"/>
        </w:rPr>
        <w:t>采购人应在收到评标报告后5个工作日内，按照评标报告推荐的中标候选人顺序确定中标人，并出具书面确认函。</w:t>
      </w:r>
    </w:p>
    <w:p>
      <w:pPr>
        <w:autoSpaceDE w:val="0"/>
        <w:autoSpaceDN w:val="0"/>
        <w:adjustRightInd w:val="0"/>
        <w:snapToGrid w:val="0"/>
        <w:spacing w:line="300" w:lineRule="exact"/>
        <w:ind w:firstLine="420" w:firstLineChars="200"/>
        <w:rPr>
          <w:rFonts w:ascii="宋体" w:hAnsi="宋体" w:cs="宋体"/>
          <w:color w:val="auto"/>
          <w:szCs w:val="21"/>
          <w:highlight w:val="none"/>
          <w:lang w:val="zh-CN"/>
        </w:rPr>
      </w:pPr>
      <w:r>
        <w:rPr>
          <w:rFonts w:ascii="宋体" w:hAnsi="宋体" w:cs="宋体"/>
          <w:color w:val="auto"/>
          <w:szCs w:val="21"/>
          <w:highlight w:val="none"/>
          <w:lang w:val="zh-CN"/>
        </w:rPr>
        <w:t>3.采购人确定排名第一以外的中标候选人为中标人，应当在确定前向同级财政部门报告说明。</w:t>
      </w:r>
    </w:p>
    <w:p>
      <w:pPr>
        <w:autoSpaceDE w:val="0"/>
        <w:autoSpaceDN w:val="0"/>
        <w:adjustRightInd w:val="0"/>
        <w:snapToGrid w:val="0"/>
        <w:spacing w:line="300" w:lineRule="exact"/>
        <w:ind w:firstLine="420" w:firstLineChars="200"/>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4.</w:t>
      </w:r>
      <w:r>
        <w:rPr>
          <w:rFonts w:hint="eastAsia" w:ascii="宋体" w:hAnsi="宋体" w:cs="宋体"/>
          <w:b w:val="0"/>
          <w:bCs w:val="0"/>
          <w:color w:val="auto"/>
          <w:sz w:val="21"/>
          <w:szCs w:val="21"/>
          <w:highlight w:val="none"/>
          <w:lang w:val="zh-CN"/>
        </w:rPr>
        <w:t>招标文件中对中标人的数量、方式有其他规定的，按相关规定执行。</w:t>
      </w:r>
    </w:p>
    <w:p>
      <w:pPr>
        <w:autoSpaceDE w:val="0"/>
        <w:autoSpaceDN w:val="0"/>
        <w:adjustRightInd w:val="0"/>
        <w:snapToGrid w:val="0"/>
        <w:spacing w:line="300" w:lineRule="exact"/>
        <w:ind w:firstLine="420" w:firstLineChars="200"/>
        <w:rPr>
          <w:rFonts w:hint="eastAsia"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5.中标人因不可抗力或者自身原因等拒签政府采购合同的，采购人可以按照评审报告推荐的中标候选人名单排列，确定下一候选人为中标人，也可以重新开展政府采购活动。</w:t>
      </w:r>
    </w:p>
    <w:p>
      <w:pPr>
        <w:autoSpaceDE w:val="0"/>
        <w:autoSpaceDN w:val="0"/>
        <w:adjustRightInd w:val="0"/>
        <w:snapToGrid w:val="0"/>
        <w:spacing w:line="300" w:lineRule="exact"/>
        <w:ind w:firstLine="420" w:firstLineChars="200"/>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6.</w:t>
      </w:r>
      <w:r>
        <w:rPr>
          <w:rFonts w:hint="eastAsia" w:ascii="宋体" w:hAnsi="宋体" w:cs="宋体"/>
          <w:b w:val="0"/>
          <w:bCs w:val="0"/>
          <w:color w:val="auto"/>
          <w:sz w:val="21"/>
          <w:szCs w:val="21"/>
          <w:highlight w:val="none"/>
          <w:lang w:val="zh-CN"/>
        </w:rPr>
        <w:t>自中标人确定之日起2个工作日内，采购代理机构将在省级及以上财政部门指定的媒体发布中标公告，同时以书面形式发出《中标通知书》,通知中标人其投标被接受，中标公告期为1个工作日。《中标通知书》是合同的组成部分,对中标人和采购人具有同等法律效力。</w:t>
      </w:r>
    </w:p>
    <w:p>
      <w:pPr>
        <w:autoSpaceDE w:val="0"/>
        <w:autoSpaceDN w:val="0"/>
        <w:adjustRightInd w:val="0"/>
        <w:snapToGrid w:val="0"/>
        <w:spacing w:line="300" w:lineRule="exact"/>
        <w:ind w:firstLine="420" w:firstLineChars="200"/>
        <w:rPr>
          <w:rFonts w:hint="eastAsia"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7.</w:t>
      </w:r>
      <w:r>
        <w:rPr>
          <w:rFonts w:hint="eastAsia" w:ascii="宋体" w:hAnsi="宋体" w:cs="宋体"/>
          <w:b w:val="0"/>
          <w:bCs w:val="0"/>
          <w:color w:val="auto"/>
          <w:sz w:val="21"/>
          <w:szCs w:val="21"/>
          <w:highlight w:val="none"/>
          <w:lang w:val="zh-CN"/>
        </w:rPr>
        <w:t>在评标期间，任何人不得非法干预、影响评标过程。</w:t>
      </w:r>
    </w:p>
    <w:p>
      <w:pPr>
        <w:autoSpaceDE w:val="0"/>
        <w:autoSpaceDN w:val="0"/>
        <w:adjustRightInd w:val="0"/>
        <w:snapToGrid w:val="0"/>
        <w:spacing w:line="300" w:lineRule="exact"/>
        <w:ind w:firstLine="420" w:firstLineChars="200"/>
        <w:rPr>
          <w:rFonts w:ascii="宋体" w:hAnsi="宋体" w:cs="宋体"/>
          <w:b w:val="0"/>
          <w:bCs w:val="0"/>
          <w:color w:val="auto"/>
          <w:sz w:val="21"/>
          <w:szCs w:val="21"/>
          <w:highlight w:val="none"/>
          <w:lang w:val="zh-CN"/>
        </w:rPr>
      </w:pPr>
      <w:r>
        <w:rPr>
          <w:rFonts w:hint="eastAsia" w:ascii="宋体" w:hAnsi="宋体" w:cs="宋体"/>
          <w:b w:val="0"/>
          <w:bCs w:val="0"/>
          <w:color w:val="auto"/>
          <w:sz w:val="21"/>
          <w:szCs w:val="21"/>
          <w:highlight w:val="none"/>
        </w:rPr>
        <w:t>8.</w:t>
      </w:r>
      <w:r>
        <w:rPr>
          <w:rFonts w:hint="eastAsia" w:ascii="宋体" w:hAnsi="宋体" w:cs="宋体"/>
          <w:b w:val="0"/>
          <w:bCs w:val="0"/>
          <w:color w:val="auto"/>
          <w:sz w:val="21"/>
          <w:szCs w:val="21"/>
          <w:highlight w:val="none"/>
          <w:lang w:val="zh-CN"/>
        </w:rPr>
        <w:t>根据浙江省财政厅《关于印发浙江省政府采购供应商注册及诚信管理暂行办法的通知》[浙财采监字〔2009〕28号]精神，中标人在领取中标通知书前，必须在“浙江政府采购网”上完成供应商的注册工作，成为浙江政府采购正式注册供应商后方可领取中标通知书。</w:t>
      </w:r>
    </w:p>
    <w:p>
      <w:pPr>
        <w:pStyle w:val="4"/>
        <w:adjustRightInd w:val="0"/>
        <w:snapToGrid w:val="0"/>
        <w:spacing w:beforeLines="0" w:afterLines="0" w:line="300" w:lineRule="exact"/>
        <w:ind w:firstLine="422" w:firstLineChars="200"/>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六、合同授予</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（一）签订合同</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1.采购人与中标人应当在《中标通知书》发出之日起</w:t>
      </w:r>
      <w:r>
        <w:rPr>
          <w:rFonts w:ascii="宋体" w:hAnsi="宋体" w:cs="宋体"/>
          <w:color w:val="auto"/>
          <w:szCs w:val="21"/>
          <w:highlight w:val="none"/>
        </w:rPr>
        <w:t>30日</w:t>
      </w:r>
      <w:r>
        <w:rPr>
          <w:rFonts w:ascii="宋体" w:hAnsi="宋体" w:cs="宋体"/>
          <w:color w:val="auto"/>
          <w:szCs w:val="21"/>
          <w:highlight w:val="none"/>
          <w:lang w:val="zh-CN"/>
        </w:rPr>
        <w:t>内签订政府采购合同。同时，采购代理机构对合同内容进行审查，如发现与采购结果和投标承诺内容不一致的，应予以纠正。</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2.</w:t>
      </w:r>
      <w:r>
        <w:rPr>
          <w:rFonts w:ascii="宋体" w:hAnsi="宋体" w:cs="宋体"/>
          <w:color w:val="auto"/>
          <w:szCs w:val="21"/>
          <w:highlight w:val="none"/>
          <w:lang w:val="zh-CN"/>
        </w:rPr>
        <w:t>采购人应在签订合同后</w:t>
      </w:r>
      <w:r>
        <w:rPr>
          <w:rFonts w:ascii="宋体" w:hAnsi="宋体" w:cs="宋体"/>
          <w:color w:val="auto"/>
          <w:szCs w:val="21"/>
          <w:highlight w:val="none"/>
        </w:rPr>
        <w:t>2</w:t>
      </w:r>
      <w:r>
        <w:rPr>
          <w:rFonts w:ascii="宋体" w:hAnsi="宋体" w:cs="宋体"/>
          <w:color w:val="auto"/>
          <w:szCs w:val="21"/>
          <w:highlight w:val="none"/>
          <w:lang w:val="zh-CN"/>
        </w:rPr>
        <w:t>个工作日内，将合同在政采云平台上进行备案。</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rPr>
        <w:t>3</w:t>
      </w:r>
      <w:r>
        <w:rPr>
          <w:rFonts w:ascii="宋体" w:hAnsi="宋体" w:cs="宋体"/>
          <w:color w:val="auto"/>
          <w:szCs w:val="21"/>
          <w:highlight w:val="none"/>
          <w:lang w:val="zh-CN"/>
        </w:rPr>
        <w:t>.中标人拖延、拒签合同的,将被取消中标资格。</w:t>
      </w:r>
    </w:p>
    <w:p>
      <w:pPr>
        <w:autoSpaceDE w:val="0"/>
        <w:autoSpaceDN w:val="0"/>
        <w:adjustRightInd w:val="0"/>
        <w:snapToGrid w:val="0"/>
        <w:spacing w:line="300" w:lineRule="exact"/>
        <w:ind w:firstLine="422" w:firstLineChars="200"/>
        <w:rPr>
          <w:rFonts w:hint="default" w:ascii="宋体" w:hAnsi="宋体" w:cs="宋体"/>
          <w:b/>
          <w:color w:val="auto"/>
          <w:szCs w:val="21"/>
          <w:highlight w:val="none"/>
          <w:lang w:val="zh-CN"/>
        </w:rPr>
      </w:pPr>
      <w:r>
        <w:rPr>
          <w:rFonts w:ascii="宋体" w:hAnsi="宋体" w:cs="宋体"/>
          <w:b/>
          <w:color w:val="auto"/>
          <w:szCs w:val="21"/>
          <w:highlight w:val="none"/>
          <w:lang w:val="zh-CN"/>
        </w:rPr>
        <w:t>（二）履约保证金</w:t>
      </w:r>
    </w:p>
    <w:p>
      <w:pPr>
        <w:pStyle w:val="13"/>
        <w:spacing w:line="320" w:lineRule="exact"/>
        <w:ind w:firstLine="420" w:firstLineChars="200"/>
        <w:rPr>
          <w:rFonts w:hint="eastAsia"/>
          <w:color w:val="auto"/>
          <w:highlight w:val="none"/>
          <w:lang w:eastAsia="zh-CN"/>
        </w:rPr>
      </w:pPr>
      <w:r>
        <w:rPr>
          <w:rFonts w:hint="eastAsia"/>
          <w:color w:val="auto"/>
          <w:highlight w:val="none"/>
          <w:lang w:eastAsia="zh-CN"/>
        </w:rPr>
        <w:t>本项目免收履约保证金。</w:t>
      </w:r>
    </w:p>
    <w:p>
      <w:pPr>
        <w:adjustRightInd w:val="0"/>
        <w:snapToGrid w:val="0"/>
        <w:spacing w:line="300" w:lineRule="exact"/>
        <w:ind w:firstLine="422" w:firstLineChars="200"/>
        <w:jc w:val="left"/>
        <w:rPr>
          <w:rFonts w:hint="default" w:ascii="宋体" w:hAnsi="宋体" w:cs="宋体"/>
          <w:b/>
          <w:bCs/>
          <w:color w:val="auto"/>
          <w:szCs w:val="21"/>
          <w:highlight w:val="none"/>
        </w:rPr>
      </w:pPr>
      <w:r>
        <w:rPr>
          <w:rFonts w:ascii="宋体" w:hAnsi="宋体" w:cs="宋体"/>
          <w:b/>
          <w:bCs/>
          <w:color w:val="auto"/>
          <w:szCs w:val="21"/>
          <w:highlight w:val="none"/>
        </w:rPr>
        <w:t>七、招标代理服务费</w:t>
      </w:r>
    </w:p>
    <w:p>
      <w:pPr>
        <w:autoSpaceDE w:val="0"/>
        <w:autoSpaceDN w:val="0"/>
        <w:adjustRightInd w:val="0"/>
        <w:snapToGrid w:val="0"/>
        <w:spacing w:line="30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经采购人和代理公司协商，本项目采购代理服务等费用由中标人支付。本项目采购代理服务等费用合计为</w:t>
      </w:r>
      <w:r>
        <w:rPr>
          <w:rFonts w:hint="eastAsia" w:ascii="宋体" w:hAnsi="宋体" w:cs="宋体"/>
          <w:color w:val="auto"/>
          <w:szCs w:val="21"/>
          <w:highlight w:val="none"/>
          <w:lang w:val="en-US" w:eastAsia="zh-CN"/>
        </w:rPr>
        <w:t>陆万捌仟玖佰</w:t>
      </w:r>
      <w:r>
        <w:rPr>
          <w:rFonts w:ascii="宋体" w:hAnsi="宋体" w:cs="宋体"/>
          <w:color w:val="auto"/>
          <w:szCs w:val="21"/>
          <w:highlight w:val="none"/>
          <w:lang w:val="zh-CN"/>
        </w:rPr>
        <w:t>元整，代理服务收费标准为国家发改委发改办价格[2003]857号通知和原国家计委计价格[2002]1980号文件规定。请投标人综合考虑到投标报价中，在领取中标通知书时一次性支付给采购代理机构。</w:t>
      </w: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rPr>
          <w:rFonts w:hint="default" w:ascii="宋体" w:hAnsi="宋体" w:cs="宋体"/>
          <w:color w:val="auto"/>
          <w:highlight w:val="none"/>
        </w:rPr>
      </w:pPr>
    </w:p>
    <w:p>
      <w:pPr>
        <w:pStyle w:val="29"/>
        <w:ind w:firstLine="0" w:firstLineChars="0"/>
        <w:rPr>
          <w:rFonts w:hint="default" w:ascii="宋体" w:hAnsi="宋体" w:cs="宋体"/>
          <w:color w:val="auto"/>
          <w:highlight w:val="none"/>
        </w:rPr>
      </w:pPr>
    </w:p>
    <w:p>
      <w:pPr>
        <w:pStyle w:val="3"/>
        <w:numPr>
          <w:ilvl w:val="0"/>
          <w:numId w:val="2"/>
        </w:numPr>
        <w:spacing w:before="0" w:after="0"/>
        <w:rPr>
          <w:rFonts w:ascii="宋体" w:hAnsi="宋体" w:eastAsia="宋体" w:cs="宋体"/>
          <w:color w:val="auto"/>
          <w:sz w:val="30"/>
          <w:szCs w:val="30"/>
          <w:highlight w:val="none"/>
        </w:rPr>
      </w:pPr>
      <w:r>
        <w:rPr>
          <w:rFonts w:hint="eastAsia" w:ascii="宋体" w:hAnsi="宋体" w:eastAsia="宋体" w:cs="宋体"/>
          <w:color w:val="auto"/>
          <w:sz w:val="30"/>
          <w:szCs w:val="30"/>
          <w:highlight w:val="none"/>
        </w:rPr>
        <w:t xml:space="preserve"> </w:t>
      </w:r>
      <w:bookmarkEnd w:id="26"/>
      <w:r>
        <w:rPr>
          <w:rFonts w:hint="eastAsia" w:ascii="宋体" w:hAnsi="宋体" w:eastAsia="宋体" w:cs="宋体"/>
          <w:color w:val="auto"/>
          <w:sz w:val="30"/>
          <w:szCs w:val="30"/>
          <w:highlight w:val="none"/>
        </w:rPr>
        <w:t>评标方法及评分标准</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为公正、公平、科学地选择中标人，根据《中华人民共和国政府采购法》等有关法律法规的规定，并结合本项目的实际，制定本办法。本办法适用于</w:t>
      </w:r>
      <w:r>
        <w:rPr>
          <w:rFonts w:hint="eastAsia" w:ascii="宋体" w:hAnsi="宋体" w:cs="宋体"/>
          <w:color w:val="auto"/>
          <w:szCs w:val="21"/>
          <w:highlight w:val="none"/>
          <w:lang w:eastAsia="zh-CN"/>
        </w:rPr>
        <w:t xml:space="preserve">长兴县产业链预警机制（用电数据采集）建设项目 </w:t>
      </w:r>
      <w:r>
        <w:rPr>
          <w:rFonts w:ascii="宋体" w:hAnsi="宋体" w:cs="宋体"/>
          <w:color w:val="auto"/>
          <w:szCs w:val="21"/>
          <w:highlight w:val="none"/>
        </w:rPr>
        <w:t>的评标。</w:t>
      </w:r>
    </w:p>
    <w:p>
      <w:pPr>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一、总则</w:t>
      </w:r>
    </w:p>
    <w:p>
      <w:pPr>
        <w:spacing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1.本项目原则上采用政采云电子招投标开标及评审程序，</w:t>
      </w:r>
      <w:r>
        <w:rPr>
          <w:rFonts w:hint="eastAsia" w:ascii="宋体" w:hAnsi="宋体" w:cs="宋体"/>
          <w:b/>
          <w:bCs/>
          <w:color w:val="auto"/>
          <w:szCs w:val="21"/>
          <w:highlight w:val="none"/>
          <w:lang w:eastAsia="zh-CN"/>
        </w:rPr>
        <w:t>如遇特殊情况按照《投标人须知前附表》进行处理</w:t>
      </w:r>
      <w:r>
        <w:rPr>
          <w:rFonts w:hint="eastAsia" w:ascii="宋体" w:hAnsi="宋体" w:cs="宋体"/>
          <w:b/>
          <w:bCs/>
          <w:color w:val="auto"/>
          <w:szCs w:val="21"/>
          <w:highlight w:val="none"/>
        </w:rPr>
        <w:t>。</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2.步骤：</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（1）资格审查；</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（2）符合性审查；</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（3）电子招投标评审过程：</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①评标委员会对商务、技术进行评审；</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②在系统上公开资格和商务、技术评审结果；</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③在系统上公开报价情况；</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④评标委员会对报价情况进行评审；</w:t>
      </w:r>
    </w:p>
    <w:p>
      <w:pPr>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⑤在系统上公布评审结果。</w:t>
      </w:r>
    </w:p>
    <w:p>
      <w:pPr>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特别说明：政采云公司如对电子化开标及评审程序有调整的，按调整后的程序操作。</w:t>
      </w:r>
    </w:p>
    <w:p>
      <w:pPr>
        <w:spacing w:line="36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二、评标内容及标准</w:t>
      </w:r>
    </w:p>
    <w:p>
      <w:pPr>
        <w:spacing w:line="360" w:lineRule="exact"/>
        <w:ind w:firstLine="420" w:firstLineChars="200"/>
        <w:rPr>
          <w:rFonts w:hint="default" w:ascii="宋体" w:hAnsi="宋体" w:cs="宋体"/>
          <w:b/>
          <w:bCs/>
          <w:color w:val="auto"/>
          <w:szCs w:val="21"/>
          <w:highlight w:val="none"/>
        </w:rPr>
      </w:pPr>
      <w:r>
        <w:rPr>
          <w:rFonts w:ascii="宋体" w:hAnsi="宋体" w:cs="宋体"/>
          <w:color w:val="auto"/>
          <w:szCs w:val="21"/>
          <w:highlight w:val="none"/>
        </w:rPr>
        <w:t>本次评标采用综合评分法，总分为100分，其中价格分</w:t>
      </w:r>
      <w:r>
        <w:rPr>
          <w:rFonts w:hint="eastAsia" w:ascii="宋体" w:hAnsi="宋体" w:cs="宋体"/>
          <w:color w:val="auto"/>
          <w:szCs w:val="21"/>
          <w:highlight w:val="none"/>
          <w:lang w:val="en-US" w:eastAsia="zh-CN"/>
        </w:rPr>
        <w:t>30</w:t>
      </w:r>
      <w:r>
        <w:rPr>
          <w:rFonts w:ascii="宋体" w:hAnsi="宋体" w:cs="宋体"/>
          <w:color w:val="auto"/>
          <w:szCs w:val="21"/>
          <w:highlight w:val="none"/>
        </w:rPr>
        <w:t>分，技术、商务分</w:t>
      </w:r>
      <w:r>
        <w:rPr>
          <w:rFonts w:hint="eastAsia" w:ascii="宋体" w:hAnsi="宋体" w:cs="宋体"/>
          <w:color w:val="auto"/>
          <w:szCs w:val="21"/>
          <w:highlight w:val="none"/>
          <w:lang w:val="en-US" w:eastAsia="zh-CN"/>
        </w:rPr>
        <w:t>70</w:t>
      </w:r>
      <w:r>
        <w:rPr>
          <w:rFonts w:ascii="宋体" w:hAnsi="宋体" w:cs="宋体"/>
          <w:color w:val="auto"/>
          <w:szCs w:val="21"/>
          <w:highlight w:val="none"/>
        </w:rPr>
        <w:t>分。合格投标人的评标得分为各项目汇总得分，评标委员会根据评标综合得分从高到低推荐 2 名中标侯选人。得分相同的，按投标报价由低到高顺序排列；得分且投标报价相同的，按技术得分由高到低顺序排列。排名第一的的投标人为第一中标候选人,排名第二的投标人为第二中标候选人……其他投标人中标候选资格依此类推。</w:t>
      </w:r>
      <w:r>
        <w:rPr>
          <w:rFonts w:ascii="宋体" w:hAnsi="宋体" w:cs="宋体"/>
          <w:b/>
          <w:bCs/>
          <w:color w:val="auto"/>
          <w:szCs w:val="21"/>
          <w:highlight w:val="none"/>
        </w:rPr>
        <w:t>评分过程中采用四舍五入法，并保留小数2位。</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投标人评标综合得分=价格分+(技术分+商务分)</w:t>
      </w:r>
    </w:p>
    <w:p>
      <w:pPr>
        <w:spacing w:line="360" w:lineRule="exact"/>
        <w:ind w:firstLine="422" w:firstLineChars="200"/>
        <w:rPr>
          <w:rFonts w:hint="default" w:ascii="宋体" w:hAnsi="宋体" w:cs="宋体"/>
          <w:b/>
          <w:color w:val="auto"/>
          <w:szCs w:val="21"/>
          <w:highlight w:val="none"/>
        </w:rPr>
      </w:pPr>
      <w:r>
        <w:rPr>
          <w:rFonts w:ascii="宋体" w:hAnsi="宋体" w:cs="宋体"/>
          <w:b/>
          <w:color w:val="auto"/>
          <w:szCs w:val="21"/>
          <w:highlight w:val="none"/>
        </w:rPr>
        <w:t>1.评标内容及标准</w:t>
      </w:r>
    </w:p>
    <w:p>
      <w:pPr>
        <w:spacing w:line="360" w:lineRule="exact"/>
        <w:ind w:firstLine="413" w:firstLineChars="196"/>
        <w:rPr>
          <w:rFonts w:hint="default" w:ascii="宋体" w:hAnsi="宋体" w:cs="宋体"/>
          <w:b/>
          <w:bCs/>
          <w:color w:val="auto"/>
          <w:szCs w:val="21"/>
          <w:highlight w:val="none"/>
        </w:rPr>
      </w:pPr>
      <w:r>
        <w:rPr>
          <w:rFonts w:ascii="宋体" w:hAnsi="宋体" w:cs="宋体"/>
          <w:b/>
          <w:bCs/>
          <w:color w:val="auto"/>
          <w:szCs w:val="21"/>
          <w:highlight w:val="none"/>
        </w:rPr>
        <w:t>（1）价格分（</w:t>
      </w:r>
      <w:r>
        <w:rPr>
          <w:rFonts w:hint="eastAsia" w:ascii="宋体" w:hAnsi="宋体" w:cs="宋体"/>
          <w:b/>
          <w:bCs/>
          <w:color w:val="auto"/>
          <w:szCs w:val="21"/>
          <w:highlight w:val="none"/>
          <w:lang w:val="en-US" w:eastAsia="zh-CN"/>
        </w:rPr>
        <w:t>30</w:t>
      </w:r>
      <w:r>
        <w:rPr>
          <w:rFonts w:ascii="宋体" w:hAnsi="宋体" w:cs="宋体"/>
          <w:b/>
          <w:bCs/>
          <w:color w:val="auto"/>
          <w:szCs w:val="21"/>
          <w:highlight w:val="none"/>
        </w:rPr>
        <w:t>分）</w:t>
      </w:r>
    </w:p>
    <w:p>
      <w:pPr>
        <w:tabs>
          <w:tab w:val="left" w:pos="3870"/>
          <w:tab w:val="left" w:pos="4085"/>
        </w:tabs>
        <w:spacing w:line="36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投标人的投标报价超过最高限价的，作无效标处理。</w:t>
      </w:r>
    </w:p>
    <w:p>
      <w:pPr>
        <w:pStyle w:val="12"/>
        <w:spacing w:line="360" w:lineRule="exact"/>
        <w:ind w:firstLine="404" w:firstLineChars="200"/>
        <w:rPr>
          <w:rFonts w:hAnsi="宋体" w:cs="宋体"/>
          <w:bCs/>
          <w:color w:val="auto"/>
          <w:sz w:val="21"/>
          <w:szCs w:val="21"/>
          <w:highlight w:val="none"/>
        </w:rPr>
      </w:pPr>
      <w:r>
        <w:rPr>
          <w:rFonts w:hint="eastAsia" w:hAnsi="宋体" w:cs="宋体"/>
          <w:bCs/>
          <w:color w:val="auto"/>
          <w:sz w:val="21"/>
          <w:szCs w:val="21"/>
          <w:highlight w:val="none"/>
        </w:rPr>
        <w:t>价格分采用低价优先法计算，取所有技术入围投标人中投标价格最低的投标报价为评标基准价，其他投标人的价格分按照下列公式计算：</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价格分=（评标基准价/投标报价）×</w:t>
      </w:r>
      <w:r>
        <w:rPr>
          <w:rFonts w:hint="eastAsia" w:ascii="宋体" w:hAnsi="宋体" w:cs="宋体"/>
          <w:color w:val="auto"/>
          <w:szCs w:val="21"/>
          <w:highlight w:val="none"/>
          <w:lang w:val="en-US" w:eastAsia="zh-CN"/>
        </w:rPr>
        <w:t>30</w:t>
      </w:r>
      <w:r>
        <w:rPr>
          <w:rFonts w:ascii="宋体" w:hAnsi="宋体" w:cs="宋体"/>
          <w:color w:val="auto"/>
          <w:szCs w:val="21"/>
          <w:highlight w:val="none"/>
        </w:rPr>
        <w:t>%×100</w:t>
      </w:r>
    </w:p>
    <w:p>
      <w:pPr>
        <w:tabs>
          <w:tab w:val="left" w:pos="1080"/>
          <w:tab w:val="left" w:pos="1436"/>
        </w:tabs>
        <w:spacing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注:价格扣除说明（本项目对符合规定的小微企业报价给予</w:t>
      </w:r>
      <w:r>
        <w:rPr>
          <w:rFonts w:hint="eastAsia" w:ascii="宋体" w:hAnsi="宋体" w:cs="宋体"/>
          <w:b/>
          <w:bCs/>
          <w:color w:val="auto"/>
          <w:szCs w:val="21"/>
          <w:highlight w:val="none"/>
          <w:u w:val="single"/>
        </w:rPr>
        <w:t xml:space="preserve"> 6% </w:t>
      </w:r>
      <w:r>
        <w:rPr>
          <w:rFonts w:hint="eastAsia" w:ascii="宋体" w:hAnsi="宋体" w:cs="宋体"/>
          <w:b/>
          <w:bCs/>
          <w:color w:val="auto"/>
          <w:szCs w:val="21"/>
          <w:highlight w:val="none"/>
        </w:rPr>
        <w:t>的扣除，用扣除后的价格参加评审。）</w:t>
      </w:r>
    </w:p>
    <w:p>
      <w:pPr>
        <w:tabs>
          <w:tab w:val="left" w:pos="1080"/>
          <w:tab w:val="left" w:pos="1436"/>
        </w:tabs>
        <w:spacing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（1）根据《政府采购促进中小企业发展管理办法》的通知（财库〔2020〕46号）的规定，若货物由小型或微型企业制造的，应当在</w:t>
      </w:r>
      <w:r>
        <w:rPr>
          <w:rFonts w:hint="eastAsia" w:ascii="宋体" w:hAnsi="宋体" w:cs="宋体"/>
          <w:b/>
          <w:bCs/>
          <w:color w:val="auto"/>
          <w:szCs w:val="21"/>
          <w:highlight w:val="none"/>
          <w:lang w:eastAsia="zh-CN"/>
        </w:rPr>
        <w:t>投标文件</w:t>
      </w:r>
      <w:r>
        <w:rPr>
          <w:rFonts w:hint="eastAsia" w:ascii="宋体" w:hAnsi="宋体" w:cs="宋体"/>
          <w:b/>
          <w:bCs/>
          <w:color w:val="auto"/>
          <w:szCs w:val="21"/>
          <w:highlight w:val="none"/>
        </w:rPr>
        <w:t>中出具此办法规定的《中小企业声明函》，并在报价明细表中说明制造商情况。对符合规定的小型、微型企业报价给予</w:t>
      </w:r>
      <w:r>
        <w:rPr>
          <w:rFonts w:hint="eastAsia" w:ascii="宋体" w:hAnsi="宋体" w:cs="宋体"/>
          <w:b/>
          <w:bCs/>
          <w:color w:val="auto"/>
          <w:szCs w:val="21"/>
          <w:highlight w:val="none"/>
          <w:u w:val="single"/>
        </w:rPr>
        <w:t xml:space="preserve"> 6% </w:t>
      </w:r>
      <w:r>
        <w:rPr>
          <w:rFonts w:hint="eastAsia" w:ascii="宋体" w:hAnsi="宋体" w:cs="宋体"/>
          <w:b/>
          <w:bCs/>
          <w:color w:val="auto"/>
          <w:szCs w:val="21"/>
          <w:highlight w:val="none"/>
        </w:rPr>
        <w:t>的扣除。</w:t>
      </w:r>
    </w:p>
    <w:p>
      <w:pPr>
        <w:pStyle w:val="29"/>
        <w:spacing w:line="320" w:lineRule="exact"/>
        <w:ind w:firstLine="422"/>
        <w:rPr>
          <w:rFonts w:hint="eastAsia" w:ascii="宋体" w:hAnsi="宋体" w:cs="宋体"/>
          <w:b/>
          <w:bCs/>
          <w:color w:val="auto"/>
          <w:szCs w:val="21"/>
          <w:highlight w:val="none"/>
        </w:rPr>
      </w:pPr>
      <w:r>
        <w:rPr>
          <w:rFonts w:hint="eastAsia" w:ascii="宋体" w:hAnsi="宋体" w:cs="宋体"/>
          <w:b/>
          <w:bCs/>
          <w:color w:val="auto"/>
          <w:szCs w:val="21"/>
          <w:highlight w:val="none"/>
        </w:rPr>
        <w:t>在货物采购项目中，供应商提供的货物既有中小企业制造货物，也有大型企业制造货物的，不享受此办法规定的中小企业扶持政策。以联合体形式参加政府采购活动，联合体各方均为中小企业的，联合体视同中小企业。其中，联合体各方均为小微企业的，联合体视同小微企业。</w:t>
      </w:r>
    </w:p>
    <w:p>
      <w:pPr>
        <w:tabs>
          <w:tab w:val="left" w:pos="1080"/>
          <w:tab w:val="left" w:pos="1436"/>
        </w:tabs>
        <w:spacing w:line="320" w:lineRule="exact"/>
        <w:ind w:firstLine="422" w:firstLineChars="200"/>
        <w:rPr>
          <w:rFonts w:hint="eastAsia" w:ascii="宋体" w:hAnsi="宋体" w:cs="宋体"/>
          <w:b/>
          <w:color w:val="auto"/>
          <w:szCs w:val="21"/>
          <w:highlight w:val="none"/>
        </w:rPr>
      </w:pPr>
      <w:r>
        <w:rPr>
          <w:rFonts w:hint="eastAsia" w:ascii="宋体" w:hAnsi="宋体" w:cs="宋体"/>
          <w:b/>
          <w:bCs/>
          <w:color w:val="auto"/>
          <w:szCs w:val="21"/>
          <w:highlight w:val="none"/>
        </w:rPr>
        <w:t>（2）根据《关于政府采购支持监狱企业发展有关问题的通知》（财库〔2014〕68号）的规定，</w:t>
      </w:r>
      <w:r>
        <w:rPr>
          <w:rFonts w:hint="eastAsia" w:ascii="宋体" w:hAnsi="宋体" w:cs="宋体"/>
          <w:b/>
          <w:color w:val="auto"/>
          <w:szCs w:val="21"/>
          <w:highlight w:val="none"/>
        </w:rPr>
        <w:t>在政府采购活动中，</w:t>
      </w:r>
      <w:r>
        <w:rPr>
          <w:rFonts w:hint="eastAsia" w:ascii="宋体" w:hAnsi="宋体" w:cs="宋体"/>
          <w:b/>
          <w:bCs/>
          <w:color w:val="auto"/>
          <w:szCs w:val="21"/>
          <w:highlight w:val="none"/>
        </w:rPr>
        <w:t>监狱企业</w:t>
      </w:r>
      <w:r>
        <w:rPr>
          <w:rFonts w:hint="eastAsia" w:ascii="宋体" w:hAnsi="宋体" w:cs="宋体"/>
          <w:b/>
          <w:color w:val="auto"/>
          <w:szCs w:val="21"/>
          <w:highlight w:val="none"/>
        </w:rPr>
        <w:t>视同小型、微型企业，享受预留份额、评审中价格扣除等促进中小企业发展的政府采购政策，</w:t>
      </w:r>
      <w:r>
        <w:rPr>
          <w:rFonts w:hint="eastAsia" w:ascii="宋体" w:hAnsi="宋体" w:cs="宋体"/>
          <w:b/>
          <w:bCs/>
          <w:color w:val="auto"/>
          <w:szCs w:val="21"/>
          <w:highlight w:val="none"/>
        </w:rPr>
        <w:t>应当在</w:t>
      </w:r>
      <w:r>
        <w:rPr>
          <w:rFonts w:hint="eastAsia" w:ascii="宋体" w:hAnsi="宋体" w:cs="宋体"/>
          <w:b/>
          <w:bCs/>
          <w:color w:val="auto"/>
          <w:szCs w:val="21"/>
          <w:highlight w:val="none"/>
          <w:lang w:eastAsia="zh-CN"/>
        </w:rPr>
        <w:t>投标文件</w:t>
      </w:r>
      <w:r>
        <w:rPr>
          <w:rFonts w:hint="eastAsia" w:ascii="宋体" w:hAnsi="宋体" w:cs="宋体"/>
          <w:b/>
          <w:bCs/>
          <w:color w:val="auto"/>
          <w:szCs w:val="21"/>
          <w:highlight w:val="none"/>
        </w:rPr>
        <w:t>中</w:t>
      </w:r>
      <w:r>
        <w:rPr>
          <w:rFonts w:hint="eastAsia" w:ascii="宋体" w:hAnsi="宋体" w:cs="宋体"/>
          <w:b/>
          <w:color w:val="auto"/>
          <w:szCs w:val="21"/>
          <w:highlight w:val="none"/>
        </w:rPr>
        <w:t>提供由省级以上监狱管理局、戒毒管理局（含新疆生产建设兵团）出具的属于监狱企业的证明文件（格式自拟）</w:t>
      </w:r>
      <w:r>
        <w:rPr>
          <w:rFonts w:hint="eastAsia" w:ascii="宋体" w:hAnsi="宋体" w:cs="宋体"/>
          <w:b/>
          <w:bCs/>
          <w:color w:val="auto"/>
          <w:szCs w:val="21"/>
          <w:highlight w:val="none"/>
        </w:rPr>
        <w:t>，对符合规定的企业报价给予</w:t>
      </w:r>
      <w:r>
        <w:rPr>
          <w:rFonts w:hint="eastAsia" w:ascii="宋体" w:hAnsi="宋体" w:cs="宋体"/>
          <w:b/>
          <w:bCs/>
          <w:color w:val="auto"/>
          <w:szCs w:val="21"/>
          <w:highlight w:val="none"/>
          <w:u w:val="single"/>
        </w:rPr>
        <w:t xml:space="preserve"> 6% </w:t>
      </w:r>
      <w:r>
        <w:rPr>
          <w:rFonts w:hint="eastAsia" w:ascii="宋体" w:hAnsi="宋体" w:cs="宋体"/>
          <w:b/>
          <w:bCs/>
          <w:color w:val="auto"/>
          <w:szCs w:val="21"/>
          <w:highlight w:val="none"/>
        </w:rPr>
        <w:t>的扣除。</w:t>
      </w:r>
    </w:p>
    <w:p>
      <w:pPr>
        <w:tabs>
          <w:tab w:val="left" w:pos="1080"/>
          <w:tab w:val="left" w:pos="1436"/>
        </w:tabs>
        <w:spacing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（3）根据《财政部、民政部、中国残疾人联合会关于促进残疾人就业政府采购政策的通知》（财库〔2017〕141号）的规定，</w:t>
      </w:r>
      <w:r>
        <w:rPr>
          <w:rFonts w:hint="eastAsia" w:ascii="宋体" w:hAnsi="宋体" w:cs="宋体"/>
          <w:b/>
          <w:color w:val="auto"/>
          <w:szCs w:val="21"/>
          <w:highlight w:val="none"/>
        </w:rPr>
        <w:t>在政府采购活动中，</w:t>
      </w:r>
      <w:r>
        <w:rPr>
          <w:rFonts w:hint="eastAsia" w:ascii="宋体" w:hAnsi="宋体" w:cs="宋体"/>
          <w:b/>
          <w:bCs/>
          <w:color w:val="auto"/>
          <w:szCs w:val="21"/>
          <w:highlight w:val="none"/>
        </w:rPr>
        <w:t>残疾人福利性单位视同小型、微型企业，享受预留份额、评审中价格扣除等促进中小企业发展的政府采购政策，若供应商为残疾人福利性单位且货物由残疾人福利性单位制造的，应当在</w:t>
      </w:r>
      <w:r>
        <w:rPr>
          <w:rFonts w:hint="eastAsia" w:ascii="宋体" w:hAnsi="宋体" w:cs="宋体"/>
          <w:b/>
          <w:bCs/>
          <w:color w:val="auto"/>
          <w:szCs w:val="21"/>
          <w:highlight w:val="none"/>
          <w:lang w:eastAsia="zh-CN"/>
        </w:rPr>
        <w:t>投标文件</w:t>
      </w:r>
      <w:r>
        <w:rPr>
          <w:rFonts w:hint="eastAsia" w:ascii="宋体" w:hAnsi="宋体" w:cs="宋体"/>
          <w:b/>
          <w:bCs/>
          <w:color w:val="auto"/>
          <w:szCs w:val="21"/>
          <w:highlight w:val="none"/>
        </w:rPr>
        <w:t>中</w:t>
      </w:r>
      <w:r>
        <w:rPr>
          <w:rFonts w:hint="eastAsia" w:ascii="宋体" w:hAnsi="宋体" w:cs="宋体"/>
          <w:b/>
          <w:color w:val="auto"/>
          <w:szCs w:val="21"/>
          <w:highlight w:val="none"/>
        </w:rPr>
        <w:t>提供</w:t>
      </w:r>
      <w:r>
        <w:rPr>
          <w:rFonts w:hint="eastAsia" w:ascii="宋体" w:hAnsi="宋体" w:cs="宋体"/>
          <w:b/>
          <w:bCs/>
          <w:color w:val="auto"/>
          <w:szCs w:val="21"/>
          <w:highlight w:val="none"/>
        </w:rPr>
        <w:t>此办法规定的《残疾人福利性单位声明函》</w:t>
      </w:r>
      <w:r>
        <w:rPr>
          <w:rFonts w:hint="eastAsia" w:ascii="宋体" w:hAnsi="宋体" w:cs="宋体"/>
          <w:b/>
          <w:color w:val="auto"/>
          <w:szCs w:val="21"/>
          <w:highlight w:val="none"/>
        </w:rPr>
        <w:t>（格式见附件）</w:t>
      </w:r>
      <w:r>
        <w:rPr>
          <w:rFonts w:hint="eastAsia" w:ascii="宋体" w:hAnsi="宋体" w:cs="宋体"/>
          <w:b/>
          <w:bCs/>
          <w:color w:val="auto"/>
          <w:szCs w:val="21"/>
          <w:highlight w:val="none"/>
        </w:rPr>
        <w:t>，对符合规定的企业报价给予</w:t>
      </w:r>
      <w:r>
        <w:rPr>
          <w:rFonts w:hint="eastAsia" w:ascii="宋体" w:hAnsi="宋体" w:cs="宋体"/>
          <w:b/>
          <w:bCs/>
          <w:color w:val="auto"/>
          <w:szCs w:val="21"/>
          <w:highlight w:val="none"/>
          <w:u w:val="single"/>
        </w:rPr>
        <w:t xml:space="preserve"> 6% </w:t>
      </w:r>
      <w:r>
        <w:rPr>
          <w:rFonts w:hint="eastAsia" w:ascii="宋体" w:hAnsi="宋体" w:cs="宋体"/>
          <w:b/>
          <w:bCs/>
          <w:color w:val="auto"/>
          <w:szCs w:val="21"/>
          <w:highlight w:val="none"/>
        </w:rPr>
        <w:t>的扣除。</w:t>
      </w:r>
    </w:p>
    <w:p>
      <w:pPr>
        <w:tabs>
          <w:tab w:val="left" w:pos="1080"/>
          <w:tab w:val="left" w:pos="1436"/>
        </w:tabs>
        <w:spacing w:line="320" w:lineRule="exact"/>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上述（1），（2），（3）价格扣除不重复计算，</w:t>
      </w:r>
      <w:r>
        <w:rPr>
          <w:rFonts w:hint="eastAsia" w:hAnsi="宋体" w:cs="宋体"/>
          <w:b/>
          <w:color w:val="auto"/>
          <w:szCs w:val="21"/>
          <w:highlight w:val="none"/>
        </w:rPr>
        <w:t>未提供以上材料的，均不给予价格扣除</w:t>
      </w:r>
      <w:r>
        <w:rPr>
          <w:rFonts w:hint="eastAsia" w:ascii="宋体" w:hAnsi="宋体" w:cs="宋体"/>
          <w:b/>
          <w:bCs/>
          <w:color w:val="auto"/>
          <w:szCs w:val="21"/>
          <w:highlight w:val="none"/>
        </w:rPr>
        <w:t>。</w:t>
      </w:r>
    </w:p>
    <w:p>
      <w:pPr>
        <w:tabs>
          <w:tab w:val="left" w:pos="1080"/>
          <w:tab w:val="left" w:pos="1436"/>
        </w:tabs>
        <w:spacing w:line="32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此项由评标委员会集体核实后统一打分。</w:t>
      </w:r>
    </w:p>
    <w:p>
      <w:pPr>
        <w:spacing w:line="36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（2）技术分（</w:t>
      </w:r>
      <w:r>
        <w:rPr>
          <w:rFonts w:hint="eastAsia" w:ascii="宋体" w:hAnsi="宋体" w:cs="宋体"/>
          <w:b/>
          <w:bCs/>
          <w:color w:val="auto"/>
          <w:szCs w:val="21"/>
          <w:highlight w:val="none"/>
          <w:lang w:val="en-US" w:eastAsia="zh-CN"/>
        </w:rPr>
        <w:t>46</w:t>
      </w:r>
      <w:r>
        <w:rPr>
          <w:rFonts w:ascii="宋体" w:hAnsi="宋体" w:cs="宋体"/>
          <w:b/>
          <w:bCs/>
          <w:color w:val="auto"/>
          <w:szCs w:val="21"/>
          <w:highlight w:val="none"/>
        </w:rPr>
        <w:t>分），商务分（</w:t>
      </w:r>
      <w:r>
        <w:rPr>
          <w:rFonts w:hint="eastAsia" w:ascii="宋体" w:hAnsi="宋体" w:cs="宋体"/>
          <w:b/>
          <w:bCs/>
          <w:color w:val="auto"/>
          <w:szCs w:val="21"/>
          <w:highlight w:val="none"/>
          <w:lang w:val="en-US" w:eastAsia="zh-CN"/>
        </w:rPr>
        <w:t>24</w:t>
      </w:r>
      <w:r>
        <w:rPr>
          <w:rFonts w:ascii="宋体" w:hAnsi="宋体" w:cs="宋体"/>
          <w:b/>
          <w:bCs/>
          <w:color w:val="auto"/>
          <w:szCs w:val="21"/>
          <w:highlight w:val="none"/>
        </w:rPr>
        <w:t>分），共</w:t>
      </w:r>
      <w:r>
        <w:rPr>
          <w:rFonts w:hint="eastAsia" w:ascii="宋体" w:hAnsi="宋体" w:cs="宋体"/>
          <w:b/>
          <w:bCs/>
          <w:color w:val="auto"/>
          <w:szCs w:val="21"/>
          <w:highlight w:val="none"/>
          <w:lang w:val="en-US" w:eastAsia="zh-CN"/>
        </w:rPr>
        <w:t>70</w:t>
      </w:r>
      <w:r>
        <w:rPr>
          <w:rFonts w:ascii="宋体" w:hAnsi="宋体" w:cs="宋体"/>
          <w:b/>
          <w:bCs/>
          <w:color w:val="auto"/>
          <w:szCs w:val="21"/>
          <w:highlight w:val="none"/>
        </w:rPr>
        <w:t>分</w:t>
      </w:r>
    </w:p>
    <w:p>
      <w:pPr>
        <w:spacing w:line="360" w:lineRule="exact"/>
        <w:ind w:firstLine="422" w:firstLineChars="200"/>
        <w:rPr>
          <w:rFonts w:hint="default" w:ascii="宋体" w:hAnsi="宋体" w:cs="宋体"/>
          <w:b/>
          <w:bCs/>
          <w:color w:val="auto"/>
          <w:szCs w:val="21"/>
          <w:highlight w:val="none"/>
        </w:rPr>
      </w:pPr>
      <w:r>
        <w:rPr>
          <w:rFonts w:ascii="宋体" w:hAnsi="宋体" w:cs="宋体"/>
          <w:b/>
          <w:bCs/>
          <w:color w:val="auto"/>
          <w:szCs w:val="21"/>
          <w:highlight w:val="none"/>
        </w:rPr>
        <w:t>（3）技术，商务分的计算</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技术、商务分按照评标委员会成员的独立评分结果汇总数的算术平均分计算，计算公式为：</w:t>
      </w:r>
    </w:p>
    <w:p>
      <w:pPr>
        <w:spacing w:line="36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技术、商务分=评标委员会所有成员评分合计数/评标委员会组成人员数</w:t>
      </w:r>
    </w:p>
    <w:p>
      <w:pPr>
        <w:spacing w:line="360" w:lineRule="exact"/>
        <w:rPr>
          <w:rFonts w:hint="default" w:ascii="宋体" w:hAnsi="宋体" w:cs="宋体"/>
          <w:b/>
          <w:color w:val="auto"/>
          <w:szCs w:val="21"/>
          <w:highlight w:val="none"/>
        </w:rPr>
      </w:pPr>
      <w:r>
        <w:rPr>
          <w:rFonts w:ascii="宋体" w:hAnsi="宋体" w:cs="宋体"/>
          <w:b/>
          <w:color w:val="auto"/>
          <w:szCs w:val="21"/>
          <w:highlight w:val="none"/>
        </w:rPr>
        <w:t>附件：评分表格式（技术，商务分，共</w:t>
      </w:r>
      <w:r>
        <w:rPr>
          <w:rFonts w:hint="eastAsia" w:ascii="宋体" w:hAnsi="宋体" w:cs="宋体"/>
          <w:b/>
          <w:color w:val="auto"/>
          <w:szCs w:val="21"/>
          <w:highlight w:val="none"/>
          <w:lang w:val="en-US" w:eastAsia="zh-CN"/>
        </w:rPr>
        <w:t>70</w:t>
      </w:r>
      <w:r>
        <w:rPr>
          <w:rFonts w:ascii="宋体" w:hAnsi="宋体" w:cs="宋体"/>
          <w:b/>
          <w:color w:val="auto"/>
          <w:szCs w:val="21"/>
          <w:highlight w:val="none"/>
        </w:rPr>
        <w:t>分）</w:t>
      </w:r>
    </w:p>
    <w:tbl>
      <w:tblPr>
        <w:tblStyle w:val="24"/>
        <w:tblW w:w="95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1"/>
        <w:gridCol w:w="1654"/>
        <w:gridCol w:w="6294"/>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801" w:type="dxa"/>
            <w:vAlign w:val="center"/>
          </w:tcPr>
          <w:p>
            <w:pPr>
              <w:pStyle w:val="19"/>
              <w:spacing w:after="0"/>
              <w:ind w:left="0" w:leftChars="0"/>
              <w:jc w:val="center"/>
              <w:rPr>
                <w:rFonts w:hint="default" w:ascii="宋体" w:hAnsi="宋体" w:cs="宋体"/>
                <w:b/>
                <w:bCs/>
                <w:color w:val="auto"/>
                <w:sz w:val="21"/>
                <w:szCs w:val="21"/>
                <w:highlight w:val="none"/>
              </w:rPr>
            </w:pPr>
            <w:r>
              <w:rPr>
                <w:rFonts w:ascii="宋体" w:hAnsi="宋体" w:cs="宋体"/>
                <w:b/>
                <w:bCs/>
                <w:color w:val="auto"/>
                <w:sz w:val="21"/>
                <w:szCs w:val="21"/>
                <w:highlight w:val="none"/>
              </w:rPr>
              <w:t>序号</w:t>
            </w:r>
          </w:p>
        </w:tc>
        <w:tc>
          <w:tcPr>
            <w:tcW w:w="1654" w:type="dxa"/>
            <w:vAlign w:val="center"/>
          </w:tcPr>
          <w:p>
            <w:pPr>
              <w:pStyle w:val="19"/>
              <w:spacing w:after="0"/>
              <w:ind w:left="0" w:leftChars="0"/>
              <w:jc w:val="center"/>
              <w:rPr>
                <w:rFonts w:hint="default" w:ascii="宋体" w:hAnsi="宋体" w:cs="宋体"/>
                <w:b/>
                <w:bCs/>
                <w:color w:val="auto"/>
                <w:sz w:val="21"/>
                <w:szCs w:val="21"/>
                <w:highlight w:val="none"/>
              </w:rPr>
            </w:pPr>
            <w:r>
              <w:rPr>
                <w:rFonts w:ascii="宋体" w:hAnsi="宋体" w:cs="宋体"/>
                <w:b/>
                <w:bCs/>
                <w:color w:val="auto"/>
                <w:sz w:val="21"/>
                <w:szCs w:val="21"/>
                <w:highlight w:val="none"/>
              </w:rPr>
              <w:t>评审内容</w:t>
            </w:r>
          </w:p>
        </w:tc>
        <w:tc>
          <w:tcPr>
            <w:tcW w:w="6294" w:type="dxa"/>
            <w:vAlign w:val="center"/>
          </w:tcPr>
          <w:p>
            <w:pPr>
              <w:pStyle w:val="19"/>
              <w:spacing w:after="0"/>
              <w:ind w:left="0" w:leftChars="0" w:firstLine="422"/>
              <w:jc w:val="center"/>
              <w:rPr>
                <w:rFonts w:hint="default" w:ascii="宋体" w:hAnsi="宋体" w:cs="宋体"/>
                <w:b/>
                <w:bCs/>
                <w:color w:val="auto"/>
                <w:sz w:val="21"/>
                <w:szCs w:val="21"/>
                <w:highlight w:val="none"/>
              </w:rPr>
            </w:pPr>
            <w:r>
              <w:rPr>
                <w:rFonts w:ascii="宋体" w:hAnsi="宋体" w:cs="宋体"/>
                <w:b/>
                <w:bCs/>
                <w:color w:val="auto"/>
                <w:sz w:val="21"/>
                <w:szCs w:val="21"/>
                <w:highlight w:val="none"/>
              </w:rPr>
              <w:t>评分标准</w:t>
            </w:r>
          </w:p>
        </w:tc>
        <w:tc>
          <w:tcPr>
            <w:tcW w:w="760" w:type="dxa"/>
            <w:vAlign w:val="center"/>
          </w:tcPr>
          <w:p>
            <w:pPr>
              <w:pStyle w:val="19"/>
              <w:spacing w:after="0"/>
              <w:ind w:left="0" w:leftChars="0"/>
              <w:jc w:val="center"/>
              <w:rPr>
                <w:rFonts w:hint="default" w:ascii="宋体" w:hAnsi="宋体" w:cs="宋体"/>
                <w:b/>
                <w:bCs/>
                <w:color w:val="auto"/>
                <w:sz w:val="21"/>
                <w:szCs w:val="21"/>
                <w:highlight w:val="none"/>
              </w:rPr>
            </w:pPr>
            <w:r>
              <w:rPr>
                <w:rFonts w:ascii="宋体" w:hAnsi="宋体" w:cs="宋体"/>
                <w:b/>
                <w:bCs/>
                <w:color w:val="auto"/>
                <w:sz w:val="21"/>
                <w:szCs w:val="21"/>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801" w:type="dxa"/>
            <w:vAlign w:val="center"/>
          </w:tcPr>
          <w:p>
            <w:pPr>
              <w:pStyle w:val="19"/>
              <w:spacing w:after="0"/>
              <w:ind w:left="0" w:leftChars="0"/>
              <w:jc w:val="center"/>
              <w:rPr>
                <w:rFonts w:hint="default" w:ascii="宋体" w:hAnsi="宋体" w:cs="宋体"/>
                <w:b/>
                <w:bCs/>
                <w:color w:val="auto"/>
                <w:sz w:val="21"/>
                <w:szCs w:val="21"/>
                <w:highlight w:val="none"/>
              </w:rPr>
            </w:pPr>
            <w:r>
              <w:rPr>
                <w:rFonts w:ascii="宋体" w:hAnsi="宋体" w:cs="宋体"/>
                <w:b/>
                <w:bCs/>
                <w:color w:val="auto"/>
                <w:sz w:val="21"/>
                <w:szCs w:val="21"/>
                <w:highlight w:val="none"/>
              </w:rPr>
              <w:t>一</w:t>
            </w:r>
          </w:p>
        </w:tc>
        <w:tc>
          <w:tcPr>
            <w:tcW w:w="7948" w:type="dxa"/>
            <w:gridSpan w:val="2"/>
            <w:vAlign w:val="center"/>
          </w:tcPr>
          <w:p>
            <w:pPr>
              <w:pStyle w:val="19"/>
              <w:spacing w:after="0"/>
              <w:ind w:left="0" w:leftChars="0" w:firstLine="422"/>
              <w:jc w:val="center"/>
              <w:rPr>
                <w:rFonts w:hint="default" w:ascii="宋体" w:hAnsi="宋体" w:cs="宋体"/>
                <w:b/>
                <w:bCs/>
                <w:color w:val="auto"/>
                <w:sz w:val="21"/>
                <w:szCs w:val="21"/>
                <w:highlight w:val="none"/>
              </w:rPr>
            </w:pPr>
            <w:r>
              <w:rPr>
                <w:rFonts w:ascii="宋体" w:hAnsi="宋体" w:cs="宋体"/>
                <w:b/>
                <w:bCs/>
                <w:color w:val="auto"/>
                <w:sz w:val="21"/>
                <w:szCs w:val="21"/>
                <w:highlight w:val="none"/>
              </w:rPr>
              <w:t>技术分</w:t>
            </w:r>
          </w:p>
        </w:tc>
        <w:tc>
          <w:tcPr>
            <w:tcW w:w="760" w:type="dxa"/>
            <w:vAlign w:val="center"/>
          </w:tcPr>
          <w:p>
            <w:pPr>
              <w:pStyle w:val="19"/>
              <w:spacing w:after="0"/>
              <w:ind w:left="0" w:leftChars="0"/>
              <w:jc w:val="center"/>
              <w:rPr>
                <w:rFonts w:hint="default" w:ascii="宋体" w:hAnsi="宋体" w:cs="宋体"/>
                <w:b/>
                <w:bCs/>
                <w:color w:val="auto"/>
                <w:sz w:val="21"/>
                <w:szCs w:val="21"/>
                <w:highlight w:val="none"/>
              </w:rPr>
            </w:pPr>
            <w:r>
              <w:rPr>
                <w:rFonts w:hint="eastAsia" w:ascii="宋体" w:hAnsi="宋体" w:cs="宋体"/>
                <w:b/>
                <w:bCs/>
                <w:color w:val="auto"/>
                <w:sz w:val="21"/>
                <w:szCs w:val="21"/>
                <w:highlight w:val="none"/>
                <w:lang w:val="en-US" w:eastAsia="zh-CN"/>
              </w:rPr>
              <w:t>46</w:t>
            </w:r>
            <w:r>
              <w:rPr>
                <w:rFonts w:ascii="宋体" w:hAnsi="宋体" w:cs="宋体"/>
                <w:b/>
                <w:bCs/>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3" w:hRule="atLeast"/>
          <w:jc w:val="center"/>
        </w:trPr>
        <w:tc>
          <w:tcPr>
            <w:tcW w:w="801" w:type="dxa"/>
            <w:vMerge w:val="restart"/>
            <w:vAlign w:val="center"/>
          </w:tcPr>
          <w:p>
            <w:pPr>
              <w:widowControl/>
              <w:jc w:val="center"/>
              <w:rPr>
                <w:rFonts w:hint="default" w:ascii="宋体" w:hAnsi="宋体" w:cs="宋体"/>
                <w:color w:val="auto"/>
                <w:szCs w:val="21"/>
                <w:highlight w:val="none"/>
              </w:rPr>
            </w:pPr>
            <w:r>
              <w:rPr>
                <w:rFonts w:ascii="宋体" w:hAnsi="宋体" w:cs="宋体"/>
                <w:color w:val="auto"/>
                <w:szCs w:val="21"/>
                <w:highlight w:val="none"/>
              </w:rPr>
              <w:t>1</w:t>
            </w:r>
          </w:p>
        </w:tc>
        <w:tc>
          <w:tcPr>
            <w:tcW w:w="1654" w:type="dxa"/>
            <w:vMerge w:val="restart"/>
            <w:vAlign w:val="center"/>
          </w:tcPr>
          <w:p>
            <w:pPr>
              <w:jc w:val="center"/>
              <w:rPr>
                <w:rFonts w:hint="default" w:ascii="宋体" w:hAnsi="宋体" w:cs="宋体"/>
                <w:bCs/>
                <w:color w:val="auto"/>
                <w:szCs w:val="21"/>
                <w:highlight w:val="none"/>
              </w:rPr>
            </w:pPr>
            <w:r>
              <w:rPr>
                <w:rFonts w:ascii="宋体" w:hAnsi="宋体" w:cs="宋体"/>
                <w:bCs/>
                <w:color w:val="auto"/>
                <w:szCs w:val="21"/>
                <w:highlight w:val="none"/>
              </w:rPr>
              <w:t>项目理解</w:t>
            </w:r>
          </w:p>
        </w:tc>
        <w:tc>
          <w:tcPr>
            <w:tcW w:w="6294" w:type="dxa"/>
            <w:vAlign w:val="center"/>
          </w:tcPr>
          <w:p>
            <w:pPr>
              <w:rPr>
                <w:rFonts w:hint="default" w:ascii="宋体" w:hAnsi="宋体" w:cs="宋体"/>
                <w:bCs/>
                <w:color w:val="auto"/>
                <w:szCs w:val="21"/>
                <w:highlight w:val="none"/>
              </w:rPr>
            </w:pP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根据对</w:t>
            </w:r>
            <w:r>
              <w:rPr>
                <w:rFonts w:hint="eastAsia" w:ascii="宋体" w:hAnsi="宋体" w:cs="宋体"/>
                <w:color w:val="auto"/>
                <w:szCs w:val="21"/>
                <w:highlight w:val="none"/>
                <w:lang w:eastAsia="zh-CN"/>
              </w:rPr>
              <w:t>本</w:t>
            </w:r>
            <w:r>
              <w:rPr>
                <w:rFonts w:hint="eastAsia" w:ascii="宋体" w:hAnsi="宋体" w:cs="宋体"/>
                <w:color w:val="auto"/>
                <w:szCs w:val="21"/>
                <w:highlight w:val="none"/>
              </w:rPr>
              <w:t>项目</w:t>
            </w:r>
            <w:r>
              <w:rPr>
                <w:rFonts w:hint="eastAsia" w:ascii="宋体" w:hAnsi="宋体" w:cs="宋体"/>
                <w:color w:val="auto"/>
                <w:szCs w:val="21"/>
                <w:highlight w:val="none"/>
                <w:lang w:eastAsia="zh-CN"/>
              </w:rPr>
              <w:t>项目背景、项目</w:t>
            </w:r>
            <w:r>
              <w:rPr>
                <w:rFonts w:hint="eastAsia" w:ascii="宋体" w:hAnsi="宋体" w:cs="宋体"/>
                <w:color w:val="auto"/>
                <w:szCs w:val="21"/>
                <w:highlight w:val="none"/>
              </w:rPr>
              <w:t>需求</w:t>
            </w:r>
            <w:r>
              <w:rPr>
                <w:rFonts w:hint="eastAsia" w:ascii="宋体" w:hAnsi="宋体" w:cs="宋体"/>
                <w:color w:val="auto"/>
                <w:szCs w:val="21"/>
                <w:highlight w:val="none"/>
                <w:lang w:eastAsia="zh-CN"/>
              </w:rPr>
              <w:t>、任务内容、任务要求等</w:t>
            </w:r>
            <w:r>
              <w:rPr>
                <w:rFonts w:hint="eastAsia" w:ascii="宋体" w:hAnsi="宋体" w:cs="宋体"/>
                <w:color w:val="auto"/>
                <w:szCs w:val="21"/>
                <w:highlight w:val="none"/>
              </w:rPr>
              <w:t>的理解、</w:t>
            </w:r>
            <w:r>
              <w:rPr>
                <w:rFonts w:hint="eastAsia" w:ascii="宋体" w:hAnsi="宋体" w:cs="宋体"/>
                <w:color w:val="auto"/>
                <w:szCs w:val="21"/>
                <w:highlight w:val="none"/>
                <w:lang w:eastAsia="zh-CN"/>
              </w:rPr>
              <w:t>认识的优劣得</w:t>
            </w:r>
            <w:r>
              <w:rPr>
                <w:rFonts w:hint="eastAsia" w:ascii="宋体" w:hAnsi="宋体" w:cs="宋体"/>
                <w:color w:val="auto"/>
                <w:szCs w:val="21"/>
                <w:highlight w:val="none"/>
                <w:lang w:val="en-US" w:eastAsia="zh-CN"/>
              </w:rPr>
              <w:t>0-3分。</w:t>
            </w:r>
          </w:p>
        </w:tc>
        <w:tc>
          <w:tcPr>
            <w:tcW w:w="760" w:type="dxa"/>
            <w:vMerge w:val="restart"/>
            <w:vAlign w:val="center"/>
          </w:tcPr>
          <w:p>
            <w:pPr>
              <w:jc w:val="center"/>
              <w:rPr>
                <w:rFonts w:hint="eastAsia" w:ascii="宋体" w:hAnsi="宋体" w:eastAsia="宋体" w:cs="宋体"/>
                <w:bCs/>
                <w:color w:val="auto"/>
                <w:szCs w:val="21"/>
                <w:highlight w:val="none"/>
                <w:lang w:eastAsia="zh-CN"/>
              </w:rPr>
            </w:pPr>
            <w:r>
              <w:rPr>
                <w:rFonts w:ascii="宋体" w:hAnsi="宋体" w:cs="宋体"/>
                <w:color w:val="auto"/>
                <w:szCs w:val="21"/>
                <w:highlight w:val="none"/>
              </w:rPr>
              <w:t>0-</w:t>
            </w:r>
            <w:r>
              <w:rPr>
                <w:rFonts w:hint="eastAsia" w:ascii="宋体" w:hAnsi="宋体" w:cs="宋体"/>
                <w:color w:val="auto"/>
                <w:szCs w:val="21"/>
                <w:highlight w:val="none"/>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6" w:hRule="atLeast"/>
          <w:jc w:val="center"/>
        </w:trPr>
        <w:tc>
          <w:tcPr>
            <w:tcW w:w="801" w:type="dxa"/>
            <w:vMerge w:val="continue"/>
            <w:vAlign w:val="center"/>
          </w:tcPr>
          <w:p>
            <w:pPr>
              <w:widowControl/>
              <w:jc w:val="center"/>
              <w:rPr>
                <w:rFonts w:ascii="宋体" w:hAnsi="宋体" w:cs="宋体"/>
                <w:color w:val="auto"/>
                <w:szCs w:val="21"/>
                <w:highlight w:val="none"/>
              </w:rPr>
            </w:pPr>
          </w:p>
        </w:tc>
        <w:tc>
          <w:tcPr>
            <w:tcW w:w="1654" w:type="dxa"/>
            <w:vMerge w:val="continue"/>
            <w:vAlign w:val="center"/>
          </w:tcPr>
          <w:p>
            <w:pPr>
              <w:jc w:val="center"/>
              <w:rPr>
                <w:rFonts w:ascii="宋体" w:hAnsi="宋体" w:cs="宋体"/>
                <w:bCs/>
                <w:color w:val="auto"/>
                <w:szCs w:val="21"/>
                <w:highlight w:val="none"/>
              </w:rPr>
            </w:pPr>
          </w:p>
        </w:tc>
        <w:tc>
          <w:tcPr>
            <w:tcW w:w="6294" w:type="dxa"/>
            <w:vAlign w:val="center"/>
          </w:tcPr>
          <w:p>
            <w:pP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（2）根据投标人结合本项目特点提出的研究重点、难点分析是否到位，对重点、难点的解决对策是否切实、可行</w:t>
            </w:r>
            <w:r>
              <w:rPr>
                <w:rFonts w:hint="eastAsia" w:ascii="宋体" w:hAnsi="宋体" w:cs="宋体"/>
                <w:color w:val="auto"/>
                <w:szCs w:val="21"/>
                <w:highlight w:val="none"/>
                <w:lang w:eastAsia="zh-CN"/>
              </w:rPr>
              <w:t>得</w:t>
            </w:r>
            <w:r>
              <w:rPr>
                <w:rFonts w:hint="eastAsia" w:ascii="宋体" w:hAnsi="宋体" w:cs="宋体"/>
                <w:color w:val="auto"/>
                <w:szCs w:val="21"/>
                <w:highlight w:val="none"/>
                <w:lang w:val="en-US" w:eastAsia="zh-CN"/>
              </w:rPr>
              <w:t>0-3分</w:t>
            </w:r>
            <w:r>
              <w:rPr>
                <w:rFonts w:hint="eastAsia" w:ascii="宋体" w:hAnsi="宋体" w:cs="宋体"/>
                <w:color w:val="auto"/>
                <w:szCs w:val="21"/>
                <w:highlight w:val="none"/>
              </w:rPr>
              <w:t>。</w:t>
            </w:r>
          </w:p>
        </w:tc>
        <w:tc>
          <w:tcPr>
            <w:tcW w:w="760" w:type="dxa"/>
            <w:vMerge w:val="continue"/>
            <w:vAlign w:val="center"/>
          </w:tcPr>
          <w:p>
            <w:pPr>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Align w:val="center"/>
          </w:tcPr>
          <w:p>
            <w:pPr>
              <w:widowControl/>
              <w:jc w:val="center"/>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w:t>
            </w:r>
          </w:p>
        </w:tc>
        <w:tc>
          <w:tcPr>
            <w:tcW w:w="1654" w:type="dxa"/>
            <w:vAlign w:val="center"/>
          </w:tcPr>
          <w:p>
            <w:pPr>
              <w:widowControl/>
              <w:spacing w:line="26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s="宋体"/>
                <w:color w:val="auto"/>
                <w:szCs w:val="21"/>
                <w:highlight w:val="none"/>
                <w:lang w:eastAsia="zh-CN"/>
              </w:rPr>
              <w:t>项目实施</w:t>
            </w:r>
            <w:r>
              <w:rPr>
                <w:rFonts w:hint="eastAsia" w:ascii="宋体" w:hAnsi="宋体" w:cs="宋体"/>
                <w:color w:val="auto"/>
                <w:szCs w:val="21"/>
                <w:highlight w:val="none"/>
              </w:rPr>
              <w:t>方案</w:t>
            </w:r>
          </w:p>
        </w:tc>
        <w:tc>
          <w:tcPr>
            <w:tcW w:w="6294" w:type="dxa"/>
            <w:vAlign w:val="center"/>
          </w:tcPr>
          <w:p>
            <w:pPr>
              <w:spacing w:line="280" w:lineRule="exact"/>
              <w:ind w:firstLine="210" w:firstLineChars="100"/>
              <w:rPr>
                <w:rFonts w:ascii="宋体" w:hAnsi="宋体"/>
                <w:bCs/>
                <w:color w:val="auto"/>
                <w:szCs w:val="21"/>
                <w:highlight w:val="none"/>
              </w:rPr>
            </w:pPr>
            <w:r>
              <w:rPr>
                <w:rFonts w:ascii="宋体" w:hAnsi="宋体"/>
                <w:bCs/>
                <w:color w:val="auto"/>
                <w:szCs w:val="21"/>
                <w:highlight w:val="none"/>
              </w:rPr>
              <w:t>根据投标人提供的如下内容或要求进行综合评定：内容齐全、逻辑流畅、</w:t>
            </w:r>
            <w:r>
              <w:rPr>
                <w:rFonts w:hint="eastAsia" w:ascii="宋体" w:hAnsi="宋体"/>
                <w:bCs/>
                <w:color w:val="auto"/>
                <w:szCs w:val="21"/>
                <w:highlight w:val="none"/>
                <w:lang w:eastAsia="zh-CN"/>
              </w:rPr>
              <w:t>符合实际、</w:t>
            </w:r>
            <w:r>
              <w:rPr>
                <w:rFonts w:ascii="宋体" w:hAnsi="宋体"/>
                <w:bCs/>
                <w:color w:val="auto"/>
                <w:szCs w:val="21"/>
                <w:highlight w:val="none"/>
              </w:rPr>
              <w:t>针对性强</w:t>
            </w:r>
            <w:r>
              <w:rPr>
                <w:rFonts w:hint="eastAsia" w:ascii="宋体" w:hAnsi="宋体"/>
                <w:bCs/>
                <w:color w:val="auto"/>
                <w:szCs w:val="21"/>
                <w:highlight w:val="none"/>
                <w:lang w:eastAsia="zh-CN"/>
              </w:rPr>
              <w:t>、科学有效</w:t>
            </w:r>
            <w:r>
              <w:rPr>
                <w:rFonts w:ascii="宋体" w:hAnsi="宋体"/>
                <w:bCs/>
                <w:color w:val="auto"/>
                <w:szCs w:val="21"/>
                <w:highlight w:val="none"/>
              </w:rPr>
              <w:t>的，相应分值得满分，其余每涉及一项欠缺的扣0.5-1分，扣完为止：</w:t>
            </w:r>
          </w:p>
          <w:p>
            <w:pPr>
              <w:spacing w:line="280" w:lineRule="exact"/>
              <w:rPr>
                <w:rFonts w:ascii="宋体" w:hAnsi="宋体"/>
                <w:bCs/>
                <w:color w:val="auto"/>
                <w:szCs w:val="21"/>
                <w:highlight w:val="none"/>
              </w:rPr>
            </w:pPr>
            <w:r>
              <w:rPr>
                <w:rFonts w:ascii="宋体" w:hAnsi="宋体"/>
                <w:color w:val="auto"/>
                <w:szCs w:val="21"/>
                <w:highlight w:val="none"/>
              </w:rPr>
              <w:t>（1）</w:t>
            </w:r>
            <w:r>
              <w:rPr>
                <w:rFonts w:hint="eastAsia" w:ascii="宋体" w:hAnsi="宋体"/>
                <w:bCs/>
                <w:color w:val="auto"/>
                <w:szCs w:val="21"/>
                <w:highlight w:val="none"/>
                <w:lang w:eastAsia="zh-CN"/>
              </w:rPr>
              <w:t>进度安排方案</w:t>
            </w:r>
            <w:r>
              <w:rPr>
                <w:rFonts w:ascii="宋体" w:hAnsi="宋体"/>
                <w:bCs/>
                <w:color w:val="auto"/>
                <w:szCs w:val="21"/>
                <w:highlight w:val="none"/>
              </w:rPr>
              <w:t>：0-</w:t>
            </w:r>
            <w:r>
              <w:rPr>
                <w:rFonts w:hint="eastAsia" w:ascii="宋体" w:hAnsi="宋体"/>
                <w:bCs/>
                <w:color w:val="auto"/>
                <w:szCs w:val="21"/>
                <w:highlight w:val="none"/>
                <w:lang w:val="en-US" w:eastAsia="zh-CN"/>
              </w:rPr>
              <w:t>2</w:t>
            </w:r>
            <w:r>
              <w:rPr>
                <w:rFonts w:ascii="宋体" w:hAnsi="宋体"/>
                <w:bCs/>
                <w:color w:val="auto"/>
                <w:szCs w:val="21"/>
                <w:highlight w:val="none"/>
              </w:rPr>
              <w:t>分</w:t>
            </w:r>
          </w:p>
          <w:p>
            <w:pPr>
              <w:spacing w:line="280" w:lineRule="exact"/>
              <w:rPr>
                <w:rFonts w:ascii="宋体" w:hAnsi="宋体"/>
                <w:bCs/>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2</w:t>
            </w:r>
            <w:r>
              <w:rPr>
                <w:rFonts w:ascii="宋体" w:hAnsi="宋体"/>
                <w:color w:val="auto"/>
                <w:szCs w:val="21"/>
                <w:highlight w:val="none"/>
              </w:rPr>
              <w:t>）</w:t>
            </w:r>
            <w:r>
              <w:rPr>
                <w:rFonts w:hint="eastAsia" w:ascii="宋体" w:hAnsi="宋体" w:cs="华文仿宋"/>
                <w:color w:val="auto"/>
                <w:kern w:val="0"/>
                <w:szCs w:val="21"/>
                <w:highlight w:val="none"/>
                <w:lang w:eastAsia="zh-CN"/>
              </w:rPr>
              <w:t>供货</w:t>
            </w:r>
            <w:r>
              <w:rPr>
                <w:rFonts w:hint="eastAsia" w:ascii="宋体" w:hAnsi="宋体" w:cs="华文仿宋"/>
                <w:color w:val="auto"/>
                <w:kern w:val="0"/>
                <w:szCs w:val="21"/>
                <w:highlight w:val="none"/>
              </w:rPr>
              <w:t>方案</w:t>
            </w:r>
            <w:r>
              <w:rPr>
                <w:rFonts w:ascii="宋体" w:hAnsi="宋体"/>
                <w:bCs/>
                <w:color w:val="auto"/>
                <w:szCs w:val="21"/>
                <w:highlight w:val="none"/>
              </w:rPr>
              <w:t>：0-</w:t>
            </w:r>
            <w:r>
              <w:rPr>
                <w:rFonts w:hint="eastAsia" w:ascii="宋体" w:hAnsi="宋体"/>
                <w:bCs/>
                <w:color w:val="auto"/>
                <w:szCs w:val="21"/>
                <w:highlight w:val="none"/>
                <w:lang w:val="en-US" w:eastAsia="zh-CN"/>
              </w:rPr>
              <w:t>2</w:t>
            </w:r>
            <w:r>
              <w:rPr>
                <w:rFonts w:ascii="宋体" w:hAnsi="宋体"/>
                <w:bCs/>
                <w:color w:val="auto"/>
                <w:szCs w:val="21"/>
                <w:highlight w:val="none"/>
              </w:rPr>
              <w:t>分</w:t>
            </w:r>
          </w:p>
          <w:p>
            <w:pPr>
              <w:spacing w:line="280" w:lineRule="exact"/>
              <w:rPr>
                <w:rFonts w:ascii="宋体" w:hAnsi="宋体"/>
                <w:bCs/>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3</w:t>
            </w:r>
            <w:r>
              <w:rPr>
                <w:rFonts w:ascii="宋体" w:hAnsi="宋体"/>
                <w:color w:val="auto"/>
                <w:szCs w:val="21"/>
                <w:highlight w:val="none"/>
              </w:rPr>
              <w:t>）</w:t>
            </w:r>
            <w:r>
              <w:rPr>
                <w:rFonts w:hint="eastAsia" w:ascii="宋体" w:hAnsi="宋体" w:cs="华文仿宋"/>
                <w:color w:val="auto"/>
                <w:kern w:val="0"/>
                <w:szCs w:val="21"/>
                <w:highlight w:val="none"/>
                <w:lang w:eastAsia="zh-CN"/>
              </w:rPr>
              <w:t>施工安装调试及验收方案</w:t>
            </w:r>
            <w:r>
              <w:rPr>
                <w:rFonts w:ascii="宋体" w:hAnsi="宋体"/>
                <w:bCs/>
                <w:color w:val="auto"/>
                <w:szCs w:val="21"/>
                <w:highlight w:val="none"/>
              </w:rPr>
              <w:t>：0-</w:t>
            </w:r>
            <w:r>
              <w:rPr>
                <w:rFonts w:hint="eastAsia" w:ascii="宋体" w:hAnsi="宋体"/>
                <w:bCs/>
                <w:color w:val="auto"/>
                <w:szCs w:val="21"/>
                <w:highlight w:val="none"/>
                <w:lang w:val="en-US" w:eastAsia="zh-CN"/>
              </w:rPr>
              <w:t>4</w:t>
            </w:r>
            <w:r>
              <w:rPr>
                <w:rFonts w:ascii="宋体" w:hAnsi="宋体"/>
                <w:bCs/>
                <w:color w:val="auto"/>
                <w:szCs w:val="21"/>
                <w:highlight w:val="none"/>
              </w:rPr>
              <w:t>分</w:t>
            </w:r>
          </w:p>
          <w:p>
            <w:pPr>
              <w:spacing w:line="280" w:lineRule="exact"/>
              <w:rPr>
                <w:rFonts w:ascii="宋体" w:hAnsi="宋体"/>
                <w:bCs/>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4</w:t>
            </w:r>
            <w:r>
              <w:rPr>
                <w:rFonts w:ascii="宋体" w:hAnsi="宋体"/>
                <w:color w:val="auto"/>
                <w:szCs w:val="21"/>
                <w:highlight w:val="none"/>
              </w:rPr>
              <w:t>）</w:t>
            </w:r>
            <w:r>
              <w:rPr>
                <w:rFonts w:hint="eastAsia" w:ascii="宋体" w:hAnsi="宋体" w:cs="华文仿宋"/>
                <w:color w:val="auto"/>
                <w:kern w:val="0"/>
                <w:szCs w:val="21"/>
                <w:highlight w:val="none"/>
                <w:lang w:eastAsia="zh-CN"/>
              </w:rPr>
              <w:t>数据接口开发及系统建模</w:t>
            </w:r>
            <w:r>
              <w:rPr>
                <w:rFonts w:hint="eastAsia" w:ascii="宋体" w:hAnsi="宋体" w:cs="华文仿宋"/>
                <w:color w:val="auto"/>
                <w:kern w:val="0"/>
                <w:szCs w:val="21"/>
                <w:highlight w:val="none"/>
              </w:rPr>
              <w:t>方案</w:t>
            </w:r>
            <w:r>
              <w:rPr>
                <w:rFonts w:ascii="宋体" w:hAnsi="宋体"/>
                <w:bCs/>
                <w:color w:val="auto"/>
                <w:szCs w:val="21"/>
                <w:highlight w:val="none"/>
              </w:rPr>
              <w:t>：0-</w:t>
            </w:r>
            <w:r>
              <w:rPr>
                <w:rFonts w:hint="eastAsia" w:ascii="宋体" w:hAnsi="宋体"/>
                <w:bCs/>
                <w:color w:val="auto"/>
                <w:szCs w:val="21"/>
                <w:highlight w:val="none"/>
                <w:lang w:val="en-US" w:eastAsia="zh-CN"/>
              </w:rPr>
              <w:t>3</w:t>
            </w:r>
            <w:r>
              <w:rPr>
                <w:rFonts w:ascii="宋体" w:hAnsi="宋体"/>
                <w:bCs/>
                <w:color w:val="auto"/>
                <w:szCs w:val="21"/>
                <w:highlight w:val="none"/>
              </w:rPr>
              <w:t>分</w:t>
            </w:r>
          </w:p>
          <w:p>
            <w:pPr>
              <w:spacing w:line="280" w:lineRule="exact"/>
              <w:rPr>
                <w:rFonts w:ascii="宋体" w:hAnsi="宋体"/>
                <w:bCs/>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5</w:t>
            </w:r>
            <w:r>
              <w:rPr>
                <w:rFonts w:ascii="宋体" w:hAnsi="宋体"/>
                <w:color w:val="auto"/>
                <w:szCs w:val="21"/>
                <w:highlight w:val="none"/>
              </w:rPr>
              <w:t>）</w:t>
            </w:r>
            <w:r>
              <w:rPr>
                <w:rFonts w:hint="eastAsia" w:ascii="宋体" w:hAnsi="宋体" w:cs="华文仿宋"/>
                <w:color w:val="auto"/>
                <w:kern w:val="0"/>
                <w:szCs w:val="21"/>
                <w:highlight w:val="none"/>
                <w:lang w:eastAsia="zh-CN"/>
              </w:rPr>
              <w:t>安全保障措施</w:t>
            </w:r>
            <w:r>
              <w:rPr>
                <w:rFonts w:ascii="宋体" w:hAnsi="宋体"/>
                <w:bCs/>
                <w:color w:val="auto"/>
                <w:szCs w:val="21"/>
                <w:highlight w:val="none"/>
              </w:rPr>
              <w:t>：0-</w:t>
            </w:r>
            <w:r>
              <w:rPr>
                <w:rFonts w:hint="eastAsia" w:ascii="宋体" w:hAnsi="宋体"/>
                <w:bCs/>
                <w:color w:val="auto"/>
                <w:szCs w:val="21"/>
                <w:highlight w:val="none"/>
                <w:lang w:val="en-US" w:eastAsia="zh-CN"/>
              </w:rPr>
              <w:t>3</w:t>
            </w:r>
            <w:r>
              <w:rPr>
                <w:rFonts w:ascii="宋体" w:hAnsi="宋体"/>
                <w:bCs/>
                <w:color w:val="auto"/>
                <w:szCs w:val="21"/>
                <w:highlight w:val="none"/>
              </w:rPr>
              <w:t>分</w:t>
            </w:r>
          </w:p>
          <w:p>
            <w:pPr>
              <w:spacing w:line="280" w:lineRule="exact"/>
              <w:rPr>
                <w:rFonts w:ascii="宋体" w:hAnsi="宋体"/>
                <w:bCs/>
                <w:color w:val="auto"/>
                <w:szCs w:val="21"/>
                <w:highlight w:val="none"/>
              </w:rPr>
            </w:pPr>
            <w:r>
              <w:rPr>
                <w:rFonts w:ascii="宋体" w:hAnsi="宋体"/>
                <w:color w:val="auto"/>
                <w:szCs w:val="21"/>
                <w:highlight w:val="none"/>
              </w:rPr>
              <w:t>（</w:t>
            </w:r>
            <w:r>
              <w:rPr>
                <w:rFonts w:hint="eastAsia" w:ascii="宋体" w:hAnsi="宋体"/>
                <w:color w:val="auto"/>
                <w:szCs w:val="21"/>
                <w:highlight w:val="none"/>
                <w:lang w:val="en-US" w:eastAsia="zh-CN"/>
              </w:rPr>
              <w:t>6</w:t>
            </w:r>
            <w:r>
              <w:rPr>
                <w:rFonts w:ascii="宋体" w:hAnsi="宋体"/>
                <w:color w:val="auto"/>
                <w:szCs w:val="21"/>
                <w:highlight w:val="none"/>
              </w:rPr>
              <w:t>）</w:t>
            </w:r>
            <w:r>
              <w:rPr>
                <w:rFonts w:ascii="宋体" w:hAnsi="宋体"/>
                <w:bCs/>
                <w:color w:val="auto"/>
                <w:szCs w:val="21"/>
                <w:highlight w:val="none"/>
              </w:rPr>
              <w:t>与需方单位的配合：0-</w:t>
            </w:r>
            <w:r>
              <w:rPr>
                <w:rFonts w:hint="eastAsia" w:ascii="宋体" w:hAnsi="宋体"/>
                <w:bCs/>
                <w:color w:val="auto"/>
                <w:szCs w:val="21"/>
                <w:highlight w:val="none"/>
                <w:lang w:val="en-US" w:eastAsia="zh-CN"/>
              </w:rPr>
              <w:t>3</w:t>
            </w:r>
            <w:r>
              <w:rPr>
                <w:rFonts w:ascii="宋体" w:hAnsi="宋体"/>
                <w:bCs/>
                <w:color w:val="auto"/>
                <w:szCs w:val="21"/>
                <w:highlight w:val="none"/>
              </w:rPr>
              <w:t>分</w:t>
            </w:r>
          </w:p>
          <w:p>
            <w:pPr>
              <w:spacing w:line="280" w:lineRule="exact"/>
              <w:ind w:firstLine="422" w:firstLineChars="200"/>
              <w:rPr>
                <w:rFonts w:hint="default" w:ascii="Calibri" w:hAnsi="Calibri" w:eastAsia="宋体" w:cs="宋体"/>
                <w:color w:val="auto"/>
                <w:kern w:val="2"/>
                <w:sz w:val="21"/>
                <w:szCs w:val="21"/>
                <w:highlight w:val="none"/>
                <w:lang w:val="en-US" w:eastAsia="zh-CN" w:bidi="ar-SA"/>
              </w:rPr>
            </w:pPr>
            <w:r>
              <w:rPr>
                <w:rFonts w:ascii="宋体" w:hAnsi="宋体"/>
                <w:b/>
                <w:color w:val="auto"/>
                <w:szCs w:val="21"/>
                <w:highlight w:val="none"/>
                <w:u w:val="single"/>
              </w:rPr>
              <w:t>以上方案未提供不得分。</w:t>
            </w:r>
          </w:p>
        </w:tc>
        <w:tc>
          <w:tcPr>
            <w:tcW w:w="760" w:type="dxa"/>
            <w:vAlign w:val="center"/>
          </w:tcPr>
          <w:p>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Merge w:val="restart"/>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1654" w:type="dxa"/>
            <w:vMerge w:val="restart"/>
            <w:vAlign w:val="center"/>
          </w:tcPr>
          <w:p>
            <w:pPr>
              <w:widowControl/>
              <w:spacing w:line="220" w:lineRule="exact"/>
              <w:jc w:val="center"/>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拟派项目实施人员实力</w:t>
            </w:r>
          </w:p>
        </w:tc>
        <w:tc>
          <w:tcPr>
            <w:tcW w:w="6294" w:type="dxa"/>
            <w:vAlign w:val="center"/>
          </w:tcPr>
          <w:p>
            <w:pPr>
              <w:numPr>
                <w:ilvl w:val="0"/>
                <w:numId w:val="0"/>
              </w:numPr>
              <w:spacing w:line="280" w:lineRule="exact"/>
              <w:ind w:left="0" w:leftChars="0" w:firstLine="0" w:firstLineChars="0"/>
              <w:rPr>
                <w:rFonts w:hint="eastAsia" w:ascii="宋体" w:hAnsi="宋体" w:eastAsia="宋体" w:cs="宋体"/>
                <w:color w:val="auto"/>
                <w:spacing w:val="-6"/>
                <w:kern w:val="2"/>
                <w:sz w:val="21"/>
                <w:szCs w:val="21"/>
                <w:highlight w:val="none"/>
                <w:lang w:val="en-US" w:eastAsia="zh-CN" w:bidi="ar-SA"/>
              </w:rPr>
            </w:pPr>
            <w:r>
              <w:rPr>
                <w:rFonts w:hint="eastAsia" w:ascii="宋体" w:hAnsi="宋体" w:eastAsia="宋体" w:cs="宋体"/>
                <w:color w:val="auto"/>
                <w:spacing w:val="-6"/>
                <w:kern w:val="2"/>
                <w:sz w:val="21"/>
                <w:szCs w:val="21"/>
                <w:highlight w:val="none"/>
                <w:lang w:val="en-US" w:eastAsia="zh-CN" w:bidi="ar-SA"/>
              </w:rPr>
              <w:t>（1）项目负责人具有电力相关专业高级工程师及以上技术职称证书的得2分。</w:t>
            </w:r>
            <w:r>
              <w:rPr>
                <w:rFonts w:hint="eastAsia" w:ascii="宋体" w:hAnsi="宋体" w:eastAsia="宋体" w:cs="宋体"/>
                <w:color w:val="auto"/>
                <w:sz w:val="21"/>
                <w:szCs w:val="21"/>
                <w:highlight w:val="none"/>
              </w:rPr>
              <w:t>（提供</w:t>
            </w:r>
            <w:r>
              <w:rPr>
                <w:rFonts w:hint="eastAsia" w:ascii="宋体" w:hAnsi="宋体" w:eastAsia="宋体" w:cs="宋体"/>
                <w:color w:val="auto"/>
                <w:sz w:val="21"/>
                <w:szCs w:val="21"/>
                <w:highlight w:val="none"/>
                <w:lang w:eastAsia="zh-CN"/>
              </w:rPr>
              <w:t>证书</w:t>
            </w:r>
            <w:r>
              <w:rPr>
                <w:rFonts w:hint="eastAsia" w:ascii="宋体" w:hAnsi="宋体" w:eastAsia="宋体" w:cs="宋体"/>
                <w:color w:val="auto"/>
                <w:sz w:val="21"/>
                <w:szCs w:val="21"/>
                <w:highlight w:val="none"/>
              </w:rPr>
              <w:t>复印件并加盖公章）</w:t>
            </w:r>
          </w:p>
        </w:tc>
        <w:tc>
          <w:tcPr>
            <w:tcW w:w="760" w:type="dxa"/>
            <w:vMerge w:val="restart"/>
            <w:vAlign w:val="center"/>
          </w:tcPr>
          <w:p>
            <w:pPr>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Merge w:val="continue"/>
            <w:vAlign w:val="center"/>
          </w:tcPr>
          <w:p>
            <w:pPr>
              <w:widowControl/>
              <w:jc w:val="center"/>
              <w:rPr>
                <w:rFonts w:hint="eastAsia" w:ascii="宋体" w:hAnsi="宋体" w:eastAsia="宋体" w:cs="宋体"/>
                <w:color w:val="auto"/>
                <w:sz w:val="21"/>
                <w:szCs w:val="21"/>
                <w:highlight w:val="none"/>
                <w:lang w:val="en-US" w:eastAsia="zh-CN"/>
              </w:rPr>
            </w:pPr>
          </w:p>
        </w:tc>
        <w:tc>
          <w:tcPr>
            <w:tcW w:w="1654" w:type="dxa"/>
            <w:vMerge w:val="continue"/>
            <w:vAlign w:val="center"/>
          </w:tcPr>
          <w:p>
            <w:pPr>
              <w:widowControl/>
              <w:spacing w:line="220" w:lineRule="exact"/>
              <w:jc w:val="center"/>
              <w:rPr>
                <w:rFonts w:hint="eastAsia" w:ascii="宋体" w:hAnsi="宋体" w:eastAsia="宋体" w:cs="宋体"/>
                <w:bCs/>
                <w:color w:val="auto"/>
                <w:sz w:val="21"/>
                <w:szCs w:val="21"/>
                <w:highlight w:val="none"/>
                <w:lang w:eastAsia="zh-CN"/>
              </w:rPr>
            </w:pPr>
          </w:p>
        </w:tc>
        <w:tc>
          <w:tcPr>
            <w:tcW w:w="6294" w:type="dxa"/>
            <w:vAlign w:val="center"/>
          </w:tcPr>
          <w:p>
            <w:pPr>
              <w:numPr>
                <w:ilvl w:val="0"/>
                <w:numId w:val="0"/>
              </w:numPr>
              <w:spacing w:line="280" w:lineRule="exact"/>
              <w:ind w:left="0" w:leftChars="0" w:firstLine="0" w:firstLineChars="0"/>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cs="宋体"/>
                <w:bCs/>
                <w:color w:val="auto"/>
                <w:sz w:val="21"/>
                <w:szCs w:val="21"/>
                <w:highlight w:val="none"/>
                <w:lang w:eastAsia="zh-CN"/>
              </w:rPr>
              <w:t>根据投标人拟投入本项目的实施人员（项目负责人除外）配置是否满足项目的要求，各岗位配置是否齐全、安排明确、详细、合理、针对性强，人员专业技术能力、资质、同类服务经验优劣情况等得0-4分。（提供相关证明材料复印件并加盖公章）</w:t>
            </w:r>
          </w:p>
        </w:tc>
        <w:tc>
          <w:tcPr>
            <w:tcW w:w="760" w:type="dxa"/>
            <w:vMerge w:val="continue"/>
            <w:vAlign w:val="center"/>
          </w:tcPr>
          <w:p>
            <w:pPr>
              <w:jc w:val="center"/>
              <w:rPr>
                <w:rFonts w:hint="eastAsia" w:ascii="宋体" w:hAnsi="宋体" w:cs="宋体"/>
                <w:color w:val="auto"/>
                <w:szCs w:val="21"/>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1654" w:type="dxa"/>
            <w:vAlign w:val="center"/>
          </w:tcPr>
          <w:p>
            <w:pPr>
              <w:pStyle w:val="48"/>
              <w:ind w:left="79" w:leftChars="0" w:right="70" w:rightChars="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配套产品性能</w:t>
            </w:r>
          </w:p>
        </w:tc>
        <w:tc>
          <w:tcPr>
            <w:tcW w:w="6294" w:type="dxa"/>
            <w:vAlign w:val="center"/>
          </w:tcPr>
          <w:p>
            <w:pPr>
              <w:pStyle w:val="48"/>
              <w:spacing w:before="44"/>
              <w:ind w:left="56"/>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配套产品指标完全满足招标需求的得 10 分；有低于招标需求的（ 负偏离），每项扣1分， 扣完为止。</w:t>
            </w:r>
          </w:p>
        </w:tc>
        <w:tc>
          <w:tcPr>
            <w:tcW w:w="760" w:type="dxa"/>
            <w:vAlign w:val="center"/>
          </w:tcPr>
          <w:p>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Align w:val="center"/>
          </w:tcPr>
          <w:p>
            <w:pPr>
              <w:widowControl/>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1654" w:type="dxa"/>
            <w:vAlign w:val="center"/>
          </w:tcPr>
          <w:p>
            <w:pPr>
              <w:pStyle w:val="48"/>
              <w:spacing w:before="161"/>
              <w:ind w:left="79" w:leftChars="0" w:right="70" w:rightChars="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数据质量保障</w:t>
            </w:r>
          </w:p>
        </w:tc>
        <w:tc>
          <w:tcPr>
            <w:tcW w:w="6294" w:type="dxa"/>
            <w:vAlign w:val="center"/>
          </w:tcPr>
          <w:p>
            <w:pPr>
              <w:pStyle w:val="48"/>
              <w:spacing w:before="1" w:line="242" w:lineRule="auto"/>
              <w:ind w:left="56" w:right="44"/>
              <w:jc w:val="both"/>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投标人承诺能满足用电数据按规定周期上传至省能源数据中心的得4分。数据上传频率不符合要求</w:t>
            </w:r>
            <w:r>
              <w:rPr>
                <w:rFonts w:hint="eastAsia" w:cs="宋体"/>
                <w:bCs/>
                <w:color w:val="auto"/>
                <w:kern w:val="2"/>
                <w:sz w:val="21"/>
                <w:szCs w:val="21"/>
                <w:highlight w:val="none"/>
                <w:lang w:val="en-US" w:eastAsia="zh-CN" w:bidi="ar-SA"/>
              </w:rPr>
              <w:t>的不得分</w:t>
            </w:r>
            <w:r>
              <w:rPr>
                <w:rFonts w:hint="eastAsia" w:ascii="宋体" w:hAnsi="宋体" w:eastAsia="宋体" w:cs="宋体"/>
                <w:bCs/>
                <w:color w:val="auto"/>
                <w:kern w:val="2"/>
                <w:sz w:val="21"/>
                <w:szCs w:val="21"/>
                <w:highlight w:val="none"/>
                <w:lang w:val="en-US" w:eastAsia="zh-CN" w:bidi="ar-SA"/>
              </w:rPr>
              <w:t>。</w:t>
            </w:r>
          </w:p>
        </w:tc>
        <w:tc>
          <w:tcPr>
            <w:tcW w:w="760" w:type="dxa"/>
            <w:vAlign w:val="center"/>
          </w:tcPr>
          <w:p>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4" w:hRule="atLeast"/>
          <w:jc w:val="center"/>
        </w:trPr>
        <w:tc>
          <w:tcPr>
            <w:tcW w:w="801" w:type="dxa"/>
            <w:vAlign w:val="center"/>
          </w:tcPr>
          <w:p>
            <w:pPr>
              <w:widowControl/>
              <w:jc w:val="center"/>
              <w:rPr>
                <w:rFonts w:hint="eastAsia" w:ascii="宋体" w:hAnsi="宋体" w:eastAsia="宋体" w:cs="宋体"/>
                <w:bCs/>
                <w:color w:val="auto"/>
                <w:kern w:val="2"/>
                <w:sz w:val="21"/>
                <w:szCs w:val="21"/>
                <w:highlight w:val="none"/>
                <w:lang w:val="en-US" w:eastAsia="zh-CN" w:bidi="ar-SA"/>
              </w:rPr>
            </w:pPr>
            <w:r>
              <w:rPr>
                <w:rFonts w:hint="eastAsia" w:ascii="宋体" w:hAnsi="宋体" w:eastAsia="宋体" w:cs="宋体"/>
                <w:bCs/>
                <w:color w:val="auto"/>
                <w:kern w:val="2"/>
                <w:sz w:val="21"/>
                <w:szCs w:val="21"/>
                <w:highlight w:val="none"/>
                <w:lang w:val="en-US" w:eastAsia="zh-CN" w:bidi="ar-SA"/>
              </w:rPr>
              <w:t>6</w:t>
            </w:r>
          </w:p>
        </w:tc>
        <w:tc>
          <w:tcPr>
            <w:tcW w:w="1654" w:type="dxa"/>
            <w:vAlign w:val="center"/>
          </w:tcPr>
          <w:p>
            <w:pPr>
              <w:pStyle w:val="48"/>
              <w:ind w:left="79" w:leftChars="0" w:right="70" w:rightChars="0"/>
              <w:jc w:val="center"/>
              <w:rPr>
                <w:rFonts w:hint="eastAsia" w:ascii="宋体" w:hAnsi="宋体" w:eastAsia="宋体" w:cs="宋体"/>
                <w:bCs/>
                <w:color w:val="auto"/>
                <w:kern w:val="2"/>
                <w:sz w:val="21"/>
                <w:szCs w:val="21"/>
                <w:highlight w:val="none"/>
                <w:lang w:val="zh-CN" w:eastAsia="zh-CN" w:bidi="ar-SA"/>
              </w:rPr>
            </w:pPr>
            <w:r>
              <w:rPr>
                <w:rFonts w:hint="eastAsia" w:ascii="宋体" w:hAnsi="宋体" w:eastAsia="宋体" w:cs="宋体"/>
                <w:bCs/>
                <w:color w:val="auto"/>
                <w:kern w:val="2"/>
                <w:sz w:val="21"/>
                <w:szCs w:val="21"/>
                <w:highlight w:val="none"/>
                <w:lang w:val="en-US" w:eastAsia="zh-CN" w:bidi="ar-SA"/>
              </w:rPr>
              <w:t>数据稳定性保障</w:t>
            </w:r>
          </w:p>
        </w:tc>
        <w:tc>
          <w:tcPr>
            <w:tcW w:w="6294" w:type="dxa"/>
            <w:vAlign w:val="center"/>
          </w:tcPr>
          <w:p>
            <w:pPr>
              <w:pStyle w:val="48"/>
              <w:spacing w:before="1" w:line="242" w:lineRule="auto"/>
              <w:ind w:left="56" w:right="44"/>
              <w:jc w:val="both"/>
              <w:rPr>
                <w:rFonts w:hint="eastAsia" w:ascii="宋体" w:hAnsi="宋体" w:eastAsia="宋体" w:cs="宋体"/>
                <w:color w:val="auto"/>
                <w:kern w:val="2"/>
                <w:sz w:val="21"/>
                <w:szCs w:val="21"/>
                <w:highlight w:val="none"/>
                <w:lang w:val="zh-CN" w:eastAsia="zh-CN" w:bidi="zh-CN"/>
              </w:rPr>
            </w:pPr>
            <w:r>
              <w:rPr>
                <w:rFonts w:hint="eastAsia" w:ascii="宋体" w:hAnsi="宋体" w:eastAsia="宋体" w:cs="宋体"/>
                <w:bCs/>
                <w:color w:val="auto"/>
                <w:kern w:val="2"/>
                <w:sz w:val="21"/>
                <w:szCs w:val="21"/>
                <w:highlight w:val="none"/>
                <w:lang w:val="en-US" w:eastAsia="zh-CN" w:bidi="ar-SA"/>
              </w:rPr>
              <w:t>根据数据稳定性保障方案（保证数据及时、稳定、可靠）的优劣得 0-3分 。</w:t>
            </w:r>
          </w:p>
        </w:tc>
        <w:tc>
          <w:tcPr>
            <w:tcW w:w="760" w:type="dxa"/>
            <w:vAlign w:val="center"/>
          </w:tcPr>
          <w:p>
            <w:pPr>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801" w:type="dxa"/>
            <w:vAlign w:val="center"/>
          </w:tcPr>
          <w:p>
            <w:pPr>
              <w:widowControl/>
              <w:jc w:val="center"/>
              <w:rPr>
                <w:rFonts w:hint="default" w:ascii="宋体" w:hAnsi="宋体" w:cs="宋体"/>
                <w:b/>
                <w:color w:val="auto"/>
                <w:szCs w:val="21"/>
                <w:highlight w:val="none"/>
              </w:rPr>
            </w:pPr>
            <w:r>
              <w:rPr>
                <w:rFonts w:ascii="宋体" w:hAnsi="宋体" w:cs="宋体"/>
                <w:b/>
                <w:color w:val="auto"/>
                <w:szCs w:val="21"/>
                <w:highlight w:val="none"/>
              </w:rPr>
              <w:t>二</w:t>
            </w:r>
          </w:p>
        </w:tc>
        <w:tc>
          <w:tcPr>
            <w:tcW w:w="7948" w:type="dxa"/>
            <w:gridSpan w:val="2"/>
            <w:vAlign w:val="center"/>
          </w:tcPr>
          <w:p>
            <w:pPr>
              <w:pStyle w:val="19"/>
              <w:spacing w:after="0"/>
              <w:ind w:left="0" w:leftChars="0" w:firstLine="422"/>
              <w:jc w:val="center"/>
              <w:rPr>
                <w:rFonts w:hint="default" w:ascii="宋体" w:hAnsi="宋体" w:cs="宋体"/>
                <w:color w:val="auto"/>
                <w:sz w:val="21"/>
                <w:szCs w:val="21"/>
                <w:highlight w:val="none"/>
              </w:rPr>
            </w:pPr>
            <w:r>
              <w:rPr>
                <w:rFonts w:ascii="宋体" w:hAnsi="宋体" w:cs="宋体"/>
                <w:b/>
                <w:bCs/>
                <w:color w:val="auto"/>
                <w:sz w:val="21"/>
                <w:szCs w:val="21"/>
                <w:highlight w:val="none"/>
              </w:rPr>
              <w:t>商务分</w:t>
            </w:r>
          </w:p>
        </w:tc>
        <w:tc>
          <w:tcPr>
            <w:tcW w:w="760" w:type="dxa"/>
            <w:vAlign w:val="center"/>
          </w:tcPr>
          <w:p>
            <w:pPr>
              <w:pStyle w:val="19"/>
              <w:spacing w:after="0"/>
              <w:ind w:left="0" w:leftChars="0"/>
              <w:jc w:val="center"/>
              <w:rPr>
                <w:rFonts w:hint="default" w:ascii="宋体" w:hAnsi="宋体" w:cs="宋体"/>
                <w:b/>
                <w:color w:val="auto"/>
                <w:sz w:val="21"/>
                <w:szCs w:val="21"/>
                <w:highlight w:val="none"/>
              </w:rPr>
            </w:pPr>
            <w:r>
              <w:rPr>
                <w:rFonts w:hint="eastAsia" w:ascii="宋体" w:hAnsi="宋体" w:cs="宋体"/>
                <w:b/>
                <w:color w:val="auto"/>
                <w:sz w:val="21"/>
                <w:szCs w:val="21"/>
                <w:highlight w:val="none"/>
                <w:lang w:val="en-US" w:eastAsia="zh-CN"/>
              </w:rPr>
              <w:t>24</w:t>
            </w:r>
            <w:r>
              <w:rPr>
                <w:rFonts w:ascii="宋体" w:hAnsi="宋体" w:cs="宋体"/>
                <w:b/>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801" w:type="dxa"/>
            <w:vAlign w:val="center"/>
          </w:tcPr>
          <w:p>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7</w:t>
            </w:r>
          </w:p>
        </w:tc>
        <w:tc>
          <w:tcPr>
            <w:tcW w:w="1654" w:type="dxa"/>
            <w:vAlign w:val="center"/>
          </w:tcPr>
          <w:p>
            <w:pPr>
              <w:spacing w:line="300" w:lineRule="exact"/>
              <w:jc w:val="center"/>
              <w:rPr>
                <w:rFonts w:hint="default" w:ascii="宋体" w:hAnsi="宋体" w:cs="宋体"/>
                <w:color w:val="auto"/>
                <w:szCs w:val="21"/>
                <w:highlight w:val="none"/>
              </w:rPr>
            </w:pPr>
            <w:r>
              <w:rPr>
                <w:rFonts w:hint="eastAsia" w:ascii="宋体" w:hAnsi="宋体" w:cs="宋体"/>
                <w:color w:val="auto"/>
                <w:szCs w:val="21"/>
                <w:highlight w:val="none"/>
                <w:lang w:eastAsia="zh-CN"/>
              </w:rPr>
              <w:t>企业实力</w:t>
            </w:r>
          </w:p>
        </w:tc>
        <w:tc>
          <w:tcPr>
            <w:tcW w:w="6294" w:type="dxa"/>
            <w:vAlign w:val="center"/>
          </w:tcPr>
          <w:p>
            <w:pPr>
              <w:pStyle w:val="23"/>
              <w:spacing w:after="0" w:line="300" w:lineRule="exact"/>
              <w:ind w:left="0" w:leftChars="0" w:firstLine="0" w:firstLineChars="0"/>
              <w:jc w:val="left"/>
              <w:rPr>
                <w:rFonts w:hint="default" w:ascii="宋体" w:hAnsi="宋体" w:cs="宋体" w:eastAsiaTheme="minorEastAsia"/>
                <w:color w:val="auto"/>
                <w:szCs w:val="21"/>
                <w:highlight w:val="none"/>
                <w:lang w:val="en-US" w:eastAsia="zh-CN"/>
              </w:rPr>
            </w:pPr>
            <w:r>
              <w:rPr>
                <w:rFonts w:hint="eastAsia" w:ascii="宋体" w:hAnsi="宋体" w:eastAsia="宋体" w:cs="宋体"/>
                <w:bCs/>
                <w:color w:val="auto"/>
                <w:kern w:val="2"/>
                <w:sz w:val="21"/>
                <w:szCs w:val="21"/>
                <w:highlight w:val="none"/>
                <w:lang w:val="en-US" w:eastAsia="zh-CN" w:bidi="ar-SA"/>
              </w:rPr>
              <w:t>投标人具有有效的电力行业工程设计资质的得2分。</w:t>
            </w:r>
          </w:p>
        </w:tc>
        <w:tc>
          <w:tcPr>
            <w:tcW w:w="760" w:type="dxa"/>
            <w:vAlign w:val="center"/>
          </w:tcPr>
          <w:p>
            <w:pPr>
              <w:pStyle w:val="19"/>
              <w:spacing w:after="0"/>
              <w:ind w:left="0" w:leftChars="0"/>
              <w:jc w:val="center"/>
              <w:rPr>
                <w:rFonts w:hint="eastAsia" w:ascii="宋体" w:hAnsi="宋体" w:eastAsia="宋体" w:cs="宋体"/>
                <w:color w:val="auto"/>
                <w:sz w:val="21"/>
                <w:szCs w:val="21"/>
                <w:highlight w:val="none"/>
                <w:lang w:eastAsia="zh-CN"/>
              </w:rPr>
            </w:pPr>
            <w:r>
              <w:rPr>
                <w:rFonts w:ascii="宋体" w:hAnsi="宋体" w:cs="宋体"/>
                <w:color w:val="auto"/>
                <w:sz w:val="21"/>
                <w:szCs w:val="21"/>
                <w:highlight w:val="none"/>
              </w:rPr>
              <w:t>0-</w:t>
            </w: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2" w:hRule="atLeast"/>
          <w:jc w:val="center"/>
        </w:trPr>
        <w:tc>
          <w:tcPr>
            <w:tcW w:w="801" w:type="dxa"/>
            <w:vAlign w:val="center"/>
          </w:tcPr>
          <w:p>
            <w:pPr>
              <w:widowControl/>
              <w:jc w:val="center"/>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8</w:t>
            </w:r>
          </w:p>
        </w:tc>
        <w:tc>
          <w:tcPr>
            <w:tcW w:w="1654" w:type="dxa"/>
            <w:vAlign w:val="center"/>
          </w:tcPr>
          <w:p>
            <w:pPr>
              <w:spacing w:line="260" w:lineRule="exact"/>
              <w:jc w:val="center"/>
              <w:rPr>
                <w:rFonts w:hint="eastAsia" w:ascii="宋体" w:hAnsi="宋体" w:cs="宋体"/>
                <w:color w:val="auto"/>
                <w:szCs w:val="21"/>
                <w:highlight w:val="none"/>
                <w:lang w:eastAsia="zh-CN"/>
              </w:rPr>
            </w:pPr>
            <w:r>
              <w:rPr>
                <w:rFonts w:hint="eastAsia" w:ascii="宋体" w:hAnsi="宋体" w:cs="宋体"/>
                <w:color w:val="auto"/>
                <w:szCs w:val="21"/>
                <w:highlight w:val="none"/>
              </w:rPr>
              <w:t>企业业绩</w:t>
            </w:r>
          </w:p>
        </w:tc>
        <w:tc>
          <w:tcPr>
            <w:tcW w:w="6294" w:type="dxa"/>
            <w:vAlign w:val="center"/>
          </w:tcPr>
          <w:p>
            <w:pPr>
              <w:tabs>
                <w:tab w:val="left" w:pos="1080"/>
              </w:tabs>
              <w:spacing w:line="260" w:lineRule="exact"/>
              <w:rPr>
                <w:rFonts w:hint="eastAsia" w:ascii="宋体" w:hAnsi="宋体" w:cs="宋体"/>
                <w:color w:val="auto"/>
                <w:highlight w:val="none"/>
              </w:rPr>
            </w:pPr>
            <w:r>
              <w:rPr>
                <w:rFonts w:hint="eastAsia" w:ascii="宋体" w:hAnsi="宋体" w:cs="宋体"/>
                <w:color w:val="auto"/>
                <w:szCs w:val="21"/>
                <w:highlight w:val="none"/>
                <w:lang w:eastAsia="zh-CN"/>
              </w:rPr>
              <w:t>投标人2019年1月1日起（以合同签订时间为准）具有同类项目（用电数据采集项目）合同业绩的：每有一个符合要求的得2分，最高得4分，不符合要求或未提供的不得分</w:t>
            </w:r>
            <w:r>
              <w:rPr>
                <w:rFonts w:hint="eastAsia" w:ascii="宋体" w:hAnsi="宋体" w:cs="宋体"/>
                <w:color w:val="auto"/>
                <w:szCs w:val="21"/>
                <w:highlight w:val="none"/>
              </w:rPr>
              <w:t>。（合同复印件加盖</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公章。）</w:t>
            </w:r>
          </w:p>
        </w:tc>
        <w:tc>
          <w:tcPr>
            <w:tcW w:w="760" w:type="dxa"/>
            <w:vAlign w:val="center"/>
          </w:tcPr>
          <w:p>
            <w:pPr>
              <w:pStyle w:val="19"/>
              <w:spacing w:after="0"/>
              <w:ind w:left="0" w:leftChars="0"/>
              <w:jc w:val="center"/>
              <w:rPr>
                <w:rFonts w:hint="default" w:ascii="宋体" w:hAnsi="宋体" w:cs="宋体" w:eastAsiaTheme="minorEastAsia"/>
                <w:color w:val="auto"/>
                <w:sz w:val="21"/>
                <w:szCs w:val="21"/>
                <w:highlight w:val="none"/>
                <w:lang w:val="en-US" w:eastAsia="zh-CN"/>
              </w:rPr>
            </w:pPr>
            <w:r>
              <w:rPr>
                <w:rFonts w:hint="eastAsia" w:ascii="宋体" w:hAnsi="宋体" w:cs="宋体"/>
                <w:color w:val="auto"/>
                <w:sz w:val="21"/>
                <w:szCs w:val="21"/>
                <w:highlight w:val="none"/>
                <w:lang w:val="en-US" w:eastAsia="zh-CN"/>
              </w:rPr>
              <w:t>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Merge w:val="restart"/>
            <w:vAlign w:val="center"/>
          </w:tcPr>
          <w:p>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9</w:t>
            </w:r>
          </w:p>
        </w:tc>
        <w:tc>
          <w:tcPr>
            <w:tcW w:w="1654" w:type="dxa"/>
            <w:vMerge w:val="restart"/>
            <w:vAlign w:val="center"/>
          </w:tcPr>
          <w:p>
            <w:pPr>
              <w:widowControl/>
              <w:spacing w:line="320" w:lineRule="exact"/>
              <w:jc w:val="center"/>
              <w:rPr>
                <w:rFonts w:hint="default" w:ascii="宋体" w:hAnsi="宋体" w:cs="宋体"/>
                <w:color w:val="auto"/>
                <w:szCs w:val="21"/>
                <w:highlight w:val="none"/>
              </w:rPr>
            </w:pPr>
            <w:r>
              <w:rPr>
                <w:rFonts w:hint="eastAsia" w:ascii="宋体" w:hAnsi="宋体" w:cs="宋体"/>
                <w:color w:val="auto"/>
                <w:spacing w:val="11"/>
                <w:szCs w:val="21"/>
                <w:highlight w:val="none"/>
                <w:lang w:eastAsia="zh-CN"/>
              </w:rPr>
              <w:t>售后服务方案</w:t>
            </w:r>
          </w:p>
        </w:tc>
        <w:tc>
          <w:tcPr>
            <w:tcW w:w="6294" w:type="dxa"/>
            <w:vAlign w:val="center"/>
          </w:tcPr>
          <w:p>
            <w:pPr>
              <w:spacing w:line="28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）质保期：</w:t>
            </w:r>
            <w:r>
              <w:rPr>
                <w:rFonts w:hint="eastAsia" w:ascii="宋体" w:hAnsi="宋体" w:eastAsia="宋体" w:cs="宋体"/>
                <w:bCs/>
                <w:color w:val="auto"/>
                <w:sz w:val="21"/>
                <w:szCs w:val="21"/>
                <w:highlight w:val="none"/>
              </w:rPr>
              <w:t>质保期满足</w:t>
            </w:r>
            <w:r>
              <w:rPr>
                <w:rFonts w:hint="eastAsia" w:ascii="宋体" w:hAnsi="宋体" w:eastAsia="宋体" w:cs="宋体"/>
                <w:bCs/>
                <w:color w:val="auto"/>
                <w:sz w:val="21"/>
                <w:szCs w:val="21"/>
                <w:highlight w:val="none"/>
                <w:lang w:eastAsia="zh-CN"/>
              </w:rPr>
              <w:t>招标</w:t>
            </w:r>
            <w:r>
              <w:rPr>
                <w:rFonts w:hint="eastAsia" w:ascii="宋体" w:hAnsi="宋体" w:eastAsia="宋体" w:cs="宋体"/>
                <w:bCs/>
                <w:color w:val="auto"/>
                <w:sz w:val="21"/>
                <w:szCs w:val="21"/>
                <w:highlight w:val="none"/>
              </w:rPr>
              <w:t>文件（3年）的要求下每增加</w:t>
            </w:r>
            <w:r>
              <w:rPr>
                <w:rFonts w:hint="eastAsia" w:ascii="宋体" w:hAnsi="宋体" w:eastAsia="宋体" w:cs="宋体"/>
                <w:bCs/>
                <w:color w:val="auto"/>
                <w:sz w:val="21"/>
                <w:szCs w:val="21"/>
                <w:highlight w:val="none"/>
                <w:lang w:eastAsia="zh-CN"/>
              </w:rPr>
              <w:t>半</w:t>
            </w:r>
            <w:r>
              <w:rPr>
                <w:rFonts w:hint="eastAsia" w:ascii="宋体" w:hAnsi="宋体" w:eastAsia="宋体" w:cs="宋体"/>
                <w:bCs/>
                <w:color w:val="auto"/>
                <w:sz w:val="21"/>
                <w:szCs w:val="21"/>
                <w:highlight w:val="none"/>
              </w:rPr>
              <w:t>年得1分，最高得</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分。（0-</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rPr>
              <w:t>分）</w:t>
            </w:r>
          </w:p>
        </w:tc>
        <w:tc>
          <w:tcPr>
            <w:tcW w:w="760" w:type="dxa"/>
            <w:vMerge w:val="restart"/>
            <w:vAlign w:val="center"/>
          </w:tcPr>
          <w:p>
            <w:pPr>
              <w:pStyle w:val="19"/>
              <w:spacing w:after="0"/>
              <w:ind w:left="0" w:leftChars="0"/>
              <w:jc w:val="center"/>
              <w:rPr>
                <w:rFonts w:hint="default" w:ascii="宋体" w:hAnsi="宋体" w:eastAsia="宋体" w:cs="宋体"/>
                <w:color w:val="auto"/>
                <w:sz w:val="21"/>
                <w:szCs w:val="21"/>
                <w:highlight w:val="none"/>
                <w:lang w:val="en-US" w:eastAsia="zh-CN"/>
              </w:rPr>
            </w:pPr>
            <w:r>
              <w:rPr>
                <w:rFonts w:ascii="宋体" w:hAnsi="宋体" w:cs="宋体"/>
                <w:color w:val="auto"/>
                <w:sz w:val="21"/>
                <w:szCs w:val="21"/>
                <w:highlight w:val="none"/>
              </w:rPr>
              <w:t>0-</w:t>
            </w:r>
            <w:r>
              <w:rPr>
                <w:rFonts w:hint="eastAsia" w:ascii="宋体" w:hAnsi="宋体" w:cs="宋体"/>
                <w:color w:val="auto"/>
                <w:sz w:val="21"/>
                <w:szCs w:val="21"/>
                <w:highlight w:val="none"/>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Merge w:val="continue"/>
            <w:vAlign w:val="center"/>
          </w:tcPr>
          <w:p>
            <w:pPr>
              <w:widowControl/>
              <w:jc w:val="center"/>
              <w:rPr>
                <w:rFonts w:hint="eastAsia" w:ascii="宋体" w:hAnsi="宋体" w:cs="宋体"/>
                <w:color w:val="auto"/>
                <w:szCs w:val="21"/>
                <w:highlight w:val="none"/>
                <w:lang w:val="en-US" w:eastAsia="zh-CN"/>
              </w:rPr>
            </w:pPr>
          </w:p>
        </w:tc>
        <w:tc>
          <w:tcPr>
            <w:tcW w:w="1654" w:type="dxa"/>
            <w:vMerge w:val="continue"/>
            <w:vAlign w:val="center"/>
          </w:tcPr>
          <w:p>
            <w:pPr>
              <w:widowControl/>
              <w:spacing w:line="320" w:lineRule="exact"/>
              <w:jc w:val="center"/>
              <w:rPr>
                <w:rFonts w:ascii="宋体" w:hAnsi="宋体" w:cs="宋体"/>
                <w:color w:val="auto"/>
                <w:spacing w:val="11"/>
                <w:szCs w:val="21"/>
                <w:highlight w:val="none"/>
              </w:rPr>
            </w:pPr>
          </w:p>
        </w:tc>
        <w:tc>
          <w:tcPr>
            <w:tcW w:w="6294" w:type="dxa"/>
            <w:vAlign w:val="center"/>
          </w:tcPr>
          <w:p>
            <w:pPr>
              <w:spacing w:line="280" w:lineRule="exact"/>
              <w:jc w:val="lef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kern w:val="0"/>
                <w:sz w:val="21"/>
                <w:szCs w:val="21"/>
                <w:highlight w:val="none"/>
                <w:lang w:val="en-US" w:eastAsia="zh-CN"/>
              </w:rPr>
              <w:t>2</w:t>
            </w:r>
            <w:r>
              <w:rPr>
                <w:rFonts w:hint="eastAsia" w:ascii="宋体" w:hAnsi="宋体" w:eastAsia="宋体" w:cs="宋体"/>
                <w:color w:val="auto"/>
                <w:kern w:val="0"/>
                <w:sz w:val="21"/>
                <w:szCs w:val="21"/>
                <w:highlight w:val="none"/>
                <w:lang w:eastAsia="zh-CN"/>
              </w:rPr>
              <w:t>）服务响应时间：</w:t>
            </w:r>
            <w:r>
              <w:rPr>
                <w:rFonts w:hint="eastAsia" w:ascii="宋体" w:hAnsi="宋体" w:eastAsia="宋体" w:cs="宋体"/>
                <w:color w:val="auto"/>
                <w:kern w:val="0"/>
                <w:sz w:val="21"/>
                <w:szCs w:val="21"/>
                <w:highlight w:val="none"/>
              </w:rPr>
              <w:t>接到采购人</w:t>
            </w:r>
            <w:r>
              <w:rPr>
                <w:rFonts w:hint="eastAsia" w:ascii="宋体" w:hAnsi="宋体" w:eastAsia="宋体" w:cs="宋体"/>
                <w:color w:val="auto"/>
                <w:kern w:val="0"/>
                <w:sz w:val="21"/>
                <w:szCs w:val="21"/>
                <w:highlight w:val="none"/>
                <w:lang w:eastAsia="zh-CN"/>
              </w:rPr>
              <w:t>通知</w:t>
            </w:r>
            <w:r>
              <w:rPr>
                <w:rFonts w:hint="eastAsia" w:ascii="宋体" w:hAnsi="宋体" w:eastAsia="宋体" w:cs="宋体"/>
                <w:color w:val="auto"/>
                <w:kern w:val="0"/>
                <w:sz w:val="21"/>
                <w:szCs w:val="21"/>
                <w:highlight w:val="none"/>
              </w:rPr>
              <w:t>后</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小时到达现场响应</w:t>
            </w:r>
            <w:r>
              <w:rPr>
                <w:rFonts w:hint="eastAsia" w:ascii="宋体" w:hAnsi="宋体" w:eastAsia="宋体" w:cs="宋体"/>
                <w:color w:val="auto"/>
                <w:kern w:val="0"/>
                <w:sz w:val="21"/>
                <w:szCs w:val="21"/>
                <w:highlight w:val="none"/>
                <w:lang w:eastAsia="zh-CN"/>
              </w:rPr>
              <w:t>的</w:t>
            </w:r>
            <w:r>
              <w:rPr>
                <w:rFonts w:hint="eastAsia" w:ascii="宋体" w:hAnsi="宋体" w:eastAsia="宋体" w:cs="宋体"/>
                <w:color w:val="auto"/>
                <w:kern w:val="0"/>
                <w:sz w:val="21"/>
                <w:szCs w:val="21"/>
                <w:highlight w:val="none"/>
              </w:rPr>
              <w:t>得3分，每增加1小时减1分，</w:t>
            </w:r>
            <w:r>
              <w:rPr>
                <w:rFonts w:hint="eastAsia" w:ascii="宋体" w:hAnsi="宋体" w:cs="宋体"/>
                <w:color w:val="auto"/>
                <w:kern w:val="0"/>
                <w:sz w:val="21"/>
                <w:szCs w:val="21"/>
                <w:highlight w:val="none"/>
                <w:lang w:eastAsia="zh-CN"/>
              </w:rPr>
              <w:t>扣完为止，</w:t>
            </w:r>
            <w:r>
              <w:rPr>
                <w:rFonts w:hint="eastAsia" w:ascii="宋体" w:hAnsi="宋体" w:eastAsia="宋体" w:cs="宋体"/>
                <w:color w:val="auto"/>
                <w:kern w:val="0"/>
                <w:sz w:val="21"/>
                <w:szCs w:val="21"/>
                <w:highlight w:val="none"/>
              </w:rPr>
              <w:t>最高得3分</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color w:val="auto"/>
                <w:kern w:val="0"/>
                <w:sz w:val="21"/>
                <w:szCs w:val="21"/>
                <w:highlight w:val="none"/>
              </w:rPr>
              <w:t>（0-3分）</w:t>
            </w:r>
          </w:p>
        </w:tc>
        <w:tc>
          <w:tcPr>
            <w:tcW w:w="760" w:type="dxa"/>
            <w:vMerge w:val="continue"/>
            <w:vAlign w:val="center"/>
          </w:tcPr>
          <w:p>
            <w:pPr>
              <w:pStyle w:val="19"/>
              <w:spacing w:after="0"/>
              <w:ind w:left="0" w:left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Merge w:val="continue"/>
            <w:vAlign w:val="center"/>
          </w:tcPr>
          <w:p>
            <w:pPr>
              <w:widowControl/>
              <w:jc w:val="center"/>
              <w:rPr>
                <w:rFonts w:hint="eastAsia" w:ascii="宋体" w:hAnsi="宋体" w:cs="宋体"/>
                <w:color w:val="auto"/>
                <w:szCs w:val="21"/>
                <w:highlight w:val="none"/>
                <w:lang w:val="en-US" w:eastAsia="zh-CN"/>
              </w:rPr>
            </w:pPr>
          </w:p>
        </w:tc>
        <w:tc>
          <w:tcPr>
            <w:tcW w:w="1654" w:type="dxa"/>
            <w:vMerge w:val="continue"/>
            <w:vAlign w:val="center"/>
          </w:tcPr>
          <w:p>
            <w:pPr>
              <w:widowControl/>
              <w:spacing w:line="320" w:lineRule="exact"/>
              <w:jc w:val="center"/>
              <w:rPr>
                <w:rFonts w:ascii="宋体" w:hAnsi="宋体" w:cs="宋体"/>
                <w:color w:val="auto"/>
                <w:spacing w:val="11"/>
                <w:szCs w:val="21"/>
                <w:highlight w:val="none"/>
              </w:rPr>
            </w:pPr>
          </w:p>
        </w:tc>
        <w:tc>
          <w:tcPr>
            <w:tcW w:w="6294" w:type="dxa"/>
            <w:vAlign w:val="center"/>
          </w:tcPr>
          <w:p>
            <w:pPr>
              <w:spacing w:line="280" w:lineRule="exact"/>
              <w:jc w:val="left"/>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）根据提供的针对本项目</w:t>
            </w:r>
            <w:r>
              <w:rPr>
                <w:rFonts w:hint="eastAsia" w:ascii="宋体" w:hAnsi="宋体" w:cs="宋体"/>
                <w:color w:val="auto"/>
                <w:szCs w:val="21"/>
                <w:highlight w:val="none"/>
                <w:lang w:eastAsia="zh-CN"/>
              </w:rPr>
              <w:t>的售后服务承诺（范围、标准及期限等）、投标人可能增加的服务承诺等</w:t>
            </w:r>
            <w:r>
              <w:rPr>
                <w:rFonts w:hint="eastAsia" w:ascii="宋体" w:hAnsi="宋体" w:cs="宋体"/>
                <w:color w:val="auto"/>
                <w:szCs w:val="21"/>
                <w:highlight w:val="none"/>
              </w:rPr>
              <w:t>的优劣得0-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60" w:type="dxa"/>
            <w:vMerge w:val="continue"/>
            <w:vAlign w:val="center"/>
          </w:tcPr>
          <w:p>
            <w:pPr>
              <w:pStyle w:val="19"/>
              <w:spacing w:after="0"/>
              <w:ind w:left="0" w:left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Merge w:val="continue"/>
            <w:vAlign w:val="center"/>
          </w:tcPr>
          <w:p>
            <w:pPr>
              <w:widowControl/>
              <w:jc w:val="center"/>
              <w:rPr>
                <w:rFonts w:hint="eastAsia" w:ascii="宋体" w:hAnsi="宋体" w:cs="宋体"/>
                <w:color w:val="auto"/>
                <w:szCs w:val="21"/>
                <w:highlight w:val="none"/>
                <w:lang w:val="en-US" w:eastAsia="zh-CN"/>
              </w:rPr>
            </w:pPr>
          </w:p>
        </w:tc>
        <w:tc>
          <w:tcPr>
            <w:tcW w:w="1654" w:type="dxa"/>
            <w:vMerge w:val="continue"/>
            <w:vAlign w:val="center"/>
          </w:tcPr>
          <w:p>
            <w:pPr>
              <w:widowControl/>
              <w:spacing w:line="320" w:lineRule="exact"/>
              <w:jc w:val="center"/>
              <w:rPr>
                <w:rFonts w:ascii="宋体" w:hAnsi="宋体" w:cs="宋体"/>
                <w:color w:val="auto"/>
                <w:spacing w:val="11"/>
                <w:szCs w:val="21"/>
                <w:highlight w:val="none"/>
              </w:rPr>
            </w:pPr>
          </w:p>
        </w:tc>
        <w:tc>
          <w:tcPr>
            <w:tcW w:w="6294" w:type="dxa"/>
            <w:vAlign w:val="center"/>
          </w:tcPr>
          <w:p>
            <w:pPr>
              <w:spacing w:line="280" w:lineRule="exact"/>
              <w:jc w:val="left"/>
              <w:rPr>
                <w:rFonts w:hint="eastAsia" w:ascii="宋体" w:hAnsi="宋体" w:cs="宋体"/>
                <w:color w:val="auto"/>
                <w:kern w:val="0"/>
                <w:sz w:val="22"/>
                <w:szCs w:val="22"/>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根据提供的针对本项目</w:t>
            </w:r>
            <w:r>
              <w:rPr>
                <w:rFonts w:hint="eastAsia" w:ascii="宋体" w:hAnsi="宋体" w:cs="宋体"/>
                <w:color w:val="auto"/>
                <w:szCs w:val="21"/>
                <w:highlight w:val="none"/>
                <w:lang w:eastAsia="zh-CN"/>
              </w:rPr>
              <w:t>的维护方案（包括定期巡检等）、应急预案</w:t>
            </w:r>
            <w:r>
              <w:rPr>
                <w:rFonts w:hint="eastAsia" w:ascii="宋体" w:hAnsi="宋体" w:cs="宋体"/>
                <w:color w:val="auto"/>
                <w:szCs w:val="21"/>
                <w:highlight w:val="none"/>
              </w:rPr>
              <w:t>的优劣得0-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760" w:type="dxa"/>
            <w:vMerge w:val="continue"/>
            <w:vAlign w:val="center"/>
          </w:tcPr>
          <w:p>
            <w:pPr>
              <w:pStyle w:val="19"/>
              <w:spacing w:after="0"/>
              <w:ind w:left="0" w:left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01" w:type="dxa"/>
            <w:vMerge w:val="continue"/>
            <w:vAlign w:val="center"/>
          </w:tcPr>
          <w:p>
            <w:pPr>
              <w:widowControl/>
              <w:jc w:val="center"/>
              <w:rPr>
                <w:rFonts w:hint="eastAsia" w:ascii="宋体" w:hAnsi="宋体" w:cs="宋体"/>
                <w:color w:val="auto"/>
                <w:szCs w:val="21"/>
                <w:highlight w:val="none"/>
                <w:lang w:val="en-US" w:eastAsia="zh-CN"/>
              </w:rPr>
            </w:pPr>
          </w:p>
        </w:tc>
        <w:tc>
          <w:tcPr>
            <w:tcW w:w="1654" w:type="dxa"/>
            <w:vMerge w:val="continue"/>
            <w:vAlign w:val="center"/>
          </w:tcPr>
          <w:p>
            <w:pPr>
              <w:widowControl/>
              <w:spacing w:line="320" w:lineRule="exact"/>
              <w:jc w:val="center"/>
              <w:rPr>
                <w:rFonts w:ascii="宋体" w:hAnsi="宋体" w:cs="宋体"/>
                <w:color w:val="auto"/>
                <w:spacing w:val="11"/>
                <w:szCs w:val="21"/>
                <w:highlight w:val="none"/>
              </w:rPr>
            </w:pPr>
          </w:p>
        </w:tc>
        <w:tc>
          <w:tcPr>
            <w:tcW w:w="6294" w:type="dxa"/>
            <w:vAlign w:val="center"/>
          </w:tcPr>
          <w:p>
            <w:pPr>
              <w:spacing w:line="280" w:lineRule="exact"/>
              <w:jc w:val="left"/>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）根据提供的针对本项目常驻服务能力的配备、跟踪服务承诺的优劣得0-</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p>
        </w:tc>
        <w:tc>
          <w:tcPr>
            <w:tcW w:w="760" w:type="dxa"/>
            <w:vMerge w:val="continue"/>
            <w:vAlign w:val="center"/>
          </w:tcPr>
          <w:p>
            <w:pPr>
              <w:pStyle w:val="19"/>
              <w:spacing w:after="0"/>
              <w:ind w:left="0" w:leftChars="0"/>
              <w:jc w:val="center"/>
              <w:rPr>
                <w:rFonts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01" w:type="dxa"/>
            <w:vMerge w:val="continue"/>
            <w:vAlign w:val="center"/>
          </w:tcPr>
          <w:p>
            <w:pPr>
              <w:widowControl/>
              <w:jc w:val="center"/>
              <w:rPr>
                <w:rFonts w:hint="default" w:ascii="宋体" w:hAnsi="宋体" w:cs="宋体"/>
                <w:color w:val="auto"/>
                <w:szCs w:val="21"/>
                <w:highlight w:val="none"/>
              </w:rPr>
            </w:pPr>
          </w:p>
        </w:tc>
        <w:tc>
          <w:tcPr>
            <w:tcW w:w="1654" w:type="dxa"/>
            <w:vMerge w:val="continue"/>
            <w:vAlign w:val="center"/>
          </w:tcPr>
          <w:p>
            <w:pPr>
              <w:widowControl/>
              <w:spacing w:line="320" w:lineRule="exact"/>
              <w:jc w:val="center"/>
              <w:rPr>
                <w:rFonts w:hint="default" w:ascii="宋体" w:hAnsi="宋体" w:cs="宋体"/>
                <w:color w:val="auto"/>
                <w:spacing w:val="11"/>
                <w:szCs w:val="21"/>
                <w:highlight w:val="none"/>
              </w:rPr>
            </w:pPr>
          </w:p>
        </w:tc>
        <w:tc>
          <w:tcPr>
            <w:tcW w:w="6294" w:type="dxa"/>
            <w:vAlign w:val="center"/>
          </w:tcPr>
          <w:p>
            <w:pPr>
              <w:widowControl/>
              <w:tabs>
                <w:tab w:val="left" w:pos="1080"/>
              </w:tabs>
              <w:spacing w:line="300" w:lineRule="exact"/>
              <w:jc w:val="left"/>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lang w:eastAsia="zh-CN"/>
              </w:rPr>
              <w:t>）</w:t>
            </w:r>
            <w:r>
              <w:rPr>
                <w:rFonts w:hint="eastAsia" w:ascii="宋体" w:hAnsi="宋体" w:cs="宋体"/>
                <w:color w:val="auto"/>
                <w:szCs w:val="21"/>
                <w:highlight w:val="none"/>
              </w:rPr>
              <w:t>根据提供的针对本项目</w:t>
            </w:r>
            <w:r>
              <w:rPr>
                <w:rFonts w:hint="eastAsia" w:ascii="宋体" w:hAnsi="宋体" w:cs="宋体"/>
                <w:color w:val="auto"/>
                <w:szCs w:val="21"/>
                <w:highlight w:val="none"/>
                <w:lang w:eastAsia="zh-CN"/>
              </w:rPr>
              <w:t>的备品备件及相关工器具的充足性及提供的及时性情况</w:t>
            </w:r>
            <w:r>
              <w:rPr>
                <w:rFonts w:hint="eastAsia" w:ascii="宋体" w:hAnsi="宋体" w:cs="宋体"/>
                <w:color w:val="auto"/>
                <w:szCs w:val="21"/>
                <w:highlight w:val="none"/>
              </w:rPr>
              <w:t>得0-</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p>
        </w:tc>
        <w:tc>
          <w:tcPr>
            <w:tcW w:w="760" w:type="dxa"/>
            <w:vMerge w:val="continue"/>
            <w:vAlign w:val="center"/>
          </w:tcPr>
          <w:p>
            <w:pPr>
              <w:pStyle w:val="19"/>
              <w:spacing w:after="0"/>
              <w:ind w:left="0" w:leftChar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01" w:type="dxa"/>
            <w:vMerge w:val="restart"/>
            <w:vAlign w:val="center"/>
          </w:tcPr>
          <w:p>
            <w:pPr>
              <w:widowControl/>
              <w:jc w:val="center"/>
              <w:rPr>
                <w:rFonts w:hint="default" w:ascii="宋体" w:hAnsi="宋体" w:cs="宋体" w:eastAsiaTheme="minorEastAsia"/>
                <w:color w:val="auto"/>
                <w:szCs w:val="21"/>
                <w:highlight w:val="none"/>
                <w:lang w:val="en-US" w:eastAsia="zh-CN"/>
              </w:rPr>
            </w:pPr>
            <w:r>
              <w:rPr>
                <w:rFonts w:hint="eastAsia" w:ascii="宋体" w:hAnsi="宋体" w:cs="宋体"/>
                <w:color w:val="auto"/>
                <w:szCs w:val="21"/>
                <w:highlight w:val="none"/>
                <w:lang w:val="en-US" w:eastAsia="zh-CN"/>
              </w:rPr>
              <w:t>10</w:t>
            </w:r>
          </w:p>
        </w:tc>
        <w:tc>
          <w:tcPr>
            <w:tcW w:w="1654" w:type="dxa"/>
            <w:vMerge w:val="restart"/>
            <w:vAlign w:val="center"/>
          </w:tcPr>
          <w:p>
            <w:pPr>
              <w:pStyle w:val="30"/>
              <w:keepNext w:val="0"/>
              <w:tabs>
                <w:tab w:val="left" w:pos="3808"/>
              </w:tabs>
              <w:spacing w:line="240" w:lineRule="auto"/>
              <w:rPr>
                <w:rFonts w:hint="default" w:ascii="宋体" w:hAnsi="宋体" w:cs="宋体" w:eastAsiaTheme="minorEastAsia"/>
                <w:color w:val="auto"/>
                <w:spacing w:val="20"/>
                <w:kern w:val="0"/>
                <w:sz w:val="21"/>
                <w:szCs w:val="21"/>
                <w:highlight w:val="none"/>
                <w:lang w:val="en-US" w:eastAsia="zh-CN" w:bidi="ar-SA"/>
              </w:rPr>
            </w:pPr>
            <w:r>
              <w:rPr>
                <w:rFonts w:ascii="宋体" w:hAnsi="宋体" w:cs="宋体"/>
                <w:color w:val="auto"/>
                <w:sz w:val="21"/>
                <w:szCs w:val="21"/>
                <w:highlight w:val="none"/>
              </w:rPr>
              <w:t>政策分</w:t>
            </w:r>
          </w:p>
        </w:tc>
        <w:tc>
          <w:tcPr>
            <w:tcW w:w="6294" w:type="dxa"/>
            <w:vAlign w:val="center"/>
          </w:tcPr>
          <w:p>
            <w:pPr>
              <w:spacing w:line="300" w:lineRule="exact"/>
              <w:rPr>
                <w:rFonts w:hint="default" w:ascii="宋体" w:hAnsi="宋体" w:cs="宋体"/>
                <w:color w:val="auto"/>
                <w:highlight w:val="none"/>
              </w:rPr>
            </w:pPr>
            <w:r>
              <w:rPr>
                <w:rFonts w:ascii="宋体" w:hAnsi="宋体" w:cs="宋体"/>
                <w:color w:val="auto"/>
                <w:highlight w:val="none"/>
              </w:rPr>
              <w:t>（1）投标产品中有属于国家公布的节能产品品目清单范围的，得</w:t>
            </w:r>
            <w:r>
              <w:rPr>
                <w:rFonts w:hint="eastAsia" w:ascii="宋体" w:hAnsi="宋体" w:cs="宋体"/>
                <w:color w:val="auto"/>
                <w:highlight w:val="none"/>
                <w:lang w:val="en-US" w:eastAsia="zh-CN"/>
              </w:rPr>
              <w:t>0.5</w:t>
            </w:r>
            <w:r>
              <w:rPr>
                <w:rFonts w:ascii="宋体" w:hAnsi="宋体" w:cs="宋体"/>
                <w:color w:val="auto"/>
                <w:highlight w:val="none"/>
              </w:rPr>
              <w:t>分。</w:t>
            </w:r>
          </w:p>
          <w:p>
            <w:pPr>
              <w:spacing w:line="300" w:lineRule="exact"/>
              <w:rPr>
                <w:rFonts w:hint="eastAsia" w:ascii="宋体" w:hAnsi="宋体" w:cs="宋体" w:eastAsiaTheme="minorEastAsia"/>
                <w:bCs/>
                <w:color w:val="auto"/>
                <w:kern w:val="2"/>
                <w:sz w:val="21"/>
                <w:szCs w:val="21"/>
                <w:highlight w:val="none"/>
                <w:lang w:val="en-US" w:eastAsia="zh-CN" w:bidi="ar-SA"/>
              </w:rPr>
            </w:pPr>
            <w:r>
              <w:rPr>
                <w:rFonts w:ascii="宋体" w:hAnsi="宋体" w:cs="宋体"/>
                <w:color w:val="auto"/>
                <w:highlight w:val="none"/>
              </w:rPr>
              <w:t>注：需提供品目清单证明及国家确定的认定机构出具的、在有效期内的节能产品认证证书等证明材料。证明</w:t>
            </w:r>
            <w:r>
              <w:rPr>
                <w:rFonts w:hint="eastAsia" w:ascii="宋体" w:hAnsi="宋体" w:cs="宋体"/>
                <w:color w:val="auto"/>
                <w:highlight w:val="none"/>
                <w:lang w:eastAsia="zh-CN"/>
              </w:rPr>
              <w:t>材料</w:t>
            </w:r>
            <w:r>
              <w:rPr>
                <w:rFonts w:ascii="宋体" w:hAnsi="宋体" w:cs="宋体"/>
                <w:color w:val="auto"/>
                <w:highlight w:val="none"/>
              </w:rPr>
              <w:t>复印件加盖</w:t>
            </w:r>
            <w:r>
              <w:rPr>
                <w:rFonts w:hint="eastAsia" w:ascii="宋体" w:hAnsi="宋体" w:cs="宋体"/>
                <w:color w:val="auto"/>
                <w:highlight w:val="none"/>
                <w:lang w:eastAsia="zh-CN"/>
              </w:rPr>
              <w:t>投标人</w:t>
            </w:r>
            <w:r>
              <w:rPr>
                <w:rFonts w:ascii="宋体" w:hAnsi="宋体" w:cs="宋体"/>
                <w:color w:val="auto"/>
                <w:highlight w:val="none"/>
              </w:rPr>
              <w:t>公章。</w:t>
            </w:r>
          </w:p>
        </w:tc>
        <w:tc>
          <w:tcPr>
            <w:tcW w:w="760" w:type="dxa"/>
            <w:vMerge w:val="restart"/>
            <w:vAlign w:val="center"/>
          </w:tcPr>
          <w:p>
            <w:pPr>
              <w:pStyle w:val="19"/>
              <w:spacing w:after="0"/>
              <w:ind w:left="0" w:leftChars="0"/>
              <w:jc w:val="center"/>
              <w:rPr>
                <w:rFonts w:hint="default" w:ascii="宋体" w:hAnsi="宋体" w:cs="宋体"/>
                <w:color w:val="auto"/>
                <w:sz w:val="21"/>
                <w:szCs w:val="21"/>
                <w:highlight w:val="none"/>
              </w:rPr>
            </w:pPr>
            <w:r>
              <w:rPr>
                <w:rFonts w:ascii="宋体" w:hAnsi="宋体" w:cs="宋体"/>
                <w:color w:val="auto"/>
                <w:sz w:val="21"/>
                <w:szCs w:val="21"/>
                <w:highlight w:val="none"/>
              </w:rPr>
              <w:t>0-</w:t>
            </w:r>
            <w:r>
              <w:rPr>
                <w:rFonts w:hint="eastAsia" w:ascii="宋体" w:hAnsi="宋体" w:cs="宋体"/>
                <w:color w:val="auto"/>
                <w:sz w:val="21"/>
                <w:szCs w:val="21"/>
                <w:highlight w:val="none"/>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01" w:type="dxa"/>
            <w:vMerge w:val="continue"/>
            <w:vAlign w:val="center"/>
          </w:tcPr>
          <w:p>
            <w:pPr>
              <w:widowControl/>
              <w:jc w:val="center"/>
              <w:rPr>
                <w:rFonts w:hint="eastAsia" w:ascii="宋体" w:hAnsi="宋体" w:cs="宋体"/>
                <w:color w:val="auto"/>
                <w:szCs w:val="21"/>
                <w:highlight w:val="none"/>
                <w:lang w:val="en-US" w:eastAsia="zh-CN"/>
              </w:rPr>
            </w:pPr>
          </w:p>
        </w:tc>
        <w:tc>
          <w:tcPr>
            <w:tcW w:w="1654" w:type="dxa"/>
            <w:vMerge w:val="continue"/>
            <w:vAlign w:val="center"/>
          </w:tcPr>
          <w:p>
            <w:pPr>
              <w:widowControl/>
              <w:spacing w:line="320" w:lineRule="exact"/>
              <w:jc w:val="center"/>
              <w:rPr>
                <w:rFonts w:hint="default" w:ascii="宋体" w:hAnsi="宋体" w:cs="宋体"/>
                <w:color w:val="auto"/>
                <w:spacing w:val="11"/>
                <w:szCs w:val="21"/>
                <w:highlight w:val="none"/>
              </w:rPr>
            </w:pPr>
          </w:p>
        </w:tc>
        <w:tc>
          <w:tcPr>
            <w:tcW w:w="6294" w:type="dxa"/>
            <w:vAlign w:val="center"/>
          </w:tcPr>
          <w:p>
            <w:pPr>
              <w:spacing w:line="300" w:lineRule="exact"/>
              <w:rPr>
                <w:rFonts w:hint="default" w:ascii="宋体" w:hAnsi="宋体" w:cs="宋体"/>
                <w:color w:val="auto"/>
                <w:highlight w:val="none"/>
              </w:rPr>
            </w:pPr>
            <w:r>
              <w:rPr>
                <w:rFonts w:ascii="宋体" w:hAnsi="宋体" w:cs="宋体"/>
                <w:color w:val="auto"/>
                <w:highlight w:val="none"/>
              </w:rPr>
              <w:t>（2）投标产品中有属于国家公布的环保产品品目清单范围的，得</w:t>
            </w:r>
            <w:r>
              <w:rPr>
                <w:rFonts w:hint="eastAsia" w:ascii="宋体" w:hAnsi="宋体" w:cs="宋体"/>
                <w:color w:val="auto"/>
                <w:highlight w:val="none"/>
                <w:lang w:val="en-US" w:eastAsia="zh-CN"/>
              </w:rPr>
              <w:t>0.5</w:t>
            </w:r>
            <w:r>
              <w:rPr>
                <w:rFonts w:ascii="宋体" w:hAnsi="宋体" w:cs="宋体"/>
                <w:color w:val="auto"/>
                <w:highlight w:val="none"/>
              </w:rPr>
              <w:t>分。</w:t>
            </w:r>
          </w:p>
          <w:p>
            <w:pPr>
              <w:spacing w:line="300" w:lineRule="exact"/>
              <w:rPr>
                <w:rFonts w:hint="eastAsia" w:ascii="宋体" w:hAnsi="宋体" w:cs="宋体" w:eastAsiaTheme="minorEastAsia"/>
                <w:color w:val="auto"/>
                <w:kern w:val="0"/>
                <w:sz w:val="21"/>
                <w:szCs w:val="21"/>
                <w:highlight w:val="none"/>
                <w:lang w:val="en-US" w:eastAsia="zh-CN" w:bidi="ar-SA"/>
              </w:rPr>
            </w:pPr>
            <w:r>
              <w:rPr>
                <w:rFonts w:ascii="宋体" w:hAnsi="宋体" w:cs="宋体"/>
                <w:color w:val="auto"/>
                <w:highlight w:val="none"/>
              </w:rPr>
              <w:t>注</w:t>
            </w:r>
            <w:r>
              <w:rPr>
                <w:rFonts w:hint="eastAsia" w:ascii="宋体" w:hAnsi="宋体" w:cs="宋体"/>
                <w:color w:val="auto"/>
                <w:highlight w:val="none"/>
                <w:lang w:eastAsia="zh-CN"/>
              </w:rPr>
              <w:t>：</w:t>
            </w:r>
            <w:r>
              <w:rPr>
                <w:rFonts w:ascii="宋体" w:hAnsi="宋体" w:cs="宋体"/>
                <w:color w:val="auto"/>
                <w:highlight w:val="none"/>
              </w:rPr>
              <w:t>需提供品目清单证明及国家确定的认定机构出具的、在有效期内的环境标志产品认证证书等证明材料。证明</w:t>
            </w:r>
            <w:r>
              <w:rPr>
                <w:rFonts w:hint="eastAsia" w:ascii="宋体" w:hAnsi="宋体" w:cs="宋体"/>
                <w:color w:val="auto"/>
                <w:highlight w:val="none"/>
                <w:lang w:eastAsia="zh-CN"/>
              </w:rPr>
              <w:t>材料</w:t>
            </w:r>
            <w:r>
              <w:rPr>
                <w:rFonts w:ascii="宋体" w:hAnsi="宋体" w:cs="宋体"/>
                <w:color w:val="auto"/>
                <w:highlight w:val="none"/>
              </w:rPr>
              <w:t>复印件加盖</w:t>
            </w:r>
            <w:r>
              <w:rPr>
                <w:rFonts w:hint="eastAsia" w:ascii="宋体" w:hAnsi="宋体" w:cs="宋体"/>
                <w:color w:val="auto"/>
                <w:highlight w:val="none"/>
                <w:lang w:eastAsia="zh-CN"/>
              </w:rPr>
              <w:t>投标人</w:t>
            </w:r>
            <w:r>
              <w:rPr>
                <w:rFonts w:ascii="宋体" w:hAnsi="宋体" w:cs="宋体"/>
                <w:color w:val="auto"/>
                <w:highlight w:val="none"/>
              </w:rPr>
              <w:t>公章。</w:t>
            </w:r>
          </w:p>
        </w:tc>
        <w:tc>
          <w:tcPr>
            <w:tcW w:w="760" w:type="dxa"/>
            <w:vMerge w:val="continue"/>
            <w:vAlign w:val="center"/>
          </w:tcPr>
          <w:p>
            <w:pPr>
              <w:pStyle w:val="19"/>
              <w:spacing w:after="0"/>
              <w:ind w:left="0" w:leftChars="0"/>
              <w:jc w:val="center"/>
              <w:rPr>
                <w:rFonts w:hint="default" w:ascii="宋体" w:hAnsi="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jc w:val="center"/>
        </w:trPr>
        <w:tc>
          <w:tcPr>
            <w:tcW w:w="801" w:type="dxa"/>
            <w:vMerge w:val="continue"/>
            <w:vAlign w:val="center"/>
          </w:tcPr>
          <w:p>
            <w:pPr>
              <w:widowControl/>
              <w:jc w:val="center"/>
              <w:rPr>
                <w:rFonts w:hint="eastAsia" w:ascii="宋体" w:hAnsi="宋体" w:cs="宋体"/>
                <w:color w:val="auto"/>
                <w:szCs w:val="21"/>
                <w:highlight w:val="none"/>
                <w:lang w:val="en-US" w:eastAsia="zh-CN"/>
              </w:rPr>
            </w:pPr>
          </w:p>
        </w:tc>
        <w:tc>
          <w:tcPr>
            <w:tcW w:w="1654" w:type="dxa"/>
            <w:vMerge w:val="continue"/>
            <w:vAlign w:val="center"/>
          </w:tcPr>
          <w:p>
            <w:pPr>
              <w:widowControl/>
              <w:spacing w:line="320" w:lineRule="exact"/>
              <w:jc w:val="center"/>
              <w:rPr>
                <w:rFonts w:hint="default" w:ascii="宋体" w:hAnsi="宋体" w:cs="宋体"/>
                <w:color w:val="auto"/>
                <w:spacing w:val="11"/>
                <w:szCs w:val="21"/>
                <w:highlight w:val="none"/>
              </w:rPr>
            </w:pPr>
          </w:p>
        </w:tc>
        <w:tc>
          <w:tcPr>
            <w:tcW w:w="6294" w:type="dxa"/>
            <w:vAlign w:val="center"/>
          </w:tcPr>
          <w:p>
            <w:pPr>
              <w:keepNext w:val="0"/>
              <w:keepLines w:val="0"/>
              <w:pageBreakBefore w:val="0"/>
              <w:widowControl/>
              <w:kinsoku/>
              <w:wordWrap/>
              <w:overflowPunct/>
              <w:topLinePunct w:val="0"/>
              <w:autoSpaceDE/>
              <w:autoSpaceDN/>
              <w:bidi w:val="0"/>
              <w:snapToGrid/>
              <w:spacing w:line="280" w:lineRule="exact"/>
              <w:jc w:val="left"/>
              <w:rPr>
                <w:rFonts w:hint="eastAsia" w:ascii="宋体" w:hAnsi="宋体" w:eastAsia="宋体" w:cs="宋体"/>
                <w:b w:val="0"/>
                <w:bCs w:val="0"/>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cs="宋体"/>
                <w:color w:val="auto"/>
                <w:highlight w:val="none"/>
                <w:lang w:eastAsia="zh-CN"/>
              </w:rPr>
              <w:t>投标人</w:t>
            </w:r>
            <w:r>
              <w:rPr>
                <w:rFonts w:hint="eastAsia" w:ascii="宋体" w:hAnsi="宋体" w:eastAsia="宋体" w:cs="宋体"/>
                <w:b w:val="0"/>
                <w:bCs w:val="0"/>
                <w:color w:val="auto"/>
                <w:kern w:val="0"/>
                <w:sz w:val="21"/>
                <w:szCs w:val="21"/>
                <w:highlight w:val="none"/>
              </w:rPr>
              <w:t>按规定享受其他的国家政策支持、扶持的得</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cs="宋体" w:eastAsiaTheme="minorEastAsia"/>
                <w:color w:val="auto"/>
                <w:kern w:val="0"/>
                <w:sz w:val="21"/>
                <w:szCs w:val="21"/>
                <w:highlight w:val="none"/>
                <w:lang w:val="en-US" w:eastAsia="zh-CN" w:bidi="ar-SA"/>
              </w:rPr>
            </w:pPr>
            <w:r>
              <w:rPr>
                <w:rFonts w:hint="eastAsia" w:ascii="宋体" w:hAnsi="宋体" w:eastAsia="宋体" w:cs="宋体"/>
                <w:b w:val="0"/>
                <w:bCs w:val="0"/>
                <w:color w:val="auto"/>
                <w:kern w:val="0"/>
                <w:sz w:val="21"/>
                <w:szCs w:val="21"/>
                <w:highlight w:val="none"/>
              </w:rPr>
              <w:t>注：</w:t>
            </w:r>
            <w:r>
              <w:rPr>
                <w:rFonts w:hint="eastAsia" w:ascii="宋体" w:hAnsi="宋体" w:cs="宋体"/>
                <w:color w:val="auto"/>
                <w:highlight w:val="none"/>
                <w:lang w:eastAsia="zh-CN"/>
              </w:rPr>
              <w:t>投标人</w:t>
            </w:r>
            <w:r>
              <w:rPr>
                <w:rFonts w:hint="eastAsia" w:ascii="宋体" w:hAnsi="宋体" w:eastAsia="宋体" w:cs="宋体"/>
                <w:b w:val="0"/>
                <w:bCs w:val="0"/>
                <w:color w:val="auto"/>
                <w:kern w:val="0"/>
                <w:sz w:val="21"/>
                <w:szCs w:val="21"/>
                <w:highlight w:val="none"/>
              </w:rPr>
              <w:t>提供相关证明</w:t>
            </w:r>
            <w:r>
              <w:rPr>
                <w:rFonts w:hint="eastAsia" w:ascii="宋体" w:hAnsi="宋体" w:eastAsia="宋体" w:cs="宋体"/>
                <w:b w:val="0"/>
                <w:bCs w:val="0"/>
                <w:color w:val="auto"/>
                <w:kern w:val="0"/>
                <w:sz w:val="21"/>
                <w:szCs w:val="21"/>
                <w:highlight w:val="none"/>
                <w:lang w:eastAsia="zh-CN"/>
              </w:rPr>
              <w:t>材料</w:t>
            </w:r>
            <w:r>
              <w:rPr>
                <w:rFonts w:hint="eastAsia" w:ascii="宋体" w:hAnsi="宋体" w:eastAsia="宋体" w:cs="宋体"/>
                <w:b w:val="0"/>
                <w:bCs w:val="0"/>
                <w:color w:val="auto"/>
                <w:kern w:val="0"/>
                <w:sz w:val="21"/>
                <w:szCs w:val="21"/>
                <w:highlight w:val="none"/>
              </w:rPr>
              <w:t>（例：响应国家关于下岗工人再就业的政策等证明</w:t>
            </w:r>
            <w:r>
              <w:rPr>
                <w:rFonts w:hint="eastAsia" w:ascii="宋体" w:hAnsi="宋体" w:eastAsia="宋体" w:cs="宋体"/>
                <w:b w:val="0"/>
                <w:bCs w:val="0"/>
                <w:color w:val="auto"/>
                <w:kern w:val="0"/>
                <w:sz w:val="21"/>
                <w:szCs w:val="21"/>
                <w:highlight w:val="none"/>
                <w:lang w:eastAsia="zh-CN"/>
              </w:rPr>
              <w:t>材料</w:t>
            </w:r>
            <w:r>
              <w:rPr>
                <w:rFonts w:hint="eastAsia" w:ascii="宋体" w:hAnsi="宋体" w:eastAsia="宋体" w:cs="宋体"/>
                <w:b w:val="0"/>
                <w:bCs w:val="0"/>
                <w:color w:val="auto"/>
                <w:kern w:val="0"/>
                <w:sz w:val="21"/>
                <w:szCs w:val="21"/>
                <w:highlight w:val="none"/>
              </w:rPr>
              <w:t>），证明</w:t>
            </w:r>
            <w:r>
              <w:rPr>
                <w:rFonts w:hint="eastAsia" w:ascii="宋体" w:hAnsi="宋体" w:eastAsia="宋体" w:cs="宋体"/>
                <w:b w:val="0"/>
                <w:bCs w:val="0"/>
                <w:color w:val="auto"/>
                <w:kern w:val="0"/>
                <w:sz w:val="21"/>
                <w:szCs w:val="21"/>
                <w:highlight w:val="none"/>
                <w:lang w:eastAsia="zh-CN"/>
              </w:rPr>
              <w:t>材料</w:t>
            </w:r>
            <w:r>
              <w:rPr>
                <w:rFonts w:hint="eastAsia" w:ascii="宋体" w:hAnsi="宋体" w:eastAsia="宋体" w:cs="宋体"/>
                <w:b w:val="0"/>
                <w:bCs w:val="0"/>
                <w:color w:val="auto"/>
                <w:kern w:val="0"/>
                <w:sz w:val="21"/>
                <w:szCs w:val="21"/>
                <w:highlight w:val="none"/>
              </w:rPr>
              <w:t>复印件加盖</w:t>
            </w:r>
            <w:r>
              <w:rPr>
                <w:rFonts w:hint="eastAsia" w:ascii="宋体" w:hAnsi="宋体" w:cs="宋体"/>
                <w:color w:val="auto"/>
                <w:highlight w:val="none"/>
                <w:lang w:eastAsia="zh-CN"/>
              </w:rPr>
              <w:t>投标人</w:t>
            </w:r>
            <w:r>
              <w:rPr>
                <w:rFonts w:hint="eastAsia" w:ascii="宋体" w:hAnsi="宋体" w:eastAsia="宋体" w:cs="宋体"/>
                <w:b w:val="0"/>
                <w:bCs w:val="0"/>
                <w:color w:val="auto"/>
                <w:kern w:val="0"/>
                <w:sz w:val="21"/>
                <w:szCs w:val="21"/>
                <w:highlight w:val="none"/>
              </w:rPr>
              <w:t>公章。</w:t>
            </w:r>
          </w:p>
        </w:tc>
        <w:tc>
          <w:tcPr>
            <w:tcW w:w="760" w:type="dxa"/>
            <w:vMerge w:val="continue"/>
            <w:vAlign w:val="center"/>
          </w:tcPr>
          <w:p>
            <w:pPr>
              <w:pStyle w:val="19"/>
              <w:spacing w:after="0"/>
              <w:ind w:left="0" w:leftChars="0"/>
              <w:jc w:val="center"/>
              <w:rPr>
                <w:rFonts w:hint="default" w:ascii="宋体" w:hAnsi="宋体" w:cs="宋体"/>
                <w:color w:val="auto"/>
                <w:sz w:val="21"/>
                <w:szCs w:val="21"/>
                <w:highlight w:val="none"/>
              </w:rPr>
            </w:pPr>
          </w:p>
        </w:tc>
      </w:tr>
    </w:tbl>
    <w:p>
      <w:pPr>
        <w:pStyle w:val="11"/>
        <w:ind w:firstLine="220"/>
        <w:rPr>
          <w:rFonts w:hint="default" w:ascii="宋体" w:hAnsi="宋体" w:cs="宋体"/>
          <w:color w:val="auto"/>
          <w:sz w:val="22"/>
          <w:highlight w:val="none"/>
        </w:rPr>
      </w:pPr>
    </w:p>
    <w:p>
      <w:pPr>
        <w:pStyle w:val="11"/>
        <w:ind w:firstLine="22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29"/>
        <w:ind w:firstLine="440"/>
        <w:rPr>
          <w:rFonts w:hint="default" w:ascii="宋体" w:hAnsi="宋体" w:cs="宋体"/>
          <w:color w:val="auto"/>
          <w:sz w:val="22"/>
          <w:highlight w:val="none"/>
        </w:rPr>
      </w:pPr>
    </w:p>
    <w:p>
      <w:pPr>
        <w:pStyle w:val="3"/>
        <w:numPr>
          <w:ilvl w:val="0"/>
          <w:numId w:val="2"/>
        </w:numPr>
        <w:spacing w:before="0" w:after="0"/>
        <w:rPr>
          <w:rFonts w:ascii="宋体" w:hAnsi="宋体" w:eastAsia="宋体" w:cs="宋体"/>
          <w:color w:val="auto"/>
          <w:sz w:val="30"/>
          <w:szCs w:val="30"/>
          <w:highlight w:val="none"/>
        </w:rPr>
      </w:pPr>
      <w:bookmarkStart w:id="35" w:name="_Toc423016466"/>
      <w:r>
        <w:rPr>
          <w:rFonts w:hint="eastAsia" w:ascii="宋体" w:hAnsi="宋体" w:eastAsia="宋体" w:cs="宋体"/>
          <w:color w:val="auto"/>
          <w:sz w:val="30"/>
          <w:szCs w:val="30"/>
          <w:highlight w:val="none"/>
        </w:rPr>
        <w:t xml:space="preserve"> 合同主要条款</w:t>
      </w:r>
      <w:bookmarkEnd w:id="35"/>
    </w:p>
    <w:p>
      <w:pPr>
        <w:pStyle w:val="3"/>
        <w:keepNext/>
        <w:keepLines/>
        <w:pageBreakBefore w:val="0"/>
        <w:widowControl w:val="0"/>
        <w:kinsoku/>
        <w:wordWrap/>
        <w:overflowPunct/>
        <w:topLinePunct w:val="0"/>
        <w:autoSpaceDE/>
        <w:autoSpaceDN/>
        <w:bidi w:val="0"/>
        <w:adjustRightInd/>
        <w:snapToGrid/>
        <w:spacing w:before="0" w:after="0" w:line="360" w:lineRule="exact"/>
        <w:textAlignment w:val="auto"/>
        <w:rPr>
          <w:rFonts w:ascii="宋体" w:hAnsi="宋体" w:eastAsia="宋体" w:cs="宋体"/>
          <w:color w:val="auto"/>
          <w:sz w:val="28"/>
          <w:szCs w:val="28"/>
          <w:highlight w:val="none"/>
        </w:rPr>
      </w:pPr>
      <w:bookmarkStart w:id="36" w:name="_Toc423016467"/>
      <w:r>
        <w:rPr>
          <w:rFonts w:hint="eastAsia" w:ascii="宋体" w:hAnsi="宋体" w:eastAsia="宋体" w:cs="宋体"/>
          <w:bCs w:val="0"/>
          <w:color w:val="auto"/>
          <w:sz w:val="28"/>
          <w:szCs w:val="28"/>
          <w:highlight w:val="none"/>
        </w:rPr>
        <w:t>（</w:t>
      </w:r>
      <w:r>
        <w:rPr>
          <w:rFonts w:hint="eastAsia" w:ascii="宋体" w:hAnsi="宋体" w:eastAsia="宋体" w:cs="宋体"/>
          <w:bCs w:val="0"/>
          <w:color w:val="auto"/>
          <w:sz w:val="28"/>
          <w:szCs w:val="28"/>
          <w:highlight w:val="none"/>
          <w:lang w:eastAsia="zh-CN"/>
        </w:rPr>
        <w:t>货物</w:t>
      </w:r>
      <w:r>
        <w:rPr>
          <w:rFonts w:hint="eastAsia" w:ascii="宋体" w:hAnsi="宋体" w:eastAsia="宋体" w:cs="宋体"/>
          <w:bCs w:val="0"/>
          <w:color w:val="auto"/>
          <w:sz w:val="28"/>
          <w:szCs w:val="28"/>
          <w:highlight w:val="none"/>
        </w:rPr>
        <w:t>，</w:t>
      </w:r>
      <w:r>
        <w:rPr>
          <w:rFonts w:hint="eastAsia" w:ascii="宋体" w:hAnsi="宋体" w:eastAsia="宋体" w:cs="宋体"/>
          <w:color w:val="auto"/>
          <w:sz w:val="28"/>
          <w:szCs w:val="28"/>
          <w:highlight w:val="none"/>
        </w:rPr>
        <w:t>供参考）</w:t>
      </w:r>
    </w:p>
    <w:p>
      <w:pPr>
        <w:pStyle w:val="13"/>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hAnsi="宋体" w:cs="宋体"/>
          <w:color w:val="auto"/>
          <w:kern w:val="0"/>
          <w:szCs w:val="21"/>
          <w:highlight w:val="none"/>
          <w:lang w:val="zh-CN"/>
        </w:rPr>
      </w:pPr>
      <w:bookmarkStart w:id="37" w:name="_Toc351203652"/>
      <w:r>
        <w:rPr>
          <w:rFonts w:hint="eastAsia" w:hAnsi="宋体" w:cs="宋体"/>
          <w:color w:val="auto"/>
          <w:szCs w:val="21"/>
          <w:highlight w:val="none"/>
          <w:lang w:val="zh-CN"/>
        </w:rPr>
        <w:t>项目名称：</w:t>
      </w:r>
      <w:r>
        <w:rPr>
          <w:rFonts w:hint="eastAsia" w:hAnsi="宋体" w:cs="宋体"/>
          <w:color w:val="auto"/>
          <w:kern w:val="0"/>
          <w:szCs w:val="21"/>
          <w:highlight w:val="none"/>
          <w:lang w:val="zh-CN"/>
        </w:rPr>
        <w:t>长兴县产业链预警机制（用电数据采集）建设项目</w:t>
      </w:r>
      <w:r>
        <w:rPr>
          <w:rFonts w:hint="eastAsia" w:hAnsi="宋体" w:cs="宋体"/>
          <w:color w:val="auto"/>
          <w:szCs w:val="21"/>
          <w:highlight w:val="none"/>
          <w:lang w:val="zh-CN"/>
        </w:rPr>
        <w:t xml:space="preserve">                              </w:t>
      </w:r>
    </w:p>
    <w:p>
      <w:pPr>
        <w:pStyle w:val="13"/>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hAnsi="宋体" w:eastAsia="宋体" w:cs="宋体"/>
          <w:color w:val="auto"/>
          <w:szCs w:val="21"/>
          <w:highlight w:val="none"/>
          <w:lang w:eastAsia="zh-CN"/>
        </w:rPr>
      </w:pPr>
      <w:r>
        <w:rPr>
          <w:rFonts w:hint="eastAsia" w:hAnsi="宋体" w:cs="宋体"/>
          <w:color w:val="auto"/>
          <w:szCs w:val="21"/>
          <w:highlight w:val="none"/>
          <w:lang w:val="zh-CN"/>
        </w:rPr>
        <w:t>项目编号：</w:t>
      </w:r>
      <w:r>
        <w:rPr>
          <w:rFonts w:hint="eastAsia" w:hAnsi="宋体" w:cs="宋体"/>
          <w:color w:val="auto"/>
          <w:szCs w:val="21"/>
          <w:highlight w:val="none"/>
          <w:lang w:eastAsia="zh-CN"/>
        </w:rPr>
        <w:t>ZJJWCG-2021-081</w:t>
      </w:r>
    </w:p>
    <w:p>
      <w:pPr>
        <w:pStyle w:val="13"/>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hAnsi="宋体" w:cs="宋体"/>
          <w:color w:val="auto"/>
          <w:szCs w:val="21"/>
          <w:highlight w:val="none"/>
          <w:lang w:val="zh-CN"/>
        </w:rPr>
      </w:pPr>
      <w:r>
        <w:rPr>
          <w:rFonts w:hint="eastAsia" w:hAnsi="宋体" w:cs="宋体"/>
          <w:color w:val="auto"/>
          <w:szCs w:val="21"/>
          <w:highlight w:val="none"/>
          <w:lang w:val="zh-CN"/>
        </w:rPr>
        <w:t>甲方：长兴县经济和信息化局（买方）</w:t>
      </w:r>
    </w:p>
    <w:p>
      <w:pPr>
        <w:pStyle w:val="13"/>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hAnsi="宋体" w:cs="宋体"/>
          <w:color w:val="auto"/>
          <w:szCs w:val="21"/>
          <w:highlight w:val="none"/>
          <w:lang w:val="zh-CN"/>
        </w:rPr>
      </w:pPr>
      <w:r>
        <w:rPr>
          <w:rFonts w:hint="eastAsia" w:hAnsi="宋体" w:cs="宋体"/>
          <w:color w:val="auto"/>
          <w:szCs w:val="21"/>
          <w:highlight w:val="none"/>
          <w:lang w:val="zh-CN"/>
        </w:rPr>
        <w:t>乙方：</w:t>
      </w:r>
      <w:r>
        <w:rPr>
          <w:rFonts w:hint="eastAsia" w:hAnsi="宋体" w:cs="宋体"/>
          <w:color w:val="auto"/>
          <w:szCs w:val="21"/>
          <w:highlight w:val="none"/>
          <w:lang w:val="en-US" w:eastAsia="zh-CN"/>
        </w:rPr>
        <w:t xml:space="preserve">                    </w:t>
      </w:r>
      <w:r>
        <w:rPr>
          <w:rFonts w:hint="eastAsia" w:hAnsi="宋体" w:cs="宋体"/>
          <w:color w:val="auto"/>
          <w:szCs w:val="21"/>
          <w:highlight w:val="none"/>
          <w:lang w:val="zh-CN"/>
        </w:rPr>
        <w:t>（卖方）</w:t>
      </w:r>
    </w:p>
    <w:p>
      <w:pPr>
        <w:pStyle w:val="13"/>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hAnsi="宋体" w:cs="宋体"/>
          <w:color w:val="auto"/>
          <w:szCs w:val="21"/>
          <w:highlight w:val="none"/>
          <w:lang w:val="zh-CN"/>
        </w:rPr>
      </w:pPr>
      <w:r>
        <w:rPr>
          <w:rFonts w:hint="eastAsia" w:hAnsi="宋体" w:cs="宋体"/>
          <w:color w:val="auto"/>
          <w:szCs w:val="21"/>
          <w:highlight w:val="none"/>
          <w:lang w:val="zh-CN"/>
        </w:rPr>
        <w:t>甲、乙双方根据浙江经纬工程项目管理有限公司关于</w:t>
      </w:r>
      <w:r>
        <w:rPr>
          <w:rFonts w:hint="eastAsia" w:hAnsi="宋体" w:cs="宋体"/>
          <w:color w:val="auto"/>
          <w:kern w:val="0"/>
          <w:szCs w:val="21"/>
          <w:highlight w:val="none"/>
          <w:u w:val="single"/>
          <w:lang w:val="zh-CN"/>
        </w:rPr>
        <w:t>长兴县产业链预警机制（用电数据采集）建设项目</w:t>
      </w:r>
      <w:r>
        <w:rPr>
          <w:rFonts w:hint="eastAsia" w:hAnsi="宋体" w:cs="宋体"/>
          <w:color w:val="auto"/>
          <w:szCs w:val="21"/>
          <w:highlight w:val="none"/>
          <w:lang w:val="zh-CN"/>
        </w:rPr>
        <w:t>公开招标中标的结果，签署本合同。</w:t>
      </w:r>
    </w:p>
    <w:p>
      <w:pPr>
        <w:pStyle w:val="13"/>
        <w:pageBreakBefore w:val="0"/>
        <w:widowControl w:val="0"/>
        <w:kinsoku/>
        <w:wordWrap/>
        <w:overflowPunct/>
        <w:topLinePunct w:val="0"/>
        <w:autoSpaceDE/>
        <w:autoSpaceDN/>
        <w:bidi w:val="0"/>
        <w:adjustRightInd/>
        <w:snapToGrid/>
        <w:spacing w:line="310" w:lineRule="exac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一、货物内容</w:t>
      </w:r>
    </w:p>
    <w:p>
      <w:pPr>
        <w:pStyle w:val="13"/>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1. 货物名称：</w:t>
      </w:r>
      <w:r>
        <w:rPr>
          <w:rFonts w:hint="eastAsia" w:hAnsi="宋体" w:cs="宋体"/>
          <w:color w:val="auto"/>
          <w:kern w:val="0"/>
          <w:szCs w:val="21"/>
          <w:highlight w:val="none"/>
          <w:lang w:val="zh-CN"/>
        </w:rPr>
        <w:t>长兴县产业链预警机制（用电数据采集）建设项目</w:t>
      </w:r>
    </w:p>
    <w:p>
      <w:pPr>
        <w:pStyle w:val="13"/>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2. 型号规格：见具体技术要求</w:t>
      </w:r>
    </w:p>
    <w:p>
      <w:pPr>
        <w:pStyle w:val="13"/>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3. 技术参数：见具体技术要求</w:t>
      </w:r>
    </w:p>
    <w:p>
      <w:pPr>
        <w:pStyle w:val="13"/>
        <w:pageBreakBefore w:val="0"/>
        <w:widowControl w:val="0"/>
        <w:kinsoku/>
        <w:wordWrap/>
        <w:overflowPunct/>
        <w:topLinePunct w:val="0"/>
        <w:autoSpaceDE/>
        <w:autoSpaceDN/>
        <w:bidi w:val="0"/>
        <w:adjustRightInd/>
        <w:snapToGrid/>
        <w:spacing w:line="310" w:lineRule="exact"/>
        <w:ind w:firstLine="420" w:firstLineChars="200"/>
        <w:textAlignment w:val="auto"/>
        <w:rPr>
          <w:rFonts w:hint="default" w:hAnsi="宋体" w:eastAsia="宋体" w:cs="宋体"/>
          <w:color w:val="auto"/>
          <w:szCs w:val="21"/>
          <w:highlight w:val="none"/>
          <w:lang w:val="en-US" w:eastAsia="zh-CN"/>
        </w:rPr>
      </w:pPr>
      <w:r>
        <w:rPr>
          <w:rFonts w:hint="eastAsia" w:hAnsi="宋体" w:cs="宋体"/>
          <w:color w:val="auto"/>
          <w:szCs w:val="21"/>
          <w:highlight w:val="none"/>
        </w:rPr>
        <w:t>4. 数量（单位）：</w:t>
      </w:r>
      <w:r>
        <w:rPr>
          <w:rFonts w:hint="eastAsia" w:hAnsi="宋体" w:cs="宋体"/>
          <w:color w:val="auto"/>
          <w:szCs w:val="21"/>
          <w:highlight w:val="none"/>
          <w:lang w:val="en-US" w:eastAsia="zh-CN"/>
        </w:rPr>
        <w:t>1600点位</w:t>
      </w:r>
    </w:p>
    <w:p>
      <w:pPr>
        <w:pStyle w:val="13"/>
        <w:pageBreakBefore w:val="0"/>
        <w:widowControl w:val="0"/>
        <w:kinsoku/>
        <w:wordWrap/>
        <w:overflowPunct/>
        <w:topLinePunct w:val="0"/>
        <w:autoSpaceDE/>
        <w:autoSpaceDN/>
        <w:bidi w:val="0"/>
        <w:adjustRightInd/>
        <w:snapToGrid/>
        <w:spacing w:line="310" w:lineRule="exac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二、合同金额</w:t>
      </w:r>
    </w:p>
    <w:p>
      <w:pPr>
        <w:pStyle w:val="13"/>
        <w:pageBreakBefore w:val="0"/>
        <w:widowControl w:val="0"/>
        <w:kinsoku/>
        <w:wordWrap/>
        <w:overflowPunct/>
        <w:topLinePunct w:val="0"/>
        <w:autoSpaceDE/>
        <w:autoSpaceDN/>
        <w:bidi w:val="0"/>
        <w:adjustRightInd/>
        <w:snapToGrid/>
        <w:spacing w:line="310" w:lineRule="exac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本合同金额为（大写）：</w:t>
      </w:r>
      <w:r>
        <w:rPr>
          <w:rFonts w:hint="eastAsia" w:hAnsi="宋体" w:cs="宋体"/>
          <w:color w:val="auto"/>
          <w:szCs w:val="21"/>
          <w:highlight w:val="none"/>
          <w:u w:val="single"/>
        </w:rPr>
        <w:t xml:space="preserve">              </w:t>
      </w:r>
      <w:r>
        <w:rPr>
          <w:rFonts w:hint="eastAsia" w:hAnsi="宋体" w:cs="宋体"/>
          <w:color w:val="auto"/>
          <w:szCs w:val="21"/>
          <w:highlight w:val="none"/>
        </w:rPr>
        <w:t>元（￥</w:t>
      </w:r>
      <w:r>
        <w:rPr>
          <w:rFonts w:hint="eastAsia" w:hAnsi="宋体" w:cs="宋体"/>
          <w:color w:val="auto"/>
          <w:szCs w:val="21"/>
          <w:highlight w:val="none"/>
          <w:u w:val="single"/>
        </w:rPr>
        <w:t xml:space="preserve">         </w:t>
      </w:r>
      <w:r>
        <w:rPr>
          <w:rFonts w:hint="eastAsia" w:hAnsi="宋体" w:cs="宋体"/>
          <w:color w:val="auto"/>
          <w:szCs w:val="21"/>
          <w:highlight w:val="none"/>
        </w:rPr>
        <w:t>元）人民币。</w:t>
      </w:r>
    </w:p>
    <w:p>
      <w:pPr>
        <w:pStyle w:val="11"/>
        <w:pageBreakBefore w:val="0"/>
        <w:widowControl w:val="0"/>
        <w:kinsoku/>
        <w:wordWrap/>
        <w:overflowPunct/>
        <w:topLinePunct w:val="0"/>
        <w:autoSpaceDE/>
        <w:autoSpaceDN/>
        <w:bidi w:val="0"/>
        <w:adjustRightInd/>
        <w:snapToGrid/>
        <w:spacing w:after="0" w:line="310" w:lineRule="exac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  本项目按实结算，最终数量以审计后的数量为准：</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4"/>
        <w:gridCol w:w="5742"/>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snapToGrid w:val="0"/>
              <w:jc w:val="center"/>
              <w:rPr>
                <w:rFonts w:ascii="宋体" w:hAnsi="宋体" w:cs="宋体"/>
                <w:b/>
                <w:color w:val="auto"/>
                <w:szCs w:val="21"/>
                <w:highlight w:val="none"/>
              </w:rPr>
            </w:pPr>
            <w:r>
              <w:rPr>
                <w:rFonts w:hint="eastAsia" w:ascii="宋体" w:hAnsi="宋体" w:cs="宋体"/>
                <w:b/>
                <w:color w:val="auto"/>
                <w:szCs w:val="21"/>
                <w:highlight w:val="none"/>
              </w:rPr>
              <w:t>序号</w:t>
            </w:r>
          </w:p>
        </w:tc>
        <w:tc>
          <w:tcPr>
            <w:tcW w:w="5742" w:type="dxa"/>
            <w:vAlign w:val="center"/>
          </w:tcPr>
          <w:p>
            <w:pPr>
              <w:snapToGrid w:val="0"/>
              <w:jc w:val="center"/>
              <w:rPr>
                <w:rFonts w:hint="eastAsia" w:ascii="宋体" w:hAnsi="宋体" w:eastAsia="宋体" w:cs="宋体"/>
                <w:b/>
                <w:color w:val="auto"/>
                <w:szCs w:val="21"/>
                <w:highlight w:val="none"/>
                <w:lang w:eastAsia="zh-CN"/>
              </w:rPr>
            </w:pPr>
            <w:r>
              <w:rPr>
                <w:rFonts w:hint="eastAsia" w:ascii="宋体" w:hAnsi="宋体" w:cs="宋体"/>
                <w:b/>
                <w:color w:val="auto"/>
                <w:szCs w:val="21"/>
                <w:highlight w:val="none"/>
                <w:lang w:eastAsia="zh-CN"/>
              </w:rPr>
              <w:t>采购内容</w:t>
            </w:r>
          </w:p>
        </w:tc>
        <w:tc>
          <w:tcPr>
            <w:tcW w:w="2582" w:type="dxa"/>
            <w:vAlign w:val="center"/>
          </w:tcPr>
          <w:p>
            <w:pPr>
              <w:snapToGrid w:val="0"/>
              <w:jc w:val="center"/>
              <w:rPr>
                <w:rFonts w:hint="eastAsia" w:ascii="宋体" w:hAnsi="宋体" w:cs="宋体"/>
                <w:b/>
                <w:bCs w:val="0"/>
                <w:color w:val="auto"/>
                <w:szCs w:val="21"/>
                <w:highlight w:val="none"/>
                <w:lang w:eastAsia="zh-CN"/>
              </w:rPr>
            </w:pPr>
            <w:r>
              <w:rPr>
                <w:rFonts w:hint="eastAsia" w:ascii="宋体" w:hAnsi="宋体" w:cs="宋体"/>
                <w:b/>
                <w:bCs w:val="0"/>
                <w:color w:val="auto"/>
                <w:szCs w:val="21"/>
                <w:highlight w:val="none"/>
                <w:lang w:eastAsia="zh-CN"/>
              </w:rPr>
              <w:t>成交单价</w:t>
            </w:r>
          </w:p>
          <w:p>
            <w:pPr>
              <w:snapToGrid w:val="0"/>
              <w:jc w:val="center"/>
              <w:rPr>
                <w:rFonts w:hint="eastAsia" w:ascii="宋体" w:hAnsi="宋体" w:eastAsia="宋体" w:cs="宋体"/>
                <w:b/>
                <w:color w:val="auto"/>
                <w:szCs w:val="21"/>
                <w:highlight w:val="none"/>
                <w:lang w:eastAsia="zh-CN"/>
              </w:rPr>
            </w:pPr>
            <w:r>
              <w:rPr>
                <w:rFonts w:hint="eastAsia" w:ascii="宋体" w:hAnsi="宋体" w:cs="宋体"/>
                <w:b/>
                <w:bCs w:val="0"/>
                <w:color w:val="auto"/>
                <w:szCs w:val="21"/>
                <w:highlight w:val="none"/>
                <w:lang w:eastAsia="zh-CN"/>
              </w:rPr>
              <w:t>（</w:t>
            </w:r>
            <w:r>
              <w:rPr>
                <w:rFonts w:hint="eastAsia" w:ascii="宋体" w:hAnsi="宋体" w:cs="宋体"/>
                <w:b/>
                <w:bCs w:val="0"/>
                <w:color w:val="auto"/>
                <w:szCs w:val="21"/>
                <w:highlight w:val="none"/>
              </w:rPr>
              <w:t>元/</w:t>
            </w:r>
            <w:r>
              <w:rPr>
                <w:rFonts w:hint="eastAsia" w:ascii="宋体" w:hAnsi="宋体" w:cs="宋体"/>
                <w:b/>
                <w:bCs w:val="0"/>
                <w:color w:val="auto"/>
                <w:szCs w:val="21"/>
                <w:highlight w:val="none"/>
                <w:lang w:eastAsia="zh-CN"/>
              </w:rPr>
              <w:t>点位）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pStyle w:val="33"/>
              <w:snapToGrid w:val="0"/>
              <w:ind w:firstLine="0" w:firstLineChars="0"/>
              <w:jc w:val="center"/>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1</w:t>
            </w:r>
          </w:p>
        </w:tc>
        <w:tc>
          <w:tcPr>
            <w:tcW w:w="5742" w:type="dxa"/>
            <w:vAlign w:val="center"/>
          </w:tcPr>
          <w:p>
            <w:pPr>
              <w:tabs>
                <w:tab w:val="left" w:pos="1418"/>
              </w:tabs>
              <w:autoSpaceDE w:val="0"/>
              <w:autoSpaceDN w:val="0"/>
              <w:spacing w:before="50" w:after="50"/>
              <w:jc w:val="center"/>
              <w:rPr>
                <w:rFonts w:ascii="宋体" w:hAnsi="宋体" w:cs="宋体"/>
                <w:color w:val="auto"/>
                <w:szCs w:val="21"/>
                <w:highlight w:val="none"/>
              </w:rPr>
            </w:pPr>
            <w:r>
              <w:rPr>
                <w:rFonts w:hint="eastAsia"/>
                <w:color w:val="auto"/>
                <w:szCs w:val="21"/>
                <w:highlight w:val="none"/>
                <w:lang w:eastAsia="zh-CN"/>
              </w:rPr>
              <w:t>产业链预警用电数据采集终端</w:t>
            </w:r>
          </w:p>
        </w:tc>
        <w:tc>
          <w:tcPr>
            <w:tcW w:w="2582"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pStyle w:val="33"/>
              <w:snapToGrid w:val="0"/>
              <w:ind w:firstLine="0" w:firstLineChars="0"/>
              <w:jc w:val="center"/>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2</w:t>
            </w:r>
          </w:p>
        </w:tc>
        <w:tc>
          <w:tcPr>
            <w:tcW w:w="5742" w:type="dxa"/>
            <w:vAlign w:val="center"/>
          </w:tcPr>
          <w:p>
            <w:pPr>
              <w:tabs>
                <w:tab w:val="left" w:pos="1418"/>
              </w:tabs>
              <w:autoSpaceDE w:val="0"/>
              <w:autoSpaceDN w:val="0"/>
              <w:spacing w:before="50" w:after="50"/>
              <w:jc w:val="center"/>
              <w:rPr>
                <w:rFonts w:ascii="宋体" w:hAnsi="宋体" w:cs="宋体"/>
                <w:color w:val="auto"/>
                <w:szCs w:val="21"/>
                <w:highlight w:val="none"/>
              </w:rPr>
            </w:pPr>
            <w:r>
              <w:rPr>
                <w:rFonts w:hint="eastAsia"/>
                <w:color w:val="auto"/>
                <w:szCs w:val="21"/>
                <w:highlight w:val="none"/>
              </w:rPr>
              <w:t>施工及调试</w:t>
            </w:r>
          </w:p>
        </w:tc>
        <w:tc>
          <w:tcPr>
            <w:tcW w:w="2582" w:type="dxa"/>
            <w:vAlign w:val="center"/>
          </w:tcPr>
          <w:p>
            <w:pPr>
              <w:snapToGrid w:val="0"/>
              <w:jc w:val="center"/>
              <w:rPr>
                <w:rFonts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44" w:type="dxa"/>
            <w:vAlign w:val="center"/>
          </w:tcPr>
          <w:p>
            <w:pPr>
              <w:pStyle w:val="33"/>
              <w:snapToGrid w:val="0"/>
              <w:ind w:firstLine="0" w:firstLineChars="0"/>
              <w:jc w:val="center"/>
              <w:rPr>
                <w:rFonts w:ascii="宋体" w:hAnsi="宋体" w:cs="宋体"/>
                <w:color w:val="auto"/>
                <w:sz w:val="21"/>
                <w:szCs w:val="21"/>
                <w:highlight w:val="none"/>
                <w:shd w:val="clear" w:color="auto" w:fill="FFFFFF"/>
              </w:rPr>
            </w:pPr>
            <w:r>
              <w:rPr>
                <w:rFonts w:hint="eastAsia" w:ascii="宋体" w:hAnsi="宋体" w:cs="宋体"/>
                <w:color w:val="auto"/>
                <w:sz w:val="21"/>
                <w:szCs w:val="21"/>
                <w:highlight w:val="none"/>
                <w:shd w:val="clear" w:color="auto" w:fill="FFFFFF"/>
              </w:rPr>
              <w:t>3</w:t>
            </w:r>
          </w:p>
        </w:tc>
        <w:tc>
          <w:tcPr>
            <w:tcW w:w="5742" w:type="dxa"/>
            <w:vAlign w:val="center"/>
          </w:tcPr>
          <w:p>
            <w:pPr>
              <w:tabs>
                <w:tab w:val="left" w:pos="1418"/>
              </w:tabs>
              <w:autoSpaceDE w:val="0"/>
              <w:autoSpaceDN w:val="0"/>
              <w:spacing w:before="50" w:after="50"/>
              <w:jc w:val="center"/>
              <w:rPr>
                <w:rFonts w:ascii="宋体" w:hAnsi="宋体" w:cs="宋体"/>
                <w:color w:val="auto"/>
                <w:szCs w:val="21"/>
                <w:highlight w:val="none"/>
              </w:rPr>
            </w:pPr>
            <w:r>
              <w:rPr>
                <w:rFonts w:hint="eastAsia"/>
                <w:color w:val="auto"/>
                <w:szCs w:val="21"/>
                <w:highlight w:val="none"/>
              </w:rPr>
              <w:t>数据接口开发及系统建模</w:t>
            </w:r>
          </w:p>
        </w:tc>
        <w:tc>
          <w:tcPr>
            <w:tcW w:w="2582" w:type="dxa"/>
            <w:vAlign w:val="center"/>
          </w:tcPr>
          <w:p>
            <w:pPr>
              <w:snapToGrid w:val="0"/>
              <w:jc w:val="center"/>
              <w:rPr>
                <w:rFonts w:ascii="宋体" w:hAnsi="宋体" w:cs="宋体"/>
                <w:color w:val="auto"/>
                <w:szCs w:val="21"/>
                <w:highlight w:val="none"/>
              </w:rPr>
            </w:pPr>
          </w:p>
        </w:tc>
      </w:tr>
    </w:tbl>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三、技术资料</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1.乙方应按</w:t>
      </w:r>
      <w:r>
        <w:rPr>
          <w:rFonts w:hint="eastAsia" w:hAnsi="宋体" w:cs="宋体"/>
          <w:color w:val="auto"/>
          <w:szCs w:val="21"/>
          <w:highlight w:val="none"/>
          <w:lang w:eastAsia="zh-CN"/>
        </w:rPr>
        <w:t>招标文件</w:t>
      </w:r>
      <w:r>
        <w:rPr>
          <w:rFonts w:hint="eastAsia" w:hAnsi="宋体" w:cs="宋体"/>
          <w:color w:val="auto"/>
          <w:szCs w:val="21"/>
          <w:highlight w:val="none"/>
        </w:rPr>
        <w:t>规定的时间向甲方提供使用货物的有关技术资料。</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四、知识产权</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bCs/>
          <w:color w:val="auto"/>
          <w:szCs w:val="21"/>
          <w:highlight w:val="none"/>
        </w:rPr>
      </w:pPr>
      <w:r>
        <w:rPr>
          <w:rFonts w:hint="eastAsia" w:hAnsi="宋体" w:cs="宋体"/>
          <w:color w:val="auto"/>
          <w:szCs w:val="21"/>
          <w:highlight w:val="none"/>
        </w:rPr>
        <w:t>乙方应保证所提供的货物或其任何一部分均不会侵犯任何第三方的知识产权</w:t>
      </w:r>
      <w:r>
        <w:rPr>
          <w:rFonts w:hint="eastAsia" w:hAnsi="宋体" w:cs="宋体"/>
          <w:bCs/>
          <w:color w:val="auto"/>
          <w:szCs w:val="21"/>
          <w:highlight w:val="none"/>
        </w:rPr>
        <w:t>。</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color w:val="auto"/>
          <w:szCs w:val="21"/>
          <w:highlight w:val="none"/>
          <w:u w:val="single"/>
        </w:rPr>
      </w:pPr>
      <w:r>
        <w:rPr>
          <w:rFonts w:hint="eastAsia" w:hAnsi="宋体" w:cs="宋体"/>
          <w:b/>
          <w:color w:val="auto"/>
          <w:szCs w:val="21"/>
          <w:highlight w:val="none"/>
        </w:rPr>
        <w:t>五、产权担保</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u w:val="single"/>
        </w:rPr>
      </w:pPr>
      <w:r>
        <w:rPr>
          <w:rFonts w:hint="eastAsia" w:hAnsi="宋体" w:cs="宋体"/>
          <w:color w:val="auto"/>
          <w:szCs w:val="21"/>
          <w:highlight w:val="none"/>
        </w:rPr>
        <w:t>乙方保证所交付的货物的所有权完全属于乙方且无任何抵押、查封等产权瑕疵。</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六、履约保证金</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color w:val="auto"/>
          <w:highlight w:val="none"/>
          <w:lang w:eastAsia="zh-CN"/>
        </w:rPr>
      </w:pPr>
      <w:r>
        <w:rPr>
          <w:rFonts w:hint="eastAsia"/>
          <w:color w:val="auto"/>
          <w:highlight w:val="none"/>
          <w:lang w:eastAsia="zh-CN"/>
        </w:rPr>
        <w:t>本项目免收履约保证金。</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七、转包或分包</w:t>
      </w:r>
    </w:p>
    <w:p>
      <w:pPr>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1.本合同范围的货物，应由乙方直接供应，不得转让他人供应；</w:t>
      </w:r>
    </w:p>
    <w:p>
      <w:pPr>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2.除非得到甲方的书面同意，乙方不得将本合同范围的货物全部或部分分包给他人供应；</w:t>
      </w:r>
    </w:p>
    <w:p>
      <w:pPr>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3.如有转让和未经甲方同意的分包行为，甲方有权解除合同,并追究乙方的违约责任。</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olor w:val="auto"/>
          <w:szCs w:val="21"/>
          <w:highlight w:val="none"/>
        </w:rPr>
      </w:pPr>
      <w:r>
        <w:rPr>
          <w:rFonts w:hint="eastAsia" w:hAnsi="宋体"/>
          <w:b/>
          <w:color w:val="auto"/>
          <w:szCs w:val="21"/>
          <w:highlight w:val="none"/>
        </w:rPr>
        <w:t>八、质保期</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olor w:val="auto"/>
          <w:szCs w:val="21"/>
          <w:highlight w:val="none"/>
        </w:rPr>
      </w:pPr>
      <w:r>
        <w:rPr>
          <w:rFonts w:hint="eastAsia" w:hAnsi="宋体"/>
          <w:color w:val="auto"/>
          <w:szCs w:val="21"/>
          <w:highlight w:val="none"/>
        </w:rPr>
        <w:t>质保期：</w:t>
      </w:r>
      <w:r>
        <w:rPr>
          <w:rFonts w:hint="eastAsia" w:hAnsi="宋体"/>
          <w:color w:val="auto"/>
          <w:szCs w:val="21"/>
          <w:highlight w:val="none"/>
          <w:u w:val="single"/>
        </w:rPr>
        <w:t xml:space="preserve">  </w:t>
      </w:r>
      <w:r>
        <w:rPr>
          <w:rFonts w:hint="eastAsia" w:hAnsi="宋体"/>
          <w:color w:val="auto"/>
          <w:szCs w:val="21"/>
          <w:highlight w:val="none"/>
          <w:u w:val="single"/>
          <w:lang w:val="en-US" w:eastAsia="zh-CN"/>
        </w:rPr>
        <w:t xml:space="preserve"> </w:t>
      </w:r>
      <w:r>
        <w:rPr>
          <w:rFonts w:hint="eastAsia" w:hAnsi="宋体"/>
          <w:color w:val="auto"/>
          <w:szCs w:val="21"/>
          <w:highlight w:val="none"/>
          <w:u w:val="single"/>
        </w:rPr>
        <w:t xml:space="preserve">   </w:t>
      </w:r>
      <w:r>
        <w:rPr>
          <w:rFonts w:hint="eastAsia" w:hAnsi="宋体"/>
          <w:color w:val="auto"/>
          <w:szCs w:val="21"/>
          <w:highlight w:val="none"/>
        </w:rPr>
        <w:t>年。（自</w:t>
      </w:r>
      <w:r>
        <w:rPr>
          <w:rFonts w:hint="eastAsia" w:hAnsi="宋体"/>
          <w:color w:val="auto"/>
          <w:szCs w:val="21"/>
          <w:highlight w:val="none"/>
          <w:lang w:eastAsia="zh-CN"/>
        </w:rPr>
        <w:t>项目</w:t>
      </w:r>
      <w:r>
        <w:rPr>
          <w:rFonts w:hint="eastAsia" w:hAnsi="宋体"/>
          <w:color w:val="auto"/>
          <w:szCs w:val="21"/>
          <w:highlight w:val="none"/>
        </w:rPr>
        <w:t>验收合格之日起计）</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color w:val="auto"/>
          <w:szCs w:val="21"/>
          <w:highlight w:val="none"/>
        </w:rPr>
      </w:pPr>
      <w:r>
        <w:rPr>
          <w:rFonts w:hint="eastAsia" w:hAnsi="宋体" w:cs="宋体"/>
          <w:b/>
          <w:color w:val="auto"/>
          <w:szCs w:val="21"/>
          <w:highlight w:val="none"/>
        </w:rPr>
        <w:t>九、</w:t>
      </w:r>
      <w:r>
        <w:rPr>
          <w:rFonts w:hint="eastAsia" w:hAnsi="宋体" w:cs="宋体"/>
          <w:b/>
          <w:color w:val="auto"/>
          <w:szCs w:val="21"/>
          <w:highlight w:val="none"/>
          <w:lang w:eastAsia="zh-CN"/>
        </w:rPr>
        <w:t>建设期</w:t>
      </w:r>
      <w:r>
        <w:rPr>
          <w:rFonts w:hint="eastAsia" w:hAnsi="宋体" w:cs="宋体"/>
          <w:b/>
          <w:color w:val="auto"/>
          <w:szCs w:val="21"/>
          <w:highlight w:val="none"/>
        </w:rPr>
        <w:t>及地点</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1.建设期：</w:t>
      </w:r>
      <w:r>
        <w:rPr>
          <w:rFonts w:hint="eastAsia" w:hAnsi="宋体" w:cs="宋体"/>
          <w:color w:val="auto"/>
          <w:szCs w:val="21"/>
          <w:highlight w:val="none"/>
          <w:u w:val="single"/>
        </w:rPr>
        <w:t>签订合同后2个月内完成所有建设任务。</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2.地点：</w:t>
      </w:r>
      <w:r>
        <w:rPr>
          <w:rFonts w:hint="eastAsia" w:hAnsi="宋体" w:cs="宋体"/>
          <w:color w:val="auto"/>
          <w:szCs w:val="21"/>
          <w:highlight w:val="none"/>
          <w:u w:val="single"/>
        </w:rPr>
        <w:t xml:space="preserve">  甲方指定地点  </w:t>
      </w:r>
      <w:r>
        <w:rPr>
          <w:rFonts w:hint="eastAsia" w:hAnsi="宋体" w:cs="宋体"/>
          <w:color w:val="auto"/>
          <w:szCs w:val="21"/>
          <w:highlight w:val="none"/>
        </w:rPr>
        <w:t xml:space="preserve"> 。</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十、结算办法及付款条件</w:t>
      </w:r>
    </w:p>
    <w:p>
      <w:pPr>
        <w:pStyle w:val="5"/>
        <w:keepNext w:val="0"/>
        <w:keepLines w:val="0"/>
        <w:pageBreakBefore w:val="0"/>
        <w:widowControl w:val="0"/>
        <w:kinsoku/>
        <w:wordWrap/>
        <w:overflowPunct/>
        <w:topLinePunct w:val="0"/>
        <w:autoSpaceDE/>
        <w:autoSpaceDN/>
        <w:bidi w:val="0"/>
        <w:adjustRightInd/>
        <w:snapToGrid/>
        <w:spacing w:line="310" w:lineRule="atLeas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（一）结算办法</w:t>
      </w:r>
    </w:p>
    <w:p>
      <w:pPr>
        <w:pStyle w:val="5"/>
        <w:keepNext w:val="0"/>
        <w:keepLines w:val="0"/>
        <w:pageBreakBefore w:val="0"/>
        <w:widowControl w:val="0"/>
        <w:kinsoku/>
        <w:wordWrap/>
        <w:overflowPunct/>
        <w:topLinePunct w:val="0"/>
        <w:autoSpaceDE/>
        <w:autoSpaceDN/>
        <w:bidi w:val="0"/>
        <w:adjustRightInd/>
        <w:snapToGrid/>
        <w:spacing w:line="310" w:lineRule="atLeas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数量暂估，按实结算，最终数量以审计后的数量为准，合同的最终结算金额为审计价，即按审计后的数量乘以成交单价进行结算。</w:t>
      </w:r>
    </w:p>
    <w:p>
      <w:pPr>
        <w:pStyle w:val="5"/>
        <w:keepNext w:val="0"/>
        <w:keepLines w:val="0"/>
        <w:pageBreakBefore w:val="0"/>
        <w:widowControl w:val="0"/>
        <w:kinsoku/>
        <w:wordWrap/>
        <w:overflowPunct/>
        <w:topLinePunct w:val="0"/>
        <w:autoSpaceDE/>
        <w:autoSpaceDN/>
        <w:bidi w:val="0"/>
        <w:adjustRightInd/>
        <w:snapToGrid/>
        <w:spacing w:line="310" w:lineRule="atLeas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（二）付款条件</w:t>
      </w:r>
    </w:p>
    <w:p>
      <w:pPr>
        <w:pStyle w:val="5"/>
        <w:keepNext w:val="0"/>
        <w:keepLines w:val="0"/>
        <w:pageBreakBefore w:val="0"/>
        <w:widowControl w:val="0"/>
        <w:kinsoku/>
        <w:wordWrap/>
        <w:overflowPunct/>
        <w:topLinePunct w:val="0"/>
        <w:autoSpaceDE/>
        <w:autoSpaceDN/>
        <w:bidi w:val="0"/>
        <w:adjustRightInd/>
        <w:snapToGrid/>
        <w:spacing w:line="310" w:lineRule="atLeast"/>
        <w:ind w:firstLine="420" w:firstLineChars="200"/>
        <w:jc w:val="left"/>
        <w:textAlignment w:val="auto"/>
        <w:rPr>
          <w:rFonts w:hint="default"/>
          <w:color w:val="auto"/>
          <w:highlight w:val="none"/>
          <w:lang w:val="en-US" w:eastAsia="zh-CN"/>
        </w:rPr>
      </w:pPr>
      <w:r>
        <w:rPr>
          <w:rFonts w:hint="eastAsia"/>
          <w:color w:val="auto"/>
          <w:highlight w:val="none"/>
          <w:lang w:val="en-US" w:eastAsia="zh-CN"/>
        </w:rPr>
        <w:t>1.合同签订后一个月内，乙方满足用电数据采集功能，甲方支付238.33万元；</w:t>
      </w:r>
    </w:p>
    <w:p>
      <w:pPr>
        <w:pStyle w:val="5"/>
        <w:keepNext w:val="0"/>
        <w:keepLines w:val="0"/>
        <w:pageBreakBefore w:val="0"/>
        <w:widowControl w:val="0"/>
        <w:kinsoku/>
        <w:wordWrap/>
        <w:overflowPunct/>
        <w:topLinePunct w:val="0"/>
        <w:autoSpaceDE/>
        <w:autoSpaceDN/>
        <w:bidi w:val="0"/>
        <w:adjustRightInd/>
        <w:snapToGrid/>
        <w:spacing w:line="310" w:lineRule="atLeast"/>
        <w:ind w:firstLine="420" w:firstLineChars="200"/>
        <w:jc w:val="left"/>
        <w:textAlignment w:val="auto"/>
        <w:rPr>
          <w:rFonts w:hint="eastAsia"/>
          <w:color w:val="auto"/>
          <w:highlight w:val="none"/>
          <w:lang w:val="en-US" w:eastAsia="zh-CN"/>
        </w:rPr>
      </w:pPr>
      <w:r>
        <w:rPr>
          <w:rFonts w:hint="eastAsia"/>
          <w:color w:val="auto"/>
          <w:highlight w:val="none"/>
          <w:lang w:val="en-US" w:eastAsia="zh-CN"/>
        </w:rPr>
        <w:t>2.项目验收合格后，甲方支付至审计价的97%（从差别化电价资金中列支）；</w:t>
      </w:r>
    </w:p>
    <w:p>
      <w:pPr>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color w:val="auto"/>
          <w:highlight w:val="none"/>
          <w:lang w:val="en-US" w:eastAsia="zh-CN"/>
        </w:rPr>
      </w:pPr>
      <w:r>
        <w:rPr>
          <w:rFonts w:hint="eastAsia"/>
          <w:color w:val="auto"/>
          <w:highlight w:val="none"/>
          <w:lang w:val="en-US" w:eastAsia="zh-CN"/>
        </w:rPr>
        <w:t>3.剩余价款质保期满后一次性付清。</w:t>
      </w:r>
    </w:p>
    <w:p>
      <w:pPr>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ascii="宋体" w:hAnsi="宋体" w:cs="宋体"/>
          <w:b/>
          <w:color w:val="auto"/>
          <w:szCs w:val="21"/>
          <w:highlight w:val="none"/>
        </w:rPr>
      </w:pPr>
      <w:r>
        <w:rPr>
          <w:rFonts w:hint="eastAsia" w:ascii="宋体" w:hAnsi="宋体" w:cs="宋体"/>
          <w:b/>
          <w:color w:val="auto"/>
          <w:szCs w:val="21"/>
          <w:highlight w:val="none"/>
        </w:rPr>
        <w:t>十一、税费</w:t>
      </w:r>
    </w:p>
    <w:p>
      <w:pPr>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本合同执行中相关的一切税费均由乙方负担。</w:t>
      </w:r>
    </w:p>
    <w:p>
      <w:pPr>
        <w:pStyle w:val="13"/>
        <w:keepNext w:val="0"/>
        <w:keepLines w:val="0"/>
        <w:pageBreakBefore w:val="0"/>
        <w:widowControl w:val="0"/>
        <w:kinsoku/>
        <w:wordWrap/>
        <w:overflowPunct/>
        <w:topLinePunct w:val="0"/>
        <w:autoSpaceDE/>
        <w:autoSpaceDN/>
        <w:bidi w:val="0"/>
        <w:adjustRightInd/>
        <w:snapToGrid/>
        <w:spacing w:line="310" w:lineRule="atLeast"/>
        <w:ind w:left="420" w:leftChars="200" w:firstLine="61" w:firstLineChars="29"/>
        <w:textAlignment w:val="auto"/>
        <w:rPr>
          <w:rFonts w:hint="eastAsia" w:hAnsi="宋体" w:cs="宋体"/>
          <w:color w:val="auto"/>
          <w:szCs w:val="21"/>
          <w:highlight w:val="none"/>
        </w:rPr>
      </w:pPr>
      <w:r>
        <w:rPr>
          <w:rFonts w:hint="eastAsia" w:hAnsi="宋体" w:cs="宋体"/>
          <w:b/>
          <w:color w:val="auto"/>
          <w:szCs w:val="21"/>
          <w:highlight w:val="none"/>
        </w:rPr>
        <w:t>十二、质量保证及售后服务</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1.乙方应按</w:t>
      </w:r>
      <w:r>
        <w:rPr>
          <w:rFonts w:hint="eastAsia" w:hAnsi="宋体" w:cs="宋体"/>
          <w:color w:val="auto"/>
          <w:szCs w:val="21"/>
          <w:highlight w:val="none"/>
          <w:lang w:eastAsia="zh-CN"/>
        </w:rPr>
        <w:t>招标文件</w:t>
      </w:r>
      <w:r>
        <w:rPr>
          <w:rFonts w:hint="eastAsia" w:hAnsi="宋体" w:cs="宋体"/>
          <w:color w:val="auto"/>
          <w:szCs w:val="21"/>
          <w:highlight w:val="none"/>
        </w:rPr>
        <w:t>规定的货物性能、技术要求、质量标准向甲方提供未经使用的全新产品。</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2.乙方提供的货物在质保期内因货物本身的质量问题发生故障，乙方应负责免费更换。对达不到技</w:t>
      </w:r>
    </w:p>
    <w:p>
      <w:pPr>
        <w:pStyle w:val="13"/>
        <w:keepNext w:val="0"/>
        <w:keepLines w:val="0"/>
        <w:pageBreakBefore w:val="0"/>
        <w:widowControl w:val="0"/>
        <w:kinsoku/>
        <w:wordWrap/>
        <w:overflowPunct/>
        <w:topLinePunct w:val="0"/>
        <w:autoSpaceDE/>
        <w:autoSpaceDN/>
        <w:bidi w:val="0"/>
        <w:adjustRightInd/>
        <w:snapToGrid/>
        <w:spacing w:line="310" w:lineRule="atLeast"/>
        <w:textAlignment w:val="auto"/>
        <w:rPr>
          <w:rFonts w:hint="eastAsia" w:hAnsi="宋体" w:cs="宋体"/>
          <w:color w:val="auto"/>
          <w:szCs w:val="21"/>
          <w:highlight w:val="none"/>
        </w:rPr>
      </w:pPr>
      <w:r>
        <w:rPr>
          <w:rFonts w:hint="eastAsia" w:hAnsi="宋体" w:cs="宋体"/>
          <w:color w:val="auto"/>
          <w:szCs w:val="21"/>
          <w:highlight w:val="none"/>
        </w:rPr>
        <w:t>术要求者，根据实际情况，经双方协商，可按以下办法处理：</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textAlignment w:val="auto"/>
        <w:rPr>
          <w:rFonts w:hint="eastAsia" w:hAnsi="宋体" w:cs="宋体"/>
          <w:color w:val="auto"/>
          <w:szCs w:val="21"/>
          <w:highlight w:val="none"/>
        </w:rPr>
      </w:pPr>
      <w:r>
        <w:rPr>
          <w:rFonts w:hint="eastAsia" w:hAnsi="宋体" w:cs="宋体"/>
          <w:color w:val="auto"/>
          <w:szCs w:val="21"/>
          <w:highlight w:val="none"/>
        </w:rPr>
        <w:t>⑴更换：由乙方承担所发生的全部费用。</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textAlignment w:val="auto"/>
        <w:rPr>
          <w:rFonts w:hint="eastAsia" w:hAnsi="宋体" w:cs="宋体"/>
          <w:color w:val="auto"/>
          <w:szCs w:val="21"/>
          <w:highlight w:val="none"/>
        </w:rPr>
      </w:pPr>
      <w:r>
        <w:rPr>
          <w:rFonts w:hint="eastAsia" w:hAnsi="宋体" w:cs="宋体"/>
          <w:color w:val="auto"/>
          <w:szCs w:val="21"/>
          <w:highlight w:val="none"/>
        </w:rPr>
        <w:t>⑵贬值处理：由甲乙双方合议定价。</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⑶退货处理：乙方应退还甲方支付的合同款，同时应承担该货物的直接费用（运输、保险、检验、货款利息及银行手续费等）。</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3.在质保期内，乙方应对货物出现的质量及安全问题负责处理解决并承担一切费用。</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4.上述的货物免费保修期</w:t>
      </w:r>
      <w:r>
        <w:rPr>
          <w:rFonts w:hint="eastAsia" w:hAnsi="宋体" w:cs="宋体"/>
          <w:color w:val="auto"/>
          <w:szCs w:val="21"/>
          <w:highlight w:val="none"/>
          <w:u w:val="single"/>
        </w:rPr>
        <w:t xml:space="preserve">  </w:t>
      </w:r>
      <w:r>
        <w:rPr>
          <w:rFonts w:hint="eastAsia" w:hAnsi="宋体" w:cs="宋体"/>
          <w:color w:val="auto"/>
          <w:szCs w:val="21"/>
          <w:highlight w:val="none"/>
          <w:u w:val="single"/>
          <w:lang w:val="en-US" w:eastAsia="zh-CN"/>
        </w:rPr>
        <w:t xml:space="preserve"> </w:t>
      </w:r>
      <w:r>
        <w:rPr>
          <w:rFonts w:hint="eastAsia" w:hAnsi="宋体" w:cs="宋体"/>
          <w:color w:val="auto"/>
          <w:szCs w:val="21"/>
          <w:highlight w:val="none"/>
          <w:u w:val="single"/>
        </w:rPr>
        <w:t xml:space="preserve">  </w:t>
      </w:r>
      <w:r>
        <w:rPr>
          <w:rFonts w:hint="eastAsia" w:hAnsi="宋体" w:cs="宋体"/>
          <w:color w:val="auto"/>
          <w:szCs w:val="21"/>
          <w:highlight w:val="none"/>
        </w:rPr>
        <w:t>年，因人为因素出现的故障不在免费保修范围内。超过保修期的设备，终生维修，维修时只收部件成本费。</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lang w:val="en-US" w:eastAsia="zh-CN"/>
        </w:rPr>
        <w:t>5</w:t>
      </w:r>
      <w:r>
        <w:rPr>
          <w:rFonts w:hint="eastAsia" w:hAnsi="宋体" w:cs="宋体"/>
          <w:color w:val="auto"/>
          <w:szCs w:val="24"/>
          <w:highlight w:val="none"/>
        </w:rPr>
        <w:t>.</w:t>
      </w:r>
      <w:r>
        <w:rPr>
          <w:rFonts w:hint="eastAsia" w:hAnsi="宋体" w:cs="宋体"/>
          <w:color w:val="auto"/>
          <w:szCs w:val="24"/>
          <w:highlight w:val="none"/>
          <w:lang w:eastAsia="zh-CN"/>
        </w:rPr>
        <w:t>乙方</w:t>
      </w:r>
      <w:r>
        <w:rPr>
          <w:rFonts w:hint="eastAsia" w:hAnsi="宋体" w:cs="宋体"/>
          <w:color w:val="auto"/>
          <w:szCs w:val="24"/>
          <w:highlight w:val="none"/>
        </w:rPr>
        <w:t>须提供经验收合格之日起3年的免费质保及维护期。在此期间，</w:t>
      </w:r>
      <w:r>
        <w:rPr>
          <w:rFonts w:hint="eastAsia" w:hAnsi="宋体" w:cs="宋体"/>
          <w:color w:val="auto"/>
          <w:szCs w:val="24"/>
          <w:highlight w:val="none"/>
          <w:lang w:eastAsia="zh-CN"/>
        </w:rPr>
        <w:t>乙方</w:t>
      </w:r>
      <w:r>
        <w:rPr>
          <w:rFonts w:hint="eastAsia" w:hAnsi="宋体" w:cs="宋体"/>
          <w:color w:val="auto"/>
          <w:szCs w:val="24"/>
          <w:highlight w:val="none"/>
        </w:rPr>
        <w:t>应免费处理所有的故障，并进行正常保养。质保期内，与维修相关的所有费用由</w:t>
      </w:r>
      <w:r>
        <w:rPr>
          <w:rFonts w:hint="eastAsia" w:hAnsi="宋体" w:cs="宋体"/>
          <w:color w:val="auto"/>
          <w:szCs w:val="24"/>
          <w:highlight w:val="none"/>
          <w:lang w:eastAsia="zh-CN"/>
        </w:rPr>
        <w:t>乙方</w:t>
      </w:r>
      <w:r>
        <w:rPr>
          <w:rFonts w:hint="eastAsia" w:hAnsi="宋体" w:cs="宋体"/>
          <w:color w:val="auto"/>
          <w:szCs w:val="24"/>
          <w:highlight w:val="none"/>
        </w:rPr>
        <w:t>负责。定期对配套设备等提供巡检服务，以保证正常运行。</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lang w:val="en-US" w:eastAsia="zh-CN"/>
        </w:rPr>
        <w:t>6</w:t>
      </w:r>
      <w:r>
        <w:rPr>
          <w:rFonts w:hint="eastAsia" w:hAnsi="宋体" w:cs="宋体"/>
          <w:color w:val="auto"/>
          <w:szCs w:val="24"/>
          <w:highlight w:val="none"/>
        </w:rPr>
        <w:t>.本次采购系统中的产品如</w:t>
      </w:r>
      <w:r>
        <w:rPr>
          <w:rFonts w:hint="eastAsia" w:hAnsi="宋体" w:cs="宋体"/>
          <w:color w:val="auto"/>
          <w:szCs w:val="24"/>
          <w:highlight w:val="none"/>
          <w:lang w:eastAsia="zh-CN"/>
        </w:rPr>
        <w:t>乙方</w:t>
      </w:r>
      <w:r>
        <w:rPr>
          <w:rFonts w:hint="eastAsia" w:hAnsi="宋体" w:cs="宋体"/>
          <w:color w:val="auto"/>
          <w:szCs w:val="24"/>
          <w:highlight w:val="none"/>
        </w:rPr>
        <w:t>提供的质保承诺大于国家或行业已有标准规定质保期的，则</w:t>
      </w:r>
      <w:r>
        <w:rPr>
          <w:rFonts w:hint="eastAsia" w:hAnsi="宋体" w:cs="宋体"/>
          <w:color w:val="auto"/>
          <w:szCs w:val="24"/>
          <w:highlight w:val="none"/>
          <w:lang w:eastAsia="zh-CN"/>
        </w:rPr>
        <w:t>乙方</w:t>
      </w:r>
      <w:r>
        <w:rPr>
          <w:rFonts w:hint="eastAsia" w:hAnsi="宋体" w:cs="宋体"/>
          <w:color w:val="auto"/>
          <w:szCs w:val="24"/>
          <w:highlight w:val="none"/>
        </w:rPr>
        <w:t>在履行合同过程中无条件按标准执行，所需的费用均包含在合同总价中。</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lang w:val="en-US" w:eastAsia="zh-CN"/>
        </w:rPr>
        <w:t>7</w:t>
      </w:r>
      <w:r>
        <w:rPr>
          <w:rFonts w:hint="eastAsia" w:hAnsi="宋体" w:cs="宋体"/>
          <w:color w:val="auto"/>
          <w:szCs w:val="24"/>
          <w:highlight w:val="none"/>
        </w:rPr>
        <w:t>.</w:t>
      </w:r>
      <w:r>
        <w:rPr>
          <w:rFonts w:hint="eastAsia" w:hAnsi="宋体" w:cs="宋体"/>
          <w:color w:val="auto"/>
          <w:szCs w:val="24"/>
          <w:highlight w:val="none"/>
          <w:lang w:eastAsia="zh-CN"/>
        </w:rPr>
        <w:t>乙方</w:t>
      </w:r>
      <w:r>
        <w:rPr>
          <w:rFonts w:hint="eastAsia" w:hAnsi="宋体" w:cs="宋体"/>
          <w:color w:val="auto"/>
          <w:szCs w:val="24"/>
          <w:highlight w:val="none"/>
        </w:rPr>
        <w:t>必须有可靠的售后服务保障，</w:t>
      </w:r>
      <w:r>
        <w:rPr>
          <w:rFonts w:hint="eastAsia" w:hAnsi="宋体" w:cs="宋体"/>
          <w:color w:val="auto"/>
          <w:szCs w:val="24"/>
          <w:highlight w:val="none"/>
          <w:lang w:eastAsia="zh-CN"/>
        </w:rPr>
        <w:t>乙方</w:t>
      </w:r>
      <w:r>
        <w:rPr>
          <w:rFonts w:hint="eastAsia" w:hAnsi="宋体" w:cs="宋体"/>
          <w:color w:val="auto"/>
          <w:szCs w:val="24"/>
          <w:highlight w:val="none"/>
        </w:rPr>
        <w:t>在接到</w:t>
      </w:r>
      <w:r>
        <w:rPr>
          <w:rFonts w:hint="eastAsia" w:hAnsi="宋体" w:cs="宋体"/>
          <w:color w:val="auto"/>
          <w:szCs w:val="24"/>
          <w:highlight w:val="none"/>
          <w:lang w:eastAsia="zh-CN"/>
        </w:rPr>
        <w:t>甲方</w:t>
      </w:r>
      <w:r>
        <w:rPr>
          <w:rFonts w:hint="eastAsia" w:hAnsi="宋体" w:cs="宋体"/>
          <w:color w:val="auto"/>
          <w:szCs w:val="24"/>
          <w:highlight w:val="none"/>
        </w:rPr>
        <w:t>通知后，2小时内电话回应，12小时内派人赴现场处理设备质量问题。24小时内不能修复的，则无偿提供备机或备用零件供</w:t>
      </w:r>
      <w:r>
        <w:rPr>
          <w:rFonts w:hint="eastAsia" w:hAnsi="宋体" w:cs="宋体"/>
          <w:color w:val="auto"/>
          <w:szCs w:val="24"/>
          <w:highlight w:val="none"/>
          <w:lang w:eastAsia="zh-CN"/>
        </w:rPr>
        <w:t>甲方</w:t>
      </w:r>
      <w:r>
        <w:rPr>
          <w:rFonts w:hint="eastAsia" w:hAnsi="宋体" w:cs="宋体"/>
          <w:color w:val="auto"/>
          <w:szCs w:val="24"/>
          <w:highlight w:val="none"/>
        </w:rPr>
        <w:t>使用，否则</w:t>
      </w:r>
      <w:r>
        <w:rPr>
          <w:rFonts w:hint="eastAsia" w:hAnsi="宋体" w:cs="宋体"/>
          <w:color w:val="auto"/>
          <w:szCs w:val="24"/>
          <w:highlight w:val="none"/>
          <w:lang w:eastAsia="zh-CN"/>
        </w:rPr>
        <w:t>甲方</w:t>
      </w:r>
      <w:r>
        <w:rPr>
          <w:rFonts w:hint="eastAsia" w:hAnsi="宋体" w:cs="宋体"/>
          <w:color w:val="auto"/>
          <w:szCs w:val="24"/>
          <w:highlight w:val="none"/>
        </w:rPr>
        <w:t>可采取必须的补救措施，在履约保证金中扣除相应的修复或更换的费用。</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lang w:val="en-US" w:eastAsia="zh-CN"/>
        </w:rPr>
        <w:t>8</w:t>
      </w:r>
      <w:r>
        <w:rPr>
          <w:rFonts w:hint="eastAsia" w:hAnsi="宋体" w:cs="宋体"/>
          <w:color w:val="auto"/>
          <w:szCs w:val="24"/>
          <w:highlight w:val="none"/>
        </w:rPr>
        <w:t>.</w:t>
      </w:r>
      <w:r>
        <w:rPr>
          <w:rFonts w:hint="eastAsia" w:hAnsi="宋体" w:cs="宋体"/>
          <w:color w:val="auto"/>
          <w:szCs w:val="24"/>
          <w:highlight w:val="none"/>
          <w:lang w:eastAsia="zh-CN"/>
        </w:rPr>
        <w:t>乙方</w:t>
      </w:r>
      <w:r>
        <w:rPr>
          <w:rFonts w:hint="eastAsia" w:hAnsi="宋体" w:cs="宋体"/>
          <w:color w:val="auto"/>
          <w:szCs w:val="24"/>
          <w:highlight w:val="none"/>
        </w:rPr>
        <w:t>提供的配套设备，必须符合招标文件及其投标文件规定的要求，如有不符，</w:t>
      </w:r>
      <w:r>
        <w:rPr>
          <w:rFonts w:hint="eastAsia" w:hAnsi="宋体" w:cs="宋体"/>
          <w:color w:val="auto"/>
          <w:szCs w:val="24"/>
          <w:highlight w:val="none"/>
          <w:lang w:eastAsia="zh-CN"/>
        </w:rPr>
        <w:t>甲方</w:t>
      </w:r>
      <w:r>
        <w:rPr>
          <w:rFonts w:hint="eastAsia" w:hAnsi="宋体" w:cs="宋体"/>
          <w:color w:val="auto"/>
          <w:szCs w:val="24"/>
          <w:highlight w:val="none"/>
        </w:rPr>
        <w:t>可以无条件退货，造成的损失由</w:t>
      </w:r>
      <w:r>
        <w:rPr>
          <w:rFonts w:hint="eastAsia" w:hAnsi="宋体" w:cs="宋体"/>
          <w:color w:val="auto"/>
          <w:szCs w:val="24"/>
          <w:highlight w:val="none"/>
          <w:lang w:eastAsia="zh-CN"/>
        </w:rPr>
        <w:t>乙方</w:t>
      </w:r>
      <w:r>
        <w:rPr>
          <w:rFonts w:hint="eastAsia" w:hAnsi="宋体" w:cs="宋体"/>
          <w:color w:val="auto"/>
          <w:szCs w:val="24"/>
          <w:highlight w:val="none"/>
        </w:rPr>
        <w:t>承担。</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lang w:val="en-US" w:eastAsia="zh-CN"/>
        </w:rPr>
        <w:t>9</w:t>
      </w:r>
      <w:r>
        <w:rPr>
          <w:rFonts w:hint="eastAsia" w:hAnsi="宋体" w:cs="宋体"/>
          <w:color w:val="auto"/>
          <w:szCs w:val="24"/>
          <w:highlight w:val="none"/>
        </w:rPr>
        <w:t>.配备足够的备品备件及相关工器具，以保证服务期间系统或设备的正常运行。</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lang w:val="en-US" w:eastAsia="zh-CN"/>
        </w:rPr>
        <w:t>10</w:t>
      </w:r>
      <w:r>
        <w:rPr>
          <w:rFonts w:hint="eastAsia" w:hAnsi="宋体" w:cs="宋体"/>
          <w:color w:val="auto"/>
          <w:szCs w:val="24"/>
          <w:highlight w:val="none"/>
        </w:rPr>
        <w:t>.技术培训</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rPr>
        <w:t>（1）为了保证</w:t>
      </w:r>
      <w:r>
        <w:rPr>
          <w:rFonts w:hint="eastAsia" w:hAnsi="宋体" w:cs="宋体"/>
          <w:color w:val="auto"/>
          <w:szCs w:val="24"/>
          <w:highlight w:val="none"/>
          <w:lang w:eastAsia="zh-CN"/>
        </w:rPr>
        <w:t>乙方</w:t>
      </w:r>
      <w:r>
        <w:rPr>
          <w:rFonts w:hint="eastAsia" w:hAnsi="宋体" w:cs="宋体"/>
          <w:color w:val="auto"/>
          <w:szCs w:val="24"/>
          <w:highlight w:val="none"/>
        </w:rPr>
        <w:t>所提供的货物能良好运行，要求</w:t>
      </w:r>
      <w:r>
        <w:rPr>
          <w:rFonts w:hint="eastAsia" w:hAnsi="宋体" w:cs="宋体"/>
          <w:color w:val="auto"/>
          <w:szCs w:val="24"/>
          <w:highlight w:val="none"/>
          <w:lang w:eastAsia="zh-CN"/>
        </w:rPr>
        <w:t>乙方</w:t>
      </w:r>
      <w:r>
        <w:rPr>
          <w:rFonts w:hint="eastAsia" w:hAnsi="宋体" w:cs="宋体"/>
          <w:color w:val="auto"/>
          <w:szCs w:val="24"/>
          <w:highlight w:val="none"/>
        </w:rPr>
        <w:t>应负责提供技术支持及操作技术培训服务。</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rPr>
        <w:t>（2）</w:t>
      </w:r>
      <w:r>
        <w:rPr>
          <w:rFonts w:hint="eastAsia" w:hAnsi="宋体" w:cs="宋体"/>
          <w:color w:val="auto"/>
          <w:szCs w:val="24"/>
          <w:highlight w:val="none"/>
          <w:lang w:eastAsia="zh-CN"/>
        </w:rPr>
        <w:t>乙方</w:t>
      </w:r>
      <w:r>
        <w:rPr>
          <w:rFonts w:hint="eastAsia" w:hAnsi="宋体" w:cs="宋体"/>
          <w:color w:val="auto"/>
          <w:szCs w:val="24"/>
          <w:highlight w:val="none"/>
        </w:rPr>
        <w:t>应对</w:t>
      </w:r>
      <w:r>
        <w:rPr>
          <w:rFonts w:hint="eastAsia" w:hAnsi="宋体" w:cs="宋体"/>
          <w:color w:val="auto"/>
          <w:szCs w:val="24"/>
          <w:highlight w:val="none"/>
          <w:lang w:eastAsia="zh-CN"/>
        </w:rPr>
        <w:t>甲方</w:t>
      </w:r>
      <w:r>
        <w:rPr>
          <w:rFonts w:hint="eastAsia" w:hAnsi="宋体" w:cs="宋体"/>
          <w:color w:val="auto"/>
          <w:szCs w:val="24"/>
          <w:highlight w:val="none"/>
        </w:rPr>
        <w:t>的维修人员进行培训，使其掌握该设备的功能、原理、结构，并能对一般故障进行维修。</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rPr>
        <w:t>（3）</w:t>
      </w:r>
      <w:r>
        <w:rPr>
          <w:rFonts w:hint="eastAsia" w:hAnsi="宋体" w:cs="宋体"/>
          <w:color w:val="auto"/>
          <w:szCs w:val="24"/>
          <w:highlight w:val="none"/>
          <w:lang w:eastAsia="zh-CN"/>
        </w:rPr>
        <w:t>乙方</w:t>
      </w:r>
      <w:r>
        <w:rPr>
          <w:rFonts w:hint="eastAsia" w:hAnsi="宋体" w:cs="宋体"/>
          <w:color w:val="auto"/>
          <w:szCs w:val="24"/>
          <w:highlight w:val="none"/>
        </w:rPr>
        <w:t>应对</w:t>
      </w:r>
      <w:r>
        <w:rPr>
          <w:rFonts w:hint="eastAsia" w:hAnsi="宋体" w:cs="宋体"/>
          <w:color w:val="auto"/>
          <w:szCs w:val="24"/>
          <w:highlight w:val="none"/>
          <w:lang w:eastAsia="zh-CN"/>
        </w:rPr>
        <w:t>甲方</w:t>
      </w:r>
      <w:r>
        <w:rPr>
          <w:rFonts w:hint="eastAsia" w:hAnsi="宋体" w:cs="宋体"/>
          <w:color w:val="auto"/>
          <w:szCs w:val="24"/>
          <w:highlight w:val="none"/>
        </w:rPr>
        <w:t>的所有操作人员进行培训，使其掌握该设备的操作和维护保养，提供操作规程。</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rPr>
        <w:t>（4）培训的方式、地点人员及费用（包含在投标总价内）</w:t>
      </w:r>
      <w:r>
        <w:rPr>
          <w:rFonts w:hint="eastAsia" w:hAnsi="宋体" w:cs="宋体"/>
          <w:color w:val="auto"/>
          <w:szCs w:val="24"/>
          <w:highlight w:val="none"/>
          <w:lang w:eastAsia="zh-CN"/>
        </w:rPr>
        <w:t>乙方</w:t>
      </w:r>
      <w:r>
        <w:rPr>
          <w:rFonts w:hint="eastAsia" w:hAnsi="宋体" w:cs="宋体"/>
          <w:color w:val="auto"/>
          <w:szCs w:val="24"/>
          <w:highlight w:val="none"/>
        </w:rPr>
        <w:t>应在投标文件中详细说明。</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4"/>
          <w:highlight w:val="none"/>
        </w:rPr>
      </w:pPr>
      <w:r>
        <w:rPr>
          <w:rFonts w:hint="eastAsia" w:hAnsi="宋体" w:cs="宋体"/>
          <w:color w:val="auto"/>
          <w:szCs w:val="24"/>
          <w:highlight w:val="none"/>
          <w:lang w:val="en-US" w:eastAsia="zh-CN"/>
        </w:rPr>
        <w:t>11</w:t>
      </w:r>
      <w:r>
        <w:rPr>
          <w:rFonts w:hint="eastAsia" w:hAnsi="宋体" w:cs="宋体"/>
          <w:color w:val="auto"/>
          <w:szCs w:val="24"/>
          <w:highlight w:val="none"/>
        </w:rPr>
        <w:t>.</w:t>
      </w:r>
      <w:r>
        <w:rPr>
          <w:rFonts w:hint="eastAsia" w:hAnsi="宋体" w:cs="宋体"/>
          <w:color w:val="auto"/>
          <w:szCs w:val="24"/>
          <w:highlight w:val="none"/>
          <w:lang w:eastAsia="zh-CN"/>
        </w:rPr>
        <w:t>投标时有其它服务承诺的</w:t>
      </w:r>
      <w:r>
        <w:rPr>
          <w:rFonts w:hint="eastAsia" w:hAnsi="宋体" w:cs="宋体"/>
          <w:color w:val="auto"/>
          <w:szCs w:val="24"/>
          <w:highlight w:val="none"/>
        </w:rPr>
        <w:t>，一并履行。</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十三、调试和检测</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jc w:val="left"/>
        <w:textAlignment w:val="auto"/>
        <w:rPr>
          <w:rFonts w:hint="eastAsia" w:hAnsi="宋体" w:cs="宋体"/>
          <w:color w:val="auto"/>
          <w:szCs w:val="21"/>
          <w:highlight w:val="none"/>
        </w:rPr>
      </w:pPr>
      <w:r>
        <w:rPr>
          <w:rFonts w:hint="eastAsia" w:hAnsi="宋体" w:cs="宋体"/>
          <w:color w:val="auto"/>
          <w:szCs w:val="21"/>
          <w:highlight w:val="none"/>
        </w:rPr>
        <w:t>1.甲方对乙方提交的货物依据</w:t>
      </w:r>
      <w:r>
        <w:rPr>
          <w:rFonts w:hint="eastAsia" w:hAnsi="宋体" w:cs="宋体"/>
          <w:color w:val="auto"/>
          <w:szCs w:val="21"/>
          <w:highlight w:val="none"/>
          <w:lang w:eastAsia="zh-CN"/>
        </w:rPr>
        <w:t>招标文件</w:t>
      </w:r>
      <w:r>
        <w:rPr>
          <w:rFonts w:hint="eastAsia" w:hAnsi="宋体" w:cs="宋体"/>
          <w:color w:val="auto"/>
          <w:szCs w:val="21"/>
          <w:highlight w:val="none"/>
        </w:rPr>
        <w:t>上的技术规格要求和国家有关质量标准进行现场初步检测，外观、说明书符合</w:t>
      </w:r>
      <w:r>
        <w:rPr>
          <w:rFonts w:hint="eastAsia" w:hAnsi="宋体" w:cs="宋体"/>
          <w:color w:val="auto"/>
          <w:szCs w:val="21"/>
          <w:highlight w:val="none"/>
          <w:lang w:eastAsia="zh-CN"/>
        </w:rPr>
        <w:t>招标文件</w:t>
      </w:r>
      <w:r>
        <w:rPr>
          <w:rFonts w:hint="eastAsia" w:hAnsi="宋体" w:cs="宋体"/>
          <w:color w:val="auto"/>
          <w:szCs w:val="21"/>
          <w:highlight w:val="none"/>
        </w:rPr>
        <w:t>技术要求的，给予签收，初步检测不合格的不予签收。货到后，甲方需在五个工作日内检测。</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2.乙方交货前应对产品作出全面检查和对检测文件进行整理，并列出清单，作为甲方收货检测和使用的技术条件依据，检验的结果应随货物交甲方。</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u w:val="single"/>
        </w:rPr>
      </w:pPr>
      <w:r>
        <w:rPr>
          <w:rFonts w:hint="eastAsia" w:hAnsi="宋体" w:cs="宋体"/>
          <w:color w:val="auto"/>
          <w:szCs w:val="21"/>
          <w:highlight w:val="none"/>
        </w:rPr>
        <w:t>3.甲方对乙方提供的货物在使用前进行调试时，乙方需负责安装并培训甲方的使用操作人员，并协助甲方一起调试，直到符合技术要求，甲方才做最终验收。</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4.对技术复杂的货物，甲方应请国家认可的专业检测机构参与初步检测及最终检测，并由其出具质量检测报告。</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5.检测时乙方必须在现场，检测完毕后作出检测结果报告；检测费用由乙方负责。</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十四、货物包装、发运及运输</w:t>
      </w:r>
    </w:p>
    <w:p>
      <w:pPr>
        <w:pStyle w:val="13"/>
        <w:keepNext w:val="0"/>
        <w:keepLines w:val="0"/>
        <w:pageBreakBefore w:val="0"/>
        <w:widowControl w:val="0"/>
        <w:kinsoku/>
        <w:wordWrap/>
        <w:overflowPunct/>
        <w:topLinePunct w:val="0"/>
        <w:autoSpaceDE/>
        <w:autoSpaceDN/>
        <w:bidi w:val="0"/>
        <w:adjustRightInd/>
        <w:snapToGrid/>
        <w:spacing w:line="310" w:lineRule="atLeast"/>
        <w:ind w:left="420" w:leftChars="200"/>
        <w:textAlignment w:val="auto"/>
        <w:rPr>
          <w:rFonts w:hint="eastAsia" w:hAnsi="宋体" w:cs="宋体"/>
          <w:color w:val="auto"/>
          <w:szCs w:val="21"/>
          <w:highlight w:val="none"/>
        </w:rPr>
      </w:pPr>
      <w:r>
        <w:rPr>
          <w:rFonts w:hint="eastAsia" w:hAnsi="宋体" w:cs="宋体"/>
          <w:color w:val="auto"/>
          <w:szCs w:val="21"/>
          <w:highlight w:val="none"/>
        </w:rPr>
        <w:t>1.乙方应在货物发运前对其进行满足运输距离、防潮、防震、防锈和防破损装卸等要求包装，以保</w:t>
      </w:r>
    </w:p>
    <w:p>
      <w:pPr>
        <w:pStyle w:val="13"/>
        <w:keepNext w:val="0"/>
        <w:keepLines w:val="0"/>
        <w:pageBreakBefore w:val="0"/>
        <w:widowControl w:val="0"/>
        <w:kinsoku/>
        <w:wordWrap/>
        <w:overflowPunct/>
        <w:topLinePunct w:val="0"/>
        <w:autoSpaceDE/>
        <w:autoSpaceDN/>
        <w:bidi w:val="0"/>
        <w:adjustRightInd/>
        <w:snapToGrid/>
        <w:spacing w:line="310" w:lineRule="atLeast"/>
        <w:textAlignment w:val="auto"/>
        <w:rPr>
          <w:rFonts w:hint="eastAsia" w:hAnsi="宋体" w:cs="宋体"/>
          <w:color w:val="auto"/>
          <w:szCs w:val="21"/>
          <w:highlight w:val="none"/>
        </w:rPr>
      </w:pPr>
      <w:r>
        <w:rPr>
          <w:rFonts w:hint="eastAsia" w:hAnsi="宋体" w:cs="宋体"/>
          <w:color w:val="auto"/>
          <w:szCs w:val="21"/>
          <w:highlight w:val="none"/>
        </w:rPr>
        <w:t>证货物安全运达甲方指定地点。</w:t>
      </w:r>
    </w:p>
    <w:p>
      <w:pPr>
        <w:pStyle w:val="13"/>
        <w:keepNext w:val="0"/>
        <w:keepLines w:val="0"/>
        <w:pageBreakBefore w:val="0"/>
        <w:widowControl w:val="0"/>
        <w:kinsoku/>
        <w:wordWrap/>
        <w:overflowPunct/>
        <w:topLinePunct w:val="0"/>
        <w:autoSpaceDE/>
        <w:autoSpaceDN/>
        <w:bidi w:val="0"/>
        <w:adjustRightInd/>
        <w:snapToGrid/>
        <w:spacing w:line="310" w:lineRule="atLeast"/>
        <w:ind w:left="420" w:leftChars="200"/>
        <w:textAlignment w:val="auto"/>
        <w:rPr>
          <w:rFonts w:hint="eastAsia" w:hAnsi="宋体" w:cs="宋体"/>
          <w:color w:val="auto"/>
          <w:szCs w:val="21"/>
          <w:highlight w:val="none"/>
        </w:rPr>
      </w:pPr>
      <w:r>
        <w:rPr>
          <w:rFonts w:hint="eastAsia" w:hAnsi="宋体" w:cs="宋体"/>
          <w:color w:val="auto"/>
          <w:szCs w:val="21"/>
          <w:highlight w:val="none"/>
        </w:rPr>
        <w:t>2.使用说明书、质量检验证明书、随配附件和工具以及清单一并附于货物内。</w:t>
      </w:r>
    </w:p>
    <w:p>
      <w:pPr>
        <w:pStyle w:val="13"/>
        <w:keepNext w:val="0"/>
        <w:keepLines w:val="0"/>
        <w:pageBreakBefore w:val="0"/>
        <w:widowControl w:val="0"/>
        <w:kinsoku/>
        <w:wordWrap/>
        <w:overflowPunct/>
        <w:topLinePunct w:val="0"/>
        <w:autoSpaceDE/>
        <w:autoSpaceDN/>
        <w:bidi w:val="0"/>
        <w:adjustRightInd/>
        <w:snapToGrid/>
        <w:spacing w:line="310" w:lineRule="atLeast"/>
        <w:ind w:left="420" w:leftChars="200"/>
        <w:textAlignment w:val="auto"/>
        <w:rPr>
          <w:rFonts w:hint="eastAsia" w:hAnsi="宋体" w:cs="宋体"/>
          <w:color w:val="auto"/>
          <w:szCs w:val="21"/>
          <w:highlight w:val="none"/>
        </w:rPr>
      </w:pPr>
      <w:r>
        <w:rPr>
          <w:rFonts w:hint="eastAsia" w:hAnsi="宋体" w:cs="宋体"/>
          <w:color w:val="auto"/>
          <w:szCs w:val="21"/>
          <w:highlight w:val="none"/>
        </w:rPr>
        <w:t>3.乙方在货物发运手续办理完毕后24小时内或货到甲方48小时前通知甲方，以准备接货。</w:t>
      </w:r>
    </w:p>
    <w:p>
      <w:pPr>
        <w:pStyle w:val="13"/>
        <w:keepNext w:val="0"/>
        <w:keepLines w:val="0"/>
        <w:pageBreakBefore w:val="0"/>
        <w:widowControl w:val="0"/>
        <w:kinsoku/>
        <w:wordWrap/>
        <w:overflowPunct/>
        <w:topLinePunct w:val="0"/>
        <w:autoSpaceDE/>
        <w:autoSpaceDN/>
        <w:bidi w:val="0"/>
        <w:adjustRightInd/>
        <w:snapToGrid/>
        <w:spacing w:line="310" w:lineRule="atLeast"/>
        <w:ind w:left="420" w:leftChars="200"/>
        <w:textAlignment w:val="auto"/>
        <w:rPr>
          <w:rFonts w:hint="eastAsia" w:hAnsi="宋体" w:cs="宋体"/>
          <w:color w:val="auto"/>
          <w:szCs w:val="21"/>
          <w:highlight w:val="none"/>
        </w:rPr>
      </w:pPr>
      <w:r>
        <w:rPr>
          <w:rFonts w:hint="eastAsia" w:hAnsi="宋体" w:cs="宋体"/>
          <w:color w:val="auto"/>
          <w:szCs w:val="21"/>
          <w:highlight w:val="none"/>
        </w:rPr>
        <w:t>4.货物在交付甲方前发生的风险均由乙方负责。</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5.货物在规定的交付期限内由乙方送达甲方指定的地点视为交付，乙方同时需通知甲方货物已送达。</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十五、违约责任</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1.甲方无正当理由拒收货物的，甲方向乙方偿付拒收货款总值的百分之五违约金。</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2.甲方无故逾期检测和办理货款支付手续的,甲方应按逾期付款总额每日万分之五向乙方支付违约金。</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 xml:space="preserve">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4.乙方所交的货物品种、型号、规格、技术参数、质量不符合合同规定及</w:t>
      </w:r>
      <w:r>
        <w:rPr>
          <w:rFonts w:hint="eastAsia" w:hAnsi="宋体" w:cs="宋体"/>
          <w:color w:val="auto"/>
          <w:szCs w:val="21"/>
          <w:highlight w:val="none"/>
          <w:lang w:eastAsia="zh-CN"/>
        </w:rPr>
        <w:t>招标文件</w:t>
      </w:r>
      <w:r>
        <w:rPr>
          <w:rFonts w:hint="eastAsia" w:hAnsi="宋体" w:cs="宋体"/>
          <w:color w:val="auto"/>
          <w:szCs w:val="21"/>
          <w:highlight w:val="none"/>
        </w:rPr>
        <w:t>规定标准的，甲方有权拒收该货物，乙方愿意更换货物但逾期交货的，按乙方逾期交货处理。乙方拒绝更换货物的，甲方可单方面解除合同。</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lang w:val="en-US" w:eastAsia="zh-CN"/>
        </w:rPr>
        <w:t>5</w:t>
      </w:r>
      <w:r>
        <w:rPr>
          <w:rFonts w:hint="eastAsia" w:hAnsi="宋体" w:cs="宋体"/>
          <w:b/>
          <w:color w:val="auto"/>
          <w:szCs w:val="21"/>
          <w:highlight w:val="none"/>
        </w:rPr>
        <w:t>.为保障甲方利益，甲方在验收时经测试主要指标功能无法满足项目</w:t>
      </w:r>
      <w:r>
        <w:rPr>
          <w:rFonts w:hint="eastAsia" w:hAnsi="宋体" w:cs="宋体"/>
          <w:b/>
          <w:color w:val="auto"/>
          <w:szCs w:val="21"/>
          <w:highlight w:val="none"/>
          <w:lang w:eastAsia="zh-CN"/>
        </w:rPr>
        <w:t>采购</w:t>
      </w:r>
      <w:r>
        <w:rPr>
          <w:rFonts w:hint="eastAsia" w:hAnsi="宋体" w:cs="宋体"/>
          <w:b/>
          <w:color w:val="auto"/>
          <w:szCs w:val="21"/>
          <w:highlight w:val="none"/>
        </w:rPr>
        <w:t>需求</w:t>
      </w:r>
      <w:r>
        <w:rPr>
          <w:rFonts w:hint="eastAsia" w:hAnsi="宋体" w:cs="宋体"/>
          <w:b/>
          <w:color w:val="auto"/>
          <w:szCs w:val="21"/>
          <w:highlight w:val="none"/>
          <w:lang w:eastAsia="zh-CN"/>
        </w:rPr>
        <w:t>、正常使用</w:t>
      </w:r>
      <w:r>
        <w:rPr>
          <w:rFonts w:hint="eastAsia" w:hAnsi="宋体" w:cs="宋体"/>
          <w:b/>
          <w:color w:val="auto"/>
          <w:szCs w:val="21"/>
          <w:highlight w:val="none"/>
        </w:rPr>
        <w:t>，对于乙方提供虚假参数强行</w:t>
      </w:r>
      <w:r>
        <w:rPr>
          <w:rFonts w:hint="eastAsia" w:hAnsi="宋体" w:cs="宋体"/>
          <w:b/>
          <w:color w:val="auto"/>
          <w:szCs w:val="21"/>
          <w:highlight w:val="none"/>
          <w:lang w:eastAsia="zh-CN"/>
        </w:rPr>
        <w:t>中标</w:t>
      </w:r>
      <w:r>
        <w:rPr>
          <w:rFonts w:hint="eastAsia" w:hAnsi="宋体" w:cs="宋体"/>
          <w:b/>
          <w:color w:val="auto"/>
          <w:szCs w:val="21"/>
          <w:highlight w:val="none"/>
        </w:rPr>
        <w:t>的行为，经测试查实后，甲方有权单方面解除合同，并有权按相关要求乙方赔偿相关损失，同时将此行为上报监管部门。</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lang w:val="en-US" w:eastAsia="zh-CN"/>
        </w:rPr>
        <w:t>6.乙方应保证数据及时、稳定、可靠并保证数据能汇集到浙江省能源大数据中心，否则</w:t>
      </w:r>
      <w:r>
        <w:rPr>
          <w:rFonts w:hint="eastAsia" w:hAnsi="宋体" w:cs="宋体"/>
          <w:b/>
          <w:color w:val="auto"/>
          <w:szCs w:val="21"/>
          <w:highlight w:val="none"/>
        </w:rPr>
        <w:t>甲方有权</w:t>
      </w:r>
      <w:r>
        <w:rPr>
          <w:rFonts w:hint="eastAsia" w:hAnsi="宋体" w:cs="宋体"/>
          <w:b/>
          <w:color w:val="auto"/>
          <w:szCs w:val="21"/>
          <w:highlight w:val="none"/>
          <w:lang w:eastAsia="zh-CN"/>
        </w:rPr>
        <w:t>就此</w:t>
      </w:r>
      <w:r>
        <w:rPr>
          <w:rFonts w:hint="eastAsia" w:hAnsi="宋体" w:cs="宋体"/>
          <w:b/>
          <w:color w:val="auto"/>
          <w:szCs w:val="21"/>
          <w:highlight w:val="none"/>
        </w:rPr>
        <w:t>单方面解除合同，并有权按相关要求乙方赔偿相关损失，同时将此行为上报监管部门。</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十六、不可抗力事件处理</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1.在合同有效期内，任何一方因不可抗力事件导致不能履行合同，则合同履行期可延长，其延长期与不可抗力影响期相同。</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2.不可抗力事件发生后，应立即通知对方，并寄送有关权威机构出具的证明。</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3.不可抗力事件延续120天以上，双方应通过友好协商，确定是否继续履行合同。</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十七、诉讼</w:t>
      </w:r>
    </w:p>
    <w:p>
      <w:pPr>
        <w:pStyle w:val="13"/>
        <w:keepNext w:val="0"/>
        <w:keepLines w:val="0"/>
        <w:pageBreakBefore w:val="0"/>
        <w:widowControl w:val="0"/>
        <w:kinsoku/>
        <w:wordWrap/>
        <w:overflowPunct/>
        <w:topLinePunct w:val="0"/>
        <w:autoSpaceDE/>
        <w:autoSpaceDN/>
        <w:bidi w:val="0"/>
        <w:adjustRightInd/>
        <w:snapToGrid/>
        <w:spacing w:line="310" w:lineRule="atLeast"/>
        <w:ind w:left="420" w:hanging="420" w:hangingChars="200"/>
        <w:textAlignment w:val="auto"/>
        <w:rPr>
          <w:rFonts w:hint="eastAsia" w:hAnsi="宋体" w:cs="宋体"/>
          <w:color w:val="auto"/>
          <w:szCs w:val="21"/>
          <w:highlight w:val="none"/>
        </w:rPr>
      </w:pPr>
      <w:r>
        <w:rPr>
          <w:rFonts w:hint="eastAsia" w:hAnsi="宋体" w:cs="宋体"/>
          <w:color w:val="auto"/>
          <w:szCs w:val="21"/>
          <w:highlight w:val="none"/>
        </w:rPr>
        <w:t xml:space="preserve">    双方在执行合同中所发生的一切争议，应通过协商解决。如协商不成，可向甲方所在地法院起诉。</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2" w:firstLineChars="200"/>
        <w:textAlignment w:val="auto"/>
        <w:rPr>
          <w:rFonts w:hint="eastAsia" w:hAnsi="宋体" w:cs="宋体"/>
          <w:b/>
          <w:color w:val="auto"/>
          <w:szCs w:val="21"/>
          <w:highlight w:val="none"/>
        </w:rPr>
      </w:pPr>
      <w:r>
        <w:rPr>
          <w:rFonts w:hint="eastAsia" w:hAnsi="宋体" w:cs="宋体"/>
          <w:b/>
          <w:color w:val="auto"/>
          <w:szCs w:val="21"/>
          <w:highlight w:val="none"/>
        </w:rPr>
        <w:t>十八、合同生效及其它</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1. 合同经双方法定代表人或授权代表签字并加盖单位公章后生效。</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2.合同执行中涉及采购资金和采购内容修改或补充的，须经财政部门审批，方可作为主合同不可分割的一部分。</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3.本合同未尽事宜，遵照《民法典》有关条文执行。</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4.本合同未涉及的部分以</w:t>
      </w:r>
      <w:r>
        <w:rPr>
          <w:rFonts w:hint="eastAsia" w:hAnsi="宋体" w:cs="宋体"/>
          <w:color w:val="auto"/>
          <w:szCs w:val="21"/>
          <w:highlight w:val="none"/>
          <w:lang w:eastAsia="zh-CN"/>
        </w:rPr>
        <w:t>长兴县产业链预警机制（用电数据采集）建设项目</w:t>
      </w:r>
      <w:r>
        <w:rPr>
          <w:rFonts w:hint="eastAsia" w:hAnsi="宋体" w:cs="宋体"/>
          <w:color w:val="auto"/>
          <w:szCs w:val="21"/>
          <w:highlight w:val="none"/>
        </w:rPr>
        <w:t>（编号：</w:t>
      </w:r>
      <w:r>
        <w:rPr>
          <w:rFonts w:hint="eastAsia" w:hAnsi="宋体" w:cs="宋体"/>
          <w:color w:val="auto"/>
          <w:szCs w:val="21"/>
          <w:highlight w:val="none"/>
          <w:lang w:eastAsia="zh-CN"/>
        </w:rPr>
        <w:t>ZJJWCG-2021-081</w:t>
      </w:r>
      <w:r>
        <w:rPr>
          <w:rFonts w:hint="eastAsia" w:hAnsi="宋体" w:cs="宋体"/>
          <w:color w:val="auto"/>
          <w:szCs w:val="21"/>
          <w:highlight w:val="none"/>
        </w:rPr>
        <w:t>）</w:t>
      </w:r>
      <w:r>
        <w:rPr>
          <w:rFonts w:hint="eastAsia" w:hAnsi="宋体" w:cs="宋体"/>
          <w:color w:val="auto"/>
          <w:szCs w:val="21"/>
          <w:highlight w:val="none"/>
          <w:lang w:eastAsia="zh-CN"/>
        </w:rPr>
        <w:t>招标文件</w:t>
      </w:r>
      <w:r>
        <w:rPr>
          <w:rFonts w:hint="eastAsia" w:hAnsi="宋体" w:cs="宋体"/>
          <w:color w:val="auto"/>
          <w:szCs w:val="21"/>
          <w:highlight w:val="none"/>
        </w:rPr>
        <w:t>及其补充、修改文件为准，上述文件和乙方针对本项目的</w:t>
      </w:r>
      <w:r>
        <w:rPr>
          <w:rFonts w:hint="eastAsia" w:hAnsi="宋体" w:cs="宋体"/>
          <w:color w:val="auto"/>
          <w:szCs w:val="21"/>
          <w:highlight w:val="none"/>
          <w:lang w:eastAsia="zh-CN"/>
        </w:rPr>
        <w:t>投标文件</w:t>
      </w:r>
      <w:r>
        <w:rPr>
          <w:rFonts w:hint="eastAsia" w:hAnsi="宋体" w:cs="宋体"/>
          <w:color w:val="auto"/>
          <w:szCs w:val="21"/>
          <w:highlight w:val="none"/>
        </w:rPr>
        <w:t>及承诺是本合同的附件，与本合同具有同等法律效力，但附件与主合同的规定不一致时，以主合同为准。</w:t>
      </w:r>
    </w:p>
    <w:p>
      <w:pPr>
        <w:pStyle w:val="13"/>
        <w:keepNext w:val="0"/>
        <w:keepLines w:val="0"/>
        <w:pageBreakBefore w:val="0"/>
        <w:widowControl w:val="0"/>
        <w:kinsoku/>
        <w:wordWrap/>
        <w:overflowPunct/>
        <w:topLinePunct w:val="0"/>
        <w:autoSpaceDE/>
        <w:autoSpaceDN/>
        <w:bidi w:val="0"/>
        <w:adjustRightInd/>
        <w:snapToGrid/>
        <w:spacing w:line="310" w:lineRule="atLeast"/>
        <w:ind w:firstLine="420" w:firstLineChars="200"/>
        <w:textAlignment w:val="auto"/>
        <w:rPr>
          <w:rFonts w:hint="eastAsia" w:hAnsi="宋体" w:cs="宋体"/>
          <w:color w:val="auto"/>
          <w:szCs w:val="21"/>
          <w:highlight w:val="none"/>
        </w:rPr>
      </w:pPr>
      <w:r>
        <w:rPr>
          <w:rFonts w:hint="eastAsia" w:hAnsi="宋体" w:cs="宋体"/>
          <w:color w:val="auto"/>
          <w:szCs w:val="21"/>
          <w:highlight w:val="none"/>
        </w:rPr>
        <w:t>5.本合同正本一式伍份，具有同等法律效力，甲乙双方各执贰份；采购代理机构壹份。</w:t>
      </w:r>
    </w:p>
    <w:p>
      <w:pPr>
        <w:pStyle w:val="13"/>
        <w:spacing w:line="320" w:lineRule="exact"/>
        <w:ind w:left="420" w:hanging="420" w:hangingChars="200"/>
        <w:rPr>
          <w:rFonts w:hint="eastAsia" w:hAnsi="宋体" w:cs="宋体"/>
          <w:color w:val="auto"/>
          <w:szCs w:val="21"/>
          <w:highlight w:val="none"/>
        </w:rPr>
      </w:pPr>
    </w:p>
    <w:p>
      <w:pPr>
        <w:pStyle w:val="13"/>
        <w:spacing w:line="320" w:lineRule="exact"/>
        <w:ind w:left="420" w:hanging="420" w:hangingChars="200"/>
        <w:rPr>
          <w:rFonts w:hint="eastAsia" w:hAnsi="宋体" w:cs="宋体"/>
          <w:color w:val="auto"/>
          <w:szCs w:val="21"/>
          <w:highlight w:val="none"/>
        </w:rPr>
      </w:pPr>
    </w:p>
    <w:p>
      <w:pPr>
        <w:pStyle w:val="13"/>
        <w:spacing w:line="320" w:lineRule="exact"/>
        <w:ind w:left="420" w:hanging="420" w:hangingChars="200"/>
        <w:rPr>
          <w:rFonts w:hint="eastAsia" w:hAnsi="宋体" w:cs="宋体"/>
          <w:color w:val="auto"/>
          <w:szCs w:val="21"/>
          <w:highlight w:val="none"/>
        </w:rPr>
      </w:pPr>
      <w:r>
        <w:rPr>
          <w:rFonts w:hint="eastAsia" w:hAnsi="宋体" w:cs="宋体"/>
          <w:color w:val="auto"/>
          <w:szCs w:val="21"/>
          <w:highlight w:val="none"/>
        </w:rPr>
        <w:t xml:space="preserve">  甲方：                                   乙方： </w:t>
      </w:r>
    </w:p>
    <w:p>
      <w:pPr>
        <w:pStyle w:val="13"/>
        <w:spacing w:line="320" w:lineRule="exact"/>
        <w:rPr>
          <w:rFonts w:hint="eastAsia" w:hAnsi="宋体" w:cs="宋体"/>
          <w:color w:val="auto"/>
          <w:szCs w:val="21"/>
          <w:highlight w:val="none"/>
        </w:rPr>
      </w:pPr>
      <w:r>
        <w:rPr>
          <w:rFonts w:hint="eastAsia" w:hAnsi="宋体" w:cs="宋体"/>
          <w:color w:val="auto"/>
          <w:szCs w:val="21"/>
          <w:highlight w:val="none"/>
        </w:rPr>
        <w:t xml:space="preserve">  地址：                                   地址： </w:t>
      </w:r>
    </w:p>
    <w:p>
      <w:pPr>
        <w:pStyle w:val="13"/>
        <w:spacing w:line="320" w:lineRule="exact"/>
        <w:rPr>
          <w:rFonts w:hint="eastAsia" w:hAnsi="宋体" w:cs="宋体"/>
          <w:color w:val="auto"/>
          <w:szCs w:val="21"/>
          <w:highlight w:val="none"/>
        </w:rPr>
      </w:pPr>
      <w:r>
        <w:rPr>
          <w:rFonts w:hint="eastAsia" w:hAnsi="宋体" w:cs="宋体"/>
          <w:color w:val="auto"/>
          <w:szCs w:val="21"/>
          <w:highlight w:val="none"/>
        </w:rPr>
        <w:t xml:space="preserve">  法定（授权）代表人：                     法定（授权）代表人：</w:t>
      </w:r>
    </w:p>
    <w:p>
      <w:pPr>
        <w:pStyle w:val="13"/>
        <w:spacing w:line="320" w:lineRule="exact"/>
        <w:rPr>
          <w:rFonts w:hint="eastAsia" w:hAnsi="宋体" w:cs="宋体"/>
          <w:color w:val="auto"/>
          <w:szCs w:val="21"/>
          <w:highlight w:val="none"/>
        </w:rPr>
      </w:pPr>
      <w:r>
        <w:rPr>
          <w:rFonts w:hint="eastAsia" w:hAnsi="宋体" w:cs="宋体"/>
          <w:color w:val="auto"/>
          <w:szCs w:val="21"/>
          <w:highlight w:val="none"/>
        </w:rPr>
        <w:t xml:space="preserve">  签字日期：      年  月  日             </w:t>
      </w:r>
    </w:p>
    <w:p>
      <w:pPr>
        <w:spacing w:line="500" w:lineRule="exact"/>
        <w:rPr>
          <w:rFonts w:ascii="宋体" w:hAnsi="宋体" w:cs="宋体"/>
          <w:b/>
          <w:color w:val="auto"/>
          <w:szCs w:val="21"/>
          <w:highlight w:val="none"/>
        </w:rPr>
      </w:pPr>
    </w:p>
    <w:bookmarkEnd w:id="37"/>
    <w:p>
      <w:pPr>
        <w:pStyle w:val="3"/>
        <w:numPr>
          <w:ilvl w:val="0"/>
          <w:numId w:val="2"/>
        </w:numPr>
        <w:spacing w:before="0" w:after="0"/>
        <w:rPr>
          <w:rFonts w:ascii="宋体" w:hAnsi="宋体" w:eastAsia="宋体" w:cs="宋体"/>
          <w:color w:val="auto"/>
          <w:sz w:val="30"/>
          <w:szCs w:val="30"/>
          <w:highlight w:val="none"/>
          <w:lang w:val="zh-CN"/>
        </w:rPr>
      </w:pPr>
      <w:r>
        <w:rPr>
          <w:rFonts w:hint="eastAsia" w:ascii="宋体" w:hAnsi="宋体" w:eastAsia="宋体" w:cs="宋体"/>
          <w:color w:val="auto"/>
          <w:sz w:val="30"/>
          <w:szCs w:val="30"/>
          <w:highlight w:val="none"/>
        </w:rPr>
        <w:t xml:space="preserve"> 投标文件格式</w:t>
      </w:r>
      <w:bookmarkEnd w:id="36"/>
    </w:p>
    <w:p>
      <w:pPr>
        <w:spacing w:line="320" w:lineRule="exact"/>
        <w:outlineLvl w:val="1"/>
        <w:rPr>
          <w:rFonts w:hint="default" w:ascii="宋体" w:hAnsi="宋体" w:cs="宋体"/>
          <w:b/>
          <w:bCs/>
          <w:color w:val="auto"/>
          <w:szCs w:val="21"/>
          <w:highlight w:val="none"/>
        </w:rPr>
      </w:pPr>
      <w:r>
        <w:rPr>
          <w:rFonts w:ascii="宋体" w:hAnsi="宋体" w:cs="宋体"/>
          <w:b/>
          <w:bCs/>
          <w:color w:val="auto"/>
          <w:szCs w:val="21"/>
          <w:highlight w:val="none"/>
        </w:rPr>
        <w:t>一、</w:t>
      </w:r>
      <w:r>
        <w:rPr>
          <w:rFonts w:ascii="宋体" w:hAnsi="宋体" w:cs="宋体"/>
          <w:b/>
          <w:bCs/>
          <w:color w:val="auto"/>
          <w:szCs w:val="21"/>
          <w:highlight w:val="none"/>
          <w:lang w:val="zh-CN"/>
        </w:rPr>
        <w:t>投标文件</w:t>
      </w:r>
      <w:r>
        <w:rPr>
          <w:rFonts w:ascii="宋体" w:hAnsi="宋体" w:cs="宋体"/>
          <w:b/>
          <w:bCs/>
          <w:color w:val="auto"/>
          <w:szCs w:val="21"/>
          <w:highlight w:val="none"/>
        </w:rPr>
        <w:t>外层包装封面格式</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1.资信文件的外包装封面格式：</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长兴县产业链预警机制（用电数据采集）建设项目 </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ZJJWCG-2021-081</w:t>
      </w:r>
    </w:p>
    <w:p>
      <w:pPr>
        <w:pStyle w:val="5"/>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2.商务及技术文件的外包装封面格式：</w:t>
      </w:r>
    </w:p>
    <w:p>
      <w:pPr>
        <w:autoSpaceDE w:val="0"/>
        <w:autoSpaceDN w:val="0"/>
        <w:spacing w:line="320" w:lineRule="exact"/>
        <w:jc w:val="center"/>
        <w:rPr>
          <w:rFonts w:hint="default" w:ascii="宋体" w:hAnsi="宋体" w:cs="宋体"/>
          <w:b/>
          <w:bCs/>
          <w:color w:val="auto"/>
          <w:szCs w:val="21"/>
          <w:highlight w:val="none"/>
          <w:lang w:val="zh-CN"/>
        </w:rPr>
      </w:pPr>
      <w:r>
        <w:rPr>
          <w:rFonts w:ascii="宋体" w:hAnsi="宋体" w:cs="宋体"/>
          <w:b/>
          <w:bCs/>
          <w:color w:val="auto"/>
          <w:szCs w:val="21"/>
          <w:highlight w:val="none"/>
        </w:rPr>
        <w:t>商务及技术文件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长兴县产业链预警机制（用电数据采集）建设项目 </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ZJJWCG-2021-081</w:t>
      </w:r>
    </w:p>
    <w:p>
      <w:pPr>
        <w:pStyle w:val="5"/>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6"/>
        <w:rPr>
          <w:rFonts w:hint="default" w:ascii="宋体" w:hAnsi="宋体" w:cs="宋体"/>
          <w:color w:val="auto"/>
          <w:sz w:val="21"/>
          <w:szCs w:val="21"/>
          <w:highlight w:val="none"/>
          <w:lang w:val="zh-CN"/>
        </w:rPr>
      </w:pPr>
      <w:r>
        <w:rPr>
          <w:rFonts w:ascii="宋体" w:hAnsi="宋体" w:cs="宋体"/>
          <w:color w:val="auto"/>
          <w:sz w:val="21"/>
          <w:szCs w:val="21"/>
          <w:highlight w:val="none"/>
        </w:rPr>
        <w:t>3.报价文件的外包装封面格式：</w:t>
      </w:r>
    </w:p>
    <w:p>
      <w:pPr>
        <w:autoSpaceDE w:val="0"/>
        <w:autoSpaceDN w:val="0"/>
        <w:spacing w:line="320" w:lineRule="exact"/>
        <w:jc w:val="center"/>
        <w:rPr>
          <w:rFonts w:hint="default" w:ascii="宋体" w:hAnsi="宋体" w:cs="宋体"/>
          <w:color w:val="auto"/>
          <w:szCs w:val="21"/>
          <w:highlight w:val="none"/>
          <w:lang w:val="zh-CN"/>
        </w:rPr>
      </w:pPr>
      <w:r>
        <w:rPr>
          <w:rFonts w:ascii="宋体" w:hAnsi="宋体" w:cs="宋体"/>
          <w:b/>
          <w:color w:val="auto"/>
          <w:szCs w:val="21"/>
          <w:highlight w:val="none"/>
          <w:lang w:val="zh-CN"/>
        </w:rPr>
        <w:t>报价文件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长兴县产业链预警机制（用电数据采集）建设项目 </w:t>
      </w:r>
      <w:r>
        <w:rPr>
          <w:rFonts w:ascii="宋体" w:hAnsi="宋体" w:cs="宋体"/>
          <w:color w:val="auto"/>
          <w:kern w:val="0"/>
          <w:szCs w:val="21"/>
          <w:highlight w:val="none"/>
          <w:lang w:val="zh-CN"/>
        </w:rPr>
        <w:t xml:space="preserve">  </w:t>
      </w:r>
    </w:p>
    <w:p>
      <w:pPr>
        <w:autoSpaceDE w:val="0"/>
        <w:autoSpaceDN w:val="0"/>
        <w:spacing w:before="120" w:after="50" w:line="400" w:lineRule="exact"/>
        <w:ind w:firstLine="480"/>
        <w:rPr>
          <w:rFonts w:hint="eastAsia" w:ascii="宋体" w:hAnsi="宋体" w:eastAsia="宋体" w:cs="宋体"/>
          <w:color w:val="auto"/>
          <w:szCs w:val="21"/>
          <w:highlight w:val="none"/>
          <w:lang w:val="zh-CN" w:eastAsia="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项目编号：</w:t>
      </w:r>
      <w:r>
        <w:rPr>
          <w:rFonts w:hint="eastAsia" w:ascii="宋体" w:hAnsi="宋体" w:cs="宋体"/>
          <w:color w:val="auto"/>
          <w:szCs w:val="21"/>
          <w:highlight w:val="none"/>
          <w:lang w:eastAsia="zh-CN"/>
        </w:rPr>
        <w:t>ZJJWCG-2021-081</w:t>
      </w:r>
    </w:p>
    <w:p>
      <w:pPr>
        <w:pStyle w:val="5"/>
        <w:spacing w:line="320" w:lineRule="exact"/>
        <w:ind w:firstLine="976" w:firstLineChars="465"/>
        <w:rPr>
          <w:rFonts w:hint="default" w:ascii="宋体" w:hAnsi="宋体" w:cs="宋体"/>
          <w:bCs/>
          <w:color w:val="auto"/>
          <w:szCs w:val="21"/>
          <w:highlight w:val="none"/>
        </w:rPr>
      </w:pPr>
      <w:r>
        <w:rPr>
          <w:rFonts w:ascii="宋体" w:hAnsi="宋体" w:cs="宋体"/>
          <w:bCs/>
          <w:color w:val="auto"/>
          <w:szCs w:val="21"/>
          <w:highlight w:val="none"/>
        </w:rPr>
        <w:t>类型：以介质存储的数据电文形式的U盘备份投标文件/纸质备份投标文件</w:t>
      </w:r>
    </w:p>
    <w:p>
      <w:pPr>
        <w:autoSpaceDE w:val="0"/>
        <w:autoSpaceDN w:val="0"/>
        <w:spacing w:before="12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before="50" w:after="50" w:line="40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投标人地址：</w:t>
      </w:r>
    </w:p>
    <w:p>
      <w:pPr>
        <w:autoSpaceDE w:val="0"/>
        <w:autoSpaceDN w:val="0"/>
        <w:spacing w:before="50" w:after="50" w:line="400" w:lineRule="exact"/>
        <w:ind w:firstLine="1050" w:firstLineChars="500"/>
        <w:rPr>
          <w:rFonts w:hint="default" w:ascii="宋体" w:hAnsi="宋体" w:cs="宋体"/>
          <w:color w:val="auto"/>
          <w:szCs w:val="21"/>
          <w:highlight w:val="none"/>
          <w:lang w:val="zh-CN"/>
        </w:rPr>
      </w:pPr>
      <w:r>
        <w:rPr>
          <w:rFonts w:ascii="宋体" w:hAnsi="宋体" w:cs="宋体"/>
          <w:color w:val="auto"/>
          <w:szCs w:val="21"/>
          <w:highlight w:val="none"/>
          <w:lang w:val="zh-CN"/>
        </w:rPr>
        <w:t>在  年  月  日  时  分之前不得启封</w:t>
      </w:r>
    </w:p>
    <w:p>
      <w:pPr>
        <w:autoSpaceDE w:val="0"/>
        <w:autoSpaceDN w:val="0"/>
        <w:spacing w:before="120" w:after="50" w:line="400" w:lineRule="exact"/>
        <w:ind w:firstLine="645"/>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11"/>
        <w:ind w:firstLine="210"/>
        <w:rPr>
          <w:rFonts w:hint="default" w:ascii="宋体" w:hAnsi="宋体" w:cs="宋体"/>
          <w:color w:val="auto"/>
          <w:szCs w:val="21"/>
          <w:highlight w:val="none"/>
          <w:lang w:val="zh-CN"/>
        </w:rPr>
      </w:pPr>
    </w:p>
    <w:p>
      <w:pPr>
        <w:pStyle w:val="4"/>
        <w:pageBreakBefore w:val="0"/>
        <w:widowControl w:val="0"/>
        <w:kinsoku/>
        <w:wordWrap/>
        <w:overflowPunct/>
        <w:topLinePunct w:val="0"/>
        <w:bidi w:val="0"/>
        <w:adjustRightInd w:val="0"/>
        <w:snapToGrid w:val="0"/>
        <w:spacing w:beforeLines="0" w:afterLines="0" w:line="360" w:lineRule="exact"/>
        <w:textAlignment w:val="auto"/>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二、</w:t>
      </w:r>
      <w:r>
        <w:rPr>
          <w:rFonts w:hint="eastAsia" w:ascii="宋体" w:hAnsi="宋体" w:cs="宋体"/>
          <w:color w:val="auto"/>
          <w:sz w:val="21"/>
          <w:szCs w:val="21"/>
          <w:highlight w:val="none"/>
        </w:rPr>
        <w:t>资信文件</w:t>
      </w:r>
      <w:r>
        <w:rPr>
          <w:rFonts w:hint="eastAsia" w:ascii="宋体" w:hAnsi="宋体" w:cs="宋体"/>
          <w:color w:val="auto"/>
          <w:sz w:val="21"/>
          <w:szCs w:val="21"/>
          <w:highlight w:val="none"/>
          <w:lang w:val="zh-CN"/>
        </w:rPr>
        <w:t>格式</w:t>
      </w:r>
    </w:p>
    <w:p>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（一）资信文件封面及目录</w:t>
      </w:r>
    </w:p>
    <w:p>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 xml:space="preserve">1.资信文件封面格式： </w:t>
      </w:r>
    </w:p>
    <w:p>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color w:val="auto"/>
          <w:szCs w:val="21"/>
          <w:highlight w:val="none"/>
          <w:lang w:val="zh-CN"/>
        </w:rPr>
      </w:pPr>
      <w:r>
        <w:rPr>
          <w:rFonts w:ascii="宋体" w:hAnsi="宋体" w:cs="宋体"/>
          <w:b/>
          <w:color w:val="auto"/>
          <w:szCs w:val="21"/>
          <w:highlight w:val="none"/>
          <w:lang w:val="zh-CN"/>
        </w:rPr>
        <w:t>资信文件</w:t>
      </w:r>
    </w:p>
    <w:p>
      <w:pPr>
        <w:pageBreakBefore w:val="0"/>
        <w:widowControl w:val="0"/>
        <w:kinsoku/>
        <w:wordWrap/>
        <w:overflowPunct/>
        <w:topLinePunct w:val="0"/>
        <w:autoSpaceDE w:val="0"/>
        <w:autoSpaceDN w:val="0"/>
        <w:bidi w:val="0"/>
        <w:adjustRightInd w:val="0"/>
        <w:snapToGrid w:val="0"/>
        <w:spacing w:line="360" w:lineRule="exact"/>
        <w:ind w:firstLine="1068"/>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 xml:space="preserve">长兴县产业链预警机制（用电数据采集）建设项目 </w:t>
      </w:r>
      <w:r>
        <w:rPr>
          <w:rFonts w:ascii="宋体" w:hAnsi="宋体" w:cs="宋体"/>
          <w:color w:val="auto"/>
          <w:kern w:val="0"/>
          <w:szCs w:val="21"/>
          <w:highlight w:val="none"/>
          <w:lang w:val="zh-CN"/>
        </w:rPr>
        <w:t xml:space="preserve">  </w:t>
      </w:r>
    </w:p>
    <w:p>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ZJJWCG-2021-081</w:t>
      </w:r>
    </w:p>
    <w:p>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pPr>
        <w:pageBreakBefore w:val="0"/>
        <w:widowControl w:val="0"/>
        <w:kinsoku/>
        <w:wordWrap/>
        <w:overflowPunct/>
        <w:topLinePunct w:val="0"/>
        <w:autoSpaceDE w:val="0"/>
        <w:autoSpaceDN w:val="0"/>
        <w:bidi w:val="0"/>
        <w:adjustRightInd w:val="0"/>
        <w:snapToGrid w:val="0"/>
        <w:spacing w:line="360" w:lineRule="exact"/>
        <w:ind w:firstLine="1116"/>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b/>
          <w:bCs/>
          <w:color w:val="auto"/>
          <w:szCs w:val="21"/>
          <w:highlight w:val="none"/>
        </w:rPr>
      </w:pPr>
      <w:r>
        <w:rPr>
          <w:rFonts w:ascii="宋体" w:hAnsi="宋体" w:cs="宋体"/>
          <w:b/>
          <w:bCs/>
          <w:color w:val="auto"/>
          <w:szCs w:val="21"/>
          <w:highlight w:val="none"/>
        </w:rPr>
        <w:t xml:space="preserve">2.资信文件目录格式： </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ascii="宋体" w:hAnsi="宋体" w:cs="宋体"/>
          <w:color w:val="auto"/>
          <w:szCs w:val="21"/>
          <w:highlight w:val="none"/>
          <w:lang w:val="zh-CN"/>
        </w:rPr>
        <w:t xml:space="preserve">）投标声明书 </w:t>
      </w:r>
      <w:r>
        <w:rPr>
          <w:rFonts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）法定代表人（负责人）有效身份证明书</w:t>
      </w:r>
      <w:r>
        <w:rPr>
          <w:rFonts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）法定代表人（负责人）授权委托书</w:t>
      </w:r>
      <w:r>
        <w:rPr>
          <w:rFonts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4</w:t>
      </w:r>
      <w:r>
        <w:rPr>
          <w:rFonts w:ascii="宋体" w:hAnsi="宋体" w:cs="宋体"/>
          <w:color w:val="auto"/>
          <w:szCs w:val="21"/>
          <w:highlight w:val="none"/>
          <w:lang w:val="zh-CN"/>
        </w:rPr>
        <w:t>）政府采购廉洁承诺书</w:t>
      </w:r>
      <w:r>
        <w:rPr>
          <w:rFonts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5</w:t>
      </w:r>
      <w:r>
        <w:rPr>
          <w:rFonts w:ascii="宋体" w:hAnsi="宋体" w:cs="宋体"/>
          <w:color w:val="auto"/>
          <w:szCs w:val="21"/>
          <w:highlight w:val="none"/>
          <w:lang w:val="zh-CN"/>
        </w:rPr>
        <w:t>）投标资格审查表（自查）</w:t>
      </w:r>
      <w:r>
        <w:rPr>
          <w:rFonts w:ascii="宋体" w:hAnsi="宋体" w:cs="宋体"/>
          <w:color w:val="auto"/>
          <w:szCs w:val="21"/>
          <w:highlight w:val="none"/>
        </w:rPr>
        <w:t>————————</w:t>
      </w:r>
    </w:p>
    <w:p>
      <w:pPr>
        <w:pageBreakBefore w:val="0"/>
        <w:widowControl w:val="0"/>
        <w:kinsoku/>
        <w:wordWrap/>
        <w:overflowPunct/>
        <w:topLinePunct w:val="0"/>
        <w:autoSpaceDE w:val="0"/>
        <w:autoSpaceDN w:val="0"/>
        <w:bidi w:val="0"/>
        <w:adjustRightInd w:val="0"/>
        <w:snapToGrid w:val="0"/>
        <w:spacing w:line="360" w:lineRule="exact"/>
        <w:jc w:val="left"/>
        <w:textAlignment w:val="auto"/>
        <w:rPr>
          <w:rFonts w:hint="default" w:ascii="宋体" w:hAnsi="宋体" w:cs="宋体"/>
          <w:color w:val="auto"/>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6</w:t>
      </w:r>
      <w:r>
        <w:rPr>
          <w:rFonts w:ascii="宋体" w:hAnsi="宋体" w:cs="宋体"/>
          <w:color w:val="auto"/>
          <w:szCs w:val="21"/>
          <w:highlight w:val="none"/>
          <w:lang w:val="zh-CN"/>
        </w:rPr>
        <w:t>）投标资格证明材料</w:t>
      </w:r>
      <w:r>
        <w:rPr>
          <w:rFonts w:ascii="宋体" w:hAnsi="宋体" w:cs="宋体"/>
          <w:color w:val="auto"/>
          <w:szCs w:val="21"/>
          <w:highlight w:val="none"/>
        </w:rPr>
        <w:t>————————</w:t>
      </w:r>
    </w:p>
    <w:p>
      <w:pPr>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highlight w:val="none"/>
        </w:rPr>
      </w:pPr>
    </w:p>
    <w:p>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（二）资信文件</w:t>
      </w:r>
    </w:p>
    <w:p>
      <w:pPr>
        <w:pStyle w:val="6"/>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 w:val="21"/>
          <w:szCs w:val="21"/>
          <w:highlight w:val="none"/>
          <w:lang w:val="zh-CN"/>
        </w:rPr>
      </w:pPr>
      <w:r>
        <w:rPr>
          <w:rFonts w:ascii="宋体" w:hAnsi="宋体" w:cs="宋体"/>
          <w:color w:val="auto"/>
          <w:sz w:val="21"/>
          <w:szCs w:val="21"/>
          <w:highlight w:val="none"/>
        </w:rPr>
        <w:t>1</w:t>
      </w:r>
      <w:r>
        <w:rPr>
          <w:rFonts w:ascii="宋体" w:hAnsi="宋体" w:cs="宋体"/>
          <w:color w:val="auto"/>
          <w:sz w:val="21"/>
          <w:szCs w:val="21"/>
          <w:highlight w:val="none"/>
          <w:lang w:val="zh-CN"/>
        </w:rPr>
        <w:t>.投标声明书格式：</w:t>
      </w:r>
    </w:p>
    <w:p>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color w:val="auto"/>
          <w:szCs w:val="21"/>
          <w:highlight w:val="none"/>
          <w:lang w:val="zh-CN"/>
        </w:rPr>
      </w:pPr>
      <w:r>
        <w:rPr>
          <w:rFonts w:ascii="宋体" w:hAnsi="宋体" w:cs="宋体"/>
          <w:b/>
          <w:bCs/>
          <w:color w:val="auto"/>
          <w:szCs w:val="21"/>
          <w:highlight w:val="none"/>
          <w:lang w:val="zh-CN"/>
        </w:rPr>
        <w:t>投标声明书</w:t>
      </w:r>
    </w:p>
    <w:p>
      <w:pPr>
        <w:pageBreakBefore w:val="0"/>
        <w:widowControl w:val="0"/>
        <w:kinsoku/>
        <w:wordWrap/>
        <w:overflowPunct/>
        <w:topLinePunct w:val="0"/>
        <w:bidi w:val="0"/>
        <w:adjustRightInd w:val="0"/>
        <w:snapToGrid w:val="0"/>
        <w:spacing w:line="360" w:lineRule="exact"/>
        <w:textAlignment w:val="auto"/>
        <w:rPr>
          <w:rFonts w:hint="default" w:ascii="宋体" w:hAnsi="宋体" w:cs="宋体"/>
          <w:color w:val="auto"/>
          <w:szCs w:val="21"/>
          <w:highlight w:val="none"/>
        </w:rPr>
      </w:pPr>
      <w:r>
        <w:rPr>
          <w:rFonts w:ascii="宋体" w:hAnsi="宋体" w:cs="宋体"/>
          <w:color w:val="auto"/>
          <w:szCs w:val="21"/>
          <w:highlight w:val="none"/>
        </w:rPr>
        <w:t>致：</w:t>
      </w:r>
      <w:r>
        <w:rPr>
          <w:rFonts w:ascii="宋体" w:hAnsi="宋体" w:cs="宋体"/>
          <w:color w:val="auto"/>
          <w:szCs w:val="21"/>
          <w:highlight w:val="none"/>
          <w:u w:val="single"/>
        </w:rPr>
        <w:t xml:space="preserve">                </w:t>
      </w:r>
      <w:r>
        <w:rPr>
          <w:rFonts w:ascii="宋体" w:hAnsi="宋体" w:cs="宋体"/>
          <w:color w:val="auto"/>
          <w:szCs w:val="21"/>
          <w:highlight w:val="none"/>
        </w:rPr>
        <w:t>（采购人名称）：</w:t>
      </w:r>
    </w:p>
    <w:p>
      <w:pPr>
        <w:pageBreakBefore w:val="0"/>
        <w:widowControl w:val="0"/>
        <w:kinsoku/>
        <w:wordWrap/>
        <w:overflowPunct/>
        <w:topLinePunct w:val="0"/>
        <w:bidi w:val="0"/>
        <w:adjustRightInd w:val="0"/>
        <w:snapToGrid w:val="0"/>
        <w:spacing w:line="360" w:lineRule="exact"/>
        <w:ind w:firstLine="630" w:firstLineChars="300"/>
        <w:textAlignment w:val="auto"/>
        <w:rPr>
          <w:rFonts w:hint="default" w:ascii="宋体" w:hAnsi="宋体" w:cs="宋体"/>
          <w:color w:val="auto"/>
          <w:szCs w:val="21"/>
          <w:highlight w:val="none"/>
        </w:rPr>
      </w:pPr>
      <w:r>
        <w:rPr>
          <w:rFonts w:ascii="宋体" w:hAnsi="宋体" w:cs="宋体"/>
          <w:color w:val="auto"/>
          <w:szCs w:val="21"/>
          <w:highlight w:val="none"/>
          <w:u w:val="single"/>
        </w:rPr>
        <w:t xml:space="preserve">                 </w:t>
      </w:r>
      <w:r>
        <w:rPr>
          <w:rFonts w:ascii="宋体" w:hAnsi="宋体" w:cs="宋体"/>
          <w:color w:val="auto"/>
          <w:szCs w:val="21"/>
          <w:highlight w:val="none"/>
        </w:rPr>
        <w:t>(投标人名称）系中华人民共和国合法企业，经营地址</w:t>
      </w:r>
      <w:r>
        <w:rPr>
          <w:rFonts w:ascii="宋体" w:hAnsi="宋体" w:cs="宋体"/>
          <w:color w:val="auto"/>
          <w:szCs w:val="21"/>
          <w:highlight w:val="none"/>
          <w:u w:val="single"/>
        </w:rPr>
        <w:t xml:space="preserve">                </w:t>
      </w:r>
      <w:r>
        <w:rPr>
          <w:rFonts w:ascii="宋体" w:hAnsi="宋体" w:cs="宋体"/>
          <w:color w:val="auto"/>
          <w:szCs w:val="21"/>
          <w:highlight w:val="none"/>
        </w:rPr>
        <w:t>。</w:t>
      </w:r>
    </w:p>
    <w:p>
      <w:pPr>
        <w:pageBreakBefore w:val="0"/>
        <w:widowControl w:val="0"/>
        <w:kinsoku/>
        <w:wordWrap/>
        <w:overflowPunct/>
        <w:topLinePunct w:val="0"/>
        <w:bidi w:val="0"/>
        <w:adjustRightInd w:val="0"/>
        <w:snapToGrid w:val="0"/>
        <w:spacing w:line="360" w:lineRule="exact"/>
        <w:ind w:firstLine="645"/>
        <w:textAlignment w:val="auto"/>
        <w:rPr>
          <w:rFonts w:hint="default" w:ascii="宋体" w:hAnsi="宋体" w:cs="宋体"/>
          <w:color w:val="auto"/>
          <w:szCs w:val="21"/>
          <w:highlight w:val="none"/>
        </w:rPr>
      </w:pPr>
      <w:r>
        <w:rPr>
          <w:rFonts w:ascii="宋体" w:hAnsi="宋体" w:cs="宋体"/>
          <w:color w:val="auto"/>
          <w:szCs w:val="21"/>
          <w:highlight w:val="none"/>
        </w:rPr>
        <w:t>我</w:t>
      </w:r>
      <w:r>
        <w:rPr>
          <w:rFonts w:ascii="宋体" w:hAnsi="宋体" w:cs="宋体"/>
          <w:color w:val="auto"/>
          <w:szCs w:val="21"/>
          <w:highlight w:val="none"/>
          <w:u w:val="single"/>
        </w:rPr>
        <w:t xml:space="preserve">      </w:t>
      </w:r>
      <w:r>
        <w:rPr>
          <w:rFonts w:ascii="宋体" w:hAnsi="宋体" w:cs="宋体"/>
          <w:color w:val="auto"/>
          <w:szCs w:val="21"/>
          <w:highlight w:val="none"/>
        </w:rPr>
        <w:t>（姓名）系</w:t>
      </w:r>
      <w:r>
        <w:rPr>
          <w:rFonts w:ascii="宋体" w:hAnsi="宋体" w:cs="宋体"/>
          <w:color w:val="auto"/>
          <w:szCs w:val="21"/>
          <w:highlight w:val="none"/>
          <w:u w:val="single"/>
        </w:rPr>
        <w:t xml:space="preserve">             </w:t>
      </w:r>
      <w:r>
        <w:rPr>
          <w:rFonts w:ascii="宋体" w:hAnsi="宋体" w:cs="宋体"/>
          <w:color w:val="auto"/>
          <w:szCs w:val="21"/>
          <w:highlight w:val="none"/>
        </w:rPr>
        <w:t>（投标人名称）的法定代表人（负责人），我方愿意参加贵方组织的</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长兴县产业链预警机制（用电数据采集）建设项目</w:t>
      </w:r>
      <w:r>
        <w:rPr>
          <w:rFonts w:ascii="宋体" w:hAnsi="宋体" w:cs="宋体"/>
          <w:color w:val="auto"/>
          <w:szCs w:val="21"/>
          <w:highlight w:val="none"/>
        </w:rPr>
        <w:t>的投标，为便于贵方公正、择优地确定中标人及其投标产品和服务，我方就本次投标有关事项郑重声明如下：</w:t>
      </w:r>
    </w:p>
    <w:p>
      <w:pPr>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1.我方向贵方提交的所有投标文件、资料都是准确的和真实的。</w:t>
      </w:r>
    </w:p>
    <w:p>
      <w:pPr>
        <w:pageBreakBefore w:val="0"/>
        <w:widowControl w:val="0"/>
        <w:kinsoku/>
        <w:wordWrap/>
        <w:overflowPunct/>
        <w:topLinePunct w:val="0"/>
        <w:bidi w:val="0"/>
        <w:adjustRightInd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2.我方不是采购人的附属机构；在获知本项目采购信息后，与采购人聘请的为此项目提供咨询服务的公司及其附属机构没有任何联系。</w:t>
      </w:r>
    </w:p>
    <w:p>
      <w:pPr>
        <w:pageBreakBefore w:val="0"/>
        <w:widowControl w:val="0"/>
        <w:kinsoku/>
        <w:wordWrap/>
        <w:overflowPunct/>
        <w:topLinePunct w:val="0"/>
        <w:autoSpaceDE w:val="0"/>
        <w:autoSpaceDN w:val="0"/>
        <w:bidi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3.我方参与本项目前3年内的经营活动中没有重大违法记录。</w:t>
      </w:r>
    </w:p>
    <w:p>
      <w:pPr>
        <w:pageBreakBefore w:val="0"/>
        <w:widowControl w:val="0"/>
        <w:kinsoku/>
        <w:wordWrap/>
        <w:overflowPunct/>
        <w:topLinePunct w:val="0"/>
        <w:autoSpaceDE w:val="0"/>
        <w:autoSpaceDN w:val="0"/>
        <w:bidi w:val="0"/>
        <w:snapToGrid w:val="0"/>
        <w:spacing w:line="360" w:lineRule="exact"/>
        <w:ind w:firstLine="420" w:firstLineChars="200"/>
        <w:textAlignment w:val="auto"/>
        <w:rPr>
          <w:rFonts w:hint="default" w:ascii="宋体" w:hAnsi="宋体" w:cs="宋体"/>
          <w:color w:val="auto"/>
          <w:szCs w:val="21"/>
          <w:highlight w:val="none"/>
        </w:rPr>
      </w:pPr>
      <w:r>
        <w:rPr>
          <w:rFonts w:ascii="宋体" w:hAnsi="宋体" w:cs="宋体"/>
          <w:color w:val="auto"/>
          <w:szCs w:val="21"/>
          <w:highlight w:val="none"/>
        </w:rPr>
        <w:t>4.我方通过“信用中国”网站（www.creditchina.gov.cn）、中国政府采购网（www.ccgp.gov.cn）查询，未被列入失信被执行人、重大税收违法案件当事人名单、政府采购严重违法失信行为记录名单。</w:t>
      </w:r>
    </w:p>
    <w:p>
      <w:pPr>
        <w:pageBreakBefore w:val="0"/>
        <w:widowControl w:val="0"/>
        <w:kinsoku/>
        <w:wordWrap/>
        <w:overflowPunct/>
        <w:topLinePunct w:val="0"/>
        <w:autoSpaceDE w:val="0"/>
        <w:autoSpaceDN w:val="0"/>
        <w:bidi w:val="0"/>
        <w:snapToGrid w:val="0"/>
        <w:spacing w:line="36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rPr>
        <w:t>5</w:t>
      </w:r>
      <w:r>
        <w:rPr>
          <w:rFonts w:ascii="宋体" w:hAnsi="宋体" w:cs="宋体"/>
          <w:color w:val="auto"/>
          <w:szCs w:val="21"/>
          <w:highlight w:val="none"/>
          <w:lang w:val="zh-CN"/>
        </w:rPr>
        <w:t>.以上事项如有虚假或隐瞒，我方愿意承担一切后果，并不再寻求任何旨在减轻或免除法律责任的辩解。</w:t>
      </w:r>
    </w:p>
    <w:p>
      <w:pPr>
        <w:pageBreakBefore w:val="0"/>
        <w:widowControl w:val="0"/>
        <w:kinsoku/>
        <w:wordWrap/>
        <w:overflowPunct/>
        <w:topLinePunct w:val="0"/>
        <w:bidi w:val="0"/>
        <w:adjustRightInd w:val="0"/>
        <w:snapToGrid w:val="0"/>
        <w:spacing w:line="360" w:lineRule="exact"/>
        <w:ind w:firstLine="279" w:firstLineChars="133"/>
        <w:textAlignment w:val="auto"/>
        <w:rPr>
          <w:rFonts w:hint="default" w:ascii="宋体" w:hAnsi="宋体" w:cs="宋体"/>
          <w:color w:val="auto"/>
          <w:szCs w:val="21"/>
          <w:highlight w:val="none"/>
        </w:rPr>
      </w:pPr>
    </w:p>
    <w:p>
      <w:pPr>
        <w:pageBreakBefore w:val="0"/>
        <w:widowControl w:val="0"/>
        <w:kinsoku/>
        <w:wordWrap/>
        <w:overflowPunct/>
        <w:topLinePunct w:val="0"/>
        <w:bidi w:val="0"/>
        <w:adjustRightInd w:val="0"/>
        <w:snapToGrid w:val="0"/>
        <w:spacing w:line="360" w:lineRule="exact"/>
        <w:ind w:firstLine="279" w:firstLineChars="133"/>
        <w:textAlignment w:val="auto"/>
        <w:rPr>
          <w:rFonts w:hint="default" w:ascii="宋体" w:hAnsi="宋体" w:cs="宋体"/>
          <w:color w:val="auto"/>
          <w:szCs w:val="21"/>
          <w:highlight w:val="none"/>
          <w:u w:val="single"/>
        </w:rPr>
      </w:pPr>
      <w:r>
        <w:rPr>
          <w:rFonts w:ascii="宋体" w:hAnsi="宋体" w:cs="宋体"/>
          <w:color w:val="auto"/>
          <w:szCs w:val="21"/>
          <w:highlight w:val="none"/>
        </w:rPr>
        <w:t>法定代表人（负责人）签字：</w:t>
      </w:r>
      <w:r>
        <w:rPr>
          <w:rFonts w:ascii="宋体" w:hAnsi="宋体" w:cs="宋体"/>
          <w:color w:val="auto"/>
          <w:szCs w:val="21"/>
          <w:highlight w:val="none"/>
          <w:u w:val="single"/>
        </w:rPr>
        <w:t xml:space="preserve">             </w:t>
      </w:r>
    </w:p>
    <w:p>
      <w:pPr>
        <w:pageBreakBefore w:val="0"/>
        <w:widowControl w:val="0"/>
        <w:kinsoku/>
        <w:wordWrap/>
        <w:overflowPunct/>
        <w:topLinePunct w:val="0"/>
        <w:bidi w:val="0"/>
        <w:adjustRightInd w:val="0"/>
        <w:snapToGrid w:val="0"/>
        <w:spacing w:line="360" w:lineRule="exact"/>
        <w:ind w:firstLine="315" w:firstLineChars="150"/>
        <w:textAlignment w:val="auto"/>
        <w:rPr>
          <w:rFonts w:hint="default" w:ascii="宋体" w:hAnsi="宋体" w:cs="宋体"/>
          <w:color w:val="auto"/>
          <w:szCs w:val="21"/>
          <w:highlight w:val="none"/>
        </w:rPr>
      </w:pPr>
      <w:r>
        <w:rPr>
          <w:rFonts w:ascii="宋体" w:hAnsi="宋体" w:cs="宋体"/>
          <w:color w:val="auto"/>
          <w:szCs w:val="21"/>
          <w:highlight w:val="none"/>
        </w:rPr>
        <w:t>投标人公章：</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pPr>
        <w:pageBreakBefore w:val="0"/>
        <w:widowControl w:val="0"/>
        <w:kinsoku/>
        <w:wordWrap/>
        <w:overflowPunct/>
        <w:topLinePunct w:val="0"/>
        <w:bidi w:val="0"/>
        <w:adjustRightInd w:val="0"/>
        <w:snapToGrid w:val="0"/>
        <w:spacing w:line="360" w:lineRule="exact"/>
        <w:ind w:firstLine="5460" w:firstLineChars="2600"/>
        <w:textAlignment w:val="auto"/>
        <w:rPr>
          <w:rFonts w:ascii="宋体" w:hAnsi="宋体" w:cs="宋体"/>
          <w:color w:val="auto"/>
          <w:szCs w:val="21"/>
          <w:highlight w:val="none"/>
        </w:rPr>
      </w:pPr>
      <w:r>
        <w:rPr>
          <w:rFonts w:ascii="宋体" w:hAnsi="宋体" w:cs="宋体"/>
          <w:color w:val="auto"/>
          <w:szCs w:val="21"/>
          <w:highlight w:val="none"/>
        </w:rPr>
        <w:t>年    月    日</w:t>
      </w:r>
    </w:p>
    <w:p>
      <w:pPr>
        <w:pStyle w:val="11"/>
        <w:rPr>
          <w:rFonts w:hint="default"/>
          <w:color w:val="auto"/>
          <w:highlight w:val="none"/>
          <w:lang w:val="zh-CN"/>
        </w:rPr>
      </w:pPr>
    </w:p>
    <w:p>
      <w:pPr>
        <w:pageBreakBefore w:val="0"/>
        <w:widowControl w:val="0"/>
        <w:kinsoku/>
        <w:wordWrap/>
        <w:overflowPunct/>
        <w:topLinePunct w:val="0"/>
        <w:bidi w:val="0"/>
        <w:adjustRightInd w:val="0"/>
        <w:snapToGrid w:val="0"/>
        <w:spacing w:line="360" w:lineRule="exact"/>
        <w:textAlignment w:val="auto"/>
        <w:rPr>
          <w:rFonts w:ascii="宋体" w:hAnsi="宋体" w:cs="宋体"/>
          <w:b/>
          <w:color w:val="auto"/>
          <w:szCs w:val="21"/>
          <w:highlight w:val="none"/>
        </w:rPr>
      </w:pPr>
    </w:p>
    <w:p>
      <w:pPr>
        <w:pageBreakBefore w:val="0"/>
        <w:widowControl w:val="0"/>
        <w:kinsoku/>
        <w:wordWrap/>
        <w:overflowPunct/>
        <w:topLinePunct w:val="0"/>
        <w:bidi w:val="0"/>
        <w:adjustRightInd w:val="0"/>
        <w:snapToGrid w:val="0"/>
        <w:spacing w:line="360" w:lineRule="exact"/>
        <w:textAlignment w:val="auto"/>
        <w:rPr>
          <w:rFonts w:hint="default" w:ascii="宋体" w:hAnsi="宋体" w:cs="宋体"/>
          <w:b/>
          <w:color w:val="auto"/>
          <w:szCs w:val="21"/>
          <w:highlight w:val="none"/>
        </w:rPr>
      </w:pPr>
      <w:r>
        <w:rPr>
          <w:rFonts w:ascii="宋体" w:hAnsi="宋体" w:cs="宋体"/>
          <w:b/>
          <w:color w:val="auto"/>
          <w:szCs w:val="21"/>
          <w:highlight w:val="none"/>
        </w:rPr>
        <w:t>2.法定代表人（负责人）有效身份证明书格式：</w:t>
      </w:r>
    </w:p>
    <w:p>
      <w:pPr>
        <w:pStyle w:val="11"/>
        <w:pageBreakBefore w:val="0"/>
        <w:widowControl w:val="0"/>
        <w:kinsoku/>
        <w:wordWrap/>
        <w:overflowPunct/>
        <w:topLinePunct w:val="0"/>
        <w:bidi w:val="0"/>
        <w:adjustRightInd w:val="0"/>
        <w:snapToGrid w:val="0"/>
        <w:spacing w:after="0" w:line="360" w:lineRule="exact"/>
        <w:ind w:firstLine="0" w:firstLineChars="0"/>
        <w:jc w:val="center"/>
        <w:textAlignment w:val="auto"/>
        <w:rPr>
          <w:rFonts w:hint="default" w:ascii="宋体" w:hAnsi="宋体" w:cs="宋体"/>
          <w:color w:val="auto"/>
          <w:szCs w:val="21"/>
          <w:highlight w:val="none"/>
        </w:rPr>
      </w:pPr>
      <w:r>
        <w:rPr>
          <w:rFonts w:ascii="宋体" w:hAnsi="宋体" w:cs="宋体"/>
          <w:b/>
          <w:color w:val="auto"/>
          <w:szCs w:val="21"/>
          <w:highlight w:val="none"/>
        </w:rPr>
        <w:t>法定代表人（负责人）有效身份证明书</w:t>
      </w:r>
    </w:p>
    <w:p>
      <w:pPr>
        <w:pStyle w:val="5"/>
        <w:pageBreakBefore w:val="0"/>
        <w:widowControl w:val="0"/>
        <w:kinsoku/>
        <w:wordWrap/>
        <w:overflowPunct/>
        <w:topLinePunct w:val="0"/>
        <w:bidi w:val="0"/>
        <w:adjustRightInd w:val="0"/>
        <w:snapToGrid w:val="0"/>
        <w:spacing w:line="360" w:lineRule="exact"/>
        <w:ind w:firstLine="735" w:firstLineChars="350"/>
        <w:textAlignment w:val="auto"/>
        <w:rPr>
          <w:rFonts w:hint="default" w:ascii="宋体" w:hAnsi="宋体" w:cs="宋体"/>
          <w:color w:val="auto"/>
          <w:szCs w:val="21"/>
          <w:highlight w:val="none"/>
        </w:rPr>
      </w:pPr>
      <w:r>
        <w:rPr>
          <w:rFonts w:ascii="宋体" w:hAnsi="宋体" w:cs="宋体"/>
          <w:color w:val="auto"/>
          <w:szCs w:val="21"/>
          <w:highlight w:val="none"/>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rPr>
        <w:t>（姓名）是</w:t>
      </w:r>
      <w:r>
        <w:rPr>
          <w:rFonts w:ascii="宋体" w:hAnsi="宋体" w:cs="宋体"/>
          <w:color w:val="auto"/>
          <w:szCs w:val="21"/>
          <w:highlight w:val="none"/>
          <w:u w:val="single"/>
        </w:rPr>
        <w:t xml:space="preserve">                        </w:t>
      </w:r>
      <w:r>
        <w:rPr>
          <w:rFonts w:ascii="宋体" w:hAnsi="宋体" w:cs="宋体"/>
          <w:color w:val="auto"/>
          <w:szCs w:val="21"/>
          <w:highlight w:val="none"/>
        </w:rPr>
        <w:t>（单位全称）的法定代表人（负责人），</w:t>
      </w:r>
    </w:p>
    <w:p>
      <w:pPr>
        <w:pStyle w:val="5"/>
        <w:pageBreakBefore w:val="0"/>
        <w:widowControl w:val="0"/>
        <w:kinsoku/>
        <w:wordWrap/>
        <w:overflowPunct/>
        <w:topLinePunct w:val="0"/>
        <w:bidi w:val="0"/>
        <w:adjustRightInd w:val="0"/>
        <w:snapToGrid w:val="0"/>
        <w:spacing w:line="360" w:lineRule="exact"/>
        <w:ind w:firstLine="0"/>
        <w:textAlignment w:val="auto"/>
        <w:rPr>
          <w:rFonts w:hint="default" w:ascii="宋体" w:hAnsi="宋体" w:cs="宋体"/>
          <w:color w:val="auto"/>
          <w:szCs w:val="21"/>
          <w:highlight w:val="none"/>
        </w:rPr>
      </w:pPr>
      <w:r>
        <w:rPr>
          <w:rFonts w:ascii="宋体" w:hAnsi="宋体" w:cs="宋体"/>
          <w:color w:val="auto"/>
          <w:szCs w:val="21"/>
          <w:highlight w:val="none"/>
        </w:rPr>
        <w:t>身份证号码为</w:t>
      </w:r>
      <w:r>
        <w:rPr>
          <w:rFonts w:ascii="宋体" w:hAnsi="宋体" w:cs="宋体"/>
          <w:color w:val="auto"/>
          <w:szCs w:val="21"/>
          <w:highlight w:val="none"/>
          <w:u w:val="single"/>
        </w:rPr>
        <w:t xml:space="preserve">                  </w:t>
      </w:r>
      <w:r>
        <w:rPr>
          <w:rFonts w:ascii="宋体" w:hAnsi="宋体" w:cs="宋体"/>
          <w:color w:val="auto"/>
          <w:szCs w:val="21"/>
          <w:highlight w:val="none"/>
        </w:rPr>
        <w:t>。</w:t>
      </w:r>
    </w:p>
    <w:p>
      <w:pPr>
        <w:pStyle w:val="5"/>
        <w:pageBreakBefore w:val="0"/>
        <w:widowControl w:val="0"/>
        <w:kinsoku/>
        <w:wordWrap/>
        <w:overflowPunct/>
        <w:topLinePunct w:val="0"/>
        <w:bidi w:val="0"/>
        <w:adjustRightInd w:val="0"/>
        <w:snapToGrid w:val="0"/>
        <w:spacing w:line="360" w:lineRule="exact"/>
        <w:ind w:firstLine="327" w:firstLineChars="156"/>
        <w:textAlignment w:val="auto"/>
        <w:rPr>
          <w:rFonts w:hint="default" w:ascii="宋体" w:hAnsi="宋体" w:cs="宋体"/>
          <w:color w:val="auto"/>
          <w:szCs w:val="21"/>
          <w:highlight w:val="none"/>
        </w:rPr>
      </w:pPr>
      <w:r>
        <w:rPr>
          <w:rFonts w:ascii="宋体" w:hAnsi="宋体" w:cs="宋体"/>
          <w:color w:val="auto"/>
          <w:szCs w:val="21"/>
          <w:highlight w:val="none"/>
        </w:rPr>
        <w:t xml:space="preserve">    特此证明！</w:t>
      </w:r>
    </w:p>
    <w:p>
      <w:pPr>
        <w:pStyle w:val="5"/>
        <w:pageBreakBefore w:val="0"/>
        <w:widowControl w:val="0"/>
        <w:kinsoku/>
        <w:wordWrap/>
        <w:overflowPunct/>
        <w:topLinePunct w:val="0"/>
        <w:bidi w:val="0"/>
        <w:adjustRightInd w:val="0"/>
        <w:snapToGrid w:val="0"/>
        <w:spacing w:line="360" w:lineRule="exact"/>
        <w:ind w:firstLine="327" w:firstLineChars="156"/>
        <w:textAlignment w:val="auto"/>
        <w:rPr>
          <w:rFonts w:hint="default" w:ascii="宋体" w:hAnsi="宋体" w:cs="宋体"/>
          <w:color w:val="auto"/>
          <w:szCs w:val="21"/>
          <w:highlight w:val="none"/>
        </w:rPr>
      </w:pPr>
      <w:r>
        <w:rPr>
          <w:rFonts w:ascii="宋体" w:hAnsi="宋体" w:cs="宋体"/>
          <w:color w:val="auto"/>
          <w:szCs w:val="21"/>
          <w:highlight w:val="none"/>
        </w:rPr>
        <w:t xml:space="preserve">                   投标人：</w:t>
      </w:r>
      <w:r>
        <w:rPr>
          <w:rFonts w:ascii="宋体" w:hAnsi="宋体" w:cs="宋体"/>
          <w:color w:val="auto"/>
          <w:szCs w:val="21"/>
          <w:highlight w:val="none"/>
          <w:u w:val="single"/>
        </w:rPr>
        <w:t xml:space="preserve">                  </w:t>
      </w:r>
      <w:r>
        <w:rPr>
          <w:rFonts w:ascii="宋体" w:hAnsi="宋体" w:cs="宋体"/>
          <w:color w:val="auto"/>
          <w:szCs w:val="21"/>
          <w:highlight w:val="none"/>
        </w:rPr>
        <w:t xml:space="preserve">（盖章） </w:t>
      </w:r>
    </w:p>
    <w:p>
      <w:pPr>
        <w:pStyle w:val="5"/>
        <w:pageBreakBefore w:val="0"/>
        <w:widowControl w:val="0"/>
        <w:kinsoku/>
        <w:wordWrap/>
        <w:overflowPunct/>
        <w:topLinePunct w:val="0"/>
        <w:bidi w:val="0"/>
        <w:adjustRightInd w:val="0"/>
        <w:snapToGrid w:val="0"/>
        <w:spacing w:line="360" w:lineRule="exact"/>
        <w:ind w:firstLine="2320" w:firstLineChars="1105"/>
        <w:textAlignment w:val="auto"/>
        <w:rPr>
          <w:rFonts w:hint="default" w:ascii="宋体" w:hAnsi="宋体" w:cs="宋体"/>
          <w:color w:val="auto"/>
          <w:szCs w:val="21"/>
          <w:highlight w:val="none"/>
        </w:rPr>
      </w:pPr>
      <w:r>
        <w:rPr>
          <w:rFonts w:ascii="宋体" w:hAnsi="宋体" w:cs="宋体"/>
          <w:color w:val="auto"/>
          <w:szCs w:val="21"/>
          <w:highlight w:val="none"/>
        </w:rPr>
        <w:t>法定代表人（负责人）或其授权代理人（签名或盖章）</w:t>
      </w:r>
    </w:p>
    <w:p>
      <w:pPr>
        <w:pStyle w:val="5"/>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p>
    <w:p>
      <w:pPr>
        <w:pStyle w:val="5"/>
        <w:pageBreakBefore w:val="0"/>
        <w:widowControl w:val="0"/>
        <w:kinsoku/>
        <w:wordWrap/>
        <w:overflowPunct/>
        <w:topLinePunct w:val="0"/>
        <w:bidi w:val="0"/>
        <w:adjustRightInd w:val="0"/>
        <w:snapToGrid w:val="0"/>
        <w:spacing w:line="360" w:lineRule="exact"/>
        <w:ind w:firstLine="327" w:firstLineChars="156"/>
        <w:textAlignment w:val="auto"/>
        <w:rPr>
          <w:rFonts w:hint="default" w:ascii="宋体" w:hAnsi="宋体" w:cs="宋体"/>
          <w:color w:val="auto"/>
          <w:szCs w:val="21"/>
          <w:highlight w:val="none"/>
        </w:rPr>
      </w:pPr>
      <w:r>
        <w:rPr>
          <w:rFonts w:ascii="宋体" w:hAnsi="宋体" w:cs="宋体"/>
          <w:color w:val="auto"/>
          <w:szCs w:val="21"/>
          <w:highlight w:val="none"/>
        </w:rPr>
        <w:t xml:space="preserve">                                        日期：    年   月   日</w:t>
      </w:r>
    </w:p>
    <w:p>
      <w:pPr>
        <w:pStyle w:val="5"/>
        <w:pageBreakBefore w:val="0"/>
        <w:widowControl w:val="0"/>
        <w:kinsoku/>
        <w:wordWrap/>
        <w:overflowPunct/>
        <w:topLinePunct w:val="0"/>
        <w:bidi w:val="0"/>
        <w:adjustRightInd w:val="0"/>
        <w:snapToGrid w:val="0"/>
        <w:spacing w:line="360" w:lineRule="exact"/>
        <w:ind w:firstLine="850" w:firstLineChars="405"/>
        <w:textAlignment w:val="auto"/>
        <w:rPr>
          <w:rFonts w:hint="default" w:ascii="宋体" w:hAnsi="宋体" w:cs="宋体"/>
          <w:color w:val="auto"/>
          <w:szCs w:val="21"/>
          <w:highlight w:val="none"/>
        </w:rPr>
      </w:pPr>
      <w:r>
        <w:rPr>
          <w:rFonts w:ascii="宋体" w:hAnsi="宋体" w:cs="宋体"/>
          <w:color w:val="auto"/>
          <w:szCs w:val="21"/>
          <w:highlight w:val="none"/>
        </w:rPr>
        <w:t>——————————————————————————————</w:t>
      </w:r>
    </w:p>
    <w:p>
      <w:pPr>
        <w:pStyle w:val="5"/>
        <w:pageBreakBefore w:val="0"/>
        <w:widowControl w:val="0"/>
        <w:kinsoku/>
        <w:wordWrap/>
        <w:overflowPunct/>
        <w:topLinePunct w:val="0"/>
        <w:bidi w:val="0"/>
        <w:adjustRightInd w:val="0"/>
        <w:snapToGrid w:val="0"/>
        <w:spacing w:line="360" w:lineRule="exact"/>
        <w:ind w:firstLine="327" w:firstLineChars="156"/>
        <w:jc w:val="center"/>
        <w:textAlignment w:val="auto"/>
        <w:rPr>
          <w:rFonts w:ascii="宋体" w:hAnsi="宋体" w:cs="宋体"/>
          <w:color w:val="auto"/>
          <w:szCs w:val="21"/>
          <w:highlight w:val="none"/>
        </w:rPr>
      </w:pPr>
      <w:r>
        <w:rPr>
          <w:rFonts w:ascii="宋体" w:hAnsi="宋体" w:cs="宋体"/>
          <w:color w:val="auto"/>
          <w:szCs w:val="21"/>
          <w:highlight w:val="none"/>
        </w:rPr>
        <w:t>有效身份证明复印件粘贴处</w:t>
      </w:r>
    </w:p>
    <w:p>
      <w:pPr>
        <w:pStyle w:val="5"/>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p>
    <w:p>
      <w:pPr>
        <w:pageBreakBefore w:val="0"/>
        <w:widowControl w:val="0"/>
        <w:kinsoku/>
        <w:wordWrap/>
        <w:overflowPunct/>
        <w:topLinePunct w:val="0"/>
        <w:bidi w:val="0"/>
        <w:adjustRightInd w:val="0"/>
        <w:snapToGrid w:val="0"/>
        <w:spacing w:line="360" w:lineRule="exact"/>
        <w:textAlignment w:val="auto"/>
        <w:rPr>
          <w:rFonts w:hint="default" w:ascii="宋体" w:hAnsi="宋体" w:cs="宋体"/>
          <w:b/>
          <w:color w:val="auto"/>
          <w:szCs w:val="21"/>
          <w:highlight w:val="none"/>
          <w:lang w:val="zh-CN"/>
        </w:rPr>
      </w:pPr>
      <w:r>
        <w:rPr>
          <w:rFonts w:ascii="宋体" w:hAnsi="宋体" w:cs="宋体"/>
          <w:b/>
          <w:color w:val="auto"/>
          <w:szCs w:val="21"/>
          <w:highlight w:val="none"/>
        </w:rPr>
        <w:t>3.法定代表人（负责人）授权委托书格式：</w:t>
      </w:r>
    </w:p>
    <w:p>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法定代表人（负责人）授权委托书</w:t>
      </w:r>
    </w:p>
    <w:p>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b/>
          <w:color w:val="auto"/>
          <w:szCs w:val="21"/>
          <w:highlight w:val="none"/>
          <w:lang w:val="zh-CN"/>
        </w:rPr>
      </w:pPr>
      <w:r>
        <w:rPr>
          <w:rFonts w:ascii="宋体" w:hAnsi="宋体" w:cs="宋体"/>
          <w:color w:val="auto"/>
          <w:szCs w:val="21"/>
          <w:highlight w:val="none"/>
          <w:lang w:val="zh-CN"/>
        </w:rPr>
        <w:t>致：</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（采购人名称）：</w:t>
      </w:r>
    </w:p>
    <w:p>
      <w:pPr>
        <w:pageBreakBefore w:val="0"/>
        <w:widowControl w:val="0"/>
        <w:kinsoku/>
        <w:wordWrap/>
        <w:overflowPunct/>
        <w:topLinePunct w:val="0"/>
        <w:autoSpaceDE w:val="0"/>
        <w:autoSpaceDN w:val="0"/>
        <w:bidi w:val="0"/>
        <w:adjustRightInd w:val="0"/>
        <w:snapToGrid w:val="0"/>
        <w:spacing w:line="360" w:lineRule="exact"/>
        <w:ind w:firstLine="72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我</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（姓名）系</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（投标人名称）的法定代表人（负责人），现授权委托本单位在职职工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（姓名）以我方的名义参加</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 xml:space="preserve">长兴县产业链预警机制（用电数据采集）建设项目 </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的投标活动，并代表我方全权办理针对上述项目的投标、开标、评标、签约等具体事务和签署相关文件。</w:t>
      </w:r>
    </w:p>
    <w:p>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我方对被授权人的签名事项负全部责任。</w:t>
      </w:r>
    </w:p>
    <w:p>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u w:val="single"/>
          <w:lang w:val="zh-CN"/>
        </w:rPr>
        <w:t>在撤销授权的书面通知以前，本授权书一直有效。</w:t>
      </w:r>
      <w:r>
        <w:rPr>
          <w:rFonts w:ascii="宋体" w:hAnsi="宋体" w:cs="宋体"/>
          <w:color w:val="auto"/>
          <w:szCs w:val="21"/>
          <w:highlight w:val="none"/>
          <w:lang w:val="zh-CN"/>
        </w:rPr>
        <w:t>被授权人在授权书有效期内签署的所有文件不因授权的撤销而失效。</w:t>
      </w:r>
    </w:p>
    <w:p>
      <w:pPr>
        <w:pageBreakBefore w:val="0"/>
        <w:widowControl w:val="0"/>
        <w:kinsoku/>
        <w:wordWrap/>
        <w:overflowPunct/>
        <w:topLinePunct w:val="0"/>
        <w:autoSpaceDE w:val="0"/>
        <w:autoSpaceDN w:val="0"/>
        <w:bidi w:val="0"/>
        <w:adjustRightInd w:val="0"/>
        <w:snapToGrid w:val="0"/>
        <w:spacing w:line="36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被授权人无转委托权，特此委托。</w:t>
      </w:r>
    </w:p>
    <w:p>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color w:val="auto"/>
          <w:szCs w:val="21"/>
          <w:highlight w:val="none"/>
          <w:u w:val="single"/>
          <w:lang w:val="zh-CN"/>
        </w:rPr>
      </w:pPr>
      <w:r>
        <w:rPr>
          <w:rFonts w:ascii="宋体" w:hAnsi="宋体" w:cs="宋体"/>
          <w:color w:val="auto"/>
          <w:szCs w:val="21"/>
          <w:highlight w:val="none"/>
          <w:lang w:val="zh-CN"/>
        </w:rPr>
        <w:t>被授权人签名：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法定代表人（负责人）签名：</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adjustRightInd w:val="0"/>
        <w:snapToGrid w:val="0"/>
        <w:spacing w:line="360" w:lineRule="exact"/>
        <w:ind w:firstLine="840" w:firstLineChars="4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职务：</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adjustRightInd w:val="0"/>
        <w:snapToGrid w:val="0"/>
        <w:spacing w:line="36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被授权人身份证号码：</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pageBreakBefore w:val="0"/>
        <w:widowControl w:val="0"/>
        <w:kinsoku/>
        <w:wordWrap/>
        <w:overflowPunct/>
        <w:topLinePunct w:val="0"/>
        <w:autoSpaceDE w:val="0"/>
        <w:autoSpaceDN w:val="0"/>
        <w:bidi w:val="0"/>
        <w:adjustRightInd w:val="0"/>
        <w:snapToGrid w:val="0"/>
        <w:spacing w:line="360" w:lineRule="exact"/>
        <w:ind w:firstLine="6447" w:firstLineChars="307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p>
    <w:p>
      <w:pPr>
        <w:pageBreakBefore w:val="0"/>
        <w:widowControl w:val="0"/>
        <w:kinsoku/>
        <w:wordWrap/>
        <w:overflowPunct/>
        <w:topLinePunct w:val="0"/>
        <w:autoSpaceDE w:val="0"/>
        <w:autoSpaceDN w:val="0"/>
        <w:bidi w:val="0"/>
        <w:adjustRightInd w:val="0"/>
        <w:snapToGrid w:val="0"/>
        <w:spacing w:line="360" w:lineRule="exact"/>
        <w:jc w:val="center"/>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pStyle w:val="11"/>
        <w:pageBreakBefore w:val="0"/>
        <w:widowControl w:val="0"/>
        <w:kinsoku/>
        <w:wordWrap/>
        <w:overflowPunct/>
        <w:topLinePunct w:val="0"/>
        <w:bidi w:val="0"/>
        <w:adjustRightInd w:val="0"/>
        <w:snapToGrid w:val="0"/>
        <w:spacing w:after="0" w:line="360" w:lineRule="exact"/>
        <w:ind w:firstLine="210"/>
        <w:textAlignment w:val="auto"/>
        <w:rPr>
          <w:rFonts w:hint="default" w:ascii="宋体" w:hAnsi="宋体" w:cs="宋体"/>
          <w:color w:val="auto"/>
          <w:highlight w:val="none"/>
        </w:rPr>
      </w:pPr>
    </w:p>
    <w:p>
      <w:pPr>
        <w:pStyle w:val="5"/>
        <w:pageBreakBefore w:val="0"/>
        <w:widowControl w:val="0"/>
        <w:kinsoku/>
        <w:wordWrap/>
        <w:overflowPunct/>
        <w:topLinePunct w:val="0"/>
        <w:bidi w:val="0"/>
        <w:adjustRightInd w:val="0"/>
        <w:snapToGrid w:val="0"/>
        <w:spacing w:line="360" w:lineRule="exact"/>
        <w:ind w:firstLine="850" w:firstLineChars="405"/>
        <w:textAlignment w:val="auto"/>
        <w:rPr>
          <w:rFonts w:hint="default" w:ascii="宋体" w:hAnsi="宋体" w:cs="宋体"/>
          <w:color w:val="auto"/>
          <w:szCs w:val="21"/>
          <w:highlight w:val="none"/>
        </w:rPr>
      </w:pPr>
      <w:r>
        <w:rPr>
          <w:rFonts w:ascii="宋体" w:hAnsi="宋体" w:cs="宋体"/>
          <w:color w:val="auto"/>
          <w:szCs w:val="21"/>
          <w:highlight w:val="none"/>
        </w:rPr>
        <w:t>——————————————————————————————</w:t>
      </w:r>
    </w:p>
    <w:p>
      <w:pPr>
        <w:pStyle w:val="5"/>
        <w:pageBreakBefore w:val="0"/>
        <w:widowControl w:val="0"/>
        <w:kinsoku/>
        <w:wordWrap/>
        <w:overflowPunct/>
        <w:topLinePunct w:val="0"/>
        <w:bidi w:val="0"/>
        <w:adjustRightInd w:val="0"/>
        <w:snapToGrid w:val="0"/>
        <w:spacing w:line="360" w:lineRule="exact"/>
        <w:ind w:firstLine="327" w:firstLineChars="156"/>
        <w:jc w:val="center"/>
        <w:textAlignment w:val="auto"/>
        <w:rPr>
          <w:rFonts w:hint="default" w:ascii="宋体" w:hAnsi="宋体" w:cs="宋体"/>
          <w:color w:val="auto"/>
          <w:szCs w:val="21"/>
          <w:highlight w:val="none"/>
        </w:rPr>
      </w:pPr>
      <w:r>
        <w:rPr>
          <w:rFonts w:ascii="宋体" w:hAnsi="宋体" w:cs="宋体"/>
          <w:color w:val="auto"/>
          <w:szCs w:val="21"/>
          <w:highlight w:val="none"/>
        </w:rPr>
        <w:t>授权代理人有效身份证明复印件粘贴处</w:t>
      </w:r>
    </w:p>
    <w:p>
      <w:pPr>
        <w:pStyle w:val="11"/>
        <w:adjustRightInd w:val="0"/>
        <w:snapToGrid w:val="0"/>
        <w:spacing w:after="0" w:line="320" w:lineRule="exact"/>
        <w:ind w:firstLine="210"/>
        <w:rPr>
          <w:rFonts w:hint="default" w:ascii="宋体" w:hAnsi="宋体" w:cs="宋体"/>
          <w:color w:val="auto"/>
          <w:highlight w:val="none"/>
        </w:rPr>
      </w:pPr>
    </w:p>
    <w:p>
      <w:pPr>
        <w:pStyle w:val="6"/>
        <w:adjustRightInd w:val="0"/>
        <w:snapToGrid w:val="0"/>
        <w:spacing w:line="32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4.</w:t>
      </w:r>
      <w:r>
        <w:rPr>
          <w:rFonts w:ascii="宋体" w:hAnsi="宋体" w:cs="宋体"/>
          <w:color w:val="auto"/>
          <w:sz w:val="21"/>
          <w:szCs w:val="21"/>
          <w:highlight w:val="none"/>
          <w:lang w:val="zh-CN"/>
        </w:rPr>
        <w:t>政府采购廉洁承诺书格式：</w:t>
      </w:r>
    </w:p>
    <w:p>
      <w:pPr>
        <w:pStyle w:val="6"/>
        <w:adjustRightInd w:val="0"/>
        <w:snapToGrid w:val="0"/>
        <w:spacing w:line="320" w:lineRule="exact"/>
        <w:jc w:val="center"/>
        <w:rPr>
          <w:rFonts w:hint="default" w:ascii="宋体" w:hAnsi="宋体" w:cs="宋体"/>
          <w:bCs/>
          <w:color w:val="auto"/>
          <w:sz w:val="21"/>
          <w:szCs w:val="21"/>
          <w:highlight w:val="none"/>
          <w:lang w:val="zh-CN"/>
        </w:rPr>
      </w:pPr>
      <w:r>
        <w:rPr>
          <w:rFonts w:ascii="宋体" w:hAnsi="宋体" w:cs="宋体"/>
          <w:bCs/>
          <w:color w:val="auto"/>
          <w:sz w:val="21"/>
          <w:szCs w:val="21"/>
          <w:highlight w:val="none"/>
          <w:lang w:val="zh-CN"/>
        </w:rPr>
        <w:t>政府采购廉洁承诺书</w:t>
      </w:r>
    </w:p>
    <w:p>
      <w:pPr>
        <w:adjustRightInd w:val="0"/>
        <w:snapToGrid w:val="0"/>
        <w:spacing w:line="320" w:lineRule="exact"/>
        <w:ind w:firstLine="420" w:firstLineChars="200"/>
        <w:rPr>
          <w:rFonts w:hint="default" w:ascii="宋体" w:hAnsi="宋体" w:cs="宋体"/>
          <w:color w:val="auto"/>
          <w:szCs w:val="21"/>
          <w:highlight w:val="none"/>
          <w:lang w:val="zh-CN"/>
        </w:rPr>
      </w:pPr>
      <w:r>
        <w:rPr>
          <w:rFonts w:hint="eastAsia" w:ascii="宋体" w:hAnsi="宋体" w:cs="宋体"/>
          <w:color w:val="auto"/>
          <w:szCs w:val="21"/>
          <w:highlight w:val="none"/>
          <w:lang w:eastAsia="zh-CN"/>
        </w:rPr>
        <w:t xml:space="preserve">长兴县经济和信息化局 </w:t>
      </w:r>
      <w:r>
        <w:rPr>
          <w:rFonts w:ascii="宋体" w:hAnsi="宋体" w:cs="宋体"/>
          <w:color w:val="auto"/>
          <w:szCs w:val="21"/>
          <w:highlight w:val="none"/>
        </w:rPr>
        <w:t>、浙江经纬工程项目管理有限公司：</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我方决定参加</w:t>
      </w:r>
      <w:r>
        <w:rPr>
          <w:rFonts w:ascii="宋体" w:hAnsi="宋体" w:cs="宋体"/>
          <w:color w:val="auto"/>
          <w:szCs w:val="21"/>
          <w:highlight w:val="none"/>
          <w:u w:val="single"/>
        </w:rPr>
        <w:t xml:space="preserve">                   </w:t>
      </w:r>
      <w:r>
        <w:rPr>
          <w:rFonts w:ascii="宋体" w:hAnsi="宋体" w:cs="宋体"/>
          <w:color w:val="auto"/>
          <w:szCs w:val="21"/>
          <w:highlight w:val="none"/>
        </w:rPr>
        <w:t>（项目名称）的投标,向贵方自愿作出如下承诺:</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第一条  廉洁承诺</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在参与政府采购项目的过程中严格遵守国家有关反腐倡廉方面的规定，遵守我方在本廉洁承诺书中的承诺，与贵方保持正常的业务交往，按照有关法律法规和程序开展业务活动，若我方发生违反本廉洁承诺书约定的行为，在依法承担法律责任的同时，愿承担本承诺书规定的相应责任。</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我方保证：</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（一）不违反廉洁从业的相关规定，严格遵守国家法律法规；</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（二）不以任何理由向贵方及其工作人员行贿或赠送礼金、有价证券、贵重物品等；</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（三）不为贵方及其工作人员购置或提供通讯工具、交通工具、高档办公用品和装修住房等；</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（四）不以任何名义为贵方及其工作人员报销应由贵方或贵方工作人员个人支付的费用；</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（五）不以任何理由安排贵方工作人员参加宴请及娱乐休闲和旅游等消费活动；</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（六）不从事其他违反国家有关法律法规规章以及廉洁从业有关规定的行为。</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第二条  廉洁保证金</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为履行廉洁承诺，我方同意将本次政府采购项目的廉洁保证金确定为</w:t>
      </w:r>
      <w:r>
        <w:rPr>
          <w:rFonts w:hint="eastAsia" w:ascii="宋体" w:hAnsi="宋体" w:cs="宋体"/>
          <w:b/>
          <w:color w:val="auto"/>
          <w:szCs w:val="21"/>
          <w:highlight w:val="none"/>
          <w:u w:val="single"/>
          <w:lang w:val="en-US" w:eastAsia="zh-CN"/>
        </w:rPr>
        <w:t xml:space="preserve"> 伍万玖仟</w:t>
      </w:r>
      <w:r>
        <w:rPr>
          <w:rFonts w:ascii="宋体" w:hAnsi="宋体" w:cs="宋体"/>
          <w:b/>
          <w:color w:val="auto"/>
          <w:szCs w:val="21"/>
          <w:highlight w:val="none"/>
          <w:u w:val="single"/>
        </w:rPr>
        <w:t>元整</w:t>
      </w:r>
      <w:r>
        <w:rPr>
          <w:rFonts w:ascii="宋体" w:hAnsi="宋体" w:cs="宋体"/>
          <w:color w:val="auto"/>
          <w:szCs w:val="21"/>
          <w:highlight w:val="none"/>
        </w:rPr>
        <w:t>（大写）。</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我方按以下方式提交廉洁保证金：</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在发生违反本廉洁承诺书规定的行为时，由贵方在履约保证金或其他保证金中先行扣除相应数额的廉洁保证金，我方在7个工作日内补足扣除部分。</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第三条  违诺责任</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我方如发生违反本廉洁承诺书第一条第二款的规定，无论我方是否中标，在依法承担法定责任的同时，我方自愿承担如下廉洁承诺违诺责任： </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（一）导致贵方相关工作人员受到问责、通报批评或诫勉谈话等处理的（尚未达到党政纪处分），贵方有权要求我方交纳或直接扣除本廉洁承诺书第二条第一款确定金额的廉洁保证金的30%；</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（二）导致贵方相关工作人员受到党内警告、严重警告处分或受到行政警告、记过处分的，贵方有权要求我方交纳或直接扣除本廉洁承诺书第二条第一款确定金额的廉洁保证金的50%；</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（三）导致贵方相关工作人员受到撤销党内职务、留党察看或受到行政记大过、降级处分的，贵方有权要求我方交纳或直接扣除本廉洁承诺书第二条第一款确定金额的廉洁保证金的70%；</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（四）导致贵方相关工作人员受到开除党籍处分、行政撤职、开除处分或被依法追究刑事责任的，贵方有权要求我方交纳或直接扣除本廉洁承诺书第二条第一款确定金额的廉洁保证金的100%。</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第四条  承诺书的效力</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（一）时间效力。如我方未中标，本廉洁承诺书的效力及于整个项目招投标活动；如我方中标，则本廉洁承诺书的效力及于项目招投标活动开始直至质保期结束。</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（二）在招投标阶段，本廉洁承诺书是我方投标文件的组成部分，经我方签字盖章后生效，无论我方是否中标或中标后是否签订合同，对我方均具有法律约束力。</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（三）如我方中标，本廉洁承诺书将成为我方与贵方签订的合同的组成部分，如遇合同无效或效力终止的，本廉洁承诺书仍独立有效。</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第五条  其他</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一）本廉洁承诺书作为投标文件、合同的组成部分时，凡因本廉洁承诺书产生的或与本廉洁承诺书有关的任何纠纷均应按照投标文件、合同约定的争议解决方式予以解决；投标文件、合同对争议解决方式没有约定、约定不明确或者本廉洁承诺书独立生效的，我方同意有关纠纷由贵方住所地人民法院管辖。</w:t>
      </w:r>
    </w:p>
    <w:p>
      <w:pPr>
        <w:adjustRightInd w:val="0"/>
        <w:snapToGrid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（二）本廉洁承诺书一式三份，由贵我双方、主管部门各执一份，具有同等法律效力。　　                   </w:t>
      </w:r>
    </w:p>
    <w:p>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承诺人：   （单位公章）</w:t>
      </w:r>
    </w:p>
    <w:p>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法定代表人（负责人）（或授权代表）：</w:t>
      </w:r>
    </w:p>
    <w:p>
      <w:pPr>
        <w:adjustRightInd w:val="0"/>
        <w:snapToGrid w:val="0"/>
        <w:spacing w:line="320" w:lineRule="exact"/>
        <w:ind w:firstLine="630" w:firstLineChars="300"/>
        <w:rPr>
          <w:rFonts w:hint="default" w:ascii="宋体" w:hAnsi="宋体" w:cs="宋体"/>
          <w:color w:val="auto"/>
          <w:szCs w:val="21"/>
          <w:highlight w:val="none"/>
        </w:rPr>
      </w:pPr>
      <w:r>
        <w:rPr>
          <w:rFonts w:ascii="宋体" w:hAnsi="宋体" w:cs="宋体"/>
          <w:color w:val="auto"/>
          <w:szCs w:val="21"/>
          <w:highlight w:val="none"/>
        </w:rPr>
        <w:t xml:space="preserve">                  签署时间 ：</w:t>
      </w:r>
    </w:p>
    <w:p>
      <w:pPr>
        <w:pStyle w:val="11"/>
        <w:ind w:firstLine="210"/>
        <w:rPr>
          <w:rFonts w:hint="default" w:ascii="宋体" w:hAnsi="宋体" w:cs="宋体"/>
          <w:color w:val="auto"/>
          <w:szCs w:val="21"/>
          <w:highlight w:val="none"/>
        </w:rPr>
      </w:pPr>
    </w:p>
    <w:p>
      <w:pPr>
        <w:pStyle w:val="11"/>
        <w:ind w:firstLine="210"/>
        <w:rPr>
          <w:rFonts w:hint="default" w:ascii="宋体" w:hAnsi="宋体" w:cs="宋体"/>
          <w:color w:val="auto"/>
          <w:szCs w:val="21"/>
          <w:highlight w:val="none"/>
        </w:rPr>
      </w:pPr>
    </w:p>
    <w:p>
      <w:pPr>
        <w:pStyle w:val="11"/>
        <w:ind w:firstLine="210"/>
        <w:rPr>
          <w:rFonts w:hint="default" w:ascii="宋体" w:hAnsi="宋体" w:cs="宋体"/>
          <w:color w:val="auto"/>
          <w:szCs w:val="21"/>
          <w:highlight w:val="none"/>
        </w:rPr>
      </w:pPr>
    </w:p>
    <w:p>
      <w:pPr>
        <w:pStyle w:val="11"/>
        <w:ind w:firstLine="210"/>
        <w:rPr>
          <w:rFonts w:hint="default" w:ascii="宋体" w:hAnsi="宋体" w:cs="宋体"/>
          <w:color w:val="auto"/>
          <w:szCs w:val="21"/>
          <w:highlight w:val="none"/>
        </w:rPr>
      </w:pPr>
    </w:p>
    <w:p>
      <w:pPr>
        <w:pStyle w:val="11"/>
        <w:ind w:firstLine="210"/>
        <w:rPr>
          <w:rFonts w:hint="default" w:ascii="宋体" w:hAnsi="宋体" w:cs="宋体"/>
          <w:color w:val="auto"/>
          <w:szCs w:val="21"/>
          <w:highlight w:val="none"/>
        </w:rPr>
      </w:pPr>
    </w:p>
    <w:p>
      <w:pPr>
        <w:pStyle w:val="11"/>
        <w:ind w:firstLine="210"/>
        <w:rPr>
          <w:rFonts w:hint="default" w:ascii="宋体" w:hAnsi="宋体" w:cs="宋体"/>
          <w:color w:val="auto"/>
          <w:szCs w:val="21"/>
          <w:highlight w:val="none"/>
        </w:rPr>
      </w:pPr>
    </w:p>
    <w:p>
      <w:pPr>
        <w:pStyle w:val="6"/>
        <w:spacing w:line="240" w:lineRule="auto"/>
        <w:rPr>
          <w:rFonts w:hint="default" w:ascii="宋体" w:hAnsi="宋体" w:cs="宋体"/>
          <w:color w:val="auto"/>
          <w:sz w:val="21"/>
          <w:szCs w:val="21"/>
          <w:highlight w:val="none"/>
          <w:lang w:val="zh-CN"/>
        </w:rPr>
      </w:pPr>
      <w:r>
        <w:rPr>
          <w:rFonts w:ascii="宋体" w:hAnsi="宋体" w:cs="宋体"/>
          <w:color w:val="auto"/>
          <w:sz w:val="21"/>
          <w:szCs w:val="21"/>
          <w:highlight w:val="none"/>
        </w:rPr>
        <w:t>5.</w:t>
      </w:r>
      <w:r>
        <w:rPr>
          <w:rFonts w:ascii="宋体" w:hAnsi="宋体" w:cs="宋体"/>
          <w:color w:val="auto"/>
          <w:sz w:val="21"/>
          <w:szCs w:val="21"/>
          <w:highlight w:val="none"/>
          <w:lang w:val="zh-CN"/>
        </w:rPr>
        <w:t>投标资格审查表（自查）格式：（投标人根据自身情况如实填写）</w:t>
      </w:r>
    </w:p>
    <w:tbl>
      <w:tblPr>
        <w:tblStyle w:val="24"/>
        <w:tblW w:w="98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663"/>
        <w:gridCol w:w="915"/>
        <w:gridCol w:w="855"/>
        <w:gridCol w:w="885"/>
        <w:gridCol w:w="872"/>
        <w:gridCol w:w="675"/>
        <w:gridCol w:w="1560"/>
        <w:gridCol w:w="945"/>
        <w:gridCol w:w="658"/>
        <w:gridCol w:w="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836" w:type="dxa"/>
            <w:gridSpan w:val="11"/>
            <w:tcBorders>
              <w:tl2br w:val="nil"/>
              <w:tr2bl w:val="nil"/>
            </w:tcBorders>
            <w:vAlign w:val="center"/>
          </w:tcPr>
          <w:p>
            <w:pPr>
              <w:widowControl/>
              <w:jc w:val="center"/>
              <w:rPr>
                <w:rFonts w:hint="default" w:ascii="宋体" w:hAnsi="宋体" w:cs="宋体"/>
                <w:b/>
                <w:bCs/>
                <w:color w:val="auto"/>
                <w:kern w:val="0"/>
                <w:sz w:val="18"/>
                <w:szCs w:val="18"/>
                <w:highlight w:val="none"/>
              </w:rPr>
            </w:pPr>
            <w:r>
              <w:rPr>
                <w:rFonts w:ascii="宋体" w:hAnsi="宋体" w:cs="宋体"/>
                <w:b/>
                <w:bCs/>
                <w:color w:val="auto"/>
                <w:kern w:val="0"/>
                <w:sz w:val="18"/>
                <w:szCs w:val="18"/>
                <w:highlight w:val="none"/>
              </w:rPr>
              <w:t>资格审查表（自查）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采购人</w:t>
            </w:r>
          </w:p>
        </w:tc>
        <w:tc>
          <w:tcPr>
            <w:tcW w:w="4865" w:type="dxa"/>
            <w:gridSpan w:val="6"/>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2505" w:type="dxa"/>
            <w:gridSpan w:val="2"/>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项目编号</w:t>
            </w:r>
          </w:p>
        </w:tc>
        <w:tc>
          <w:tcPr>
            <w:tcW w:w="1281" w:type="dxa"/>
            <w:gridSpan w:val="2"/>
            <w:tcBorders>
              <w:tl2br w:val="nil"/>
              <w:tr2bl w:val="nil"/>
            </w:tcBorders>
            <w:vAlign w:val="center"/>
          </w:tcPr>
          <w:p>
            <w:pPr>
              <w:widowControl/>
              <w:jc w:val="center"/>
              <w:rPr>
                <w:rFonts w:hint="default"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项目名称</w:t>
            </w:r>
          </w:p>
        </w:tc>
        <w:tc>
          <w:tcPr>
            <w:tcW w:w="8651" w:type="dxa"/>
            <w:gridSpan w:val="10"/>
            <w:tcBorders>
              <w:tl2br w:val="nil"/>
              <w:tr2bl w:val="nil"/>
            </w:tcBorders>
            <w:vAlign w:val="center"/>
          </w:tcPr>
          <w:p>
            <w:pPr>
              <w:widowControl/>
              <w:jc w:val="center"/>
              <w:rPr>
                <w:rFonts w:hint="default"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vMerge w:val="restart"/>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资格要求</w:t>
            </w:r>
          </w:p>
        </w:tc>
        <w:tc>
          <w:tcPr>
            <w:tcW w:w="6425" w:type="dxa"/>
            <w:gridSpan w:val="7"/>
            <w:tcBorders>
              <w:tl2br w:val="nil"/>
              <w:tr2bl w:val="nil"/>
            </w:tcBorders>
            <w:vAlign w:val="center"/>
          </w:tcPr>
          <w:p>
            <w:pPr>
              <w:widowControl/>
              <w:jc w:val="center"/>
              <w:rPr>
                <w:rFonts w:hint="default" w:ascii="宋体" w:hAnsi="宋体" w:cs="宋体"/>
                <w:color w:val="auto"/>
                <w:sz w:val="18"/>
                <w:szCs w:val="18"/>
                <w:highlight w:val="none"/>
              </w:rPr>
            </w:pPr>
            <w:r>
              <w:rPr>
                <w:rFonts w:ascii="宋体" w:hAnsi="宋体" w:cs="宋体"/>
                <w:color w:val="auto"/>
                <w:kern w:val="0"/>
                <w:sz w:val="18"/>
                <w:szCs w:val="18"/>
                <w:highlight w:val="none"/>
              </w:rPr>
              <w:t>基本资格要求</w:t>
            </w:r>
          </w:p>
        </w:tc>
        <w:tc>
          <w:tcPr>
            <w:tcW w:w="945" w:type="dxa"/>
            <w:tcBorders>
              <w:tl2br w:val="nil"/>
              <w:tr2bl w:val="nil"/>
            </w:tcBorders>
            <w:vAlign w:val="center"/>
          </w:tcPr>
          <w:p>
            <w:pPr>
              <w:widowControl/>
              <w:wordWrap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落实政府采购政策需满足的资格要求</w:t>
            </w:r>
          </w:p>
        </w:tc>
        <w:tc>
          <w:tcPr>
            <w:tcW w:w="658" w:type="dxa"/>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特定</w:t>
            </w:r>
          </w:p>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资格</w:t>
            </w:r>
          </w:p>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要求</w:t>
            </w:r>
          </w:p>
        </w:tc>
        <w:tc>
          <w:tcPr>
            <w:tcW w:w="623" w:type="dxa"/>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资格</w:t>
            </w:r>
          </w:p>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审查</w:t>
            </w:r>
          </w:p>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jc w:val="center"/>
        </w:trPr>
        <w:tc>
          <w:tcPr>
            <w:tcW w:w="1185" w:type="dxa"/>
            <w:vMerge w:val="continue"/>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4865" w:type="dxa"/>
            <w:gridSpan w:val="6"/>
            <w:tcBorders>
              <w:tl2br w:val="nil"/>
              <w:tr2bl w:val="nil"/>
            </w:tcBorders>
            <w:vAlign w:val="center"/>
          </w:tcPr>
          <w:p>
            <w:pPr>
              <w:widowControl/>
              <w:adjustRightInd w:val="0"/>
              <w:snapToGrid w:val="0"/>
              <w:jc w:val="center"/>
              <w:rPr>
                <w:rFonts w:hint="default" w:ascii="宋体" w:hAnsi="宋体" w:cs="宋体"/>
                <w:color w:val="auto"/>
                <w:sz w:val="18"/>
                <w:szCs w:val="18"/>
                <w:highlight w:val="none"/>
              </w:rPr>
            </w:pPr>
            <w:r>
              <w:rPr>
                <w:rFonts w:hint="eastAsia" w:ascii="宋体" w:hAnsi="宋体" w:cs="宋体"/>
                <w:color w:val="auto"/>
                <w:sz w:val="18"/>
                <w:szCs w:val="18"/>
                <w:highlight w:val="none"/>
              </w:rPr>
              <w:t>满足《中华人民共和国政府采购法》第二十二条规定</w:t>
            </w:r>
          </w:p>
        </w:tc>
        <w:tc>
          <w:tcPr>
            <w:tcW w:w="1560" w:type="dxa"/>
            <w:vMerge w:val="restart"/>
            <w:tcBorders>
              <w:tl2br w:val="nil"/>
              <w:tr2bl w:val="nil"/>
            </w:tcBorders>
            <w:vAlign w:val="center"/>
          </w:tcPr>
          <w:p>
            <w:pPr>
              <w:widowControl/>
              <w:adjustRightInd w:val="0"/>
              <w:snapToGrid w:val="0"/>
              <w:jc w:val="left"/>
              <w:rPr>
                <w:rFonts w:hint="default" w:ascii="宋体" w:hAnsi="宋体" w:cs="宋体"/>
                <w:color w:val="auto"/>
                <w:sz w:val="18"/>
                <w:szCs w:val="18"/>
                <w:highlight w:val="none"/>
              </w:rPr>
            </w:pPr>
            <w:r>
              <w:rPr>
                <w:rFonts w:hint="eastAsia" w:ascii="宋体" w:hAnsi="宋体" w:cs="宋体"/>
                <w:color w:val="auto"/>
                <w:sz w:val="18"/>
                <w:szCs w:val="18"/>
                <w:highlight w:val="none"/>
              </w:rPr>
              <w:t>未被“信用中国”（www.creditchina.gov.cn)、中国政府采购网（www.ccgp.gov.cn）列入失信被执行人、重大税收违法案件当事人名单、政府采购严重违法失信行为记录名单</w:t>
            </w:r>
          </w:p>
        </w:tc>
        <w:tc>
          <w:tcPr>
            <w:tcW w:w="945" w:type="dxa"/>
            <w:vMerge w:val="restart"/>
            <w:tcBorders>
              <w:tl2br w:val="nil"/>
              <w:tr2bl w:val="nil"/>
            </w:tcBorders>
            <w:vAlign w:val="center"/>
          </w:tcPr>
          <w:p>
            <w:pPr>
              <w:widowControl/>
              <w:wordWrap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无</w:t>
            </w:r>
          </w:p>
        </w:tc>
        <w:tc>
          <w:tcPr>
            <w:tcW w:w="658" w:type="dxa"/>
            <w:vMerge w:val="restart"/>
            <w:tcBorders>
              <w:tl2br w:val="nil"/>
              <w:tr2bl w:val="nil"/>
            </w:tcBorders>
            <w:vAlign w:val="center"/>
          </w:tcPr>
          <w:p>
            <w:pPr>
              <w:snapToGrid w:val="0"/>
              <w:jc w:val="center"/>
              <w:rPr>
                <w:rFonts w:hint="default" w:ascii="宋体" w:hAnsi="宋体" w:cs="宋体"/>
                <w:color w:val="auto"/>
                <w:sz w:val="18"/>
                <w:szCs w:val="18"/>
                <w:highlight w:val="none"/>
              </w:rPr>
            </w:pPr>
            <w:r>
              <w:rPr>
                <w:rFonts w:hint="eastAsia" w:ascii="宋体" w:hAnsi="宋体" w:cs="宋体"/>
                <w:color w:val="auto"/>
                <w:kern w:val="0"/>
                <w:sz w:val="18"/>
                <w:szCs w:val="18"/>
                <w:highlight w:val="none"/>
              </w:rPr>
              <w:t>具备电力设施承装（修、试）五级及以上资质</w:t>
            </w:r>
          </w:p>
        </w:tc>
        <w:tc>
          <w:tcPr>
            <w:tcW w:w="623" w:type="dxa"/>
            <w:vMerge w:val="restart"/>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0" w:hRule="atLeast"/>
          <w:jc w:val="center"/>
        </w:trPr>
        <w:tc>
          <w:tcPr>
            <w:tcW w:w="1185" w:type="dxa"/>
            <w:vMerge w:val="continue"/>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663"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具有独立承担民事责任的能力</w:t>
            </w:r>
          </w:p>
        </w:tc>
        <w:tc>
          <w:tcPr>
            <w:tcW w:w="915"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具有良好的商业信誉和健全的财务会计制度</w:t>
            </w:r>
          </w:p>
        </w:tc>
        <w:tc>
          <w:tcPr>
            <w:tcW w:w="855"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具有履行合同所必需的设备和专业技术能力</w:t>
            </w:r>
          </w:p>
        </w:tc>
        <w:tc>
          <w:tcPr>
            <w:tcW w:w="885" w:type="dxa"/>
            <w:tcBorders>
              <w:tl2br w:val="nil"/>
              <w:tr2bl w:val="nil"/>
            </w:tcBorders>
            <w:vAlign w:val="center"/>
          </w:tcPr>
          <w:p>
            <w:pPr>
              <w:widowControl/>
              <w:adjustRightInd w:val="0"/>
              <w:snapToGrid w:val="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有依法缴纳税收和社会保障资金的良好记录</w:t>
            </w:r>
          </w:p>
        </w:tc>
        <w:tc>
          <w:tcPr>
            <w:tcW w:w="872" w:type="dxa"/>
            <w:tcBorders>
              <w:tl2br w:val="nil"/>
              <w:tr2bl w:val="nil"/>
            </w:tcBorders>
            <w:vAlign w:val="center"/>
          </w:tcPr>
          <w:p>
            <w:pPr>
              <w:widowControl/>
              <w:adjustRightInd w:val="0"/>
              <w:snapToGrid w:val="0"/>
              <w:jc w:val="center"/>
              <w:rPr>
                <w:rFonts w:hint="eastAsia" w:ascii="宋体" w:hAnsi="宋体" w:eastAsia="宋体" w:cs="宋体"/>
                <w:color w:val="auto"/>
                <w:kern w:val="0"/>
                <w:sz w:val="18"/>
                <w:szCs w:val="18"/>
                <w:highlight w:val="none"/>
                <w:lang w:eastAsia="zh-CN"/>
              </w:rPr>
            </w:pPr>
            <w:r>
              <w:rPr>
                <w:rFonts w:hint="eastAsia" w:ascii="宋体" w:hAnsi="宋体" w:cs="宋体"/>
                <w:color w:val="auto"/>
                <w:kern w:val="0"/>
                <w:sz w:val="18"/>
                <w:szCs w:val="18"/>
                <w:highlight w:val="none"/>
                <w:lang w:eastAsia="zh-CN"/>
              </w:rPr>
              <w:t>参加政府采购活动前三年内，在经营活动中没有重大违法记录</w:t>
            </w:r>
          </w:p>
        </w:tc>
        <w:tc>
          <w:tcPr>
            <w:tcW w:w="675" w:type="dxa"/>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法律、行政法规规定的其他条件</w:t>
            </w:r>
          </w:p>
        </w:tc>
        <w:tc>
          <w:tcPr>
            <w:tcW w:w="1560" w:type="dxa"/>
            <w:vMerge w:val="continue"/>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p>
        </w:tc>
        <w:tc>
          <w:tcPr>
            <w:tcW w:w="945" w:type="dxa"/>
            <w:vMerge w:val="continue"/>
            <w:tcBorders>
              <w:tl2br w:val="nil"/>
              <w:tr2bl w:val="nil"/>
            </w:tcBorders>
            <w:vAlign w:val="center"/>
          </w:tcPr>
          <w:p>
            <w:pPr>
              <w:widowControl/>
              <w:wordWrap w:val="0"/>
              <w:adjustRightInd w:val="0"/>
              <w:snapToGrid w:val="0"/>
              <w:jc w:val="left"/>
              <w:rPr>
                <w:rFonts w:hint="default" w:ascii="宋体" w:hAnsi="宋体" w:cs="宋体"/>
                <w:color w:val="auto"/>
                <w:kern w:val="0"/>
                <w:sz w:val="18"/>
                <w:szCs w:val="18"/>
                <w:highlight w:val="none"/>
              </w:rPr>
            </w:pPr>
          </w:p>
        </w:tc>
        <w:tc>
          <w:tcPr>
            <w:tcW w:w="658" w:type="dxa"/>
            <w:vMerge w:val="continue"/>
            <w:tcBorders>
              <w:tl2br w:val="nil"/>
              <w:tr2bl w:val="nil"/>
            </w:tcBorders>
            <w:vAlign w:val="center"/>
          </w:tcPr>
          <w:p>
            <w:pPr>
              <w:widowControl/>
              <w:wordWrap w:val="0"/>
              <w:adjustRightInd w:val="0"/>
              <w:snapToGrid w:val="0"/>
              <w:jc w:val="left"/>
              <w:rPr>
                <w:rFonts w:hint="default" w:ascii="宋体" w:hAnsi="宋体" w:cs="宋体"/>
                <w:color w:val="auto"/>
                <w:kern w:val="0"/>
                <w:sz w:val="18"/>
                <w:szCs w:val="18"/>
                <w:highlight w:val="none"/>
              </w:rPr>
            </w:pPr>
          </w:p>
        </w:tc>
        <w:tc>
          <w:tcPr>
            <w:tcW w:w="623" w:type="dxa"/>
            <w:vMerge w:val="continue"/>
            <w:tcBorders>
              <w:tl2br w:val="nil"/>
              <w:tr2bl w:val="nil"/>
            </w:tcBorders>
            <w:vAlign w:val="center"/>
          </w:tcPr>
          <w:p>
            <w:pPr>
              <w:widowControl/>
              <w:adjustRightInd w:val="0"/>
              <w:snapToGrid w:val="0"/>
              <w:jc w:val="center"/>
              <w:rPr>
                <w:rFonts w:hint="default"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85" w:type="dxa"/>
            <w:tcBorders>
              <w:tl2br w:val="nil"/>
              <w:tr2bl w:val="nil"/>
            </w:tcBorders>
            <w:vAlign w:val="center"/>
          </w:tcPr>
          <w:p>
            <w:pPr>
              <w:widowControl/>
              <w:jc w:val="center"/>
              <w:rPr>
                <w:rFonts w:hint="default" w:ascii="宋体" w:hAnsi="宋体" w:cs="宋体"/>
                <w:color w:val="auto"/>
                <w:kern w:val="0"/>
                <w:sz w:val="18"/>
                <w:szCs w:val="18"/>
                <w:highlight w:val="none"/>
              </w:rPr>
            </w:pPr>
            <w:r>
              <w:rPr>
                <w:rFonts w:ascii="宋体" w:hAnsi="宋体" w:cs="宋体"/>
                <w:color w:val="auto"/>
                <w:kern w:val="0"/>
                <w:sz w:val="18"/>
                <w:szCs w:val="18"/>
                <w:highlight w:val="none"/>
              </w:rPr>
              <w:t>自查情况</w:t>
            </w:r>
          </w:p>
        </w:tc>
        <w:tc>
          <w:tcPr>
            <w:tcW w:w="663"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915"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855"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885"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872"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675"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2505" w:type="dxa"/>
            <w:gridSpan w:val="2"/>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658" w:type="dxa"/>
            <w:tcBorders>
              <w:tl2br w:val="nil"/>
              <w:tr2bl w:val="nil"/>
            </w:tcBorders>
            <w:vAlign w:val="center"/>
          </w:tcPr>
          <w:p>
            <w:pPr>
              <w:widowControl/>
              <w:jc w:val="center"/>
              <w:rPr>
                <w:rFonts w:hint="default" w:ascii="宋体" w:hAnsi="宋体" w:cs="宋体"/>
                <w:color w:val="auto"/>
                <w:kern w:val="0"/>
                <w:sz w:val="18"/>
                <w:szCs w:val="18"/>
                <w:highlight w:val="none"/>
              </w:rPr>
            </w:pPr>
          </w:p>
        </w:tc>
        <w:tc>
          <w:tcPr>
            <w:tcW w:w="623" w:type="dxa"/>
            <w:tcBorders>
              <w:tl2br w:val="nil"/>
              <w:tr2bl w:val="nil"/>
            </w:tcBorders>
            <w:vAlign w:val="center"/>
          </w:tcPr>
          <w:p>
            <w:pPr>
              <w:widowControl/>
              <w:jc w:val="center"/>
              <w:rPr>
                <w:rFonts w:hint="default" w:ascii="宋体" w:hAnsi="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0" w:hRule="atLeast"/>
          <w:jc w:val="center"/>
        </w:trPr>
        <w:tc>
          <w:tcPr>
            <w:tcW w:w="9836" w:type="dxa"/>
            <w:gridSpan w:val="11"/>
            <w:tcBorders>
              <w:tl2br w:val="nil"/>
              <w:tr2bl w:val="nil"/>
            </w:tcBorders>
            <w:vAlign w:val="center"/>
          </w:tcPr>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注：</w:t>
            </w:r>
          </w:p>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1.具有独立承担民事责任的能力。</w:t>
            </w:r>
          </w:p>
          <w:p>
            <w:pPr>
              <w:widowControl/>
              <w:adjustRightInd w:val="0"/>
              <w:snapToGrid w:val="0"/>
              <w:spacing w:line="260" w:lineRule="exact"/>
              <w:jc w:val="left"/>
              <w:rPr>
                <w:rFonts w:hint="default" w:ascii="宋体" w:hAnsi="宋体" w:cs="宋体"/>
                <w:color w:val="auto"/>
                <w:kern w:val="0"/>
                <w:sz w:val="18"/>
                <w:szCs w:val="18"/>
                <w:highlight w:val="none"/>
              </w:rPr>
            </w:pPr>
            <w:r>
              <w:rPr>
                <w:rFonts w:ascii="宋体" w:hAnsi="宋体" w:cs="宋体"/>
                <w:b/>
                <w:bCs/>
                <w:color w:val="auto"/>
                <w:kern w:val="0"/>
                <w:sz w:val="18"/>
                <w:szCs w:val="18"/>
                <w:highlight w:val="none"/>
              </w:rPr>
              <w:t>查投标人身份证明文件（有效的营业执照（或法人证书））</w:t>
            </w:r>
            <w:r>
              <w:rPr>
                <w:rFonts w:ascii="宋体" w:hAnsi="宋体" w:cs="宋体"/>
                <w:color w:val="auto"/>
                <w:kern w:val="0"/>
                <w:sz w:val="18"/>
                <w:szCs w:val="18"/>
                <w:highlight w:val="none"/>
              </w:rPr>
              <w:t>。</w:t>
            </w:r>
          </w:p>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2.具有良好的商业信誉和健全的财务会计制度。</w:t>
            </w:r>
          </w:p>
          <w:p>
            <w:pPr>
              <w:widowControl/>
              <w:jc w:val="left"/>
              <w:rPr>
                <w:rFonts w:hint="default" w:ascii="宋体" w:hAnsi="宋体" w:cs="宋体"/>
                <w:b/>
                <w:bCs/>
                <w:color w:val="auto"/>
                <w:kern w:val="0"/>
                <w:sz w:val="18"/>
                <w:szCs w:val="18"/>
                <w:highlight w:val="none"/>
              </w:rPr>
            </w:pPr>
            <w:r>
              <w:rPr>
                <w:rFonts w:ascii="宋体" w:hAnsi="宋体" w:cs="宋体"/>
                <w:b/>
                <w:bCs/>
                <w:color w:val="auto"/>
                <w:kern w:val="0"/>
                <w:sz w:val="18"/>
                <w:szCs w:val="18"/>
                <w:highlight w:val="none"/>
              </w:rPr>
              <w:t>查近两年内的财务报表（资产负债表及利润表或相关说明等）。</w:t>
            </w:r>
          </w:p>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3.具有履行合同所必需的设备和专业技术能力。</w:t>
            </w:r>
          </w:p>
          <w:p>
            <w:pPr>
              <w:widowControl/>
              <w:jc w:val="left"/>
              <w:rPr>
                <w:rFonts w:hint="default" w:ascii="宋体" w:hAnsi="宋体" w:cs="宋体"/>
                <w:b/>
                <w:bCs/>
                <w:color w:val="auto"/>
                <w:kern w:val="0"/>
                <w:sz w:val="18"/>
                <w:szCs w:val="18"/>
                <w:highlight w:val="none"/>
              </w:rPr>
            </w:pPr>
            <w:r>
              <w:rPr>
                <w:rFonts w:ascii="宋体" w:hAnsi="宋体" w:cs="宋体"/>
                <w:b/>
                <w:bCs/>
                <w:color w:val="auto"/>
                <w:kern w:val="0"/>
                <w:sz w:val="18"/>
                <w:szCs w:val="18"/>
                <w:highlight w:val="none"/>
              </w:rPr>
              <w:t>查自行提供的承诺书，格式自拟。</w:t>
            </w:r>
          </w:p>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4.</w:t>
            </w:r>
            <w:r>
              <w:rPr>
                <w:rFonts w:hint="eastAsia" w:ascii="宋体" w:hAnsi="宋体" w:cs="宋体"/>
                <w:color w:val="auto"/>
                <w:kern w:val="0"/>
                <w:sz w:val="18"/>
                <w:szCs w:val="18"/>
                <w:highlight w:val="none"/>
                <w:lang w:eastAsia="zh-CN"/>
              </w:rPr>
              <w:t>有依法缴纳税收和社会保障资金的良好记录</w:t>
            </w:r>
            <w:r>
              <w:rPr>
                <w:rFonts w:ascii="宋体" w:hAnsi="宋体" w:cs="宋体"/>
                <w:color w:val="auto"/>
                <w:kern w:val="0"/>
                <w:sz w:val="18"/>
                <w:szCs w:val="18"/>
                <w:highlight w:val="none"/>
              </w:rPr>
              <w:t>。</w:t>
            </w:r>
          </w:p>
          <w:p>
            <w:pPr>
              <w:widowControl/>
              <w:jc w:val="left"/>
              <w:rPr>
                <w:rFonts w:hint="default" w:ascii="宋体" w:hAnsi="宋体" w:cs="宋体"/>
                <w:b/>
                <w:bCs/>
                <w:color w:val="auto"/>
                <w:kern w:val="0"/>
                <w:sz w:val="18"/>
                <w:szCs w:val="18"/>
                <w:highlight w:val="none"/>
              </w:rPr>
            </w:pPr>
            <w:r>
              <w:rPr>
                <w:rFonts w:ascii="宋体" w:hAnsi="宋体" w:cs="宋体"/>
                <w:b/>
                <w:bCs/>
                <w:color w:val="auto"/>
                <w:kern w:val="0"/>
                <w:sz w:val="18"/>
                <w:szCs w:val="18"/>
                <w:highlight w:val="none"/>
              </w:rPr>
              <w:t>查最近一个季度依法缴纳税收和社保费的证明（注：依法缴纳税收证明为税费凭证或者依法缴纳税费或依法免缴税费的证明）。</w:t>
            </w:r>
          </w:p>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5.</w:t>
            </w:r>
            <w:r>
              <w:rPr>
                <w:rFonts w:hint="eastAsia" w:ascii="宋体" w:hAnsi="宋体" w:cs="宋体"/>
                <w:color w:val="auto"/>
                <w:kern w:val="0"/>
                <w:sz w:val="18"/>
                <w:szCs w:val="18"/>
                <w:highlight w:val="none"/>
              </w:rPr>
              <w:t>参加政府采购活动前三年内，在经营活动中没有重大违法记录</w:t>
            </w:r>
            <w:r>
              <w:rPr>
                <w:rFonts w:ascii="宋体" w:hAnsi="宋体" w:cs="宋体"/>
                <w:color w:val="auto"/>
                <w:kern w:val="0"/>
                <w:sz w:val="18"/>
                <w:szCs w:val="18"/>
                <w:highlight w:val="none"/>
              </w:rPr>
              <w:t>。</w:t>
            </w:r>
          </w:p>
          <w:p>
            <w:pPr>
              <w:widowControl/>
              <w:jc w:val="left"/>
              <w:rPr>
                <w:rFonts w:hint="default" w:ascii="宋体" w:hAnsi="宋体" w:cs="宋体"/>
                <w:b/>
                <w:bCs/>
                <w:color w:val="auto"/>
                <w:kern w:val="0"/>
                <w:sz w:val="18"/>
                <w:szCs w:val="18"/>
                <w:highlight w:val="none"/>
              </w:rPr>
            </w:pPr>
            <w:r>
              <w:rPr>
                <w:rFonts w:ascii="宋体" w:hAnsi="宋体" w:cs="宋体"/>
                <w:b/>
                <w:bCs/>
                <w:color w:val="auto"/>
                <w:kern w:val="0"/>
                <w:sz w:val="18"/>
                <w:szCs w:val="18"/>
                <w:highlight w:val="none"/>
              </w:rPr>
              <w:t>查自行提供的承诺书，格式自拟。</w:t>
            </w:r>
          </w:p>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6.法律、行政法规规定的其他条件。</w:t>
            </w:r>
          </w:p>
          <w:p>
            <w:pPr>
              <w:widowControl/>
              <w:jc w:val="left"/>
              <w:rPr>
                <w:rFonts w:hint="default" w:ascii="宋体" w:hAnsi="宋体" w:cs="宋体"/>
                <w:b/>
                <w:bCs/>
                <w:color w:val="auto"/>
                <w:kern w:val="0"/>
                <w:sz w:val="18"/>
                <w:szCs w:val="18"/>
                <w:highlight w:val="none"/>
              </w:rPr>
            </w:pPr>
            <w:r>
              <w:rPr>
                <w:rFonts w:ascii="宋体" w:hAnsi="宋体" w:cs="宋体"/>
                <w:b/>
                <w:bCs/>
                <w:color w:val="auto"/>
                <w:kern w:val="0"/>
                <w:sz w:val="18"/>
                <w:szCs w:val="18"/>
                <w:highlight w:val="none"/>
              </w:rPr>
              <w:t>查自行提供的承诺书，格式自拟。</w:t>
            </w:r>
          </w:p>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7.未被“信用中国”（www.creditchina.gov.cn）、中国政府采购网（www.ccgp.gov.cn）列入失信被执行人、重大税收违法案件当事人名单、政府采购严重违法失信行为记录名单</w:t>
            </w:r>
          </w:p>
          <w:p>
            <w:pPr>
              <w:widowControl/>
              <w:jc w:val="left"/>
              <w:rPr>
                <w:rFonts w:hint="default" w:ascii="宋体" w:hAnsi="宋体" w:cs="宋体"/>
                <w:b/>
                <w:bCs/>
                <w:color w:val="auto"/>
                <w:kern w:val="0"/>
                <w:sz w:val="18"/>
                <w:szCs w:val="18"/>
                <w:highlight w:val="none"/>
              </w:rPr>
            </w:pPr>
            <w:r>
              <w:rPr>
                <w:rFonts w:ascii="宋体" w:hAnsi="宋体" w:cs="宋体"/>
                <w:b/>
                <w:bCs/>
                <w:color w:val="auto"/>
                <w:kern w:val="0"/>
                <w:sz w:val="18"/>
                <w:szCs w:val="18"/>
                <w:highlight w:val="none"/>
              </w:rPr>
              <w:t>查自招标公告发布之后任意时间的“信用中国”（www.creditchina.gov.cn ）、中国政府采购网（www.ccgp.gov.cn ）投标人信用查询网页截图；（信用中国网站“失信被执行人”、“ 重大税收违法案件当事人” 的查询以及中国政府采购网“政府采购严重违法失信行为记录”的查询，具体要求详见投标人须知前附表）</w:t>
            </w:r>
          </w:p>
          <w:p>
            <w:pPr>
              <w:widowControl/>
              <w:adjustRightInd w:val="0"/>
              <w:snapToGrid w:val="0"/>
              <w:spacing w:line="260" w:lineRule="exact"/>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8.落实政府采购政策需满足的资格要求。</w:t>
            </w:r>
          </w:p>
          <w:p>
            <w:pPr>
              <w:widowControl/>
              <w:adjustRightInd w:val="0"/>
              <w:snapToGrid w:val="0"/>
              <w:spacing w:line="260" w:lineRule="exact"/>
              <w:jc w:val="left"/>
              <w:rPr>
                <w:rFonts w:hint="default" w:ascii="宋体" w:hAnsi="宋体" w:cs="宋体"/>
                <w:b/>
                <w:bCs/>
                <w:color w:val="auto"/>
                <w:kern w:val="0"/>
                <w:sz w:val="18"/>
                <w:szCs w:val="18"/>
                <w:highlight w:val="none"/>
              </w:rPr>
            </w:pPr>
            <w:r>
              <w:rPr>
                <w:rFonts w:ascii="宋体" w:hAnsi="宋体" w:cs="宋体"/>
                <w:b/>
                <w:bCs/>
                <w:color w:val="auto"/>
                <w:kern w:val="0"/>
                <w:sz w:val="18"/>
                <w:szCs w:val="18"/>
                <w:highlight w:val="none"/>
              </w:rPr>
              <w:t>无。</w:t>
            </w:r>
          </w:p>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9.特定资格要求。</w:t>
            </w:r>
          </w:p>
          <w:p>
            <w:pPr>
              <w:widowControl/>
              <w:jc w:val="left"/>
              <w:rPr>
                <w:rFonts w:hint="eastAsia" w:ascii="宋体" w:hAnsi="宋体" w:cs="宋体"/>
                <w:b/>
                <w:bCs/>
                <w:color w:val="auto"/>
                <w:kern w:val="0"/>
                <w:sz w:val="18"/>
                <w:szCs w:val="18"/>
                <w:highlight w:val="none"/>
              </w:rPr>
            </w:pPr>
            <w:r>
              <w:rPr>
                <w:rFonts w:hint="eastAsia" w:ascii="宋体" w:hAnsi="宋体" w:cs="宋体"/>
                <w:b/>
                <w:bCs/>
                <w:color w:val="auto"/>
                <w:kern w:val="0"/>
                <w:sz w:val="18"/>
                <w:szCs w:val="18"/>
                <w:highlight w:val="none"/>
                <w:lang w:eastAsia="zh-CN"/>
              </w:rPr>
              <w:t>查资质证书</w:t>
            </w:r>
            <w:r>
              <w:rPr>
                <w:rFonts w:hint="eastAsia" w:ascii="宋体" w:hAnsi="宋体" w:cs="宋体"/>
                <w:b/>
                <w:bCs/>
                <w:color w:val="auto"/>
                <w:kern w:val="0"/>
                <w:sz w:val="18"/>
                <w:szCs w:val="18"/>
                <w:highlight w:val="none"/>
              </w:rPr>
              <w:t>。</w:t>
            </w:r>
          </w:p>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10.自查情况：</w:t>
            </w:r>
            <w:r>
              <w:rPr>
                <w:rFonts w:ascii="宋体" w:hAnsi="宋体" w:cs="宋体"/>
                <w:b/>
                <w:bCs/>
                <w:color w:val="auto"/>
                <w:kern w:val="0"/>
                <w:sz w:val="18"/>
                <w:szCs w:val="18"/>
                <w:highlight w:val="none"/>
              </w:rPr>
              <w:t>符合要求的打“√”，不符合要求的打“×”。</w:t>
            </w:r>
          </w:p>
          <w:p>
            <w:pPr>
              <w:widowControl/>
              <w:jc w:val="left"/>
              <w:rPr>
                <w:rFonts w:hint="default" w:ascii="宋体" w:hAnsi="宋体" w:cs="宋体"/>
                <w:color w:val="auto"/>
                <w:kern w:val="0"/>
                <w:sz w:val="18"/>
                <w:szCs w:val="18"/>
                <w:highlight w:val="none"/>
              </w:rPr>
            </w:pPr>
            <w:r>
              <w:rPr>
                <w:rFonts w:ascii="宋体" w:hAnsi="宋体" w:cs="宋体"/>
                <w:color w:val="auto"/>
                <w:kern w:val="0"/>
                <w:sz w:val="18"/>
                <w:szCs w:val="18"/>
                <w:highlight w:val="none"/>
              </w:rPr>
              <w:t>11.资格审查结论为</w:t>
            </w:r>
            <w:r>
              <w:rPr>
                <w:rFonts w:ascii="宋体" w:hAnsi="宋体" w:cs="宋体"/>
                <w:b/>
                <w:bCs/>
                <w:color w:val="auto"/>
                <w:kern w:val="0"/>
                <w:sz w:val="18"/>
                <w:szCs w:val="18"/>
                <w:highlight w:val="none"/>
              </w:rPr>
              <w:t>符合要求</w:t>
            </w:r>
            <w:r>
              <w:rPr>
                <w:rFonts w:ascii="宋体" w:hAnsi="宋体" w:cs="宋体"/>
                <w:color w:val="auto"/>
                <w:kern w:val="0"/>
                <w:sz w:val="18"/>
                <w:szCs w:val="18"/>
                <w:highlight w:val="none"/>
              </w:rPr>
              <w:t>或</w:t>
            </w:r>
            <w:r>
              <w:rPr>
                <w:rFonts w:ascii="宋体" w:hAnsi="宋体" w:cs="宋体"/>
                <w:b/>
                <w:bCs/>
                <w:color w:val="auto"/>
                <w:kern w:val="0"/>
                <w:sz w:val="18"/>
                <w:szCs w:val="18"/>
                <w:highlight w:val="none"/>
              </w:rPr>
              <w:t>不符合要求</w:t>
            </w:r>
            <w:r>
              <w:rPr>
                <w:rFonts w:ascii="宋体" w:hAnsi="宋体" w:cs="宋体"/>
                <w:color w:val="auto"/>
                <w:kern w:val="0"/>
                <w:sz w:val="18"/>
                <w:szCs w:val="18"/>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jc w:val="center"/>
        </w:trPr>
        <w:tc>
          <w:tcPr>
            <w:tcW w:w="9836" w:type="dxa"/>
            <w:gridSpan w:val="11"/>
            <w:tcBorders>
              <w:tl2br w:val="nil"/>
              <w:tr2bl w:val="nil"/>
            </w:tcBorders>
            <w:vAlign w:val="center"/>
          </w:tcPr>
          <w:p>
            <w:pPr>
              <w:adjustRightInd w:val="0"/>
              <w:snapToGrid w:val="0"/>
              <w:jc w:val="left"/>
              <w:rPr>
                <w:rFonts w:hint="default" w:ascii="宋体" w:hAnsi="宋体" w:cs="宋体"/>
                <w:color w:val="auto"/>
                <w:sz w:val="18"/>
                <w:szCs w:val="18"/>
                <w:highlight w:val="none"/>
              </w:rPr>
            </w:pPr>
            <w:r>
              <w:rPr>
                <w:rFonts w:ascii="宋体" w:hAnsi="宋体" w:cs="宋体"/>
                <w:color w:val="auto"/>
                <w:sz w:val="18"/>
                <w:szCs w:val="18"/>
                <w:highlight w:val="none"/>
              </w:rPr>
              <w:t>投标人名称（盖章）：</w:t>
            </w:r>
          </w:p>
          <w:p>
            <w:pPr>
              <w:adjustRightInd w:val="0"/>
              <w:snapToGrid w:val="0"/>
              <w:jc w:val="left"/>
              <w:rPr>
                <w:rFonts w:hint="default" w:ascii="宋体" w:hAnsi="宋体" w:cs="宋体"/>
                <w:color w:val="auto"/>
                <w:sz w:val="18"/>
                <w:szCs w:val="18"/>
                <w:highlight w:val="none"/>
              </w:rPr>
            </w:pPr>
            <w:r>
              <w:rPr>
                <w:rFonts w:ascii="宋体" w:hAnsi="宋体" w:cs="宋体"/>
                <w:color w:val="auto"/>
                <w:sz w:val="18"/>
                <w:szCs w:val="18"/>
                <w:highlight w:val="none"/>
              </w:rPr>
              <w:t>授权委托人（签字）：</w:t>
            </w:r>
          </w:p>
          <w:p>
            <w:pPr>
              <w:adjustRightInd w:val="0"/>
              <w:snapToGrid w:val="0"/>
              <w:jc w:val="left"/>
              <w:rPr>
                <w:rFonts w:hint="default" w:ascii="宋体" w:hAnsi="宋体" w:cs="宋体"/>
                <w:color w:val="auto"/>
                <w:kern w:val="0"/>
                <w:sz w:val="18"/>
                <w:szCs w:val="18"/>
                <w:highlight w:val="none"/>
              </w:rPr>
            </w:pPr>
            <w:r>
              <w:rPr>
                <w:rFonts w:ascii="宋体" w:hAnsi="宋体" w:cs="宋体"/>
                <w:color w:val="auto"/>
                <w:sz w:val="18"/>
                <w:szCs w:val="18"/>
                <w:highlight w:val="none"/>
              </w:rPr>
              <w:t>日期：</w:t>
            </w:r>
          </w:p>
        </w:tc>
      </w:tr>
    </w:tbl>
    <w:p>
      <w:pPr>
        <w:pStyle w:val="6"/>
        <w:spacing w:line="290" w:lineRule="exact"/>
        <w:rPr>
          <w:rFonts w:hint="default" w:ascii="宋体" w:hAnsi="宋体" w:cs="宋体"/>
          <w:color w:val="auto"/>
          <w:sz w:val="21"/>
          <w:szCs w:val="21"/>
          <w:highlight w:val="none"/>
          <w:lang w:val="zh-CN"/>
        </w:rPr>
      </w:pPr>
      <w:r>
        <w:rPr>
          <w:rFonts w:ascii="宋体" w:hAnsi="宋体" w:cs="宋体"/>
          <w:color w:val="auto"/>
          <w:sz w:val="21"/>
          <w:szCs w:val="21"/>
          <w:highlight w:val="none"/>
        </w:rPr>
        <w:t>6.</w:t>
      </w:r>
      <w:r>
        <w:rPr>
          <w:rFonts w:ascii="宋体" w:hAnsi="宋体" w:cs="宋体"/>
          <w:color w:val="auto"/>
          <w:sz w:val="21"/>
          <w:szCs w:val="21"/>
          <w:highlight w:val="none"/>
          <w:lang w:val="zh-CN"/>
        </w:rPr>
        <w:t>投标资格证明材料（根据《投标资格审查表（自查）》中提及的材料如实提供，复印件加盖公章）</w:t>
      </w:r>
    </w:p>
    <w:p>
      <w:pPr>
        <w:rPr>
          <w:rFonts w:hint="default" w:ascii="宋体" w:hAnsi="宋体" w:cs="宋体"/>
          <w:color w:val="auto"/>
          <w:highlight w:val="none"/>
          <w:lang w:val="zh-CN"/>
        </w:rPr>
      </w:pPr>
    </w:p>
    <w:p>
      <w:pPr>
        <w:pStyle w:val="4"/>
        <w:adjustRightInd w:val="0"/>
        <w:snapToGrid w:val="0"/>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商务及技术文件</w:t>
      </w:r>
      <w:r>
        <w:rPr>
          <w:rFonts w:hint="eastAsia" w:ascii="宋体" w:hAnsi="宋体" w:cs="宋体"/>
          <w:color w:val="auto"/>
          <w:sz w:val="21"/>
          <w:szCs w:val="21"/>
          <w:highlight w:val="none"/>
          <w:lang w:val="zh-CN"/>
        </w:rPr>
        <w:t>格式</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（一）商务及技术文件封面及目录</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1.商务及技术文件封面格式： </w:t>
      </w:r>
    </w:p>
    <w:p>
      <w:pPr>
        <w:autoSpaceDE w:val="0"/>
        <w:autoSpaceDN w:val="0"/>
        <w:spacing w:line="320" w:lineRule="exact"/>
        <w:rPr>
          <w:rFonts w:hint="default" w:ascii="宋体" w:hAnsi="宋体" w:cs="宋体"/>
          <w:b/>
          <w:color w:val="auto"/>
          <w:szCs w:val="21"/>
          <w:highlight w:val="none"/>
          <w:lang w:val="zh-CN"/>
        </w:rPr>
      </w:pP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spacing w:line="320" w:lineRule="exact"/>
        <w:ind w:firstLine="3803" w:firstLineChars="1804"/>
        <w:rPr>
          <w:rFonts w:hint="default" w:ascii="宋体" w:hAnsi="宋体" w:cs="宋体"/>
          <w:b/>
          <w:bCs/>
          <w:color w:val="auto"/>
          <w:szCs w:val="21"/>
          <w:highlight w:val="none"/>
        </w:rPr>
      </w:pPr>
      <w:r>
        <w:rPr>
          <w:rFonts w:ascii="宋体" w:hAnsi="宋体" w:cs="宋体"/>
          <w:b/>
          <w:bCs/>
          <w:color w:val="auto"/>
          <w:szCs w:val="21"/>
          <w:highlight w:val="none"/>
        </w:rPr>
        <w:t>商务及技术文件</w:t>
      </w:r>
    </w:p>
    <w:p>
      <w:pPr>
        <w:autoSpaceDE w:val="0"/>
        <w:autoSpaceDN w:val="0"/>
        <w:spacing w:line="32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长兴县产业链预警机制（用电数据采集）建设项目</w:t>
      </w:r>
      <w:r>
        <w:rPr>
          <w:rFonts w:ascii="宋体" w:hAnsi="宋体" w:cs="宋体"/>
          <w:color w:val="auto"/>
          <w:kern w:val="0"/>
          <w:szCs w:val="21"/>
          <w:highlight w:val="none"/>
          <w:lang w:val="zh-CN"/>
        </w:rPr>
        <w:t xml:space="preserve"> </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ZJJWCG-2021-081</w:t>
      </w:r>
    </w:p>
    <w:p>
      <w:pPr>
        <w:autoSpaceDE w:val="0"/>
        <w:autoSpaceDN w:val="0"/>
        <w:spacing w:line="320" w:lineRule="exact"/>
        <w:ind w:firstLine="480"/>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  投标人名称：</w:t>
      </w:r>
    </w:p>
    <w:p>
      <w:pPr>
        <w:autoSpaceDE w:val="0"/>
        <w:autoSpaceDN w:val="0"/>
        <w:spacing w:line="320" w:lineRule="exact"/>
        <w:ind w:firstLine="1116"/>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spacing w:line="340" w:lineRule="exact"/>
        <w:rPr>
          <w:rFonts w:hint="default" w:ascii="宋体" w:hAnsi="宋体" w:cs="宋体"/>
          <w:b/>
          <w:bCs/>
          <w:color w:val="auto"/>
          <w:szCs w:val="21"/>
          <w:highlight w:val="none"/>
        </w:rPr>
      </w:pPr>
      <w:r>
        <w:rPr>
          <w:rFonts w:ascii="宋体" w:hAnsi="宋体" w:cs="宋体"/>
          <w:b/>
          <w:bCs/>
          <w:color w:val="auto"/>
          <w:szCs w:val="21"/>
          <w:highlight w:val="none"/>
        </w:rPr>
        <w:t>2.商务及技术文件</w:t>
      </w:r>
      <w:r>
        <w:rPr>
          <w:rFonts w:ascii="宋体" w:hAnsi="宋体" w:cs="宋体"/>
          <w:b/>
          <w:bCs/>
          <w:color w:val="auto"/>
          <w:szCs w:val="21"/>
          <w:highlight w:val="none"/>
          <w:lang w:val="zh-CN"/>
        </w:rPr>
        <w:t>目录格式：</w:t>
      </w:r>
    </w:p>
    <w:p>
      <w:pPr>
        <w:spacing w:line="320" w:lineRule="exact"/>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（1）商务分、技术分评分索引表————————页码</w:t>
      </w:r>
    </w:p>
    <w:p>
      <w:pPr>
        <w:autoSpaceDE w:val="0"/>
        <w:autoSpaceDN w:val="0"/>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2</w:t>
      </w:r>
      <w:r>
        <w:rPr>
          <w:rFonts w:ascii="宋体" w:hAnsi="宋体" w:cs="宋体"/>
          <w:color w:val="auto"/>
          <w:szCs w:val="21"/>
          <w:highlight w:val="none"/>
          <w:lang w:val="zh-CN"/>
        </w:rPr>
        <w:t>）投标人情况介绍</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3</w:t>
      </w:r>
      <w:r>
        <w:rPr>
          <w:rFonts w:ascii="宋体" w:hAnsi="宋体" w:cs="宋体"/>
          <w:color w:val="auto"/>
          <w:szCs w:val="21"/>
          <w:highlight w:val="none"/>
          <w:lang w:val="zh-CN"/>
        </w:rPr>
        <w:t>）</w:t>
      </w:r>
      <w:r>
        <w:rPr>
          <w:rFonts w:hint="eastAsia" w:ascii="宋体" w:hAnsi="宋体" w:cs="宋体"/>
          <w:color w:val="auto"/>
          <w:szCs w:val="21"/>
          <w:highlight w:val="none"/>
          <w:lang w:val="zh-CN"/>
        </w:rPr>
        <w:t>企业实力</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4</w:t>
      </w:r>
      <w:r>
        <w:rPr>
          <w:rFonts w:ascii="宋体" w:hAnsi="宋体" w:cs="宋体"/>
          <w:color w:val="auto"/>
          <w:szCs w:val="21"/>
          <w:highlight w:val="none"/>
          <w:lang w:val="zh-CN"/>
        </w:rPr>
        <w:t>）企业业绩</w:t>
      </w:r>
      <w:r>
        <w:rPr>
          <w:rFonts w:ascii="宋体" w:hAnsi="宋体" w:cs="宋体"/>
          <w:color w:val="auto"/>
          <w:szCs w:val="21"/>
          <w:highlight w:val="none"/>
        </w:rPr>
        <w:t>————————</w:t>
      </w:r>
    </w:p>
    <w:p>
      <w:pPr>
        <w:pStyle w:val="11"/>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w:t>
      </w:r>
      <w:r>
        <w:rPr>
          <w:rFonts w:hint="eastAsia" w:ascii="宋体" w:hAnsi="宋体" w:cs="宋体"/>
          <w:color w:val="auto"/>
          <w:szCs w:val="21"/>
          <w:highlight w:val="none"/>
          <w:lang w:val="zh-CN"/>
        </w:rPr>
        <w:t>售后服务方案</w:t>
      </w:r>
      <w:r>
        <w:rPr>
          <w:rFonts w:ascii="宋体" w:hAnsi="宋体" w:cs="宋体"/>
          <w:color w:val="auto"/>
          <w:szCs w:val="21"/>
          <w:highlight w:val="none"/>
        </w:rPr>
        <w:t>————————</w:t>
      </w:r>
    </w:p>
    <w:p>
      <w:pPr>
        <w:pStyle w:val="11"/>
        <w:adjustRightInd w:val="0"/>
        <w:snapToGrid w:val="0"/>
        <w:spacing w:after="0" w:line="300" w:lineRule="exact"/>
        <w:ind w:firstLineChars="200"/>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6</w:t>
      </w:r>
      <w:r>
        <w:rPr>
          <w:rFonts w:ascii="宋体" w:hAnsi="宋体" w:cs="宋体"/>
          <w:color w:val="auto"/>
          <w:szCs w:val="21"/>
          <w:highlight w:val="none"/>
          <w:lang w:val="zh-CN"/>
        </w:rPr>
        <w:t>）商务响应表</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7</w:t>
      </w:r>
      <w:r>
        <w:rPr>
          <w:rFonts w:ascii="宋体" w:hAnsi="宋体" w:cs="宋体"/>
          <w:color w:val="auto"/>
          <w:szCs w:val="21"/>
          <w:highlight w:val="none"/>
          <w:lang w:val="zh-CN"/>
        </w:rPr>
        <w:t>）政策分相关证明材料</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8</w:t>
      </w:r>
      <w:r>
        <w:rPr>
          <w:rFonts w:ascii="宋体" w:hAnsi="宋体" w:cs="宋体"/>
          <w:color w:val="auto"/>
          <w:szCs w:val="21"/>
          <w:highlight w:val="none"/>
          <w:lang w:val="zh-CN"/>
        </w:rPr>
        <w:t>）</w:t>
      </w:r>
      <w:r>
        <w:rPr>
          <w:rFonts w:ascii="宋体" w:hAnsi="宋体" w:cs="宋体"/>
          <w:bCs/>
          <w:color w:val="auto"/>
          <w:szCs w:val="21"/>
          <w:highlight w:val="none"/>
        </w:rPr>
        <w:t>项目理解</w:t>
      </w:r>
      <w:r>
        <w:rPr>
          <w:rFonts w:ascii="宋体" w:hAnsi="宋体" w:cs="宋体"/>
          <w:color w:val="auto"/>
          <w:szCs w:val="21"/>
          <w:highlight w:val="none"/>
        </w:rPr>
        <w:t>————————</w:t>
      </w:r>
      <w:r>
        <w:rPr>
          <w:rFonts w:ascii="宋体" w:hAnsi="宋体" w:cs="宋体"/>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9</w:t>
      </w:r>
      <w:r>
        <w:rPr>
          <w:rFonts w:ascii="宋体" w:hAnsi="宋体" w:cs="宋体"/>
          <w:color w:val="auto"/>
          <w:szCs w:val="21"/>
          <w:highlight w:val="none"/>
          <w:lang w:val="zh-CN"/>
        </w:rPr>
        <w:t>）</w:t>
      </w:r>
      <w:r>
        <w:rPr>
          <w:rFonts w:hint="eastAsia" w:ascii="宋体" w:hAnsi="宋体" w:cs="宋体"/>
          <w:color w:val="auto"/>
          <w:szCs w:val="21"/>
          <w:highlight w:val="none"/>
          <w:lang w:val="zh-CN"/>
        </w:rPr>
        <w:t>项目实施方案</w:t>
      </w:r>
      <w:r>
        <w:rPr>
          <w:rFonts w:ascii="宋体" w:hAnsi="宋体" w:cs="宋体"/>
          <w:color w:val="auto"/>
          <w:szCs w:val="21"/>
          <w:highlight w:val="none"/>
        </w:rPr>
        <w:t>————————</w:t>
      </w:r>
      <w:r>
        <w:rPr>
          <w:rFonts w:ascii="宋体" w:hAnsi="宋体" w:cs="宋体"/>
          <w:color w:val="auto"/>
          <w:szCs w:val="21"/>
          <w:highlight w:val="none"/>
          <w:lang w:val="zh-CN"/>
        </w:rPr>
        <w:t xml:space="preserve">               </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10</w:t>
      </w:r>
      <w:r>
        <w:rPr>
          <w:rFonts w:ascii="宋体" w:hAnsi="宋体" w:cs="宋体"/>
          <w:color w:val="auto"/>
          <w:szCs w:val="21"/>
          <w:highlight w:val="none"/>
          <w:lang w:val="zh-CN"/>
        </w:rPr>
        <w:t>）</w:t>
      </w:r>
      <w:r>
        <w:rPr>
          <w:rFonts w:hint="eastAsia" w:ascii="宋体" w:hAnsi="宋体" w:cs="宋体"/>
          <w:color w:val="auto"/>
          <w:szCs w:val="21"/>
          <w:highlight w:val="none"/>
          <w:lang w:val="zh-CN"/>
        </w:rPr>
        <w:t>拟派项目实施人员实力</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11</w:t>
      </w:r>
      <w:r>
        <w:rPr>
          <w:rFonts w:ascii="宋体" w:hAnsi="宋体" w:cs="宋体"/>
          <w:color w:val="auto"/>
          <w:szCs w:val="21"/>
          <w:highlight w:val="none"/>
          <w:lang w:val="zh-CN"/>
        </w:rPr>
        <w:t>）</w:t>
      </w:r>
      <w:r>
        <w:rPr>
          <w:rFonts w:hint="eastAsia" w:ascii="宋体" w:hAnsi="宋体" w:cs="宋体"/>
          <w:color w:val="auto"/>
          <w:szCs w:val="21"/>
          <w:highlight w:val="none"/>
          <w:lang w:val="zh-CN"/>
        </w:rPr>
        <w:t>数据质量保障</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2</w:t>
      </w:r>
      <w:r>
        <w:rPr>
          <w:rFonts w:ascii="宋体" w:hAnsi="宋体" w:cs="宋体"/>
          <w:color w:val="auto"/>
          <w:szCs w:val="21"/>
          <w:highlight w:val="none"/>
          <w:lang w:val="zh-CN"/>
        </w:rPr>
        <w:t>）</w:t>
      </w:r>
      <w:r>
        <w:rPr>
          <w:rFonts w:hint="eastAsia" w:ascii="宋体" w:hAnsi="宋体" w:cs="宋体"/>
          <w:color w:val="auto"/>
          <w:szCs w:val="21"/>
          <w:highlight w:val="none"/>
          <w:lang w:val="zh-CN"/>
        </w:rPr>
        <w:t>数据稳定性保障</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3</w:t>
      </w:r>
      <w:r>
        <w:rPr>
          <w:rFonts w:ascii="宋体" w:hAnsi="宋体" w:cs="宋体"/>
          <w:color w:val="auto"/>
          <w:szCs w:val="21"/>
          <w:highlight w:val="none"/>
          <w:lang w:val="zh-CN"/>
        </w:rPr>
        <w:t>）技术响应表</w:t>
      </w:r>
      <w:r>
        <w:rPr>
          <w:rFonts w:ascii="宋体" w:hAnsi="宋体" w:cs="宋体"/>
          <w:color w:val="auto"/>
          <w:szCs w:val="21"/>
          <w:highlight w:val="none"/>
        </w:rPr>
        <w:t>————————</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14</w:t>
      </w:r>
      <w:r>
        <w:rPr>
          <w:rFonts w:hint="eastAsia" w:ascii="宋体" w:hAnsi="宋体" w:cs="宋体"/>
          <w:color w:val="auto"/>
          <w:szCs w:val="21"/>
          <w:highlight w:val="none"/>
        </w:rPr>
        <w:t>）设备配置清单（均不含报价）</w:t>
      </w:r>
      <w:r>
        <w:rPr>
          <w:rFonts w:ascii="宋体" w:hAnsi="宋体" w:cs="宋体"/>
          <w:color w:val="auto"/>
          <w:szCs w:val="21"/>
          <w:highlight w:val="none"/>
        </w:rPr>
        <w:t>————————</w:t>
      </w:r>
    </w:p>
    <w:p>
      <w:pPr>
        <w:autoSpaceDE w:val="0"/>
        <w:autoSpaceDN w:val="0"/>
        <w:adjustRightInd w:val="0"/>
        <w:snapToGrid w:val="0"/>
        <w:spacing w:line="300" w:lineRule="exact"/>
        <w:ind w:firstLine="420" w:firstLineChars="200"/>
        <w:jc w:val="left"/>
        <w:rPr>
          <w:rFonts w:hint="default" w:ascii="宋体" w:hAnsi="宋体" w:cs="宋体"/>
          <w:color w:val="auto"/>
          <w:szCs w:val="21"/>
          <w:highlight w:val="none"/>
          <w:lang w:val="zh-CN"/>
        </w:rPr>
      </w:pPr>
      <w:r>
        <w:rPr>
          <w:rFonts w:ascii="宋体" w:hAnsi="宋体" w:cs="宋体"/>
          <w:color w:val="auto"/>
          <w:szCs w:val="21"/>
          <w:highlight w:val="none"/>
          <w:lang w:val="zh-CN"/>
        </w:rPr>
        <w:t>（</w:t>
      </w:r>
      <w:r>
        <w:rPr>
          <w:rFonts w:ascii="宋体" w:hAnsi="宋体" w:cs="宋体"/>
          <w:color w:val="auto"/>
          <w:szCs w:val="21"/>
          <w:highlight w:val="none"/>
        </w:rPr>
        <w:t>1</w:t>
      </w:r>
      <w:r>
        <w:rPr>
          <w:rFonts w:hint="eastAsia" w:ascii="宋体" w:hAnsi="宋体" w:cs="宋体"/>
          <w:color w:val="auto"/>
          <w:szCs w:val="21"/>
          <w:highlight w:val="none"/>
          <w:lang w:val="en-US" w:eastAsia="zh-CN"/>
        </w:rPr>
        <w:t>5</w:t>
      </w:r>
      <w:r>
        <w:rPr>
          <w:rFonts w:ascii="宋体" w:hAnsi="宋体" w:cs="宋体"/>
          <w:color w:val="auto"/>
          <w:szCs w:val="21"/>
          <w:highlight w:val="none"/>
          <w:lang w:val="zh-CN"/>
        </w:rPr>
        <w:t>）项目实施人员（主要从业人员及其技术资格）一览表</w:t>
      </w:r>
      <w:r>
        <w:rPr>
          <w:rFonts w:ascii="宋体" w:hAnsi="宋体" w:cs="宋体"/>
          <w:color w:val="auto"/>
          <w:szCs w:val="21"/>
          <w:highlight w:val="none"/>
        </w:rPr>
        <w:t>————————</w:t>
      </w:r>
      <w:r>
        <w:rPr>
          <w:rFonts w:ascii="宋体" w:hAnsi="宋体" w:cs="宋体"/>
          <w:color w:val="auto"/>
          <w:szCs w:val="21"/>
          <w:highlight w:val="none"/>
          <w:lang w:val="zh-CN"/>
        </w:rPr>
        <w:t xml:space="preserve">          </w:t>
      </w:r>
    </w:p>
    <w:p>
      <w:pPr>
        <w:widowControl/>
        <w:adjustRightInd w:val="0"/>
        <w:snapToGrid w:val="0"/>
        <w:spacing w:line="300" w:lineRule="exact"/>
        <w:jc w:val="left"/>
        <w:rPr>
          <w:rFonts w:hint="default" w:ascii="宋体" w:hAnsi="宋体" w:cs="宋体"/>
          <w:b/>
          <w:color w:val="auto"/>
          <w:szCs w:val="21"/>
          <w:highlight w:val="none"/>
        </w:rPr>
      </w:pPr>
      <w:r>
        <w:rPr>
          <w:rFonts w:ascii="宋体" w:hAnsi="宋体" w:cs="宋体"/>
          <w:color w:val="auto"/>
          <w:kern w:val="0"/>
          <w:szCs w:val="21"/>
          <w:highlight w:val="none"/>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w:t>
      </w:r>
      <w:r>
        <w:rPr>
          <w:rFonts w:hint="eastAsia" w:ascii="宋体" w:hAnsi="宋体" w:cs="宋体"/>
          <w:color w:val="auto"/>
          <w:szCs w:val="21"/>
          <w:highlight w:val="none"/>
          <w:lang w:val="en-US" w:eastAsia="zh-CN"/>
        </w:rPr>
        <w:t>16</w:t>
      </w:r>
      <w:r>
        <w:rPr>
          <w:rFonts w:ascii="宋体" w:hAnsi="宋体" w:cs="宋体"/>
          <w:color w:val="auto"/>
          <w:szCs w:val="21"/>
          <w:highlight w:val="none"/>
          <w:lang w:val="zh-CN"/>
        </w:rPr>
        <w:t>）投标人需要说明的其他文件和说明</w:t>
      </w:r>
      <w:r>
        <w:rPr>
          <w:rFonts w:ascii="宋体" w:hAnsi="宋体" w:cs="宋体"/>
          <w:color w:val="auto"/>
          <w:szCs w:val="21"/>
          <w:highlight w:val="none"/>
        </w:rPr>
        <w:t>————————</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（二）</w:t>
      </w:r>
      <w:r>
        <w:rPr>
          <w:rFonts w:ascii="宋体" w:hAnsi="宋体" w:cs="宋体"/>
          <w:bCs/>
          <w:color w:val="auto"/>
          <w:sz w:val="21"/>
          <w:szCs w:val="21"/>
          <w:highlight w:val="none"/>
        </w:rPr>
        <w:t>商务及技术文件</w:t>
      </w:r>
    </w:p>
    <w:p>
      <w:pPr>
        <w:snapToGrid w:val="0"/>
        <w:spacing w:beforeLines="50" w:after="50"/>
        <w:rPr>
          <w:rFonts w:hint="default" w:ascii="宋体" w:hAnsi="宋体" w:cs="宋体"/>
          <w:b/>
          <w:color w:val="auto"/>
          <w:sz w:val="28"/>
          <w:szCs w:val="28"/>
          <w:highlight w:val="none"/>
          <w:lang w:val="zh-CN"/>
        </w:rPr>
      </w:pPr>
      <w:r>
        <w:rPr>
          <w:rFonts w:ascii="宋体" w:hAnsi="宋体" w:cs="宋体"/>
          <w:b/>
          <w:color w:val="auto"/>
          <w:szCs w:val="21"/>
          <w:highlight w:val="none"/>
        </w:rPr>
        <w:t>1.</w:t>
      </w:r>
      <w:r>
        <w:rPr>
          <w:rFonts w:ascii="宋体" w:hAnsi="宋体" w:cs="宋体"/>
          <w:b/>
          <w:color w:val="auto"/>
          <w:szCs w:val="21"/>
          <w:highlight w:val="none"/>
          <w:lang w:val="zh-CN"/>
        </w:rPr>
        <w:t>商务分、技术分评分索引表格式：</w:t>
      </w:r>
    </w:p>
    <w:tbl>
      <w:tblPr>
        <w:tblStyle w:val="24"/>
        <w:tblpPr w:leftFromText="180" w:rightFromText="180" w:vertAnchor="text" w:horzAnchor="margin" w:tblpXSpec="center" w:tblpY="14"/>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
        <w:gridCol w:w="786"/>
        <w:gridCol w:w="1312"/>
        <w:gridCol w:w="2393"/>
        <w:gridCol w:w="3704"/>
        <w:gridCol w:w="555"/>
        <w:gridCol w:w="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序</w:t>
            </w:r>
          </w:p>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号</w:t>
            </w:r>
          </w:p>
        </w:tc>
        <w:tc>
          <w:tcPr>
            <w:tcW w:w="786"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评分</w:t>
            </w:r>
          </w:p>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内容</w:t>
            </w:r>
          </w:p>
        </w:tc>
        <w:tc>
          <w:tcPr>
            <w:tcW w:w="7409" w:type="dxa"/>
            <w:gridSpan w:val="3"/>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评分原则</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自</w:t>
            </w:r>
          </w:p>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评分</w:t>
            </w: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投标文件页码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restart"/>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p>
        </w:tc>
        <w:tc>
          <w:tcPr>
            <w:tcW w:w="786" w:type="dxa"/>
            <w:vMerge w:val="restart"/>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技术分（</w:t>
            </w:r>
            <w:r>
              <w:rPr>
                <w:rFonts w:hint="eastAsia" w:ascii="宋体" w:hAnsi="宋体" w:eastAsia="宋体" w:cs="宋体"/>
                <w:color w:val="auto"/>
                <w:sz w:val="18"/>
                <w:szCs w:val="18"/>
                <w:highlight w:val="none"/>
                <w:lang w:val="en-US" w:eastAsia="zh-CN"/>
              </w:rPr>
              <w:t>46</w:t>
            </w:r>
            <w:r>
              <w:rPr>
                <w:rFonts w:hint="eastAsia" w:ascii="宋体" w:hAnsi="宋体" w:eastAsia="宋体" w:cs="宋体"/>
                <w:color w:val="auto"/>
                <w:sz w:val="18"/>
                <w:szCs w:val="18"/>
                <w:highlight w:val="none"/>
              </w:rPr>
              <w:t>分）</w:t>
            </w:r>
          </w:p>
        </w:tc>
        <w:tc>
          <w:tcPr>
            <w:tcW w:w="1312" w:type="dxa"/>
            <w:vMerge w:val="restart"/>
            <w:shd w:val="clear" w:color="auto" w:fill="FFFFFF"/>
            <w:vAlign w:val="center"/>
          </w:tcPr>
          <w:p>
            <w:pPr>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rPr>
              <w:t>项目理解</w:t>
            </w: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0-6</w:t>
            </w:r>
            <w:r>
              <w:rPr>
                <w:rFonts w:hint="eastAsia" w:ascii="宋体" w:hAnsi="宋体" w:eastAsia="宋体" w:cs="宋体"/>
                <w:bCs/>
                <w:color w:val="auto"/>
                <w:sz w:val="18"/>
                <w:szCs w:val="18"/>
                <w:highlight w:val="none"/>
                <w:lang w:eastAsia="zh-CN"/>
              </w:rPr>
              <w:t>）</w:t>
            </w:r>
          </w:p>
        </w:tc>
        <w:tc>
          <w:tcPr>
            <w:tcW w:w="6097" w:type="dxa"/>
            <w:gridSpan w:val="2"/>
            <w:shd w:val="clear" w:color="auto" w:fill="FFFFFF"/>
            <w:vAlign w:val="center"/>
          </w:tcPr>
          <w:p>
            <w:pP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（1）</w:t>
            </w:r>
            <w:r>
              <w:rPr>
                <w:rFonts w:hint="eastAsia" w:ascii="宋体" w:hAnsi="宋体" w:eastAsia="宋体" w:cs="宋体"/>
                <w:color w:val="auto"/>
                <w:sz w:val="18"/>
                <w:szCs w:val="18"/>
                <w:highlight w:val="none"/>
              </w:rPr>
              <w:t>根据对</w:t>
            </w:r>
            <w:r>
              <w:rPr>
                <w:rFonts w:hint="eastAsia" w:ascii="宋体" w:hAnsi="宋体" w:eastAsia="宋体" w:cs="宋体"/>
                <w:color w:val="auto"/>
                <w:sz w:val="18"/>
                <w:szCs w:val="18"/>
                <w:highlight w:val="none"/>
                <w:lang w:eastAsia="zh-CN"/>
              </w:rPr>
              <w:t>本</w:t>
            </w:r>
            <w:r>
              <w:rPr>
                <w:rFonts w:hint="eastAsia" w:ascii="宋体" w:hAnsi="宋体" w:eastAsia="宋体" w:cs="宋体"/>
                <w:color w:val="auto"/>
                <w:sz w:val="18"/>
                <w:szCs w:val="18"/>
                <w:highlight w:val="none"/>
              </w:rPr>
              <w:t>项目</w:t>
            </w:r>
            <w:r>
              <w:rPr>
                <w:rFonts w:hint="eastAsia" w:ascii="宋体" w:hAnsi="宋体" w:eastAsia="宋体" w:cs="宋体"/>
                <w:color w:val="auto"/>
                <w:sz w:val="18"/>
                <w:szCs w:val="18"/>
                <w:highlight w:val="none"/>
                <w:lang w:eastAsia="zh-CN"/>
              </w:rPr>
              <w:t>项目背景、项目</w:t>
            </w:r>
            <w:r>
              <w:rPr>
                <w:rFonts w:hint="eastAsia" w:ascii="宋体" w:hAnsi="宋体" w:eastAsia="宋体" w:cs="宋体"/>
                <w:color w:val="auto"/>
                <w:sz w:val="18"/>
                <w:szCs w:val="18"/>
                <w:highlight w:val="none"/>
              </w:rPr>
              <w:t>需求</w:t>
            </w:r>
            <w:r>
              <w:rPr>
                <w:rFonts w:hint="eastAsia" w:ascii="宋体" w:hAnsi="宋体" w:eastAsia="宋体" w:cs="宋体"/>
                <w:color w:val="auto"/>
                <w:sz w:val="18"/>
                <w:szCs w:val="18"/>
                <w:highlight w:val="none"/>
                <w:lang w:eastAsia="zh-CN"/>
              </w:rPr>
              <w:t>、任务内容、任务要求等</w:t>
            </w:r>
            <w:r>
              <w:rPr>
                <w:rFonts w:hint="eastAsia" w:ascii="宋体" w:hAnsi="宋体" w:eastAsia="宋体" w:cs="宋体"/>
                <w:color w:val="auto"/>
                <w:sz w:val="18"/>
                <w:szCs w:val="18"/>
                <w:highlight w:val="none"/>
              </w:rPr>
              <w:t>的理解、</w:t>
            </w:r>
            <w:r>
              <w:rPr>
                <w:rFonts w:hint="eastAsia" w:ascii="宋体" w:hAnsi="宋体" w:eastAsia="宋体" w:cs="宋体"/>
                <w:color w:val="auto"/>
                <w:sz w:val="18"/>
                <w:szCs w:val="18"/>
                <w:highlight w:val="none"/>
                <w:lang w:eastAsia="zh-CN"/>
              </w:rPr>
              <w:t>认识的优劣得</w:t>
            </w:r>
            <w:r>
              <w:rPr>
                <w:rFonts w:hint="eastAsia" w:ascii="宋体" w:hAnsi="宋体" w:eastAsia="宋体" w:cs="宋体"/>
                <w:color w:val="auto"/>
                <w:sz w:val="18"/>
                <w:szCs w:val="18"/>
                <w:highlight w:val="none"/>
                <w:lang w:val="en-US" w:eastAsia="zh-CN"/>
              </w:rPr>
              <w:t>0-3分。</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p>
        </w:tc>
        <w:tc>
          <w:tcPr>
            <w:tcW w:w="6097" w:type="dxa"/>
            <w:gridSpan w:val="2"/>
            <w:shd w:val="clear" w:color="auto" w:fill="FFFFFF"/>
            <w:vAlign w:val="center"/>
          </w:tcPr>
          <w:p>
            <w:pP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val="en-US" w:eastAsia="zh-CN"/>
              </w:rPr>
              <w:t>（2）根据投标人结合本项目特点提出的研究重点、难点分析是否到位，对重点、难点的解决对策是否切实、可行</w:t>
            </w:r>
            <w:r>
              <w:rPr>
                <w:rFonts w:hint="eastAsia" w:ascii="宋体" w:hAnsi="宋体" w:eastAsia="宋体" w:cs="宋体"/>
                <w:color w:val="auto"/>
                <w:sz w:val="18"/>
                <w:szCs w:val="18"/>
                <w:highlight w:val="none"/>
                <w:lang w:eastAsia="zh-CN"/>
              </w:rPr>
              <w:t>得</w:t>
            </w:r>
            <w:r>
              <w:rPr>
                <w:rFonts w:hint="eastAsia" w:ascii="宋体" w:hAnsi="宋体" w:eastAsia="宋体" w:cs="宋体"/>
                <w:color w:val="auto"/>
                <w:sz w:val="18"/>
                <w:szCs w:val="18"/>
                <w:highlight w:val="none"/>
                <w:lang w:val="en-US" w:eastAsia="zh-CN"/>
              </w:rPr>
              <w:t>0-3分</w:t>
            </w:r>
            <w:r>
              <w:rPr>
                <w:rFonts w:hint="eastAsia" w:ascii="宋体" w:hAnsi="宋体" w:eastAsia="宋体" w:cs="宋体"/>
                <w:color w:val="auto"/>
                <w:sz w:val="18"/>
                <w:szCs w:val="18"/>
                <w:highlight w:val="none"/>
              </w:rPr>
              <w:t>。</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restart"/>
            <w:shd w:val="clear" w:color="auto" w:fill="FFFFFF"/>
            <w:vAlign w:val="center"/>
          </w:tcPr>
          <w:p>
            <w:pPr>
              <w:widowControl/>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项目实施</w:t>
            </w:r>
            <w:r>
              <w:rPr>
                <w:rFonts w:hint="eastAsia" w:ascii="宋体" w:hAnsi="宋体" w:eastAsia="宋体" w:cs="宋体"/>
                <w:color w:val="auto"/>
                <w:sz w:val="18"/>
                <w:szCs w:val="18"/>
                <w:highlight w:val="none"/>
              </w:rPr>
              <w:t>方案</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0-17</w:t>
            </w:r>
            <w:r>
              <w:rPr>
                <w:rFonts w:hint="eastAsia" w:ascii="宋体" w:hAnsi="宋体" w:eastAsia="宋体" w:cs="宋体"/>
                <w:color w:val="auto"/>
                <w:sz w:val="18"/>
                <w:szCs w:val="18"/>
                <w:highlight w:val="none"/>
                <w:lang w:eastAsia="zh-CN"/>
              </w:rPr>
              <w:t>）</w:t>
            </w:r>
          </w:p>
        </w:tc>
        <w:tc>
          <w:tcPr>
            <w:tcW w:w="2393" w:type="dxa"/>
            <w:vMerge w:val="restart"/>
            <w:shd w:val="clear" w:color="auto" w:fill="FFFFFF"/>
            <w:vAlign w:val="center"/>
          </w:tcPr>
          <w:p>
            <w:pPr>
              <w:spacing w:line="280" w:lineRule="exact"/>
              <w:ind w:firstLine="180" w:firstLineChars="100"/>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rPr>
              <w:t>根据投标人提供的如下内容或要求进行综合评定：内容齐全、逻辑流畅、</w:t>
            </w:r>
            <w:r>
              <w:rPr>
                <w:rFonts w:hint="eastAsia" w:ascii="宋体" w:hAnsi="宋体" w:eastAsia="宋体" w:cs="宋体"/>
                <w:bCs/>
                <w:color w:val="auto"/>
                <w:sz w:val="18"/>
                <w:szCs w:val="18"/>
                <w:highlight w:val="none"/>
                <w:lang w:eastAsia="zh-CN"/>
              </w:rPr>
              <w:t>符合实际、</w:t>
            </w:r>
            <w:r>
              <w:rPr>
                <w:rFonts w:hint="eastAsia" w:ascii="宋体" w:hAnsi="宋体" w:eastAsia="宋体" w:cs="宋体"/>
                <w:bCs/>
                <w:color w:val="auto"/>
                <w:sz w:val="18"/>
                <w:szCs w:val="18"/>
                <w:highlight w:val="none"/>
              </w:rPr>
              <w:t>针对性强</w:t>
            </w:r>
            <w:r>
              <w:rPr>
                <w:rFonts w:hint="eastAsia" w:ascii="宋体" w:hAnsi="宋体" w:eastAsia="宋体" w:cs="宋体"/>
                <w:bCs/>
                <w:color w:val="auto"/>
                <w:sz w:val="18"/>
                <w:szCs w:val="18"/>
                <w:highlight w:val="none"/>
                <w:lang w:eastAsia="zh-CN"/>
              </w:rPr>
              <w:t>、科学有效</w:t>
            </w:r>
            <w:r>
              <w:rPr>
                <w:rFonts w:hint="eastAsia" w:ascii="宋体" w:hAnsi="宋体" w:eastAsia="宋体" w:cs="宋体"/>
                <w:bCs/>
                <w:color w:val="auto"/>
                <w:sz w:val="18"/>
                <w:szCs w:val="18"/>
                <w:highlight w:val="none"/>
              </w:rPr>
              <w:t>的，相应分值得满分，其余每涉及一项欠缺的扣0.5-1分，扣完为止：</w:t>
            </w:r>
            <w:r>
              <w:rPr>
                <w:rFonts w:hint="eastAsia" w:ascii="宋体" w:hAnsi="宋体" w:eastAsia="宋体" w:cs="宋体"/>
                <w:b/>
                <w:color w:val="auto"/>
                <w:sz w:val="18"/>
                <w:szCs w:val="18"/>
                <w:highlight w:val="none"/>
                <w:u w:val="single"/>
              </w:rPr>
              <w:t>以上方案未提供不得分。</w:t>
            </w:r>
          </w:p>
        </w:tc>
        <w:tc>
          <w:tcPr>
            <w:tcW w:w="3704" w:type="dxa"/>
            <w:shd w:val="clear" w:color="auto" w:fill="FFFFFF"/>
            <w:vAlign w:val="center"/>
          </w:tcPr>
          <w:p>
            <w:pPr>
              <w:spacing w:line="280" w:lineRule="exact"/>
              <w:rPr>
                <w:rFonts w:hint="eastAsia" w:ascii="宋体" w:hAnsi="宋体" w:eastAsia="宋体" w:cs="宋体"/>
                <w:b/>
                <w:color w:val="auto"/>
                <w:sz w:val="18"/>
                <w:szCs w:val="18"/>
                <w:highlight w:val="none"/>
                <w:u w:val="single"/>
              </w:rPr>
            </w:pPr>
            <w:r>
              <w:rPr>
                <w:rFonts w:hint="eastAsia" w:ascii="宋体" w:hAnsi="宋体" w:eastAsia="宋体" w:cs="宋体"/>
                <w:color w:val="auto"/>
                <w:sz w:val="18"/>
                <w:szCs w:val="18"/>
                <w:highlight w:val="none"/>
              </w:rPr>
              <w:t>（1）</w:t>
            </w:r>
            <w:r>
              <w:rPr>
                <w:rFonts w:hint="eastAsia" w:ascii="宋体" w:hAnsi="宋体" w:eastAsia="宋体" w:cs="宋体"/>
                <w:bCs/>
                <w:color w:val="auto"/>
                <w:sz w:val="18"/>
                <w:szCs w:val="18"/>
                <w:highlight w:val="none"/>
                <w:lang w:eastAsia="zh-CN"/>
              </w:rPr>
              <w:t>进度安排方案</w:t>
            </w:r>
            <w:r>
              <w:rPr>
                <w:rFonts w:hint="eastAsia" w:ascii="宋体" w:hAnsi="宋体" w:eastAsia="宋体" w:cs="宋体"/>
                <w:bCs/>
                <w:color w:val="auto"/>
                <w:sz w:val="18"/>
                <w:szCs w:val="18"/>
                <w:highlight w:val="none"/>
              </w:rPr>
              <w:t>：0-</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rPr>
              <w:t>分</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widowControl/>
              <w:spacing w:line="260" w:lineRule="exact"/>
              <w:jc w:val="center"/>
              <w:rPr>
                <w:rFonts w:hint="eastAsia" w:ascii="宋体" w:hAnsi="宋体" w:eastAsia="宋体" w:cs="宋体"/>
                <w:color w:val="auto"/>
                <w:sz w:val="18"/>
                <w:szCs w:val="18"/>
                <w:highlight w:val="none"/>
                <w:lang w:eastAsia="zh-CN"/>
              </w:rPr>
            </w:pPr>
          </w:p>
        </w:tc>
        <w:tc>
          <w:tcPr>
            <w:tcW w:w="2393" w:type="dxa"/>
            <w:vMerge w:val="continue"/>
            <w:shd w:val="clear" w:color="auto" w:fill="FFFFFF"/>
            <w:vAlign w:val="center"/>
          </w:tcPr>
          <w:p>
            <w:pPr>
              <w:spacing w:line="280" w:lineRule="exact"/>
              <w:ind w:firstLine="361" w:firstLineChars="200"/>
              <w:rPr>
                <w:rFonts w:hint="eastAsia" w:ascii="宋体" w:hAnsi="宋体" w:eastAsia="宋体" w:cs="宋体"/>
                <w:b/>
                <w:color w:val="auto"/>
                <w:sz w:val="18"/>
                <w:szCs w:val="18"/>
                <w:highlight w:val="none"/>
                <w:u w:val="single"/>
              </w:rPr>
            </w:pPr>
          </w:p>
        </w:tc>
        <w:tc>
          <w:tcPr>
            <w:tcW w:w="3704" w:type="dxa"/>
            <w:shd w:val="clear" w:color="auto" w:fill="FFFFFF"/>
            <w:vAlign w:val="center"/>
          </w:tcPr>
          <w:p>
            <w:pPr>
              <w:spacing w:line="2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lang w:eastAsia="zh-CN"/>
              </w:rPr>
              <w:t>供货</w:t>
            </w:r>
            <w:r>
              <w:rPr>
                <w:rFonts w:hint="eastAsia" w:ascii="宋体" w:hAnsi="宋体" w:eastAsia="宋体" w:cs="宋体"/>
                <w:color w:val="auto"/>
                <w:kern w:val="0"/>
                <w:sz w:val="18"/>
                <w:szCs w:val="18"/>
                <w:highlight w:val="none"/>
              </w:rPr>
              <w:t>方案</w:t>
            </w:r>
            <w:r>
              <w:rPr>
                <w:rFonts w:hint="eastAsia" w:ascii="宋体" w:hAnsi="宋体" w:eastAsia="宋体" w:cs="宋体"/>
                <w:bCs/>
                <w:color w:val="auto"/>
                <w:sz w:val="18"/>
                <w:szCs w:val="18"/>
                <w:highlight w:val="none"/>
              </w:rPr>
              <w:t>：0-</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rPr>
              <w:t>分</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widowControl/>
              <w:spacing w:line="260" w:lineRule="exact"/>
              <w:jc w:val="center"/>
              <w:rPr>
                <w:rFonts w:hint="eastAsia" w:ascii="宋体" w:hAnsi="宋体" w:eastAsia="宋体" w:cs="宋体"/>
                <w:color w:val="auto"/>
                <w:sz w:val="18"/>
                <w:szCs w:val="18"/>
                <w:highlight w:val="none"/>
                <w:lang w:eastAsia="zh-CN"/>
              </w:rPr>
            </w:pPr>
          </w:p>
        </w:tc>
        <w:tc>
          <w:tcPr>
            <w:tcW w:w="2393" w:type="dxa"/>
            <w:vMerge w:val="continue"/>
            <w:shd w:val="clear" w:color="auto" w:fill="FFFFFF"/>
            <w:vAlign w:val="center"/>
          </w:tcPr>
          <w:p>
            <w:pPr>
              <w:spacing w:line="280" w:lineRule="exact"/>
              <w:ind w:firstLine="361" w:firstLineChars="200"/>
              <w:rPr>
                <w:rFonts w:hint="eastAsia" w:ascii="宋体" w:hAnsi="宋体" w:eastAsia="宋体" w:cs="宋体"/>
                <w:b/>
                <w:color w:val="auto"/>
                <w:sz w:val="18"/>
                <w:szCs w:val="18"/>
                <w:highlight w:val="none"/>
                <w:u w:val="single"/>
              </w:rPr>
            </w:pPr>
          </w:p>
        </w:tc>
        <w:tc>
          <w:tcPr>
            <w:tcW w:w="3704" w:type="dxa"/>
            <w:shd w:val="clear" w:color="auto" w:fill="FFFFFF"/>
            <w:vAlign w:val="center"/>
          </w:tcPr>
          <w:p>
            <w:pPr>
              <w:spacing w:line="2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lang w:eastAsia="zh-CN"/>
              </w:rPr>
              <w:t>施工安装调试及验收方案</w:t>
            </w:r>
            <w:r>
              <w:rPr>
                <w:rFonts w:hint="eastAsia" w:ascii="宋体" w:hAnsi="宋体" w:eastAsia="宋体" w:cs="宋体"/>
                <w:bCs/>
                <w:color w:val="auto"/>
                <w:sz w:val="18"/>
                <w:szCs w:val="18"/>
                <w:highlight w:val="none"/>
              </w:rPr>
              <w:t>：0-</w:t>
            </w:r>
            <w:r>
              <w:rPr>
                <w:rFonts w:hint="eastAsia" w:ascii="宋体" w:hAnsi="宋体" w:eastAsia="宋体" w:cs="宋体"/>
                <w:bCs/>
                <w:color w:val="auto"/>
                <w:sz w:val="18"/>
                <w:szCs w:val="18"/>
                <w:highlight w:val="none"/>
                <w:lang w:val="en-US" w:eastAsia="zh-CN"/>
              </w:rPr>
              <w:t>4</w:t>
            </w:r>
            <w:r>
              <w:rPr>
                <w:rFonts w:hint="eastAsia" w:ascii="宋体" w:hAnsi="宋体" w:eastAsia="宋体" w:cs="宋体"/>
                <w:bCs/>
                <w:color w:val="auto"/>
                <w:sz w:val="18"/>
                <w:szCs w:val="18"/>
                <w:highlight w:val="none"/>
              </w:rPr>
              <w:t>分</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widowControl/>
              <w:spacing w:line="260" w:lineRule="exact"/>
              <w:jc w:val="center"/>
              <w:rPr>
                <w:rFonts w:hint="eastAsia" w:ascii="宋体" w:hAnsi="宋体" w:eastAsia="宋体" w:cs="宋体"/>
                <w:color w:val="auto"/>
                <w:sz w:val="18"/>
                <w:szCs w:val="18"/>
                <w:highlight w:val="none"/>
                <w:lang w:eastAsia="zh-CN"/>
              </w:rPr>
            </w:pPr>
          </w:p>
        </w:tc>
        <w:tc>
          <w:tcPr>
            <w:tcW w:w="2393" w:type="dxa"/>
            <w:vMerge w:val="continue"/>
            <w:shd w:val="clear" w:color="auto" w:fill="FFFFFF"/>
            <w:vAlign w:val="center"/>
          </w:tcPr>
          <w:p>
            <w:pPr>
              <w:spacing w:line="280" w:lineRule="exact"/>
              <w:ind w:firstLine="361" w:firstLineChars="200"/>
              <w:rPr>
                <w:rFonts w:hint="eastAsia" w:ascii="宋体" w:hAnsi="宋体" w:eastAsia="宋体" w:cs="宋体"/>
                <w:b/>
                <w:color w:val="auto"/>
                <w:sz w:val="18"/>
                <w:szCs w:val="18"/>
                <w:highlight w:val="none"/>
                <w:u w:val="single"/>
              </w:rPr>
            </w:pPr>
          </w:p>
        </w:tc>
        <w:tc>
          <w:tcPr>
            <w:tcW w:w="3704" w:type="dxa"/>
            <w:shd w:val="clear" w:color="auto" w:fill="FFFFFF"/>
            <w:vAlign w:val="center"/>
          </w:tcPr>
          <w:p>
            <w:pPr>
              <w:spacing w:line="2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lang w:eastAsia="zh-CN"/>
              </w:rPr>
              <w:t>数据接口开发及系统建模</w:t>
            </w:r>
            <w:r>
              <w:rPr>
                <w:rFonts w:hint="eastAsia" w:ascii="宋体" w:hAnsi="宋体" w:eastAsia="宋体" w:cs="宋体"/>
                <w:color w:val="auto"/>
                <w:kern w:val="0"/>
                <w:sz w:val="18"/>
                <w:szCs w:val="18"/>
                <w:highlight w:val="none"/>
              </w:rPr>
              <w:t>方案</w:t>
            </w:r>
            <w:r>
              <w:rPr>
                <w:rFonts w:hint="eastAsia" w:ascii="宋体" w:hAnsi="宋体" w:eastAsia="宋体" w:cs="宋体"/>
                <w:bCs/>
                <w:color w:val="auto"/>
                <w:sz w:val="18"/>
                <w:szCs w:val="18"/>
                <w:highlight w:val="none"/>
              </w:rPr>
              <w:t>：0-</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rPr>
              <w:t>分</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widowControl/>
              <w:spacing w:line="260" w:lineRule="exact"/>
              <w:jc w:val="center"/>
              <w:rPr>
                <w:rFonts w:hint="eastAsia" w:ascii="宋体" w:hAnsi="宋体" w:eastAsia="宋体" w:cs="宋体"/>
                <w:color w:val="auto"/>
                <w:sz w:val="18"/>
                <w:szCs w:val="18"/>
                <w:highlight w:val="none"/>
                <w:lang w:eastAsia="zh-CN"/>
              </w:rPr>
            </w:pPr>
          </w:p>
        </w:tc>
        <w:tc>
          <w:tcPr>
            <w:tcW w:w="2393" w:type="dxa"/>
            <w:vMerge w:val="continue"/>
            <w:shd w:val="clear" w:color="auto" w:fill="FFFFFF"/>
            <w:vAlign w:val="center"/>
          </w:tcPr>
          <w:p>
            <w:pPr>
              <w:spacing w:line="280" w:lineRule="exact"/>
              <w:ind w:firstLine="361" w:firstLineChars="200"/>
              <w:rPr>
                <w:rFonts w:hint="eastAsia" w:ascii="宋体" w:hAnsi="宋体" w:eastAsia="宋体" w:cs="宋体"/>
                <w:b/>
                <w:color w:val="auto"/>
                <w:sz w:val="18"/>
                <w:szCs w:val="18"/>
                <w:highlight w:val="none"/>
                <w:u w:val="single"/>
              </w:rPr>
            </w:pPr>
          </w:p>
        </w:tc>
        <w:tc>
          <w:tcPr>
            <w:tcW w:w="3704" w:type="dxa"/>
            <w:shd w:val="clear" w:color="auto" w:fill="FFFFFF"/>
            <w:vAlign w:val="center"/>
          </w:tcPr>
          <w:p>
            <w:pPr>
              <w:spacing w:line="28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w:t>
            </w:r>
            <w:r>
              <w:rPr>
                <w:rFonts w:hint="eastAsia" w:ascii="宋体" w:hAnsi="宋体" w:eastAsia="宋体" w:cs="宋体"/>
                <w:color w:val="auto"/>
                <w:kern w:val="0"/>
                <w:sz w:val="18"/>
                <w:szCs w:val="18"/>
                <w:highlight w:val="none"/>
                <w:lang w:eastAsia="zh-CN"/>
              </w:rPr>
              <w:t>安全保障措施</w:t>
            </w:r>
            <w:r>
              <w:rPr>
                <w:rFonts w:hint="eastAsia" w:ascii="宋体" w:hAnsi="宋体" w:eastAsia="宋体" w:cs="宋体"/>
                <w:bCs/>
                <w:color w:val="auto"/>
                <w:sz w:val="18"/>
                <w:szCs w:val="18"/>
                <w:highlight w:val="none"/>
              </w:rPr>
              <w:t>：0-</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rPr>
              <w:t>分</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widowControl/>
              <w:spacing w:line="260" w:lineRule="exact"/>
              <w:jc w:val="center"/>
              <w:rPr>
                <w:rFonts w:hint="eastAsia" w:ascii="宋体" w:hAnsi="宋体" w:eastAsia="宋体" w:cs="宋体"/>
                <w:color w:val="auto"/>
                <w:sz w:val="18"/>
                <w:szCs w:val="18"/>
                <w:highlight w:val="none"/>
                <w:lang w:eastAsia="zh-CN"/>
              </w:rPr>
            </w:pPr>
          </w:p>
        </w:tc>
        <w:tc>
          <w:tcPr>
            <w:tcW w:w="2393" w:type="dxa"/>
            <w:vMerge w:val="continue"/>
            <w:shd w:val="clear" w:color="auto" w:fill="FFFFFF"/>
            <w:vAlign w:val="center"/>
          </w:tcPr>
          <w:p>
            <w:pPr>
              <w:spacing w:line="280" w:lineRule="exact"/>
              <w:ind w:firstLine="361" w:firstLineChars="200"/>
              <w:rPr>
                <w:rFonts w:hint="eastAsia" w:ascii="宋体" w:hAnsi="宋体" w:eastAsia="宋体" w:cs="宋体"/>
                <w:b/>
                <w:color w:val="auto"/>
                <w:sz w:val="18"/>
                <w:szCs w:val="18"/>
                <w:highlight w:val="none"/>
                <w:u w:val="single"/>
              </w:rPr>
            </w:pPr>
          </w:p>
        </w:tc>
        <w:tc>
          <w:tcPr>
            <w:tcW w:w="3704" w:type="dxa"/>
            <w:shd w:val="clear" w:color="auto" w:fill="FFFFFF"/>
            <w:vAlign w:val="center"/>
          </w:tcPr>
          <w:p>
            <w:pPr>
              <w:spacing w:line="280" w:lineRule="exact"/>
              <w:rPr>
                <w:rFonts w:hint="eastAsia" w:ascii="宋体" w:hAnsi="宋体" w:eastAsia="宋体" w:cs="宋体"/>
                <w:b/>
                <w:color w:val="auto"/>
                <w:sz w:val="18"/>
                <w:szCs w:val="18"/>
                <w:highlight w:val="none"/>
                <w:u w:val="single"/>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rPr>
              <w:t>）</w:t>
            </w:r>
            <w:r>
              <w:rPr>
                <w:rFonts w:hint="eastAsia" w:ascii="宋体" w:hAnsi="宋体" w:eastAsia="宋体" w:cs="宋体"/>
                <w:bCs/>
                <w:color w:val="auto"/>
                <w:sz w:val="18"/>
                <w:szCs w:val="18"/>
                <w:highlight w:val="none"/>
              </w:rPr>
              <w:t>与需方单位的配合：0-</w:t>
            </w:r>
            <w:r>
              <w:rPr>
                <w:rFonts w:hint="eastAsia" w:ascii="宋体" w:hAnsi="宋体" w:eastAsia="宋体" w:cs="宋体"/>
                <w:bCs/>
                <w:color w:val="auto"/>
                <w:sz w:val="18"/>
                <w:szCs w:val="18"/>
                <w:highlight w:val="none"/>
                <w:lang w:val="en-US" w:eastAsia="zh-CN"/>
              </w:rPr>
              <w:t>3</w:t>
            </w:r>
            <w:r>
              <w:rPr>
                <w:rFonts w:hint="eastAsia" w:ascii="宋体" w:hAnsi="宋体" w:eastAsia="宋体" w:cs="宋体"/>
                <w:bCs/>
                <w:color w:val="auto"/>
                <w:sz w:val="18"/>
                <w:szCs w:val="18"/>
                <w:highlight w:val="none"/>
              </w:rPr>
              <w:t>分</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restart"/>
            <w:shd w:val="clear" w:color="auto" w:fill="FFFFFF"/>
            <w:vAlign w:val="center"/>
          </w:tcPr>
          <w:p>
            <w:pPr>
              <w:widowControl/>
              <w:spacing w:line="220" w:lineRule="exact"/>
              <w:jc w:val="center"/>
              <w:rPr>
                <w:rFonts w:hint="eastAsia" w:ascii="宋体" w:hAnsi="宋体" w:eastAsia="宋体" w:cs="宋体"/>
                <w:color w:val="auto"/>
                <w:spacing w:val="-6"/>
                <w:kern w:val="2"/>
                <w:sz w:val="18"/>
                <w:szCs w:val="18"/>
                <w:highlight w:val="none"/>
                <w:lang w:val="en-US" w:eastAsia="zh-CN" w:bidi="ar-SA"/>
              </w:rPr>
            </w:pPr>
            <w:r>
              <w:rPr>
                <w:rFonts w:hint="eastAsia" w:ascii="宋体" w:hAnsi="宋体" w:eastAsia="宋体" w:cs="宋体"/>
                <w:bCs/>
                <w:color w:val="auto"/>
                <w:sz w:val="18"/>
                <w:szCs w:val="18"/>
                <w:highlight w:val="none"/>
                <w:lang w:eastAsia="zh-CN"/>
              </w:rPr>
              <w:t>拟派项目实施人员实力（</w:t>
            </w:r>
            <w:r>
              <w:rPr>
                <w:rFonts w:hint="eastAsia" w:ascii="宋体" w:hAnsi="宋体" w:eastAsia="宋体" w:cs="宋体"/>
                <w:bCs/>
                <w:color w:val="auto"/>
                <w:sz w:val="18"/>
                <w:szCs w:val="18"/>
                <w:highlight w:val="none"/>
                <w:lang w:val="en-US" w:eastAsia="zh-CN"/>
              </w:rPr>
              <w:t>0-6</w:t>
            </w:r>
            <w:r>
              <w:rPr>
                <w:rFonts w:hint="eastAsia" w:ascii="宋体" w:hAnsi="宋体" w:eastAsia="宋体" w:cs="宋体"/>
                <w:bCs/>
                <w:color w:val="auto"/>
                <w:sz w:val="18"/>
                <w:szCs w:val="18"/>
                <w:highlight w:val="none"/>
                <w:lang w:eastAsia="zh-CN"/>
              </w:rPr>
              <w:t>）</w:t>
            </w:r>
          </w:p>
        </w:tc>
        <w:tc>
          <w:tcPr>
            <w:tcW w:w="6097" w:type="dxa"/>
            <w:gridSpan w:val="2"/>
            <w:shd w:val="clear" w:color="auto" w:fill="FFFFFF"/>
            <w:vAlign w:val="center"/>
          </w:tcPr>
          <w:p>
            <w:pPr>
              <w:numPr>
                <w:ilvl w:val="0"/>
                <w:numId w:val="0"/>
              </w:numPr>
              <w:spacing w:line="280" w:lineRule="exact"/>
              <w:ind w:left="0" w:leftChars="0" w:firstLine="0" w:firstLineChars="0"/>
              <w:rPr>
                <w:rFonts w:hint="eastAsia" w:ascii="宋体" w:hAnsi="宋体" w:eastAsia="宋体" w:cs="宋体"/>
                <w:color w:val="auto"/>
                <w:spacing w:val="-6"/>
                <w:kern w:val="2"/>
                <w:sz w:val="18"/>
                <w:szCs w:val="18"/>
                <w:highlight w:val="none"/>
                <w:lang w:val="en-US" w:eastAsia="zh-CN" w:bidi="ar-SA"/>
              </w:rPr>
            </w:pPr>
            <w:r>
              <w:rPr>
                <w:rFonts w:hint="eastAsia" w:ascii="宋体" w:hAnsi="宋体" w:eastAsia="宋体" w:cs="宋体"/>
                <w:color w:val="auto"/>
                <w:spacing w:val="-6"/>
                <w:kern w:val="2"/>
                <w:sz w:val="18"/>
                <w:szCs w:val="18"/>
                <w:highlight w:val="none"/>
                <w:lang w:val="en-US" w:eastAsia="zh-CN" w:bidi="ar-SA"/>
              </w:rPr>
              <w:t>（1）项目负责人具有电力相关专业高级工程师及以上技术职称证书的得2分。</w:t>
            </w:r>
            <w:r>
              <w:rPr>
                <w:rFonts w:hint="eastAsia" w:ascii="宋体" w:hAnsi="宋体" w:eastAsia="宋体" w:cs="宋体"/>
                <w:color w:val="auto"/>
                <w:sz w:val="18"/>
                <w:szCs w:val="18"/>
                <w:highlight w:val="none"/>
              </w:rPr>
              <w:t>（提供</w:t>
            </w:r>
            <w:r>
              <w:rPr>
                <w:rFonts w:hint="eastAsia" w:ascii="宋体" w:hAnsi="宋体" w:eastAsia="宋体" w:cs="宋体"/>
                <w:color w:val="auto"/>
                <w:sz w:val="18"/>
                <w:szCs w:val="18"/>
                <w:highlight w:val="none"/>
                <w:lang w:eastAsia="zh-CN"/>
              </w:rPr>
              <w:t>证书</w:t>
            </w:r>
            <w:r>
              <w:rPr>
                <w:rFonts w:hint="eastAsia" w:ascii="宋体" w:hAnsi="宋体" w:eastAsia="宋体" w:cs="宋体"/>
                <w:color w:val="auto"/>
                <w:sz w:val="18"/>
                <w:szCs w:val="18"/>
                <w:highlight w:val="none"/>
              </w:rPr>
              <w:t>复印件并加盖公章）</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p>
        </w:tc>
        <w:tc>
          <w:tcPr>
            <w:tcW w:w="6097" w:type="dxa"/>
            <w:gridSpan w:val="2"/>
            <w:shd w:val="clear" w:color="auto" w:fill="FFFFFF"/>
            <w:vAlign w:val="center"/>
          </w:tcPr>
          <w:p>
            <w:pPr>
              <w:numPr>
                <w:ilvl w:val="0"/>
                <w:numId w:val="0"/>
              </w:numPr>
              <w:spacing w:line="280" w:lineRule="exact"/>
              <w:ind w:left="0" w:leftChars="0" w:firstLine="0" w:firstLineChars="0"/>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lang w:eastAsia="zh-CN"/>
              </w:rPr>
              <w:t>）</w:t>
            </w:r>
            <w:r>
              <w:rPr>
                <w:rFonts w:hint="eastAsia" w:ascii="宋体" w:hAnsi="宋体" w:cs="宋体"/>
                <w:bCs/>
                <w:color w:val="auto"/>
                <w:sz w:val="18"/>
                <w:szCs w:val="18"/>
                <w:highlight w:val="none"/>
                <w:lang w:eastAsia="zh-CN"/>
              </w:rPr>
              <w:t>根据投标人拟投入本项目的实施人员（项目负责人除外）配置是否满足项目的要求，各岗位配置是否齐全、安排明确、详细、合理、针对性强，人员专业技术能力、资质、同类服务经验优劣情况等得0-4分。（提供相关证明材料复印件并加盖公章）</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shd w:val="clear" w:color="auto" w:fill="FFFFFF"/>
            <w:vAlign w:val="center"/>
          </w:tcPr>
          <w:p>
            <w:pPr>
              <w:pStyle w:val="48"/>
              <w:ind w:left="79" w:leftChars="0" w:right="70" w:rightChars="0"/>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配套产品性能（0-10）</w:t>
            </w:r>
          </w:p>
        </w:tc>
        <w:tc>
          <w:tcPr>
            <w:tcW w:w="6097" w:type="dxa"/>
            <w:gridSpan w:val="2"/>
            <w:shd w:val="clear" w:color="auto" w:fill="FFFFFF"/>
            <w:vAlign w:val="center"/>
          </w:tcPr>
          <w:p>
            <w:pPr>
              <w:pStyle w:val="48"/>
              <w:spacing w:before="44"/>
              <w:ind w:left="56" w:leftChars="0"/>
              <w:jc w:val="both"/>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配套产品指标完全满足招标需求的得 10 分；有低于招标需求的（ 负偏离），每项扣1分， 扣完为止。</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shd w:val="clear" w:color="auto" w:fill="FFFFFF"/>
            <w:vAlign w:val="center"/>
          </w:tcPr>
          <w:p>
            <w:pPr>
              <w:pStyle w:val="48"/>
              <w:spacing w:before="161"/>
              <w:ind w:left="79" w:leftChars="0" w:right="70" w:rightChars="0"/>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数据质量保障（0-4）</w:t>
            </w:r>
          </w:p>
        </w:tc>
        <w:tc>
          <w:tcPr>
            <w:tcW w:w="6097" w:type="dxa"/>
            <w:gridSpan w:val="2"/>
            <w:shd w:val="clear" w:color="auto" w:fill="FFFFFF"/>
            <w:vAlign w:val="center"/>
          </w:tcPr>
          <w:p>
            <w:pPr>
              <w:pStyle w:val="48"/>
              <w:spacing w:before="1" w:line="242" w:lineRule="auto"/>
              <w:ind w:left="56" w:leftChars="0" w:right="44" w:rightChars="0"/>
              <w:jc w:val="both"/>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投标人承诺能满足用电数据按规定周期上传至省能源数据中心的得4分。数据上传频率不符合要求的不得分。</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shd w:val="clear" w:color="auto" w:fill="FFFFFF"/>
            <w:vAlign w:val="center"/>
          </w:tcPr>
          <w:p>
            <w:pPr>
              <w:pStyle w:val="48"/>
              <w:ind w:left="79" w:leftChars="0" w:right="70" w:rightChars="0"/>
              <w:jc w:val="center"/>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bCs/>
                <w:color w:val="auto"/>
                <w:kern w:val="2"/>
                <w:sz w:val="18"/>
                <w:szCs w:val="18"/>
                <w:highlight w:val="none"/>
                <w:lang w:val="en-US" w:eastAsia="zh-CN" w:bidi="ar-SA"/>
              </w:rPr>
              <w:t>数据稳定性保障（0-3）</w:t>
            </w:r>
          </w:p>
        </w:tc>
        <w:tc>
          <w:tcPr>
            <w:tcW w:w="6097" w:type="dxa"/>
            <w:gridSpan w:val="2"/>
            <w:shd w:val="clear" w:color="auto" w:fill="FFFFFF"/>
            <w:vAlign w:val="center"/>
          </w:tcPr>
          <w:p>
            <w:pPr>
              <w:pStyle w:val="48"/>
              <w:spacing w:before="1" w:line="242" w:lineRule="auto"/>
              <w:ind w:left="56" w:leftChars="0" w:right="44" w:rightChars="0"/>
              <w:jc w:val="both"/>
              <w:rPr>
                <w:rFonts w:hint="eastAsia" w:ascii="宋体" w:hAnsi="宋体" w:eastAsia="宋体" w:cs="宋体"/>
                <w:color w:val="auto"/>
                <w:kern w:val="2"/>
                <w:sz w:val="18"/>
                <w:szCs w:val="18"/>
                <w:highlight w:val="none"/>
                <w:lang w:val="en-US" w:eastAsia="zh-CN" w:bidi="zh-CN"/>
              </w:rPr>
            </w:pPr>
            <w:r>
              <w:rPr>
                <w:rFonts w:hint="eastAsia" w:ascii="宋体" w:hAnsi="宋体" w:eastAsia="宋体" w:cs="宋体"/>
                <w:bCs/>
                <w:color w:val="auto"/>
                <w:kern w:val="2"/>
                <w:sz w:val="18"/>
                <w:szCs w:val="18"/>
                <w:highlight w:val="none"/>
                <w:lang w:val="en-US" w:eastAsia="zh-CN" w:bidi="ar-SA"/>
              </w:rPr>
              <w:t>根据数据稳定性保障方案（保证数据及时、稳定、可靠）的优劣得 0-3分 。</w:t>
            </w:r>
          </w:p>
        </w:tc>
        <w:tc>
          <w:tcPr>
            <w:tcW w:w="555"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c>
          <w:tcPr>
            <w:tcW w:w="630" w:type="dxa"/>
            <w:shd w:val="clear" w:color="000000" w:fill="FFFFFF"/>
            <w:vAlign w:val="center"/>
          </w:tcPr>
          <w:p>
            <w:pPr>
              <w:pStyle w:val="11"/>
              <w:keepNext w:val="0"/>
              <w:keepLines w:val="0"/>
              <w:pageBreakBefore w:val="0"/>
              <w:kinsoku/>
              <w:wordWrap/>
              <w:overflowPunct/>
              <w:topLinePunct w:val="0"/>
              <w:autoSpaceDE/>
              <w:autoSpaceDN/>
              <w:bidi w:val="0"/>
              <w:adjustRightInd w:val="0"/>
              <w:snapToGrid w:val="0"/>
              <w:spacing w:after="0" w:line="240" w:lineRule="auto"/>
              <w:ind w:firstLine="0" w:firstLineChars="0"/>
              <w:textAlignment w:val="auto"/>
              <w:rPr>
                <w:rFonts w:hint="eastAsia"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restart"/>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w:t>
            </w:r>
          </w:p>
        </w:tc>
        <w:tc>
          <w:tcPr>
            <w:tcW w:w="786" w:type="dxa"/>
            <w:vMerge w:val="restart"/>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商务分（</w:t>
            </w:r>
            <w:r>
              <w:rPr>
                <w:rFonts w:hint="eastAsia" w:ascii="宋体" w:hAnsi="宋体" w:eastAsia="宋体" w:cs="宋体"/>
                <w:color w:val="auto"/>
                <w:kern w:val="0"/>
                <w:sz w:val="18"/>
                <w:szCs w:val="18"/>
                <w:highlight w:val="none"/>
                <w:lang w:val="en-US" w:eastAsia="zh-CN"/>
              </w:rPr>
              <w:t>24</w:t>
            </w:r>
            <w:r>
              <w:rPr>
                <w:rFonts w:hint="eastAsia" w:ascii="宋体" w:hAnsi="宋体" w:eastAsia="宋体" w:cs="宋体"/>
                <w:color w:val="auto"/>
                <w:kern w:val="0"/>
                <w:sz w:val="18"/>
                <w:szCs w:val="18"/>
                <w:highlight w:val="none"/>
              </w:rPr>
              <w:t>分）</w:t>
            </w:r>
          </w:p>
        </w:tc>
        <w:tc>
          <w:tcPr>
            <w:tcW w:w="1312" w:type="dxa"/>
            <w:shd w:val="clear" w:color="auto" w:fill="FFFFFF"/>
            <w:vAlign w:val="center"/>
          </w:tcPr>
          <w:p>
            <w:pPr>
              <w:spacing w:line="30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企业实力（</w:t>
            </w:r>
            <w:r>
              <w:rPr>
                <w:rFonts w:hint="eastAsia" w:ascii="宋体" w:hAnsi="宋体" w:eastAsia="宋体" w:cs="宋体"/>
                <w:color w:val="auto"/>
                <w:sz w:val="18"/>
                <w:szCs w:val="18"/>
                <w:highlight w:val="none"/>
                <w:lang w:val="en-US" w:eastAsia="zh-CN"/>
              </w:rPr>
              <w:t>0-2</w:t>
            </w:r>
            <w:r>
              <w:rPr>
                <w:rFonts w:hint="eastAsia" w:ascii="宋体" w:hAnsi="宋体" w:eastAsia="宋体" w:cs="宋体"/>
                <w:color w:val="auto"/>
                <w:sz w:val="18"/>
                <w:szCs w:val="18"/>
                <w:highlight w:val="none"/>
                <w:lang w:eastAsia="zh-CN"/>
              </w:rPr>
              <w:t>）</w:t>
            </w:r>
          </w:p>
        </w:tc>
        <w:tc>
          <w:tcPr>
            <w:tcW w:w="6097" w:type="dxa"/>
            <w:gridSpan w:val="2"/>
            <w:shd w:val="clear" w:color="auto" w:fill="FFFFFF"/>
            <w:vAlign w:val="center"/>
          </w:tcPr>
          <w:p>
            <w:pPr>
              <w:pStyle w:val="23"/>
              <w:spacing w:after="0" w:line="300" w:lineRule="exact"/>
              <w:ind w:left="0" w:leftChars="0" w:firstLine="0" w:firstLineChars="0"/>
              <w:jc w:val="left"/>
              <w:rPr>
                <w:rFonts w:hint="eastAsia" w:ascii="宋体" w:hAnsi="宋体" w:eastAsia="宋体" w:cs="宋体"/>
                <w:color w:val="auto"/>
                <w:spacing w:val="-4"/>
                <w:kern w:val="2"/>
                <w:sz w:val="18"/>
                <w:szCs w:val="18"/>
                <w:highlight w:val="none"/>
                <w:lang w:val="en-US" w:eastAsia="zh-CN" w:bidi="ar-SA"/>
              </w:rPr>
            </w:pPr>
            <w:r>
              <w:rPr>
                <w:rFonts w:hint="eastAsia" w:ascii="宋体" w:hAnsi="宋体" w:eastAsia="宋体" w:cs="宋体"/>
                <w:color w:val="auto"/>
                <w:sz w:val="18"/>
                <w:szCs w:val="18"/>
                <w:highlight w:val="none"/>
              </w:rPr>
              <w:t>投标人具</w:t>
            </w:r>
            <w:r>
              <w:rPr>
                <w:rFonts w:hint="eastAsia" w:ascii="宋体" w:hAnsi="宋体" w:eastAsia="宋体" w:cs="宋体"/>
                <w:color w:val="auto"/>
                <w:sz w:val="18"/>
                <w:szCs w:val="18"/>
                <w:highlight w:val="none"/>
                <w:lang w:eastAsia="zh-CN"/>
              </w:rPr>
              <w:t>有有效的</w:t>
            </w:r>
            <w:r>
              <w:rPr>
                <w:rFonts w:hint="eastAsia" w:ascii="宋体" w:hAnsi="宋体" w:eastAsia="宋体" w:cs="宋体"/>
                <w:color w:val="auto"/>
                <w:sz w:val="18"/>
                <w:szCs w:val="18"/>
                <w:highlight w:val="none"/>
              </w:rPr>
              <w:t>电力行业工程设计资质</w:t>
            </w:r>
            <w:r>
              <w:rPr>
                <w:rFonts w:hint="eastAsia" w:ascii="宋体" w:hAnsi="宋体" w:eastAsia="宋体" w:cs="宋体"/>
                <w:color w:val="auto"/>
                <w:sz w:val="18"/>
                <w:szCs w:val="18"/>
                <w:highlight w:val="none"/>
                <w:lang w:eastAsia="zh-CN"/>
              </w:rPr>
              <w:t>的得</w:t>
            </w:r>
            <w:r>
              <w:rPr>
                <w:rFonts w:hint="eastAsia" w:ascii="宋体" w:hAnsi="宋体" w:eastAsia="宋体" w:cs="宋体"/>
                <w:color w:val="auto"/>
                <w:sz w:val="18"/>
                <w:szCs w:val="18"/>
                <w:highlight w:val="none"/>
                <w:lang w:val="en-US" w:eastAsia="zh-CN"/>
              </w:rPr>
              <w:t>2分。</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shd w:val="clear" w:color="auto" w:fill="FFFFFF"/>
            <w:vAlign w:val="center"/>
          </w:tcPr>
          <w:p>
            <w:pPr>
              <w:spacing w:line="26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企业业绩</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0-4</w:t>
            </w:r>
            <w:r>
              <w:rPr>
                <w:rFonts w:hint="eastAsia" w:ascii="宋体" w:hAnsi="宋体" w:eastAsia="宋体" w:cs="宋体"/>
                <w:color w:val="auto"/>
                <w:sz w:val="18"/>
                <w:szCs w:val="18"/>
                <w:highlight w:val="none"/>
                <w:lang w:eastAsia="zh-CN"/>
              </w:rPr>
              <w:t>）</w:t>
            </w:r>
          </w:p>
        </w:tc>
        <w:tc>
          <w:tcPr>
            <w:tcW w:w="6097" w:type="dxa"/>
            <w:gridSpan w:val="2"/>
            <w:shd w:val="clear" w:color="auto" w:fill="FFFFFF"/>
            <w:vAlign w:val="center"/>
          </w:tcPr>
          <w:p>
            <w:pPr>
              <w:tabs>
                <w:tab w:val="left" w:pos="1080"/>
              </w:tabs>
              <w:spacing w:line="260" w:lineRule="exact"/>
              <w:rPr>
                <w:rFonts w:hint="eastAsia" w:ascii="宋体" w:hAnsi="宋体" w:eastAsia="宋体" w:cs="宋体"/>
                <w:color w:val="auto"/>
                <w:kern w:val="2"/>
                <w:sz w:val="18"/>
                <w:szCs w:val="18"/>
                <w:highlight w:val="none"/>
                <w:lang w:val="en-US" w:eastAsia="zh-CN" w:bidi="ar-SA"/>
              </w:rPr>
            </w:pPr>
            <w:r>
              <w:rPr>
                <w:rFonts w:hint="eastAsia" w:ascii="宋体" w:hAnsi="宋体" w:cs="宋体"/>
                <w:color w:val="auto"/>
                <w:sz w:val="18"/>
                <w:szCs w:val="18"/>
                <w:highlight w:val="none"/>
                <w:lang w:eastAsia="zh-CN"/>
              </w:rPr>
              <w:t>投标人2019年1月1日起（以合同签订时间为准）具有同类项目（用电数据采集项目）合同业绩的：每有一个符合要求的得2分，最高得4分，不符合要求或未提供的不得分</w:t>
            </w:r>
            <w:r>
              <w:rPr>
                <w:rFonts w:hint="eastAsia" w:ascii="宋体" w:hAnsi="宋体" w:eastAsia="宋体" w:cs="宋体"/>
                <w:color w:val="auto"/>
                <w:sz w:val="18"/>
                <w:szCs w:val="18"/>
                <w:highlight w:val="none"/>
              </w:rPr>
              <w:t>。（合同复印件加盖</w:t>
            </w: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公章。）</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restart"/>
            <w:shd w:val="clear" w:color="auto" w:fill="FFFFFF"/>
            <w:vAlign w:val="center"/>
          </w:tcPr>
          <w:p>
            <w:pPr>
              <w:widowControl/>
              <w:spacing w:line="320" w:lineRule="exact"/>
              <w:jc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pacing w:val="11"/>
                <w:sz w:val="18"/>
                <w:szCs w:val="18"/>
                <w:highlight w:val="none"/>
                <w:lang w:eastAsia="zh-CN"/>
              </w:rPr>
              <w:t>售后服务方案</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（0-16）</w:t>
            </w:r>
          </w:p>
        </w:tc>
        <w:tc>
          <w:tcPr>
            <w:tcW w:w="6097" w:type="dxa"/>
            <w:gridSpan w:val="2"/>
            <w:shd w:val="clear" w:color="auto" w:fill="FFFFFF"/>
            <w:vAlign w:val="center"/>
          </w:tcPr>
          <w:p>
            <w:pPr>
              <w:spacing w:line="28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bCs/>
                <w:color w:val="auto"/>
                <w:sz w:val="18"/>
                <w:szCs w:val="18"/>
                <w:highlight w:val="none"/>
                <w:lang w:eastAsia="zh-CN"/>
              </w:rPr>
              <w:t>（</w:t>
            </w:r>
            <w:r>
              <w:rPr>
                <w:rFonts w:hint="eastAsia" w:ascii="宋体" w:hAnsi="宋体" w:eastAsia="宋体" w:cs="宋体"/>
                <w:bCs/>
                <w:color w:val="auto"/>
                <w:sz w:val="18"/>
                <w:szCs w:val="18"/>
                <w:highlight w:val="none"/>
                <w:lang w:val="en-US" w:eastAsia="zh-CN"/>
              </w:rPr>
              <w:t>1</w:t>
            </w:r>
            <w:r>
              <w:rPr>
                <w:rFonts w:hint="eastAsia" w:ascii="宋体" w:hAnsi="宋体" w:eastAsia="宋体" w:cs="宋体"/>
                <w:bCs/>
                <w:color w:val="auto"/>
                <w:sz w:val="18"/>
                <w:szCs w:val="18"/>
                <w:highlight w:val="none"/>
                <w:lang w:eastAsia="zh-CN"/>
              </w:rPr>
              <w:t>）质保期：</w:t>
            </w:r>
            <w:r>
              <w:rPr>
                <w:rFonts w:hint="eastAsia" w:ascii="宋体" w:hAnsi="宋体" w:eastAsia="宋体" w:cs="宋体"/>
                <w:bCs/>
                <w:color w:val="auto"/>
                <w:sz w:val="18"/>
                <w:szCs w:val="18"/>
                <w:highlight w:val="none"/>
              </w:rPr>
              <w:t>质保期满足</w:t>
            </w:r>
            <w:r>
              <w:rPr>
                <w:rFonts w:hint="eastAsia" w:ascii="宋体" w:hAnsi="宋体" w:eastAsia="宋体" w:cs="宋体"/>
                <w:bCs/>
                <w:color w:val="auto"/>
                <w:sz w:val="18"/>
                <w:szCs w:val="18"/>
                <w:highlight w:val="none"/>
                <w:lang w:eastAsia="zh-CN"/>
              </w:rPr>
              <w:t>招标</w:t>
            </w:r>
            <w:r>
              <w:rPr>
                <w:rFonts w:hint="eastAsia" w:ascii="宋体" w:hAnsi="宋体" w:eastAsia="宋体" w:cs="宋体"/>
                <w:bCs/>
                <w:color w:val="auto"/>
                <w:sz w:val="18"/>
                <w:szCs w:val="18"/>
                <w:highlight w:val="none"/>
              </w:rPr>
              <w:t>文件（3年）的要求下每增加</w:t>
            </w:r>
            <w:r>
              <w:rPr>
                <w:rFonts w:hint="eastAsia" w:ascii="宋体" w:hAnsi="宋体" w:eastAsia="宋体" w:cs="宋体"/>
                <w:bCs/>
                <w:color w:val="auto"/>
                <w:sz w:val="18"/>
                <w:szCs w:val="18"/>
                <w:highlight w:val="none"/>
                <w:lang w:eastAsia="zh-CN"/>
              </w:rPr>
              <w:t>半</w:t>
            </w:r>
            <w:r>
              <w:rPr>
                <w:rFonts w:hint="eastAsia" w:ascii="宋体" w:hAnsi="宋体" w:eastAsia="宋体" w:cs="宋体"/>
                <w:bCs/>
                <w:color w:val="auto"/>
                <w:sz w:val="18"/>
                <w:szCs w:val="18"/>
                <w:highlight w:val="none"/>
              </w:rPr>
              <w:t>年得1分，最高得</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rPr>
              <w:t>分。（0-</w:t>
            </w:r>
            <w:r>
              <w:rPr>
                <w:rFonts w:hint="eastAsia" w:ascii="宋体" w:hAnsi="宋体" w:eastAsia="宋体" w:cs="宋体"/>
                <w:bCs/>
                <w:color w:val="auto"/>
                <w:sz w:val="18"/>
                <w:szCs w:val="18"/>
                <w:highlight w:val="none"/>
                <w:lang w:val="en-US" w:eastAsia="zh-CN"/>
              </w:rPr>
              <w:t>2</w:t>
            </w:r>
            <w:r>
              <w:rPr>
                <w:rFonts w:hint="eastAsia" w:ascii="宋体" w:hAnsi="宋体" w:eastAsia="宋体" w:cs="宋体"/>
                <w:bCs/>
                <w:color w:val="auto"/>
                <w:sz w:val="18"/>
                <w:szCs w:val="18"/>
                <w:highlight w:val="none"/>
              </w:rPr>
              <w:t>分）</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097" w:type="dxa"/>
            <w:gridSpan w:val="2"/>
            <w:shd w:val="clear" w:color="auto" w:fill="FFFFFF"/>
            <w:vAlign w:val="center"/>
          </w:tcPr>
          <w:p>
            <w:pPr>
              <w:spacing w:line="28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eastAsia="zh-CN"/>
              </w:rPr>
              <w:t>（</w:t>
            </w:r>
            <w:r>
              <w:rPr>
                <w:rFonts w:hint="eastAsia" w:ascii="宋体" w:hAnsi="宋体" w:eastAsia="宋体" w:cs="宋体"/>
                <w:color w:val="auto"/>
                <w:kern w:val="0"/>
                <w:sz w:val="18"/>
                <w:szCs w:val="18"/>
                <w:highlight w:val="none"/>
                <w:lang w:val="en-US" w:eastAsia="zh-CN"/>
              </w:rPr>
              <w:t>2</w:t>
            </w:r>
            <w:r>
              <w:rPr>
                <w:rFonts w:hint="eastAsia" w:ascii="宋体" w:hAnsi="宋体" w:eastAsia="宋体" w:cs="宋体"/>
                <w:color w:val="auto"/>
                <w:kern w:val="0"/>
                <w:sz w:val="18"/>
                <w:szCs w:val="18"/>
                <w:highlight w:val="none"/>
                <w:lang w:eastAsia="zh-CN"/>
              </w:rPr>
              <w:t>）服务响应时间：</w:t>
            </w:r>
            <w:r>
              <w:rPr>
                <w:rFonts w:hint="eastAsia" w:ascii="宋体" w:hAnsi="宋体" w:eastAsia="宋体" w:cs="宋体"/>
                <w:color w:val="auto"/>
                <w:kern w:val="0"/>
                <w:sz w:val="18"/>
                <w:szCs w:val="18"/>
                <w:highlight w:val="none"/>
              </w:rPr>
              <w:t>接到采购人</w:t>
            </w:r>
            <w:r>
              <w:rPr>
                <w:rFonts w:hint="eastAsia" w:ascii="宋体" w:hAnsi="宋体" w:eastAsia="宋体" w:cs="宋体"/>
                <w:color w:val="auto"/>
                <w:kern w:val="0"/>
                <w:sz w:val="18"/>
                <w:szCs w:val="18"/>
                <w:highlight w:val="none"/>
                <w:lang w:eastAsia="zh-CN"/>
              </w:rPr>
              <w:t>通知</w:t>
            </w:r>
            <w:r>
              <w:rPr>
                <w:rFonts w:hint="eastAsia" w:ascii="宋体" w:hAnsi="宋体" w:eastAsia="宋体" w:cs="宋体"/>
                <w:color w:val="auto"/>
                <w:kern w:val="0"/>
                <w:sz w:val="18"/>
                <w:szCs w:val="18"/>
                <w:highlight w:val="none"/>
              </w:rPr>
              <w:t>后</w:t>
            </w:r>
            <w:r>
              <w:rPr>
                <w:rFonts w:hint="eastAsia" w:ascii="宋体" w:hAnsi="宋体" w:eastAsia="宋体" w:cs="宋体"/>
                <w:color w:val="auto"/>
                <w:kern w:val="0"/>
                <w:sz w:val="18"/>
                <w:szCs w:val="18"/>
                <w:highlight w:val="none"/>
                <w:lang w:val="en-US" w:eastAsia="zh-CN"/>
              </w:rPr>
              <w:t>4</w:t>
            </w:r>
            <w:r>
              <w:rPr>
                <w:rFonts w:hint="eastAsia" w:ascii="宋体" w:hAnsi="宋体" w:eastAsia="宋体" w:cs="宋体"/>
                <w:color w:val="auto"/>
                <w:kern w:val="0"/>
                <w:sz w:val="18"/>
                <w:szCs w:val="18"/>
                <w:highlight w:val="none"/>
              </w:rPr>
              <w:t>小时到达现场响应</w:t>
            </w:r>
            <w:r>
              <w:rPr>
                <w:rFonts w:hint="eastAsia" w:ascii="宋体" w:hAnsi="宋体" w:eastAsia="宋体" w:cs="宋体"/>
                <w:color w:val="auto"/>
                <w:kern w:val="0"/>
                <w:sz w:val="18"/>
                <w:szCs w:val="18"/>
                <w:highlight w:val="none"/>
                <w:lang w:eastAsia="zh-CN"/>
              </w:rPr>
              <w:t>的</w:t>
            </w:r>
            <w:r>
              <w:rPr>
                <w:rFonts w:hint="eastAsia" w:ascii="宋体" w:hAnsi="宋体" w:eastAsia="宋体" w:cs="宋体"/>
                <w:color w:val="auto"/>
                <w:kern w:val="0"/>
                <w:sz w:val="18"/>
                <w:szCs w:val="18"/>
                <w:highlight w:val="none"/>
              </w:rPr>
              <w:t>得3分，每增加1小时减1分，</w:t>
            </w:r>
            <w:r>
              <w:rPr>
                <w:rFonts w:hint="eastAsia" w:ascii="宋体" w:hAnsi="宋体" w:eastAsia="宋体" w:cs="宋体"/>
                <w:color w:val="auto"/>
                <w:kern w:val="0"/>
                <w:sz w:val="18"/>
                <w:szCs w:val="18"/>
                <w:highlight w:val="none"/>
                <w:lang w:eastAsia="zh-CN"/>
              </w:rPr>
              <w:t>扣完为止，</w:t>
            </w:r>
            <w:r>
              <w:rPr>
                <w:rFonts w:hint="eastAsia" w:ascii="宋体" w:hAnsi="宋体" w:eastAsia="宋体" w:cs="宋体"/>
                <w:color w:val="auto"/>
                <w:kern w:val="0"/>
                <w:sz w:val="18"/>
                <w:szCs w:val="18"/>
                <w:highlight w:val="none"/>
              </w:rPr>
              <w:t>最高得3分</w:t>
            </w:r>
            <w:r>
              <w:rPr>
                <w:rFonts w:hint="eastAsia" w:ascii="宋体" w:hAnsi="宋体" w:eastAsia="宋体" w:cs="宋体"/>
                <w:color w:val="auto"/>
                <w:kern w:val="0"/>
                <w:sz w:val="18"/>
                <w:szCs w:val="18"/>
                <w:highlight w:val="none"/>
                <w:lang w:val="en-US" w:eastAsia="zh-CN"/>
              </w:rPr>
              <w:t>。</w:t>
            </w:r>
            <w:r>
              <w:rPr>
                <w:rFonts w:hint="eastAsia" w:ascii="宋体" w:hAnsi="宋体" w:eastAsia="宋体" w:cs="宋体"/>
                <w:color w:val="auto"/>
                <w:kern w:val="0"/>
                <w:sz w:val="18"/>
                <w:szCs w:val="18"/>
                <w:highlight w:val="none"/>
              </w:rPr>
              <w:t>（0-3分）</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097" w:type="dxa"/>
            <w:gridSpan w:val="2"/>
            <w:shd w:val="clear" w:color="auto" w:fill="FFFFFF"/>
            <w:vAlign w:val="center"/>
          </w:tcPr>
          <w:p>
            <w:pPr>
              <w:spacing w:line="28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rPr>
              <w:t>（</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）根据提供的针对本项目</w:t>
            </w:r>
            <w:r>
              <w:rPr>
                <w:rFonts w:hint="eastAsia" w:ascii="宋体" w:hAnsi="宋体" w:eastAsia="宋体" w:cs="宋体"/>
                <w:color w:val="auto"/>
                <w:sz w:val="18"/>
                <w:szCs w:val="18"/>
                <w:highlight w:val="none"/>
                <w:lang w:eastAsia="zh-CN"/>
              </w:rPr>
              <w:t>的售后服务承诺（范围、标准及期限等）、投标人可能增加的服务承诺等</w:t>
            </w:r>
            <w:r>
              <w:rPr>
                <w:rFonts w:hint="eastAsia" w:ascii="宋体" w:hAnsi="宋体" w:eastAsia="宋体" w:cs="宋体"/>
                <w:color w:val="auto"/>
                <w:sz w:val="18"/>
                <w:szCs w:val="18"/>
                <w:highlight w:val="none"/>
              </w:rPr>
              <w:t>的优劣得0-</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097" w:type="dxa"/>
            <w:gridSpan w:val="2"/>
            <w:shd w:val="clear" w:color="auto" w:fill="FFFFFF"/>
            <w:vAlign w:val="center"/>
          </w:tcPr>
          <w:p>
            <w:pPr>
              <w:spacing w:line="280" w:lineRule="exact"/>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4</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根据提供的针对本项目</w:t>
            </w:r>
            <w:r>
              <w:rPr>
                <w:rFonts w:hint="eastAsia" w:ascii="宋体" w:hAnsi="宋体" w:eastAsia="宋体" w:cs="宋体"/>
                <w:color w:val="auto"/>
                <w:sz w:val="18"/>
                <w:szCs w:val="18"/>
                <w:highlight w:val="none"/>
                <w:lang w:eastAsia="zh-CN"/>
              </w:rPr>
              <w:t>的维护方案（包括定期巡检等）、应急预案</w:t>
            </w:r>
            <w:r>
              <w:rPr>
                <w:rFonts w:hint="eastAsia" w:ascii="宋体" w:hAnsi="宋体" w:eastAsia="宋体" w:cs="宋体"/>
                <w:color w:val="auto"/>
                <w:sz w:val="18"/>
                <w:szCs w:val="18"/>
                <w:highlight w:val="none"/>
              </w:rPr>
              <w:t>的优劣得0-</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097" w:type="dxa"/>
            <w:gridSpan w:val="2"/>
            <w:shd w:val="clear" w:color="auto" w:fill="FFFFFF"/>
            <w:vAlign w:val="center"/>
          </w:tcPr>
          <w:p>
            <w:pPr>
              <w:spacing w:line="28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5</w:t>
            </w:r>
            <w:r>
              <w:rPr>
                <w:rFonts w:hint="eastAsia" w:ascii="宋体" w:hAnsi="宋体" w:eastAsia="宋体" w:cs="宋体"/>
                <w:color w:val="auto"/>
                <w:sz w:val="18"/>
                <w:szCs w:val="18"/>
                <w:highlight w:val="none"/>
              </w:rPr>
              <w:t>）根据提供的针对本项目常驻服务能力的配备、跟踪服务承诺的优劣得0-</w:t>
            </w: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rPr>
              <w:t>分。</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097" w:type="dxa"/>
            <w:gridSpan w:val="2"/>
            <w:shd w:val="clear" w:color="auto" w:fill="FFFFFF"/>
            <w:vAlign w:val="center"/>
          </w:tcPr>
          <w:p>
            <w:pPr>
              <w:widowControl/>
              <w:tabs>
                <w:tab w:val="left" w:pos="1080"/>
              </w:tabs>
              <w:spacing w:line="300" w:lineRule="exact"/>
              <w:jc w:val="left"/>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6</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根据提供的针对本项目</w:t>
            </w:r>
            <w:r>
              <w:rPr>
                <w:rFonts w:hint="eastAsia" w:ascii="宋体" w:hAnsi="宋体" w:eastAsia="宋体" w:cs="宋体"/>
                <w:color w:val="auto"/>
                <w:sz w:val="18"/>
                <w:szCs w:val="18"/>
                <w:highlight w:val="none"/>
                <w:lang w:eastAsia="zh-CN"/>
              </w:rPr>
              <w:t>的备品备件及相关工器具的充足性及提供的及时性情况</w:t>
            </w:r>
            <w:r>
              <w:rPr>
                <w:rFonts w:hint="eastAsia" w:ascii="宋体" w:hAnsi="宋体" w:eastAsia="宋体" w:cs="宋体"/>
                <w:color w:val="auto"/>
                <w:sz w:val="18"/>
                <w:szCs w:val="18"/>
                <w:highlight w:val="none"/>
              </w:rPr>
              <w:t>得0-</w:t>
            </w:r>
            <w:r>
              <w:rPr>
                <w:rFonts w:hint="eastAsia" w:ascii="宋体" w:hAnsi="宋体" w:eastAsia="宋体" w:cs="宋体"/>
                <w:color w:val="auto"/>
                <w:sz w:val="18"/>
                <w:szCs w:val="18"/>
                <w:highlight w:val="none"/>
                <w:lang w:val="en-US" w:eastAsia="zh-CN"/>
              </w:rPr>
              <w:t>2</w:t>
            </w:r>
            <w:r>
              <w:rPr>
                <w:rFonts w:hint="eastAsia" w:ascii="宋体" w:hAnsi="宋体" w:eastAsia="宋体" w:cs="宋体"/>
                <w:color w:val="auto"/>
                <w:sz w:val="18"/>
                <w:szCs w:val="18"/>
                <w:highlight w:val="none"/>
              </w:rPr>
              <w:t>分</w:t>
            </w:r>
            <w:r>
              <w:rPr>
                <w:rFonts w:hint="eastAsia" w:ascii="宋体" w:hAnsi="宋体" w:eastAsia="宋体" w:cs="宋体"/>
                <w:color w:val="auto"/>
                <w:sz w:val="18"/>
                <w:szCs w:val="18"/>
                <w:highlight w:val="none"/>
                <w:lang w:eastAsia="zh-CN"/>
              </w:rPr>
              <w:t>。</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restart"/>
            <w:shd w:val="clear" w:color="auto" w:fill="FFFFFF"/>
            <w:vAlign w:val="center"/>
          </w:tcPr>
          <w:p>
            <w:pPr>
              <w:pStyle w:val="30"/>
              <w:keepNext w:val="0"/>
              <w:tabs>
                <w:tab w:val="left" w:pos="3808"/>
              </w:tabs>
              <w:spacing w:line="240" w:lineRule="auto"/>
              <w:rPr>
                <w:rFonts w:hint="eastAsia" w:ascii="宋体" w:hAnsi="宋体" w:eastAsia="宋体" w:cs="宋体"/>
                <w:color w:val="auto"/>
                <w:spacing w:val="20"/>
                <w:kern w:val="0"/>
                <w:sz w:val="18"/>
                <w:szCs w:val="18"/>
                <w:highlight w:val="none"/>
                <w:lang w:val="en-US" w:eastAsia="zh-CN" w:bidi="ar-SA"/>
              </w:rPr>
            </w:pPr>
            <w:r>
              <w:rPr>
                <w:rFonts w:hint="eastAsia" w:ascii="宋体" w:hAnsi="宋体" w:eastAsia="宋体" w:cs="宋体"/>
                <w:color w:val="auto"/>
                <w:sz w:val="18"/>
                <w:szCs w:val="18"/>
                <w:highlight w:val="none"/>
              </w:rPr>
              <w:t>政策分</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lang w:val="en-US" w:eastAsia="zh-CN"/>
              </w:rPr>
              <w:t>0-2</w:t>
            </w:r>
            <w:r>
              <w:rPr>
                <w:rFonts w:hint="eastAsia" w:ascii="宋体" w:hAnsi="宋体" w:eastAsia="宋体" w:cs="宋体"/>
                <w:color w:val="auto"/>
                <w:sz w:val="18"/>
                <w:szCs w:val="18"/>
                <w:highlight w:val="none"/>
                <w:lang w:eastAsia="zh-CN"/>
              </w:rPr>
              <w:t>）</w:t>
            </w:r>
          </w:p>
        </w:tc>
        <w:tc>
          <w:tcPr>
            <w:tcW w:w="6097" w:type="dxa"/>
            <w:gridSpan w:val="2"/>
            <w:shd w:val="clear" w:color="auto" w:fill="FFFFFF"/>
            <w:vAlign w:val="center"/>
          </w:tcPr>
          <w:p>
            <w:pPr>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（1）投标产品中有属于国家公布的节能产品品目清单范围的，得</w:t>
            </w:r>
            <w:r>
              <w:rPr>
                <w:rFonts w:hint="eastAsia" w:ascii="宋体" w:hAnsi="宋体" w:eastAsia="宋体" w:cs="宋体"/>
                <w:color w:val="auto"/>
                <w:sz w:val="18"/>
                <w:szCs w:val="18"/>
                <w:highlight w:val="none"/>
                <w:lang w:val="en-US" w:eastAsia="zh-CN"/>
              </w:rPr>
              <w:t>0.5</w:t>
            </w:r>
            <w:r>
              <w:rPr>
                <w:rFonts w:hint="eastAsia" w:ascii="宋体" w:hAnsi="宋体" w:eastAsia="宋体" w:cs="宋体"/>
                <w:color w:val="auto"/>
                <w:sz w:val="18"/>
                <w:szCs w:val="18"/>
                <w:highlight w:val="none"/>
              </w:rPr>
              <w:t>分。</w:t>
            </w:r>
          </w:p>
          <w:p>
            <w:pPr>
              <w:spacing w:line="300" w:lineRule="exact"/>
              <w:rPr>
                <w:rFonts w:hint="eastAsia" w:ascii="宋体" w:hAnsi="宋体" w:eastAsia="宋体" w:cs="宋体"/>
                <w:bCs/>
                <w:color w:val="auto"/>
                <w:kern w:val="2"/>
                <w:sz w:val="18"/>
                <w:szCs w:val="18"/>
                <w:highlight w:val="none"/>
                <w:lang w:val="en-US" w:eastAsia="zh-CN" w:bidi="ar-SA"/>
              </w:rPr>
            </w:pPr>
            <w:r>
              <w:rPr>
                <w:rFonts w:hint="eastAsia" w:ascii="宋体" w:hAnsi="宋体" w:eastAsia="宋体" w:cs="宋体"/>
                <w:color w:val="auto"/>
                <w:sz w:val="18"/>
                <w:szCs w:val="18"/>
                <w:highlight w:val="none"/>
              </w:rPr>
              <w:t>注：需提供品目清单证明及国家确定的认定机构出具的、在有效期内的节能产品认证证书等证明材料。证明</w:t>
            </w:r>
            <w:r>
              <w:rPr>
                <w:rFonts w:hint="eastAsia" w:ascii="宋体" w:hAnsi="宋体" w:eastAsia="宋体" w:cs="宋体"/>
                <w:color w:val="auto"/>
                <w:sz w:val="18"/>
                <w:szCs w:val="18"/>
                <w:highlight w:val="none"/>
                <w:lang w:eastAsia="zh-CN"/>
              </w:rPr>
              <w:t>材料</w:t>
            </w:r>
            <w:r>
              <w:rPr>
                <w:rFonts w:hint="eastAsia" w:ascii="宋体" w:hAnsi="宋体" w:eastAsia="宋体" w:cs="宋体"/>
                <w:color w:val="auto"/>
                <w:sz w:val="18"/>
                <w:szCs w:val="18"/>
                <w:highlight w:val="none"/>
              </w:rPr>
              <w:t>复印件加盖</w:t>
            </w: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公章。</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097" w:type="dxa"/>
            <w:gridSpan w:val="2"/>
            <w:shd w:val="clear" w:color="auto" w:fill="FFFFFF"/>
            <w:vAlign w:val="center"/>
          </w:tcPr>
          <w:p>
            <w:pPr>
              <w:spacing w:line="300" w:lineRule="exact"/>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（2）投标产品中有属于国家公布的环保产品品目清单范围的，得</w:t>
            </w:r>
            <w:r>
              <w:rPr>
                <w:rFonts w:hint="eastAsia" w:ascii="宋体" w:hAnsi="宋体" w:eastAsia="宋体" w:cs="宋体"/>
                <w:color w:val="auto"/>
                <w:sz w:val="18"/>
                <w:szCs w:val="18"/>
                <w:highlight w:val="none"/>
                <w:lang w:val="en-US" w:eastAsia="zh-CN"/>
              </w:rPr>
              <w:t>0.5</w:t>
            </w:r>
            <w:r>
              <w:rPr>
                <w:rFonts w:hint="eastAsia" w:ascii="宋体" w:hAnsi="宋体" w:eastAsia="宋体" w:cs="宋体"/>
                <w:color w:val="auto"/>
                <w:sz w:val="18"/>
                <w:szCs w:val="18"/>
                <w:highlight w:val="none"/>
              </w:rPr>
              <w:t>分。</w:t>
            </w:r>
          </w:p>
          <w:p>
            <w:pPr>
              <w:spacing w:line="300" w:lineRule="exac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color w:val="auto"/>
                <w:sz w:val="18"/>
                <w:szCs w:val="18"/>
                <w:highlight w:val="none"/>
              </w:rPr>
              <w:t>注</w:t>
            </w:r>
            <w:r>
              <w:rPr>
                <w:rFonts w:hint="eastAsia" w:ascii="宋体" w:hAnsi="宋体" w:eastAsia="宋体" w:cs="宋体"/>
                <w:color w:val="auto"/>
                <w:sz w:val="18"/>
                <w:szCs w:val="18"/>
                <w:highlight w:val="none"/>
                <w:lang w:eastAsia="zh-CN"/>
              </w:rPr>
              <w:t>：</w:t>
            </w:r>
            <w:r>
              <w:rPr>
                <w:rFonts w:hint="eastAsia" w:ascii="宋体" w:hAnsi="宋体" w:eastAsia="宋体" w:cs="宋体"/>
                <w:color w:val="auto"/>
                <w:sz w:val="18"/>
                <w:szCs w:val="18"/>
                <w:highlight w:val="none"/>
              </w:rPr>
              <w:t>需提供品目清单证明及国家确定的认定机构出具的、在有效期内的环境标志产品认证证书等证明材料。证明</w:t>
            </w:r>
            <w:r>
              <w:rPr>
                <w:rFonts w:hint="eastAsia" w:ascii="宋体" w:hAnsi="宋体" w:eastAsia="宋体" w:cs="宋体"/>
                <w:color w:val="auto"/>
                <w:sz w:val="18"/>
                <w:szCs w:val="18"/>
                <w:highlight w:val="none"/>
                <w:lang w:eastAsia="zh-CN"/>
              </w:rPr>
              <w:t>材料</w:t>
            </w:r>
            <w:r>
              <w:rPr>
                <w:rFonts w:hint="eastAsia" w:ascii="宋体" w:hAnsi="宋体" w:eastAsia="宋体" w:cs="宋体"/>
                <w:color w:val="auto"/>
                <w:sz w:val="18"/>
                <w:szCs w:val="18"/>
                <w:highlight w:val="none"/>
              </w:rPr>
              <w:t>复印件加盖</w:t>
            </w:r>
            <w:r>
              <w:rPr>
                <w:rFonts w:hint="eastAsia" w:ascii="宋体" w:hAnsi="宋体" w:eastAsia="宋体" w:cs="宋体"/>
                <w:color w:val="auto"/>
                <w:sz w:val="18"/>
                <w:szCs w:val="18"/>
                <w:highlight w:val="none"/>
                <w:lang w:eastAsia="zh-CN"/>
              </w:rPr>
              <w:t>投标人</w:t>
            </w:r>
            <w:r>
              <w:rPr>
                <w:rFonts w:hint="eastAsia" w:ascii="宋体" w:hAnsi="宋体" w:eastAsia="宋体" w:cs="宋体"/>
                <w:color w:val="auto"/>
                <w:sz w:val="18"/>
                <w:szCs w:val="18"/>
                <w:highlight w:val="none"/>
              </w:rPr>
              <w:t>公章。</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395"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786" w:type="dxa"/>
            <w:vMerge w:val="continue"/>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1312" w:type="dxa"/>
            <w:vMerge w:val="continue"/>
            <w:shd w:val="clear" w:color="auto" w:fill="FFFFFF"/>
            <w:vAlign w:val="center"/>
          </w:tcPr>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sz w:val="18"/>
                <w:szCs w:val="18"/>
                <w:highlight w:val="none"/>
              </w:rPr>
            </w:pPr>
          </w:p>
        </w:tc>
        <w:tc>
          <w:tcPr>
            <w:tcW w:w="6097" w:type="dxa"/>
            <w:gridSpan w:val="2"/>
            <w:shd w:val="clear" w:color="auto" w:fill="FFFFFF"/>
            <w:vAlign w:val="center"/>
          </w:tcPr>
          <w:p>
            <w:pPr>
              <w:keepNext w:val="0"/>
              <w:keepLines w:val="0"/>
              <w:pageBreakBefore w:val="0"/>
              <w:widowControl/>
              <w:kinsoku/>
              <w:wordWrap/>
              <w:overflowPunct/>
              <w:topLinePunct w:val="0"/>
              <w:autoSpaceDE/>
              <w:autoSpaceDN/>
              <w:bidi w:val="0"/>
              <w:snapToGrid/>
              <w:spacing w:line="280" w:lineRule="exact"/>
              <w:jc w:val="left"/>
              <w:rPr>
                <w:rFonts w:hint="eastAsia" w:ascii="宋体" w:hAnsi="宋体" w:eastAsia="宋体" w:cs="宋体"/>
                <w:b w:val="0"/>
                <w:bCs w:val="0"/>
                <w:color w:val="auto"/>
                <w:kern w:val="0"/>
                <w:sz w:val="18"/>
                <w:szCs w:val="18"/>
                <w:highlight w:val="none"/>
              </w:rPr>
            </w:pPr>
            <w:r>
              <w:rPr>
                <w:rFonts w:hint="eastAsia" w:ascii="宋体" w:hAnsi="宋体" w:eastAsia="宋体" w:cs="宋体"/>
                <w:color w:val="auto"/>
                <w:sz w:val="18"/>
                <w:szCs w:val="18"/>
                <w:highlight w:val="none"/>
                <w:lang w:val="en-US" w:eastAsia="zh-CN"/>
              </w:rPr>
              <w:t>（3）</w:t>
            </w:r>
            <w:r>
              <w:rPr>
                <w:rFonts w:hint="eastAsia" w:ascii="宋体" w:hAnsi="宋体" w:eastAsia="宋体" w:cs="宋体"/>
                <w:color w:val="auto"/>
                <w:sz w:val="18"/>
                <w:szCs w:val="18"/>
                <w:highlight w:val="none"/>
                <w:lang w:eastAsia="zh-CN"/>
              </w:rPr>
              <w:t>投标人</w:t>
            </w:r>
            <w:r>
              <w:rPr>
                <w:rFonts w:hint="eastAsia" w:ascii="宋体" w:hAnsi="宋体" w:eastAsia="宋体" w:cs="宋体"/>
                <w:b w:val="0"/>
                <w:bCs w:val="0"/>
                <w:color w:val="auto"/>
                <w:kern w:val="0"/>
                <w:sz w:val="18"/>
                <w:szCs w:val="18"/>
                <w:highlight w:val="none"/>
              </w:rPr>
              <w:t>按规定享受其他的国家政策支持、扶持的得</w:t>
            </w:r>
            <w:r>
              <w:rPr>
                <w:rFonts w:hint="eastAsia" w:ascii="宋体" w:hAnsi="宋体" w:eastAsia="宋体" w:cs="宋体"/>
                <w:b w:val="0"/>
                <w:bCs w:val="0"/>
                <w:color w:val="auto"/>
                <w:kern w:val="0"/>
                <w:sz w:val="18"/>
                <w:szCs w:val="18"/>
                <w:highlight w:val="none"/>
                <w:lang w:val="en-US" w:eastAsia="zh-CN"/>
              </w:rPr>
              <w:t>1</w:t>
            </w:r>
            <w:r>
              <w:rPr>
                <w:rFonts w:hint="eastAsia" w:ascii="宋体" w:hAnsi="宋体" w:eastAsia="宋体" w:cs="宋体"/>
                <w:b w:val="0"/>
                <w:bCs w:val="0"/>
                <w:color w:val="auto"/>
                <w:kern w:val="0"/>
                <w:sz w:val="18"/>
                <w:szCs w:val="18"/>
                <w:highlight w:val="none"/>
              </w:rPr>
              <w:t>分。</w:t>
            </w:r>
          </w:p>
          <w:p>
            <w:pPr>
              <w:keepNext w:val="0"/>
              <w:keepLines w:val="0"/>
              <w:pageBreakBefore w:val="0"/>
              <w:kinsoku/>
              <w:wordWrap/>
              <w:overflowPunct/>
              <w:topLinePunct w:val="0"/>
              <w:autoSpaceDE/>
              <w:autoSpaceDN/>
              <w:bidi w:val="0"/>
              <w:snapToGrid/>
              <w:spacing w:line="280" w:lineRule="exact"/>
              <w:jc w:val="left"/>
              <w:rPr>
                <w:rFonts w:hint="eastAsia" w:ascii="宋体" w:hAnsi="宋体" w:eastAsia="宋体" w:cs="宋体"/>
                <w:color w:val="auto"/>
                <w:kern w:val="0"/>
                <w:sz w:val="18"/>
                <w:szCs w:val="18"/>
                <w:highlight w:val="none"/>
                <w:lang w:val="en-US" w:eastAsia="zh-CN" w:bidi="ar-SA"/>
              </w:rPr>
            </w:pPr>
            <w:r>
              <w:rPr>
                <w:rFonts w:hint="eastAsia" w:ascii="宋体" w:hAnsi="宋体" w:eastAsia="宋体" w:cs="宋体"/>
                <w:b w:val="0"/>
                <w:bCs w:val="0"/>
                <w:color w:val="auto"/>
                <w:kern w:val="0"/>
                <w:sz w:val="18"/>
                <w:szCs w:val="18"/>
                <w:highlight w:val="none"/>
              </w:rPr>
              <w:t>注：</w:t>
            </w:r>
            <w:r>
              <w:rPr>
                <w:rFonts w:hint="eastAsia" w:ascii="宋体" w:hAnsi="宋体" w:eastAsia="宋体" w:cs="宋体"/>
                <w:color w:val="auto"/>
                <w:sz w:val="18"/>
                <w:szCs w:val="18"/>
                <w:highlight w:val="none"/>
                <w:lang w:eastAsia="zh-CN"/>
              </w:rPr>
              <w:t>投标人</w:t>
            </w:r>
            <w:r>
              <w:rPr>
                <w:rFonts w:hint="eastAsia" w:ascii="宋体" w:hAnsi="宋体" w:eastAsia="宋体" w:cs="宋体"/>
                <w:b w:val="0"/>
                <w:bCs w:val="0"/>
                <w:color w:val="auto"/>
                <w:kern w:val="0"/>
                <w:sz w:val="18"/>
                <w:szCs w:val="18"/>
                <w:highlight w:val="none"/>
              </w:rPr>
              <w:t>提供相关证明</w:t>
            </w:r>
            <w:r>
              <w:rPr>
                <w:rFonts w:hint="eastAsia" w:ascii="宋体" w:hAnsi="宋体" w:eastAsia="宋体" w:cs="宋体"/>
                <w:b w:val="0"/>
                <w:bCs w:val="0"/>
                <w:color w:val="auto"/>
                <w:kern w:val="0"/>
                <w:sz w:val="18"/>
                <w:szCs w:val="18"/>
                <w:highlight w:val="none"/>
                <w:lang w:eastAsia="zh-CN"/>
              </w:rPr>
              <w:t>材料</w:t>
            </w:r>
            <w:r>
              <w:rPr>
                <w:rFonts w:hint="eastAsia" w:ascii="宋体" w:hAnsi="宋体" w:eastAsia="宋体" w:cs="宋体"/>
                <w:b w:val="0"/>
                <w:bCs w:val="0"/>
                <w:color w:val="auto"/>
                <w:kern w:val="0"/>
                <w:sz w:val="18"/>
                <w:szCs w:val="18"/>
                <w:highlight w:val="none"/>
              </w:rPr>
              <w:t>（例：响应国家关于下岗工人再就业的政策等证明</w:t>
            </w:r>
            <w:r>
              <w:rPr>
                <w:rFonts w:hint="eastAsia" w:ascii="宋体" w:hAnsi="宋体" w:eastAsia="宋体" w:cs="宋体"/>
                <w:b w:val="0"/>
                <w:bCs w:val="0"/>
                <w:color w:val="auto"/>
                <w:kern w:val="0"/>
                <w:sz w:val="18"/>
                <w:szCs w:val="18"/>
                <w:highlight w:val="none"/>
                <w:lang w:eastAsia="zh-CN"/>
              </w:rPr>
              <w:t>材料</w:t>
            </w:r>
            <w:r>
              <w:rPr>
                <w:rFonts w:hint="eastAsia" w:ascii="宋体" w:hAnsi="宋体" w:eastAsia="宋体" w:cs="宋体"/>
                <w:b w:val="0"/>
                <w:bCs w:val="0"/>
                <w:color w:val="auto"/>
                <w:kern w:val="0"/>
                <w:sz w:val="18"/>
                <w:szCs w:val="18"/>
                <w:highlight w:val="none"/>
              </w:rPr>
              <w:t>），证明</w:t>
            </w:r>
            <w:r>
              <w:rPr>
                <w:rFonts w:hint="eastAsia" w:ascii="宋体" w:hAnsi="宋体" w:eastAsia="宋体" w:cs="宋体"/>
                <w:b w:val="0"/>
                <w:bCs w:val="0"/>
                <w:color w:val="auto"/>
                <w:kern w:val="0"/>
                <w:sz w:val="18"/>
                <w:szCs w:val="18"/>
                <w:highlight w:val="none"/>
                <w:lang w:eastAsia="zh-CN"/>
              </w:rPr>
              <w:t>材料</w:t>
            </w:r>
            <w:r>
              <w:rPr>
                <w:rFonts w:hint="eastAsia" w:ascii="宋体" w:hAnsi="宋体" w:eastAsia="宋体" w:cs="宋体"/>
                <w:b w:val="0"/>
                <w:bCs w:val="0"/>
                <w:color w:val="auto"/>
                <w:kern w:val="0"/>
                <w:sz w:val="18"/>
                <w:szCs w:val="18"/>
                <w:highlight w:val="none"/>
              </w:rPr>
              <w:t>复印件加盖</w:t>
            </w:r>
            <w:r>
              <w:rPr>
                <w:rFonts w:hint="eastAsia" w:ascii="宋体" w:hAnsi="宋体" w:eastAsia="宋体" w:cs="宋体"/>
                <w:color w:val="auto"/>
                <w:sz w:val="18"/>
                <w:szCs w:val="18"/>
                <w:highlight w:val="none"/>
                <w:lang w:eastAsia="zh-CN"/>
              </w:rPr>
              <w:t>投标人</w:t>
            </w:r>
            <w:r>
              <w:rPr>
                <w:rFonts w:hint="eastAsia" w:ascii="宋体" w:hAnsi="宋体" w:eastAsia="宋体" w:cs="宋体"/>
                <w:b w:val="0"/>
                <w:bCs w:val="0"/>
                <w:color w:val="auto"/>
                <w:kern w:val="0"/>
                <w:sz w:val="18"/>
                <w:szCs w:val="18"/>
                <w:highlight w:val="none"/>
              </w:rPr>
              <w:t>公章。</w:t>
            </w:r>
          </w:p>
        </w:tc>
        <w:tc>
          <w:tcPr>
            <w:tcW w:w="555"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c>
          <w:tcPr>
            <w:tcW w:w="630" w:type="dxa"/>
            <w:shd w:val="clear" w:color="000000" w:fill="FFFFFF"/>
            <w:vAlign w:val="center"/>
          </w:tcPr>
          <w:p>
            <w:pPr>
              <w:pStyle w:val="31"/>
              <w:keepNext w:val="0"/>
              <w:keepLines w:val="0"/>
              <w:pageBreakBefore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color w:val="auto"/>
                <w:kern w:val="0"/>
                <w:sz w:val="18"/>
                <w:szCs w:val="18"/>
                <w:highlight w:val="none"/>
              </w:rPr>
            </w:pPr>
          </w:p>
        </w:tc>
      </w:tr>
    </w:tbl>
    <w:p>
      <w:pPr>
        <w:snapToGrid w:val="0"/>
        <w:spacing w:beforeLines="50" w:after="50"/>
        <w:rPr>
          <w:rFonts w:ascii="宋体" w:hAnsi="宋体" w:cs="宋体"/>
          <w:b/>
          <w:color w:val="auto"/>
          <w:szCs w:val="21"/>
          <w:highlight w:val="none"/>
        </w:rPr>
      </w:pPr>
    </w:p>
    <w:p>
      <w:pPr>
        <w:snapToGrid w:val="0"/>
        <w:spacing w:beforeLines="50" w:after="50"/>
        <w:rPr>
          <w:rFonts w:hint="default" w:ascii="宋体" w:hAnsi="宋体" w:cs="宋体"/>
          <w:b/>
          <w:color w:val="auto"/>
          <w:szCs w:val="21"/>
          <w:highlight w:val="none"/>
          <w:lang w:val="zh-CN"/>
        </w:rPr>
      </w:pPr>
      <w:r>
        <w:rPr>
          <w:rFonts w:ascii="宋体" w:hAnsi="宋体" w:cs="宋体"/>
          <w:b/>
          <w:color w:val="auto"/>
          <w:szCs w:val="21"/>
          <w:highlight w:val="none"/>
        </w:rPr>
        <w:t>2.</w:t>
      </w:r>
      <w:r>
        <w:rPr>
          <w:rFonts w:ascii="宋体" w:hAnsi="宋体" w:cs="宋体"/>
          <w:b/>
          <w:color w:val="auto"/>
          <w:szCs w:val="21"/>
          <w:highlight w:val="none"/>
          <w:lang w:val="zh-CN"/>
        </w:rPr>
        <w:t>投标人情况介绍；（格式自拟）</w:t>
      </w:r>
    </w:p>
    <w:p>
      <w:pPr>
        <w:keepNext w:val="0"/>
        <w:keepLines w:val="0"/>
        <w:pageBreakBefore w:val="0"/>
        <w:kinsoku/>
        <w:wordWrap/>
        <w:overflowPunct/>
        <w:topLinePunct w:val="0"/>
        <w:autoSpaceDE w:val="0"/>
        <w:autoSpaceDN w:val="0"/>
        <w:bidi w:val="0"/>
        <w:adjustRightInd w:val="0"/>
        <w:snapToGrid w:val="0"/>
        <w:spacing w:line="300" w:lineRule="exact"/>
        <w:ind w:firstLine="0" w:firstLineChars="0"/>
        <w:jc w:val="left"/>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3.</w:t>
      </w:r>
      <w:r>
        <w:rPr>
          <w:rFonts w:hint="eastAsia" w:ascii="宋体" w:hAnsi="宋体" w:cs="宋体"/>
          <w:b/>
          <w:bCs/>
          <w:color w:val="auto"/>
          <w:szCs w:val="21"/>
          <w:highlight w:val="none"/>
          <w:lang w:val="zh-CN"/>
        </w:rPr>
        <w:t>企业实力</w:t>
      </w:r>
      <w:r>
        <w:rPr>
          <w:rFonts w:ascii="宋体" w:hAnsi="宋体" w:cs="宋体"/>
          <w:b/>
          <w:bCs/>
          <w:color w:val="auto"/>
          <w:szCs w:val="21"/>
          <w:highlight w:val="none"/>
          <w:lang w:val="zh-CN"/>
        </w:rPr>
        <w:t>；（根据评标方法提供，如有，相关证明材料复印件</w:t>
      </w:r>
      <w:r>
        <w:rPr>
          <w:rFonts w:ascii="宋体" w:hAnsi="宋体" w:cs="宋体"/>
          <w:b/>
          <w:bCs/>
          <w:color w:val="auto"/>
          <w:szCs w:val="21"/>
          <w:highlight w:val="none"/>
        </w:rPr>
        <w:t>加盖公章</w:t>
      </w:r>
      <w:r>
        <w:rPr>
          <w:rFonts w:hint="eastAsia" w:ascii="宋体" w:hAnsi="宋体" w:cs="宋体"/>
          <w:b/>
          <w:bCs/>
          <w:color w:val="auto"/>
          <w:szCs w:val="21"/>
          <w:highlight w:val="none"/>
          <w:lang w:val="zh-CN"/>
        </w:rPr>
        <w:t>，格式自拟</w:t>
      </w:r>
      <w:r>
        <w:rPr>
          <w:rFonts w:ascii="宋体" w:hAnsi="宋体" w:cs="宋体"/>
          <w:b/>
          <w:bCs/>
          <w:color w:val="auto"/>
          <w:szCs w:val="21"/>
          <w:highlight w:val="none"/>
          <w:lang w:val="zh-CN"/>
        </w:rPr>
        <w:t>）</w:t>
      </w:r>
    </w:p>
    <w:p>
      <w:pPr>
        <w:spacing w:line="300" w:lineRule="exact"/>
        <w:rPr>
          <w:rFonts w:hint="default" w:ascii="宋体" w:hAnsi="宋体" w:cs="宋体"/>
          <w:b/>
          <w:color w:val="auto"/>
          <w:szCs w:val="21"/>
          <w:highlight w:val="none"/>
        </w:rPr>
      </w:pPr>
      <w:r>
        <w:rPr>
          <w:rFonts w:hint="eastAsia" w:ascii="宋体" w:hAnsi="宋体" w:cs="宋体"/>
          <w:b/>
          <w:color w:val="auto"/>
          <w:szCs w:val="21"/>
          <w:highlight w:val="none"/>
          <w:lang w:val="en-US" w:eastAsia="zh-CN"/>
        </w:rPr>
        <w:t>4</w:t>
      </w:r>
      <w:r>
        <w:rPr>
          <w:rFonts w:ascii="宋体" w:hAnsi="宋体" w:cs="宋体"/>
          <w:b/>
          <w:color w:val="auto"/>
          <w:szCs w:val="21"/>
          <w:highlight w:val="none"/>
        </w:rPr>
        <w:t>.</w:t>
      </w:r>
      <w:r>
        <w:rPr>
          <w:rFonts w:ascii="宋体" w:hAnsi="宋体" w:cs="宋体"/>
          <w:b/>
          <w:color w:val="auto"/>
          <w:szCs w:val="21"/>
          <w:highlight w:val="none"/>
          <w:lang w:val="zh-CN"/>
        </w:rPr>
        <w:t>企业业绩；（投标人同类项目实施情况一览表、相关证明材料复印件加盖公章。）</w:t>
      </w:r>
    </w:p>
    <w:p>
      <w:pPr>
        <w:spacing w:line="300" w:lineRule="exact"/>
        <w:jc w:val="center"/>
        <w:rPr>
          <w:rFonts w:hint="default" w:ascii="宋体" w:hAnsi="宋体" w:cs="宋体"/>
          <w:b/>
          <w:color w:val="auto"/>
          <w:szCs w:val="21"/>
          <w:highlight w:val="none"/>
        </w:rPr>
      </w:pPr>
      <w:r>
        <w:rPr>
          <w:rFonts w:ascii="宋体" w:hAnsi="宋体" w:cs="宋体"/>
          <w:b/>
          <w:color w:val="auto"/>
          <w:szCs w:val="21"/>
          <w:highlight w:val="none"/>
        </w:rPr>
        <w:t>投标人</w:t>
      </w:r>
      <w:r>
        <w:rPr>
          <w:rFonts w:ascii="宋体" w:hAnsi="宋体" w:cs="宋体"/>
          <w:b/>
          <w:bCs/>
          <w:color w:val="auto"/>
          <w:szCs w:val="21"/>
          <w:highlight w:val="none"/>
        </w:rPr>
        <w:t>20</w:t>
      </w:r>
      <w:r>
        <w:rPr>
          <w:rFonts w:hint="eastAsia" w:ascii="宋体" w:hAnsi="宋体" w:cs="宋体"/>
          <w:b/>
          <w:bCs/>
          <w:color w:val="auto"/>
          <w:szCs w:val="21"/>
          <w:highlight w:val="none"/>
          <w:lang w:val="en-US" w:eastAsia="zh-CN"/>
        </w:rPr>
        <w:t>19</w:t>
      </w:r>
      <w:r>
        <w:rPr>
          <w:rFonts w:ascii="宋体" w:hAnsi="宋体" w:cs="宋体"/>
          <w:b/>
          <w:bCs/>
          <w:color w:val="auto"/>
          <w:szCs w:val="21"/>
          <w:highlight w:val="none"/>
        </w:rPr>
        <w:t>年1月1日至今</w:t>
      </w:r>
      <w:r>
        <w:rPr>
          <w:rFonts w:ascii="宋体" w:hAnsi="宋体" w:cs="宋体"/>
          <w:b/>
          <w:color w:val="auto"/>
          <w:szCs w:val="21"/>
          <w:highlight w:val="none"/>
        </w:rPr>
        <w:t>同类项目实施情况一览表</w:t>
      </w:r>
    </w:p>
    <w:tbl>
      <w:tblPr>
        <w:tblStyle w:val="24"/>
        <w:tblW w:w="9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515"/>
        <w:gridCol w:w="1455"/>
        <w:gridCol w:w="1530"/>
        <w:gridCol w:w="1577"/>
        <w:gridCol w:w="1393"/>
        <w:gridCol w:w="13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序号</w:t>
            </w:r>
          </w:p>
        </w:tc>
        <w:tc>
          <w:tcPr>
            <w:tcW w:w="1515"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合同名称</w:t>
            </w:r>
          </w:p>
        </w:tc>
        <w:tc>
          <w:tcPr>
            <w:tcW w:w="1455"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合同金额</w:t>
            </w:r>
          </w:p>
        </w:tc>
        <w:tc>
          <w:tcPr>
            <w:tcW w:w="1530"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签约日期</w:t>
            </w:r>
          </w:p>
        </w:tc>
        <w:tc>
          <w:tcPr>
            <w:tcW w:w="1577"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项目地点</w:t>
            </w:r>
          </w:p>
        </w:tc>
        <w:tc>
          <w:tcPr>
            <w:tcW w:w="1393"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联系人</w:t>
            </w:r>
          </w:p>
        </w:tc>
        <w:tc>
          <w:tcPr>
            <w:tcW w:w="1353" w:type="dxa"/>
            <w:vAlign w:val="center"/>
          </w:tcPr>
          <w:p>
            <w:pPr>
              <w:jc w:val="center"/>
              <w:rPr>
                <w:rFonts w:hint="default" w:ascii="宋体" w:hAnsi="宋体" w:cs="宋体"/>
                <w:color w:val="auto"/>
                <w:szCs w:val="21"/>
                <w:highlight w:val="none"/>
              </w:rPr>
            </w:pPr>
            <w:r>
              <w:rPr>
                <w:rFonts w:ascii="宋体" w:hAnsi="宋体" w:cs="宋体"/>
                <w:color w:val="auto"/>
                <w:szCs w:val="21"/>
                <w:highlight w:val="none"/>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pPr>
              <w:rPr>
                <w:rFonts w:hint="default" w:ascii="宋体" w:hAnsi="宋体" w:cs="宋体"/>
                <w:color w:val="auto"/>
                <w:szCs w:val="21"/>
                <w:highlight w:val="none"/>
              </w:rPr>
            </w:pPr>
          </w:p>
        </w:tc>
        <w:tc>
          <w:tcPr>
            <w:tcW w:w="1515" w:type="dxa"/>
          </w:tcPr>
          <w:p>
            <w:pPr>
              <w:rPr>
                <w:rFonts w:hint="default" w:ascii="宋体" w:hAnsi="宋体" w:cs="宋体"/>
                <w:color w:val="auto"/>
                <w:szCs w:val="21"/>
                <w:highlight w:val="none"/>
              </w:rPr>
            </w:pPr>
          </w:p>
        </w:tc>
        <w:tc>
          <w:tcPr>
            <w:tcW w:w="1455" w:type="dxa"/>
          </w:tcPr>
          <w:p>
            <w:pPr>
              <w:rPr>
                <w:rFonts w:hint="default" w:ascii="宋体" w:hAnsi="宋体" w:cs="宋体"/>
                <w:color w:val="auto"/>
                <w:szCs w:val="21"/>
                <w:highlight w:val="none"/>
              </w:rPr>
            </w:pPr>
          </w:p>
        </w:tc>
        <w:tc>
          <w:tcPr>
            <w:tcW w:w="1530" w:type="dxa"/>
          </w:tcPr>
          <w:p>
            <w:pPr>
              <w:rPr>
                <w:rFonts w:hint="default" w:ascii="宋体" w:hAnsi="宋体" w:cs="宋体"/>
                <w:color w:val="auto"/>
                <w:szCs w:val="21"/>
                <w:highlight w:val="none"/>
              </w:rPr>
            </w:pPr>
          </w:p>
        </w:tc>
        <w:tc>
          <w:tcPr>
            <w:tcW w:w="1577" w:type="dxa"/>
          </w:tcPr>
          <w:p>
            <w:pPr>
              <w:rPr>
                <w:rFonts w:hint="default" w:ascii="宋体" w:hAnsi="宋体" w:cs="宋体"/>
                <w:color w:val="auto"/>
                <w:szCs w:val="21"/>
                <w:highlight w:val="none"/>
              </w:rPr>
            </w:pPr>
          </w:p>
        </w:tc>
        <w:tc>
          <w:tcPr>
            <w:tcW w:w="1393" w:type="dxa"/>
          </w:tcPr>
          <w:p>
            <w:pPr>
              <w:rPr>
                <w:rFonts w:hint="default" w:ascii="宋体" w:hAnsi="宋体" w:cs="宋体"/>
                <w:color w:val="auto"/>
                <w:szCs w:val="21"/>
                <w:highlight w:val="none"/>
              </w:rPr>
            </w:pPr>
          </w:p>
        </w:tc>
        <w:tc>
          <w:tcPr>
            <w:tcW w:w="1353" w:type="dxa"/>
          </w:tcPr>
          <w:p>
            <w:pPr>
              <w:rPr>
                <w:rFonts w:hint="default" w:ascii="宋体" w:hAnsi="宋体"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832" w:type="dxa"/>
          </w:tcPr>
          <w:p>
            <w:pPr>
              <w:rPr>
                <w:rFonts w:hint="default" w:ascii="宋体" w:hAnsi="宋体" w:cs="宋体"/>
                <w:color w:val="auto"/>
                <w:szCs w:val="21"/>
                <w:highlight w:val="none"/>
              </w:rPr>
            </w:pPr>
          </w:p>
        </w:tc>
        <w:tc>
          <w:tcPr>
            <w:tcW w:w="1515" w:type="dxa"/>
          </w:tcPr>
          <w:p>
            <w:pPr>
              <w:rPr>
                <w:rFonts w:hint="default" w:ascii="宋体" w:hAnsi="宋体" w:cs="宋体"/>
                <w:color w:val="auto"/>
                <w:szCs w:val="21"/>
                <w:highlight w:val="none"/>
              </w:rPr>
            </w:pPr>
          </w:p>
        </w:tc>
        <w:tc>
          <w:tcPr>
            <w:tcW w:w="1455" w:type="dxa"/>
          </w:tcPr>
          <w:p>
            <w:pPr>
              <w:rPr>
                <w:rFonts w:hint="default" w:ascii="宋体" w:hAnsi="宋体" w:cs="宋体"/>
                <w:color w:val="auto"/>
                <w:szCs w:val="21"/>
                <w:highlight w:val="none"/>
              </w:rPr>
            </w:pPr>
          </w:p>
        </w:tc>
        <w:tc>
          <w:tcPr>
            <w:tcW w:w="1530" w:type="dxa"/>
          </w:tcPr>
          <w:p>
            <w:pPr>
              <w:rPr>
                <w:rFonts w:hint="default" w:ascii="宋体" w:hAnsi="宋体" w:cs="宋体"/>
                <w:color w:val="auto"/>
                <w:szCs w:val="21"/>
                <w:highlight w:val="none"/>
              </w:rPr>
            </w:pPr>
          </w:p>
        </w:tc>
        <w:tc>
          <w:tcPr>
            <w:tcW w:w="1577" w:type="dxa"/>
          </w:tcPr>
          <w:p>
            <w:pPr>
              <w:rPr>
                <w:rFonts w:hint="default" w:ascii="宋体" w:hAnsi="宋体" w:cs="宋体"/>
                <w:color w:val="auto"/>
                <w:szCs w:val="21"/>
                <w:highlight w:val="none"/>
              </w:rPr>
            </w:pPr>
          </w:p>
        </w:tc>
        <w:tc>
          <w:tcPr>
            <w:tcW w:w="1393" w:type="dxa"/>
          </w:tcPr>
          <w:p>
            <w:pPr>
              <w:rPr>
                <w:rFonts w:hint="default" w:ascii="宋体" w:hAnsi="宋体" w:cs="宋体"/>
                <w:color w:val="auto"/>
                <w:szCs w:val="21"/>
                <w:highlight w:val="none"/>
              </w:rPr>
            </w:pPr>
          </w:p>
        </w:tc>
        <w:tc>
          <w:tcPr>
            <w:tcW w:w="1353" w:type="dxa"/>
          </w:tcPr>
          <w:p>
            <w:pPr>
              <w:rPr>
                <w:rFonts w:hint="default" w:ascii="宋体" w:hAnsi="宋体" w:cs="宋体"/>
                <w:color w:val="auto"/>
                <w:szCs w:val="21"/>
                <w:highlight w:val="none"/>
              </w:rPr>
            </w:pPr>
          </w:p>
        </w:tc>
      </w:tr>
    </w:tbl>
    <w:p>
      <w:pPr>
        <w:rPr>
          <w:rFonts w:hint="default" w:ascii="宋体" w:hAnsi="宋体" w:cs="宋体"/>
          <w:b/>
          <w:color w:val="auto"/>
          <w:szCs w:val="21"/>
          <w:highlight w:val="none"/>
        </w:rPr>
      </w:pPr>
    </w:p>
    <w:p>
      <w:pPr>
        <w:rPr>
          <w:rFonts w:hint="default" w:ascii="宋体" w:hAnsi="宋体" w:cs="宋体"/>
          <w:b/>
          <w:color w:val="auto"/>
          <w:szCs w:val="21"/>
          <w:highlight w:val="none"/>
        </w:rPr>
      </w:pPr>
      <w:r>
        <w:rPr>
          <w:rFonts w:ascii="宋体" w:hAnsi="宋体" w:cs="宋体"/>
          <w:b/>
          <w:color w:val="auto"/>
          <w:szCs w:val="21"/>
          <w:highlight w:val="none"/>
        </w:rPr>
        <w:t>注：1.此表不提供或者未提供相关证明材料复印件可视为无证明材料，未提供不得分。</w:t>
      </w:r>
    </w:p>
    <w:p>
      <w:pPr>
        <w:rPr>
          <w:rFonts w:hint="default" w:ascii="宋体" w:hAnsi="宋体" w:cs="宋体"/>
          <w:b/>
          <w:color w:val="auto"/>
          <w:szCs w:val="21"/>
          <w:highlight w:val="none"/>
        </w:rPr>
      </w:pPr>
      <w:r>
        <w:rPr>
          <w:rFonts w:ascii="宋体" w:hAnsi="宋体" w:cs="宋体"/>
          <w:b/>
          <w:color w:val="auto"/>
          <w:szCs w:val="21"/>
          <w:highlight w:val="none"/>
        </w:rPr>
        <w:t xml:space="preserve">    2.此表仅提供了格式，表格不够可自行增加。</w:t>
      </w:r>
    </w:p>
    <w:p>
      <w:pPr>
        <w:autoSpaceDE w:val="0"/>
        <w:autoSpaceDN w:val="0"/>
        <w:rPr>
          <w:rFonts w:hint="default" w:ascii="宋体" w:hAnsi="宋体" w:cs="宋体"/>
          <w:color w:val="auto"/>
          <w:szCs w:val="21"/>
          <w:highlight w:val="none"/>
          <w:u w:val="singl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法定代表人（负责人）签名：</w:t>
      </w:r>
      <w:r>
        <w:rPr>
          <w:rFonts w:ascii="宋体" w:hAnsi="宋体" w:cs="宋体"/>
          <w:color w:val="auto"/>
          <w:szCs w:val="21"/>
          <w:highlight w:val="none"/>
          <w:u w:val="single"/>
          <w:lang w:val="zh-CN"/>
        </w:rPr>
        <w:t>　　　　　</w:t>
      </w:r>
    </w:p>
    <w:p>
      <w:pPr>
        <w:autoSpaceDE w:val="0"/>
        <w:autoSpaceDN w:val="0"/>
        <w:jc w:val="lef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w:t>
      </w:r>
      <w:r>
        <w:rPr>
          <w:rFonts w:ascii="宋体" w:hAnsi="宋体" w:cs="宋体"/>
          <w:color w:val="auto"/>
          <w:szCs w:val="21"/>
          <w:highlight w:val="none"/>
        </w:rPr>
        <w:t xml:space="preserve"> </w:t>
      </w:r>
      <w:r>
        <w:rPr>
          <w:rFonts w:ascii="宋体" w:hAnsi="宋体" w:cs="宋体"/>
          <w:color w:val="auto"/>
          <w:szCs w:val="21"/>
          <w:highlight w:val="none"/>
          <w:lang w:val="zh-CN"/>
        </w:rPr>
        <w:t>标</w:t>
      </w:r>
      <w:r>
        <w:rPr>
          <w:rFonts w:ascii="宋体" w:hAnsi="宋体" w:cs="宋体"/>
          <w:color w:val="auto"/>
          <w:szCs w:val="21"/>
          <w:highlight w:val="none"/>
        </w:rPr>
        <w:t xml:space="preserve"> </w:t>
      </w:r>
      <w:r>
        <w:rPr>
          <w:rFonts w:ascii="宋体" w:hAnsi="宋体" w:cs="宋体"/>
          <w:color w:val="auto"/>
          <w:szCs w:val="21"/>
          <w:highlight w:val="none"/>
          <w:lang w:val="zh-CN"/>
        </w:rPr>
        <w:t>人 公 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jc w:val="left"/>
        <w:rPr>
          <w:rFonts w:hint="default" w:ascii="宋体" w:hAnsi="宋体" w:cs="宋体"/>
          <w:color w:val="auto"/>
          <w:szCs w:val="21"/>
          <w:highlight w:val="none"/>
          <w:lang w:val="zh-CN"/>
        </w:rPr>
      </w:pPr>
      <w:r>
        <w:rPr>
          <w:rFonts w:ascii="宋体" w:hAnsi="宋体" w:cs="宋体"/>
          <w:color w:val="auto"/>
          <w:szCs w:val="21"/>
          <w:highlight w:val="none"/>
          <w:lang w:val="zh-CN"/>
        </w:rPr>
        <w:t xml:space="preserve">  </w:t>
      </w:r>
      <w:r>
        <w:rPr>
          <w:rFonts w:ascii="宋体" w:hAnsi="宋体" w:cs="宋体"/>
          <w:color w:val="auto"/>
          <w:szCs w:val="21"/>
          <w:highlight w:val="none"/>
        </w:rPr>
        <w:t xml:space="preserve">     </w:t>
      </w:r>
      <w:r>
        <w:rPr>
          <w:rFonts w:ascii="宋体" w:hAnsi="宋体" w:cs="宋体"/>
          <w:color w:val="auto"/>
          <w:szCs w:val="21"/>
          <w:highlight w:val="none"/>
          <w:lang w:val="zh-CN"/>
        </w:rPr>
        <w:t xml:space="preserve">年    月  日    </w:t>
      </w:r>
    </w:p>
    <w:p>
      <w:pPr>
        <w:pStyle w:val="11"/>
        <w:keepNext w:val="0"/>
        <w:keepLines w:val="0"/>
        <w:pageBreakBefore w:val="0"/>
        <w:kinsoku/>
        <w:wordWrap/>
        <w:overflowPunct/>
        <w:topLinePunct w:val="0"/>
        <w:bidi w:val="0"/>
        <w:adjustRightInd w:val="0"/>
        <w:snapToGrid w:val="0"/>
        <w:spacing w:after="0" w:line="300" w:lineRule="exact"/>
        <w:ind w:firstLine="0" w:firstLineChars="0"/>
        <w:jc w:val="left"/>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5.</w:t>
      </w:r>
      <w:r>
        <w:rPr>
          <w:rFonts w:hint="eastAsia" w:ascii="宋体" w:hAnsi="宋体" w:cs="宋体"/>
          <w:b/>
          <w:bCs/>
          <w:color w:val="auto"/>
          <w:szCs w:val="21"/>
          <w:highlight w:val="none"/>
          <w:lang w:val="zh-CN"/>
        </w:rPr>
        <w:t>售后服务方案</w:t>
      </w:r>
      <w:r>
        <w:rPr>
          <w:rFonts w:ascii="宋体" w:hAnsi="宋体" w:cs="宋体"/>
          <w:b/>
          <w:bCs/>
          <w:color w:val="auto"/>
          <w:szCs w:val="21"/>
          <w:highlight w:val="none"/>
          <w:lang w:val="zh-CN"/>
        </w:rPr>
        <w:t>；（根据评标方法提供，</w:t>
      </w:r>
      <w:r>
        <w:rPr>
          <w:rFonts w:ascii="宋体" w:hAnsi="宋体" w:cs="宋体"/>
          <w:b/>
          <w:color w:val="auto"/>
          <w:szCs w:val="21"/>
          <w:highlight w:val="none"/>
          <w:lang w:val="zh-CN"/>
        </w:rPr>
        <w:t>格式自拟</w:t>
      </w:r>
      <w:r>
        <w:rPr>
          <w:rFonts w:ascii="宋体" w:hAnsi="宋体" w:cs="宋体"/>
          <w:b/>
          <w:bCs/>
          <w:color w:val="auto"/>
          <w:szCs w:val="21"/>
          <w:highlight w:val="none"/>
          <w:lang w:val="zh-CN"/>
        </w:rPr>
        <w:t>）</w:t>
      </w:r>
    </w:p>
    <w:p>
      <w:pPr>
        <w:autoSpaceDE w:val="0"/>
        <w:autoSpaceDN w:val="0"/>
        <w:adjustRightInd w:val="0"/>
        <w:snapToGrid w:val="0"/>
        <w:rPr>
          <w:rFonts w:hint="default" w:ascii="宋体" w:hAnsi="宋体" w:cs="宋体"/>
          <w:b/>
          <w:color w:val="auto"/>
          <w:szCs w:val="21"/>
          <w:highlight w:val="none"/>
          <w:lang w:val="zh-CN"/>
        </w:rPr>
      </w:pPr>
      <w:r>
        <w:rPr>
          <w:rFonts w:hint="eastAsia" w:ascii="宋体" w:hAnsi="宋体" w:cs="宋体"/>
          <w:b/>
          <w:color w:val="auto"/>
          <w:szCs w:val="21"/>
          <w:highlight w:val="none"/>
          <w:lang w:val="en-US" w:eastAsia="zh-CN"/>
        </w:rPr>
        <w:t>6</w:t>
      </w:r>
      <w:r>
        <w:rPr>
          <w:rFonts w:ascii="宋体" w:hAnsi="宋体" w:cs="宋体"/>
          <w:b/>
          <w:color w:val="auto"/>
          <w:szCs w:val="21"/>
          <w:highlight w:val="none"/>
        </w:rPr>
        <w:t>.</w:t>
      </w:r>
      <w:r>
        <w:rPr>
          <w:rFonts w:ascii="宋体" w:hAnsi="宋体" w:cs="宋体"/>
          <w:b/>
          <w:color w:val="auto"/>
          <w:szCs w:val="21"/>
          <w:highlight w:val="none"/>
          <w:lang w:val="zh-CN"/>
        </w:rPr>
        <w:t>商务响应表格式：</w:t>
      </w:r>
      <w:r>
        <w:rPr>
          <w:rFonts w:ascii="宋体" w:hAnsi="宋体" w:cs="宋体"/>
          <w:b/>
          <w:bCs/>
          <w:color w:val="auto"/>
          <w:szCs w:val="21"/>
          <w:highlight w:val="none"/>
          <w:lang w:val="zh-CN"/>
        </w:rPr>
        <w:t>（</w:t>
      </w:r>
      <w:r>
        <w:rPr>
          <w:rFonts w:hint="eastAsia" w:ascii="宋体" w:hAnsi="宋体" w:cs="宋体"/>
          <w:b/>
          <w:bCs/>
          <w:color w:val="auto"/>
          <w:szCs w:val="21"/>
          <w:highlight w:val="none"/>
          <w:lang w:val="zh-CN"/>
        </w:rPr>
        <w:t>质保期、服务响应时间根据</w:t>
      </w:r>
      <w:r>
        <w:rPr>
          <w:rFonts w:ascii="宋体" w:hAnsi="宋体" w:cs="宋体"/>
          <w:b/>
          <w:bCs/>
          <w:color w:val="auto"/>
          <w:szCs w:val="21"/>
          <w:highlight w:val="none"/>
          <w:lang w:val="zh-CN"/>
        </w:rPr>
        <w:t>评标方法</w:t>
      </w:r>
      <w:r>
        <w:rPr>
          <w:rFonts w:hint="eastAsia" w:ascii="宋体" w:hAnsi="宋体" w:cs="宋体"/>
          <w:b/>
          <w:bCs/>
          <w:color w:val="auto"/>
          <w:szCs w:val="21"/>
          <w:highlight w:val="none"/>
          <w:lang w:val="zh-CN"/>
        </w:rPr>
        <w:t>进行响应</w:t>
      </w:r>
      <w:r>
        <w:rPr>
          <w:rFonts w:ascii="宋体" w:hAnsi="宋体" w:cs="宋体"/>
          <w:b/>
          <w:bCs/>
          <w:color w:val="auto"/>
          <w:szCs w:val="21"/>
          <w:highlight w:val="none"/>
          <w:lang w:val="zh-CN"/>
        </w:rPr>
        <w:t>）</w:t>
      </w:r>
    </w:p>
    <w:p>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商务响应表</w:t>
      </w:r>
    </w:p>
    <w:tbl>
      <w:tblPr>
        <w:tblStyle w:val="24"/>
        <w:tblpPr w:leftFromText="180" w:rightFromText="180" w:vertAnchor="text" w:horzAnchor="page" w:tblpX="1404" w:tblpY="172"/>
        <w:tblOverlap w:val="never"/>
        <w:tblW w:w="9215" w:type="dxa"/>
        <w:tblInd w:w="0" w:type="dxa"/>
        <w:tblLayout w:type="fixed"/>
        <w:tblCellMar>
          <w:top w:w="0" w:type="dxa"/>
          <w:left w:w="10" w:type="dxa"/>
          <w:bottom w:w="0" w:type="dxa"/>
          <w:right w:w="10" w:type="dxa"/>
        </w:tblCellMar>
      </w:tblPr>
      <w:tblGrid>
        <w:gridCol w:w="2333"/>
        <w:gridCol w:w="3440"/>
        <w:gridCol w:w="1176"/>
        <w:gridCol w:w="2266"/>
      </w:tblGrid>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项目</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招标文件要求</w:t>
            </w: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是否响应</w:t>
            </w: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r>
              <w:rPr>
                <w:rFonts w:ascii="宋体" w:hAnsi="宋体" w:cs="宋体"/>
                <w:color w:val="auto"/>
                <w:szCs w:val="21"/>
                <w:highlight w:val="none"/>
                <w:lang w:val="zh-CN"/>
              </w:rPr>
              <w:t>投标人的承诺或说明</w:t>
            </w: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pStyle w:val="5"/>
              <w:adjustRightInd w:val="0"/>
              <w:snapToGrid w:val="0"/>
              <w:spacing w:line="240" w:lineRule="auto"/>
              <w:ind w:firstLine="0" w:firstLineChars="0"/>
              <w:jc w:val="center"/>
              <w:rPr>
                <w:rFonts w:hint="default" w:ascii="宋体" w:hAnsi="宋体" w:eastAsia="宋体" w:cs="宋体"/>
                <w:b w:val="0"/>
                <w:bCs/>
                <w:color w:val="auto"/>
                <w:kern w:val="2"/>
                <w:sz w:val="21"/>
                <w:szCs w:val="21"/>
                <w:highlight w:val="none"/>
                <w:lang w:val="zh-CN" w:eastAsia="zh-CN" w:bidi="ar-SA"/>
              </w:rPr>
            </w:pPr>
            <w:r>
              <w:rPr>
                <w:rFonts w:ascii="宋体" w:hAnsi="宋体" w:cs="宋体"/>
                <w:color w:val="auto"/>
                <w:szCs w:val="21"/>
                <w:highlight w:val="none"/>
              </w:rPr>
              <w:t>质保期</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pStyle w:val="5"/>
              <w:adjustRightInd w:val="0"/>
              <w:snapToGrid w:val="0"/>
              <w:spacing w:line="240" w:lineRule="auto"/>
              <w:ind w:firstLine="0" w:firstLineChars="0"/>
              <w:jc w:val="center"/>
              <w:rPr>
                <w:rFonts w:hint="default" w:ascii="宋体" w:hAnsi="宋体" w:eastAsia="宋体" w:cs="宋体"/>
                <w:b w:val="0"/>
                <w:bCs/>
                <w:color w:val="auto"/>
                <w:kern w:val="2"/>
                <w:sz w:val="21"/>
                <w:szCs w:val="21"/>
                <w:highlight w:val="none"/>
                <w:lang w:val="zh-CN" w:eastAsia="zh-CN" w:bidi="ar-SA"/>
              </w:rPr>
            </w:pPr>
            <w:r>
              <w:rPr>
                <w:rFonts w:ascii="宋体" w:hAnsi="宋体" w:cs="宋体"/>
                <w:color w:val="auto"/>
                <w:szCs w:val="21"/>
                <w:highlight w:val="none"/>
              </w:rPr>
              <w:t>售后服务</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pStyle w:val="5"/>
              <w:adjustRightInd w:val="0"/>
              <w:snapToGrid w:val="0"/>
              <w:spacing w:line="240" w:lineRule="auto"/>
              <w:ind w:firstLine="0" w:firstLineChars="0"/>
              <w:jc w:val="center"/>
              <w:rPr>
                <w:rFonts w:hint="default" w:ascii="宋体" w:hAnsi="宋体" w:eastAsia="宋体" w:cs="宋体"/>
                <w:b w:val="0"/>
                <w:bCs/>
                <w:color w:val="auto"/>
                <w:kern w:val="2"/>
                <w:sz w:val="21"/>
                <w:szCs w:val="21"/>
                <w:highlight w:val="none"/>
                <w:lang w:val="zh-CN" w:eastAsia="zh-CN" w:bidi="ar-SA"/>
              </w:rPr>
            </w:pPr>
            <w:r>
              <w:rPr>
                <w:rFonts w:hint="eastAsia" w:ascii="宋体" w:hAnsi="宋体" w:cs="宋体"/>
                <w:color w:val="auto"/>
                <w:szCs w:val="21"/>
                <w:highlight w:val="none"/>
                <w:lang w:eastAsia="zh-CN"/>
              </w:rPr>
              <w:t>建设期</w:t>
            </w:r>
            <w:r>
              <w:rPr>
                <w:rFonts w:ascii="宋体" w:hAnsi="宋体" w:cs="宋体"/>
                <w:color w:val="auto"/>
                <w:szCs w:val="21"/>
                <w:highlight w:val="none"/>
              </w:rPr>
              <w:t>及交货地点</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r>
        <w:tblPrEx>
          <w:tblCellMar>
            <w:top w:w="0" w:type="dxa"/>
            <w:left w:w="10" w:type="dxa"/>
            <w:bottom w:w="0" w:type="dxa"/>
            <w:right w:w="10" w:type="dxa"/>
          </w:tblCellMar>
        </w:tblPrEx>
        <w:trPr>
          <w:trHeight w:val="397" w:hRule="exact"/>
        </w:trPr>
        <w:tc>
          <w:tcPr>
            <w:tcW w:w="2333" w:type="dxa"/>
            <w:tcBorders>
              <w:top w:val="single" w:color="auto" w:sz="6" w:space="0"/>
              <w:left w:val="single" w:color="auto" w:sz="6" w:space="0"/>
              <w:bottom w:val="single" w:color="auto" w:sz="6" w:space="0"/>
              <w:right w:val="single" w:color="auto" w:sz="6" w:space="0"/>
            </w:tcBorders>
            <w:vAlign w:val="center"/>
          </w:tcPr>
          <w:p>
            <w:pPr>
              <w:pStyle w:val="5"/>
              <w:adjustRightInd w:val="0"/>
              <w:snapToGrid w:val="0"/>
              <w:spacing w:line="240" w:lineRule="auto"/>
              <w:ind w:firstLine="0" w:firstLineChars="0"/>
              <w:jc w:val="center"/>
              <w:rPr>
                <w:rFonts w:hint="default" w:ascii="宋体" w:hAnsi="宋体" w:eastAsia="宋体" w:cs="宋体"/>
                <w:b w:val="0"/>
                <w:bCs/>
                <w:color w:val="auto"/>
                <w:kern w:val="2"/>
                <w:sz w:val="21"/>
                <w:szCs w:val="21"/>
                <w:highlight w:val="none"/>
                <w:lang w:val="zh-CN" w:eastAsia="zh-CN" w:bidi="ar-SA"/>
              </w:rPr>
            </w:pPr>
            <w:r>
              <w:rPr>
                <w:rFonts w:hint="eastAsia" w:ascii="宋体" w:hAnsi="宋体" w:cs="宋体"/>
                <w:color w:val="auto"/>
                <w:szCs w:val="21"/>
                <w:highlight w:val="none"/>
                <w:lang w:eastAsia="zh-CN"/>
              </w:rPr>
              <w:t>结算办法及</w:t>
            </w:r>
            <w:r>
              <w:rPr>
                <w:rFonts w:ascii="宋体" w:hAnsi="宋体" w:cs="宋体"/>
                <w:color w:val="auto"/>
                <w:szCs w:val="21"/>
                <w:highlight w:val="none"/>
              </w:rPr>
              <w:t>付款</w:t>
            </w:r>
            <w:r>
              <w:rPr>
                <w:rFonts w:hint="eastAsia" w:ascii="宋体" w:hAnsi="宋体" w:cs="宋体"/>
                <w:color w:val="auto"/>
                <w:szCs w:val="21"/>
                <w:highlight w:val="none"/>
                <w:lang w:eastAsia="zh-CN"/>
              </w:rPr>
              <w:t>条件</w:t>
            </w:r>
          </w:p>
        </w:tc>
        <w:tc>
          <w:tcPr>
            <w:tcW w:w="3440"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117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c>
          <w:tcPr>
            <w:tcW w:w="2266"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hint="default" w:ascii="宋体" w:hAnsi="宋体" w:cs="宋体"/>
                <w:color w:val="auto"/>
                <w:szCs w:val="21"/>
                <w:highlight w:val="none"/>
                <w:lang w:val="zh-CN"/>
              </w:rPr>
            </w:pPr>
          </w:p>
        </w:tc>
      </w:tr>
    </w:tbl>
    <w:p>
      <w:pPr>
        <w:autoSpaceDE w:val="0"/>
        <w:autoSpaceDN w:val="0"/>
        <w:adjustRightInd w:val="0"/>
        <w:snapToGrid w:val="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w:t>
      </w:r>
      <w:r>
        <w:rPr>
          <w:rFonts w:ascii="宋体" w:hAnsi="宋体" w:cs="宋体"/>
          <w:color w:val="auto"/>
          <w:szCs w:val="21"/>
          <w:highlight w:val="none"/>
          <w:u w:val="single"/>
        </w:rPr>
        <w:t xml:space="preserve">   </w:t>
      </w:r>
    </w:p>
    <w:p>
      <w:pPr>
        <w:autoSpaceDE w:val="0"/>
        <w:autoSpaceDN w:val="0"/>
        <w:adjustRightInd w:val="0"/>
        <w:snapToGrid w:val="0"/>
        <w:rPr>
          <w:rFonts w:hint="default" w:ascii="宋体" w:hAnsi="宋体" w:cs="宋体"/>
          <w:color w:val="auto"/>
          <w:szCs w:val="21"/>
          <w:highlight w:val="none"/>
          <w:lang w:val="zh-CN"/>
        </w:rPr>
      </w:pP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p>
    <w:p>
      <w:pPr>
        <w:pStyle w:val="11"/>
        <w:ind w:firstLine="210"/>
        <w:rPr>
          <w:rFonts w:hint="default" w:ascii="宋体" w:hAnsi="宋体" w:cs="宋体"/>
          <w:color w:val="auto"/>
          <w:highlight w:val="none"/>
          <w:lang w:val="zh-CN"/>
        </w:rPr>
      </w:pPr>
    </w:p>
    <w:p>
      <w:pPr>
        <w:spacing w:line="320" w:lineRule="exact"/>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7</w:t>
      </w:r>
      <w:r>
        <w:rPr>
          <w:rFonts w:ascii="宋体" w:hAnsi="宋体" w:cs="宋体"/>
          <w:b/>
          <w:bCs/>
          <w:color w:val="auto"/>
          <w:szCs w:val="21"/>
          <w:highlight w:val="none"/>
        </w:rPr>
        <w:t>.</w:t>
      </w:r>
      <w:r>
        <w:rPr>
          <w:rFonts w:ascii="宋体" w:hAnsi="宋体" w:cs="宋体"/>
          <w:b/>
          <w:bCs/>
          <w:color w:val="auto"/>
          <w:szCs w:val="21"/>
          <w:highlight w:val="none"/>
          <w:lang w:val="zh-CN"/>
        </w:rPr>
        <w:t>政策分相关证明材料；（除小微企业扶持外的政策扶持，根据评标方法提供，如有，复印件加盖公章</w:t>
      </w:r>
      <w:r>
        <w:rPr>
          <w:rFonts w:hint="eastAsia" w:ascii="宋体" w:hAnsi="宋体" w:cs="宋体"/>
          <w:b/>
          <w:bCs/>
          <w:color w:val="auto"/>
          <w:szCs w:val="21"/>
          <w:highlight w:val="none"/>
          <w:lang w:val="zh-CN"/>
        </w:rPr>
        <w:t>，</w:t>
      </w:r>
      <w:r>
        <w:rPr>
          <w:rFonts w:ascii="宋体" w:hAnsi="宋体" w:cs="宋体"/>
          <w:b/>
          <w:color w:val="auto"/>
          <w:szCs w:val="21"/>
          <w:highlight w:val="none"/>
          <w:lang w:val="zh-CN"/>
        </w:rPr>
        <w:t>格式自拟</w:t>
      </w:r>
      <w:r>
        <w:rPr>
          <w:rFonts w:ascii="宋体" w:hAnsi="宋体" w:cs="宋体"/>
          <w:b/>
          <w:bCs/>
          <w:color w:val="auto"/>
          <w:szCs w:val="21"/>
          <w:highlight w:val="none"/>
          <w:lang w:val="zh-CN"/>
        </w:rPr>
        <w:t>）</w:t>
      </w: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8.</w:t>
      </w:r>
      <w:r>
        <w:rPr>
          <w:rFonts w:ascii="宋体" w:hAnsi="宋体" w:cs="宋体"/>
          <w:b/>
          <w:bCs/>
          <w:color w:val="auto"/>
          <w:szCs w:val="21"/>
          <w:highlight w:val="none"/>
        </w:rPr>
        <w:t>项目理解</w:t>
      </w:r>
      <w:r>
        <w:rPr>
          <w:rFonts w:ascii="宋体" w:hAnsi="宋体" w:cs="宋体"/>
          <w:b/>
          <w:bCs/>
          <w:color w:val="auto"/>
          <w:szCs w:val="21"/>
          <w:highlight w:val="none"/>
          <w:lang w:val="zh-CN"/>
        </w:rPr>
        <w:t>；（根据评标方法提供</w:t>
      </w:r>
      <w:r>
        <w:rPr>
          <w:rFonts w:hint="eastAsia" w:ascii="宋体" w:hAnsi="宋体" w:cs="宋体"/>
          <w:b/>
          <w:bCs/>
          <w:color w:val="auto"/>
          <w:szCs w:val="21"/>
          <w:highlight w:val="none"/>
          <w:lang w:val="zh-CN"/>
        </w:rPr>
        <w:t>，</w:t>
      </w:r>
      <w:r>
        <w:rPr>
          <w:rFonts w:ascii="宋体" w:hAnsi="宋体" w:cs="宋体"/>
          <w:b/>
          <w:color w:val="auto"/>
          <w:szCs w:val="21"/>
          <w:highlight w:val="none"/>
          <w:lang w:val="zh-CN"/>
        </w:rPr>
        <w:t>格式自拟</w:t>
      </w:r>
      <w:r>
        <w:rPr>
          <w:rFonts w:ascii="宋体" w:hAnsi="宋体" w:cs="宋体"/>
          <w:b/>
          <w:bCs/>
          <w:color w:val="auto"/>
          <w:szCs w:val="21"/>
          <w:highlight w:val="none"/>
          <w:lang w:val="zh-CN"/>
        </w:rPr>
        <w:t xml:space="preserve">）               </w:t>
      </w:r>
    </w:p>
    <w:p>
      <w:pPr>
        <w:autoSpaceDE w:val="0"/>
        <w:autoSpaceDN w:val="0"/>
        <w:adjustRightInd w:val="0"/>
        <w:snapToGrid w:val="0"/>
        <w:spacing w:line="300" w:lineRule="exact"/>
        <w:jc w:val="left"/>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9.</w:t>
      </w:r>
      <w:r>
        <w:rPr>
          <w:rFonts w:hint="eastAsia" w:ascii="宋体" w:hAnsi="宋体" w:cs="宋体"/>
          <w:b/>
          <w:bCs/>
          <w:color w:val="auto"/>
          <w:szCs w:val="21"/>
          <w:highlight w:val="none"/>
          <w:lang w:val="zh-CN"/>
        </w:rPr>
        <w:t>项目实施方案</w:t>
      </w:r>
      <w:r>
        <w:rPr>
          <w:rFonts w:ascii="宋体" w:hAnsi="宋体" w:cs="宋体"/>
          <w:b/>
          <w:bCs/>
          <w:color w:val="auto"/>
          <w:szCs w:val="21"/>
          <w:highlight w:val="none"/>
          <w:lang w:val="zh-CN"/>
        </w:rPr>
        <w:t>；（根据评标方法提供</w:t>
      </w:r>
      <w:r>
        <w:rPr>
          <w:rFonts w:hint="eastAsia" w:ascii="宋体" w:hAnsi="宋体" w:cs="宋体"/>
          <w:b/>
          <w:bCs/>
          <w:color w:val="auto"/>
          <w:szCs w:val="21"/>
          <w:highlight w:val="none"/>
          <w:lang w:val="zh-CN"/>
        </w:rPr>
        <w:t>，</w:t>
      </w:r>
      <w:r>
        <w:rPr>
          <w:rFonts w:ascii="宋体" w:hAnsi="宋体" w:cs="宋体"/>
          <w:b/>
          <w:color w:val="auto"/>
          <w:szCs w:val="21"/>
          <w:highlight w:val="none"/>
          <w:lang w:val="zh-CN"/>
        </w:rPr>
        <w:t>格式自拟</w:t>
      </w:r>
      <w:r>
        <w:rPr>
          <w:rFonts w:ascii="宋体" w:hAnsi="宋体" w:cs="宋体"/>
          <w:b/>
          <w:bCs/>
          <w:color w:val="auto"/>
          <w:szCs w:val="21"/>
          <w:highlight w:val="none"/>
          <w:lang w:val="zh-CN"/>
        </w:rPr>
        <w:t xml:space="preserve">）               </w:t>
      </w:r>
    </w:p>
    <w:p>
      <w:pPr>
        <w:keepNext w:val="0"/>
        <w:keepLines w:val="0"/>
        <w:pageBreakBefore w:val="0"/>
        <w:kinsoku/>
        <w:wordWrap/>
        <w:overflowPunct/>
        <w:topLinePunct w:val="0"/>
        <w:autoSpaceDE w:val="0"/>
        <w:autoSpaceDN w:val="0"/>
        <w:bidi w:val="0"/>
        <w:adjustRightInd w:val="0"/>
        <w:snapToGrid w:val="0"/>
        <w:spacing w:line="300" w:lineRule="exact"/>
        <w:ind w:firstLine="0" w:firstLineChars="0"/>
        <w:jc w:val="left"/>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10.</w:t>
      </w:r>
      <w:r>
        <w:rPr>
          <w:rFonts w:hint="eastAsia" w:ascii="宋体" w:hAnsi="宋体" w:cs="宋体"/>
          <w:b/>
          <w:bCs/>
          <w:color w:val="auto"/>
          <w:szCs w:val="21"/>
          <w:highlight w:val="none"/>
          <w:lang w:val="zh-CN"/>
        </w:rPr>
        <w:t>拟派项目实施人员实力</w:t>
      </w:r>
      <w:r>
        <w:rPr>
          <w:rFonts w:ascii="宋体" w:hAnsi="宋体" w:cs="宋体"/>
          <w:b/>
          <w:bCs/>
          <w:color w:val="auto"/>
          <w:szCs w:val="21"/>
          <w:highlight w:val="none"/>
          <w:lang w:val="zh-CN"/>
        </w:rPr>
        <w:t>；（根据评标方法提供，如有，相关证明材料复印件</w:t>
      </w:r>
      <w:r>
        <w:rPr>
          <w:rFonts w:ascii="宋体" w:hAnsi="宋体" w:cs="宋体"/>
          <w:b/>
          <w:bCs/>
          <w:color w:val="auto"/>
          <w:szCs w:val="21"/>
          <w:highlight w:val="none"/>
        </w:rPr>
        <w:t>加盖公章</w:t>
      </w:r>
      <w:r>
        <w:rPr>
          <w:rFonts w:hint="eastAsia" w:ascii="宋体" w:hAnsi="宋体" w:cs="宋体"/>
          <w:b/>
          <w:bCs/>
          <w:color w:val="auto"/>
          <w:szCs w:val="21"/>
          <w:highlight w:val="none"/>
          <w:lang w:val="zh-CN"/>
        </w:rPr>
        <w:t>，</w:t>
      </w:r>
      <w:r>
        <w:rPr>
          <w:rFonts w:ascii="宋体" w:hAnsi="宋体" w:cs="宋体"/>
          <w:b/>
          <w:color w:val="auto"/>
          <w:szCs w:val="21"/>
          <w:highlight w:val="none"/>
          <w:lang w:val="zh-CN"/>
        </w:rPr>
        <w:t>格式自拟</w:t>
      </w:r>
      <w:r>
        <w:rPr>
          <w:rFonts w:ascii="宋体" w:hAnsi="宋体" w:cs="宋体"/>
          <w:b/>
          <w:bCs/>
          <w:color w:val="auto"/>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300" w:lineRule="exact"/>
        <w:ind w:firstLine="0" w:firstLineChars="0"/>
        <w:jc w:val="left"/>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11.</w:t>
      </w:r>
      <w:r>
        <w:rPr>
          <w:rFonts w:hint="eastAsia" w:ascii="宋体" w:hAnsi="宋体" w:cs="宋体"/>
          <w:b/>
          <w:bCs/>
          <w:color w:val="auto"/>
          <w:szCs w:val="21"/>
          <w:highlight w:val="none"/>
          <w:lang w:val="zh-CN"/>
        </w:rPr>
        <w:t>数据质量保障</w:t>
      </w:r>
      <w:r>
        <w:rPr>
          <w:rFonts w:ascii="宋体" w:hAnsi="宋体" w:cs="宋体"/>
          <w:b/>
          <w:bCs/>
          <w:color w:val="auto"/>
          <w:szCs w:val="21"/>
          <w:highlight w:val="none"/>
          <w:lang w:val="zh-CN"/>
        </w:rPr>
        <w:t>；（根据评标方法提供</w:t>
      </w:r>
      <w:r>
        <w:rPr>
          <w:rFonts w:hint="eastAsia" w:ascii="宋体" w:hAnsi="宋体" w:cs="宋体"/>
          <w:b/>
          <w:bCs/>
          <w:color w:val="auto"/>
          <w:szCs w:val="21"/>
          <w:highlight w:val="none"/>
          <w:lang w:val="zh-CN"/>
        </w:rPr>
        <w:t>，</w:t>
      </w:r>
      <w:r>
        <w:rPr>
          <w:rFonts w:ascii="宋体" w:hAnsi="宋体" w:cs="宋体"/>
          <w:b/>
          <w:color w:val="auto"/>
          <w:szCs w:val="21"/>
          <w:highlight w:val="none"/>
          <w:lang w:val="zh-CN"/>
        </w:rPr>
        <w:t>格式自拟</w:t>
      </w:r>
      <w:r>
        <w:rPr>
          <w:rFonts w:ascii="宋体" w:hAnsi="宋体" w:cs="宋体"/>
          <w:b/>
          <w:bCs/>
          <w:color w:val="auto"/>
          <w:szCs w:val="21"/>
          <w:highlight w:val="none"/>
          <w:lang w:val="zh-CN"/>
        </w:rPr>
        <w:t>）</w:t>
      </w:r>
    </w:p>
    <w:p>
      <w:pPr>
        <w:keepNext w:val="0"/>
        <w:keepLines w:val="0"/>
        <w:pageBreakBefore w:val="0"/>
        <w:kinsoku/>
        <w:wordWrap/>
        <w:overflowPunct/>
        <w:topLinePunct w:val="0"/>
        <w:autoSpaceDE w:val="0"/>
        <w:autoSpaceDN w:val="0"/>
        <w:bidi w:val="0"/>
        <w:adjustRightInd w:val="0"/>
        <w:snapToGrid w:val="0"/>
        <w:spacing w:line="300" w:lineRule="exact"/>
        <w:ind w:firstLine="0" w:firstLineChars="0"/>
        <w:jc w:val="left"/>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12.</w:t>
      </w:r>
      <w:r>
        <w:rPr>
          <w:rFonts w:hint="eastAsia" w:ascii="宋体" w:hAnsi="宋体" w:cs="宋体"/>
          <w:b/>
          <w:bCs/>
          <w:color w:val="auto"/>
          <w:szCs w:val="21"/>
          <w:highlight w:val="none"/>
          <w:lang w:val="zh-CN"/>
        </w:rPr>
        <w:t>数据稳定性保障</w:t>
      </w:r>
      <w:r>
        <w:rPr>
          <w:rFonts w:ascii="宋体" w:hAnsi="宋体" w:cs="宋体"/>
          <w:b/>
          <w:bCs/>
          <w:color w:val="auto"/>
          <w:szCs w:val="21"/>
          <w:highlight w:val="none"/>
          <w:lang w:val="zh-CN"/>
        </w:rPr>
        <w:t>；（根据评标方法提供</w:t>
      </w:r>
      <w:r>
        <w:rPr>
          <w:rFonts w:hint="eastAsia" w:ascii="宋体" w:hAnsi="宋体" w:cs="宋体"/>
          <w:b/>
          <w:bCs/>
          <w:color w:val="auto"/>
          <w:szCs w:val="21"/>
          <w:highlight w:val="none"/>
          <w:lang w:val="zh-CN"/>
        </w:rPr>
        <w:t>，</w:t>
      </w:r>
      <w:r>
        <w:rPr>
          <w:rFonts w:ascii="宋体" w:hAnsi="宋体" w:cs="宋体"/>
          <w:b/>
          <w:color w:val="auto"/>
          <w:szCs w:val="21"/>
          <w:highlight w:val="none"/>
          <w:lang w:val="zh-CN"/>
        </w:rPr>
        <w:t>格式自拟</w:t>
      </w:r>
      <w:r>
        <w:rPr>
          <w:rFonts w:ascii="宋体" w:hAnsi="宋体" w:cs="宋体"/>
          <w:b/>
          <w:bCs/>
          <w:color w:val="auto"/>
          <w:szCs w:val="21"/>
          <w:highlight w:val="none"/>
          <w:lang w:val="zh-CN"/>
        </w:rPr>
        <w:t>）</w:t>
      </w:r>
    </w:p>
    <w:p>
      <w:pPr>
        <w:rPr>
          <w:rFonts w:hint="default" w:ascii="宋体" w:hAnsi="宋体" w:cs="宋体"/>
          <w:b/>
          <w:color w:val="auto"/>
          <w:szCs w:val="21"/>
          <w:highlight w:val="none"/>
          <w:lang w:val="zh-CN"/>
        </w:rPr>
      </w:pPr>
      <w:r>
        <w:rPr>
          <w:rFonts w:ascii="宋体" w:hAnsi="宋体" w:cs="宋体"/>
          <w:b/>
          <w:color w:val="auto"/>
          <w:szCs w:val="21"/>
          <w:highlight w:val="none"/>
        </w:rPr>
        <w:t>1</w:t>
      </w:r>
      <w:r>
        <w:rPr>
          <w:rFonts w:hint="eastAsia" w:ascii="宋体" w:hAnsi="宋体" w:cs="宋体"/>
          <w:b/>
          <w:color w:val="auto"/>
          <w:szCs w:val="21"/>
          <w:highlight w:val="none"/>
          <w:lang w:val="en-US" w:eastAsia="zh-CN"/>
        </w:rPr>
        <w:t>3</w:t>
      </w:r>
      <w:r>
        <w:rPr>
          <w:rFonts w:ascii="宋体" w:hAnsi="宋体" w:cs="宋体"/>
          <w:b/>
          <w:color w:val="auto"/>
          <w:szCs w:val="21"/>
          <w:highlight w:val="none"/>
        </w:rPr>
        <w:t>.</w:t>
      </w:r>
      <w:r>
        <w:rPr>
          <w:rFonts w:ascii="宋体" w:hAnsi="宋体" w:cs="宋体"/>
          <w:b/>
          <w:bCs/>
          <w:color w:val="auto"/>
          <w:szCs w:val="21"/>
          <w:highlight w:val="none"/>
          <w:lang w:val="zh-CN"/>
        </w:rPr>
        <w:t>技术响应表</w:t>
      </w:r>
      <w:r>
        <w:rPr>
          <w:rFonts w:ascii="宋体" w:hAnsi="宋体" w:cs="宋体"/>
          <w:b/>
          <w:color w:val="auto"/>
          <w:szCs w:val="21"/>
          <w:highlight w:val="none"/>
          <w:lang w:val="zh-CN"/>
        </w:rPr>
        <w:t>格式：</w:t>
      </w:r>
      <w:r>
        <w:rPr>
          <w:rFonts w:ascii="宋体" w:hAnsi="宋体" w:cs="宋体"/>
          <w:b/>
          <w:bCs/>
          <w:color w:val="auto"/>
          <w:szCs w:val="21"/>
          <w:highlight w:val="none"/>
          <w:lang w:val="zh-CN"/>
        </w:rPr>
        <w:t>（根据评标方法提供</w:t>
      </w:r>
      <w:r>
        <w:rPr>
          <w:rFonts w:hint="eastAsia" w:ascii="宋体" w:hAnsi="宋体" w:cs="宋体"/>
          <w:b/>
          <w:bCs/>
          <w:color w:val="auto"/>
          <w:szCs w:val="21"/>
          <w:highlight w:val="none"/>
          <w:lang w:val="zh-CN"/>
        </w:rPr>
        <w:t>，</w:t>
      </w:r>
      <w:r>
        <w:rPr>
          <w:rFonts w:hint="eastAsia" w:ascii="宋体" w:hAnsi="宋体" w:cs="宋体"/>
          <w:b/>
          <w:bCs/>
          <w:color w:val="auto"/>
          <w:szCs w:val="21"/>
          <w:highlight w:val="none"/>
          <w:lang w:val="en-US" w:eastAsia="zh-CN"/>
        </w:rPr>
        <w:t>配套产品性能技术响应在此处提供</w:t>
      </w:r>
      <w:r>
        <w:rPr>
          <w:rFonts w:ascii="宋体" w:hAnsi="宋体" w:cs="宋体"/>
          <w:b/>
          <w:bCs/>
          <w:color w:val="auto"/>
          <w:szCs w:val="21"/>
          <w:highlight w:val="none"/>
          <w:lang w:val="zh-CN"/>
        </w:rPr>
        <w:t>）</w:t>
      </w:r>
    </w:p>
    <w:p>
      <w:pPr>
        <w:jc w:val="center"/>
        <w:rPr>
          <w:rFonts w:hint="default" w:ascii="宋体" w:hAnsi="宋体" w:cs="宋体"/>
          <w:b/>
          <w:bCs/>
          <w:color w:val="auto"/>
          <w:szCs w:val="21"/>
          <w:highlight w:val="none"/>
          <w:lang w:val="zh-CN"/>
        </w:rPr>
      </w:pPr>
      <w:r>
        <w:rPr>
          <w:rFonts w:ascii="宋体" w:hAnsi="宋体" w:cs="宋体"/>
          <w:b/>
          <w:bCs/>
          <w:color w:val="auto"/>
          <w:szCs w:val="21"/>
          <w:highlight w:val="none"/>
          <w:lang w:val="zh-CN"/>
        </w:rPr>
        <w:t>技术响应表</w:t>
      </w:r>
    </w:p>
    <w:tbl>
      <w:tblPr>
        <w:tblStyle w:val="24"/>
        <w:tblpPr w:leftFromText="180" w:rightFromText="180" w:vertAnchor="text" w:horzAnchor="page" w:tblpX="1415" w:tblpY="97"/>
        <w:tblOverlap w:val="never"/>
        <w:tblW w:w="9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8"/>
        <w:gridCol w:w="2366"/>
        <w:gridCol w:w="2366"/>
        <w:gridCol w:w="1200"/>
        <w:gridCol w:w="2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2366"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项目</w:t>
            </w:r>
          </w:p>
        </w:tc>
        <w:tc>
          <w:tcPr>
            <w:tcW w:w="2366"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招标文件要求</w:t>
            </w:r>
          </w:p>
        </w:tc>
        <w:tc>
          <w:tcPr>
            <w:tcW w:w="1200"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偏离情况</w:t>
            </w:r>
          </w:p>
        </w:tc>
        <w:tc>
          <w:tcPr>
            <w:tcW w:w="2310"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投标人的承诺或说明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1200" w:type="dxa"/>
            <w:vAlign w:val="center"/>
          </w:tcPr>
          <w:p>
            <w:pPr>
              <w:adjustRightInd w:val="0"/>
              <w:snapToGrid w:val="0"/>
              <w:jc w:val="center"/>
              <w:rPr>
                <w:rFonts w:hint="default" w:ascii="宋体" w:hAnsi="宋体" w:cs="宋体"/>
                <w:b/>
                <w:color w:val="auto"/>
                <w:szCs w:val="21"/>
                <w:highlight w:val="none"/>
              </w:rPr>
            </w:pPr>
          </w:p>
        </w:tc>
        <w:tc>
          <w:tcPr>
            <w:tcW w:w="2310" w:type="dxa"/>
            <w:vAlign w:val="center"/>
          </w:tcPr>
          <w:p>
            <w:pPr>
              <w:adjustRightInd w:val="0"/>
              <w:snapToGrid w:val="0"/>
              <w:jc w:val="center"/>
              <w:rPr>
                <w:rFonts w:hint="default" w:ascii="宋体" w:hAnsi="宋体" w:cs="宋体"/>
                <w:b/>
                <w:color w:val="auto"/>
                <w:szCs w:val="21"/>
                <w:highlight w:val="none"/>
              </w:rPr>
            </w:pPr>
          </w:p>
          <w:p>
            <w:pPr>
              <w:adjustRightInd w:val="0"/>
              <w:snapToGrid w:val="0"/>
              <w:jc w:val="center"/>
              <w:rPr>
                <w:rFonts w:hint="default" w:ascii="宋体" w:hAnsi="宋体" w:cs="宋体"/>
                <w:b/>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exact"/>
          <w:jc w:val="center"/>
        </w:trPr>
        <w:tc>
          <w:tcPr>
            <w:tcW w:w="928" w:type="dxa"/>
            <w:vAlign w:val="center"/>
          </w:tcPr>
          <w:p>
            <w:pPr>
              <w:adjustRightInd w:val="0"/>
              <w:snapToGrid w:val="0"/>
              <w:jc w:val="center"/>
              <w:rPr>
                <w:rFonts w:hint="default" w:ascii="宋体" w:hAnsi="宋体" w:cs="宋体"/>
                <w:b/>
                <w:color w:val="auto"/>
                <w:szCs w:val="21"/>
                <w:highlight w:val="none"/>
              </w:rPr>
            </w:pPr>
            <w:r>
              <w:rPr>
                <w:rFonts w:ascii="宋体" w:hAnsi="宋体" w:cs="宋体"/>
                <w:b/>
                <w:color w:val="auto"/>
                <w:szCs w:val="21"/>
                <w:highlight w:val="none"/>
              </w:rPr>
              <w:t>...</w:t>
            </w:r>
          </w:p>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2366" w:type="dxa"/>
            <w:vAlign w:val="center"/>
          </w:tcPr>
          <w:p>
            <w:pPr>
              <w:adjustRightInd w:val="0"/>
              <w:snapToGrid w:val="0"/>
              <w:jc w:val="center"/>
              <w:rPr>
                <w:rFonts w:hint="default" w:ascii="宋体" w:hAnsi="宋体" w:cs="宋体"/>
                <w:b/>
                <w:color w:val="auto"/>
                <w:szCs w:val="21"/>
                <w:highlight w:val="none"/>
              </w:rPr>
            </w:pPr>
          </w:p>
        </w:tc>
        <w:tc>
          <w:tcPr>
            <w:tcW w:w="1200" w:type="dxa"/>
            <w:vAlign w:val="center"/>
          </w:tcPr>
          <w:p>
            <w:pPr>
              <w:adjustRightInd w:val="0"/>
              <w:snapToGrid w:val="0"/>
              <w:jc w:val="center"/>
              <w:rPr>
                <w:rFonts w:hint="default" w:ascii="宋体" w:hAnsi="宋体" w:cs="宋体"/>
                <w:b/>
                <w:color w:val="auto"/>
                <w:szCs w:val="21"/>
                <w:highlight w:val="none"/>
              </w:rPr>
            </w:pPr>
          </w:p>
        </w:tc>
        <w:tc>
          <w:tcPr>
            <w:tcW w:w="2310" w:type="dxa"/>
            <w:vAlign w:val="center"/>
          </w:tcPr>
          <w:p>
            <w:pPr>
              <w:adjustRightInd w:val="0"/>
              <w:snapToGrid w:val="0"/>
              <w:jc w:val="center"/>
              <w:rPr>
                <w:rFonts w:hint="default" w:ascii="宋体" w:hAnsi="宋体" w:cs="宋体"/>
                <w:b/>
                <w:color w:val="auto"/>
                <w:szCs w:val="21"/>
                <w:highlight w:val="none"/>
              </w:rPr>
            </w:pPr>
          </w:p>
        </w:tc>
      </w:tr>
    </w:tbl>
    <w:p>
      <w:pPr>
        <w:pStyle w:val="11"/>
        <w:ind w:firstLine="0" w:firstLineChars="0"/>
        <w:rPr>
          <w:rFonts w:hint="default" w:ascii="宋体" w:hAnsi="宋体" w:cs="宋体"/>
          <w:color w:val="auto"/>
          <w:sz w:val="10"/>
          <w:szCs w:val="10"/>
          <w:highlight w:val="none"/>
          <w:lang w:val="zh-CN"/>
        </w:rPr>
      </w:pPr>
    </w:p>
    <w:p>
      <w:pPr>
        <w:autoSpaceDE w:val="0"/>
        <w:autoSpaceDN w:val="0"/>
        <w:rPr>
          <w:rFonts w:hint="default" w:ascii="宋体" w:hAnsi="宋体" w:cs="宋体"/>
          <w:color w:val="auto"/>
          <w:szCs w:val="21"/>
          <w:highlight w:val="none"/>
        </w:rPr>
      </w:pPr>
      <w:r>
        <w:rPr>
          <w:rFonts w:ascii="宋体" w:hAnsi="宋体" w:cs="宋体"/>
          <w:b/>
          <w:color w:val="auto"/>
          <w:szCs w:val="21"/>
          <w:highlight w:val="none"/>
          <w:lang w:val="zh-CN"/>
        </w:rPr>
        <w:t>注：按招标文件第二章要求列表，对照招标文件要求在“偏离情况”栏注明“正偏离”、“负偏离”或“无偏离”，投标人必须按采购需求一一对应,如实填写，未按要求填写的，有可能作负偏离处理。</w:t>
      </w:r>
      <w:r>
        <w:rPr>
          <w:rFonts w:ascii="宋体" w:hAnsi="宋体" w:cs="宋体"/>
          <w:color w:val="auto"/>
          <w:szCs w:val="21"/>
          <w:highlight w:val="none"/>
        </w:rPr>
        <w:t xml:space="preserve">  </w:t>
      </w:r>
    </w:p>
    <w:p>
      <w:pPr>
        <w:autoSpaceDE w:val="0"/>
        <w:autoSpaceDN w:val="0"/>
        <w:rPr>
          <w:rFonts w:hint="default" w:ascii="宋体" w:hAnsi="宋体" w:cs="宋体"/>
          <w:color w:val="auto"/>
          <w:szCs w:val="21"/>
          <w:highlight w:val="none"/>
          <w:u w:val="singl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pPr>
        <w:autoSpaceDE w:val="0"/>
        <w:autoSpaceDN w:val="0"/>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投标人公章：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autoSpaceDE w:val="0"/>
        <w:autoSpaceDN w:val="0"/>
        <w:ind w:firstLine="420"/>
        <w:rPr>
          <w:rFonts w:hint="default" w:ascii="宋体" w:hAnsi="宋体" w:cs="宋体"/>
          <w:color w:val="auto"/>
          <w:szCs w:val="21"/>
          <w:highlight w:val="none"/>
          <w:lang w:val="zh-CN"/>
        </w:rPr>
      </w:pPr>
      <w:r>
        <w:rPr>
          <w:rFonts w:ascii="宋体" w:hAnsi="宋体" w:cs="宋体"/>
          <w:color w:val="auto"/>
          <w:szCs w:val="21"/>
          <w:highlight w:val="none"/>
          <w:lang w:val="zh-CN"/>
        </w:rPr>
        <w:t>日     期：</w:t>
      </w:r>
    </w:p>
    <w:p>
      <w:pPr>
        <w:autoSpaceDE w:val="0"/>
        <w:autoSpaceDN w:val="0"/>
        <w:adjustRightInd w:val="0"/>
        <w:snapToGrid w:val="0"/>
        <w:rPr>
          <w:rFonts w:hint="default" w:ascii="宋体" w:hAnsi="宋体" w:cs="宋体"/>
          <w:color w:val="auto"/>
          <w:szCs w:val="21"/>
          <w:highlight w:val="none"/>
          <w:lang w:val="zh-CN"/>
        </w:rPr>
      </w:pPr>
    </w:p>
    <w:p>
      <w:pPr>
        <w:keepNext w:val="0"/>
        <w:keepLines w:val="0"/>
        <w:pageBreakBefore w:val="0"/>
        <w:kinsoku/>
        <w:wordWrap/>
        <w:overflowPunct/>
        <w:topLinePunct w:val="0"/>
        <w:bidi w:val="0"/>
        <w:spacing w:line="320" w:lineRule="exact"/>
        <w:ind w:firstLine="0" w:firstLineChars="0"/>
        <w:jc w:val="left"/>
        <w:textAlignment w:val="auto"/>
        <w:rPr>
          <w:rFonts w:hint="eastAsia" w:ascii="宋体" w:hAnsi="宋体" w:cs="宋体"/>
          <w:b/>
          <w:bCs/>
          <w:color w:val="auto"/>
          <w:szCs w:val="21"/>
          <w:highlight w:val="none"/>
        </w:rPr>
      </w:pPr>
      <w:r>
        <w:rPr>
          <w:rFonts w:hint="eastAsia" w:ascii="宋体" w:hAnsi="宋体" w:cs="宋体"/>
          <w:b/>
          <w:bCs/>
          <w:color w:val="auto"/>
          <w:szCs w:val="21"/>
          <w:highlight w:val="none"/>
          <w:lang w:val="en-US" w:eastAsia="zh-CN"/>
        </w:rPr>
        <w:t>14.</w:t>
      </w:r>
      <w:r>
        <w:rPr>
          <w:rFonts w:hint="eastAsia" w:ascii="宋体" w:hAnsi="宋体" w:cs="宋体"/>
          <w:b/>
          <w:bCs/>
          <w:color w:val="auto"/>
          <w:szCs w:val="21"/>
          <w:highlight w:val="none"/>
        </w:rPr>
        <w:t>设备配置清单（均不含报价）；（根据采购清单提供</w:t>
      </w:r>
      <w:r>
        <w:rPr>
          <w:rFonts w:hint="eastAsia" w:ascii="宋体" w:hAnsi="宋体" w:cs="宋体"/>
          <w:b/>
          <w:bCs/>
          <w:color w:val="auto"/>
          <w:szCs w:val="21"/>
          <w:highlight w:val="none"/>
          <w:lang w:eastAsia="zh-CN"/>
        </w:rPr>
        <w:t>，填写清单内容与</w:t>
      </w:r>
      <w:r>
        <w:rPr>
          <w:rFonts w:ascii="宋体" w:hAnsi="宋体" w:cs="宋体"/>
          <w:b/>
          <w:bCs/>
          <w:color w:val="auto"/>
          <w:szCs w:val="21"/>
          <w:highlight w:val="none"/>
          <w:lang w:val="zh-CN"/>
        </w:rPr>
        <w:t>投标报价明细表</w:t>
      </w:r>
      <w:r>
        <w:rPr>
          <w:rFonts w:hint="eastAsia" w:ascii="宋体" w:hAnsi="宋体" w:cs="宋体"/>
          <w:b/>
          <w:bCs/>
          <w:color w:val="auto"/>
          <w:szCs w:val="21"/>
          <w:highlight w:val="none"/>
          <w:lang w:eastAsia="zh-CN"/>
        </w:rPr>
        <w:t>一致，不含报价</w:t>
      </w:r>
      <w:r>
        <w:rPr>
          <w:rFonts w:hint="eastAsia" w:ascii="宋体" w:hAnsi="宋体" w:cs="宋体"/>
          <w:b/>
          <w:bCs/>
          <w:color w:val="auto"/>
          <w:szCs w:val="21"/>
          <w:highlight w:val="none"/>
        </w:rPr>
        <w:t>，</w:t>
      </w:r>
      <w:r>
        <w:rPr>
          <w:rFonts w:hint="eastAsia" w:ascii="宋体" w:hAnsi="宋体" w:cs="宋体"/>
          <w:b/>
          <w:bCs/>
          <w:color w:val="auto"/>
          <w:szCs w:val="21"/>
          <w:highlight w:val="none"/>
          <w:lang w:eastAsia="zh-CN"/>
        </w:rPr>
        <w:t>货物</w:t>
      </w:r>
      <w:r>
        <w:rPr>
          <w:rFonts w:hint="eastAsia" w:ascii="宋体" w:hAnsi="宋体" w:cs="宋体"/>
          <w:b/>
          <w:bCs/>
          <w:color w:val="auto"/>
          <w:szCs w:val="21"/>
          <w:highlight w:val="none"/>
        </w:rPr>
        <w:t>需注明品牌、型号</w:t>
      </w:r>
      <w:r>
        <w:rPr>
          <w:rFonts w:hint="eastAsia" w:ascii="宋体" w:hAnsi="宋体" w:cs="宋体"/>
          <w:b/>
          <w:bCs/>
          <w:color w:val="auto"/>
          <w:szCs w:val="21"/>
          <w:highlight w:val="none"/>
          <w:lang w:eastAsia="zh-CN"/>
        </w:rPr>
        <w:t>、制造商</w:t>
      </w:r>
      <w:r>
        <w:rPr>
          <w:rFonts w:hint="eastAsia" w:ascii="宋体" w:hAnsi="宋体" w:cs="宋体"/>
          <w:b/>
          <w:bCs/>
          <w:color w:val="auto"/>
          <w:szCs w:val="21"/>
          <w:highlight w:val="none"/>
        </w:rPr>
        <w:t>等）</w:t>
      </w:r>
    </w:p>
    <w:p>
      <w:pPr>
        <w:keepNext w:val="0"/>
        <w:keepLines w:val="0"/>
        <w:pageBreakBefore w:val="0"/>
        <w:kinsoku/>
        <w:wordWrap/>
        <w:overflowPunct/>
        <w:topLinePunct w:val="0"/>
        <w:autoSpaceDE w:val="0"/>
        <w:autoSpaceDN w:val="0"/>
        <w:bidi w:val="0"/>
        <w:adjustRightInd w:val="0"/>
        <w:snapToGrid w:val="0"/>
        <w:spacing w:line="300" w:lineRule="exact"/>
        <w:ind w:firstLine="0" w:firstLineChars="0"/>
        <w:jc w:val="left"/>
        <w:textAlignment w:val="auto"/>
        <w:rPr>
          <w:rFonts w:hint="default" w:ascii="宋体" w:hAnsi="宋体" w:cs="宋体"/>
          <w:b/>
          <w:bCs/>
          <w:color w:val="auto"/>
          <w:szCs w:val="21"/>
          <w:highlight w:val="none"/>
          <w:lang w:val="zh-CN"/>
        </w:rPr>
      </w:pPr>
      <w:r>
        <w:rPr>
          <w:rFonts w:hint="eastAsia" w:ascii="宋体" w:hAnsi="宋体" w:cs="宋体"/>
          <w:b/>
          <w:bCs/>
          <w:color w:val="auto"/>
          <w:szCs w:val="21"/>
          <w:highlight w:val="none"/>
          <w:lang w:val="en-US" w:eastAsia="zh-CN"/>
        </w:rPr>
        <w:t>15.</w:t>
      </w:r>
      <w:r>
        <w:rPr>
          <w:rFonts w:ascii="宋体" w:hAnsi="宋体" w:cs="宋体"/>
          <w:b/>
          <w:bCs/>
          <w:color w:val="auto"/>
          <w:szCs w:val="21"/>
          <w:highlight w:val="none"/>
          <w:lang w:val="zh-CN"/>
        </w:rPr>
        <w:t xml:space="preserve">项目实施人员（主要从业人员及其技术资格）一览表；  （格式自拟）           </w:t>
      </w:r>
    </w:p>
    <w:p>
      <w:pPr>
        <w:keepNext w:val="0"/>
        <w:keepLines w:val="0"/>
        <w:pageBreakBefore w:val="0"/>
        <w:widowControl/>
        <w:kinsoku/>
        <w:wordWrap/>
        <w:overflowPunct/>
        <w:topLinePunct w:val="0"/>
        <w:bidi w:val="0"/>
        <w:adjustRightInd w:val="0"/>
        <w:snapToGrid w:val="0"/>
        <w:spacing w:line="300" w:lineRule="exact"/>
        <w:ind w:firstLine="0" w:firstLineChars="0"/>
        <w:jc w:val="left"/>
        <w:textAlignment w:val="auto"/>
        <w:rPr>
          <w:rFonts w:hint="eastAsia" w:ascii="宋体" w:hAnsi="宋体" w:cs="宋体"/>
          <w:color w:val="auto"/>
          <w:sz w:val="21"/>
          <w:szCs w:val="21"/>
          <w:highlight w:val="none"/>
          <w:lang w:val="zh-CN"/>
        </w:rPr>
      </w:pPr>
      <w:r>
        <w:rPr>
          <w:rFonts w:hint="eastAsia" w:ascii="宋体" w:hAnsi="宋体" w:cs="宋体"/>
          <w:b/>
          <w:bCs/>
          <w:color w:val="auto"/>
          <w:kern w:val="0"/>
          <w:szCs w:val="21"/>
          <w:highlight w:val="none"/>
          <w:lang w:val="en-US" w:eastAsia="zh-CN"/>
        </w:rPr>
        <w:t>16.</w:t>
      </w:r>
      <w:r>
        <w:rPr>
          <w:rFonts w:ascii="宋体" w:hAnsi="宋体" w:cs="宋体"/>
          <w:b/>
          <w:bCs/>
          <w:color w:val="auto"/>
          <w:szCs w:val="21"/>
          <w:highlight w:val="none"/>
          <w:lang w:val="zh-CN"/>
        </w:rPr>
        <w:t>投标人需要说明的其他文件和说明。（格式自拟）</w:t>
      </w:r>
    </w:p>
    <w:p>
      <w:pPr>
        <w:pStyle w:val="4"/>
        <w:adjustRightInd w:val="0"/>
        <w:snapToGrid w:val="0"/>
        <w:spacing w:beforeLines="0" w:afterLines="0" w:line="320" w:lineRule="exact"/>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t>三、</w:t>
      </w:r>
      <w:r>
        <w:rPr>
          <w:rFonts w:hint="eastAsia" w:ascii="宋体" w:hAnsi="宋体" w:cs="宋体"/>
          <w:color w:val="auto"/>
          <w:sz w:val="21"/>
          <w:szCs w:val="21"/>
          <w:highlight w:val="none"/>
        </w:rPr>
        <w:t>报价文件</w:t>
      </w:r>
      <w:r>
        <w:rPr>
          <w:rFonts w:hint="eastAsia" w:ascii="宋体" w:hAnsi="宋体" w:cs="宋体"/>
          <w:color w:val="auto"/>
          <w:sz w:val="21"/>
          <w:szCs w:val="21"/>
          <w:highlight w:val="none"/>
          <w:lang w:val="zh-CN"/>
        </w:rPr>
        <w:t>格式</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（一）报价文件封面及目录</w:t>
      </w:r>
    </w:p>
    <w:p>
      <w:pPr>
        <w:pStyle w:val="6"/>
        <w:adjustRightInd w:val="0"/>
        <w:snapToGrid w:val="0"/>
        <w:spacing w:line="320" w:lineRule="exact"/>
        <w:rPr>
          <w:rFonts w:hint="default" w:ascii="宋体" w:hAnsi="宋体" w:cs="宋体"/>
          <w:color w:val="auto"/>
          <w:sz w:val="21"/>
          <w:szCs w:val="21"/>
          <w:highlight w:val="none"/>
        </w:rPr>
      </w:pPr>
      <w:r>
        <w:rPr>
          <w:rFonts w:ascii="宋体" w:hAnsi="宋体" w:cs="宋体"/>
          <w:color w:val="auto"/>
          <w:sz w:val="21"/>
          <w:szCs w:val="21"/>
          <w:highlight w:val="none"/>
        </w:rPr>
        <w:t xml:space="preserve">1.报价文件封面格式： </w:t>
      </w:r>
    </w:p>
    <w:p>
      <w:pPr>
        <w:autoSpaceDE w:val="0"/>
        <w:autoSpaceDN w:val="0"/>
        <w:spacing w:line="360" w:lineRule="exact"/>
        <w:rPr>
          <w:rFonts w:hint="default" w:ascii="宋体" w:hAnsi="宋体" w:cs="宋体"/>
          <w:b/>
          <w:color w:val="auto"/>
          <w:szCs w:val="21"/>
          <w:highlight w:val="none"/>
          <w:lang w:val="zh-CN"/>
        </w:rPr>
      </w:pPr>
      <w:r>
        <w:rPr>
          <w:rFonts w:ascii="宋体" w:hAnsi="宋体" w:cs="宋体"/>
          <w:b/>
          <w:color w:val="auto"/>
          <w:szCs w:val="21"/>
          <w:highlight w:val="none"/>
          <w:lang w:val="zh-CN"/>
        </w:rPr>
        <w:t xml:space="preserve">                    </w:t>
      </w:r>
      <w:r>
        <w:rPr>
          <w:rFonts w:ascii="宋体" w:hAnsi="宋体" w:cs="宋体"/>
          <w:color w:val="auto"/>
          <w:szCs w:val="21"/>
          <w:highlight w:val="none"/>
          <w:lang w:val="zh-CN"/>
        </w:rPr>
        <w:t xml:space="preserve">                                </w:t>
      </w:r>
      <w:r>
        <w:rPr>
          <w:rFonts w:ascii="宋体" w:hAnsi="宋体" w:cs="宋体"/>
          <w:b/>
          <w:color w:val="auto"/>
          <w:szCs w:val="21"/>
          <w:highlight w:val="none"/>
          <w:lang w:val="zh-CN"/>
        </w:rPr>
        <w:t>正本/或副本</w:t>
      </w:r>
    </w:p>
    <w:p>
      <w:pPr>
        <w:autoSpaceDE w:val="0"/>
        <w:autoSpaceDN w:val="0"/>
        <w:spacing w:line="360" w:lineRule="exact"/>
        <w:jc w:val="center"/>
        <w:rPr>
          <w:rFonts w:hint="default" w:ascii="宋体" w:hAnsi="宋体" w:cs="宋体"/>
          <w:b/>
          <w:color w:val="auto"/>
          <w:szCs w:val="21"/>
          <w:highlight w:val="none"/>
          <w:lang w:val="zh-CN"/>
        </w:rPr>
      </w:pPr>
      <w:r>
        <w:rPr>
          <w:rFonts w:ascii="宋体" w:hAnsi="宋体" w:cs="宋体"/>
          <w:b/>
          <w:color w:val="auto"/>
          <w:szCs w:val="21"/>
          <w:highlight w:val="none"/>
          <w:lang w:val="zh-CN"/>
        </w:rPr>
        <w:t>报  价 文 件</w:t>
      </w:r>
    </w:p>
    <w:p>
      <w:pPr>
        <w:autoSpaceDE w:val="0"/>
        <w:autoSpaceDN w:val="0"/>
        <w:spacing w:line="360" w:lineRule="exact"/>
        <w:ind w:firstLine="1068"/>
        <w:rPr>
          <w:rFonts w:hint="default" w:ascii="宋体" w:hAnsi="宋体" w:cs="宋体"/>
          <w:color w:val="auto"/>
          <w:szCs w:val="21"/>
          <w:highlight w:val="none"/>
          <w:lang w:val="zh-CN"/>
        </w:rPr>
      </w:pPr>
      <w:r>
        <w:rPr>
          <w:rFonts w:ascii="宋体" w:hAnsi="宋体" w:cs="宋体"/>
          <w:color w:val="auto"/>
          <w:szCs w:val="21"/>
          <w:highlight w:val="none"/>
          <w:lang w:val="zh-CN"/>
        </w:rPr>
        <w:t>项目名称：</w:t>
      </w:r>
      <w:r>
        <w:rPr>
          <w:rFonts w:hint="eastAsia" w:ascii="宋体" w:hAnsi="宋体" w:cs="宋体"/>
          <w:color w:val="auto"/>
          <w:kern w:val="0"/>
          <w:szCs w:val="21"/>
          <w:highlight w:val="none"/>
          <w:lang w:val="zh-CN"/>
        </w:rPr>
        <w:t>长兴县产业链预警机制（用电数据采集）建设项目</w:t>
      </w:r>
    </w:p>
    <w:p>
      <w:pPr>
        <w:autoSpaceDE w:val="0"/>
        <w:autoSpaceDN w:val="0"/>
        <w:spacing w:line="360" w:lineRule="exact"/>
        <w:rPr>
          <w:rFonts w:hint="default" w:ascii="宋体" w:hAnsi="宋体" w:cs="宋体"/>
          <w:color w:val="auto"/>
          <w:szCs w:val="21"/>
          <w:highlight w:val="none"/>
          <w:lang w:val="zh-CN"/>
        </w:rPr>
      </w:pPr>
      <w:r>
        <w:rPr>
          <w:rFonts w:ascii="宋体" w:hAnsi="宋体" w:cs="宋体"/>
          <w:color w:val="auto"/>
          <w:szCs w:val="21"/>
          <w:highlight w:val="none"/>
        </w:rPr>
        <w:t xml:space="preserve">          </w:t>
      </w:r>
      <w:r>
        <w:rPr>
          <w:rFonts w:ascii="宋体" w:hAnsi="宋体" w:cs="宋体"/>
          <w:color w:val="auto"/>
          <w:szCs w:val="21"/>
          <w:highlight w:val="none"/>
          <w:lang w:val="zh-CN"/>
        </w:rPr>
        <w:t>项目编号：</w:t>
      </w:r>
      <w:r>
        <w:rPr>
          <w:rFonts w:hint="eastAsia" w:ascii="宋体" w:hAnsi="宋体" w:cs="宋体"/>
          <w:color w:val="auto"/>
          <w:szCs w:val="21"/>
          <w:highlight w:val="none"/>
          <w:lang w:val="zh-CN"/>
        </w:rPr>
        <w:t>ZJJWCG-2021-081</w:t>
      </w:r>
    </w:p>
    <w:p>
      <w:pPr>
        <w:autoSpaceDE w:val="0"/>
        <w:autoSpaceDN w:val="0"/>
        <w:spacing w:line="36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投标人名称：</w:t>
      </w:r>
    </w:p>
    <w:p>
      <w:pPr>
        <w:autoSpaceDE w:val="0"/>
        <w:autoSpaceDN w:val="0"/>
        <w:spacing w:line="360" w:lineRule="exact"/>
        <w:ind w:firstLine="998"/>
        <w:rPr>
          <w:rFonts w:hint="default" w:ascii="宋体" w:hAnsi="宋体" w:cs="宋体"/>
          <w:color w:val="auto"/>
          <w:szCs w:val="21"/>
          <w:highlight w:val="none"/>
          <w:lang w:val="zh-CN"/>
        </w:rPr>
      </w:pPr>
      <w:r>
        <w:rPr>
          <w:rFonts w:ascii="宋体" w:hAnsi="宋体" w:cs="宋体"/>
          <w:color w:val="auto"/>
          <w:szCs w:val="21"/>
          <w:highlight w:val="none"/>
          <w:lang w:val="zh-CN"/>
        </w:rPr>
        <w:t>投标人地址：</w:t>
      </w:r>
    </w:p>
    <w:p>
      <w:pPr>
        <w:autoSpaceDE w:val="0"/>
        <w:autoSpaceDN w:val="0"/>
        <w:spacing w:line="360" w:lineRule="exact"/>
        <w:jc w:val="center"/>
        <w:rPr>
          <w:rFonts w:hint="default" w:ascii="宋体" w:hAnsi="宋体" w:cs="宋体"/>
          <w:color w:val="auto"/>
          <w:szCs w:val="21"/>
          <w:highlight w:val="none"/>
          <w:lang w:val="zh-CN"/>
        </w:rPr>
      </w:pPr>
      <w:r>
        <w:rPr>
          <w:rFonts w:ascii="宋体" w:hAnsi="宋体" w:cs="宋体"/>
          <w:color w:val="auto"/>
          <w:szCs w:val="21"/>
          <w:highlight w:val="none"/>
          <w:lang w:val="zh-CN"/>
        </w:rPr>
        <w:t xml:space="preserve">                        年  月  日</w:t>
      </w:r>
    </w:p>
    <w:p>
      <w:pPr>
        <w:rPr>
          <w:rFonts w:hint="default" w:ascii="宋体" w:hAnsi="宋体" w:cs="宋体"/>
          <w:b/>
          <w:bCs/>
          <w:color w:val="auto"/>
          <w:szCs w:val="21"/>
          <w:highlight w:val="none"/>
          <w:lang w:val="zh-CN"/>
        </w:rPr>
      </w:pPr>
      <w:r>
        <w:rPr>
          <w:rFonts w:ascii="宋体" w:hAnsi="宋体" w:cs="宋体"/>
          <w:b/>
          <w:bCs/>
          <w:color w:val="auto"/>
          <w:szCs w:val="21"/>
          <w:highlight w:val="none"/>
        </w:rPr>
        <w:t>2.</w:t>
      </w:r>
      <w:r>
        <w:rPr>
          <w:rFonts w:ascii="宋体" w:hAnsi="宋体" w:cs="宋体"/>
          <w:b/>
          <w:bCs/>
          <w:color w:val="auto"/>
          <w:szCs w:val="21"/>
          <w:highlight w:val="none"/>
          <w:lang w:val="zh-CN"/>
        </w:rPr>
        <w:t>报价文件目录格式：</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（1）</w:t>
      </w:r>
      <w:r>
        <w:rPr>
          <w:rFonts w:ascii="宋体" w:hAnsi="宋体" w:cs="宋体"/>
          <w:color w:val="auto"/>
          <w:szCs w:val="21"/>
          <w:highlight w:val="none"/>
          <w:lang w:val="zh-CN"/>
        </w:rPr>
        <w:t>投标函</w:t>
      </w:r>
      <w:r>
        <w:rPr>
          <w:rFonts w:ascii="宋体" w:hAnsi="宋体" w:cs="宋体"/>
          <w:color w:val="auto"/>
          <w:szCs w:val="21"/>
          <w:highlight w:val="none"/>
        </w:rPr>
        <w:t>————————页码</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（2）中小企业声明函————————</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（3）残疾人福利性单位声明函————————</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（4）属于监狱企业的证明文件————————</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（5）招标代理服务费承诺函————————</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（6）投标报价明细表————————</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（7）</w:t>
      </w:r>
      <w:r>
        <w:rPr>
          <w:rFonts w:ascii="宋体" w:hAnsi="宋体" w:cs="宋体"/>
          <w:color w:val="auto"/>
          <w:szCs w:val="21"/>
          <w:highlight w:val="none"/>
          <w:lang w:val="zh-CN"/>
        </w:rPr>
        <w:t>投标人针对报价需要说明的其他文件和说明</w:t>
      </w:r>
      <w:r>
        <w:rPr>
          <w:rFonts w:ascii="宋体" w:hAnsi="宋体" w:cs="宋体"/>
          <w:color w:val="auto"/>
          <w:szCs w:val="21"/>
          <w:highlight w:val="none"/>
        </w:rPr>
        <w:t>————————</w:t>
      </w:r>
    </w:p>
    <w:p>
      <w:pPr>
        <w:snapToGrid w:val="0"/>
        <w:spacing w:before="50" w:afterLines="50"/>
        <w:jc w:val="left"/>
        <w:rPr>
          <w:rFonts w:hint="default" w:ascii="宋体" w:hAnsi="宋体" w:cs="宋体"/>
          <w:color w:val="auto"/>
          <w:szCs w:val="21"/>
          <w:highlight w:val="none"/>
        </w:rPr>
      </w:pPr>
      <w:r>
        <w:rPr>
          <w:rFonts w:ascii="宋体" w:hAnsi="宋体" w:cs="宋体"/>
          <w:color w:val="auto"/>
          <w:szCs w:val="21"/>
          <w:highlight w:val="none"/>
        </w:rPr>
        <w:t>（8）开标一览表————————</w:t>
      </w:r>
    </w:p>
    <w:p>
      <w:pPr>
        <w:pStyle w:val="11"/>
        <w:ind w:firstLine="210"/>
        <w:rPr>
          <w:rFonts w:hint="default" w:ascii="宋体" w:hAnsi="宋体" w:cs="宋体"/>
          <w:color w:val="auto"/>
          <w:highlight w:val="none"/>
        </w:rPr>
      </w:pPr>
    </w:p>
    <w:p>
      <w:pPr>
        <w:pStyle w:val="6"/>
        <w:pageBreakBefore w:val="0"/>
        <w:widowControl w:val="0"/>
        <w:kinsoku/>
        <w:wordWrap/>
        <w:overflowPunct/>
        <w:topLinePunct w:val="0"/>
        <w:bidi w:val="0"/>
        <w:adjustRightInd w:val="0"/>
        <w:snapToGrid w:val="0"/>
        <w:spacing w:line="300" w:lineRule="exact"/>
        <w:textAlignment w:val="auto"/>
        <w:rPr>
          <w:rFonts w:hint="default" w:ascii="宋体" w:hAnsi="宋体" w:cs="宋体"/>
          <w:color w:val="auto"/>
          <w:sz w:val="21"/>
          <w:szCs w:val="21"/>
          <w:highlight w:val="none"/>
        </w:rPr>
      </w:pPr>
      <w:r>
        <w:rPr>
          <w:rFonts w:ascii="宋体" w:hAnsi="宋体" w:cs="宋体"/>
          <w:color w:val="auto"/>
          <w:sz w:val="21"/>
          <w:szCs w:val="21"/>
          <w:highlight w:val="none"/>
        </w:rPr>
        <w:t>（二）报价文件</w:t>
      </w:r>
    </w:p>
    <w:p>
      <w:pPr>
        <w:pageBreakBefore w:val="0"/>
        <w:widowControl w:val="0"/>
        <w:kinsoku/>
        <w:wordWrap/>
        <w:overflowPunct/>
        <w:topLinePunct w:val="0"/>
        <w:bidi w:val="0"/>
        <w:adjustRightInd w:val="0"/>
        <w:snapToGrid w:val="0"/>
        <w:spacing w:line="300" w:lineRule="exact"/>
        <w:textAlignment w:val="auto"/>
        <w:rPr>
          <w:rFonts w:hint="default" w:ascii="宋体" w:hAnsi="宋体" w:cs="宋体"/>
          <w:b/>
          <w:bCs/>
          <w:color w:val="auto"/>
          <w:szCs w:val="21"/>
          <w:highlight w:val="none"/>
          <w:lang w:val="zh-CN"/>
        </w:rPr>
      </w:pPr>
      <w:r>
        <w:rPr>
          <w:rFonts w:ascii="宋体" w:hAnsi="宋体" w:cs="宋体"/>
          <w:b/>
          <w:bCs/>
          <w:color w:val="auto"/>
          <w:szCs w:val="21"/>
          <w:highlight w:val="none"/>
        </w:rPr>
        <w:t>1.</w:t>
      </w:r>
      <w:r>
        <w:rPr>
          <w:rFonts w:ascii="宋体" w:hAnsi="宋体" w:cs="宋体"/>
          <w:b/>
          <w:bCs/>
          <w:color w:val="auto"/>
          <w:szCs w:val="21"/>
          <w:highlight w:val="none"/>
          <w:lang w:val="zh-CN"/>
        </w:rPr>
        <w:t>投标函格式：</w:t>
      </w:r>
    </w:p>
    <w:p>
      <w:pPr>
        <w:pageBreakBefore w:val="0"/>
        <w:widowControl w:val="0"/>
        <w:kinsoku/>
        <w:wordWrap/>
        <w:overflowPunct/>
        <w:topLinePunct w:val="0"/>
        <w:autoSpaceDE w:val="0"/>
        <w:autoSpaceDN w:val="0"/>
        <w:bidi w:val="0"/>
        <w:adjustRightInd w:val="0"/>
        <w:snapToGrid w:val="0"/>
        <w:spacing w:line="300" w:lineRule="exact"/>
        <w:jc w:val="center"/>
        <w:textAlignment w:val="auto"/>
        <w:rPr>
          <w:rFonts w:hint="default" w:ascii="宋体" w:hAnsi="宋体" w:cs="宋体"/>
          <w:b/>
          <w:color w:val="auto"/>
          <w:szCs w:val="21"/>
          <w:highlight w:val="none"/>
          <w:lang w:val="zh-CN"/>
        </w:rPr>
      </w:pPr>
      <w:r>
        <w:rPr>
          <w:rFonts w:ascii="宋体" w:hAnsi="宋体" w:cs="宋体"/>
          <w:b/>
          <w:color w:val="auto"/>
          <w:szCs w:val="21"/>
          <w:highlight w:val="none"/>
          <w:lang w:val="zh-CN"/>
        </w:rPr>
        <w:t>投 标 函</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致：</w:t>
      </w:r>
      <w:r>
        <w:rPr>
          <w:rFonts w:ascii="宋体" w:hAnsi="宋体" w:cs="宋体"/>
          <w:b/>
          <w:color w:val="auto"/>
          <w:szCs w:val="21"/>
          <w:highlight w:val="none"/>
          <w:u w:val="single"/>
        </w:rPr>
        <w:t xml:space="preserve">                     </w:t>
      </w:r>
      <w:r>
        <w:rPr>
          <w:rFonts w:ascii="宋体" w:hAnsi="宋体" w:cs="宋体"/>
          <w:b/>
          <w:color w:val="auto"/>
          <w:szCs w:val="21"/>
          <w:highlight w:val="none"/>
        </w:rPr>
        <w:t>（采购人名称）：</w:t>
      </w:r>
    </w:p>
    <w:p>
      <w:pPr>
        <w:pageBreakBefore w:val="0"/>
        <w:widowControl w:val="0"/>
        <w:kinsoku/>
        <w:wordWrap/>
        <w:overflowPunct/>
        <w:topLinePunct w:val="0"/>
        <w:autoSpaceDE w:val="0"/>
        <w:autoSpaceDN w:val="0"/>
        <w:bidi w:val="0"/>
        <w:adjustRightInd w:val="0"/>
        <w:snapToGrid w:val="0"/>
        <w:spacing w:line="300" w:lineRule="exact"/>
        <w:ind w:firstLine="420" w:firstLineChars="20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根据贵方为</w:t>
      </w:r>
      <w:r>
        <w:rPr>
          <w:rFonts w:ascii="宋体" w:hAnsi="宋体" w:cs="宋体"/>
          <w:color w:val="auto"/>
          <w:szCs w:val="21"/>
          <w:highlight w:val="none"/>
          <w:u w:val="single"/>
          <w:lang w:val="zh-CN"/>
        </w:rPr>
        <w:t xml:space="preserve"> </w:t>
      </w:r>
      <w:r>
        <w:rPr>
          <w:rFonts w:hint="eastAsia" w:ascii="宋体" w:hAnsi="宋体" w:cs="宋体"/>
          <w:color w:val="auto"/>
          <w:kern w:val="0"/>
          <w:szCs w:val="21"/>
          <w:highlight w:val="none"/>
          <w:u w:val="single"/>
          <w:lang w:val="zh-CN"/>
        </w:rPr>
        <w:t xml:space="preserve">长兴县产业链预警机制（用电数据采集）建设项目 </w:t>
      </w:r>
      <w:r>
        <w:rPr>
          <w:rFonts w:ascii="宋体" w:hAnsi="宋体" w:cs="宋体"/>
          <w:color w:val="auto"/>
          <w:kern w:val="0"/>
          <w:szCs w:val="21"/>
          <w:highlight w:val="none"/>
          <w:u w:val="single"/>
          <w:lang w:val="zh-CN"/>
        </w:rPr>
        <w:t xml:space="preserve">  </w:t>
      </w:r>
      <w:r>
        <w:rPr>
          <w:rFonts w:ascii="宋体" w:hAnsi="宋体" w:cs="宋体"/>
          <w:color w:val="auto"/>
          <w:szCs w:val="21"/>
          <w:highlight w:val="none"/>
          <w:lang w:val="zh-CN"/>
        </w:rPr>
        <w:t>的采购公告（项目编号：</w:t>
      </w:r>
      <w:r>
        <w:rPr>
          <w:rFonts w:hint="eastAsia" w:ascii="宋体" w:hAnsi="宋体" w:cs="宋体"/>
          <w:b/>
          <w:bCs/>
          <w:color w:val="auto"/>
          <w:szCs w:val="21"/>
          <w:highlight w:val="none"/>
          <w:lang w:eastAsia="zh-CN"/>
        </w:rPr>
        <w:t>ZJJWCG-2021-081</w:t>
      </w:r>
      <w:r>
        <w:rPr>
          <w:rFonts w:ascii="宋体" w:hAnsi="宋体" w:cs="宋体"/>
          <w:color w:val="auto"/>
          <w:szCs w:val="21"/>
          <w:highlight w:val="none"/>
        </w:rPr>
        <w:t>）</w:t>
      </w:r>
      <w:r>
        <w:rPr>
          <w:rFonts w:ascii="宋体" w:hAnsi="宋体" w:cs="宋体"/>
          <w:color w:val="auto"/>
          <w:szCs w:val="21"/>
          <w:highlight w:val="none"/>
          <w:lang w:val="zh-CN"/>
        </w:rPr>
        <w:t>，签字代表</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（全名）经正式授权并代表投标人</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（投标人名称）提交投标文件。</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据此函，签字代表宣布同意如下：</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1.投标人已详细审查全部“招标文件”，包括修改文件（如有的话）以及全部参考资料和有关附件，已经了解我方对于招标文件、采购过程、采购结果有依法进行询问、质疑、投诉的权利及相关渠道和要求。</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2.投标人在投标之前已经与贵方进行了充分的沟通，完全理解并接受招标文件的各项规定和要求，对招标文件的合理性、合法性不再有异议。</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 xml:space="preserve">3.本投标有效期自开标日起 </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日。</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4.如中标，本投标文件至本项目合同履行完毕止均保持有效，本投标人将按“招标文件”及政府采购法律、法规的规定履行合同责任和义务。</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5.投标人同意按照贵方要求提供与投标有关的一切数据或资料。</w:t>
      </w:r>
    </w:p>
    <w:p>
      <w:pPr>
        <w:pageBreakBefore w:val="0"/>
        <w:widowControl w:val="0"/>
        <w:kinsoku/>
        <w:wordWrap/>
        <w:overflowPunct/>
        <w:topLinePunct w:val="0"/>
        <w:autoSpaceDE w:val="0"/>
        <w:autoSpaceDN w:val="0"/>
        <w:bidi w:val="0"/>
        <w:adjustRightInd w:val="0"/>
        <w:snapToGrid w:val="0"/>
        <w:spacing w:line="300" w:lineRule="exact"/>
        <w:ind w:firstLine="480"/>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6.与本投标有关的一切正式往来信函请寄：</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地址：</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邮编：</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电话：</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u w:val="single"/>
          <w:lang w:val="zh-CN"/>
        </w:rPr>
      </w:pPr>
      <w:r>
        <w:rPr>
          <w:rFonts w:ascii="宋体" w:hAnsi="宋体" w:cs="宋体"/>
          <w:color w:val="auto"/>
          <w:szCs w:val="21"/>
          <w:highlight w:val="none"/>
          <w:lang w:val="zh-CN"/>
        </w:rPr>
        <w:t>传真：</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投标人代表姓名：</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职务：</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投标人名称(公章):</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开户银行：</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银行帐号：</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lang w:val="zh-CN"/>
        </w:rPr>
      </w:pPr>
      <w:r>
        <w:rPr>
          <w:rFonts w:ascii="宋体" w:hAnsi="宋体" w:cs="宋体"/>
          <w:color w:val="auto"/>
          <w:szCs w:val="21"/>
          <w:highlight w:val="none"/>
          <w:lang w:val="zh-CN"/>
        </w:rPr>
        <w:t>授权代表签字:</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w:t>
      </w:r>
    </w:p>
    <w:p>
      <w:pPr>
        <w:pageBreakBefore w:val="0"/>
        <w:widowControl w:val="0"/>
        <w:kinsoku/>
        <w:wordWrap/>
        <w:overflowPunct/>
        <w:topLinePunct w:val="0"/>
        <w:autoSpaceDE w:val="0"/>
        <w:autoSpaceDN w:val="0"/>
        <w:bidi w:val="0"/>
        <w:adjustRightInd w:val="0"/>
        <w:snapToGrid w:val="0"/>
        <w:spacing w:line="300" w:lineRule="exact"/>
        <w:textAlignment w:val="auto"/>
        <w:rPr>
          <w:rFonts w:hint="default" w:ascii="宋体" w:hAnsi="宋体" w:cs="宋体"/>
          <w:color w:val="auto"/>
          <w:szCs w:val="21"/>
          <w:highlight w:val="none"/>
          <w:u w:val="single"/>
          <w:lang w:val="zh-CN"/>
        </w:rPr>
      </w:pPr>
      <w:r>
        <w:rPr>
          <w:rFonts w:ascii="宋体" w:hAnsi="宋体" w:cs="宋体"/>
          <w:color w:val="auto"/>
          <w:szCs w:val="21"/>
          <w:highlight w:val="none"/>
          <w:lang w:val="zh-CN"/>
        </w:rPr>
        <w:t>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pPr>
        <w:pageBreakBefore w:val="0"/>
        <w:widowControl w:val="0"/>
        <w:kinsoku/>
        <w:wordWrap/>
        <w:overflowPunct/>
        <w:topLinePunct w:val="0"/>
        <w:autoSpaceDE w:val="0"/>
        <w:autoSpaceDN w:val="0"/>
        <w:bidi w:val="0"/>
        <w:spacing w:line="300" w:lineRule="exact"/>
        <w:textAlignment w:val="auto"/>
        <w:rPr>
          <w:rFonts w:hint="default"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rPr>
      </w:pPr>
    </w:p>
    <w:p>
      <w:pPr>
        <w:autoSpaceDE w:val="0"/>
        <w:autoSpaceDN w:val="0"/>
        <w:spacing w:line="300" w:lineRule="exact"/>
        <w:rPr>
          <w:rFonts w:hint="eastAsia" w:ascii="宋体" w:hAnsi="宋体" w:cs="宋体"/>
          <w:b/>
          <w:color w:val="auto"/>
          <w:szCs w:val="21"/>
          <w:highlight w:val="none"/>
          <w:lang w:val="zh-CN"/>
        </w:rPr>
      </w:pPr>
      <w:r>
        <w:rPr>
          <w:rFonts w:hint="eastAsia" w:ascii="宋体" w:hAnsi="宋体" w:cs="宋体"/>
          <w:b/>
          <w:color w:val="auto"/>
          <w:szCs w:val="21"/>
          <w:highlight w:val="none"/>
        </w:rPr>
        <w:t>2.</w:t>
      </w:r>
      <w:r>
        <w:rPr>
          <w:rFonts w:hint="eastAsia" w:ascii="宋体" w:hAnsi="宋体" w:cs="宋体"/>
          <w:b/>
          <w:color w:val="auto"/>
          <w:szCs w:val="21"/>
          <w:highlight w:val="none"/>
          <w:lang w:val="zh-CN"/>
        </w:rPr>
        <w:t>中小企业声明函格式：（投标人必须在声明函中如实填写</w:t>
      </w:r>
      <w:r>
        <w:rPr>
          <w:rFonts w:hint="eastAsia" w:ascii="宋体" w:hAnsi="宋体" w:cs="宋体"/>
          <w:b/>
          <w:color w:val="auto"/>
          <w:szCs w:val="21"/>
          <w:highlight w:val="none"/>
          <w:bdr w:val="single" w:sz="4" w:space="0"/>
          <w:lang w:val="zh-CN"/>
        </w:rPr>
        <w:t>本项目所投所有产品</w:t>
      </w:r>
      <w:r>
        <w:rPr>
          <w:rFonts w:hint="eastAsia" w:ascii="宋体" w:hAnsi="宋体" w:cs="宋体"/>
          <w:b/>
          <w:color w:val="auto"/>
          <w:szCs w:val="21"/>
          <w:highlight w:val="none"/>
          <w:lang w:val="zh-CN"/>
        </w:rPr>
        <w:t>货物制造企业相关情况；若不符合可不提供。）</w:t>
      </w:r>
    </w:p>
    <w:p>
      <w:pPr>
        <w:spacing w:line="320" w:lineRule="exact"/>
        <w:jc w:val="center"/>
        <w:rPr>
          <w:rFonts w:hint="eastAsia" w:ascii="宋体" w:hAnsi="宋体" w:cs="宋体"/>
          <w:color w:val="auto"/>
          <w:szCs w:val="21"/>
          <w:highlight w:val="none"/>
        </w:rPr>
      </w:pPr>
      <w:r>
        <w:rPr>
          <w:rFonts w:hint="eastAsia" w:ascii="宋体" w:hAnsi="宋体" w:cs="宋体"/>
          <w:color w:val="auto"/>
          <w:szCs w:val="21"/>
          <w:highlight w:val="none"/>
        </w:rPr>
        <w:t>中小企业声明函（货物）</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本公司（联合体）郑重声明，根据《政府采购促进中小企业发展管理办法》（财库﹝2020﹞46 号）的规定，本公司（联合体）参加</w:t>
      </w:r>
      <w:r>
        <w:rPr>
          <w:rFonts w:hint="eastAsia" w:ascii="宋体" w:hAnsi="宋体" w:cs="宋体"/>
          <w:color w:val="auto"/>
          <w:szCs w:val="21"/>
          <w:highlight w:val="none"/>
          <w:u w:val="single"/>
        </w:rPr>
        <w:t>（单位名称）</w:t>
      </w:r>
      <w:r>
        <w:rPr>
          <w:rFonts w:hint="eastAsia" w:ascii="宋体" w:hAnsi="宋体" w:cs="宋体"/>
          <w:color w:val="auto"/>
          <w:szCs w:val="21"/>
          <w:highlight w:val="none"/>
        </w:rPr>
        <w:t>的</w:t>
      </w:r>
      <w:r>
        <w:rPr>
          <w:rFonts w:hint="eastAsia" w:ascii="宋体" w:hAnsi="宋体" w:cs="宋体"/>
          <w:color w:val="auto"/>
          <w:szCs w:val="21"/>
          <w:highlight w:val="none"/>
          <w:u w:val="single"/>
        </w:rPr>
        <w:t>（项目名称）</w:t>
      </w:r>
      <w:r>
        <w:rPr>
          <w:rFonts w:hint="eastAsia" w:ascii="宋体" w:hAnsi="宋体" w:cs="宋体"/>
          <w:color w:val="auto"/>
          <w:szCs w:val="21"/>
          <w:highlight w:val="none"/>
        </w:rPr>
        <w:t>采购活动，提供的货物全部由符合政策要求的中小企业制造。相关企业 （含联合体中的中小企业、签订分包意向协议的中小企业） 的具体情况如下：</w:t>
      </w:r>
    </w:p>
    <w:p>
      <w:pPr>
        <w:numPr>
          <w:ilvl w:val="0"/>
          <w:numId w:val="3"/>
        </w:num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w:t>
      </w:r>
      <w:r>
        <w:rPr>
          <w:rFonts w:hint="eastAsia" w:ascii="宋体" w:hAnsi="宋体" w:cs="宋体"/>
          <w:color w:val="auto"/>
          <w:szCs w:val="21"/>
          <w:highlight w:val="none"/>
          <w:vertAlign w:val="superscript"/>
        </w:rPr>
        <w:t>1</w:t>
      </w:r>
      <w:r>
        <w:rPr>
          <w:rFonts w:hint="eastAsia" w:ascii="宋体" w:hAnsi="宋体" w:cs="宋体"/>
          <w:color w:val="auto"/>
          <w:szCs w:val="21"/>
          <w:highlight w:val="none"/>
        </w:rPr>
        <w:t>，属于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numPr>
          <w:ilvl w:val="0"/>
          <w:numId w:val="3"/>
        </w:num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u w:val="single"/>
        </w:rPr>
        <w:t>（标的名称）</w:t>
      </w:r>
      <w:r>
        <w:rPr>
          <w:rFonts w:hint="eastAsia" w:ascii="宋体" w:hAnsi="宋体" w:cs="宋体"/>
          <w:color w:val="auto"/>
          <w:szCs w:val="21"/>
          <w:highlight w:val="none"/>
        </w:rPr>
        <w:t>，属于</w:t>
      </w:r>
      <w:r>
        <w:rPr>
          <w:rFonts w:hint="eastAsia" w:ascii="宋体" w:hAnsi="宋体" w:cs="宋体"/>
          <w:color w:val="auto"/>
          <w:szCs w:val="21"/>
          <w:highlight w:val="none"/>
          <w:u w:val="single"/>
        </w:rPr>
        <w:t>（采购文件中明确的所属行业）</w:t>
      </w:r>
      <w:r>
        <w:rPr>
          <w:rFonts w:hint="eastAsia" w:ascii="宋体" w:hAnsi="宋体" w:cs="宋体"/>
          <w:color w:val="auto"/>
          <w:szCs w:val="21"/>
          <w:highlight w:val="none"/>
        </w:rPr>
        <w:t xml:space="preserve"> 行业；制造商为</w:t>
      </w:r>
      <w:r>
        <w:rPr>
          <w:rFonts w:hint="eastAsia" w:ascii="宋体" w:hAnsi="宋体" w:cs="宋体"/>
          <w:color w:val="auto"/>
          <w:szCs w:val="21"/>
          <w:highlight w:val="none"/>
          <w:u w:val="single"/>
        </w:rPr>
        <w:t>（企业名称）</w:t>
      </w:r>
      <w:r>
        <w:rPr>
          <w:rFonts w:hint="eastAsia" w:ascii="宋体" w:hAnsi="宋体" w:cs="宋体"/>
          <w:color w:val="auto"/>
          <w:szCs w:val="21"/>
          <w:highlight w:val="none"/>
        </w:rPr>
        <w:t>，从业人员</w:t>
      </w:r>
    </w:p>
    <w:p>
      <w:pPr>
        <w:spacing w:line="320" w:lineRule="exact"/>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人，营业收入为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万元，资产总额为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万元，属于</w:t>
      </w:r>
      <w:r>
        <w:rPr>
          <w:rFonts w:hint="eastAsia" w:ascii="宋体" w:hAnsi="宋体" w:cs="宋体"/>
          <w:color w:val="auto"/>
          <w:szCs w:val="21"/>
          <w:highlight w:val="none"/>
          <w:u w:val="single"/>
        </w:rPr>
        <w:t>（中型企业、小型企业、微型企业）</w:t>
      </w:r>
      <w:r>
        <w:rPr>
          <w:rFonts w:hint="eastAsia" w:ascii="宋体" w:hAnsi="宋体" w:cs="宋体"/>
          <w:color w:val="auto"/>
          <w:szCs w:val="21"/>
          <w:highlight w:val="none"/>
        </w:rPr>
        <w:t>；</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 …… </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以上企业，不属于大企业的分支机构，不存在控股股东为大企业的情形，也不存在与大企业的负责人为同一人的情形。 </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本企业对上述声明内容的真实性负责。如有虚假，将依 法承担相应责任。 </w:t>
      </w:r>
    </w:p>
    <w:p>
      <w:pPr>
        <w:spacing w:line="32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 xml:space="preserve">企业名称（盖章）： </w:t>
      </w:r>
    </w:p>
    <w:p>
      <w:pPr>
        <w:spacing w:line="320" w:lineRule="exact"/>
        <w:ind w:firstLine="3570" w:firstLineChars="1700"/>
        <w:rPr>
          <w:rFonts w:hint="eastAsia" w:ascii="宋体" w:hAnsi="宋体" w:cs="宋体"/>
          <w:color w:val="auto"/>
          <w:szCs w:val="21"/>
          <w:highlight w:val="none"/>
        </w:rPr>
      </w:pPr>
      <w:r>
        <w:rPr>
          <w:rFonts w:hint="eastAsia" w:ascii="宋体" w:hAnsi="宋体" w:cs="宋体"/>
          <w:color w:val="auto"/>
          <w:szCs w:val="21"/>
          <w:highlight w:val="none"/>
        </w:rPr>
        <w:t>日 期：</w:t>
      </w:r>
    </w:p>
    <w:p>
      <w:pPr>
        <w:pStyle w:val="29"/>
        <w:rPr>
          <w:rFonts w:hint="eastAsia" w:ascii="宋体" w:hAnsi="宋体" w:cs="宋体"/>
          <w:color w:val="auto"/>
          <w:highlight w:val="none"/>
        </w:rPr>
      </w:pPr>
    </w:p>
    <w:p>
      <w:pPr>
        <w:pBdr>
          <w:bottom w:val="single" w:color="auto" w:sz="6" w:space="1"/>
        </w:pBd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vertAlign w:val="superscript"/>
        </w:rPr>
        <w:t>1</w:t>
      </w:r>
      <w:r>
        <w:rPr>
          <w:rFonts w:hint="eastAsia" w:ascii="宋体" w:hAnsi="宋体" w:cs="宋体"/>
          <w:color w:val="auto"/>
          <w:spacing w:val="6"/>
          <w:szCs w:val="21"/>
          <w:highlight w:val="none"/>
        </w:rPr>
        <w:t>从业人员、营业收入、资产总额填报上一年度数据，无上一年度数据的新成立企业可不填</w:t>
      </w:r>
      <w:r>
        <w:rPr>
          <w:rFonts w:hint="eastAsia" w:ascii="宋体" w:hAnsi="宋体" w:cs="宋体"/>
          <w:color w:val="auto"/>
          <w:szCs w:val="21"/>
          <w:highlight w:val="none"/>
        </w:rPr>
        <w:t>报。 </w:t>
      </w:r>
    </w:p>
    <w:p>
      <w:pPr>
        <w:spacing w:line="320" w:lineRule="exact"/>
        <w:ind w:firstLine="420" w:firstLineChars="200"/>
        <w:rPr>
          <w:rFonts w:hint="eastAsia" w:ascii="宋体" w:hAnsi="宋体" w:cs="宋体"/>
          <w:color w:val="auto"/>
          <w:szCs w:val="21"/>
          <w:highlight w:val="none"/>
        </w:rPr>
      </w:pP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填写说明：</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（1）货物制造企业为中型、小型、微型企业的提供此函；</w:t>
      </w:r>
    </w:p>
    <w:p>
      <w:pPr>
        <w:spacing w:line="32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（2）中型企业不享受价格扣除，符合要求的小型、微型企业享受价格扣除。</w:t>
      </w:r>
    </w:p>
    <w:p>
      <w:pPr>
        <w:snapToGrid w:val="0"/>
        <w:spacing w:beforeLines="50" w:after="50"/>
        <w:rPr>
          <w:rFonts w:hint="default" w:ascii="宋体" w:hAnsi="宋体" w:cs="宋体"/>
          <w:b/>
          <w:color w:val="auto"/>
          <w:szCs w:val="21"/>
          <w:highlight w:val="none"/>
          <w:lang w:val="zh-CN"/>
        </w:rPr>
      </w:pPr>
      <w:r>
        <w:rPr>
          <w:rFonts w:ascii="宋体" w:hAnsi="宋体" w:cs="宋体"/>
          <w:b/>
          <w:color w:val="auto"/>
          <w:szCs w:val="21"/>
          <w:highlight w:val="none"/>
        </w:rPr>
        <w:t>3.</w:t>
      </w:r>
      <w:r>
        <w:rPr>
          <w:rFonts w:ascii="宋体" w:hAnsi="宋体" w:cs="宋体"/>
          <w:b/>
          <w:color w:val="auto"/>
          <w:szCs w:val="21"/>
          <w:highlight w:val="none"/>
          <w:lang w:val="zh-CN"/>
        </w:rPr>
        <w:t>残疾人福利性单位声明函格式：（若不符合可不提供。）</w:t>
      </w:r>
    </w:p>
    <w:p>
      <w:pPr>
        <w:jc w:val="center"/>
        <w:rPr>
          <w:rFonts w:hint="default" w:ascii="宋体" w:hAnsi="宋体" w:cs="宋体"/>
          <w:b/>
          <w:bCs/>
          <w:color w:val="auto"/>
          <w:spacing w:val="6"/>
          <w:szCs w:val="21"/>
          <w:highlight w:val="none"/>
        </w:rPr>
      </w:pPr>
      <w:r>
        <w:rPr>
          <w:rFonts w:ascii="宋体" w:hAnsi="宋体" w:cs="宋体"/>
          <w:b/>
          <w:bCs/>
          <w:color w:val="auto"/>
          <w:spacing w:val="6"/>
          <w:szCs w:val="21"/>
          <w:highlight w:val="none"/>
        </w:rPr>
        <w:t>残疾人福利性单位声明函</w:t>
      </w:r>
    </w:p>
    <w:p>
      <w:pPr>
        <w:rPr>
          <w:rFonts w:hint="default" w:ascii="宋体" w:hAnsi="宋体" w:cs="宋体"/>
          <w:color w:val="auto"/>
          <w:szCs w:val="21"/>
          <w:highlight w:val="none"/>
        </w:rPr>
      </w:pPr>
      <w:r>
        <w:rPr>
          <w:rFonts w:ascii="宋体" w:hAnsi="宋体" w:cs="宋体"/>
          <w:b/>
          <w:bCs/>
          <w:color w:val="auto"/>
          <w:spacing w:val="6"/>
          <w:szCs w:val="21"/>
          <w:highlight w:val="none"/>
        </w:rPr>
        <w:t xml:space="preserve">   </w:t>
      </w:r>
      <w:r>
        <w:rPr>
          <w:rFonts w:ascii="宋体" w:hAnsi="宋体" w:cs="宋体"/>
          <w:color w:val="auto"/>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20" w:firstLineChars="200"/>
        <w:rPr>
          <w:rFonts w:hint="default" w:ascii="宋体" w:hAnsi="宋体" w:cs="宋体"/>
          <w:color w:val="auto"/>
          <w:szCs w:val="21"/>
          <w:highlight w:val="none"/>
        </w:rPr>
      </w:pPr>
      <w:r>
        <w:rPr>
          <w:rFonts w:ascii="宋体" w:hAnsi="宋体" w:cs="宋体"/>
          <w:color w:val="auto"/>
          <w:szCs w:val="21"/>
          <w:highlight w:val="none"/>
        </w:rPr>
        <w:t>本单位对上述声明的真实性负责。如有虚假，将依法承担相应责任。</w:t>
      </w:r>
    </w:p>
    <w:p>
      <w:pPr>
        <w:ind w:firstLine="420" w:firstLineChars="200"/>
        <w:rPr>
          <w:rFonts w:hint="default" w:ascii="宋体" w:hAnsi="宋体" w:cs="宋体"/>
          <w:color w:val="auto"/>
          <w:szCs w:val="21"/>
          <w:highlight w:val="none"/>
        </w:rPr>
      </w:pPr>
      <w:r>
        <w:rPr>
          <w:rFonts w:ascii="宋体" w:hAnsi="宋体" w:cs="宋体"/>
          <w:color w:val="auto"/>
          <w:szCs w:val="21"/>
          <w:highlight w:val="none"/>
        </w:rPr>
        <w:t xml:space="preserve">                                                    单位名称（盖章）：</w:t>
      </w:r>
    </w:p>
    <w:p>
      <w:pPr>
        <w:ind w:firstLine="420" w:firstLineChars="200"/>
        <w:jc w:val="center"/>
        <w:rPr>
          <w:rFonts w:hint="default" w:ascii="宋体" w:hAnsi="宋体" w:cs="宋体"/>
          <w:color w:val="auto"/>
          <w:szCs w:val="21"/>
          <w:highlight w:val="none"/>
        </w:rPr>
      </w:pPr>
      <w:r>
        <w:rPr>
          <w:rFonts w:ascii="宋体" w:hAnsi="宋体" w:cs="宋体"/>
          <w:color w:val="auto"/>
          <w:szCs w:val="21"/>
          <w:highlight w:val="none"/>
        </w:rPr>
        <w:t xml:space="preserve">                                                    日  期：</w:t>
      </w:r>
    </w:p>
    <w:p>
      <w:pPr>
        <w:rPr>
          <w:rFonts w:hint="default" w:ascii="宋体" w:hAnsi="宋体" w:cs="宋体"/>
          <w:b/>
          <w:color w:val="auto"/>
          <w:szCs w:val="21"/>
          <w:highlight w:val="none"/>
          <w:lang w:val="zh-CN"/>
        </w:rPr>
      </w:pPr>
      <w:r>
        <w:rPr>
          <w:rFonts w:ascii="宋体" w:hAnsi="宋体" w:cs="宋体"/>
          <w:b/>
          <w:color w:val="auto"/>
          <w:szCs w:val="21"/>
          <w:highlight w:val="none"/>
        </w:rPr>
        <w:t>4.</w:t>
      </w:r>
      <w:r>
        <w:rPr>
          <w:rFonts w:ascii="宋体" w:hAnsi="宋体" w:cs="宋体"/>
          <w:b/>
          <w:color w:val="auto"/>
          <w:szCs w:val="21"/>
          <w:highlight w:val="none"/>
          <w:lang w:val="zh-CN"/>
        </w:rPr>
        <w:t>属于监狱企业的证明文件；（</w:t>
      </w:r>
      <w:r>
        <w:rPr>
          <w:rFonts w:hint="eastAsia" w:ascii="宋体" w:hAnsi="宋体" w:cs="宋体"/>
          <w:b/>
          <w:color w:val="auto"/>
          <w:szCs w:val="21"/>
          <w:highlight w:val="none"/>
          <w:lang w:val="zh-CN"/>
        </w:rPr>
        <w:t>格式自拟，</w:t>
      </w:r>
      <w:r>
        <w:rPr>
          <w:rFonts w:ascii="宋体" w:hAnsi="宋体" w:cs="宋体"/>
          <w:b/>
          <w:color w:val="auto"/>
          <w:szCs w:val="21"/>
          <w:highlight w:val="none"/>
          <w:lang w:val="zh-CN"/>
        </w:rPr>
        <w:t>若不符合可不提供。）</w:t>
      </w:r>
    </w:p>
    <w:p>
      <w:pPr>
        <w:spacing w:line="360" w:lineRule="auto"/>
        <w:rPr>
          <w:rFonts w:hint="default" w:ascii="宋体" w:hAnsi="宋体" w:cs="宋体"/>
          <w:b/>
          <w:color w:val="auto"/>
          <w:szCs w:val="21"/>
          <w:highlight w:val="none"/>
        </w:rPr>
      </w:pPr>
      <w:r>
        <w:rPr>
          <w:rFonts w:ascii="宋体" w:hAnsi="宋体" w:cs="宋体"/>
          <w:b/>
          <w:color w:val="auto"/>
          <w:szCs w:val="21"/>
          <w:highlight w:val="none"/>
        </w:rPr>
        <w:t>5.招标代理服务费承诺函格式：</w:t>
      </w:r>
    </w:p>
    <w:p>
      <w:pPr>
        <w:snapToGrid w:val="0"/>
        <w:jc w:val="center"/>
        <w:rPr>
          <w:rFonts w:hint="default" w:ascii="宋体" w:hAnsi="宋体" w:cs="宋体"/>
          <w:b/>
          <w:color w:val="auto"/>
          <w:sz w:val="24"/>
          <w:highlight w:val="none"/>
        </w:rPr>
      </w:pPr>
      <w:r>
        <w:rPr>
          <w:rFonts w:ascii="宋体" w:hAnsi="宋体" w:cs="宋体"/>
          <w:b/>
          <w:color w:val="auto"/>
          <w:szCs w:val="28"/>
          <w:highlight w:val="none"/>
        </w:rPr>
        <w:t>招标代理服务费承诺函</w:t>
      </w:r>
    </w:p>
    <w:p>
      <w:pPr>
        <w:autoSpaceDE w:val="0"/>
        <w:autoSpaceDN w:val="0"/>
        <w:spacing w:line="320" w:lineRule="exact"/>
        <w:rPr>
          <w:rFonts w:hint="default" w:ascii="宋体" w:hAnsi="宋体" w:cs="宋体"/>
          <w:color w:val="auto"/>
          <w:szCs w:val="21"/>
          <w:highlight w:val="none"/>
          <w:lang w:val="zh-CN"/>
        </w:rPr>
      </w:pPr>
      <w:r>
        <w:rPr>
          <w:rFonts w:ascii="宋体" w:hAnsi="宋体" w:cs="宋体"/>
          <w:color w:val="auto"/>
          <w:szCs w:val="21"/>
          <w:highlight w:val="none"/>
          <w:lang w:val="zh-CN"/>
        </w:rPr>
        <w:t>致：浙江经纬工程项目管理有限公司：</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根据招标文件的规定，一旦我公司中标，我公司同意按招标文件要求向贵公司交纳中标项目的招标代理服务费，在领取中标通知书时一次性付清。</w:t>
      </w:r>
    </w:p>
    <w:p>
      <w:pPr>
        <w:autoSpaceDE w:val="0"/>
        <w:autoSpaceDN w:val="0"/>
        <w:spacing w:line="320" w:lineRule="exact"/>
        <w:ind w:firstLine="420" w:firstLineChars="200"/>
        <w:rPr>
          <w:rFonts w:hint="default" w:ascii="宋体" w:hAnsi="宋体" w:cs="宋体"/>
          <w:color w:val="auto"/>
          <w:szCs w:val="21"/>
          <w:highlight w:val="none"/>
          <w:lang w:val="zh-CN"/>
        </w:rPr>
      </w:pPr>
      <w:r>
        <w:rPr>
          <w:rFonts w:ascii="宋体" w:hAnsi="宋体" w:cs="宋体"/>
          <w:color w:val="auto"/>
          <w:szCs w:val="21"/>
          <w:highlight w:val="none"/>
          <w:lang w:val="zh-CN"/>
        </w:rPr>
        <w:t>本承诺函自开标之日起至本次采购期满有效。</w:t>
      </w:r>
    </w:p>
    <w:p>
      <w:pPr>
        <w:autoSpaceDE w:val="0"/>
        <w:autoSpaceDN w:val="0"/>
        <w:spacing w:line="320" w:lineRule="exact"/>
        <w:ind w:firstLine="420" w:firstLineChars="200"/>
        <w:rPr>
          <w:rFonts w:hint="default" w:ascii="宋体" w:hAnsi="宋体" w:cs="宋体"/>
          <w:color w:val="auto"/>
          <w:szCs w:val="21"/>
          <w:highlight w:val="none"/>
        </w:rPr>
      </w:pPr>
      <w:r>
        <w:rPr>
          <w:rFonts w:ascii="宋体" w:hAnsi="宋体" w:cs="宋体"/>
          <w:color w:val="auto"/>
          <w:szCs w:val="21"/>
          <w:highlight w:val="none"/>
        </w:rPr>
        <w:t>招标代理服务费汇款账户如下：</w:t>
      </w:r>
    </w:p>
    <w:p>
      <w:pPr>
        <w:autoSpaceDE w:val="0"/>
        <w:autoSpaceDN w:val="0"/>
        <w:spacing w:line="320" w:lineRule="exact"/>
        <w:ind w:left="420" w:leftChars="200"/>
        <w:rPr>
          <w:rFonts w:ascii="宋体" w:hAnsi="宋体" w:cs="宋体"/>
          <w:color w:val="auto"/>
          <w:szCs w:val="21"/>
          <w:highlight w:val="none"/>
          <w:lang w:val="zh-CN"/>
        </w:rPr>
      </w:pPr>
      <w:r>
        <w:rPr>
          <w:rFonts w:ascii="宋体" w:hAnsi="宋体" w:cs="宋体"/>
          <w:color w:val="auto"/>
          <w:szCs w:val="21"/>
          <w:highlight w:val="none"/>
          <w:lang w:val="zh-CN"/>
        </w:rPr>
        <w:t>帐户名称：浙江经纬工程项目管理有限公司长兴分公司</w:t>
      </w:r>
    </w:p>
    <w:p>
      <w:pPr>
        <w:autoSpaceDE w:val="0"/>
        <w:autoSpaceDN w:val="0"/>
        <w:spacing w:line="320" w:lineRule="exact"/>
        <w:ind w:left="420" w:leftChars="200"/>
        <w:rPr>
          <w:rFonts w:ascii="宋体" w:hAnsi="宋体" w:cs="宋体"/>
          <w:color w:val="auto"/>
          <w:szCs w:val="21"/>
          <w:highlight w:val="none"/>
          <w:lang w:val="zh-CN"/>
        </w:rPr>
      </w:pPr>
      <w:r>
        <w:rPr>
          <w:rFonts w:ascii="宋体" w:hAnsi="宋体" w:cs="宋体"/>
          <w:color w:val="auto"/>
          <w:szCs w:val="21"/>
          <w:highlight w:val="none"/>
          <w:lang w:val="zh-CN"/>
        </w:rPr>
        <w:t>开户银行：浙江长兴联合村镇银行股份有限公司-长兴联合村镇银行营业部</w:t>
      </w:r>
    </w:p>
    <w:p>
      <w:pPr>
        <w:autoSpaceDE w:val="0"/>
        <w:autoSpaceDN w:val="0"/>
        <w:spacing w:line="320" w:lineRule="exact"/>
        <w:ind w:left="420" w:leftChars="200"/>
        <w:rPr>
          <w:rFonts w:hint="default" w:ascii="宋体" w:hAnsi="宋体" w:cs="宋体"/>
          <w:color w:val="auto"/>
          <w:szCs w:val="21"/>
          <w:highlight w:val="none"/>
          <w:lang w:val="zh-CN"/>
        </w:rPr>
      </w:pPr>
      <w:r>
        <w:rPr>
          <w:rFonts w:ascii="宋体" w:hAnsi="宋体" w:cs="宋体"/>
          <w:color w:val="auto"/>
          <w:szCs w:val="21"/>
          <w:highlight w:val="none"/>
          <w:lang w:val="zh-CN"/>
        </w:rPr>
        <w:t>银行账号：201012010149024528</w:t>
      </w:r>
    </w:p>
    <w:p>
      <w:pPr>
        <w:autoSpaceDE w:val="0"/>
        <w:autoSpaceDN w:val="0"/>
        <w:spacing w:before="50" w:after="50"/>
        <w:rPr>
          <w:rFonts w:hint="default" w:ascii="宋体" w:hAnsi="宋体" w:cs="宋体"/>
          <w:color w:val="auto"/>
          <w:szCs w:val="21"/>
          <w:highlight w:val="none"/>
          <w:u w:val="single"/>
          <w:lang w:val="zh-CN"/>
        </w:rPr>
      </w:pPr>
      <w:r>
        <w:rPr>
          <w:rFonts w:ascii="宋体" w:hAnsi="宋体" w:cs="宋体"/>
          <w:color w:val="auto"/>
          <w:szCs w:val="21"/>
          <w:highlight w:val="none"/>
          <w:lang w:val="zh-CN"/>
        </w:rPr>
        <w:t>授权代表签名：</w:t>
      </w:r>
      <w:r>
        <w:rPr>
          <w:rFonts w:ascii="宋体" w:hAnsi="宋体" w:cs="宋体"/>
          <w:color w:val="auto"/>
          <w:szCs w:val="21"/>
          <w:highlight w:val="none"/>
          <w:u w:val="single"/>
          <w:lang w:val="zh-CN"/>
        </w:rPr>
        <w:t xml:space="preserve">          </w:t>
      </w:r>
    </w:p>
    <w:p>
      <w:pPr>
        <w:autoSpaceDE w:val="0"/>
        <w:autoSpaceDN w:val="0"/>
        <w:spacing w:before="50" w:after="50"/>
        <w:rPr>
          <w:rFonts w:hint="default" w:ascii="宋体" w:hAnsi="宋体" w:cs="宋体"/>
          <w:color w:val="auto"/>
          <w:szCs w:val="21"/>
          <w:highlight w:val="none"/>
          <w:u w:val="single"/>
          <w:lang w:val="zh-CN"/>
        </w:rPr>
      </w:pPr>
      <w:r>
        <w:rPr>
          <w:rFonts w:ascii="宋体" w:hAnsi="宋体" w:cs="宋体"/>
          <w:color w:val="auto"/>
          <w:szCs w:val="21"/>
          <w:highlight w:val="none"/>
          <w:lang w:val="zh-CN"/>
        </w:rPr>
        <w:t>投标人盖章：</w:t>
      </w:r>
      <w:r>
        <w:rPr>
          <w:rFonts w:ascii="宋体" w:hAnsi="宋体" w:cs="宋体"/>
          <w:color w:val="auto"/>
          <w:szCs w:val="21"/>
          <w:highlight w:val="none"/>
          <w:u w:val="single"/>
          <w:lang w:val="zh-CN"/>
        </w:rPr>
        <w:t xml:space="preserve">               </w:t>
      </w:r>
      <w:r>
        <w:rPr>
          <w:rFonts w:ascii="宋体" w:hAnsi="宋体" w:cs="宋体"/>
          <w:color w:val="auto"/>
          <w:szCs w:val="21"/>
          <w:highlight w:val="none"/>
          <w:lang w:val="zh-CN"/>
        </w:rPr>
        <w:t xml:space="preserve">           日  期：</w:t>
      </w:r>
      <w:r>
        <w:rPr>
          <w:rFonts w:ascii="宋体" w:hAnsi="宋体" w:cs="宋体"/>
          <w:color w:val="auto"/>
          <w:szCs w:val="21"/>
          <w:highlight w:val="none"/>
          <w:u w:val="single"/>
          <w:lang w:val="zh-CN"/>
        </w:rPr>
        <w:t xml:space="preserve"> </w:t>
      </w:r>
      <w:r>
        <w:rPr>
          <w:rFonts w:ascii="宋体" w:hAnsi="宋体" w:cs="宋体"/>
          <w:color w:val="auto"/>
          <w:szCs w:val="21"/>
          <w:highlight w:val="none"/>
          <w:u w:val="single"/>
        </w:rPr>
        <w:t xml:space="preserve">                         </w:t>
      </w:r>
      <w:r>
        <w:rPr>
          <w:rFonts w:ascii="宋体" w:hAnsi="宋体" w:cs="宋体"/>
          <w:color w:val="auto"/>
          <w:szCs w:val="21"/>
          <w:highlight w:val="none"/>
          <w:u w:val="single"/>
          <w:lang w:val="zh-CN"/>
        </w:rPr>
        <w:t xml:space="preserve"> </w:t>
      </w:r>
    </w:p>
    <w:p>
      <w:pPr>
        <w:rPr>
          <w:rFonts w:hint="default" w:ascii="宋体" w:hAnsi="宋体" w:cs="宋体"/>
          <w:b/>
          <w:color w:val="auto"/>
          <w:szCs w:val="21"/>
          <w:highlight w:val="none"/>
        </w:rPr>
      </w:pPr>
    </w:p>
    <w:p>
      <w:pPr>
        <w:autoSpaceDE w:val="0"/>
        <w:autoSpaceDN w:val="0"/>
        <w:adjustRightInd w:val="0"/>
        <w:spacing w:line="460" w:lineRule="exact"/>
        <w:rPr>
          <w:rFonts w:hint="eastAsia" w:ascii="宋体" w:hAnsi="宋体" w:cs="宋体"/>
          <w:b/>
          <w:color w:val="auto"/>
          <w:szCs w:val="21"/>
          <w:highlight w:val="none"/>
          <w:lang w:bidi="ar"/>
        </w:rPr>
      </w:pPr>
      <w:r>
        <w:rPr>
          <w:rFonts w:hint="eastAsia" w:ascii="宋体" w:hAnsi="宋体" w:cs="宋体"/>
          <w:b/>
          <w:color w:val="auto"/>
          <w:szCs w:val="21"/>
          <w:highlight w:val="none"/>
          <w:lang w:bidi="ar"/>
        </w:rPr>
        <w:t>6.</w:t>
      </w:r>
      <w:r>
        <w:rPr>
          <w:rFonts w:hint="eastAsia" w:ascii="宋体" w:hAnsi="宋体" w:cs="宋体"/>
          <w:b/>
          <w:color w:val="auto"/>
          <w:szCs w:val="21"/>
          <w:highlight w:val="none"/>
          <w:lang w:eastAsia="zh-CN" w:bidi="ar"/>
        </w:rPr>
        <w:t>投标</w:t>
      </w:r>
      <w:r>
        <w:rPr>
          <w:rFonts w:hint="eastAsia" w:ascii="宋体" w:hAnsi="宋体" w:cs="宋体"/>
          <w:b/>
          <w:color w:val="auto"/>
          <w:szCs w:val="21"/>
          <w:highlight w:val="none"/>
          <w:lang w:bidi="ar"/>
        </w:rPr>
        <w:t>报价明细表格式：（必须在报价明细表中说明</w:t>
      </w:r>
      <w:r>
        <w:rPr>
          <w:rFonts w:hint="eastAsia" w:ascii="宋体" w:hAnsi="宋体" w:cs="宋体"/>
          <w:b/>
          <w:color w:val="auto"/>
          <w:szCs w:val="21"/>
          <w:highlight w:val="none"/>
          <w:bdr w:val="single" w:sz="4" w:space="0"/>
          <w:lang w:val="zh-CN"/>
        </w:rPr>
        <w:t>本项目所投所有产品</w:t>
      </w:r>
      <w:r>
        <w:rPr>
          <w:rFonts w:hint="eastAsia" w:ascii="宋体" w:hAnsi="宋体" w:cs="宋体"/>
          <w:b/>
          <w:color w:val="auto"/>
          <w:szCs w:val="21"/>
          <w:highlight w:val="none"/>
          <w:lang w:eastAsia="zh-CN" w:bidi="ar"/>
        </w:rPr>
        <w:t>货物</w:t>
      </w:r>
      <w:r>
        <w:rPr>
          <w:rFonts w:hint="eastAsia" w:ascii="宋体" w:hAnsi="宋体" w:cs="宋体"/>
          <w:b/>
          <w:color w:val="auto"/>
          <w:szCs w:val="21"/>
          <w:highlight w:val="none"/>
          <w:lang w:bidi="ar"/>
        </w:rPr>
        <w:t>制造商情况</w:t>
      </w:r>
      <w:r>
        <w:rPr>
          <w:rFonts w:hint="eastAsia" w:ascii="宋体" w:hAnsi="宋体" w:cs="宋体"/>
          <w:b/>
          <w:color w:val="auto"/>
          <w:szCs w:val="21"/>
          <w:highlight w:val="none"/>
          <w:lang w:eastAsia="zh-CN" w:bidi="ar"/>
        </w:rPr>
        <w:t>，非货物的，无须填写</w:t>
      </w:r>
      <w:r>
        <w:rPr>
          <w:rFonts w:hint="eastAsia" w:ascii="宋体" w:hAnsi="宋体" w:cs="宋体"/>
          <w:b/>
          <w:color w:val="auto"/>
          <w:szCs w:val="21"/>
          <w:highlight w:val="none"/>
          <w:lang w:bidi="ar"/>
        </w:rPr>
        <w:t>制造商情况）</w:t>
      </w:r>
    </w:p>
    <w:p>
      <w:pPr>
        <w:autoSpaceDE w:val="0"/>
        <w:autoSpaceDN w:val="0"/>
        <w:jc w:val="center"/>
        <w:rPr>
          <w:rFonts w:ascii="宋体"/>
          <w:b/>
          <w:bCs/>
          <w:color w:val="auto"/>
          <w:szCs w:val="21"/>
          <w:highlight w:val="none"/>
          <w:lang w:val="zh-CN"/>
        </w:rPr>
      </w:pPr>
      <w:r>
        <w:rPr>
          <w:rFonts w:hint="eastAsia" w:ascii="宋体"/>
          <w:b/>
          <w:bCs/>
          <w:color w:val="auto"/>
          <w:szCs w:val="21"/>
          <w:highlight w:val="none"/>
          <w:lang w:val="zh-CN"/>
        </w:rPr>
        <w:t>投标</w:t>
      </w:r>
      <w:r>
        <w:rPr>
          <w:rFonts w:ascii="宋体"/>
          <w:b/>
          <w:bCs/>
          <w:color w:val="auto"/>
          <w:szCs w:val="21"/>
          <w:highlight w:val="none"/>
          <w:lang w:val="zh-CN"/>
        </w:rPr>
        <w:t>报价明细表</w:t>
      </w:r>
    </w:p>
    <w:p>
      <w:pPr>
        <w:autoSpaceDE w:val="0"/>
        <w:autoSpaceDN w:val="0"/>
        <w:spacing w:line="320" w:lineRule="exact"/>
        <w:ind w:firstLine="150"/>
        <w:rPr>
          <w:rFonts w:ascii="宋体"/>
          <w:color w:val="auto"/>
          <w:szCs w:val="21"/>
          <w:highlight w:val="none"/>
          <w:lang w:val="zh-CN"/>
        </w:rPr>
      </w:pPr>
      <w:r>
        <w:rPr>
          <w:rFonts w:ascii="宋体"/>
          <w:color w:val="auto"/>
          <w:szCs w:val="21"/>
          <w:highlight w:val="none"/>
          <w:lang w:val="zh-CN"/>
        </w:rPr>
        <w:t xml:space="preserve">                </w:t>
      </w:r>
      <w:r>
        <w:rPr>
          <w:rFonts w:ascii="宋体"/>
          <w:color w:val="auto"/>
          <w:szCs w:val="21"/>
          <w:highlight w:val="none"/>
        </w:rPr>
        <w:t xml:space="preserve">                                                </w:t>
      </w:r>
      <w:r>
        <w:rPr>
          <w:rFonts w:ascii="宋体"/>
          <w:color w:val="auto"/>
          <w:szCs w:val="21"/>
          <w:highlight w:val="none"/>
          <w:lang w:val="zh-CN"/>
        </w:rPr>
        <w:t xml:space="preserve"> 金额单位：人民币（元）</w:t>
      </w:r>
    </w:p>
    <w:tbl>
      <w:tblPr>
        <w:tblStyle w:val="24"/>
        <w:tblW w:w="9472" w:type="dxa"/>
        <w:jc w:val="center"/>
        <w:tblLayout w:type="fixed"/>
        <w:tblCellMar>
          <w:top w:w="0" w:type="dxa"/>
          <w:left w:w="10" w:type="dxa"/>
          <w:bottom w:w="0" w:type="dxa"/>
          <w:right w:w="10" w:type="dxa"/>
        </w:tblCellMar>
      </w:tblPr>
      <w:tblGrid>
        <w:gridCol w:w="630"/>
        <w:gridCol w:w="1077"/>
        <w:gridCol w:w="665"/>
        <w:gridCol w:w="960"/>
        <w:gridCol w:w="1385"/>
        <w:gridCol w:w="780"/>
        <w:gridCol w:w="660"/>
        <w:gridCol w:w="660"/>
        <w:gridCol w:w="750"/>
        <w:gridCol w:w="780"/>
        <w:gridCol w:w="570"/>
        <w:gridCol w:w="555"/>
      </w:tblGrid>
      <w:tr>
        <w:tblPrEx>
          <w:tblCellMar>
            <w:top w:w="0" w:type="dxa"/>
            <w:left w:w="10" w:type="dxa"/>
            <w:bottom w:w="0" w:type="dxa"/>
            <w:right w:w="10" w:type="dxa"/>
          </w:tblCellMar>
        </w:tblPrEx>
        <w:trPr>
          <w:jc w:val="center"/>
        </w:trPr>
        <w:tc>
          <w:tcPr>
            <w:tcW w:w="630"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序号</w:t>
            </w:r>
          </w:p>
        </w:tc>
        <w:tc>
          <w:tcPr>
            <w:tcW w:w="1077"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hint="eastAsia" w:ascii="宋体"/>
                <w:color w:val="auto"/>
                <w:szCs w:val="21"/>
                <w:highlight w:val="none"/>
                <w:lang w:val="zh-CN"/>
              </w:rPr>
              <w:t>货物</w:t>
            </w:r>
            <w:r>
              <w:rPr>
                <w:rFonts w:ascii="宋体"/>
                <w:color w:val="auto"/>
                <w:szCs w:val="21"/>
                <w:highlight w:val="none"/>
                <w:lang w:val="zh-CN"/>
              </w:rPr>
              <w:t>名称</w:t>
            </w:r>
          </w:p>
        </w:tc>
        <w:tc>
          <w:tcPr>
            <w:tcW w:w="665"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kern w:val="0"/>
                <w:szCs w:val="21"/>
                <w:highlight w:val="none"/>
                <w:lang w:val="zh-CN"/>
              </w:rPr>
            </w:pPr>
            <w:r>
              <w:rPr>
                <w:rFonts w:ascii="宋体"/>
                <w:color w:val="auto"/>
                <w:kern w:val="0"/>
                <w:szCs w:val="21"/>
                <w:highlight w:val="none"/>
                <w:lang w:val="zh-CN"/>
              </w:rPr>
              <w:t>品牌</w:t>
            </w:r>
          </w:p>
        </w:tc>
        <w:tc>
          <w:tcPr>
            <w:tcW w:w="960"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kern w:val="0"/>
                <w:szCs w:val="21"/>
                <w:highlight w:val="none"/>
                <w:lang w:val="zh-CN"/>
              </w:rPr>
            </w:pPr>
            <w:r>
              <w:rPr>
                <w:rFonts w:ascii="宋体"/>
                <w:color w:val="auto"/>
                <w:szCs w:val="21"/>
                <w:highlight w:val="none"/>
                <w:lang w:val="zh-CN"/>
              </w:rPr>
              <w:t>规格型号</w:t>
            </w:r>
          </w:p>
        </w:tc>
        <w:tc>
          <w:tcPr>
            <w:tcW w:w="4235" w:type="dxa"/>
            <w:gridSpan w:val="5"/>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制造商情况</w:t>
            </w:r>
          </w:p>
        </w:tc>
        <w:tc>
          <w:tcPr>
            <w:tcW w:w="780"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单位及数量</w:t>
            </w:r>
          </w:p>
        </w:tc>
        <w:tc>
          <w:tcPr>
            <w:tcW w:w="570"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单价</w:t>
            </w:r>
          </w:p>
        </w:tc>
        <w:tc>
          <w:tcPr>
            <w:tcW w:w="555"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r>
              <w:rPr>
                <w:rFonts w:ascii="宋体"/>
                <w:color w:val="auto"/>
                <w:szCs w:val="21"/>
                <w:highlight w:val="none"/>
                <w:lang w:val="zh-CN"/>
              </w:rPr>
              <w:t>金额</w:t>
            </w:r>
          </w:p>
        </w:tc>
      </w:tr>
      <w:tr>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c>
          <w:tcPr>
            <w:tcW w:w="1077"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c>
          <w:tcPr>
            <w:tcW w:w="665"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kern w:val="0"/>
                <w:szCs w:val="21"/>
                <w:highlight w:val="none"/>
                <w:lang w:val="zh-CN"/>
              </w:rPr>
            </w:pPr>
          </w:p>
        </w:tc>
        <w:tc>
          <w:tcPr>
            <w:tcW w:w="96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kern w:val="0"/>
                <w:szCs w:val="21"/>
                <w:highlight w:val="none"/>
                <w:lang w:val="zh-CN"/>
              </w:rPr>
            </w:pPr>
          </w:p>
        </w:tc>
        <w:tc>
          <w:tcPr>
            <w:tcW w:w="1385" w:type="dxa"/>
            <w:vMerge w:val="restart"/>
            <w:tcBorders>
              <w:top w:val="single" w:color="auto" w:sz="6" w:space="0"/>
              <w:left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kern w:val="0"/>
                <w:szCs w:val="21"/>
                <w:highlight w:val="none"/>
                <w:lang w:val="zh-CN"/>
              </w:rPr>
            </w:pPr>
            <w:r>
              <w:rPr>
                <w:rFonts w:hint="eastAsia" w:ascii="宋体"/>
                <w:color w:val="auto"/>
                <w:kern w:val="0"/>
                <w:szCs w:val="21"/>
                <w:highlight w:val="none"/>
                <w:lang w:val="zh-CN"/>
              </w:rPr>
              <w:t>企业全称</w:t>
            </w:r>
          </w:p>
        </w:tc>
        <w:tc>
          <w:tcPr>
            <w:tcW w:w="2850" w:type="dxa"/>
            <w:gridSpan w:val="4"/>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企业规模</w:t>
            </w:r>
          </w:p>
        </w:tc>
        <w:tc>
          <w:tcPr>
            <w:tcW w:w="78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c>
          <w:tcPr>
            <w:tcW w:w="57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c>
          <w:tcPr>
            <w:tcW w:w="555"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r>
      <w:tr>
        <w:tblPrEx>
          <w:tblCellMar>
            <w:top w:w="0" w:type="dxa"/>
            <w:left w:w="10" w:type="dxa"/>
            <w:bottom w:w="0" w:type="dxa"/>
            <w:right w:w="10" w:type="dxa"/>
          </w:tblCellMar>
        </w:tblPrEx>
        <w:trPr>
          <w:trHeight w:val="186" w:hRule="atLeast"/>
          <w:jc w:val="center"/>
        </w:trPr>
        <w:tc>
          <w:tcPr>
            <w:tcW w:w="63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highlight w:val="none"/>
              </w:rPr>
            </w:pPr>
          </w:p>
        </w:tc>
        <w:tc>
          <w:tcPr>
            <w:tcW w:w="1077"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highlight w:val="none"/>
              </w:rPr>
            </w:pPr>
          </w:p>
        </w:tc>
        <w:tc>
          <w:tcPr>
            <w:tcW w:w="665"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highlight w:val="none"/>
              </w:rPr>
            </w:pPr>
          </w:p>
        </w:tc>
        <w:tc>
          <w:tcPr>
            <w:tcW w:w="96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highlight w:val="none"/>
              </w:rPr>
            </w:pPr>
          </w:p>
        </w:tc>
        <w:tc>
          <w:tcPr>
            <w:tcW w:w="1385"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大型</w:t>
            </w:r>
          </w:p>
        </w:tc>
        <w:tc>
          <w:tcPr>
            <w:tcW w:w="660" w:type="dxa"/>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中型</w:t>
            </w:r>
          </w:p>
        </w:tc>
        <w:tc>
          <w:tcPr>
            <w:tcW w:w="660" w:type="dxa"/>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小型</w:t>
            </w:r>
          </w:p>
        </w:tc>
        <w:tc>
          <w:tcPr>
            <w:tcW w:w="750" w:type="dxa"/>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r>
              <w:rPr>
                <w:rFonts w:hint="eastAsia" w:ascii="宋体"/>
                <w:color w:val="auto"/>
                <w:kern w:val="0"/>
                <w:szCs w:val="21"/>
                <w:highlight w:val="none"/>
                <w:lang w:val="en-US" w:eastAsia="zh-CN"/>
              </w:rPr>
              <w:t>微型</w:t>
            </w:r>
          </w:p>
        </w:tc>
        <w:tc>
          <w:tcPr>
            <w:tcW w:w="78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p>
        </w:tc>
        <w:tc>
          <w:tcPr>
            <w:tcW w:w="570"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p>
        </w:tc>
        <w:tc>
          <w:tcPr>
            <w:tcW w:w="555" w:type="dxa"/>
            <w:vMerge w:val="continue"/>
            <w:tcBorders>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kern w:val="0"/>
                <w:szCs w:val="21"/>
                <w:highlight w:val="none"/>
                <w:lang w:val="en-US" w:eastAsia="zh-CN"/>
              </w:rPr>
            </w:pPr>
          </w:p>
        </w:tc>
      </w:tr>
      <w:tr>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eastAsia="宋体"/>
                <w:color w:val="auto"/>
                <w:szCs w:val="21"/>
                <w:highlight w:val="none"/>
                <w:lang w:eastAsia="zh-CN"/>
              </w:rPr>
            </w:pPr>
            <w:r>
              <w:rPr>
                <w:rFonts w:hint="eastAsia"/>
                <w:color w:val="auto"/>
                <w:szCs w:val="21"/>
                <w:highlight w:val="none"/>
                <w:lang w:val="en-US" w:eastAsia="zh-CN"/>
              </w:rPr>
              <w:t>1</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eastAsiaTheme="minorEastAsia"/>
                <w:color w:val="auto"/>
                <w:szCs w:val="21"/>
                <w:highlight w:val="none"/>
                <w:lang w:eastAsia="zh-CN"/>
              </w:rPr>
            </w:pPr>
            <w:r>
              <w:rPr>
                <w:rFonts w:hint="eastAsia"/>
                <w:color w:val="auto"/>
                <w:szCs w:val="21"/>
                <w:highlight w:val="none"/>
                <w:lang w:eastAsia="zh-CN"/>
              </w:rPr>
              <w:t>产业链预警用电数据采集终端</w:t>
            </w:r>
          </w:p>
        </w:tc>
        <w:tc>
          <w:tcPr>
            <w:tcW w:w="665"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default" w:eastAsiaTheme="minorEastAsia"/>
                <w:color w:val="auto"/>
                <w:szCs w:val="21"/>
                <w:highlight w:val="none"/>
                <w:lang w:val="en-US" w:eastAsia="zh-CN"/>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r>
      <w:tr>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eastAsia="宋体"/>
                <w:color w:val="auto"/>
                <w:szCs w:val="21"/>
                <w:highlight w:val="none"/>
                <w:lang w:eastAsia="zh-CN"/>
              </w:rPr>
            </w:pPr>
            <w:r>
              <w:rPr>
                <w:rFonts w:hint="eastAsia"/>
                <w:color w:val="auto"/>
                <w:szCs w:val="21"/>
                <w:highlight w:val="none"/>
                <w:lang w:val="en-US" w:eastAsia="zh-CN"/>
              </w:rPr>
              <w:t>2</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r>
              <w:rPr>
                <w:rFonts w:hint="eastAsia"/>
                <w:color w:val="auto"/>
                <w:szCs w:val="21"/>
                <w:highlight w:val="none"/>
              </w:rPr>
              <w:t>施工及调试</w:t>
            </w:r>
          </w:p>
        </w:tc>
        <w:tc>
          <w:tcPr>
            <w:tcW w:w="665"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r>
      <w:tr>
        <w:tblPrEx>
          <w:tblCellMar>
            <w:top w:w="0" w:type="dxa"/>
            <w:left w:w="10" w:type="dxa"/>
            <w:bottom w:w="0" w:type="dxa"/>
            <w:right w:w="10" w:type="dxa"/>
          </w:tblCellMar>
        </w:tblPrEx>
        <w:trPr>
          <w:jc w:val="center"/>
        </w:trPr>
        <w:tc>
          <w:tcPr>
            <w:tcW w:w="63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eastAsia="宋体"/>
                <w:color w:val="auto"/>
                <w:szCs w:val="21"/>
                <w:highlight w:val="none"/>
                <w:lang w:eastAsia="zh-CN"/>
              </w:rPr>
            </w:pPr>
            <w:r>
              <w:rPr>
                <w:rFonts w:hint="eastAsia"/>
                <w:color w:val="auto"/>
                <w:szCs w:val="21"/>
                <w:highlight w:val="none"/>
                <w:lang w:val="en-US" w:eastAsia="zh-CN"/>
              </w:rPr>
              <w:t>3</w:t>
            </w:r>
          </w:p>
        </w:tc>
        <w:tc>
          <w:tcPr>
            <w:tcW w:w="1077"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r>
              <w:rPr>
                <w:rFonts w:hint="eastAsia"/>
                <w:color w:val="auto"/>
                <w:szCs w:val="21"/>
                <w:highlight w:val="none"/>
              </w:rPr>
              <w:t>数据接口开发及系统建模</w:t>
            </w:r>
          </w:p>
        </w:tc>
        <w:tc>
          <w:tcPr>
            <w:tcW w:w="665"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96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1385"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66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75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78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570"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c>
          <w:tcPr>
            <w:tcW w:w="555"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color w:val="auto"/>
                <w:szCs w:val="21"/>
                <w:highlight w:val="none"/>
              </w:rPr>
            </w:pPr>
          </w:p>
        </w:tc>
      </w:tr>
      <w:tr>
        <w:tblPrEx>
          <w:tblCellMar>
            <w:top w:w="0" w:type="dxa"/>
            <w:left w:w="10" w:type="dxa"/>
            <w:bottom w:w="0" w:type="dxa"/>
            <w:right w:w="10" w:type="dxa"/>
          </w:tblCellMar>
        </w:tblPrEx>
        <w:trPr>
          <w:jc w:val="center"/>
        </w:trPr>
        <w:tc>
          <w:tcPr>
            <w:tcW w:w="8917" w:type="dxa"/>
            <w:gridSpan w:val="11"/>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hint="eastAsia" w:ascii="宋体"/>
                <w:color w:val="auto"/>
                <w:szCs w:val="21"/>
                <w:highlight w:val="none"/>
                <w:lang w:val="zh-CN"/>
              </w:rPr>
            </w:pPr>
            <w:r>
              <w:rPr>
                <w:rFonts w:hint="eastAsia" w:ascii="宋体"/>
                <w:color w:val="auto"/>
                <w:szCs w:val="21"/>
                <w:highlight w:val="none"/>
                <w:lang w:val="zh-CN"/>
              </w:rPr>
              <w:t>磋</w:t>
            </w:r>
            <w:r>
              <w:rPr>
                <w:rFonts w:hint="eastAsia" w:ascii="宋体"/>
                <w:color w:val="auto"/>
                <w:szCs w:val="21"/>
                <w:highlight w:val="none"/>
              </w:rPr>
              <w:t xml:space="preserve"> </w:t>
            </w:r>
            <w:r>
              <w:rPr>
                <w:rFonts w:hint="eastAsia" w:ascii="宋体"/>
                <w:color w:val="auto"/>
                <w:szCs w:val="21"/>
                <w:highlight w:val="none"/>
                <w:lang w:val="zh-CN"/>
              </w:rPr>
              <w:t>商</w:t>
            </w:r>
            <w:r>
              <w:rPr>
                <w:rFonts w:ascii="宋体"/>
                <w:color w:val="auto"/>
                <w:szCs w:val="21"/>
                <w:highlight w:val="none"/>
                <w:lang w:val="zh-CN"/>
              </w:rPr>
              <w:t xml:space="preserve">  总  价</w:t>
            </w:r>
          </w:p>
        </w:tc>
        <w:tc>
          <w:tcPr>
            <w:tcW w:w="555" w:type="dxa"/>
            <w:tcBorders>
              <w:top w:val="single" w:color="auto" w:sz="6" w:space="0"/>
              <w:left w:val="single" w:color="auto" w:sz="6" w:space="0"/>
              <w:bottom w:val="single" w:color="auto" w:sz="6" w:space="0"/>
              <w:right w:val="single" w:color="auto" w:sz="6" w:space="0"/>
            </w:tcBorders>
            <w:noWrap w:val="0"/>
            <w:vAlign w:val="center"/>
          </w:tcPr>
          <w:p>
            <w:pPr>
              <w:tabs>
                <w:tab w:val="left" w:pos="1418"/>
              </w:tabs>
              <w:autoSpaceDE w:val="0"/>
              <w:autoSpaceDN w:val="0"/>
              <w:spacing w:before="50" w:after="50"/>
              <w:jc w:val="center"/>
              <w:rPr>
                <w:rFonts w:ascii="宋体"/>
                <w:color w:val="auto"/>
                <w:szCs w:val="21"/>
                <w:highlight w:val="none"/>
                <w:lang w:val="zh-CN"/>
              </w:rPr>
            </w:pPr>
          </w:p>
        </w:tc>
      </w:tr>
    </w:tbl>
    <w:p>
      <w:pPr>
        <w:autoSpaceDE w:val="0"/>
        <w:autoSpaceDN w:val="0"/>
        <w:spacing w:before="50" w:after="50"/>
        <w:ind w:firstLine="420" w:firstLineChars="200"/>
        <w:rPr>
          <w:rFonts w:hint="eastAsia" w:ascii="宋体"/>
          <w:color w:val="auto"/>
          <w:szCs w:val="21"/>
          <w:highlight w:val="none"/>
        </w:rPr>
      </w:pPr>
      <w:r>
        <w:rPr>
          <w:rFonts w:ascii="宋体"/>
          <w:color w:val="auto"/>
          <w:szCs w:val="21"/>
          <w:highlight w:val="none"/>
          <w:lang w:val="zh-CN"/>
        </w:rPr>
        <w:t>注：</w:t>
      </w:r>
      <w:r>
        <w:rPr>
          <w:rFonts w:hint="eastAsia" w:ascii="宋体"/>
          <w:b/>
          <w:bCs/>
          <w:color w:val="auto"/>
          <w:szCs w:val="21"/>
          <w:highlight w:val="none"/>
        </w:rPr>
        <w:t>应根据工信部联企业[2011]300号规定的划分标准认定所投产品制造商的企业规模，并在报价明细表中如实说明制造商情况</w:t>
      </w:r>
      <w:r>
        <w:rPr>
          <w:rFonts w:ascii="宋体" w:hAnsi="宋体" w:cs="宋体"/>
          <w:b/>
          <w:color w:val="auto"/>
          <w:szCs w:val="21"/>
          <w:highlight w:val="none"/>
          <w:lang w:val="zh-CN"/>
        </w:rPr>
        <w:t>。</w:t>
      </w:r>
    </w:p>
    <w:p>
      <w:pPr>
        <w:autoSpaceDE w:val="0"/>
        <w:autoSpaceDN w:val="0"/>
        <w:spacing w:before="50" w:after="50"/>
        <w:rPr>
          <w:rFonts w:ascii="宋体"/>
          <w:color w:val="auto"/>
          <w:szCs w:val="21"/>
          <w:highlight w:val="none"/>
          <w:u w:val="single"/>
          <w:lang w:val="zh-CN"/>
        </w:rPr>
      </w:pPr>
      <w:r>
        <w:rPr>
          <w:rFonts w:ascii="宋体"/>
          <w:color w:val="auto"/>
          <w:szCs w:val="21"/>
          <w:highlight w:val="none"/>
          <w:lang w:val="zh-CN"/>
        </w:rPr>
        <w:t>授权代表签名：</w:t>
      </w:r>
      <w:r>
        <w:rPr>
          <w:rFonts w:ascii="宋体"/>
          <w:color w:val="auto"/>
          <w:szCs w:val="21"/>
          <w:highlight w:val="none"/>
          <w:u w:val="single"/>
          <w:lang w:val="zh-CN"/>
        </w:rPr>
        <w:t xml:space="preserve">          </w:t>
      </w:r>
    </w:p>
    <w:p>
      <w:pPr>
        <w:autoSpaceDE w:val="0"/>
        <w:autoSpaceDN w:val="0"/>
        <w:spacing w:before="50" w:after="50"/>
        <w:rPr>
          <w:rFonts w:ascii="宋体"/>
          <w:color w:val="auto"/>
          <w:szCs w:val="21"/>
          <w:highlight w:val="none"/>
          <w:u w:val="single"/>
          <w:lang w:val="zh-CN"/>
        </w:rPr>
      </w:pPr>
      <w:r>
        <w:rPr>
          <w:rFonts w:hint="eastAsia" w:ascii="宋体"/>
          <w:color w:val="auto"/>
          <w:szCs w:val="21"/>
          <w:highlight w:val="none"/>
          <w:lang w:val="zh-CN"/>
        </w:rPr>
        <w:t>投标人</w:t>
      </w:r>
      <w:r>
        <w:rPr>
          <w:rFonts w:ascii="宋体"/>
          <w:color w:val="auto"/>
          <w:szCs w:val="21"/>
          <w:highlight w:val="none"/>
          <w:lang w:val="zh-CN"/>
        </w:rPr>
        <w:t>盖章：</w:t>
      </w:r>
      <w:r>
        <w:rPr>
          <w:rFonts w:ascii="宋体"/>
          <w:color w:val="auto"/>
          <w:szCs w:val="21"/>
          <w:highlight w:val="none"/>
          <w:u w:val="single"/>
          <w:lang w:val="zh-CN"/>
        </w:rPr>
        <w:t xml:space="preserve">               </w:t>
      </w:r>
      <w:r>
        <w:rPr>
          <w:rFonts w:ascii="宋体"/>
          <w:color w:val="auto"/>
          <w:szCs w:val="21"/>
          <w:highlight w:val="none"/>
          <w:lang w:val="zh-CN"/>
        </w:rPr>
        <w:t xml:space="preserve">           日  期：</w:t>
      </w:r>
      <w:r>
        <w:rPr>
          <w:rFonts w:ascii="宋体"/>
          <w:color w:val="auto"/>
          <w:szCs w:val="21"/>
          <w:highlight w:val="none"/>
          <w:u w:val="single"/>
          <w:lang w:val="zh-CN"/>
        </w:rPr>
        <w:t xml:space="preserve">      </w:t>
      </w:r>
    </w:p>
    <w:p>
      <w:pPr>
        <w:pStyle w:val="6"/>
        <w:spacing w:line="240" w:lineRule="auto"/>
        <w:rPr>
          <w:rFonts w:ascii="宋体" w:hAnsi="宋体" w:cs="宋体"/>
          <w:bCs/>
          <w:color w:val="auto"/>
          <w:sz w:val="21"/>
          <w:szCs w:val="21"/>
          <w:highlight w:val="none"/>
        </w:rPr>
      </w:pPr>
    </w:p>
    <w:p>
      <w:pPr>
        <w:pStyle w:val="6"/>
        <w:spacing w:line="240" w:lineRule="auto"/>
        <w:rPr>
          <w:rFonts w:hint="default" w:ascii="宋体" w:hAnsi="宋体" w:cs="宋体"/>
          <w:bCs/>
          <w:color w:val="auto"/>
          <w:sz w:val="21"/>
          <w:szCs w:val="21"/>
          <w:highlight w:val="none"/>
          <w:lang w:val="zh-CN"/>
        </w:rPr>
      </w:pPr>
      <w:r>
        <w:rPr>
          <w:rFonts w:ascii="宋体" w:hAnsi="宋体" w:cs="宋体"/>
          <w:bCs/>
          <w:color w:val="auto"/>
          <w:sz w:val="21"/>
          <w:szCs w:val="21"/>
          <w:highlight w:val="none"/>
        </w:rPr>
        <w:t>7.</w:t>
      </w:r>
      <w:r>
        <w:rPr>
          <w:rFonts w:ascii="宋体" w:hAnsi="宋体" w:cs="宋体"/>
          <w:bCs/>
          <w:color w:val="auto"/>
          <w:sz w:val="21"/>
          <w:szCs w:val="21"/>
          <w:highlight w:val="none"/>
          <w:lang w:val="zh-CN"/>
        </w:rPr>
        <w:t>投标人针对报价需要说明的其他文件和说明（格式自拟）</w:t>
      </w:r>
    </w:p>
    <w:p>
      <w:pPr>
        <w:rPr>
          <w:rFonts w:hint="default" w:ascii="宋体" w:hAnsi="宋体" w:cs="宋体"/>
          <w:color w:val="auto"/>
          <w:highlight w:val="none"/>
          <w:lang w:val="zh-CN"/>
        </w:rPr>
      </w:pPr>
    </w:p>
    <w:p>
      <w:pPr>
        <w:rPr>
          <w:rFonts w:hint="default" w:ascii="宋体" w:hAnsi="宋体" w:cs="宋体"/>
          <w:b/>
          <w:color w:val="auto"/>
          <w:szCs w:val="21"/>
          <w:highlight w:val="none"/>
        </w:rPr>
      </w:pPr>
      <w:r>
        <w:rPr>
          <w:rFonts w:ascii="宋体" w:hAnsi="宋体" w:cs="宋体"/>
          <w:b/>
          <w:color w:val="auto"/>
          <w:szCs w:val="21"/>
          <w:highlight w:val="none"/>
        </w:rPr>
        <w:t>8.开标一览表格式：</w:t>
      </w:r>
    </w:p>
    <w:p>
      <w:pPr>
        <w:jc w:val="center"/>
        <w:rPr>
          <w:rFonts w:hint="default" w:ascii="宋体" w:hAnsi="宋体" w:cs="宋体"/>
          <w:b/>
          <w:color w:val="auto"/>
          <w:szCs w:val="21"/>
          <w:highlight w:val="none"/>
        </w:rPr>
      </w:pPr>
      <w:r>
        <w:rPr>
          <w:rFonts w:ascii="宋体" w:hAnsi="宋体" w:cs="宋体"/>
          <w:b/>
          <w:color w:val="auto"/>
          <w:szCs w:val="21"/>
          <w:highlight w:val="none"/>
        </w:rPr>
        <w:t>开标一览表</w:t>
      </w:r>
    </w:p>
    <w:p>
      <w:pPr>
        <w:rPr>
          <w:rFonts w:hint="default" w:ascii="宋体" w:hAnsi="宋体" w:cs="宋体"/>
          <w:color w:val="auto"/>
          <w:szCs w:val="21"/>
          <w:highlight w:val="none"/>
          <w:u w:val="single"/>
        </w:rPr>
      </w:pPr>
      <w:r>
        <w:rPr>
          <w:rFonts w:ascii="宋体" w:hAnsi="宋体" w:cs="宋体"/>
          <w:color w:val="auto"/>
          <w:szCs w:val="21"/>
          <w:highlight w:val="none"/>
        </w:rPr>
        <w:t xml:space="preserve">  项目编号：</w:t>
      </w:r>
      <w:r>
        <w:rPr>
          <w:rFonts w:ascii="宋体" w:hAnsi="宋体" w:cs="宋体"/>
          <w:color w:val="auto"/>
          <w:szCs w:val="21"/>
          <w:highlight w:val="none"/>
          <w:u w:val="single"/>
        </w:rPr>
        <w:t xml:space="preserve">                 </w:t>
      </w:r>
      <w:r>
        <w:rPr>
          <w:rFonts w:ascii="宋体" w:hAnsi="宋体" w:cs="宋体"/>
          <w:color w:val="auto"/>
          <w:szCs w:val="21"/>
          <w:highlight w:val="none"/>
        </w:rPr>
        <w:t xml:space="preserve">  项目名称：</w:t>
      </w:r>
      <w:r>
        <w:rPr>
          <w:rFonts w:ascii="宋体" w:hAnsi="宋体" w:cs="宋体"/>
          <w:color w:val="auto"/>
          <w:szCs w:val="21"/>
          <w:highlight w:val="none"/>
          <w:u w:val="single"/>
        </w:rPr>
        <w:t xml:space="preserve">                   </w:t>
      </w:r>
    </w:p>
    <w:p>
      <w:pPr>
        <w:ind w:firstLine="210" w:firstLineChars="100"/>
        <w:rPr>
          <w:rFonts w:hint="default" w:ascii="宋体" w:hAnsi="宋体" w:cs="宋体"/>
          <w:color w:val="auto"/>
          <w:szCs w:val="21"/>
          <w:highlight w:val="none"/>
        </w:rPr>
      </w:pPr>
      <w:r>
        <w:rPr>
          <w:rFonts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单位：元</w:t>
      </w:r>
    </w:p>
    <w:tbl>
      <w:tblPr>
        <w:tblStyle w:val="24"/>
        <w:tblW w:w="956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6"/>
        <w:gridCol w:w="1813"/>
        <w:gridCol w:w="810"/>
        <w:gridCol w:w="840"/>
        <w:gridCol w:w="2010"/>
        <w:gridCol w:w="32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4" w:hRule="atLeast"/>
          <w:jc w:val="center"/>
        </w:trPr>
        <w:tc>
          <w:tcPr>
            <w:tcW w:w="7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序号</w:t>
            </w:r>
          </w:p>
        </w:tc>
        <w:tc>
          <w:tcPr>
            <w:tcW w:w="1813"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ascii="宋体" w:hAnsi="宋体" w:cs="宋体"/>
                <w:b/>
                <w:color w:val="auto"/>
                <w:szCs w:val="21"/>
                <w:highlight w:val="none"/>
              </w:rPr>
              <w:t>项目名称</w:t>
            </w:r>
          </w:p>
        </w:tc>
        <w:tc>
          <w:tcPr>
            <w:tcW w:w="8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宋体" w:hAnsi="宋体" w:eastAsia="宋体" w:cs="宋体"/>
                <w:b/>
                <w:bCs/>
                <w:color w:val="auto"/>
                <w:szCs w:val="21"/>
                <w:highlight w:val="none"/>
                <w:lang w:val="en-US" w:eastAsia="zh-CN"/>
              </w:rPr>
            </w:pPr>
            <w:r>
              <w:rPr>
                <w:rFonts w:ascii="宋体" w:hAnsi="宋体" w:cs="宋体"/>
                <w:b/>
                <w:bCs/>
                <w:color w:val="auto"/>
                <w:kern w:val="0"/>
                <w:szCs w:val="21"/>
                <w:highlight w:val="none"/>
              </w:rPr>
              <w:t>数量</w:t>
            </w:r>
          </w:p>
        </w:tc>
        <w:tc>
          <w:tcPr>
            <w:tcW w:w="84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auto"/>
                <w:szCs w:val="21"/>
                <w:highlight w:val="none"/>
              </w:rPr>
            </w:pPr>
            <w:r>
              <w:rPr>
                <w:rFonts w:ascii="宋体" w:hAnsi="宋体" w:cs="宋体"/>
                <w:b/>
                <w:bCs/>
                <w:color w:val="auto"/>
                <w:kern w:val="0"/>
                <w:szCs w:val="21"/>
                <w:highlight w:val="none"/>
              </w:rPr>
              <w:t>单位</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cs="宋体"/>
                <w:b/>
                <w:bCs/>
                <w:color w:val="auto"/>
                <w:kern w:val="0"/>
                <w:szCs w:val="21"/>
                <w:highlight w:val="none"/>
              </w:rPr>
            </w:pPr>
            <w:r>
              <w:rPr>
                <w:rFonts w:hint="eastAsia" w:ascii="宋体" w:hAnsi="宋体" w:cs="宋体"/>
                <w:b/>
                <w:color w:val="auto"/>
                <w:szCs w:val="21"/>
                <w:highlight w:val="none"/>
                <w:lang w:val="en-US" w:eastAsia="zh-CN"/>
              </w:rPr>
              <w:t>单价</w:t>
            </w:r>
            <w:r>
              <w:rPr>
                <w:rFonts w:ascii="宋体" w:hAnsi="宋体" w:cs="宋体"/>
                <w:b/>
                <w:color w:val="auto"/>
                <w:szCs w:val="21"/>
                <w:highlight w:val="none"/>
              </w:rPr>
              <w:t>投标报价</w:t>
            </w:r>
          </w:p>
        </w:tc>
        <w:tc>
          <w:tcPr>
            <w:tcW w:w="3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b/>
                <w:color w:val="auto"/>
                <w:szCs w:val="21"/>
                <w:highlight w:val="none"/>
              </w:rPr>
            </w:pPr>
            <w:r>
              <w:rPr>
                <w:rFonts w:hint="eastAsia" w:ascii="宋体" w:hAnsi="宋体" w:cs="宋体"/>
                <w:b/>
                <w:color w:val="auto"/>
                <w:szCs w:val="21"/>
                <w:highlight w:val="none"/>
                <w:lang w:val="en-US" w:eastAsia="zh-CN"/>
              </w:rPr>
              <w:t>总价</w:t>
            </w:r>
            <w:r>
              <w:rPr>
                <w:rFonts w:ascii="宋体" w:hAnsi="宋体" w:cs="宋体"/>
                <w:b/>
                <w:color w:val="auto"/>
                <w:szCs w:val="21"/>
                <w:highlight w:val="none"/>
              </w:rPr>
              <w:t>投标报价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4" w:hRule="atLeast"/>
          <w:jc w:val="center"/>
        </w:trPr>
        <w:tc>
          <w:tcPr>
            <w:tcW w:w="796"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hint="default" w:ascii="宋体" w:hAnsi="宋体" w:cs="宋体"/>
                <w:color w:val="auto"/>
                <w:szCs w:val="21"/>
                <w:highlight w:val="none"/>
              </w:rPr>
            </w:pPr>
            <w:r>
              <w:rPr>
                <w:rFonts w:ascii="宋体" w:hAnsi="宋体" w:cs="宋体"/>
                <w:color w:val="auto"/>
                <w:szCs w:val="21"/>
                <w:highlight w:val="none"/>
              </w:rPr>
              <w:t>1</w:t>
            </w:r>
          </w:p>
        </w:tc>
        <w:tc>
          <w:tcPr>
            <w:tcW w:w="1813" w:type="dxa"/>
            <w:vMerge w:val="restart"/>
            <w:tcBorders>
              <w:top w:val="single" w:color="auto" w:sz="4" w:space="0"/>
              <w:left w:val="single" w:color="auto" w:sz="4" w:space="0"/>
              <w:right w:val="single" w:color="auto" w:sz="4" w:space="0"/>
            </w:tcBorders>
            <w:vAlign w:val="center"/>
          </w:tcPr>
          <w:p>
            <w:pPr>
              <w:snapToGrid w:val="0"/>
              <w:spacing w:before="50" w:after="50"/>
              <w:jc w:val="center"/>
              <w:rPr>
                <w:rFonts w:hint="default" w:ascii="宋体" w:hAnsi="宋体" w:cs="宋体"/>
                <w:color w:val="auto"/>
                <w:szCs w:val="21"/>
                <w:highlight w:val="none"/>
              </w:rPr>
            </w:pPr>
            <w:r>
              <w:rPr>
                <w:rFonts w:hint="eastAsia" w:ascii="宋体" w:hAnsi="宋体" w:cs="宋体"/>
                <w:color w:val="auto"/>
                <w:szCs w:val="21"/>
                <w:highlight w:val="none"/>
                <w:lang w:eastAsia="zh-CN"/>
              </w:rPr>
              <w:t>长兴县产业链预警机制（用电数据采集）建设项目</w:t>
            </w:r>
          </w:p>
        </w:tc>
        <w:tc>
          <w:tcPr>
            <w:tcW w:w="810"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1600</w:t>
            </w:r>
          </w:p>
        </w:tc>
        <w:tc>
          <w:tcPr>
            <w:tcW w:w="840" w:type="dxa"/>
            <w:vMerge w:val="restart"/>
            <w:tcBorders>
              <w:top w:val="single" w:color="auto" w:sz="4" w:space="0"/>
              <w:left w:val="single" w:color="auto" w:sz="4" w:space="0"/>
              <w:right w:val="single" w:color="auto" w:sz="4" w:space="0"/>
            </w:tcBorders>
            <w:vAlign w:val="center"/>
          </w:tcPr>
          <w:p>
            <w:pPr>
              <w:spacing w:line="360" w:lineRule="exact"/>
              <w:jc w:val="center"/>
              <w:rPr>
                <w:rFonts w:hint="default" w:ascii="宋体" w:hAnsi="宋体" w:cs="宋体"/>
                <w:color w:val="auto"/>
                <w:szCs w:val="21"/>
                <w:highlight w:val="none"/>
                <w:lang w:val="en-US"/>
              </w:rPr>
            </w:pPr>
            <w:r>
              <w:rPr>
                <w:rFonts w:hint="eastAsia" w:ascii="宋体" w:hAnsi="宋体" w:cs="宋体"/>
                <w:color w:val="auto"/>
                <w:kern w:val="0"/>
                <w:szCs w:val="21"/>
                <w:highlight w:val="none"/>
                <w:lang w:eastAsia="zh-CN"/>
              </w:rPr>
              <w:t>点位</w:t>
            </w:r>
          </w:p>
        </w:tc>
        <w:tc>
          <w:tcPr>
            <w:tcW w:w="2010" w:type="dxa"/>
            <w:vMerge w:val="restart"/>
            <w:tcBorders>
              <w:top w:val="single" w:color="auto" w:sz="4" w:space="0"/>
              <w:left w:val="single" w:color="auto" w:sz="4" w:space="0"/>
              <w:right w:val="single" w:color="auto" w:sz="4" w:space="0"/>
            </w:tcBorders>
            <w:vAlign w:val="center"/>
          </w:tcPr>
          <w:p>
            <w:pPr>
              <w:spacing w:line="360" w:lineRule="exact"/>
              <w:jc w:val="left"/>
              <w:rPr>
                <w:rFonts w:hint="eastAsia" w:ascii="宋体" w:hAnsi="宋体" w:eastAsia="宋体" w:cs="宋体"/>
                <w:color w:val="auto"/>
                <w:kern w:val="0"/>
                <w:szCs w:val="21"/>
                <w:highlight w:val="none"/>
                <w:u w:val="single"/>
                <w:lang w:val="en-US" w:eastAsia="zh-CN"/>
              </w:rPr>
            </w:pPr>
            <w:r>
              <w:rPr>
                <w:rFonts w:hint="eastAsia" w:ascii="宋体" w:hAnsi="宋体" w:cs="宋体"/>
                <w:color w:val="auto"/>
                <w:kern w:val="0"/>
                <w:szCs w:val="21"/>
                <w:highlight w:val="none"/>
                <w:u w:val="none"/>
                <w:lang w:val="en-US" w:eastAsia="zh-CN"/>
              </w:rPr>
              <w:t xml:space="preserve"> </w:t>
            </w:r>
            <w:r>
              <w:rPr>
                <w:rFonts w:hint="eastAsia" w:ascii="宋体" w:hAnsi="宋体" w:cs="宋体"/>
                <w:color w:val="auto"/>
                <w:kern w:val="0"/>
                <w:szCs w:val="21"/>
                <w:highlight w:val="none"/>
                <w:u w:val="single"/>
                <w:lang w:val="en-US" w:eastAsia="zh-CN"/>
              </w:rPr>
              <w:t xml:space="preserve">       </w:t>
            </w:r>
            <w:r>
              <w:rPr>
                <w:rFonts w:hint="eastAsia" w:ascii="宋体" w:hAnsi="宋体" w:cs="宋体"/>
                <w:color w:val="auto"/>
                <w:kern w:val="0"/>
                <w:szCs w:val="21"/>
                <w:highlight w:val="none"/>
                <w:u w:val="none"/>
                <w:lang w:val="en-US" w:eastAsia="zh-CN"/>
              </w:rPr>
              <w:t>元/点位</w:t>
            </w:r>
          </w:p>
        </w:tc>
        <w:tc>
          <w:tcPr>
            <w:tcW w:w="3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r>
              <w:rPr>
                <w:rFonts w:ascii="宋体" w:hAnsi="宋体" w:cs="宋体"/>
                <w:color w:val="auto"/>
                <w:szCs w:val="21"/>
                <w:highlight w:val="none"/>
              </w:rPr>
              <w:t>大写：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66" w:hRule="atLeast"/>
          <w:jc w:val="center"/>
        </w:trPr>
        <w:tc>
          <w:tcPr>
            <w:tcW w:w="796" w:type="dxa"/>
            <w:vMerge w:val="continue"/>
            <w:tcBorders>
              <w:left w:val="single" w:color="auto" w:sz="4" w:space="0"/>
              <w:bottom w:val="single" w:color="auto" w:sz="4" w:space="0"/>
              <w:right w:val="single" w:color="auto" w:sz="4" w:space="0"/>
            </w:tcBorders>
            <w:vAlign w:val="center"/>
          </w:tcPr>
          <w:p>
            <w:pPr>
              <w:snapToGrid w:val="0"/>
              <w:spacing w:before="50" w:after="50"/>
              <w:jc w:val="center"/>
              <w:rPr>
                <w:rFonts w:hint="default" w:ascii="宋体" w:hAnsi="宋体" w:cs="宋体"/>
                <w:color w:val="auto"/>
                <w:szCs w:val="21"/>
                <w:highlight w:val="none"/>
              </w:rPr>
            </w:pPr>
          </w:p>
        </w:tc>
        <w:tc>
          <w:tcPr>
            <w:tcW w:w="1813" w:type="dxa"/>
            <w:vMerge w:val="continue"/>
            <w:tcBorders>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p>
        </w:tc>
        <w:tc>
          <w:tcPr>
            <w:tcW w:w="810" w:type="dxa"/>
            <w:vMerge w:val="continue"/>
            <w:tcBorders>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highlight w:val="none"/>
              </w:rPr>
            </w:pPr>
          </w:p>
        </w:tc>
        <w:tc>
          <w:tcPr>
            <w:tcW w:w="840" w:type="dxa"/>
            <w:vMerge w:val="continue"/>
            <w:tcBorders>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highlight w:val="none"/>
              </w:rPr>
            </w:pPr>
          </w:p>
        </w:tc>
        <w:tc>
          <w:tcPr>
            <w:tcW w:w="2010" w:type="dxa"/>
            <w:vMerge w:val="continue"/>
            <w:tcBorders>
              <w:left w:val="single" w:color="auto" w:sz="4" w:space="0"/>
              <w:bottom w:val="single" w:color="auto" w:sz="4" w:space="0"/>
              <w:right w:val="single" w:color="auto" w:sz="4" w:space="0"/>
            </w:tcBorders>
            <w:vAlign w:val="center"/>
          </w:tcPr>
          <w:p>
            <w:pPr>
              <w:snapToGrid w:val="0"/>
              <w:spacing w:before="50" w:after="50"/>
              <w:rPr>
                <w:rFonts w:ascii="宋体" w:hAnsi="宋体" w:cs="宋体"/>
                <w:color w:val="auto"/>
                <w:szCs w:val="21"/>
                <w:highlight w:val="none"/>
              </w:rPr>
            </w:pPr>
          </w:p>
        </w:tc>
        <w:tc>
          <w:tcPr>
            <w:tcW w:w="3296" w:type="dxa"/>
            <w:tcBorders>
              <w:top w:val="single" w:color="auto" w:sz="4" w:space="0"/>
              <w:left w:val="single" w:color="auto" w:sz="4" w:space="0"/>
              <w:bottom w:val="single" w:color="auto" w:sz="4" w:space="0"/>
              <w:right w:val="single" w:color="auto" w:sz="4" w:space="0"/>
            </w:tcBorders>
            <w:vAlign w:val="center"/>
          </w:tcPr>
          <w:p>
            <w:pPr>
              <w:snapToGrid w:val="0"/>
              <w:spacing w:before="50" w:after="50"/>
              <w:rPr>
                <w:rFonts w:hint="default" w:ascii="宋体" w:hAnsi="宋体" w:cs="宋体"/>
                <w:color w:val="auto"/>
                <w:szCs w:val="21"/>
                <w:highlight w:val="none"/>
              </w:rPr>
            </w:pPr>
            <w:r>
              <w:rPr>
                <w:rFonts w:ascii="宋体" w:hAnsi="宋体" w:cs="宋体"/>
                <w:color w:val="auto"/>
                <w:szCs w:val="21"/>
                <w:highlight w:val="none"/>
              </w:rPr>
              <w:t>小写：</w:t>
            </w:r>
          </w:p>
        </w:tc>
      </w:tr>
    </w:tbl>
    <w:p>
      <w:pPr>
        <w:snapToGrid w:val="0"/>
        <w:spacing w:before="50" w:after="50"/>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注: 1.报价一经涂改，应在涂改处加盖单位公章或者由法定代表人（负责人）或授权委托人签字或盖章，否则其投标作无效标处理。</w:t>
      </w:r>
    </w:p>
    <w:p>
      <w:pPr>
        <w:snapToGrid w:val="0"/>
        <w:spacing w:before="50" w:after="50"/>
        <w:ind w:firstLine="420" w:firstLineChars="200"/>
        <w:jc w:val="left"/>
        <w:rPr>
          <w:rFonts w:hint="default" w:ascii="宋体" w:hAnsi="宋体" w:cs="宋体"/>
          <w:color w:val="auto"/>
          <w:szCs w:val="21"/>
          <w:highlight w:val="none"/>
        </w:rPr>
      </w:pPr>
      <w:r>
        <w:rPr>
          <w:rFonts w:ascii="宋体" w:hAnsi="宋体" w:cs="宋体"/>
          <w:color w:val="auto"/>
          <w:szCs w:val="21"/>
          <w:highlight w:val="none"/>
        </w:rPr>
        <w:t>2.投标费用包括</w:t>
      </w:r>
      <w:r>
        <w:rPr>
          <w:rFonts w:hint="eastAsia" w:ascii="宋体" w:hAnsi="宋体" w:cs="宋体"/>
          <w:color w:val="auto"/>
          <w:szCs w:val="21"/>
          <w:highlight w:val="none"/>
          <w:lang w:eastAsia="zh-CN"/>
        </w:rPr>
        <w:t>货物、施工及调试、数据接口开发及系统建模、必备的附件</w:t>
      </w:r>
      <w:r>
        <w:rPr>
          <w:rFonts w:hint="eastAsia" w:ascii="宋体" w:hAnsi="宋体" w:cs="宋体"/>
          <w:color w:val="auto"/>
          <w:szCs w:val="21"/>
          <w:highlight w:val="none"/>
          <w:lang w:val="en-US" w:eastAsia="zh-CN"/>
        </w:rPr>
        <w:t>及材料</w:t>
      </w:r>
      <w:r>
        <w:rPr>
          <w:rFonts w:hint="eastAsia" w:ascii="宋体" w:hAnsi="宋体" w:cs="宋体"/>
          <w:color w:val="auto"/>
          <w:szCs w:val="21"/>
          <w:highlight w:val="none"/>
          <w:lang w:eastAsia="zh-CN"/>
        </w:rPr>
        <w:t>、运输、安装调试、验收、质保期内的维护保养费、技术支持、技术服务、招投标服务费、因政策性文件规定产生的费用和税费等一切费用</w:t>
      </w:r>
      <w:r>
        <w:rPr>
          <w:rFonts w:hint="eastAsia" w:ascii="宋体" w:hAnsi="宋体" w:cs="宋体"/>
          <w:color w:val="auto"/>
          <w:szCs w:val="21"/>
          <w:highlight w:val="none"/>
        </w:rPr>
        <w:t>。</w:t>
      </w:r>
    </w:p>
    <w:p>
      <w:pPr>
        <w:snapToGrid w:val="0"/>
        <w:spacing w:before="50" w:after="50"/>
        <w:ind w:left="-2" w:leftChars="-1" w:right="-817" w:rightChars="-389"/>
        <w:rPr>
          <w:rFonts w:hint="default" w:ascii="宋体" w:hAnsi="宋体" w:cs="宋体"/>
          <w:color w:val="auto"/>
          <w:szCs w:val="21"/>
          <w:highlight w:val="none"/>
        </w:rPr>
      </w:pPr>
    </w:p>
    <w:p>
      <w:pPr>
        <w:snapToGrid w:val="0"/>
        <w:spacing w:before="50" w:after="50"/>
        <w:ind w:left="-2" w:leftChars="-1" w:right="-817" w:rightChars="-389"/>
        <w:rPr>
          <w:rFonts w:hint="default" w:ascii="宋体" w:hAnsi="宋体" w:cs="宋体"/>
          <w:color w:val="auto"/>
          <w:szCs w:val="21"/>
          <w:highlight w:val="none"/>
        </w:rPr>
      </w:pPr>
      <w:r>
        <w:rPr>
          <w:rFonts w:ascii="宋体" w:hAnsi="宋体" w:cs="宋体"/>
          <w:color w:val="auto"/>
          <w:szCs w:val="21"/>
          <w:highlight w:val="none"/>
        </w:rPr>
        <w:t xml:space="preserve">法定代表人（负责人）签字：                    </w:t>
      </w:r>
    </w:p>
    <w:p>
      <w:pPr>
        <w:snapToGrid w:val="0"/>
        <w:spacing w:before="50" w:after="50"/>
        <w:ind w:right="-817" w:rightChars="-389"/>
        <w:rPr>
          <w:rFonts w:hint="default" w:ascii="宋体" w:hAnsi="宋体" w:cs="宋体"/>
          <w:color w:val="auto"/>
          <w:highlight w:val="none"/>
        </w:rPr>
      </w:pPr>
      <w:r>
        <w:rPr>
          <w:rFonts w:ascii="宋体" w:hAnsi="宋体" w:cs="宋体"/>
          <w:color w:val="auto"/>
          <w:szCs w:val="21"/>
          <w:highlight w:val="none"/>
        </w:rPr>
        <w:t>投标人名称（盖章）：                                日期：    年   月   日</w:t>
      </w:r>
    </w:p>
    <w:sectPr>
      <w:headerReference r:id="rId8" w:type="default"/>
      <w:footerReference r:id="rId9" w:type="default"/>
      <w:pgSz w:w="11905" w:h="16838"/>
      <w:pgMar w:top="1134" w:right="1134" w:bottom="1134" w:left="1417" w:header="850" w:footer="850" w:gutter="0"/>
      <w:cols w:space="720" w:num="1"/>
      <w:docGrid w:linePitch="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altName w:val="SymbolP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Courier"/>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10022FF" w:usb1="C000E47F" w:usb2="00000029" w:usb3="00000000" w:csb0="200001DF" w:csb1="20000000"/>
  </w:font>
  <w:font w:name="Cambria">
    <w:altName w:val="NumberOnly"/>
    <w:panose1 w:val="02040503050406030204"/>
    <w:charset w:val="00"/>
    <w:family w:val="roman"/>
    <w:pitch w:val="default"/>
    <w:sig w:usb0="00000000" w:usb1="00000000" w:usb2="02000000" w:usb3="00000000" w:csb0="2000019F" w:csb1="00000000"/>
  </w:font>
  <w:font w:name="NumberOnly">
    <w:panose1 w:val="020B0500000000000000"/>
    <w:charset w:val="00"/>
    <w:family w:val="auto"/>
    <w:pitch w:val="default"/>
    <w:sig w:usb0="8000002F" w:usb1="10000048" w:usb2="00000000" w:usb3="00000000" w:csb0="00000111" w:csb1="40000000"/>
  </w:font>
  <w:font w:name="Courier">
    <w:panose1 w:val="02060409020205020404"/>
    <w:charset w:val="00"/>
    <w:family w:val="auto"/>
    <w:pitch w:val="default"/>
    <w:sig w:usb0="00000000" w:usb1="00000000" w:usb2="00000000" w:usb3="00000000" w:csb0="00000000" w:csb1="00000000"/>
  </w:font>
  <w:font w:name="微软雅黑">
    <w:panose1 w:val="020B0503020204020204"/>
    <w:charset w:val="86"/>
    <w:family w:val="swiss"/>
    <w:pitch w:val="default"/>
    <w:sig w:usb0="80000287" w:usb1="280F3C52" w:usb2="00000016" w:usb3="00000000" w:csb0="0004001F" w:csb1="00000000"/>
  </w:font>
  <w:font w:name="华文仿宋">
    <w:altName w:val="新宋体"/>
    <w:panose1 w:val="02010600040101010101"/>
    <w:charset w:val="86"/>
    <w:family w:val="auto"/>
    <w:pitch w:val="default"/>
    <w:sig w:usb0="00000000" w:usb1="00000000" w:usb2="00000000" w:usb3="00000000" w:csb0="0004009F" w:csb1="DFD7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hint="defau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hint="default"/>
      </w:rPr>
    </w:pPr>
    <w:r>
      <w:rPr>
        <w:rFonts w:hint="default"/>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path/>
          <v:fill on="f" focussize="0,0"/>
          <v:stroke on="f" joinstyle="miter"/>
          <v:imagedata o:title=""/>
          <o:lock v:ext="edit"/>
          <v:textbox inset="0mm,0mm,0mm,0mm" style="mso-fit-shape-to-text:t;">
            <w:txbxContent>
              <w:p>
                <w:pPr>
                  <w:pStyle w:val="16"/>
                  <w:rPr>
                    <w:rFonts w:hint="default"/>
                  </w:rPr>
                </w:pPr>
                <w:r>
                  <w:fldChar w:fldCharType="begin"/>
                </w:r>
                <w:r>
                  <w:instrText xml:space="preserve"> PAGE  \* MERGEFORMAT </w:instrText>
                </w:r>
                <w:r>
                  <w:fldChar w:fldCharType="separate"/>
                </w:r>
                <w:r>
                  <w:rPr>
                    <w:rFonts w:hint="default"/>
                  </w:rPr>
                  <w:t>1</w:t>
                </w:r>
                <w:r>
                  <w:rPr>
                    <w:rFonts w:hint="default"/>
                  </w:rPr>
                  <w:fldChar w:fldCharType="end"/>
                </w:r>
              </w:p>
            </w:txbxContent>
          </v:textbox>
        </v:shape>
      </w:pict>
    </w:r>
    <w:r>
      <w:t>浙江经纬工程项目管理有限公司</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right="360"/>
      <w:rPr>
        <w:rFonts w:hint="default"/>
      </w:rPr>
    </w:pPr>
    <w:r>
      <w:rPr>
        <w:rFonts w:hint="default"/>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5sK8K6YBAAA/AwAADgAAAAAA&#10;AAABACAAAAAeAQAAZHJzL2Uyb0RvYy54bWxQSwUGAAAAAAYABgBZAQAANgUAAAAA&#10;">
          <v:path/>
          <v:fill on="f" focussize="0,0"/>
          <v:stroke on="f" joinstyle="miter"/>
          <v:imagedata o:title=""/>
          <o:lock v:ext="edit"/>
          <v:textbox inset="0mm,0mm,0mm,0mm" style="mso-fit-shape-to-text:t;">
            <w:txbxContent>
              <w:p>
                <w:pPr>
                  <w:pStyle w:val="16"/>
                  <w:rPr>
                    <w:rFonts w:hint="default"/>
                  </w:rPr>
                </w:pPr>
                <w:r>
                  <w:fldChar w:fldCharType="begin"/>
                </w:r>
                <w:r>
                  <w:instrText xml:space="preserve"> PAGE  \* MERGEFORMAT </w:instrText>
                </w:r>
                <w:r>
                  <w:fldChar w:fldCharType="separate"/>
                </w:r>
                <w:r>
                  <w:rPr>
                    <w:rFonts w:hint="default"/>
                  </w:rPr>
                  <w:t>49</w:t>
                </w:r>
                <w:r>
                  <w:rPr>
                    <w:rFonts w:hint="default"/>
                  </w:rPr>
                  <w:fldChar w:fldCharType="end"/>
                </w:r>
              </w:p>
            </w:txbxContent>
          </v:textbox>
        </v:shape>
      </w:pict>
    </w:r>
    <w:r>
      <w:t>浙江经纬工程项目管理有限公司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default"/>
        <w:bCs/>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rPr>
        <w:rFonts w:hint="defau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default"/>
        <w:bCs/>
        <w:szCs w:val="18"/>
      </w:rPr>
    </w:pPr>
    <w:r>
      <w:rPr>
        <w:rFonts w:hint="eastAsia"/>
        <w:bCs/>
        <w:szCs w:val="18"/>
        <w:lang w:eastAsia="zh-CN"/>
      </w:rPr>
      <w:t>长兴县产业链预警机制（用电数据采集）建设项目</w:t>
    </w:r>
    <w:r>
      <w:rPr>
        <w:bCs/>
        <w:szCs w:val="18"/>
      </w:rPr>
      <w:t xml:space="preserve">                                  </w:t>
    </w:r>
    <w:r>
      <w:rPr>
        <w:rFonts w:hint="eastAsia"/>
        <w:bCs/>
        <w:szCs w:val="18"/>
        <w:lang w:val="en-US" w:eastAsia="zh-CN"/>
      </w:rPr>
      <w:t xml:space="preserve">          </w:t>
    </w:r>
    <w:r>
      <w:rPr>
        <w:bCs/>
        <w:szCs w:val="18"/>
      </w:rPr>
      <w:t xml:space="preserve">    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Bdr>
        <w:bottom w:val="none" w:color="auto" w:sz="0" w:space="1"/>
      </w:pBdr>
      <w:jc w:val="both"/>
      <w:rPr>
        <w:rFonts w:hint="default"/>
        <w:bCs/>
        <w:szCs w:val="18"/>
      </w:rPr>
    </w:pPr>
    <w:r>
      <w:rPr>
        <w:rFonts w:hint="eastAsia" w:ascii="宋体" w:hAnsi="宋体" w:cs="宋体"/>
        <w:bCs/>
        <w:szCs w:val="18"/>
        <w:lang w:eastAsia="zh-CN"/>
      </w:rPr>
      <w:t>长兴县产业链预警机制（用电数据采集）建设项目</w:t>
    </w:r>
    <w:r>
      <w:rPr>
        <w:bCs/>
        <w:szCs w:val="18"/>
      </w:rPr>
      <w:t xml:space="preserve">                                    </w:t>
    </w:r>
    <w:r>
      <w:rPr>
        <w:rFonts w:hint="eastAsia"/>
        <w:bCs/>
        <w:szCs w:val="18"/>
        <w:lang w:val="en-US" w:eastAsia="zh-CN"/>
      </w:rPr>
      <w:t xml:space="preserve">    </w:t>
    </w:r>
    <w:r>
      <w:rPr>
        <w:bCs/>
        <w:szCs w:val="1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5371D6"/>
    <w:multiLevelType w:val="singleLevel"/>
    <w:tmpl w:val="075371D6"/>
    <w:lvl w:ilvl="0" w:tentative="0">
      <w:start w:val="1"/>
      <w:numFmt w:val="decimal"/>
      <w:suff w:val="space"/>
      <w:lvlText w:val="%1."/>
      <w:lvlJc w:val="left"/>
    </w:lvl>
  </w:abstractNum>
  <w:abstractNum w:abstractNumId="1">
    <w:nsid w:val="0B4048E7"/>
    <w:multiLevelType w:val="multilevel"/>
    <w:tmpl w:val="0B4048E7"/>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7"/>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57106323"/>
    <w:multiLevelType w:val="singleLevel"/>
    <w:tmpl w:val="57106323"/>
    <w:lvl w:ilvl="0" w:tentative="0">
      <w:start w:val="1"/>
      <w:numFmt w:val="chineseCounting"/>
      <w:suff w:val="space"/>
      <w:lvlText w:val="第%1章"/>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B9C179E"/>
    <w:rsid w:val="000058DA"/>
    <w:rsid w:val="00014DED"/>
    <w:rsid w:val="00040A1A"/>
    <w:rsid w:val="000850B4"/>
    <w:rsid w:val="00085A3A"/>
    <w:rsid w:val="000947FB"/>
    <w:rsid w:val="00096F02"/>
    <w:rsid w:val="000A3D8D"/>
    <w:rsid w:val="000C1893"/>
    <w:rsid w:val="00120163"/>
    <w:rsid w:val="001542E0"/>
    <w:rsid w:val="00163D51"/>
    <w:rsid w:val="0017527F"/>
    <w:rsid w:val="0019729C"/>
    <w:rsid w:val="001A2BF9"/>
    <w:rsid w:val="0022552C"/>
    <w:rsid w:val="00231D29"/>
    <w:rsid w:val="002A4123"/>
    <w:rsid w:val="002D6A8E"/>
    <w:rsid w:val="002E7061"/>
    <w:rsid w:val="003219CD"/>
    <w:rsid w:val="003304EE"/>
    <w:rsid w:val="00350F11"/>
    <w:rsid w:val="003921E1"/>
    <w:rsid w:val="003972E1"/>
    <w:rsid w:val="003D13A5"/>
    <w:rsid w:val="003D43A8"/>
    <w:rsid w:val="00426D27"/>
    <w:rsid w:val="00557F93"/>
    <w:rsid w:val="00576926"/>
    <w:rsid w:val="00586105"/>
    <w:rsid w:val="0059661B"/>
    <w:rsid w:val="005F4BEF"/>
    <w:rsid w:val="00605E45"/>
    <w:rsid w:val="00636508"/>
    <w:rsid w:val="00662E92"/>
    <w:rsid w:val="006A5EA7"/>
    <w:rsid w:val="006D7279"/>
    <w:rsid w:val="006F4BE0"/>
    <w:rsid w:val="00700660"/>
    <w:rsid w:val="0072078D"/>
    <w:rsid w:val="0074286D"/>
    <w:rsid w:val="00771B4F"/>
    <w:rsid w:val="00774109"/>
    <w:rsid w:val="00790378"/>
    <w:rsid w:val="007C5AFA"/>
    <w:rsid w:val="007D62CA"/>
    <w:rsid w:val="007E1AF0"/>
    <w:rsid w:val="00800421"/>
    <w:rsid w:val="008353D4"/>
    <w:rsid w:val="00837CA4"/>
    <w:rsid w:val="00862D8D"/>
    <w:rsid w:val="008A4CA2"/>
    <w:rsid w:val="008D4269"/>
    <w:rsid w:val="008E4D32"/>
    <w:rsid w:val="00941FF0"/>
    <w:rsid w:val="009615A2"/>
    <w:rsid w:val="00977271"/>
    <w:rsid w:val="009A4B5A"/>
    <w:rsid w:val="009B02CF"/>
    <w:rsid w:val="009B195F"/>
    <w:rsid w:val="009D4644"/>
    <w:rsid w:val="009D6828"/>
    <w:rsid w:val="009D68BC"/>
    <w:rsid w:val="009D7CA9"/>
    <w:rsid w:val="00A05745"/>
    <w:rsid w:val="00A11026"/>
    <w:rsid w:val="00A3400A"/>
    <w:rsid w:val="00A37E45"/>
    <w:rsid w:val="00A443B8"/>
    <w:rsid w:val="00A46186"/>
    <w:rsid w:val="00A53567"/>
    <w:rsid w:val="00A61EBB"/>
    <w:rsid w:val="00AC52F7"/>
    <w:rsid w:val="00AE053B"/>
    <w:rsid w:val="00AE53BA"/>
    <w:rsid w:val="00AF1080"/>
    <w:rsid w:val="00B040F1"/>
    <w:rsid w:val="00B77059"/>
    <w:rsid w:val="00B85C6E"/>
    <w:rsid w:val="00B94B7B"/>
    <w:rsid w:val="00BA55EC"/>
    <w:rsid w:val="00BF3091"/>
    <w:rsid w:val="00C17B20"/>
    <w:rsid w:val="00C24EDB"/>
    <w:rsid w:val="00C37A7A"/>
    <w:rsid w:val="00C44864"/>
    <w:rsid w:val="00C4494A"/>
    <w:rsid w:val="00C6185E"/>
    <w:rsid w:val="00C826DD"/>
    <w:rsid w:val="00C84CF0"/>
    <w:rsid w:val="00CC68CE"/>
    <w:rsid w:val="00CC69AF"/>
    <w:rsid w:val="00D12266"/>
    <w:rsid w:val="00D3514F"/>
    <w:rsid w:val="00D80FF0"/>
    <w:rsid w:val="00DF038C"/>
    <w:rsid w:val="00E152E0"/>
    <w:rsid w:val="00E46F62"/>
    <w:rsid w:val="00E5042C"/>
    <w:rsid w:val="00E96874"/>
    <w:rsid w:val="00EE427E"/>
    <w:rsid w:val="00F469D7"/>
    <w:rsid w:val="00F7255C"/>
    <w:rsid w:val="00F7363C"/>
    <w:rsid w:val="00FC21E8"/>
    <w:rsid w:val="01091B07"/>
    <w:rsid w:val="010B7647"/>
    <w:rsid w:val="01134476"/>
    <w:rsid w:val="01717790"/>
    <w:rsid w:val="01797F87"/>
    <w:rsid w:val="018D29C3"/>
    <w:rsid w:val="01933587"/>
    <w:rsid w:val="01AF01FF"/>
    <w:rsid w:val="01C75DEB"/>
    <w:rsid w:val="01C83B0A"/>
    <w:rsid w:val="01CF059B"/>
    <w:rsid w:val="01E955CB"/>
    <w:rsid w:val="01F14386"/>
    <w:rsid w:val="020D7E96"/>
    <w:rsid w:val="021B0367"/>
    <w:rsid w:val="02215589"/>
    <w:rsid w:val="022C431F"/>
    <w:rsid w:val="023F4F84"/>
    <w:rsid w:val="024D3401"/>
    <w:rsid w:val="0254430A"/>
    <w:rsid w:val="029D5E2C"/>
    <w:rsid w:val="02A3294B"/>
    <w:rsid w:val="02A910F7"/>
    <w:rsid w:val="02AA597E"/>
    <w:rsid w:val="02FB4D0C"/>
    <w:rsid w:val="030623BB"/>
    <w:rsid w:val="031B0350"/>
    <w:rsid w:val="033E556B"/>
    <w:rsid w:val="035D1960"/>
    <w:rsid w:val="0363464D"/>
    <w:rsid w:val="036F2ECB"/>
    <w:rsid w:val="039564ED"/>
    <w:rsid w:val="03C52279"/>
    <w:rsid w:val="03F16552"/>
    <w:rsid w:val="040700A1"/>
    <w:rsid w:val="04114A69"/>
    <w:rsid w:val="04161369"/>
    <w:rsid w:val="045839BC"/>
    <w:rsid w:val="0463308D"/>
    <w:rsid w:val="04644FF1"/>
    <w:rsid w:val="046D03D3"/>
    <w:rsid w:val="04721F80"/>
    <w:rsid w:val="047630A0"/>
    <w:rsid w:val="0493563A"/>
    <w:rsid w:val="04A0065F"/>
    <w:rsid w:val="04B01EBC"/>
    <w:rsid w:val="04BA2023"/>
    <w:rsid w:val="04BF27F9"/>
    <w:rsid w:val="04C73020"/>
    <w:rsid w:val="04D813D4"/>
    <w:rsid w:val="04E4091F"/>
    <w:rsid w:val="04FA148E"/>
    <w:rsid w:val="05062B81"/>
    <w:rsid w:val="0513341E"/>
    <w:rsid w:val="051E2855"/>
    <w:rsid w:val="05201E81"/>
    <w:rsid w:val="05360016"/>
    <w:rsid w:val="053A44EF"/>
    <w:rsid w:val="0549046A"/>
    <w:rsid w:val="054C303D"/>
    <w:rsid w:val="055D4BEB"/>
    <w:rsid w:val="056E7017"/>
    <w:rsid w:val="05750060"/>
    <w:rsid w:val="057941B5"/>
    <w:rsid w:val="057F6C65"/>
    <w:rsid w:val="05801320"/>
    <w:rsid w:val="058368B9"/>
    <w:rsid w:val="05845B9E"/>
    <w:rsid w:val="05900DC9"/>
    <w:rsid w:val="059534D8"/>
    <w:rsid w:val="059D5366"/>
    <w:rsid w:val="05A31EE6"/>
    <w:rsid w:val="05A51452"/>
    <w:rsid w:val="05C4673D"/>
    <w:rsid w:val="05F409DD"/>
    <w:rsid w:val="06052BD6"/>
    <w:rsid w:val="06081B99"/>
    <w:rsid w:val="061833C2"/>
    <w:rsid w:val="061C1C5A"/>
    <w:rsid w:val="06246B78"/>
    <w:rsid w:val="062E4802"/>
    <w:rsid w:val="06415BD2"/>
    <w:rsid w:val="0643381A"/>
    <w:rsid w:val="064967D6"/>
    <w:rsid w:val="064F4191"/>
    <w:rsid w:val="06552D09"/>
    <w:rsid w:val="06802946"/>
    <w:rsid w:val="06853272"/>
    <w:rsid w:val="06890BFC"/>
    <w:rsid w:val="068D204A"/>
    <w:rsid w:val="068F4F50"/>
    <w:rsid w:val="06982C09"/>
    <w:rsid w:val="06A70AE1"/>
    <w:rsid w:val="06B25DFC"/>
    <w:rsid w:val="06B26D0E"/>
    <w:rsid w:val="071C1741"/>
    <w:rsid w:val="072B1C5D"/>
    <w:rsid w:val="07352F2E"/>
    <w:rsid w:val="07513B92"/>
    <w:rsid w:val="07532853"/>
    <w:rsid w:val="075C49DC"/>
    <w:rsid w:val="076645CB"/>
    <w:rsid w:val="07763638"/>
    <w:rsid w:val="0777507E"/>
    <w:rsid w:val="07856262"/>
    <w:rsid w:val="078F18C1"/>
    <w:rsid w:val="079401BB"/>
    <w:rsid w:val="079C753C"/>
    <w:rsid w:val="07B2270F"/>
    <w:rsid w:val="07CB3556"/>
    <w:rsid w:val="07DC0323"/>
    <w:rsid w:val="07DF1473"/>
    <w:rsid w:val="07FD02DB"/>
    <w:rsid w:val="07FE3718"/>
    <w:rsid w:val="082C79C6"/>
    <w:rsid w:val="083D56DF"/>
    <w:rsid w:val="085C0C65"/>
    <w:rsid w:val="0865227C"/>
    <w:rsid w:val="086667F0"/>
    <w:rsid w:val="086E1878"/>
    <w:rsid w:val="08717842"/>
    <w:rsid w:val="087355F5"/>
    <w:rsid w:val="08884326"/>
    <w:rsid w:val="08A37924"/>
    <w:rsid w:val="08A92345"/>
    <w:rsid w:val="08D16932"/>
    <w:rsid w:val="09133FE4"/>
    <w:rsid w:val="09334556"/>
    <w:rsid w:val="094527CC"/>
    <w:rsid w:val="09521540"/>
    <w:rsid w:val="09551590"/>
    <w:rsid w:val="09811362"/>
    <w:rsid w:val="098826F0"/>
    <w:rsid w:val="09B67A3F"/>
    <w:rsid w:val="09CE00DF"/>
    <w:rsid w:val="09DC5817"/>
    <w:rsid w:val="09E2267D"/>
    <w:rsid w:val="09EA3FFB"/>
    <w:rsid w:val="09FF6910"/>
    <w:rsid w:val="0A084334"/>
    <w:rsid w:val="0A130E22"/>
    <w:rsid w:val="0A2C0839"/>
    <w:rsid w:val="0A5A1518"/>
    <w:rsid w:val="0A7F2508"/>
    <w:rsid w:val="0A82384B"/>
    <w:rsid w:val="0A8C35B5"/>
    <w:rsid w:val="0AB76600"/>
    <w:rsid w:val="0AD55664"/>
    <w:rsid w:val="0AEA6F18"/>
    <w:rsid w:val="0AF26EE8"/>
    <w:rsid w:val="0B021D91"/>
    <w:rsid w:val="0B0E0B7C"/>
    <w:rsid w:val="0B2C6FEE"/>
    <w:rsid w:val="0B6376C1"/>
    <w:rsid w:val="0B6C054A"/>
    <w:rsid w:val="0BE015FF"/>
    <w:rsid w:val="0BFC24AD"/>
    <w:rsid w:val="0C2E19AC"/>
    <w:rsid w:val="0C3813E7"/>
    <w:rsid w:val="0C3A7A43"/>
    <w:rsid w:val="0C57217D"/>
    <w:rsid w:val="0C7934D6"/>
    <w:rsid w:val="0C7F4D15"/>
    <w:rsid w:val="0C944036"/>
    <w:rsid w:val="0CA657CC"/>
    <w:rsid w:val="0CB372F6"/>
    <w:rsid w:val="0CB760F2"/>
    <w:rsid w:val="0CBC0A6F"/>
    <w:rsid w:val="0D153B31"/>
    <w:rsid w:val="0D3F34E4"/>
    <w:rsid w:val="0D5033D9"/>
    <w:rsid w:val="0D5470ED"/>
    <w:rsid w:val="0D9B6A81"/>
    <w:rsid w:val="0DB8523C"/>
    <w:rsid w:val="0DB8735C"/>
    <w:rsid w:val="0DC80B12"/>
    <w:rsid w:val="0DCC57DF"/>
    <w:rsid w:val="0DDF0FC7"/>
    <w:rsid w:val="0DE04B4B"/>
    <w:rsid w:val="0DEB4371"/>
    <w:rsid w:val="0E082052"/>
    <w:rsid w:val="0E092375"/>
    <w:rsid w:val="0E2C1F24"/>
    <w:rsid w:val="0E3745DC"/>
    <w:rsid w:val="0E427247"/>
    <w:rsid w:val="0E4A7674"/>
    <w:rsid w:val="0E700383"/>
    <w:rsid w:val="0E873835"/>
    <w:rsid w:val="0ECC2DBC"/>
    <w:rsid w:val="0EE8685C"/>
    <w:rsid w:val="0EEF0F52"/>
    <w:rsid w:val="0EFE4988"/>
    <w:rsid w:val="0F052688"/>
    <w:rsid w:val="0F1D45FD"/>
    <w:rsid w:val="0F2B44AC"/>
    <w:rsid w:val="0F2D1658"/>
    <w:rsid w:val="0F35327C"/>
    <w:rsid w:val="0F37577A"/>
    <w:rsid w:val="0F5823BB"/>
    <w:rsid w:val="0F6762DD"/>
    <w:rsid w:val="0F685857"/>
    <w:rsid w:val="0F874D4C"/>
    <w:rsid w:val="0FA128A3"/>
    <w:rsid w:val="0FBD34B7"/>
    <w:rsid w:val="0FE05514"/>
    <w:rsid w:val="0FE94E2E"/>
    <w:rsid w:val="0FFC4624"/>
    <w:rsid w:val="10386B45"/>
    <w:rsid w:val="10443544"/>
    <w:rsid w:val="10711094"/>
    <w:rsid w:val="10985EED"/>
    <w:rsid w:val="10A440DF"/>
    <w:rsid w:val="10AE2AF4"/>
    <w:rsid w:val="10C678AA"/>
    <w:rsid w:val="10D87ECD"/>
    <w:rsid w:val="10E36818"/>
    <w:rsid w:val="10FD76F4"/>
    <w:rsid w:val="111C489C"/>
    <w:rsid w:val="11370310"/>
    <w:rsid w:val="11395E0D"/>
    <w:rsid w:val="113B724E"/>
    <w:rsid w:val="119D33EE"/>
    <w:rsid w:val="11A049EA"/>
    <w:rsid w:val="11A976A8"/>
    <w:rsid w:val="11B2097E"/>
    <w:rsid w:val="11B569AA"/>
    <w:rsid w:val="11C22C35"/>
    <w:rsid w:val="11D16BFE"/>
    <w:rsid w:val="11D96B78"/>
    <w:rsid w:val="1201143B"/>
    <w:rsid w:val="12354634"/>
    <w:rsid w:val="12355A90"/>
    <w:rsid w:val="123829C5"/>
    <w:rsid w:val="128331B4"/>
    <w:rsid w:val="129D5C89"/>
    <w:rsid w:val="12B10B35"/>
    <w:rsid w:val="12C05F9C"/>
    <w:rsid w:val="12EA0066"/>
    <w:rsid w:val="12F94073"/>
    <w:rsid w:val="13087FF1"/>
    <w:rsid w:val="134A372A"/>
    <w:rsid w:val="135D359A"/>
    <w:rsid w:val="13AD56F4"/>
    <w:rsid w:val="13AE03E3"/>
    <w:rsid w:val="13E23911"/>
    <w:rsid w:val="13E7417C"/>
    <w:rsid w:val="13F65C64"/>
    <w:rsid w:val="141F76BA"/>
    <w:rsid w:val="14266FB3"/>
    <w:rsid w:val="14414A74"/>
    <w:rsid w:val="14424001"/>
    <w:rsid w:val="145F5E95"/>
    <w:rsid w:val="14783945"/>
    <w:rsid w:val="14A02ECC"/>
    <w:rsid w:val="14B072B5"/>
    <w:rsid w:val="14B10E19"/>
    <w:rsid w:val="14BC1AE4"/>
    <w:rsid w:val="14D45FFE"/>
    <w:rsid w:val="14FE2676"/>
    <w:rsid w:val="15045DF1"/>
    <w:rsid w:val="1512665B"/>
    <w:rsid w:val="151735AA"/>
    <w:rsid w:val="15304F6C"/>
    <w:rsid w:val="15373C22"/>
    <w:rsid w:val="153A7B83"/>
    <w:rsid w:val="153C2A6F"/>
    <w:rsid w:val="15424B68"/>
    <w:rsid w:val="15502B95"/>
    <w:rsid w:val="155E4626"/>
    <w:rsid w:val="1562434D"/>
    <w:rsid w:val="15632843"/>
    <w:rsid w:val="15AA147F"/>
    <w:rsid w:val="15C063B5"/>
    <w:rsid w:val="15C64795"/>
    <w:rsid w:val="15C66F13"/>
    <w:rsid w:val="1612643B"/>
    <w:rsid w:val="16163057"/>
    <w:rsid w:val="16184DFC"/>
    <w:rsid w:val="162B7441"/>
    <w:rsid w:val="162F0CBE"/>
    <w:rsid w:val="163118C5"/>
    <w:rsid w:val="16351069"/>
    <w:rsid w:val="167920A5"/>
    <w:rsid w:val="16980B1D"/>
    <w:rsid w:val="169F4F72"/>
    <w:rsid w:val="16BE5964"/>
    <w:rsid w:val="16D847EC"/>
    <w:rsid w:val="16DA218A"/>
    <w:rsid w:val="16FD3C8D"/>
    <w:rsid w:val="170D431B"/>
    <w:rsid w:val="171E3F27"/>
    <w:rsid w:val="17390AE0"/>
    <w:rsid w:val="17671E72"/>
    <w:rsid w:val="176C7826"/>
    <w:rsid w:val="179C1000"/>
    <w:rsid w:val="17AC4E29"/>
    <w:rsid w:val="17AF20B6"/>
    <w:rsid w:val="17C53DBC"/>
    <w:rsid w:val="17C7285C"/>
    <w:rsid w:val="17D246A2"/>
    <w:rsid w:val="17D95CDE"/>
    <w:rsid w:val="17EC4A15"/>
    <w:rsid w:val="18410648"/>
    <w:rsid w:val="185F3F0B"/>
    <w:rsid w:val="18662C1C"/>
    <w:rsid w:val="1867648F"/>
    <w:rsid w:val="18734287"/>
    <w:rsid w:val="18822BFD"/>
    <w:rsid w:val="189D590C"/>
    <w:rsid w:val="18B42DFC"/>
    <w:rsid w:val="18C76745"/>
    <w:rsid w:val="18CB096B"/>
    <w:rsid w:val="18F45699"/>
    <w:rsid w:val="190714BF"/>
    <w:rsid w:val="19272BA7"/>
    <w:rsid w:val="19321E4C"/>
    <w:rsid w:val="19C40D7F"/>
    <w:rsid w:val="19D8714E"/>
    <w:rsid w:val="1A001515"/>
    <w:rsid w:val="1A0D711F"/>
    <w:rsid w:val="1A265973"/>
    <w:rsid w:val="1A425B23"/>
    <w:rsid w:val="1A542705"/>
    <w:rsid w:val="1A6C4378"/>
    <w:rsid w:val="1A8411DF"/>
    <w:rsid w:val="1A84783C"/>
    <w:rsid w:val="1A8756D4"/>
    <w:rsid w:val="1A9D72F0"/>
    <w:rsid w:val="1AA35F0F"/>
    <w:rsid w:val="1AA648BC"/>
    <w:rsid w:val="1ABE50A5"/>
    <w:rsid w:val="1AC35EBE"/>
    <w:rsid w:val="1ACE6EB3"/>
    <w:rsid w:val="1AD901F6"/>
    <w:rsid w:val="1B0319B8"/>
    <w:rsid w:val="1B127BB7"/>
    <w:rsid w:val="1B2E7406"/>
    <w:rsid w:val="1B302B1E"/>
    <w:rsid w:val="1B3A0D64"/>
    <w:rsid w:val="1B6B0A01"/>
    <w:rsid w:val="1B733D28"/>
    <w:rsid w:val="1B743582"/>
    <w:rsid w:val="1B766DA0"/>
    <w:rsid w:val="1B785586"/>
    <w:rsid w:val="1B854CE1"/>
    <w:rsid w:val="1B927D24"/>
    <w:rsid w:val="1B950128"/>
    <w:rsid w:val="1B9C179E"/>
    <w:rsid w:val="1B9E475B"/>
    <w:rsid w:val="1BA716AD"/>
    <w:rsid w:val="1BA71D08"/>
    <w:rsid w:val="1BB53ACF"/>
    <w:rsid w:val="1BB77D94"/>
    <w:rsid w:val="1BB8113F"/>
    <w:rsid w:val="1BBA2AB1"/>
    <w:rsid w:val="1BCA12AE"/>
    <w:rsid w:val="1BD3718D"/>
    <w:rsid w:val="1BD61CF0"/>
    <w:rsid w:val="1C1F20D0"/>
    <w:rsid w:val="1C22664F"/>
    <w:rsid w:val="1C2F07A7"/>
    <w:rsid w:val="1C424836"/>
    <w:rsid w:val="1C435D8C"/>
    <w:rsid w:val="1C4F330E"/>
    <w:rsid w:val="1C7F6B9F"/>
    <w:rsid w:val="1C8D5C1C"/>
    <w:rsid w:val="1C915017"/>
    <w:rsid w:val="1C93691E"/>
    <w:rsid w:val="1C9B0FF1"/>
    <w:rsid w:val="1CAC40D4"/>
    <w:rsid w:val="1CB30F51"/>
    <w:rsid w:val="1CB909E7"/>
    <w:rsid w:val="1CCC31F3"/>
    <w:rsid w:val="1CE6480C"/>
    <w:rsid w:val="1CE67C4D"/>
    <w:rsid w:val="1D047F8F"/>
    <w:rsid w:val="1D2E234D"/>
    <w:rsid w:val="1D3D3D70"/>
    <w:rsid w:val="1D471B2F"/>
    <w:rsid w:val="1D4825ED"/>
    <w:rsid w:val="1D4F4329"/>
    <w:rsid w:val="1D587E2B"/>
    <w:rsid w:val="1D722B62"/>
    <w:rsid w:val="1D841EA3"/>
    <w:rsid w:val="1D9F192C"/>
    <w:rsid w:val="1DA311A3"/>
    <w:rsid w:val="1DA467A6"/>
    <w:rsid w:val="1DB92CFC"/>
    <w:rsid w:val="1DC72859"/>
    <w:rsid w:val="1DF12250"/>
    <w:rsid w:val="1E002183"/>
    <w:rsid w:val="1E055DCA"/>
    <w:rsid w:val="1E221446"/>
    <w:rsid w:val="1E3B0799"/>
    <w:rsid w:val="1E567EE4"/>
    <w:rsid w:val="1E9D3803"/>
    <w:rsid w:val="1E9E4F48"/>
    <w:rsid w:val="1EA46A2E"/>
    <w:rsid w:val="1EA9614A"/>
    <w:rsid w:val="1EAC0530"/>
    <w:rsid w:val="1EB0172E"/>
    <w:rsid w:val="1EB056CB"/>
    <w:rsid w:val="1EB17182"/>
    <w:rsid w:val="1EC238D2"/>
    <w:rsid w:val="1EC86D20"/>
    <w:rsid w:val="1ECF3C95"/>
    <w:rsid w:val="1ED850FC"/>
    <w:rsid w:val="1EE32352"/>
    <w:rsid w:val="1F290B84"/>
    <w:rsid w:val="1F2D0771"/>
    <w:rsid w:val="1F60418F"/>
    <w:rsid w:val="1F6C7003"/>
    <w:rsid w:val="1F7A092C"/>
    <w:rsid w:val="1F93683D"/>
    <w:rsid w:val="1FB01A2F"/>
    <w:rsid w:val="1FB91CD8"/>
    <w:rsid w:val="1FCE585A"/>
    <w:rsid w:val="1FE8434F"/>
    <w:rsid w:val="1FFE52ED"/>
    <w:rsid w:val="20007004"/>
    <w:rsid w:val="20253ACC"/>
    <w:rsid w:val="203C2624"/>
    <w:rsid w:val="204F3E74"/>
    <w:rsid w:val="2053130C"/>
    <w:rsid w:val="20540925"/>
    <w:rsid w:val="206C2864"/>
    <w:rsid w:val="206D246A"/>
    <w:rsid w:val="20977559"/>
    <w:rsid w:val="20B823E5"/>
    <w:rsid w:val="20CD410B"/>
    <w:rsid w:val="20E7585A"/>
    <w:rsid w:val="211A7195"/>
    <w:rsid w:val="212C1FA5"/>
    <w:rsid w:val="21334CD5"/>
    <w:rsid w:val="21484306"/>
    <w:rsid w:val="216C7309"/>
    <w:rsid w:val="216F5D18"/>
    <w:rsid w:val="2171013C"/>
    <w:rsid w:val="21781481"/>
    <w:rsid w:val="219F5F57"/>
    <w:rsid w:val="21A41C03"/>
    <w:rsid w:val="21A6181E"/>
    <w:rsid w:val="21CE21DF"/>
    <w:rsid w:val="21EE7685"/>
    <w:rsid w:val="21FC677C"/>
    <w:rsid w:val="220F0E51"/>
    <w:rsid w:val="2226260E"/>
    <w:rsid w:val="223A42D8"/>
    <w:rsid w:val="22447B30"/>
    <w:rsid w:val="224C5BD7"/>
    <w:rsid w:val="224F4E62"/>
    <w:rsid w:val="22576A58"/>
    <w:rsid w:val="227071BD"/>
    <w:rsid w:val="22A470D9"/>
    <w:rsid w:val="22C23062"/>
    <w:rsid w:val="22CA3BCD"/>
    <w:rsid w:val="22DC1692"/>
    <w:rsid w:val="22F70B22"/>
    <w:rsid w:val="23137D1B"/>
    <w:rsid w:val="23311B6F"/>
    <w:rsid w:val="23463DEE"/>
    <w:rsid w:val="234D2294"/>
    <w:rsid w:val="23673237"/>
    <w:rsid w:val="23704547"/>
    <w:rsid w:val="238B4FD2"/>
    <w:rsid w:val="23CF13A9"/>
    <w:rsid w:val="23D95DA0"/>
    <w:rsid w:val="23DC1638"/>
    <w:rsid w:val="24030E99"/>
    <w:rsid w:val="240C2057"/>
    <w:rsid w:val="242401BA"/>
    <w:rsid w:val="24354BAA"/>
    <w:rsid w:val="243F1A13"/>
    <w:rsid w:val="24405F70"/>
    <w:rsid w:val="244349D7"/>
    <w:rsid w:val="245956A4"/>
    <w:rsid w:val="24706EF2"/>
    <w:rsid w:val="24E15B5E"/>
    <w:rsid w:val="24FA22FE"/>
    <w:rsid w:val="250017E5"/>
    <w:rsid w:val="25054827"/>
    <w:rsid w:val="250B1AA6"/>
    <w:rsid w:val="250C7D63"/>
    <w:rsid w:val="25215429"/>
    <w:rsid w:val="2529078F"/>
    <w:rsid w:val="252A7694"/>
    <w:rsid w:val="2536183B"/>
    <w:rsid w:val="25681B91"/>
    <w:rsid w:val="256A7C85"/>
    <w:rsid w:val="257B1DF5"/>
    <w:rsid w:val="258372C4"/>
    <w:rsid w:val="25872DBE"/>
    <w:rsid w:val="259C219D"/>
    <w:rsid w:val="25B409EE"/>
    <w:rsid w:val="25B57373"/>
    <w:rsid w:val="25CC7C15"/>
    <w:rsid w:val="25CD7C57"/>
    <w:rsid w:val="25DD0A31"/>
    <w:rsid w:val="262C1A40"/>
    <w:rsid w:val="26491686"/>
    <w:rsid w:val="266871E4"/>
    <w:rsid w:val="26815AAE"/>
    <w:rsid w:val="26826C05"/>
    <w:rsid w:val="26EB73DF"/>
    <w:rsid w:val="26ED4743"/>
    <w:rsid w:val="26EE4679"/>
    <w:rsid w:val="27567DFE"/>
    <w:rsid w:val="275B49B9"/>
    <w:rsid w:val="27757A01"/>
    <w:rsid w:val="279F26BA"/>
    <w:rsid w:val="27A024E8"/>
    <w:rsid w:val="27C70926"/>
    <w:rsid w:val="27D04A73"/>
    <w:rsid w:val="27DE76B0"/>
    <w:rsid w:val="28097B61"/>
    <w:rsid w:val="28107A1C"/>
    <w:rsid w:val="281D5663"/>
    <w:rsid w:val="281E4F04"/>
    <w:rsid w:val="28236FA1"/>
    <w:rsid w:val="28303F3A"/>
    <w:rsid w:val="28326EAE"/>
    <w:rsid w:val="2835626E"/>
    <w:rsid w:val="28426EB9"/>
    <w:rsid w:val="284274C6"/>
    <w:rsid w:val="28673F7C"/>
    <w:rsid w:val="287922EE"/>
    <w:rsid w:val="28825D43"/>
    <w:rsid w:val="288709FA"/>
    <w:rsid w:val="28924CE7"/>
    <w:rsid w:val="28AB1B51"/>
    <w:rsid w:val="28CF4A39"/>
    <w:rsid w:val="28D24B5F"/>
    <w:rsid w:val="29405DEA"/>
    <w:rsid w:val="294B1F3F"/>
    <w:rsid w:val="29691E2F"/>
    <w:rsid w:val="29C92B9D"/>
    <w:rsid w:val="29CB1C75"/>
    <w:rsid w:val="29CB29C4"/>
    <w:rsid w:val="29D901AB"/>
    <w:rsid w:val="29F07D64"/>
    <w:rsid w:val="2A187751"/>
    <w:rsid w:val="2A28315D"/>
    <w:rsid w:val="2A2C30D2"/>
    <w:rsid w:val="2A305031"/>
    <w:rsid w:val="2A353339"/>
    <w:rsid w:val="2A517607"/>
    <w:rsid w:val="2A542A52"/>
    <w:rsid w:val="2A6E0B99"/>
    <w:rsid w:val="2A6F25E6"/>
    <w:rsid w:val="2A772AB6"/>
    <w:rsid w:val="2AB22E24"/>
    <w:rsid w:val="2ABC10A8"/>
    <w:rsid w:val="2ACA34DD"/>
    <w:rsid w:val="2ADA66CC"/>
    <w:rsid w:val="2AE059D3"/>
    <w:rsid w:val="2AEF073F"/>
    <w:rsid w:val="2B183DCB"/>
    <w:rsid w:val="2B197A40"/>
    <w:rsid w:val="2B2D4541"/>
    <w:rsid w:val="2B3538EE"/>
    <w:rsid w:val="2B5A0740"/>
    <w:rsid w:val="2B600BB9"/>
    <w:rsid w:val="2B626CEC"/>
    <w:rsid w:val="2B6B482B"/>
    <w:rsid w:val="2B717970"/>
    <w:rsid w:val="2B7229D1"/>
    <w:rsid w:val="2B747B73"/>
    <w:rsid w:val="2B956E74"/>
    <w:rsid w:val="2BBF2B2C"/>
    <w:rsid w:val="2BC12B90"/>
    <w:rsid w:val="2BDD5CB8"/>
    <w:rsid w:val="2BE32839"/>
    <w:rsid w:val="2BEC546B"/>
    <w:rsid w:val="2C074769"/>
    <w:rsid w:val="2C1A7B53"/>
    <w:rsid w:val="2C2B64D6"/>
    <w:rsid w:val="2C3257C2"/>
    <w:rsid w:val="2C382A68"/>
    <w:rsid w:val="2C3D1073"/>
    <w:rsid w:val="2C487A80"/>
    <w:rsid w:val="2C6131A3"/>
    <w:rsid w:val="2C684258"/>
    <w:rsid w:val="2C6A6005"/>
    <w:rsid w:val="2C7238BB"/>
    <w:rsid w:val="2C7B4A2B"/>
    <w:rsid w:val="2C8F4AD2"/>
    <w:rsid w:val="2CA23816"/>
    <w:rsid w:val="2CB61E19"/>
    <w:rsid w:val="2CC1365C"/>
    <w:rsid w:val="2CC160AE"/>
    <w:rsid w:val="2CC56806"/>
    <w:rsid w:val="2CCD4B0F"/>
    <w:rsid w:val="2CE864EC"/>
    <w:rsid w:val="2CEB776B"/>
    <w:rsid w:val="2D0A596A"/>
    <w:rsid w:val="2D267FA7"/>
    <w:rsid w:val="2D770CC0"/>
    <w:rsid w:val="2D8B3DAC"/>
    <w:rsid w:val="2DA2535C"/>
    <w:rsid w:val="2DB670BA"/>
    <w:rsid w:val="2DDD0DF2"/>
    <w:rsid w:val="2DE53153"/>
    <w:rsid w:val="2DF473AF"/>
    <w:rsid w:val="2E261BFF"/>
    <w:rsid w:val="2E5A4A6A"/>
    <w:rsid w:val="2E653D29"/>
    <w:rsid w:val="2E7C7762"/>
    <w:rsid w:val="2E9A45C3"/>
    <w:rsid w:val="2EAB4607"/>
    <w:rsid w:val="2EB77014"/>
    <w:rsid w:val="2EC55E6C"/>
    <w:rsid w:val="2EF6065B"/>
    <w:rsid w:val="2F112E1A"/>
    <w:rsid w:val="2F2047D6"/>
    <w:rsid w:val="2F2847ED"/>
    <w:rsid w:val="2F3E157E"/>
    <w:rsid w:val="2F3F6C64"/>
    <w:rsid w:val="2F5F5C88"/>
    <w:rsid w:val="2F765055"/>
    <w:rsid w:val="2F7B3FC9"/>
    <w:rsid w:val="2F7F5115"/>
    <w:rsid w:val="2FCB0F0A"/>
    <w:rsid w:val="2FF64FD7"/>
    <w:rsid w:val="2FF870E4"/>
    <w:rsid w:val="30057EB0"/>
    <w:rsid w:val="30117AF1"/>
    <w:rsid w:val="303D65C8"/>
    <w:rsid w:val="30722C62"/>
    <w:rsid w:val="30744FEF"/>
    <w:rsid w:val="30831046"/>
    <w:rsid w:val="308B3429"/>
    <w:rsid w:val="309155D4"/>
    <w:rsid w:val="30994B76"/>
    <w:rsid w:val="30B50208"/>
    <w:rsid w:val="30CB59EF"/>
    <w:rsid w:val="30E87F18"/>
    <w:rsid w:val="30F473FB"/>
    <w:rsid w:val="311C3AA5"/>
    <w:rsid w:val="31254B89"/>
    <w:rsid w:val="312A6DB7"/>
    <w:rsid w:val="3166797B"/>
    <w:rsid w:val="317675B8"/>
    <w:rsid w:val="31770F76"/>
    <w:rsid w:val="317D1B20"/>
    <w:rsid w:val="31A15019"/>
    <w:rsid w:val="31A1550F"/>
    <w:rsid w:val="31C90E3F"/>
    <w:rsid w:val="32255414"/>
    <w:rsid w:val="323F32FA"/>
    <w:rsid w:val="324C4465"/>
    <w:rsid w:val="327C3AEC"/>
    <w:rsid w:val="32925726"/>
    <w:rsid w:val="329939DF"/>
    <w:rsid w:val="32B02800"/>
    <w:rsid w:val="32C223E2"/>
    <w:rsid w:val="32C40EC2"/>
    <w:rsid w:val="32CD3ADA"/>
    <w:rsid w:val="32D35A51"/>
    <w:rsid w:val="32F92D2A"/>
    <w:rsid w:val="33082C54"/>
    <w:rsid w:val="33161375"/>
    <w:rsid w:val="33221D33"/>
    <w:rsid w:val="3325122F"/>
    <w:rsid w:val="332D4B83"/>
    <w:rsid w:val="33495BB0"/>
    <w:rsid w:val="338B2903"/>
    <w:rsid w:val="33A20817"/>
    <w:rsid w:val="33B32751"/>
    <w:rsid w:val="33B42F7F"/>
    <w:rsid w:val="33C6112F"/>
    <w:rsid w:val="33CA3652"/>
    <w:rsid w:val="33CB577F"/>
    <w:rsid w:val="33D11076"/>
    <w:rsid w:val="33E32945"/>
    <w:rsid w:val="340E5D39"/>
    <w:rsid w:val="342464DC"/>
    <w:rsid w:val="34282136"/>
    <w:rsid w:val="342E48ED"/>
    <w:rsid w:val="345843A8"/>
    <w:rsid w:val="345E766E"/>
    <w:rsid w:val="34722142"/>
    <w:rsid w:val="348155C1"/>
    <w:rsid w:val="34911DE8"/>
    <w:rsid w:val="34BF5C98"/>
    <w:rsid w:val="34E25B61"/>
    <w:rsid w:val="352B48CC"/>
    <w:rsid w:val="3532729D"/>
    <w:rsid w:val="35441312"/>
    <w:rsid w:val="35694BE7"/>
    <w:rsid w:val="35964D24"/>
    <w:rsid w:val="359F050C"/>
    <w:rsid w:val="35D947DD"/>
    <w:rsid w:val="35E27934"/>
    <w:rsid w:val="35E57356"/>
    <w:rsid w:val="361A7EDB"/>
    <w:rsid w:val="3620523A"/>
    <w:rsid w:val="36510D03"/>
    <w:rsid w:val="36511242"/>
    <w:rsid w:val="36555D65"/>
    <w:rsid w:val="369A1CFE"/>
    <w:rsid w:val="36A57E7F"/>
    <w:rsid w:val="36CB3943"/>
    <w:rsid w:val="36CC35C8"/>
    <w:rsid w:val="36D97406"/>
    <w:rsid w:val="36DF7C6D"/>
    <w:rsid w:val="36E2460C"/>
    <w:rsid w:val="371E2D73"/>
    <w:rsid w:val="372F2011"/>
    <w:rsid w:val="373628D7"/>
    <w:rsid w:val="37444327"/>
    <w:rsid w:val="376212ED"/>
    <w:rsid w:val="376D3CDD"/>
    <w:rsid w:val="37884ECC"/>
    <w:rsid w:val="378B1180"/>
    <w:rsid w:val="378B6B48"/>
    <w:rsid w:val="378C4907"/>
    <w:rsid w:val="378F0B0D"/>
    <w:rsid w:val="37A548C2"/>
    <w:rsid w:val="37BA502B"/>
    <w:rsid w:val="37D10AF0"/>
    <w:rsid w:val="37D8560C"/>
    <w:rsid w:val="37E15433"/>
    <w:rsid w:val="37E445B6"/>
    <w:rsid w:val="37F5365E"/>
    <w:rsid w:val="37FB08ED"/>
    <w:rsid w:val="383079A9"/>
    <w:rsid w:val="38314670"/>
    <w:rsid w:val="38523D46"/>
    <w:rsid w:val="38535987"/>
    <w:rsid w:val="38595A62"/>
    <w:rsid w:val="385E7446"/>
    <w:rsid w:val="38600325"/>
    <w:rsid w:val="38685BDF"/>
    <w:rsid w:val="386D6059"/>
    <w:rsid w:val="387C5EEA"/>
    <w:rsid w:val="38993C8D"/>
    <w:rsid w:val="38A96D4F"/>
    <w:rsid w:val="38B745D2"/>
    <w:rsid w:val="38C33E9C"/>
    <w:rsid w:val="38C47EDD"/>
    <w:rsid w:val="38C8656B"/>
    <w:rsid w:val="38D34AA3"/>
    <w:rsid w:val="38E072C7"/>
    <w:rsid w:val="38F70A7E"/>
    <w:rsid w:val="38FC1ED7"/>
    <w:rsid w:val="39494947"/>
    <w:rsid w:val="3949562C"/>
    <w:rsid w:val="394C3A06"/>
    <w:rsid w:val="3952214B"/>
    <w:rsid w:val="395C45BA"/>
    <w:rsid w:val="397D3766"/>
    <w:rsid w:val="39903C18"/>
    <w:rsid w:val="39A10F3D"/>
    <w:rsid w:val="39B10A6B"/>
    <w:rsid w:val="39BB4735"/>
    <w:rsid w:val="39D96E81"/>
    <w:rsid w:val="39FC13BE"/>
    <w:rsid w:val="3A0B78A5"/>
    <w:rsid w:val="3A0F6378"/>
    <w:rsid w:val="3A3876C4"/>
    <w:rsid w:val="3A402C7E"/>
    <w:rsid w:val="3A4F5FA1"/>
    <w:rsid w:val="3A560EB0"/>
    <w:rsid w:val="3A9549DC"/>
    <w:rsid w:val="3AB3146D"/>
    <w:rsid w:val="3AC1484D"/>
    <w:rsid w:val="3AC76401"/>
    <w:rsid w:val="3B014272"/>
    <w:rsid w:val="3B0202C6"/>
    <w:rsid w:val="3B143E15"/>
    <w:rsid w:val="3B22304A"/>
    <w:rsid w:val="3B261E6C"/>
    <w:rsid w:val="3B334016"/>
    <w:rsid w:val="3B4B50B9"/>
    <w:rsid w:val="3B6221FE"/>
    <w:rsid w:val="3B7B5B5B"/>
    <w:rsid w:val="3B7D3255"/>
    <w:rsid w:val="3B9644F5"/>
    <w:rsid w:val="3B9A66C5"/>
    <w:rsid w:val="3BA329F0"/>
    <w:rsid w:val="3BDB4640"/>
    <w:rsid w:val="3BDC5F0C"/>
    <w:rsid w:val="3BEC73D7"/>
    <w:rsid w:val="3C2670A1"/>
    <w:rsid w:val="3C3C4165"/>
    <w:rsid w:val="3C3D2C3D"/>
    <w:rsid w:val="3C4B7752"/>
    <w:rsid w:val="3C6B5008"/>
    <w:rsid w:val="3C7336E5"/>
    <w:rsid w:val="3C8C59A8"/>
    <w:rsid w:val="3C972C88"/>
    <w:rsid w:val="3C9F36FD"/>
    <w:rsid w:val="3CA34C0A"/>
    <w:rsid w:val="3CB866DA"/>
    <w:rsid w:val="3CC20823"/>
    <w:rsid w:val="3CDE3F2E"/>
    <w:rsid w:val="3CE46EBC"/>
    <w:rsid w:val="3CF04D4E"/>
    <w:rsid w:val="3CF55825"/>
    <w:rsid w:val="3D2D102A"/>
    <w:rsid w:val="3D470436"/>
    <w:rsid w:val="3D586208"/>
    <w:rsid w:val="3D6C43A7"/>
    <w:rsid w:val="3D7C70A5"/>
    <w:rsid w:val="3D7F2C25"/>
    <w:rsid w:val="3D8163C0"/>
    <w:rsid w:val="3DA520F0"/>
    <w:rsid w:val="3E0F2D2E"/>
    <w:rsid w:val="3E1D396B"/>
    <w:rsid w:val="3E283E0F"/>
    <w:rsid w:val="3E2D2799"/>
    <w:rsid w:val="3E2E5143"/>
    <w:rsid w:val="3E2F75CB"/>
    <w:rsid w:val="3E3A2EDE"/>
    <w:rsid w:val="3E3F4898"/>
    <w:rsid w:val="3E4029AF"/>
    <w:rsid w:val="3E415AD0"/>
    <w:rsid w:val="3E4A0EBE"/>
    <w:rsid w:val="3E4B56C1"/>
    <w:rsid w:val="3E542C33"/>
    <w:rsid w:val="3E654E1F"/>
    <w:rsid w:val="3E974712"/>
    <w:rsid w:val="3E9A0487"/>
    <w:rsid w:val="3E9D13F2"/>
    <w:rsid w:val="3EA0796D"/>
    <w:rsid w:val="3ED53886"/>
    <w:rsid w:val="3EE0187B"/>
    <w:rsid w:val="3EEE3E37"/>
    <w:rsid w:val="3F044E94"/>
    <w:rsid w:val="3F182078"/>
    <w:rsid w:val="3F2628BA"/>
    <w:rsid w:val="3F27481A"/>
    <w:rsid w:val="3F2D42B0"/>
    <w:rsid w:val="3F3604D6"/>
    <w:rsid w:val="3F554685"/>
    <w:rsid w:val="3F6F6DA1"/>
    <w:rsid w:val="3F7B3FA0"/>
    <w:rsid w:val="3F7C053B"/>
    <w:rsid w:val="3F996DFB"/>
    <w:rsid w:val="3FD34F5E"/>
    <w:rsid w:val="3FDF60C8"/>
    <w:rsid w:val="3FEF038A"/>
    <w:rsid w:val="40032C81"/>
    <w:rsid w:val="400566C9"/>
    <w:rsid w:val="400F4DBA"/>
    <w:rsid w:val="401B2C53"/>
    <w:rsid w:val="402C27F9"/>
    <w:rsid w:val="40307ED0"/>
    <w:rsid w:val="40381F17"/>
    <w:rsid w:val="403C48D4"/>
    <w:rsid w:val="403F3AA6"/>
    <w:rsid w:val="404D018C"/>
    <w:rsid w:val="405465FA"/>
    <w:rsid w:val="405C261A"/>
    <w:rsid w:val="40707081"/>
    <w:rsid w:val="40984E14"/>
    <w:rsid w:val="40D372CF"/>
    <w:rsid w:val="40D45FE8"/>
    <w:rsid w:val="40E378FA"/>
    <w:rsid w:val="40F11D8A"/>
    <w:rsid w:val="41091D98"/>
    <w:rsid w:val="411B1CF4"/>
    <w:rsid w:val="411C1101"/>
    <w:rsid w:val="41256177"/>
    <w:rsid w:val="41257457"/>
    <w:rsid w:val="41274E55"/>
    <w:rsid w:val="413607BA"/>
    <w:rsid w:val="413F1131"/>
    <w:rsid w:val="413F17A8"/>
    <w:rsid w:val="413F48D6"/>
    <w:rsid w:val="413F5FB5"/>
    <w:rsid w:val="417A0E32"/>
    <w:rsid w:val="417B382A"/>
    <w:rsid w:val="4189630F"/>
    <w:rsid w:val="41A81418"/>
    <w:rsid w:val="41AE55D1"/>
    <w:rsid w:val="41B406F7"/>
    <w:rsid w:val="41B96000"/>
    <w:rsid w:val="41B967FA"/>
    <w:rsid w:val="41BF4495"/>
    <w:rsid w:val="41E24046"/>
    <w:rsid w:val="41F801F1"/>
    <w:rsid w:val="423524B0"/>
    <w:rsid w:val="42594DE1"/>
    <w:rsid w:val="425A5674"/>
    <w:rsid w:val="427030E0"/>
    <w:rsid w:val="42805EA1"/>
    <w:rsid w:val="428D5C61"/>
    <w:rsid w:val="429D0A68"/>
    <w:rsid w:val="42A25040"/>
    <w:rsid w:val="42A876CF"/>
    <w:rsid w:val="42AA6545"/>
    <w:rsid w:val="42B2070B"/>
    <w:rsid w:val="42B8658B"/>
    <w:rsid w:val="42FB5BAB"/>
    <w:rsid w:val="430A7691"/>
    <w:rsid w:val="430C0AFF"/>
    <w:rsid w:val="430C117D"/>
    <w:rsid w:val="43115D2A"/>
    <w:rsid w:val="43255E68"/>
    <w:rsid w:val="43327619"/>
    <w:rsid w:val="43501988"/>
    <w:rsid w:val="43747C54"/>
    <w:rsid w:val="437907B7"/>
    <w:rsid w:val="43804DE3"/>
    <w:rsid w:val="43810B3B"/>
    <w:rsid w:val="438E7737"/>
    <w:rsid w:val="43902A60"/>
    <w:rsid w:val="43A54072"/>
    <w:rsid w:val="43B2183C"/>
    <w:rsid w:val="43C509D7"/>
    <w:rsid w:val="43DE46A1"/>
    <w:rsid w:val="43E347FE"/>
    <w:rsid w:val="441C589C"/>
    <w:rsid w:val="44462809"/>
    <w:rsid w:val="445E3832"/>
    <w:rsid w:val="44857F7D"/>
    <w:rsid w:val="448A3A8E"/>
    <w:rsid w:val="448F1A4E"/>
    <w:rsid w:val="44B83D21"/>
    <w:rsid w:val="44BA32C2"/>
    <w:rsid w:val="44CE0466"/>
    <w:rsid w:val="4502349D"/>
    <w:rsid w:val="452405D3"/>
    <w:rsid w:val="452414AD"/>
    <w:rsid w:val="452B7F6C"/>
    <w:rsid w:val="453155DC"/>
    <w:rsid w:val="4531675C"/>
    <w:rsid w:val="45470C8C"/>
    <w:rsid w:val="45605BCF"/>
    <w:rsid w:val="4589000D"/>
    <w:rsid w:val="459E65C6"/>
    <w:rsid w:val="45F26969"/>
    <w:rsid w:val="460E3796"/>
    <w:rsid w:val="461B7E49"/>
    <w:rsid w:val="4630683A"/>
    <w:rsid w:val="46691F05"/>
    <w:rsid w:val="46712CA9"/>
    <w:rsid w:val="46717131"/>
    <w:rsid w:val="46A262AD"/>
    <w:rsid w:val="46C00EFD"/>
    <w:rsid w:val="46DB3927"/>
    <w:rsid w:val="46E842D3"/>
    <w:rsid w:val="473B5B7F"/>
    <w:rsid w:val="47447EA5"/>
    <w:rsid w:val="47484CDF"/>
    <w:rsid w:val="474A44D1"/>
    <w:rsid w:val="47520E22"/>
    <w:rsid w:val="475A2703"/>
    <w:rsid w:val="475D63CD"/>
    <w:rsid w:val="477E4CF0"/>
    <w:rsid w:val="47995E78"/>
    <w:rsid w:val="47EE064E"/>
    <w:rsid w:val="47F002BB"/>
    <w:rsid w:val="47F144C9"/>
    <w:rsid w:val="482C71B1"/>
    <w:rsid w:val="48483767"/>
    <w:rsid w:val="484E5BBE"/>
    <w:rsid w:val="4857375D"/>
    <w:rsid w:val="486600FA"/>
    <w:rsid w:val="48717BF5"/>
    <w:rsid w:val="4883070B"/>
    <w:rsid w:val="488955BE"/>
    <w:rsid w:val="48AB3D9C"/>
    <w:rsid w:val="48AD45B9"/>
    <w:rsid w:val="48C810A2"/>
    <w:rsid w:val="492163CF"/>
    <w:rsid w:val="49324702"/>
    <w:rsid w:val="493F2ED7"/>
    <w:rsid w:val="494228DE"/>
    <w:rsid w:val="494E44EC"/>
    <w:rsid w:val="496E267C"/>
    <w:rsid w:val="498D3915"/>
    <w:rsid w:val="49AA16A6"/>
    <w:rsid w:val="49AE2B77"/>
    <w:rsid w:val="49DF471F"/>
    <w:rsid w:val="49E6170B"/>
    <w:rsid w:val="49F20B18"/>
    <w:rsid w:val="49FC3D91"/>
    <w:rsid w:val="4A196D65"/>
    <w:rsid w:val="4A307BCF"/>
    <w:rsid w:val="4A3240C0"/>
    <w:rsid w:val="4A3E2FB0"/>
    <w:rsid w:val="4A422221"/>
    <w:rsid w:val="4A565F73"/>
    <w:rsid w:val="4A5D2550"/>
    <w:rsid w:val="4A796F11"/>
    <w:rsid w:val="4A8470C5"/>
    <w:rsid w:val="4A957107"/>
    <w:rsid w:val="4AA735D1"/>
    <w:rsid w:val="4AB52017"/>
    <w:rsid w:val="4ABD4D8E"/>
    <w:rsid w:val="4AC2786F"/>
    <w:rsid w:val="4AD21191"/>
    <w:rsid w:val="4AE646DC"/>
    <w:rsid w:val="4AEB0CE7"/>
    <w:rsid w:val="4AF86D81"/>
    <w:rsid w:val="4AF92846"/>
    <w:rsid w:val="4B074FAD"/>
    <w:rsid w:val="4B116E61"/>
    <w:rsid w:val="4B2225B5"/>
    <w:rsid w:val="4B3D1874"/>
    <w:rsid w:val="4B452ACD"/>
    <w:rsid w:val="4B524A73"/>
    <w:rsid w:val="4B5D0CA2"/>
    <w:rsid w:val="4B6551CB"/>
    <w:rsid w:val="4B674AB6"/>
    <w:rsid w:val="4B6C09A7"/>
    <w:rsid w:val="4B89584F"/>
    <w:rsid w:val="4B9233A5"/>
    <w:rsid w:val="4B934237"/>
    <w:rsid w:val="4BA917D0"/>
    <w:rsid w:val="4BAA2742"/>
    <w:rsid w:val="4BC055B8"/>
    <w:rsid w:val="4BC17605"/>
    <w:rsid w:val="4BC5727C"/>
    <w:rsid w:val="4BEF002E"/>
    <w:rsid w:val="4BF241BF"/>
    <w:rsid w:val="4C081CB4"/>
    <w:rsid w:val="4C0F7467"/>
    <w:rsid w:val="4C17184E"/>
    <w:rsid w:val="4C2E75A8"/>
    <w:rsid w:val="4C31168A"/>
    <w:rsid w:val="4C3F0A87"/>
    <w:rsid w:val="4C736A43"/>
    <w:rsid w:val="4C7663A2"/>
    <w:rsid w:val="4C785567"/>
    <w:rsid w:val="4CA34EE2"/>
    <w:rsid w:val="4CA4007B"/>
    <w:rsid w:val="4CB72793"/>
    <w:rsid w:val="4CBA2530"/>
    <w:rsid w:val="4CBB7D13"/>
    <w:rsid w:val="4CBE7986"/>
    <w:rsid w:val="4CC20E32"/>
    <w:rsid w:val="4CD0401B"/>
    <w:rsid w:val="4CEC3E00"/>
    <w:rsid w:val="4D0E47D5"/>
    <w:rsid w:val="4D10034D"/>
    <w:rsid w:val="4D200673"/>
    <w:rsid w:val="4D485823"/>
    <w:rsid w:val="4D5F19E1"/>
    <w:rsid w:val="4D6844B8"/>
    <w:rsid w:val="4D7318DC"/>
    <w:rsid w:val="4D8E0BFD"/>
    <w:rsid w:val="4D9D50E7"/>
    <w:rsid w:val="4DA96ACF"/>
    <w:rsid w:val="4DB009A1"/>
    <w:rsid w:val="4DBF65F6"/>
    <w:rsid w:val="4DD92DD1"/>
    <w:rsid w:val="4DDF7997"/>
    <w:rsid w:val="4DF866DE"/>
    <w:rsid w:val="4DFB228E"/>
    <w:rsid w:val="4DFD527B"/>
    <w:rsid w:val="4DFF7216"/>
    <w:rsid w:val="4E0A4C49"/>
    <w:rsid w:val="4E0A5FB0"/>
    <w:rsid w:val="4E0D529C"/>
    <w:rsid w:val="4E126AE1"/>
    <w:rsid w:val="4E1B2636"/>
    <w:rsid w:val="4E4F4458"/>
    <w:rsid w:val="4E762700"/>
    <w:rsid w:val="4E8075F2"/>
    <w:rsid w:val="4EDE7CBE"/>
    <w:rsid w:val="4EE20BB5"/>
    <w:rsid w:val="4EFC2740"/>
    <w:rsid w:val="4F212F37"/>
    <w:rsid w:val="4F2502AF"/>
    <w:rsid w:val="4F304815"/>
    <w:rsid w:val="4F3D3178"/>
    <w:rsid w:val="4F467A6D"/>
    <w:rsid w:val="4F57555F"/>
    <w:rsid w:val="4F8563A9"/>
    <w:rsid w:val="4FA81E62"/>
    <w:rsid w:val="4FAC2213"/>
    <w:rsid w:val="4FF90DC3"/>
    <w:rsid w:val="500739B3"/>
    <w:rsid w:val="501B6CDA"/>
    <w:rsid w:val="502B7945"/>
    <w:rsid w:val="50463A17"/>
    <w:rsid w:val="5057256A"/>
    <w:rsid w:val="50654025"/>
    <w:rsid w:val="50656902"/>
    <w:rsid w:val="50686F91"/>
    <w:rsid w:val="5071672E"/>
    <w:rsid w:val="50741BF1"/>
    <w:rsid w:val="507C7B3F"/>
    <w:rsid w:val="507E3168"/>
    <w:rsid w:val="50855337"/>
    <w:rsid w:val="50A10324"/>
    <w:rsid w:val="50A900FC"/>
    <w:rsid w:val="50A924D3"/>
    <w:rsid w:val="50B64ED1"/>
    <w:rsid w:val="50B93954"/>
    <w:rsid w:val="50D216E6"/>
    <w:rsid w:val="50DB4382"/>
    <w:rsid w:val="50DE0989"/>
    <w:rsid w:val="50E05F3B"/>
    <w:rsid w:val="50E15618"/>
    <w:rsid w:val="50F06CB4"/>
    <w:rsid w:val="50F54CD9"/>
    <w:rsid w:val="50F560CF"/>
    <w:rsid w:val="51106470"/>
    <w:rsid w:val="511172B8"/>
    <w:rsid w:val="511829A9"/>
    <w:rsid w:val="511D24C4"/>
    <w:rsid w:val="51305B1F"/>
    <w:rsid w:val="5131068C"/>
    <w:rsid w:val="51353367"/>
    <w:rsid w:val="51457326"/>
    <w:rsid w:val="514D1D88"/>
    <w:rsid w:val="516D4725"/>
    <w:rsid w:val="51AF3E31"/>
    <w:rsid w:val="51B15B14"/>
    <w:rsid w:val="51C22C62"/>
    <w:rsid w:val="51CD098E"/>
    <w:rsid w:val="51EF0DE9"/>
    <w:rsid w:val="52044B82"/>
    <w:rsid w:val="52062AC1"/>
    <w:rsid w:val="521B5288"/>
    <w:rsid w:val="526603DE"/>
    <w:rsid w:val="527F647F"/>
    <w:rsid w:val="52857C4C"/>
    <w:rsid w:val="52A03BEC"/>
    <w:rsid w:val="52E5238E"/>
    <w:rsid w:val="52E53C9E"/>
    <w:rsid w:val="52F001A4"/>
    <w:rsid w:val="531753E5"/>
    <w:rsid w:val="533419D3"/>
    <w:rsid w:val="533A34AF"/>
    <w:rsid w:val="535B3E07"/>
    <w:rsid w:val="53700FFD"/>
    <w:rsid w:val="53826ACA"/>
    <w:rsid w:val="53826DA3"/>
    <w:rsid w:val="5390013C"/>
    <w:rsid w:val="53A354DA"/>
    <w:rsid w:val="53CA4B1B"/>
    <w:rsid w:val="53CF2A04"/>
    <w:rsid w:val="53E7102F"/>
    <w:rsid w:val="53F54E93"/>
    <w:rsid w:val="5410404D"/>
    <w:rsid w:val="542C75EE"/>
    <w:rsid w:val="543F4103"/>
    <w:rsid w:val="545A6004"/>
    <w:rsid w:val="545E26F8"/>
    <w:rsid w:val="54664BD9"/>
    <w:rsid w:val="54746B8B"/>
    <w:rsid w:val="54804FEA"/>
    <w:rsid w:val="552B4A22"/>
    <w:rsid w:val="55360E79"/>
    <w:rsid w:val="555C5E4C"/>
    <w:rsid w:val="555E0B5C"/>
    <w:rsid w:val="555E7880"/>
    <w:rsid w:val="55661071"/>
    <w:rsid w:val="556B7C3B"/>
    <w:rsid w:val="55731C3D"/>
    <w:rsid w:val="557F14BC"/>
    <w:rsid w:val="55821560"/>
    <w:rsid w:val="55865BD4"/>
    <w:rsid w:val="558F4E84"/>
    <w:rsid w:val="559016D3"/>
    <w:rsid w:val="55960934"/>
    <w:rsid w:val="55C7052F"/>
    <w:rsid w:val="55CD7620"/>
    <w:rsid w:val="55E7548F"/>
    <w:rsid w:val="56040940"/>
    <w:rsid w:val="561531B8"/>
    <w:rsid w:val="561B6A04"/>
    <w:rsid w:val="56394061"/>
    <w:rsid w:val="56395354"/>
    <w:rsid w:val="56484C2F"/>
    <w:rsid w:val="565709F0"/>
    <w:rsid w:val="56704ADF"/>
    <w:rsid w:val="56752535"/>
    <w:rsid w:val="56763F66"/>
    <w:rsid w:val="568A3B00"/>
    <w:rsid w:val="56B46071"/>
    <w:rsid w:val="56B74545"/>
    <w:rsid w:val="56C26350"/>
    <w:rsid w:val="56E77EC7"/>
    <w:rsid w:val="56EC0175"/>
    <w:rsid w:val="56F02523"/>
    <w:rsid w:val="56F50542"/>
    <w:rsid w:val="57083574"/>
    <w:rsid w:val="572110B2"/>
    <w:rsid w:val="572B7502"/>
    <w:rsid w:val="573A4CC3"/>
    <w:rsid w:val="57B14B46"/>
    <w:rsid w:val="57B73C36"/>
    <w:rsid w:val="57BD4DAB"/>
    <w:rsid w:val="57F92D5D"/>
    <w:rsid w:val="581A7EE7"/>
    <w:rsid w:val="582147FB"/>
    <w:rsid w:val="584271F0"/>
    <w:rsid w:val="585F1E3B"/>
    <w:rsid w:val="586157C1"/>
    <w:rsid w:val="586256B3"/>
    <w:rsid w:val="588F7B56"/>
    <w:rsid w:val="58B1424E"/>
    <w:rsid w:val="58BD0709"/>
    <w:rsid w:val="58D46F07"/>
    <w:rsid w:val="58DB0192"/>
    <w:rsid w:val="58F171F6"/>
    <w:rsid w:val="59093548"/>
    <w:rsid w:val="590B3A4C"/>
    <w:rsid w:val="591C300C"/>
    <w:rsid w:val="59300600"/>
    <w:rsid w:val="59411CA1"/>
    <w:rsid w:val="59450153"/>
    <w:rsid w:val="59566552"/>
    <w:rsid w:val="595E5543"/>
    <w:rsid w:val="59666925"/>
    <w:rsid w:val="597C215B"/>
    <w:rsid w:val="59846EEA"/>
    <w:rsid w:val="599937A2"/>
    <w:rsid w:val="59B54EA2"/>
    <w:rsid w:val="59D806D6"/>
    <w:rsid w:val="59FD190B"/>
    <w:rsid w:val="5A1B0061"/>
    <w:rsid w:val="5A312AA0"/>
    <w:rsid w:val="5A365911"/>
    <w:rsid w:val="5A593830"/>
    <w:rsid w:val="5A824FB8"/>
    <w:rsid w:val="5AA834EC"/>
    <w:rsid w:val="5AAE354D"/>
    <w:rsid w:val="5AB05875"/>
    <w:rsid w:val="5ABB19B9"/>
    <w:rsid w:val="5AD332CD"/>
    <w:rsid w:val="5AD52E57"/>
    <w:rsid w:val="5AD73365"/>
    <w:rsid w:val="5B1A116B"/>
    <w:rsid w:val="5B5A785B"/>
    <w:rsid w:val="5B6E5341"/>
    <w:rsid w:val="5B743E0A"/>
    <w:rsid w:val="5B84345C"/>
    <w:rsid w:val="5B886A37"/>
    <w:rsid w:val="5B8E5D81"/>
    <w:rsid w:val="5B96265B"/>
    <w:rsid w:val="5BCA7287"/>
    <w:rsid w:val="5C2D336B"/>
    <w:rsid w:val="5C5D0D76"/>
    <w:rsid w:val="5C820FFA"/>
    <w:rsid w:val="5CAA0FD2"/>
    <w:rsid w:val="5CBC31E9"/>
    <w:rsid w:val="5CBC4B1D"/>
    <w:rsid w:val="5CC74BC1"/>
    <w:rsid w:val="5D084FA6"/>
    <w:rsid w:val="5D0A65E0"/>
    <w:rsid w:val="5D1F10FB"/>
    <w:rsid w:val="5D417A25"/>
    <w:rsid w:val="5D4E1F3A"/>
    <w:rsid w:val="5D4F6537"/>
    <w:rsid w:val="5D621DD5"/>
    <w:rsid w:val="5D64080F"/>
    <w:rsid w:val="5D792DC4"/>
    <w:rsid w:val="5DB53796"/>
    <w:rsid w:val="5DC84C48"/>
    <w:rsid w:val="5E00369B"/>
    <w:rsid w:val="5E1B1FA2"/>
    <w:rsid w:val="5E1D073D"/>
    <w:rsid w:val="5E3D2D59"/>
    <w:rsid w:val="5E43509C"/>
    <w:rsid w:val="5E5503D5"/>
    <w:rsid w:val="5E57315D"/>
    <w:rsid w:val="5E6A39E4"/>
    <w:rsid w:val="5E71138B"/>
    <w:rsid w:val="5E877DF7"/>
    <w:rsid w:val="5E8B38AA"/>
    <w:rsid w:val="5EC01F4E"/>
    <w:rsid w:val="5EC078B7"/>
    <w:rsid w:val="5EE215FD"/>
    <w:rsid w:val="5EF87FAA"/>
    <w:rsid w:val="5F007C29"/>
    <w:rsid w:val="5F09331E"/>
    <w:rsid w:val="5F2B2F85"/>
    <w:rsid w:val="5F374A88"/>
    <w:rsid w:val="5F4273EB"/>
    <w:rsid w:val="5F497F68"/>
    <w:rsid w:val="5F615572"/>
    <w:rsid w:val="5F657137"/>
    <w:rsid w:val="5F7546D0"/>
    <w:rsid w:val="5F7E7B1D"/>
    <w:rsid w:val="5F8B76C9"/>
    <w:rsid w:val="5F9E27E8"/>
    <w:rsid w:val="5FA07E5D"/>
    <w:rsid w:val="5FA27372"/>
    <w:rsid w:val="5FAA21A2"/>
    <w:rsid w:val="5FBC4DDC"/>
    <w:rsid w:val="5FC77C40"/>
    <w:rsid w:val="5FCF1BD7"/>
    <w:rsid w:val="5FD4663A"/>
    <w:rsid w:val="5FE30C3E"/>
    <w:rsid w:val="5FE34364"/>
    <w:rsid w:val="5FE643EF"/>
    <w:rsid w:val="602C4AE4"/>
    <w:rsid w:val="60332649"/>
    <w:rsid w:val="603D1618"/>
    <w:rsid w:val="604C6721"/>
    <w:rsid w:val="60690C0E"/>
    <w:rsid w:val="60A91730"/>
    <w:rsid w:val="60C01052"/>
    <w:rsid w:val="60D30368"/>
    <w:rsid w:val="60D84F47"/>
    <w:rsid w:val="60E20CEF"/>
    <w:rsid w:val="60F57FE3"/>
    <w:rsid w:val="60FA6190"/>
    <w:rsid w:val="610F411E"/>
    <w:rsid w:val="614461BD"/>
    <w:rsid w:val="614E1EC6"/>
    <w:rsid w:val="61690C85"/>
    <w:rsid w:val="61723041"/>
    <w:rsid w:val="61E96B48"/>
    <w:rsid w:val="61F12D7B"/>
    <w:rsid w:val="62173891"/>
    <w:rsid w:val="62223DDA"/>
    <w:rsid w:val="62387CAF"/>
    <w:rsid w:val="624E28F8"/>
    <w:rsid w:val="625823ED"/>
    <w:rsid w:val="62585785"/>
    <w:rsid w:val="62623B2D"/>
    <w:rsid w:val="62653EDC"/>
    <w:rsid w:val="62820895"/>
    <w:rsid w:val="628B70B1"/>
    <w:rsid w:val="628C07EF"/>
    <w:rsid w:val="62BE5B41"/>
    <w:rsid w:val="62D54A2C"/>
    <w:rsid w:val="62EC3FC3"/>
    <w:rsid w:val="62FE04A2"/>
    <w:rsid w:val="62FE5438"/>
    <w:rsid w:val="631674BF"/>
    <w:rsid w:val="632D1E92"/>
    <w:rsid w:val="633415C0"/>
    <w:rsid w:val="63370849"/>
    <w:rsid w:val="63414317"/>
    <w:rsid w:val="636C0CFF"/>
    <w:rsid w:val="63953DC3"/>
    <w:rsid w:val="63CC1DBC"/>
    <w:rsid w:val="63F639E3"/>
    <w:rsid w:val="64196919"/>
    <w:rsid w:val="64447AF9"/>
    <w:rsid w:val="644E1280"/>
    <w:rsid w:val="646218B8"/>
    <w:rsid w:val="6478265D"/>
    <w:rsid w:val="6483789B"/>
    <w:rsid w:val="6489619F"/>
    <w:rsid w:val="64A946A2"/>
    <w:rsid w:val="64B15852"/>
    <w:rsid w:val="64BC3F68"/>
    <w:rsid w:val="64D058FF"/>
    <w:rsid w:val="64D97C99"/>
    <w:rsid w:val="64FB1DF0"/>
    <w:rsid w:val="650A6773"/>
    <w:rsid w:val="655078E2"/>
    <w:rsid w:val="65747025"/>
    <w:rsid w:val="65787D9E"/>
    <w:rsid w:val="65955DD9"/>
    <w:rsid w:val="659F1C77"/>
    <w:rsid w:val="65A22CA9"/>
    <w:rsid w:val="65BE7169"/>
    <w:rsid w:val="66261178"/>
    <w:rsid w:val="66384BE6"/>
    <w:rsid w:val="66736E8E"/>
    <w:rsid w:val="667B2DEB"/>
    <w:rsid w:val="669A61A1"/>
    <w:rsid w:val="66D84A53"/>
    <w:rsid w:val="66F74254"/>
    <w:rsid w:val="66FE6A0D"/>
    <w:rsid w:val="6712664F"/>
    <w:rsid w:val="671C3AEC"/>
    <w:rsid w:val="673C6A62"/>
    <w:rsid w:val="673E2116"/>
    <w:rsid w:val="676E425B"/>
    <w:rsid w:val="67772915"/>
    <w:rsid w:val="67805701"/>
    <w:rsid w:val="67A44F0E"/>
    <w:rsid w:val="67C3787F"/>
    <w:rsid w:val="680826EE"/>
    <w:rsid w:val="68210CDD"/>
    <w:rsid w:val="684E09B7"/>
    <w:rsid w:val="685C3B55"/>
    <w:rsid w:val="68986EC0"/>
    <w:rsid w:val="68EF221C"/>
    <w:rsid w:val="690D561C"/>
    <w:rsid w:val="69161FD8"/>
    <w:rsid w:val="691B5C3A"/>
    <w:rsid w:val="691E53FA"/>
    <w:rsid w:val="691E6AA2"/>
    <w:rsid w:val="691E71BF"/>
    <w:rsid w:val="69232164"/>
    <w:rsid w:val="692353ED"/>
    <w:rsid w:val="69407672"/>
    <w:rsid w:val="696405E4"/>
    <w:rsid w:val="6973785E"/>
    <w:rsid w:val="6999125E"/>
    <w:rsid w:val="69C51FB3"/>
    <w:rsid w:val="69CA69EE"/>
    <w:rsid w:val="69DA708E"/>
    <w:rsid w:val="69EE57F5"/>
    <w:rsid w:val="69F04C38"/>
    <w:rsid w:val="69FD68EE"/>
    <w:rsid w:val="6A08660F"/>
    <w:rsid w:val="6A171754"/>
    <w:rsid w:val="6A1A0491"/>
    <w:rsid w:val="6A863ED7"/>
    <w:rsid w:val="6AA16833"/>
    <w:rsid w:val="6AC75BB5"/>
    <w:rsid w:val="6AC87E69"/>
    <w:rsid w:val="6ACC3F95"/>
    <w:rsid w:val="6ACF4DA2"/>
    <w:rsid w:val="6AD71DB0"/>
    <w:rsid w:val="6AD726FC"/>
    <w:rsid w:val="6AE06644"/>
    <w:rsid w:val="6AE2434E"/>
    <w:rsid w:val="6AF10E05"/>
    <w:rsid w:val="6AFF321F"/>
    <w:rsid w:val="6B072C8F"/>
    <w:rsid w:val="6B30778B"/>
    <w:rsid w:val="6B5A3E05"/>
    <w:rsid w:val="6B645DD8"/>
    <w:rsid w:val="6B774315"/>
    <w:rsid w:val="6BAA00E3"/>
    <w:rsid w:val="6BBB2285"/>
    <w:rsid w:val="6BC802CA"/>
    <w:rsid w:val="6BE730EB"/>
    <w:rsid w:val="6C0C216B"/>
    <w:rsid w:val="6C48781D"/>
    <w:rsid w:val="6C685AB7"/>
    <w:rsid w:val="6C890780"/>
    <w:rsid w:val="6C9316F7"/>
    <w:rsid w:val="6C962516"/>
    <w:rsid w:val="6C9F2519"/>
    <w:rsid w:val="6C9F6C17"/>
    <w:rsid w:val="6CA51ED0"/>
    <w:rsid w:val="6CAF0C78"/>
    <w:rsid w:val="6CB81453"/>
    <w:rsid w:val="6CC4492E"/>
    <w:rsid w:val="6CE535BC"/>
    <w:rsid w:val="6CF3368C"/>
    <w:rsid w:val="6D016455"/>
    <w:rsid w:val="6D0F0EDA"/>
    <w:rsid w:val="6D152FAC"/>
    <w:rsid w:val="6D400D25"/>
    <w:rsid w:val="6D5B07D4"/>
    <w:rsid w:val="6D736419"/>
    <w:rsid w:val="6D770189"/>
    <w:rsid w:val="6D7936EE"/>
    <w:rsid w:val="6D7C7A40"/>
    <w:rsid w:val="6D8E0B8E"/>
    <w:rsid w:val="6DAC5EEF"/>
    <w:rsid w:val="6DB334D0"/>
    <w:rsid w:val="6DC433FC"/>
    <w:rsid w:val="6DC628B0"/>
    <w:rsid w:val="6DC739ED"/>
    <w:rsid w:val="6DED6F8E"/>
    <w:rsid w:val="6DF10C6B"/>
    <w:rsid w:val="6E0502E1"/>
    <w:rsid w:val="6E092DDB"/>
    <w:rsid w:val="6E191840"/>
    <w:rsid w:val="6E1A0634"/>
    <w:rsid w:val="6E1F4304"/>
    <w:rsid w:val="6E2A4ADB"/>
    <w:rsid w:val="6E3556AA"/>
    <w:rsid w:val="6EB0281F"/>
    <w:rsid w:val="6EB41C93"/>
    <w:rsid w:val="6ECA079C"/>
    <w:rsid w:val="6ECD566E"/>
    <w:rsid w:val="6EDD093E"/>
    <w:rsid w:val="6EEC4437"/>
    <w:rsid w:val="6F0233E0"/>
    <w:rsid w:val="6F5D3A4D"/>
    <w:rsid w:val="6F5F08BB"/>
    <w:rsid w:val="6F662B37"/>
    <w:rsid w:val="6F8B0368"/>
    <w:rsid w:val="6F8F5B5A"/>
    <w:rsid w:val="6FA813C6"/>
    <w:rsid w:val="6FC035B4"/>
    <w:rsid w:val="6FC74534"/>
    <w:rsid w:val="6FEE1189"/>
    <w:rsid w:val="6FFC52F7"/>
    <w:rsid w:val="70181B73"/>
    <w:rsid w:val="701D41E0"/>
    <w:rsid w:val="702C2D9D"/>
    <w:rsid w:val="70336F9A"/>
    <w:rsid w:val="7044404B"/>
    <w:rsid w:val="7045045F"/>
    <w:rsid w:val="70686BBB"/>
    <w:rsid w:val="70781F4B"/>
    <w:rsid w:val="707E1BF5"/>
    <w:rsid w:val="709728C0"/>
    <w:rsid w:val="70984710"/>
    <w:rsid w:val="70F710F3"/>
    <w:rsid w:val="71013453"/>
    <w:rsid w:val="71015434"/>
    <w:rsid w:val="711F1004"/>
    <w:rsid w:val="71343D6C"/>
    <w:rsid w:val="713612E6"/>
    <w:rsid w:val="71374A06"/>
    <w:rsid w:val="714D0842"/>
    <w:rsid w:val="714F205F"/>
    <w:rsid w:val="71773641"/>
    <w:rsid w:val="71831C6A"/>
    <w:rsid w:val="71A71C9B"/>
    <w:rsid w:val="71B420A9"/>
    <w:rsid w:val="71B572EA"/>
    <w:rsid w:val="71BB1607"/>
    <w:rsid w:val="71DC0A04"/>
    <w:rsid w:val="71FF6F43"/>
    <w:rsid w:val="7212568E"/>
    <w:rsid w:val="72241383"/>
    <w:rsid w:val="722C1E03"/>
    <w:rsid w:val="72352E5C"/>
    <w:rsid w:val="72382032"/>
    <w:rsid w:val="72476B88"/>
    <w:rsid w:val="724856CB"/>
    <w:rsid w:val="725821AF"/>
    <w:rsid w:val="726B42E6"/>
    <w:rsid w:val="728F1BB3"/>
    <w:rsid w:val="72976CBE"/>
    <w:rsid w:val="729C0847"/>
    <w:rsid w:val="72AC33B4"/>
    <w:rsid w:val="72BD2035"/>
    <w:rsid w:val="72BF7367"/>
    <w:rsid w:val="72D12F6C"/>
    <w:rsid w:val="72F7244C"/>
    <w:rsid w:val="72FB7091"/>
    <w:rsid w:val="72FC67AC"/>
    <w:rsid w:val="73015AF1"/>
    <w:rsid w:val="731E10FD"/>
    <w:rsid w:val="732D0CAE"/>
    <w:rsid w:val="733C6782"/>
    <w:rsid w:val="734555B5"/>
    <w:rsid w:val="736816C8"/>
    <w:rsid w:val="737268A9"/>
    <w:rsid w:val="737D0BA6"/>
    <w:rsid w:val="738708A0"/>
    <w:rsid w:val="739253E3"/>
    <w:rsid w:val="73A704D8"/>
    <w:rsid w:val="73B44DCA"/>
    <w:rsid w:val="73C43CAA"/>
    <w:rsid w:val="740A7A58"/>
    <w:rsid w:val="741E668C"/>
    <w:rsid w:val="742C2F31"/>
    <w:rsid w:val="74420908"/>
    <w:rsid w:val="74472019"/>
    <w:rsid w:val="746E3FC5"/>
    <w:rsid w:val="7472404D"/>
    <w:rsid w:val="74B547A1"/>
    <w:rsid w:val="74C345C1"/>
    <w:rsid w:val="74CD695B"/>
    <w:rsid w:val="74DB3382"/>
    <w:rsid w:val="74DC3BFD"/>
    <w:rsid w:val="74FA20FD"/>
    <w:rsid w:val="750C6E71"/>
    <w:rsid w:val="75233BB0"/>
    <w:rsid w:val="752667A9"/>
    <w:rsid w:val="753C4F6A"/>
    <w:rsid w:val="754F1F9F"/>
    <w:rsid w:val="75750E2D"/>
    <w:rsid w:val="758642B8"/>
    <w:rsid w:val="759E33C1"/>
    <w:rsid w:val="75D0430F"/>
    <w:rsid w:val="75F025A0"/>
    <w:rsid w:val="760D1CDF"/>
    <w:rsid w:val="761F4C65"/>
    <w:rsid w:val="7646137A"/>
    <w:rsid w:val="764C355E"/>
    <w:rsid w:val="7668461C"/>
    <w:rsid w:val="76A91D84"/>
    <w:rsid w:val="76B12CCC"/>
    <w:rsid w:val="76C575B1"/>
    <w:rsid w:val="76C73B21"/>
    <w:rsid w:val="76DE4BCD"/>
    <w:rsid w:val="76E36A34"/>
    <w:rsid w:val="7734690C"/>
    <w:rsid w:val="77421E0D"/>
    <w:rsid w:val="774C4249"/>
    <w:rsid w:val="77574F1B"/>
    <w:rsid w:val="778365D3"/>
    <w:rsid w:val="778B2EDE"/>
    <w:rsid w:val="78246E34"/>
    <w:rsid w:val="784203E6"/>
    <w:rsid w:val="7850117C"/>
    <w:rsid w:val="7866665D"/>
    <w:rsid w:val="786C412D"/>
    <w:rsid w:val="788620D5"/>
    <w:rsid w:val="788710C8"/>
    <w:rsid w:val="78966BA4"/>
    <w:rsid w:val="789A377A"/>
    <w:rsid w:val="78EC0942"/>
    <w:rsid w:val="78FF5947"/>
    <w:rsid w:val="79061053"/>
    <w:rsid w:val="7909275D"/>
    <w:rsid w:val="794948C7"/>
    <w:rsid w:val="79746757"/>
    <w:rsid w:val="798E248C"/>
    <w:rsid w:val="798E24D1"/>
    <w:rsid w:val="79A01E4C"/>
    <w:rsid w:val="79A33C08"/>
    <w:rsid w:val="79AC1651"/>
    <w:rsid w:val="79C937C0"/>
    <w:rsid w:val="79D04F12"/>
    <w:rsid w:val="79F44F51"/>
    <w:rsid w:val="79F61893"/>
    <w:rsid w:val="7A0123C9"/>
    <w:rsid w:val="7A0373C3"/>
    <w:rsid w:val="7A28038C"/>
    <w:rsid w:val="7A2A7505"/>
    <w:rsid w:val="7A464B94"/>
    <w:rsid w:val="7A4F5A5B"/>
    <w:rsid w:val="7A526D66"/>
    <w:rsid w:val="7A54443B"/>
    <w:rsid w:val="7A57076C"/>
    <w:rsid w:val="7A5A3040"/>
    <w:rsid w:val="7A604193"/>
    <w:rsid w:val="7A773D21"/>
    <w:rsid w:val="7A91025A"/>
    <w:rsid w:val="7AA72F67"/>
    <w:rsid w:val="7ACC2320"/>
    <w:rsid w:val="7ADE7264"/>
    <w:rsid w:val="7AE31EDF"/>
    <w:rsid w:val="7AE86D18"/>
    <w:rsid w:val="7AE907BA"/>
    <w:rsid w:val="7AED30D1"/>
    <w:rsid w:val="7AF6289A"/>
    <w:rsid w:val="7B212406"/>
    <w:rsid w:val="7B237F65"/>
    <w:rsid w:val="7B245364"/>
    <w:rsid w:val="7B295198"/>
    <w:rsid w:val="7B5B25DD"/>
    <w:rsid w:val="7B5C61B1"/>
    <w:rsid w:val="7B5E4651"/>
    <w:rsid w:val="7B702958"/>
    <w:rsid w:val="7B8473B4"/>
    <w:rsid w:val="7B881211"/>
    <w:rsid w:val="7B883A53"/>
    <w:rsid w:val="7BB11FED"/>
    <w:rsid w:val="7BC053BB"/>
    <w:rsid w:val="7BC71C51"/>
    <w:rsid w:val="7BCE3D75"/>
    <w:rsid w:val="7BFF0A24"/>
    <w:rsid w:val="7C090E55"/>
    <w:rsid w:val="7C360595"/>
    <w:rsid w:val="7C3C17C4"/>
    <w:rsid w:val="7C407610"/>
    <w:rsid w:val="7C5757EC"/>
    <w:rsid w:val="7C5E19BC"/>
    <w:rsid w:val="7C68067E"/>
    <w:rsid w:val="7C6B74DC"/>
    <w:rsid w:val="7C845318"/>
    <w:rsid w:val="7C916BBF"/>
    <w:rsid w:val="7C9718ED"/>
    <w:rsid w:val="7CD52FEB"/>
    <w:rsid w:val="7D101675"/>
    <w:rsid w:val="7D124A74"/>
    <w:rsid w:val="7D1C6DA2"/>
    <w:rsid w:val="7D2F77ED"/>
    <w:rsid w:val="7D3D0250"/>
    <w:rsid w:val="7DF830D2"/>
    <w:rsid w:val="7E0A761A"/>
    <w:rsid w:val="7E2F6B37"/>
    <w:rsid w:val="7E427627"/>
    <w:rsid w:val="7E6B7402"/>
    <w:rsid w:val="7E9F5164"/>
    <w:rsid w:val="7EA6355E"/>
    <w:rsid w:val="7EA96C28"/>
    <w:rsid w:val="7EB83C6E"/>
    <w:rsid w:val="7ED64786"/>
    <w:rsid w:val="7F081F9D"/>
    <w:rsid w:val="7F0D6011"/>
    <w:rsid w:val="7F1127D7"/>
    <w:rsid w:val="7F181A5A"/>
    <w:rsid w:val="7F253E62"/>
    <w:rsid w:val="7F261CCD"/>
    <w:rsid w:val="7F273D3C"/>
    <w:rsid w:val="7F367F3D"/>
    <w:rsid w:val="7F371DD0"/>
    <w:rsid w:val="7F391BFC"/>
    <w:rsid w:val="7F4859CD"/>
    <w:rsid w:val="7F751AC2"/>
    <w:rsid w:val="7F8119D6"/>
    <w:rsid w:val="7F8256DA"/>
    <w:rsid w:val="7F853872"/>
    <w:rsid w:val="7FA810BD"/>
    <w:rsid w:val="7FB02A3E"/>
    <w:rsid w:val="7FEF38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hint="eastAsia" w:ascii="Calibri" w:hAnsi="Calibri" w:eastAsia="宋体" w:cs="Times New Roman"/>
      <w:kern w:val="2"/>
      <w:sz w:val="21"/>
      <w:szCs w:val="22"/>
      <w:lang w:val="en-US" w:eastAsia="zh-CN" w:bidi="ar-SA"/>
    </w:rPr>
  </w:style>
  <w:style w:type="paragraph" w:styleId="3">
    <w:name w:val="heading 1"/>
    <w:basedOn w:val="1"/>
    <w:next w:val="1"/>
    <w:qFormat/>
    <w:uiPriority w:val="0"/>
    <w:pPr>
      <w:keepNext/>
      <w:keepLines/>
      <w:spacing w:before="340" w:after="330" w:line="360" w:lineRule="auto"/>
      <w:jc w:val="center"/>
      <w:outlineLvl w:val="0"/>
    </w:pPr>
    <w:rPr>
      <w:rFonts w:hint="default" w:eastAsia="黑体"/>
      <w:b/>
      <w:bCs/>
      <w:kern w:val="44"/>
      <w:sz w:val="32"/>
      <w:szCs w:val="44"/>
    </w:rPr>
  </w:style>
  <w:style w:type="paragraph" w:styleId="4">
    <w:name w:val="heading 2"/>
    <w:basedOn w:val="1"/>
    <w:next w:val="5"/>
    <w:link w:val="40"/>
    <w:qFormat/>
    <w:uiPriority w:val="0"/>
    <w:pPr>
      <w:keepNext/>
      <w:keepLines/>
      <w:spacing w:beforeLines="100" w:afterLines="50"/>
      <w:outlineLvl w:val="1"/>
    </w:pPr>
    <w:rPr>
      <w:rFonts w:hint="default" w:ascii="Cambria" w:hAnsi="Cambria"/>
      <w:b/>
      <w:bCs/>
      <w:sz w:val="28"/>
      <w:szCs w:val="32"/>
    </w:rPr>
  </w:style>
  <w:style w:type="paragraph" w:styleId="6">
    <w:name w:val="heading 3"/>
    <w:basedOn w:val="1"/>
    <w:next w:val="1"/>
    <w:link w:val="39"/>
    <w:qFormat/>
    <w:uiPriority w:val="0"/>
    <w:pPr>
      <w:keepNext/>
      <w:keepLines/>
      <w:spacing w:line="360" w:lineRule="auto"/>
      <w:outlineLvl w:val="2"/>
    </w:pPr>
    <w:rPr>
      <w:b/>
      <w:sz w:val="24"/>
    </w:rPr>
  </w:style>
  <w:style w:type="paragraph" w:styleId="7">
    <w:name w:val="heading 4"/>
    <w:basedOn w:val="1"/>
    <w:next w:val="1"/>
    <w:qFormat/>
    <w:uiPriority w:val="0"/>
    <w:pPr>
      <w:keepNext/>
      <w:keepLines/>
      <w:numPr>
        <w:ilvl w:val="3"/>
        <w:numId w:val="1"/>
      </w:numPr>
      <w:spacing w:before="280" w:after="290" w:line="376" w:lineRule="auto"/>
      <w:outlineLvl w:val="3"/>
    </w:pPr>
    <w:rPr>
      <w:rFonts w:ascii="Arial" w:hAnsi="Arial" w:eastAsia="黑体"/>
      <w:b/>
      <w:bCs/>
      <w:kern w:val="0"/>
      <w:sz w:val="28"/>
      <w:szCs w:val="28"/>
    </w:rPr>
  </w:style>
  <w:style w:type="paragraph" w:styleId="8">
    <w:name w:val="heading 6"/>
    <w:basedOn w:val="1"/>
    <w:next w:val="1"/>
    <w:qFormat/>
    <w:uiPriority w:val="1"/>
    <w:pPr>
      <w:ind w:left="898"/>
      <w:outlineLvl w:val="6"/>
    </w:pPr>
    <w:rPr>
      <w:rFonts w:ascii="宋体" w:hAnsi="宋体" w:eastAsia="宋体" w:cs="宋体"/>
      <w:b/>
      <w:bCs/>
      <w:sz w:val="24"/>
      <w:szCs w:val="24"/>
      <w:lang w:val="zh-CN" w:eastAsia="zh-CN" w:bidi="zh-CN"/>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qFormat/>
    <w:uiPriority w:val="0"/>
    <w:pPr>
      <w:widowControl w:val="0"/>
      <w:pBdr>
        <w:top w:val="single" w:color="A7BFDE" w:sz="8" w:space="10"/>
        <w:bottom w:val="single" w:color="9BBB59" w:sz="24" w:space="15"/>
      </w:pBdr>
      <w:jc w:val="center"/>
    </w:pPr>
    <w:rPr>
      <w:rFonts w:ascii="宋体" w:hAnsi="Courier New" w:eastAsia="宋体" w:cs="Courier New"/>
      <w:kern w:val="2"/>
      <w:sz w:val="21"/>
      <w:szCs w:val="21"/>
      <w:lang w:val="en-US" w:eastAsia="zh-CN" w:bidi="ar-SA"/>
    </w:rPr>
  </w:style>
  <w:style w:type="paragraph" w:styleId="5">
    <w:name w:val="Normal Indent"/>
    <w:basedOn w:val="1"/>
    <w:next w:val="1"/>
    <w:qFormat/>
    <w:uiPriority w:val="0"/>
    <w:pPr>
      <w:ind w:firstLine="420"/>
    </w:pPr>
    <w:rPr>
      <w:szCs w:val="20"/>
    </w:rPr>
  </w:style>
  <w:style w:type="paragraph" w:styleId="9">
    <w:name w:val="annotation text"/>
    <w:basedOn w:val="1"/>
    <w:link w:val="37"/>
    <w:qFormat/>
    <w:uiPriority w:val="0"/>
    <w:pPr>
      <w:jc w:val="left"/>
    </w:pPr>
  </w:style>
  <w:style w:type="paragraph" w:styleId="10">
    <w:name w:val="Body Text"/>
    <w:basedOn w:val="1"/>
    <w:next w:val="11"/>
    <w:qFormat/>
    <w:uiPriority w:val="99"/>
    <w:pPr>
      <w:autoSpaceDE w:val="0"/>
      <w:autoSpaceDN w:val="0"/>
      <w:adjustRightInd w:val="0"/>
      <w:spacing w:line="360" w:lineRule="auto"/>
      <w:jc w:val="center"/>
    </w:pPr>
    <w:rPr>
      <w:kern w:val="0"/>
      <w:sz w:val="72"/>
    </w:rPr>
  </w:style>
  <w:style w:type="paragraph" w:styleId="11">
    <w:name w:val="Body Text First Indent"/>
    <w:basedOn w:val="10"/>
    <w:next w:val="1"/>
    <w:qFormat/>
    <w:uiPriority w:val="99"/>
    <w:pPr>
      <w:autoSpaceDE/>
      <w:autoSpaceDN/>
      <w:adjustRightInd/>
      <w:spacing w:after="120" w:line="240" w:lineRule="auto"/>
      <w:ind w:firstLine="420" w:firstLineChars="100"/>
      <w:jc w:val="both"/>
    </w:pPr>
    <w:rPr>
      <w:kern w:val="2"/>
      <w:sz w:val="21"/>
    </w:rPr>
  </w:style>
  <w:style w:type="paragraph" w:styleId="12">
    <w:name w:val="Body Text Indent"/>
    <w:basedOn w:val="1"/>
    <w:next w:val="5"/>
    <w:qFormat/>
    <w:uiPriority w:val="0"/>
    <w:pPr>
      <w:spacing w:line="200" w:lineRule="exact"/>
      <w:ind w:firstLine="301"/>
    </w:pPr>
    <w:rPr>
      <w:rFonts w:hint="default" w:ascii="宋体" w:hAnsi="Courier New"/>
      <w:spacing w:val="-4"/>
      <w:sz w:val="18"/>
    </w:rPr>
  </w:style>
  <w:style w:type="paragraph" w:styleId="13">
    <w:name w:val="Plain Text"/>
    <w:basedOn w:val="1"/>
    <w:next w:val="10"/>
    <w:qFormat/>
    <w:uiPriority w:val="0"/>
    <w:rPr>
      <w:rFonts w:hint="default" w:ascii="宋体" w:hAnsi="Courier New"/>
      <w:szCs w:val="21"/>
    </w:rPr>
  </w:style>
  <w:style w:type="paragraph" w:styleId="14">
    <w:name w:val="Body Text Indent 2"/>
    <w:basedOn w:val="1"/>
    <w:qFormat/>
    <w:uiPriority w:val="0"/>
    <w:pPr>
      <w:spacing w:after="120" w:line="480" w:lineRule="auto"/>
      <w:ind w:left="420" w:leftChars="200"/>
    </w:pPr>
  </w:style>
  <w:style w:type="paragraph" w:styleId="15">
    <w:name w:val="Balloon Text"/>
    <w:basedOn w:val="1"/>
    <w:link w:val="36"/>
    <w:qFormat/>
    <w:uiPriority w:val="0"/>
    <w:rPr>
      <w:sz w:val="18"/>
      <w:szCs w:val="18"/>
    </w:rPr>
  </w:style>
  <w:style w:type="paragraph" w:styleId="16">
    <w:name w:val="footer"/>
    <w:basedOn w:val="1"/>
    <w:qFormat/>
    <w:uiPriority w:val="0"/>
    <w:pPr>
      <w:tabs>
        <w:tab w:val="center" w:pos="4153"/>
        <w:tab w:val="right" w:pos="8306"/>
      </w:tabs>
      <w:snapToGrid w:val="0"/>
      <w:jc w:val="left"/>
    </w:pPr>
    <w:rPr>
      <w:sz w:val="18"/>
    </w:rPr>
  </w:style>
  <w:style w:type="paragraph" w:styleId="17">
    <w:name w:val="header"/>
    <w:basedOn w:val="1"/>
    <w:qFormat/>
    <w:uiPriority w:val="0"/>
    <w:pPr>
      <w:pBdr>
        <w:bottom w:val="single" w:color="auto" w:sz="6" w:space="1"/>
      </w:pBdr>
      <w:tabs>
        <w:tab w:val="center" w:pos="4153"/>
        <w:tab w:val="right" w:pos="8306"/>
      </w:tabs>
      <w:snapToGrid w:val="0"/>
      <w:jc w:val="center"/>
    </w:pPr>
    <w:rPr>
      <w:sz w:val="18"/>
    </w:rPr>
  </w:style>
  <w:style w:type="paragraph" w:styleId="18">
    <w:name w:val="toc 1"/>
    <w:basedOn w:val="1"/>
    <w:next w:val="1"/>
    <w:qFormat/>
    <w:uiPriority w:val="0"/>
    <w:pPr>
      <w:tabs>
        <w:tab w:val="right" w:leader="dot" w:pos="8296"/>
      </w:tabs>
      <w:jc w:val="left"/>
    </w:pPr>
    <w:rPr>
      <w:rFonts w:ascii="宋体" w:hAnsi="宋体"/>
      <w:b/>
      <w:sz w:val="32"/>
    </w:rPr>
  </w:style>
  <w:style w:type="paragraph" w:styleId="19">
    <w:name w:val="Body Text Indent 3"/>
    <w:basedOn w:val="1"/>
    <w:qFormat/>
    <w:uiPriority w:val="0"/>
    <w:pPr>
      <w:spacing w:after="120"/>
      <w:ind w:left="420" w:leftChars="200"/>
    </w:pPr>
    <w:rPr>
      <w:sz w:val="16"/>
      <w:szCs w:val="16"/>
    </w:rPr>
  </w:style>
  <w:style w:type="paragraph" w:styleId="20">
    <w:name w:val="table of figures"/>
    <w:basedOn w:val="1"/>
    <w:next w:val="1"/>
    <w:unhideWhenUsed/>
    <w:qFormat/>
    <w:uiPriority w:val="99"/>
    <w:pPr>
      <w:tabs>
        <w:tab w:val="left" w:pos="1270"/>
      </w:tabs>
      <w:spacing w:line="360" w:lineRule="auto"/>
      <w:ind w:left="1270" w:hanging="420"/>
      <w:jc w:val="left"/>
    </w:pPr>
    <w:rPr>
      <w:smallCaps/>
      <w:sz w:val="20"/>
      <w:szCs w:val="20"/>
    </w:rPr>
  </w:style>
  <w:style w:type="paragraph" w:styleId="21">
    <w:name w:val="Normal (Web)"/>
    <w:basedOn w:val="1"/>
    <w:qFormat/>
    <w:uiPriority w:val="99"/>
    <w:pPr>
      <w:widowControl/>
      <w:spacing w:line="300" w:lineRule="atLeast"/>
      <w:jc w:val="left"/>
    </w:pPr>
    <w:rPr>
      <w:rFonts w:ascii="宋体" w:hAnsi="宋体" w:cs="宋体"/>
      <w:kern w:val="0"/>
      <w:sz w:val="24"/>
    </w:rPr>
  </w:style>
  <w:style w:type="paragraph" w:styleId="22">
    <w:name w:val="annotation subject"/>
    <w:basedOn w:val="9"/>
    <w:next w:val="9"/>
    <w:link w:val="38"/>
    <w:qFormat/>
    <w:uiPriority w:val="0"/>
    <w:rPr>
      <w:b/>
      <w:bCs/>
    </w:rPr>
  </w:style>
  <w:style w:type="paragraph" w:styleId="23">
    <w:name w:val="Body Text First Indent 2"/>
    <w:basedOn w:val="12"/>
    <w:next w:val="1"/>
    <w:qFormat/>
    <w:uiPriority w:val="0"/>
    <w:pPr>
      <w:ind w:firstLine="420" w:firstLineChars="200"/>
    </w:pPr>
    <w:rPr>
      <w:rFonts w:ascii="Times New Roman" w:hAnsi="Times New Roman" w:eastAsia="宋体" w:cs="Times New Roman"/>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Hyperlink"/>
    <w:qFormat/>
    <w:uiPriority w:val="99"/>
    <w:rPr>
      <w:rFonts w:hint="default"/>
      <w:color w:val="0000FF"/>
      <w:u w:val="single"/>
    </w:rPr>
  </w:style>
  <w:style w:type="character" w:styleId="28">
    <w:name w:val="annotation reference"/>
    <w:basedOn w:val="26"/>
    <w:qFormat/>
    <w:uiPriority w:val="0"/>
    <w:rPr>
      <w:sz w:val="21"/>
      <w:szCs w:val="21"/>
    </w:rPr>
  </w:style>
  <w:style w:type="paragraph" w:styleId="29">
    <w:name w:val="List Paragraph"/>
    <w:basedOn w:val="1"/>
    <w:qFormat/>
    <w:uiPriority w:val="0"/>
    <w:pPr>
      <w:ind w:firstLine="420" w:firstLineChars="200"/>
    </w:pPr>
  </w:style>
  <w:style w:type="paragraph" w:customStyle="1" w:styleId="30">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31">
    <w:name w:val="无间隔1"/>
    <w:qFormat/>
    <w:uiPriority w:val="0"/>
    <w:pPr>
      <w:widowControl w:val="0"/>
      <w:jc w:val="both"/>
    </w:pPr>
    <w:rPr>
      <w:rFonts w:ascii="Times New Roman" w:hAnsi="Times New Roman" w:eastAsia="宋体" w:cs="Calibri"/>
      <w:kern w:val="2"/>
      <w:sz w:val="21"/>
      <w:szCs w:val="22"/>
      <w:lang w:val="en-US" w:eastAsia="zh-CN" w:bidi="ar-SA"/>
    </w:rPr>
  </w:style>
  <w:style w:type="paragraph" w:customStyle="1" w:styleId="32">
    <w:name w:val="表格用"/>
    <w:basedOn w:val="1"/>
    <w:qFormat/>
    <w:uiPriority w:val="0"/>
    <w:rPr>
      <w:kern w:val="0"/>
    </w:rPr>
  </w:style>
  <w:style w:type="paragraph" w:customStyle="1" w:styleId="33">
    <w:name w:val="列出段落1"/>
    <w:basedOn w:val="1"/>
    <w:qFormat/>
    <w:uiPriority w:val="0"/>
    <w:pPr>
      <w:ind w:firstLine="420" w:firstLineChars="200"/>
    </w:pPr>
    <w:rPr>
      <w:szCs w:val="21"/>
    </w:rPr>
  </w:style>
  <w:style w:type="paragraph" w:customStyle="1" w:styleId="34">
    <w:name w:val="tony正文"/>
    <w:basedOn w:val="1"/>
    <w:qFormat/>
    <w:uiPriority w:val="0"/>
    <w:pPr>
      <w:spacing w:line="400" w:lineRule="exact"/>
    </w:pPr>
    <w:rPr>
      <w:sz w:val="24"/>
    </w:rPr>
  </w:style>
  <w:style w:type="paragraph" w:customStyle="1" w:styleId="35">
    <w:name w:val="CR正文"/>
    <w:basedOn w:val="1"/>
    <w:qFormat/>
    <w:uiPriority w:val="0"/>
    <w:pPr>
      <w:ind w:right="210" w:firstLine="420"/>
    </w:pPr>
    <w:rPr>
      <w:rFonts w:hint="default" w:eastAsia="微软雅黑"/>
      <w:sz w:val="24"/>
      <w:szCs w:val="21"/>
    </w:rPr>
  </w:style>
  <w:style w:type="character" w:customStyle="1" w:styleId="36">
    <w:name w:val="批注框文本 Char"/>
    <w:basedOn w:val="26"/>
    <w:link w:val="15"/>
    <w:qFormat/>
    <w:uiPriority w:val="0"/>
    <w:rPr>
      <w:kern w:val="2"/>
      <w:sz w:val="18"/>
      <w:szCs w:val="18"/>
    </w:rPr>
  </w:style>
  <w:style w:type="character" w:customStyle="1" w:styleId="37">
    <w:name w:val="批注文字 Char"/>
    <w:basedOn w:val="26"/>
    <w:link w:val="9"/>
    <w:qFormat/>
    <w:uiPriority w:val="0"/>
    <w:rPr>
      <w:kern w:val="2"/>
      <w:sz w:val="21"/>
      <w:szCs w:val="22"/>
    </w:rPr>
  </w:style>
  <w:style w:type="character" w:customStyle="1" w:styleId="38">
    <w:name w:val="批注主题 Char"/>
    <w:basedOn w:val="37"/>
    <w:link w:val="22"/>
    <w:qFormat/>
    <w:uiPriority w:val="0"/>
    <w:rPr>
      <w:b/>
      <w:bCs/>
      <w:kern w:val="2"/>
      <w:sz w:val="21"/>
      <w:szCs w:val="22"/>
    </w:rPr>
  </w:style>
  <w:style w:type="character" w:customStyle="1" w:styleId="39">
    <w:name w:val="标题 3 Char"/>
    <w:link w:val="6"/>
    <w:qFormat/>
    <w:uiPriority w:val="0"/>
    <w:rPr>
      <w:b/>
      <w:sz w:val="24"/>
    </w:rPr>
  </w:style>
  <w:style w:type="character" w:customStyle="1" w:styleId="40">
    <w:name w:val="标题 2 Char"/>
    <w:link w:val="4"/>
    <w:qFormat/>
    <w:uiPriority w:val="0"/>
    <w:rPr>
      <w:rFonts w:hint="default" w:ascii="Cambria" w:hAnsi="Cambria"/>
      <w:b/>
      <w:bCs/>
      <w:sz w:val="28"/>
      <w:szCs w:val="32"/>
    </w:rPr>
  </w:style>
  <w:style w:type="paragraph" w:customStyle="1" w:styleId="41">
    <w:name w:val="reader-word-layer reader-word-s3-4"/>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42">
    <w:name w:val="font11"/>
    <w:basedOn w:val="26"/>
    <w:qFormat/>
    <w:uiPriority w:val="0"/>
    <w:rPr>
      <w:rFonts w:hint="eastAsia" w:ascii="宋体" w:hAnsi="宋体" w:eastAsia="宋体" w:cs="宋体"/>
      <w:color w:val="FF0000"/>
      <w:sz w:val="18"/>
      <w:szCs w:val="18"/>
      <w:u w:val="none"/>
    </w:rPr>
  </w:style>
  <w:style w:type="character" w:customStyle="1" w:styleId="43">
    <w:name w:val="font01"/>
    <w:basedOn w:val="26"/>
    <w:qFormat/>
    <w:uiPriority w:val="0"/>
    <w:rPr>
      <w:rFonts w:hint="eastAsia" w:ascii="宋体" w:hAnsi="宋体" w:eastAsia="宋体" w:cs="宋体"/>
      <w:color w:val="000000"/>
      <w:sz w:val="22"/>
      <w:szCs w:val="22"/>
      <w:u w:val="none"/>
    </w:rPr>
  </w:style>
  <w:style w:type="character" w:customStyle="1" w:styleId="44">
    <w:name w:val="bookmark-item uuid-1588129097073 code-23007 addword single-line-text-input-box-cls readonly"/>
    <w:basedOn w:val="26"/>
    <w:qFormat/>
    <w:uiPriority w:val="0"/>
  </w:style>
  <w:style w:type="character" w:customStyle="1" w:styleId="45">
    <w:name w:val="bookmark-item uuid-1591619842642 code-23011 addword date-time-selection-cls"/>
    <w:basedOn w:val="26"/>
    <w:qFormat/>
    <w:uiPriority w:val="0"/>
  </w:style>
  <w:style w:type="paragraph" w:customStyle="1" w:styleId="46">
    <w:name w:val="Plain Text"/>
    <w:basedOn w:val="1"/>
    <w:qFormat/>
    <w:uiPriority w:val="0"/>
    <w:pPr>
      <w:spacing w:before="156" w:beforeLines="50" w:after="156" w:afterLines="50" w:line="400" w:lineRule="exact"/>
    </w:pPr>
    <w:rPr>
      <w:rFonts w:ascii="宋体" w:hAnsi="Courier New"/>
      <w:sz w:val="24"/>
    </w:rPr>
  </w:style>
  <w:style w:type="paragraph" w:customStyle="1" w:styleId="47">
    <w:name w:val="Char Char Char Char Char Char Char Char Char Char"/>
    <w:basedOn w:val="1"/>
    <w:qFormat/>
    <w:uiPriority w:val="0"/>
    <w:pPr>
      <w:widowControl/>
      <w:spacing w:after="160" w:afterLines="0" w:line="240" w:lineRule="exact"/>
      <w:jc w:val="left"/>
    </w:pPr>
    <w:rPr>
      <w:sz w:val="28"/>
      <w:szCs w:val="20"/>
    </w:rPr>
  </w:style>
  <w:style w:type="paragraph" w:customStyle="1" w:styleId="48">
    <w:name w:val="Table Paragraph"/>
    <w:basedOn w:val="1"/>
    <w:qFormat/>
    <w:uiPriority w:val="1"/>
    <w:rPr>
      <w:rFonts w:ascii="宋体" w:hAnsi="宋体" w:eastAsia="宋体" w:cs="宋体"/>
      <w:lang w:val="zh-CN" w:eastAsia="zh-CN" w:bidi="zh-CN"/>
    </w:rPr>
  </w:style>
  <w:style w:type="paragraph" w:customStyle="1" w:styleId="49">
    <w:name w:val="首行缩进"/>
    <w:basedOn w:val="1"/>
    <w:qFormat/>
    <w:uiPriority w:val="0"/>
    <w:pPr>
      <w:spacing w:line="360" w:lineRule="auto"/>
      <w:ind w:firstLine="480" w:firstLineChars="200"/>
    </w:pPr>
    <w:rPr>
      <w:sz w:val="24"/>
      <w:lang w:val="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7"/>
    <customShpInfo spid="_x0000_s4098"/>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41370</Words>
  <Characters>43382</Characters>
  <Lines>381</Lines>
  <Paragraphs>107</Paragraphs>
  <TotalTime>31</TotalTime>
  <ScaleCrop>false</ScaleCrop>
  <LinksUpToDate>false</LinksUpToDate>
  <CharactersWithSpaces>46098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2021-04-21T07:56:00Z</dcterms:created>
  <dc:creator>小影子猪</dc:creator>
  <cp:lastModifiedBy>小影子猪</cp:lastModifiedBy>
  <cp:lastPrinted>2021-12-08T08:37:00Z</cp:lastPrinted>
  <dcterms:modified xsi:type="dcterms:W3CDTF">2021-12-08T10:03:03Z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190CE1C29CF740878E2906CA594349B7</vt:lpwstr>
  </property>
</Properties>
</file>