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color w:val="000000" w:themeColor="text1"/>
          <w:sz w:val="24"/>
        </w:rPr>
      </w:pPr>
    </w:p>
    <w:p>
      <w:pPr>
        <w:spacing w:line="360" w:lineRule="auto"/>
        <w:jc w:val="center"/>
        <w:rPr>
          <w:rFonts w:ascii="仿宋_GB2312" w:hAnsi="仿宋" w:eastAsia="仿宋_GB2312" w:cs="仿宋_GB2312"/>
          <w:b/>
          <w:color w:val="000000" w:themeColor="text1"/>
          <w:sz w:val="24"/>
        </w:rPr>
      </w:pPr>
    </w:p>
    <w:p>
      <w:pPr>
        <w:adjustRightInd/>
        <w:spacing w:line="360" w:lineRule="auto"/>
        <w:jc w:val="center"/>
        <w:rPr>
          <w:rFonts w:ascii="仿宋" w:hAnsi="仿宋" w:eastAsia="仿宋" w:cs="仿宋"/>
          <w:b/>
          <w:bCs/>
          <w:color w:val="000000" w:themeColor="text1"/>
          <w:sz w:val="48"/>
          <w:szCs w:val="48"/>
        </w:rPr>
      </w:pPr>
      <w:r>
        <w:rPr>
          <w:rFonts w:hint="eastAsia" w:ascii="仿宋" w:hAnsi="仿宋" w:eastAsia="仿宋" w:cs="仿宋"/>
          <w:b/>
          <w:bCs/>
          <w:color w:val="000000" w:themeColor="text1"/>
          <w:sz w:val="48"/>
          <w:szCs w:val="48"/>
          <w:lang w:eastAsia="zh-CN"/>
        </w:rPr>
        <w:t>大学路封闭区域（大学路、葵巷、老浙大）准物业项目</w:t>
      </w:r>
    </w:p>
    <w:p>
      <w:pPr>
        <w:adjustRightInd/>
        <w:spacing w:line="360" w:lineRule="auto"/>
        <w:jc w:val="center"/>
        <w:rPr>
          <w:rFonts w:ascii="仿宋_GB2312" w:hAnsi="仿宋" w:eastAsia="仿宋_GB2312" w:cs="仿宋_GB2312"/>
          <w:b/>
          <w:color w:val="000000" w:themeColor="text1"/>
          <w:sz w:val="72"/>
          <w:szCs w:val="72"/>
        </w:rPr>
      </w:pPr>
    </w:p>
    <w:p>
      <w:pPr>
        <w:adjustRightInd/>
        <w:spacing w:line="360" w:lineRule="auto"/>
        <w:jc w:val="center"/>
        <w:rPr>
          <w:rFonts w:ascii="仿宋" w:hAnsi="仿宋" w:eastAsia="仿宋" w:cs="仿宋"/>
          <w:bCs/>
          <w:color w:val="000000" w:themeColor="text1"/>
          <w:sz w:val="72"/>
          <w:szCs w:val="72"/>
        </w:rPr>
      </w:pPr>
      <w:r>
        <w:rPr>
          <w:rFonts w:hint="eastAsia" w:ascii="仿宋" w:hAnsi="仿宋" w:eastAsia="仿宋" w:cs="仿宋"/>
          <w:bCs/>
          <w:color w:val="000000" w:themeColor="text1"/>
          <w:sz w:val="72"/>
          <w:szCs w:val="72"/>
        </w:rPr>
        <w:t>招  标  文  件</w:t>
      </w:r>
    </w:p>
    <w:p>
      <w:pPr>
        <w:spacing w:line="360" w:lineRule="auto"/>
        <w:jc w:val="center"/>
        <w:rPr>
          <w:rFonts w:ascii="仿宋_GB2312" w:hAnsi="仿宋" w:eastAsia="仿宋_GB2312" w:cs="仿宋_GB2312"/>
          <w:b/>
          <w:color w:val="000000" w:themeColor="text1"/>
          <w:sz w:val="24"/>
        </w:rPr>
      </w:pPr>
    </w:p>
    <w:p>
      <w:pPr>
        <w:snapToGrid w:val="0"/>
        <w:spacing w:line="360" w:lineRule="auto"/>
        <w:jc w:val="center"/>
        <w:rPr>
          <w:rFonts w:hint="default" w:ascii="仿宋_GB2312" w:hAnsi="仿宋" w:eastAsia="仿宋_GB2312" w:cs="仿宋_GB2312"/>
          <w:color w:val="000000" w:themeColor="text1"/>
          <w:sz w:val="30"/>
          <w:szCs w:val="30"/>
          <w:lang w:val="en-US" w:eastAsia="zh-CN"/>
        </w:rPr>
      </w:pPr>
      <w:r>
        <w:rPr>
          <w:rFonts w:hint="eastAsia" w:ascii="仿宋_GB2312" w:hAnsi="仿宋" w:eastAsia="仿宋_GB2312" w:cs="仿宋_GB2312"/>
          <w:color w:val="000000" w:themeColor="text1"/>
          <w:sz w:val="30"/>
          <w:szCs w:val="30"/>
          <w:lang w:val="en-US" w:eastAsia="zh-CN"/>
        </w:rPr>
        <w:t>项目</w:t>
      </w:r>
      <w:r>
        <w:rPr>
          <w:rFonts w:hint="eastAsia" w:ascii="仿宋_GB2312" w:hAnsi="仿宋" w:eastAsia="仿宋_GB2312" w:cs="仿宋_GB2312"/>
          <w:color w:val="000000" w:themeColor="text1"/>
          <w:sz w:val="30"/>
          <w:szCs w:val="30"/>
        </w:rPr>
        <w:t>编号:</w:t>
      </w:r>
      <w:r>
        <w:rPr>
          <w:rFonts w:hint="eastAsia" w:ascii="仿宋_GB2312" w:hAnsi="仿宋" w:eastAsia="仿宋_GB2312" w:cs="仿宋_GB2312"/>
          <w:color w:val="000000" w:themeColor="text1"/>
          <w:sz w:val="30"/>
          <w:szCs w:val="30"/>
          <w:lang w:val="en-US" w:eastAsia="zh-CN"/>
        </w:rPr>
        <w:t>浙房咨2022（D-053）</w:t>
      </w: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ind w:firstLine="1280" w:firstLineChars="400"/>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采购单位：杭州市上城区小营街道</w:t>
      </w:r>
      <w:r>
        <w:rPr>
          <w:rFonts w:hint="eastAsia" w:ascii="仿宋_GB2312" w:hAnsi="仿宋" w:eastAsia="仿宋_GB2312" w:cs="仿宋_GB2312"/>
          <w:color w:val="000000" w:themeColor="text1"/>
          <w:sz w:val="32"/>
          <w:szCs w:val="32"/>
          <w:lang w:val="en-US" w:eastAsia="zh-CN"/>
        </w:rPr>
        <w:t>公共</w:t>
      </w:r>
      <w:r>
        <w:rPr>
          <w:rFonts w:hint="eastAsia" w:ascii="仿宋_GB2312" w:hAnsi="仿宋" w:eastAsia="仿宋_GB2312" w:cs="仿宋_GB2312"/>
          <w:color w:val="000000" w:themeColor="text1"/>
          <w:sz w:val="32"/>
          <w:szCs w:val="32"/>
        </w:rPr>
        <w:t xml:space="preserve">服务中心      </w:t>
      </w:r>
    </w:p>
    <w:p>
      <w:pPr>
        <w:spacing w:line="360" w:lineRule="auto"/>
        <w:ind w:firstLine="1280" w:firstLineChars="400"/>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lang w:val="en-US" w:eastAsia="zh-CN"/>
        </w:rPr>
        <w:t>采购</w:t>
      </w:r>
      <w:r>
        <w:rPr>
          <w:rFonts w:hint="eastAsia" w:ascii="仿宋_GB2312" w:hAnsi="仿宋" w:eastAsia="仿宋_GB2312" w:cs="仿宋_GB2312"/>
          <w:color w:val="000000" w:themeColor="text1"/>
          <w:sz w:val="32"/>
          <w:szCs w:val="32"/>
        </w:rPr>
        <w:t>代理机构：浙江省房地产管理咨询有限公司</w:t>
      </w:r>
    </w:p>
    <w:p>
      <w:pPr>
        <w:spacing w:line="360" w:lineRule="auto"/>
        <w:jc w:val="center"/>
        <w:rPr>
          <w:rFonts w:ascii="仿宋_GB2312" w:hAnsi="仿宋" w:eastAsia="仿宋_GB2312" w:cs="仿宋_GB2312"/>
          <w:b/>
          <w:color w:val="000000" w:themeColor="text1"/>
          <w:sz w:val="48"/>
          <w:szCs w:val="48"/>
        </w:rPr>
      </w:pPr>
      <w:r>
        <w:rPr>
          <w:rFonts w:hint="eastAsia" w:ascii="仿宋_GB2312" w:hAnsi="仿宋" w:eastAsia="仿宋_GB2312" w:cs="仿宋_GB2312"/>
          <w:color w:val="000000" w:themeColor="text1"/>
          <w:sz w:val="32"/>
          <w:szCs w:val="32"/>
        </w:rPr>
        <w:t>日期：二0二二年</w:t>
      </w:r>
      <w:r>
        <w:rPr>
          <w:rFonts w:hint="eastAsia" w:ascii="仿宋_GB2312" w:hAnsi="仿宋" w:eastAsia="仿宋_GB2312" w:cs="仿宋_GB2312"/>
          <w:color w:val="000000" w:themeColor="text1"/>
          <w:sz w:val="32"/>
          <w:szCs w:val="32"/>
          <w:lang w:val="en-US" w:eastAsia="zh-CN"/>
        </w:rPr>
        <w:t>五</w:t>
      </w:r>
      <w:r>
        <w:rPr>
          <w:rFonts w:hint="eastAsia" w:ascii="仿宋_GB2312" w:hAnsi="仿宋" w:eastAsia="仿宋_GB2312" w:cs="仿宋_GB2312"/>
          <w:color w:val="000000" w:themeColor="text1"/>
          <w:sz w:val="32"/>
          <w:szCs w:val="32"/>
        </w:rPr>
        <w:t>月</w:t>
      </w:r>
      <w:r>
        <w:rPr>
          <w:rFonts w:hint="eastAsia" w:ascii="仿宋_GB2312" w:hAnsi="仿宋" w:eastAsia="仿宋_GB2312" w:cs="仿宋_GB2312"/>
          <w:color w:val="000000" w:themeColor="text1"/>
          <w:sz w:val="24"/>
        </w:rPr>
        <w:br w:type="page"/>
      </w:r>
      <w:bookmarkStart w:id="0" w:name="_Hlt67893495"/>
      <w:bookmarkEnd w:id="0"/>
      <w:r>
        <w:rPr>
          <w:rFonts w:hint="eastAsia" w:ascii="仿宋_GB2312" w:hAnsi="仿宋" w:eastAsia="仿宋_GB2312" w:cs="仿宋_GB2312"/>
          <w:b/>
          <w:color w:val="000000" w:themeColor="text1"/>
          <w:sz w:val="48"/>
          <w:szCs w:val="48"/>
        </w:rPr>
        <w:t>目  录</w:t>
      </w:r>
    </w:p>
    <w:p>
      <w:pPr>
        <w:spacing w:line="360" w:lineRule="auto"/>
        <w:rPr>
          <w:rFonts w:ascii="仿宋_GB2312" w:hAnsi="仿宋" w:eastAsia="仿宋_GB2312" w:cs="仿宋_GB2312"/>
          <w:color w:val="000000" w:themeColor="text1"/>
          <w:sz w:val="32"/>
          <w:szCs w:val="32"/>
        </w:rPr>
      </w:pPr>
    </w:p>
    <w:p>
      <w:pPr>
        <w:spacing w:line="360" w:lineRule="auto"/>
        <w:rPr>
          <w:rFonts w:ascii="仿宋_GB2312" w:hAnsi="仿宋" w:eastAsia="仿宋_GB2312" w:cs="仿宋_GB2312"/>
          <w:color w:val="000000" w:themeColor="text1"/>
          <w:sz w:val="32"/>
          <w:szCs w:val="32"/>
        </w:rPr>
      </w:pP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第一部分      招标公告</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第二部分      投标人须知</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第三部分      采购需求</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第四部分      评标方法及评分标准</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第五部分      拟签订的合同文本</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第六部分      应提交的有关格式范例</w:t>
      </w:r>
    </w:p>
    <w:p>
      <w:pPr>
        <w:spacing w:line="360" w:lineRule="auto"/>
        <w:ind w:firstLine="549" w:firstLineChars="229"/>
        <w:rPr>
          <w:rFonts w:ascii="仿宋_GB2312" w:hAnsi="仿宋" w:eastAsia="仿宋_GB2312" w:cs="仿宋_GB2312"/>
          <w:color w:val="000000" w:themeColor="text1"/>
          <w:sz w:val="24"/>
        </w:rPr>
      </w:pPr>
      <w:bookmarkStart w:id="1" w:name="_Hlt91233176"/>
      <w:bookmarkEnd w:id="1"/>
      <w:bookmarkStart w:id="2" w:name="_Toc91899869"/>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bookmarkEnd w:id="2"/>
    <w:p>
      <w:pPr>
        <w:adjustRightInd/>
        <w:spacing w:line="360" w:lineRule="auto"/>
        <w:jc w:val="center"/>
        <w:rPr>
          <w:rFonts w:ascii="仿宋_GB2312" w:hAnsi="仿宋" w:eastAsia="仿宋_GB2312" w:cs="仿宋_GB2312"/>
          <w:b/>
          <w:color w:val="000000" w:themeColor="text1"/>
          <w:sz w:val="36"/>
          <w:szCs w:val="20"/>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pPr>
        <w:adjustRightInd/>
        <w:spacing w:line="360" w:lineRule="auto"/>
        <w:jc w:val="center"/>
        <w:rPr>
          <w:rFonts w:ascii="仿宋_GB2312" w:hAnsi="仿宋" w:eastAsia="仿宋_GB2312" w:cs="仿宋_GB2312"/>
          <w:b/>
          <w:color w:val="000000" w:themeColor="text1"/>
          <w:sz w:val="36"/>
          <w:szCs w:val="20"/>
        </w:rPr>
      </w:pPr>
    </w:p>
    <w:p>
      <w:pPr>
        <w:adjustRightInd/>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000000" w:themeColor="text1"/>
          <w:sz w:val="24"/>
        </w:rPr>
      </w:pPr>
      <w:r>
        <w:rPr>
          <w:rFonts w:hint="eastAsia" w:ascii="仿宋_GB2312" w:hAnsi="仿宋" w:eastAsia="仿宋_GB2312"/>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rPr>
      </w:pP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_GB2312" w:hAnsi="仿宋" w:eastAsia="仿宋_GB2312" w:cs="仿宋_GB2312"/>
          <w:color w:val="000000" w:themeColor="text1"/>
          <w:sz w:val="24"/>
          <w:u w:val="single"/>
        </w:rPr>
        <w:t xml:space="preserve">  </w:t>
      </w:r>
      <w:r>
        <w:rPr>
          <w:rFonts w:hint="eastAsia" w:ascii="仿宋_GB2312" w:hAnsi="仿宋" w:eastAsia="仿宋_GB2312"/>
          <w:color w:val="000000" w:themeColor="text1"/>
          <w:sz w:val="24"/>
        </w:rPr>
        <w:t>招标项目的潜在投标人应在政采云平台（</w:t>
      </w:r>
      <w:r>
        <w:rPr>
          <w:color w:val="000000" w:themeColor="text1"/>
        </w:rPr>
        <w:fldChar w:fldCharType="begin"/>
      </w:r>
      <w:r>
        <w:rPr>
          <w:color w:val="000000" w:themeColor="text1"/>
        </w:rPr>
        <w:instrText xml:space="preserve"> HYPERLINK "https://www.zcygov.cn/）获取（下载）招标文件，并于2021年" </w:instrText>
      </w:r>
      <w:r>
        <w:rPr>
          <w:color w:val="000000" w:themeColor="text1"/>
        </w:rPr>
        <w:fldChar w:fldCharType="separate"/>
      </w:r>
      <w:r>
        <w:rPr>
          <w:rStyle w:val="75"/>
          <w:rFonts w:hint="eastAsia" w:ascii="仿宋_GB2312" w:hAnsi="仿宋" w:eastAsia="仿宋_GB2312" w:cs="Times New Roman"/>
          <w:snapToGrid/>
          <w:color w:val="000000" w:themeColor="text1"/>
          <w:kern w:val="2"/>
          <w:sz w:val="24"/>
          <w:szCs w:val="24"/>
        </w:rPr>
        <w:t>https://www.zcygov.cn/）获取（下载）招标文件，并于</w:t>
      </w:r>
      <w:r>
        <w:rPr>
          <w:rStyle w:val="75"/>
          <w:rFonts w:hint="eastAsia" w:ascii="仿宋_GB2312" w:hAnsi="仿宋" w:eastAsia="仿宋_GB2312" w:cs="Times New Roman"/>
          <w:snapToGrid/>
          <w:color w:val="000000" w:themeColor="text1"/>
          <w:kern w:val="2"/>
          <w:sz w:val="24"/>
          <w:szCs w:val="24"/>
          <w:u w:val="single"/>
        </w:rPr>
        <w:t>2022</w:t>
      </w:r>
      <w:r>
        <w:rPr>
          <w:rStyle w:val="75"/>
          <w:rFonts w:hint="eastAsia" w:ascii="仿宋_GB2312" w:hAnsi="仿宋" w:eastAsia="仿宋_GB2312" w:cs="Times New Roman"/>
          <w:snapToGrid/>
          <w:color w:val="000000" w:themeColor="text1"/>
          <w:kern w:val="2"/>
          <w:sz w:val="24"/>
          <w:szCs w:val="24"/>
        </w:rPr>
        <w:t>年</w:t>
      </w:r>
      <w:r>
        <w:rPr>
          <w:rStyle w:val="75"/>
          <w:rFonts w:hint="eastAsia" w:ascii="仿宋_GB2312" w:hAnsi="仿宋" w:eastAsia="仿宋_GB2312" w:cs="Times New Roman"/>
          <w:snapToGrid/>
          <w:color w:val="000000" w:themeColor="text1"/>
          <w:kern w:val="2"/>
          <w:sz w:val="24"/>
          <w:szCs w:val="24"/>
        </w:rPr>
        <w:fldChar w:fldCharType="end"/>
      </w:r>
      <w:r>
        <w:rPr>
          <w:rStyle w:val="75"/>
          <w:rFonts w:hint="eastAsia" w:ascii="仿宋_GB2312" w:hAnsi="仿宋" w:eastAsia="仿宋_GB2312" w:cs="Times New Roman"/>
          <w:snapToGrid/>
          <w:color w:val="000000" w:themeColor="text1"/>
          <w:kern w:val="2"/>
          <w:sz w:val="24"/>
          <w:szCs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bCs/>
          <w:color w:val="000000" w:themeColor="text1"/>
          <w:sz w:val="24"/>
        </w:rPr>
        <w:t>（北京时间）前</w:t>
      </w:r>
      <w:r>
        <w:rPr>
          <w:rFonts w:hint="eastAsia" w:ascii="仿宋_GB2312" w:hAnsi="仿宋" w:eastAsia="仿宋_GB2312"/>
          <w:color w:val="000000" w:themeColor="text1"/>
          <w:sz w:val="24"/>
        </w:rPr>
        <w:t>递交（上传）投标文件。</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一、项目基本情况                                            </w:t>
      </w:r>
    </w:p>
    <w:p>
      <w:pPr>
        <w:spacing w:line="360" w:lineRule="auto"/>
        <w:ind w:firstLine="480"/>
        <w:rPr>
          <w:rFonts w:ascii="仿宋_GB2312" w:hAnsi="仿宋" w:eastAsia="仿宋_GB2312"/>
          <w:color w:val="000000" w:themeColor="text1"/>
          <w:sz w:val="24"/>
        </w:rPr>
      </w:pPr>
      <w:r>
        <w:rPr>
          <w:rFonts w:hint="eastAsia" w:ascii="仿宋_GB2312" w:hAnsi="仿宋" w:eastAsia="仿宋_GB2312"/>
          <w:b/>
          <w:color w:val="000000" w:themeColor="text1"/>
          <w:sz w:val="24"/>
        </w:rPr>
        <w:t>项目编号：</w:t>
      </w:r>
      <w:r>
        <w:rPr>
          <w:rFonts w:hint="eastAsia" w:ascii="仿宋" w:hAnsi="仿宋" w:eastAsia="仿宋" w:cs="仿宋"/>
          <w:color w:val="000000" w:themeColor="text1"/>
          <w:sz w:val="24"/>
          <w:lang w:val="en-US" w:eastAsia="zh-CN"/>
        </w:rPr>
        <w:t>浙房咨2022（D-053）</w:t>
      </w:r>
      <w:r>
        <w:rPr>
          <w:rFonts w:hint="eastAsia" w:ascii="仿宋" w:hAnsi="仿宋" w:eastAsia="仿宋" w:cs="仿宋"/>
          <w:color w:val="000000" w:themeColor="text1"/>
          <w:sz w:val="24"/>
          <w:lang w:eastAsia="zh-CN"/>
        </w:rPr>
        <w:t xml:space="preserve">   </w:t>
      </w:r>
    </w:p>
    <w:p>
      <w:pPr>
        <w:spacing w:line="360" w:lineRule="auto"/>
        <w:ind w:firstLine="480"/>
        <w:rPr>
          <w:rFonts w:ascii="仿宋" w:hAnsi="仿宋" w:eastAsia="仿宋" w:cs="仿宋"/>
          <w:color w:val="000000" w:themeColor="text1"/>
          <w:sz w:val="24"/>
        </w:rPr>
      </w:pPr>
      <w:r>
        <w:rPr>
          <w:rFonts w:hint="eastAsia" w:ascii="仿宋" w:hAnsi="仿宋" w:eastAsia="仿宋" w:cs="仿宋"/>
          <w:b/>
          <w:color w:val="000000" w:themeColor="text1"/>
          <w:sz w:val="24"/>
        </w:rPr>
        <w:t>项目名称：</w:t>
      </w:r>
      <w:r>
        <w:rPr>
          <w:rFonts w:hint="eastAsia" w:ascii="仿宋" w:hAnsi="仿宋" w:eastAsia="仿宋" w:cs="仿宋"/>
          <w:color w:val="000000" w:themeColor="text1"/>
          <w:sz w:val="24"/>
          <w:lang w:eastAsia="zh-CN"/>
        </w:rPr>
        <w:t>大学路封闭区域（大学路、葵巷、老浙大）准物业项目</w:t>
      </w:r>
    </w:p>
    <w:p>
      <w:pPr>
        <w:keepNext w:val="0"/>
        <w:keepLines w:val="0"/>
        <w:widowControl/>
        <w:suppressLineNumbers w:val="0"/>
        <w:ind w:firstLine="482" w:firstLineChars="200"/>
        <w:jc w:val="left"/>
        <w:rPr>
          <w:rFonts w:ascii="仿宋" w:hAnsi="仿宋" w:eastAsia="仿宋" w:cs="仿宋"/>
          <w:color w:val="000000" w:themeColor="text1"/>
          <w:sz w:val="24"/>
        </w:rPr>
      </w:pPr>
      <w:r>
        <w:rPr>
          <w:rFonts w:hint="eastAsia" w:ascii="仿宋" w:hAnsi="仿宋" w:eastAsia="仿宋" w:cs="仿宋"/>
          <w:b/>
          <w:color w:val="000000" w:themeColor="text1"/>
          <w:sz w:val="24"/>
        </w:rPr>
        <w:t>预算金额（元）：</w:t>
      </w:r>
      <w:r>
        <w:rPr>
          <w:rFonts w:hint="eastAsia" w:ascii="仿宋" w:hAnsi="仿宋" w:eastAsia="仿宋" w:cs="仿宋"/>
          <w:color w:val="000000" w:themeColor="text1"/>
          <w:sz w:val="24"/>
          <w:lang w:val="en-US" w:eastAsia="zh-CN"/>
        </w:rPr>
        <w:t>1311.13544</w:t>
      </w:r>
      <w:r>
        <w:rPr>
          <w:rFonts w:hint="eastAsia" w:ascii="仿宋" w:hAnsi="仿宋" w:eastAsia="仿宋" w:cs="仿宋"/>
          <w:color w:val="000000" w:themeColor="text1"/>
          <w:sz w:val="24"/>
          <w:lang w:eastAsia="zh-CN"/>
        </w:rPr>
        <w:t>万元/两年【</w:t>
      </w:r>
      <w:r>
        <w:rPr>
          <w:rFonts w:hint="eastAsia" w:ascii="仿宋" w:hAnsi="仿宋" w:eastAsia="仿宋" w:cs="仿宋"/>
          <w:color w:val="000000" w:themeColor="text1"/>
          <w:sz w:val="24"/>
        </w:rPr>
        <w:t>其中准物业费收取费用为</w:t>
      </w:r>
      <w:r>
        <w:rPr>
          <w:rFonts w:hint="eastAsia" w:ascii="仿宋" w:hAnsi="仿宋" w:eastAsia="仿宋" w:cs="仿宋"/>
          <w:color w:val="000000" w:themeColor="text1"/>
          <w:sz w:val="24"/>
          <w:lang w:val="en-US" w:eastAsia="zh-CN"/>
        </w:rPr>
        <w:t>31.10412万</w:t>
      </w:r>
      <w:r>
        <w:rPr>
          <w:rFonts w:hint="eastAsia" w:ascii="仿宋" w:hAnsi="仿宋" w:eastAsia="仿宋" w:cs="仿宋"/>
          <w:color w:val="000000" w:themeColor="text1"/>
          <w:sz w:val="24"/>
        </w:rPr>
        <w:t>元/年</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停车费收取费用为420万元/年</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以上两项费用由投标单位自负盈亏，在</w:t>
      </w:r>
      <w:r>
        <w:rPr>
          <w:rFonts w:hint="eastAsia" w:ascii="仿宋" w:hAnsi="仿宋" w:eastAsia="仿宋" w:cs="仿宋"/>
          <w:color w:val="000000" w:themeColor="text1"/>
          <w:sz w:val="24"/>
        </w:rPr>
        <w:t>合同价中扣除）】</w:t>
      </w:r>
    </w:p>
    <w:p>
      <w:pPr>
        <w:spacing w:line="360" w:lineRule="auto"/>
        <w:ind w:firstLine="480"/>
        <w:rPr>
          <w:rFonts w:hint="eastAsia" w:ascii="仿宋" w:hAnsi="仿宋" w:eastAsia="仿宋" w:cs="仿宋"/>
          <w:color w:val="000000" w:themeColor="text1"/>
          <w:sz w:val="24"/>
          <w:lang w:val="en-US" w:eastAsia="zh-CN"/>
        </w:rPr>
      </w:pPr>
      <w:r>
        <w:rPr>
          <w:rFonts w:hint="eastAsia" w:ascii="仿宋" w:hAnsi="仿宋" w:eastAsia="仿宋" w:cs="仿宋"/>
          <w:b/>
          <w:color w:val="000000" w:themeColor="text1"/>
          <w:sz w:val="24"/>
        </w:rPr>
        <w:t>最高限价（元）：</w:t>
      </w:r>
      <w:r>
        <w:rPr>
          <w:rFonts w:hint="eastAsia" w:ascii="仿宋" w:hAnsi="仿宋" w:eastAsia="仿宋" w:cs="仿宋"/>
          <w:color w:val="000000" w:themeColor="text1"/>
          <w:sz w:val="24"/>
          <w:lang w:val="en-US" w:eastAsia="zh-CN"/>
        </w:rPr>
        <w:t>13111354.40元</w:t>
      </w:r>
    </w:p>
    <w:p>
      <w:pPr>
        <w:spacing w:line="360" w:lineRule="auto"/>
        <w:ind w:firstLine="482" w:firstLineChars="200"/>
        <w:rPr>
          <w:rFonts w:hint="eastAsia" w:ascii="仿宋_GB2312" w:hAnsi="仿宋" w:eastAsia="仿宋_GB2312"/>
          <w:color w:val="000000" w:themeColor="text1"/>
          <w:sz w:val="24"/>
          <w:lang w:val="en-US" w:eastAsia="zh-CN"/>
        </w:rPr>
      </w:pPr>
      <w:r>
        <w:rPr>
          <w:rFonts w:hint="eastAsia" w:ascii="仿宋" w:hAnsi="仿宋" w:eastAsia="仿宋" w:cs="仿宋"/>
          <w:b/>
          <w:color w:val="000000" w:themeColor="text1"/>
          <w:sz w:val="24"/>
        </w:rPr>
        <w:t>采购需求：</w:t>
      </w:r>
      <w:r>
        <w:rPr>
          <w:rFonts w:hint="eastAsia" w:ascii="仿宋_GB2312" w:hAnsi="仿宋" w:eastAsia="仿宋_GB2312"/>
          <w:color w:val="000000" w:themeColor="text1"/>
          <w:sz w:val="24"/>
        </w:rPr>
        <w:t>现有的大学路社区、老浙大社区和葵巷社区（部分）组成的小营街道大学路区域，具体范围：东至环城东路，南至解放路，西至建国中路，北至庆春路。目前，此区域共有各类小区31个，总户数10274户。其中准物业小区18个，户数7182户，约占总小区的70%（含产权单位小区），均纳入到本次准物业综合管理中。</w:t>
      </w:r>
    </w:p>
    <w:p>
      <w:pPr>
        <w:spacing w:line="360" w:lineRule="auto"/>
        <w:ind w:firstLine="482" w:firstLineChars="20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服务期限：24个月，合同签订时起计，本次项目不分标项，投标总价报24个月的服务总价。</w:t>
      </w:r>
    </w:p>
    <w:p>
      <w:pPr>
        <w:spacing w:line="360" w:lineRule="auto"/>
        <w:ind w:firstLine="480" w:firstLineChars="200"/>
        <w:rPr>
          <w:color w:val="000000" w:themeColor="text1"/>
        </w:rPr>
      </w:pPr>
      <w:r>
        <w:rPr>
          <w:rFonts w:hint="eastAsia" w:ascii="仿宋_GB2312" w:hAnsi="仿宋" w:eastAsia="仿宋_GB2312"/>
          <w:color w:val="000000" w:themeColor="text1"/>
          <w:sz w:val="24"/>
        </w:rPr>
        <w:t>接受联合体投标。</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二、申请人的资格要求：</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1.</w:t>
      </w:r>
      <w:r>
        <w:rPr>
          <w:rFonts w:hint="eastAsia"/>
          <w:color w:val="000000" w:themeColor="text1"/>
        </w:rPr>
        <w:t xml:space="preserve"> </w:t>
      </w:r>
      <w:r>
        <w:rPr>
          <w:rFonts w:hint="eastAsia" w:ascii="仿宋_GB2312" w:hAnsi="仿宋" w:eastAsia="仿宋_GB2312"/>
          <w:color w:val="000000" w:themeColor="text1"/>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2.落实政府采购政策需满足的资格要求：</w:t>
      </w:r>
      <w:r>
        <w:rPr>
          <w:rFonts w:hint="eastAsia" w:ascii="仿宋_GB2312" w:hAnsi="仿宋" w:eastAsia="仿宋_GB2312"/>
          <w:color w:val="000000" w:themeColor="text1"/>
          <w:sz w:val="24"/>
          <w:lang w:val="en-US" w:eastAsia="zh-CN"/>
        </w:rPr>
        <w:t>无</w:t>
      </w:r>
      <w:r>
        <w:rPr>
          <w:rFonts w:hint="eastAsia" w:ascii="仿宋_GB2312" w:hAnsi="仿宋" w:eastAsia="仿宋_GB2312"/>
          <w:color w:val="000000" w:themeColor="text1"/>
          <w:sz w:val="24"/>
        </w:rPr>
        <w:t xml:space="preserve">； </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3.本项目的特定资格要求：无 。</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三、获取招标文件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 xml:space="preserve">时间： </w:t>
      </w:r>
      <w:r>
        <w:rPr>
          <w:rFonts w:hint="eastAsia" w:ascii="仿宋_GB2312" w:hAnsi="仿宋" w:eastAsia="仿宋_GB2312"/>
          <w:color w:val="000000" w:themeColor="text1"/>
          <w:sz w:val="24"/>
        </w:rPr>
        <w:t>/至2022年</w:t>
      </w:r>
      <w:r>
        <w:rPr>
          <w:rFonts w:hint="eastAsia" w:ascii="仿宋_GB2312" w:hAnsi="仿宋" w:eastAsia="仿宋_GB2312"/>
          <w:color w:val="000000" w:themeColor="text1"/>
          <w:sz w:val="24"/>
          <w:lang w:val="en-US" w:eastAsia="zh-CN"/>
        </w:rPr>
        <w:t>6</w:t>
      </w:r>
      <w:r>
        <w:rPr>
          <w:rFonts w:hint="eastAsia" w:ascii="仿宋_GB2312" w:hAnsi="仿宋" w:eastAsia="仿宋_GB2312"/>
          <w:color w:val="000000" w:themeColor="text1"/>
          <w:sz w:val="24"/>
        </w:rPr>
        <w:t>月</w:t>
      </w:r>
      <w:r>
        <w:rPr>
          <w:rFonts w:hint="eastAsia" w:ascii="仿宋_GB2312" w:hAnsi="仿宋" w:eastAsia="仿宋_GB2312"/>
          <w:color w:val="000000" w:themeColor="text1"/>
          <w:sz w:val="24"/>
          <w:lang w:val="en-US" w:eastAsia="zh-CN"/>
        </w:rPr>
        <w:t>21</w:t>
      </w:r>
      <w:r>
        <w:rPr>
          <w:rFonts w:hint="eastAsia" w:ascii="仿宋_GB2312" w:hAnsi="仿宋" w:eastAsia="仿宋_GB2312"/>
          <w:color w:val="000000" w:themeColor="text1"/>
          <w:sz w:val="24"/>
        </w:rPr>
        <w:t>日 ，每天上午00:00至12:00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地点（网址）：</w:t>
      </w:r>
      <w:r>
        <w:rPr>
          <w:rFonts w:hint="eastAsia" w:ascii="仿宋_GB2312" w:hAnsi="仿宋" w:eastAsia="仿宋_GB2312"/>
          <w:color w:val="000000" w:themeColor="text1"/>
          <w:sz w:val="24"/>
        </w:rPr>
        <w:t xml:space="preserve">政采云平台（https://www.zcygov.cn/）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方式：</w:t>
      </w:r>
      <w:r>
        <w:rPr>
          <w:rFonts w:hint="eastAsia" w:ascii="仿宋_GB2312" w:hAnsi="仿宋" w:eastAsia="仿宋_GB2312"/>
          <w:color w:val="000000" w:themeColor="text1"/>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售价（元）：</w:t>
      </w:r>
      <w:r>
        <w:rPr>
          <w:rFonts w:hint="eastAsia" w:ascii="仿宋_GB2312" w:hAnsi="仿宋" w:eastAsia="仿宋_GB2312"/>
          <w:color w:val="000000" w:themeColor="text1"/>
          <w:sz w:val="24"/>
        </w:rPr>
        <w:t xml:space="preserve">0 </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四、提交投标文件截止时间、开标时间和地点</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提交投标文件截止时间：</w:t>
      </w:r>
      <w:r>
        <w:rPr>
          <w:rFonts w:hint="eastAsia" w:ascii="仿宋_GB2312" w:hAnsi="仿宋" w:eastAsia="仿宋_GB2312"/>
          <w:color w:val="000000" w:themeColor="text1"/>
          <w:sz w:val="24"/>
          <w:u w:val="single"/>
        </w:rPr>
        <w:t>2022年</w:t>
      </w:r>
      <w:r>
        <w:rPr>
          <w:rFonts w:hint="eastAsia" w:ascii="仿宋_GB2312" w:hAnsi="仿宋" w:eastAsia="仿宋_GB2312"/>
          <w:color w:val="000000" w:themeColor="text1"/>
          <w:sz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投标地点（网址）：</w:t>
      </w:r>
      <w:r>
        <w:rPr>
          <w:rFonts w:hint="eastAsia" w:ascii="仿宋_GB2312" w:hAnsi="仿宋" w:eastAsia="仿宋_GB2312"/>
          <w:color w:val="000000" w:themeColor="text1"/>
          <w:sz w:val="24"/>
        </w:rPr>
        <w:t xml:space="preserve">政采云平台（http://zfcg.czt.zj.gov.cn）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开标时间：</w:t>
      </w:r>
      <w:r>
        <w:rPr>
          <w:rFonts w:hint="eastAsia" w:ascii="仿宋_GB2312" w:hAnsi="仿宋" w:eastAsia="仿宋_GB2312"/>
          <w:color w:val="000000" w:themeColor="text1"/>
          <w:sz w:val="24"/>
          <w:u w:val="single"/>
        </w:rPr>
        <w:t>2022年</w:t>
      </w:r>
      <w:r>
        <w:rPr>
          <w:rFonts w:hint="eastAsia" w:ascii="仿宋_GB2312" w:hAnsi="仿宋" w:eastAsia="仿宋_GB2312"/>
          <w:color w:val="000000" w:themeColor="text1"/>
          <w:sz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开标地点：</w:t>
      </w:r>
      <w:r>
        <w:rPr>
          <w:rFonts w:hint="eastAsia" w:ascii="仿宋_GB2312" w:hAnsi="仿宋" w:eastAsia="仿宋_GB2312"/>
          <w:color w:val="000000" w:themeColor="text1"/>
          <w:sz w:val="24"/>
        </w:rPr>
        <w:t xml:space="preserve">政采云平台（http://zfcg.czt.zj.gov.cn），本项目实行电子招投标，无须投标人到现场。  </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五、公告期限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自本公告发布之日起5个工作日。</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六、其他补充事宜</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2.其他事项：</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2.1 采购项目需要落实的政府采购政策：</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本项目对符合《政府采购促进中小企业发展管理办法》规定的中小企业、监狱企业、残疾人福利性单位给予政策扶持，执行节能产品政府强制采购和优先采购政策，执行环境标志产品政府优先采购政策。</w:t>
      </w:r>
    </w:p>
    <w:p>
      <w:pPr>
        <w:spacing w:line="360" w:lineRule="auto"/>
        <w:ind w:firstLine="480" w:firstLineChars="200"/>
        <w:rPr>
          <w:rFonts w:hint="eastAsia" w:ascii="仿宋_GB2312" w:hAnsi="仿宋" w:eastAsia="仿宋_GB2312"/>
          <w:color w:val="000000" w:themeColor="text1"/>
          <w:sz w:val="24"/>
          <w:lang w:eastAsia="en-US"/>
        </w:rPr>
      </w:pPr>
      <w:r>
        <w:rPr>
          <w:rFonts w:hint="eastAsia" w:ascii="仿宋_GB2312" w:hAnsi="仿宋" w:eastAsia="仿宋_GB2312"/>
          <w:color w:val="000000" w:themeColor="text1"/>
          <w:sz w:val="24"/>
          <w:lang w:eastAsia="en-US"/>
        </w:rPr>
        <w:t>2.2 采购信息发布媒介：浙江政府采购网（http://zfcg.czt.zj.gov.cn/）。</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2.3 未按招标公告规定获取招标文件的潜在投标人不得对招标文件提出质疑，其投标文件将被拒绝；通过本公告下方“游客，浏览采购文件”下载的招标文件仅供浏览，不视作依法获取招标文件。</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2.4 在线投标响应（电子投标）说明：</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1）本项目采用政府采购电子化交易；</w:t>
      </w:r>
    </w:p>
    <w:p>
      <w:pPr>
        <w:spacing w:line="360" w:lineRule="auto"/>
        <w:ind w:firstLine="480" w:firstLineChars="200"/>
        <w:rPr>
          <w:rFonts w:hint="eastAsia" w:ascii="仿宋_GB2312" w:hAnsi="仿宋" w:eastAsia="仿宋_GB2312"/>
          <w:color w:val="000000" w:themeColor="text1"/>
          <w:sz w:val="24"/>
          <w:lang w:eastAsia="en-US"/>
        </w:rPr>
      </w:pPr>
      <w:r>
        <w:rPr>
          <w:rFonts w:hint="eastAsia" w:ascii="仿宋_GB2312" w:hAnsi="仿宋" w:eastAsia="仿宋_GB2312"/>
          <w:color w:val="000000" w:themeColor="text1"/>
          <w:sz w:val="24"/>
        </w:rPr>
        <w:t>2）投标人应在投标前完成 CA 数字证书办理。</w:t>
      </w:r>
      <w:r>
        <w:rPr>
          <w:rFonts w:hint="eastAsia" w:ascii="仿宋_GB2312" w:hAnsi="仿宋" w:eastAsia="仿宋_GB2312"/>
          <w:color w:val="000000" w:themeColor="text1"/>
          <w:sz w:val="24"/>
          <w:lang w:eastAsia="en-US"/>
        </w:rPr>
        <w:t>（办理流程详见</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"http://zfcg.czt.zj.gov.cn/bidClientTemplate/2019-05-27/12945.html"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http://zfcg.czt.zj.gov.cn/bidClientTemplate/2019-05-27/12945.html</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p>
    <w:p>
      <w:pPr>
        <w:numPr>
          <w:ilvl w:val="0"/>
          <w:numId w:val="9"/>
        </w:numPr>
        <w:spacing w:line="360" w:lineRule="auto"/>
        <w:ind w:firstLine="480" w:firstLineChars="200"/>
        <w:rPr>
          <w:rFonts w:hint="eastAsia"/>
          <w:color w:val="000000" w:themeColor="text1"/>
          <w:lang w:eastAsia="en-US"/>
        </w:rPr>
      </w:pPr>
      <w:r>
        <w:rPr>
          <w:rFonts w:hint="eastAsia" w:ascii="仿宋_GB2312" w:hAnsi="仿宋" w:eastAsia="仿宋_GB2312"/>
          <w:color w:val="000000" w:themeColor="text1"/>
          <w:sz w:val="24"/>
        </w:rPr>
        <w:t>投标人应安装“政采云投标客户端”，电子投标工具请投标人自行前往浙江政府采购网下载</w:t>
      </w:r>
      <w:r>
        <w:rPr>
          <w:rFonts w:hint="eastAsia" w:ascii="仿宋_GB2312" w:hAnsi="仿宋" w:eastAsia="仿宋_GB2312"/>
          <w:color w:val="000000" w:themeColor="text1"/>
          <w:sz w:val="24"/>
          <w:lang w:eastAsia="en-US"/>
        </w:rPr>
        <w:t>并安装，（下载网址：</w:t>
      </w: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"http://zfcg.czt.zj.gov.cn/bidClientTemplate/2019-09-24/12975.html"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http://zfcg.czt.zj.gov.cn/bidClientTemplate/2019-09-24/12975.html</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p>
    <w:p>
      <w:pPr>
        <w:numPr>
          <w:ilvl w:val="0"/>
          <w:numId w:val="0"/>
        </w:num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lang w:val="en-US" w:eastAsia="zh-CN"/>
        </w:rPr>
        <w:t>4)</w:t>
      </w:r>
      <w:r>
        <w:rPr>
          <w:rFonts w:hint="eastAsia" w:ascii="仿宋_GB2312" w:hAnsi="仿宋" w:eastAsia="仿宋_GB2312"/>
          <w:color w:val="000000" w:themeColor="text1"/>
          <w:sz w:val="24"/>
          <w:lang w:eastAsia="en-US"/>
        </w:rPr>
        <w:t>电子交易具体流程详见操作指南：登录政府采购云平台（</w:t>
      </w: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"https://www.zcygov.cn/"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https://www.zcygov.cn/</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r>
        <w:rPr>
          <w:rFonts w:hint="eastAsia" w:ascii="仿宋_GB2312" w:hAnsi="仿宋" w:eastAsia="仿宋_GB2312"/>
          <w:color w:val="000000" w:themeColor="text1"/>
          <w:sz w:val="24"/>
        </w:rPr>
        <w:t>从首页-服务中心-帮助文档-项目采购-电子招投标，查看文档和视频；</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5）如有疑问，可致电政府采购云平台技术支持热线咨询，联系方式：400-881-7190；</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2.5 开标时间后 30 分钟内，投标人须登录政府采购云平台，用“项目采购-开标评标”功能解密投标文件（线上）。</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2.6 中标人应在合同签订前完成政府采购云平台（https://www.zcygov.cn/）全部注册步骤并成为正式注册入库供应商，否则将导致合同款无法正常支付，责任由中标人承担。请投标人尽早完成注册。</w:t>
      </w:r>
      <w:r>
        <w:rPr>
          <w:rFonts w:hint="eastAsia" w:ascii="仿宋_GB2312" w:hAnsi="仿宋" w:eastAsia="仿宋_GB2312"/>
          <w:color w:val="000000" w:themeColor="text1"/>
          <w:sz w:val="24"/>
          <w:lang w:eastAsia="en-US"/>
        </w:rPr>
        <w:t>https://middle.zcygov.cn/settle-front/#/registry（供应商注册页面）。</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七、对本次采购提出询问、质疑、投诉，请按以下方式联系</w:t>
      </w:r>
    </w:p>
    <w:p>
      <w:pPr>
        <w:snapToGrid w:val="0"/>
        <w:spacing w:line="360" w:lineRule="auto"/>
        <w:ind w:firstLine="482" w:firstLineChars="200"/>
        <w:rPr>
          <w:rFonts w:hint="eastAsia" w:ascii="仿宋" w:hAnsi="仿宋" w:eastAsia="仿宋"/>
          <w:b/>
          <w:color w:val="000000" w:themeColor="text1"/>
          <w:sz w:val="24"/>
        </w:rPr>
      </w:pPr>
      <w:r>
        <w:rPr>
          <w:rFonts w:hint="eastAsia" w:ascii="仿宋" w:hAnsi="仿宋" w:eastAsia="仿宋"/>
          <w:b/>
          <w:color w:val="000000" w:themeColor="text1"/>
          <w:sz w:val="24"/>
        </w:rPr>
        <w:t>1、采购人信息：</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名称：</w:t>
      </w:r>
      <w:r>
        <w:rPr>
          <w:rFonts w:hint="eastAsia" w:ascii="仿宋" w:hAnsi="仿宋" w:eastAsia="仿宋" w:cs="Arial"/>
          <w:snapToGrid w:val="0"/>
          <w:color w:val="000000" w:themeColor="text1"/>
          <w:sz w:val="24"/>
          <w:lang w:eastAsia="zh-CN"/>
        </w:rPr>
        <w:t>杭州市上城区小营街道公共服务中心</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地址：</w:t>
      </w:r>
      <w:r>
        <w:rPr>
          <w:rFonts w:hint="eastAsia" w:ascii="仿宋" w:hAnsi="仿宋" w:eastAsia="仿宋" w:cs="Arial"/>
          <w:snapToGrid w:val="0"/>
          <w:color w:val="000000" w:themeColor="text1"/>
          <w:sz w:val="24"/>
          <w:lang w:eastAsia="zh-CN"/>
        </w:rPr>
        <w:t>杭州市上城区建国南路98号</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传真：/</w:t>
      </w:r>
    </w:p>
    <w:p>
      <w:pPr>
        <w:snapToGrid w:val="0"/>
        <w:spacing w:line="360" w:lineRule="auto"/>
        <w:ind w:firstLine="480" w:firstLineChars="200"/>
        <w:rPr>
          <w:rFonts w:hint="default" w:ascii="仿宋" w:hAnsi="仿宋" w:eastAsia="仿宋" w:cs="Arial"/>
          <w:snapToGrid w:val="0"/>
          <w:color w:val="000000" w:themeColor="text1"/>
          <w:sz w:val="24"/>
          <w:lang w:val="en-US" w:eastAsia="zh-CN"/>
        </w:rPr>
      </w:pPr>
      <w:r>
        <w:rPr>
          <w:rFonts w:hint="eastAsia" w:ascii="仿宋" w:hAnsi="仿宋" w:eastAsia="仿宋" w:cs="Arial"/>
          <w:snapToGrid w:val="0"/>
          <w:color w:val="000000" w:themeColor="text1"/>
          <w:sz w:val="24"/>
          <w:lang w:eastAsia="zh-CN"/>
        </w:rPr>
        <w:t>项目联系人（询问）：</w:t>
      </w:r>
      <w:r>
        <w:rPr>
          <w:rFonts w:hint="eastAsia" w:ascii="仿宋" w:hAnsi="仿宋" w:eastAsia="仿宋" w:cs="Arial"/>
          <w:snapToGrid w:val="0"/>
          <w:color w:val="000000" w:themeColor="text1"/>
          <w:sz w:val="24"/>
          <w:lang w:val="en-US" w:eastAsia="zh-CN"/>
        </w:rPr>
        <w:t>崔魁</w:t>
      </w:r>
    </w:p>
    <w:p>
      <w:pPr>
        <w:snapToGrid w:val="0"/>
        <w:spacing w:line="360" w:lineRule="auto"/>
        <w:ind w:firstLine="480" w:firstLineChars="200"/>
        <w:rPr>
          <w:rFonts w:hint="eastAsia" w:ascii="仿宋" w:hAnsi="仿宋" w:eastAsia="仿宋" w:cs="Arial"/>
          <w:snapToGrid w:val="0"/>
          <w:color w:val="000000" w:themeColor="text1"/>
          <w:sz w:val="24"/>
          <w:lang w:val="en-US" w:eastAsia="zh-CN"/>
        </w:rPr>
      </w:pPr>
      <w:r>
        <w:rPr>
          <w:rFonts w:hint="eastAsia" w:ascii="仿宋" w:hAnsi="仿宋" w:eastAsia="仿宋" w:cs="Arial"/>
          <w:snapToGrid w:val="0"/>
          <w:color w:val="000000" w:themeColor="text1"/>
          <w:sz w:val="24"/>
          <w:lang w:eastAsia="zh-CN"/>
        </w:rPr>
        <w:t>项目联系方式（询问）</w:t>
      </w:r>
      <w:r>
        <w:rPr>
          <w:rFonts w:hint="eastAsia" w:ascii="仿宋" w:hAnsi="仿宋" w:eastAsia="仿宋" w:cs="Arial"/>
          <w:snapToGrid w:val="0"/>
          <w:color w:val="000000" w:themeColor="text1"/>
          <w:sz w:val="24"/>
          <w:lang w:val="en-US" w:eastAsia="zh-CN"/>
        </w:rPr>
        <w:t>：0571-81956031</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eastAsia="zh-CN"/>
        </w:rPr>
        <w:t>质疑联系人：</w:t>
      </w:r>
      <w:r>
        <w:rPr>
          <w:rFonts w:hint="eastAsia" w:ascii="仿宋" w:hAnsi="仿宋" w:eastAsia="仿宋" w:cs="Arial"/>
          <w:snapToGrid w:val="0"/>
          <w:color w:val="000000" w:themeColor="text1"/>
          <w:sz w:val="24"/>
          <w:lang w:val="en-US" w:eastAsia="zh-CN"/>
        </w:rPr>
        <w:t>徐松江</w:t>
      </w:r>
      <w:r>
        <w:rPr>
          <w:rFonts w:hint="eastAsia" w:ascii="仿宋" w:hAnsi="仿宋" w:eastAsia="仿宋" w:cs="Arial"/>
          <w:snapToGrid w:val="0"/>
          <w:color w:val="000000" w:themeColor="text1"/>
          <w:sz w:val="24"/>
          <w:lang w:eastAsia="zh-CN"/>
        </w:rPr>
        <w:t xml:space="preserve">  </w:t>
      </w:r>
    </w:p>
    <w:p>
      <w:pPr>
        <w:snapToGrid w:val="0"/>
        <w:spacing w:line="360" w:lineRule="auto"/>
        <w:ind w:firstLine="480" w:firstLineChars="200"/>
        <w:rPr>
          <w:rFonts w:hint="default" w:ascii="仿宋" w:hAnsi="仿宋" w:eastAsia="仿宋"/>
          <w:color w:val="000000" w:themeColor="text1"/>
          <w:kern w:val="28"/>
          <w:sz w:val="24"/>
          <w:lang w:val="en-US"/>
        </w:rPr>
      </w:pPr>
      <w:r>
        <w:rPr>
          <w:rFonts w:hint="eastAsia" w:ascii="仿宋" w:hAnsi="仿宋" w:eastAsia="仿宋" w:cs="Arial"/>
          <w:snapToGrid w:val="0"/>
          <w:color w:val="000000" w:themeColor="text1"/>
          <w:sz w:val="24"/>
          <w:lang w:eastAsia="zh-CN"/>
        </w:rPr>
        <w:t>质疑联系方式：</w:t>
      </w:r>
      <w:r>
        <w:rPr>
          <w:rFonts w:hint="eastAsia" w:ascii="仿宋" w:hAnsi="仿宋" w:eastAsia="仿宋" w:cs="Arial"/>
          <w:snapToGrid w:val="0"/>
          <w:color w:val="000000" w:themeColor="text1"/>
          <w:sz w:val="24"/>
          <w:lang w:val="en-US" w:eastAsia="zh-CN"/>
        </w:rPr>
        <w:t>0571-87010220</w:t>
      </w:r>
    </w:p>
    <w:p>
      <w:pPr>
        <w:pStyle w:val="34"/>
        <w:numPr>
          <w:ilvl w:val="0"/>
          <w:numId w:val="10"/>
        </w:numPr>
        <w:snapToGrid w:val="0"/>
        <w:spacing w:line="360" w:lineRule="auto"/>
        <w:ind w:firstLine="482" w:firstLineChars="200"/>
        <w:rPr>
          <w:rFonts w:hint="eastAsia" w:ascii="仿宋" w:hAnsi="仿宋" w:eastAsia="仿宋"/>
          <w:b/>
          <w:color w:val="000000" w:themeColor="text1"/>
          <w:sz w:val="24"/>
        </w:rPr>
      </w:pPr>
      <w:r>
        <w:rPr>
          <w:rFonts w:hint="eastAsia" w:ascii="仿宋" w:hAnsi="仿宋" w:eastAsia="仿宋"/>
          <w:b/>
          <w:color w:val="000000" w:themeColor="text1"/>
          <w:sz w:val="24"/>
        </w:rPr>
        <w:t>采购代理机构信息：</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rPr>
      </w:pPr>
      <w:r>
        <w:rPr>
          <w:rFonts w:hint="eastAsia" w:ascii="仿宋" w:hAnsi="仿宋" w:eastAsia="仿宋"/>
          <w:bCs/>
          <w:color w:val="000000" w:themeColor="text1"/>
          <w:sz w:val="24"/>
          <w:lang w:val="en-US" w:eastAsia="zh-CN"/>
        </w:rPr>
        <w:t>名称：</w:t>
      </w:r>
      <w:r>
        <w:rPr>
          <w:rFonts w:hint="eastAsia" w:ascii="仿宋" w:hAnsi="仿宋" w:eastAsia="仿宋"/>
          <w:bCs/>
          <w:color w:val="000000" w:themeColor="text1"/>
          <w:sz w:val="24"/>
        </w:rPr>
        <w:t>浙江省房地产管理咨询有限公司</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地址：杭州市拱墅区绍兴路538号三立时代广场1206室</w:t>
      </w:r>
    </w:p>
    <w:p>
      <w:pPr>
        <w:pStyle w:val="34"/>
        <w:numPr>
          <w:ilvl w:val="0"/>
          <w:numId w:val="0"/>
        </w:numPr>
        <w:snapToGrid w:val="0"/>
        <w:spacing w:line="360" w:lineRule="auto"/>
        <w:ind w:firstLine="480" w:firstLineChars="200"/>
        <w:rPr>
          <w:rFonts w:hint="default"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传真：/</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xml:space="preserve">项目联系人（询问）：康群英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项目联系方式（询问）：18368804877</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质疑联系人：洪燕涛             </w:t>
      </w:r>
    </w:p>
    <w:p>
      <w:pPr>
        <w:pStyle w:val="34"/>
        <w:numPr>
          <w:ilvl w:val="0"/>
          <w:numId w:val="0"/>
        </w:numPr>
        <w:snapToGrid w:val="0"/>
        <w:spacing w:line="360" w:lineRule="auto"/>
        <w:ind w:firstLine="480" w:firstLineChars="200"/>
        <w:rPr>
          <w:rFonts w:hint="default"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质疑联系方式：15158013069 　　　　</w:t>
      </w:r>
    </w:p>
    <w:p>
      <w:pPr>
        <w:widowControl/>
        <w:shd w:val="clear" w:color="auto" w:fill="FFFFFF"/>
        <w:snapToGrid w:val="0"/>
        <w:spacing w:line="360" w:lineRule="auto"/>
        <w:ind w:right="60" w:firstLine="602" w:firstLineChars="250"/>
        <w:jc w:val="left"/>
        <w:rPr>
          <w:rFonts w:ascii="仿宋" w:hAnsi="仿宋" w:eastAsia="仿宋"/>
          <w:b/>
          <w:color w:val="000000" w:themeColor="text1"/>
          <w:sz w:val="24"/>
          <w:szCs w:val="20"/>
        </w:rPr>
      </w:pPr>
      <w:r>
        <w:rPr>
          <w:rFonts w:hint="eastAsia" w:ascii="仿宋" w:hAnsi="仿宋" w:eastAsia="仿宋"/>
          <w:b/>
          <w:color w:val="000000" w:themeColor="text1"/>
          <w:sz w:val="24"/>
          <w:szCs w:val="20"/>
        </w:rPr>
        <w:t>3、同级政府采购监督管理部门</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xml:space="preserve">名称：杭州市上城区财政局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地址：杭州市上城区望潮路77号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传真：/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联系人 ：刘工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监督投诉电话：0571-87242073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CA问题联系电话（人工）：汇信CA 400-888-4636；天谷CA 400-087-8198。</w:t>
      </w:r>
    </w:p>
    <w:p>
      <w:pPr>
        <w:pStyle w:val="34"/>
        <w:spacing w:line="360" w:lineRule="auto"/>
        <w:ind w:firstLine="472" w:firstLineChars="196"/>
        <w:rPr>
          <w:rFonts w:ascii="仿宋_GB2312" w:hAnsi="仿宋" w:eastAsia="仿宋_GB2312" w:cs="仿宋_GB2312"/>
          <w:b/>
          <w:color w:val="000000" w:themeColor="text1"/>
          <w:sz w:val="24"/>
          <w:szCs w:val="24"/>
        </w:rPr>
      </w:pPr>
    </w:p>
    <w:p>
      <w:pPr>
        <w:pStyle w:val="34"/>
        <w:spacing w:line="360" w:lineRule="auto"/>
        <w:ind w:firstLine="472" w:firstLineChars="196"/>
        <w:rPr>
          <w:rFonts w:ascii="仿宋_GB2312" w:hAnsi="仿宋" w:eastAsia="仿宋_GB2312" w:cs="仿宋_GB2312"/>
          <w:b/>
          <w:color w:val="000000" w:themeColor="text1"/>
          <w:sz w:val="24"/>
          <w:szCs w:val="24"/>
        </w:rPr>
      </w:pPr>
    </w:p>
    <w:p>
      <w:pPr>
        <w:pStyle w:val="34"/>
        <w:spacing w:line="360" w:lineRule="auto"/>
        <w:ind w:firstLine="472" w:firstLineChars="196"/>
        <w:rPr>
          <w:rFonts w:ascii="仿宋_GB2312" w:hAnsi="仿宋" w:eastAsia="仿宋_GB2312" w:cs="仿宋_GB2312"/>
          <w:b/>
          <w:color w:val="000000" w:themeColor="text1"/>
          <w:sz w:val="24"/>
          <w:szCs w:val="24"/>
        </w:rPr>
      </w:pPr>
    </w:p>
    <w:p>
      <w:pPr>
        <w:spacing w:line="360" w:lineRule="auto"/>
        <w:ind w:firstLine="200"/>
        <w:jc w:val="center"/>
        <w:rPr>
          <w:rFonts w:hint="eastAsia" w:ascii="仿宋_GB2312" w:hAnsi="仿宋" w:eastAsia="仿宋" w:cs="仿宋_GB2312"/>
          <w:color w:val="000000" w:themeColor="text1"/>
          <w:sz w:val="24"/>
          <w:lang w:eastAsia="zh-CN"/>
        </w:rPr>
      </w:pPr>
      <w:r>
        <w:rPr>
          <w:rFonts w:hint="eastAsia" w:ascii="仿宋" w:hAnsi="仿宋" w:eastAsia="仿宋" w:cs="Arial"/>
          <w:snapToGrid w:val="0"/>
          <w:color w:val="000000" w:themeColor="text1"/>
          <w:sz w:val="24"/>
        </w:rPr>
        <w:t xml:space="preserve">                                         </w:t>
      </w:r>
      <w:r>
        <w:rPr>
          <w:rFonts w:hint="eastAsia" w:ascii="仿宋" w:hAnsi="仿宋" w:eastAsia="仿宋" w:cs="Arial"/>
          <w:snapToGrid w:val="0"/>
          <w:color w:val="000000" w:themeColor="text1"/>
          <w:sz w:val="24"/>
          <w:lang w:eastAsia="zh-CN"/>
        </w:rPr>
        <w:t>杭州市上城区小营街道公共服务中心</w:t>
      </w:r>
    </w:p>
    <w:p>
      <w:pPr>
        <w:wordWrap w:val="0"/>
        <w:spacing w:line="360" w:lineRule="auto"/>
        <w:ind w:firstLine="200"/>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lang w:val="en-US" w:eastAsia="zh-CN"/>
        </w:rPr>
        <w:t xml:space="preserve">                                             </w:t>
      </w:r>
      <w:r>
        <w:rPr>
          <w:rFonts w:hint="eastAsia" w:ascii="仿宋_GB2312" w:hAnsi="仿宋" w:eastAsia="仿宋_GB2312" w:cs="仿宋_GB2312"/>
          <w:color w:val="000000" w:themeColor="text1"/>
          <w:sz w:val="24"/>
        </w:rPr>
        <w:t>浙江省房地产管理咨询有限公司</w:t>
      </w:r>
    </w:p>
    <w:p>
      <w:pPr>
        <w:pStyle w:val="34"/>
        <w:spacing w:line="360" w:lineRule="auto"/>
        <w:ind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 xml:space="preserve">                                       </w:t>
      </w:r>
      <w:r>
        <w:rPr>
          <w:rFonts w:ascii="仿宋_GB2312" w:hAnsi="仿宋" w:eastAsia="仿宋_GB2312" w:cs="仿宋_GB2312"/>
          <w:color w:val="000000" w:themeColor="text1"/>
          <w:sz w:val="24"/>
          <w:szCs w:val="24"/>
        </w:rPr>
        <w:t xml:space="preserve">      </w:t>
      </w:r>
      <w:r>
        <w:rPr>
          <w:rFonts w:hint="eastAsia" w:ascii="仿宋_GB2312" w:hAnsi="仿宋" w:eastAsia="仿宋_GB2312" w:cs="仿宋_GB2312"/>
          <w:color w:val="000000" w:themeColor="text1"/>
          <w:sz w:val="24"/>
          <w:szCs w:val="24"/>
        </w:rPr>
        <w:t xml:space="preserve">    </w:t>
      </w:r>
      <w:r>
        <w:rPr>
          <w:rFonts w:ascii="仿宋_GB2312" w:hAnsi="仿宋" w:eastAsia="仿宋_GB2312" w:cs="仿宋_GB2312"/>
          <w:color w:val="000000" w:themeColor="text1"/>
          <w:sz w:val="24"/>
          <w:szCs w:val="24"/>
        </w:rPr>
        <w:t xml:space="preserve"> </w:t>
      </w:r>
      <w:r>
        <w:rPr>
          <w:rFonts w:hint="eastAsia" w:ascii="仿宋_GB2312" w:hAnsi="仿宋" w:eastAsia="仿宋_GB2312" w:cs="仿宋_GB2312"/>
          <w:color w:val="000000" w:themeColor="text1"/>
          <w:sz w:val="24"/>
          <w:szCs w:val="24"/>
        </w:rPr>
        <w:t>二○二二年</w:t>
      </w:r>
      <w:r>
        <w:rPr>
          <w:rFonts w:hint="eastAsia" w:ascii="仿宋_GB2312" w:hAnsi="仿宋" w:eastAsia="仿宋_GB2312" w:cs="仿宋_GB2312"/>
          <w:color w:val="000000" w:themeColor="text1"/>
          <w:sz w:val="24"/>
          <w:szCs w:val="24"/>
          <w:lang w:val="en-US" w:eastAsia="zh-CN"/>
        </w:rPr>
        <w:t>五</w:t>
      </w:r>
      <w:r>
        <w:rPr>
          <w:rFonts w:hint="eastAsia" w:ascii="仿宋_GB2312" w:hAnsi="仿宋" w:eastAsia="仿宋_GB2312" w:cs="仿宋_GB2312"/>
          <w:color w:val="000000" w:themeColor="text1"/>
          <w:sz w:val="24"/>
          <w:szCs w:val="24"/>
        </w:rPr>
        <w:t xml:space="preserve">月 </w:t>
      </w:r>
    </w:p>
    <w:p>
      <w:pPr>
        <w:adjustRightInd/>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br w:type="page"/>
      </w:r>
      <w:r>
        <w:rPr>
          <w:rFonts w:hint="eastAsia" w:ascii="仿宋_GB2312" w:hAnsi="仿宋" w:eastAsia="仿宋_GB2312" w:cs="仿宋_GB2312"/>
          <w:b/>
          <w:color w:val="000000" w:themeColor="text1"/>
          <w:sz w:val="36"/>
          <w:szCs w:val="20"/>
        </w:rPr>
        <w:t>第二部分</w:t>
      </w:r>
      <w:bookmarkEnd w:id="7"/>
      <w:r>
        <w:rPr>
          <w:rFonts w:hint="eastAsia" w:ascii="仿宋_GB2312" w:hAnsi="仿宋" w:eastAsia="仿宋_GB2312" w:cs="仿宋_GB2312"/>
          <w:b/>
          <w:color w:val="000000" w:themeColor="text1"/>
          <w:sz w:val="36"/>
          <w:szCs w:val="20"/>
        </w:rPr>
        <w:t xml:space="preserve"> 投标人须知</w:t>
      </w:r>
      <w:bookmarkEnd w:id="8"/>
    </w:p>
    <w:p>
      <w:pPr>
        <w:snapToGrid w:val="0"/>
        <w:spacing w:line="360" w:lineRule="auto"/>
        <w:jc w:val="center"/>
        <w:rPr>
          <w:rFonts w:ascii="仿宋_GB2312" w:hAnsi="仿宋" w:eastAsia="仿宋_GB2312" w:cs="仿宋_GB2312"/>
          <w:b/>
          <w:color w:val="000000" w:themeColor="text1"/>
          <w:sz w:val="32"/>
          <w:szCs w:val="20"/>
        </w:rPr>
      </w:pPr>
      <w:r>
        <w:rPr>
          <w:rFonts w:hint="eastAsia" w:ascii="仿宋_GB2312" w:hAnsi="仿宋" w:eastAsia="仿宋_GB2312" w:cs="仿宋_GB2312"/>
          <w:b/>
          <w:color w:val="000000" w:themeColor="text1"/>
          <w:sz w:val="32"/>
          <w:szCs w:val="20"/>
        </w:rPr>
        <w:t>前附表</w:t>
      </w:r>
    </w:p>
    <w:tbl>
      <w:tblPr>
        <w:tblStyle w:val="6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事项</w:t>
            </w:r>
          </w:p>
        </w:tc>
        <w:tc>
          <w:tcPr>
            <w:tcW w:w="6079"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项目名称</w:t>
            </w:r>
          </w:p>
        </w:tc>
        <w:tc>
          <w:tcPr>
            <w:tcW w:w="6079" w:type="dxa"/>
            <w:vAlign w:val="center"/>
          </w:tcPr>
          <w:p>
            <w:pPr>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大学路封闭区域（大学路、葵巷、老浙大）准物业项目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5"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招标人</w:t>
            </w:r>
          </w:p>
        </w:tc>
        <w:tc>
          <w:tcPr>
            <w:tcW w:w="6079" w:type="dxa"/>
            <w:vAlign w:val="center"/>
          </w:tcPr>
          <w:p>
            <w:pPr>
              <w:snapToGrid w:val="0"/>
              <w:spacing w:line="360" w:lineRule="auto"/>
              <w:jc w:val="lef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杭州市上城区小营街道公共服务中心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招标代理</w:t>
            </w:r>
          </w:p>
        </w:tc>
        <w:tc>
          <w:tcPr>
            <w:tcW w:w="6079" w:type="dxa"/>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浙江省房地产管理咨询有限公司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843" w:type="dxa"/>
            <w:vMerge w:val="restart"/>
            <w:shd w:val="clear" w:color="auto" w:fill="auto"/>
            <w:vAlign w:val="center"/>
          </w:tcPr>
          <w:p>
            <w:pPr>
              <w:snapToGrid w:val="0"/>
              <w:spacing w:line="360" w:lineRule="auto"/>
              <w:jc w:val="center"/>
              <w:rPr>
                <w:rFonts w:ascii="仿宋" w:hAnsi="仿宋" w:eastAsia="仿宋" w:cs="仿宋"/>
                <w:b/>
                <w:color w:val="000000" w:themeColor="text1"/>
                <w:sz w:val="24"/>
              </w:rPr>
            </w:pPr>
            <w:r>
              <w:rPr>
                <w:rFonts w:hint="eastAsia" w:ascii="仿宋_GB2312" w:hAnsi="仿宋" w:eastAsia="仿宋_GB2312" w:cs="仿宋_GB2312"/>
                <w:b/>
                <w:color w:val="000000" w:themeColor="text1"/>
                <w:sz w:val="24"/>
              </w:rPr>
              <w:t>投标人应当提供的资格、资信证明文件</w:t>
            </w:r>
          </w:p>
        </w:tc>
        <w:tc>
          <w:tcPr>
            <w:tcW w:w="6079" w:type="dxa"/>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资格证明文件：见招标文件第二部分11.1。</w:t>
            </w:r>
          </w:p>
          <w:p>
            <w:pPr>
              <w:pStyle w:val="6"/>
              <w:numPr>
                <w:ilvl w:val="0"/>
                <w:numId w:val="0"/>
              </w:numPr>
              <w:rPr>
                <w:color w:val="000000" w:themeColor="text1"/>
              </w:rPr>
            </w:pPr>
            <w:r>
              <w:rPr>
                <w:rFonts w:hint="eastAsia"/>
                <w:color w:val="000000" w:themeColor="text1"/>
                <w:sz w:val="24"/>
              </w:rPr>
              <w:t>▲</w:t>
            </w:r>
            <w:r>
              <w:rPr>
                <w:rFonts w:hint="eastAsia" w:cs="仿宋_GB2312"/>
                <w:color w:val="000000" w:themeColor="text1"/>
                <w:sz w:val="24"/>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pPr>
              <w:snapToGrid w:val="0"/>
              <w:spacing w:line="360" w:lineRule="auto"/>
              <w:jc w:val="center"/>
              <w:rPr>
                <w:rFonts w:ascii="仿宋" w:hAnsi="仿宋" w:eastAsia="仿宋" w:cs="仿宋"/>
                <w:color w:val="000000" w:themeColor="text1"/>
                <w:sz w:val="24"/>
              </w:rPr>
            </w:pPr>
          </w:p>
        </w:tc>
        <w:tc>
          <w:tcPr>
            <w:tcW w:w="1843" w:type="dxa"/>
            <w:vMerge w:val="continue"/>
            <w:shd w:val="clear" w:color="auto" w:fill="auto"/>
            <w:vAlign w:val="center"/>
          </w:tcPr>
          <w:p>
            <w:pPr>
              <w:snapToGrid w:val="0"/>
              <w:spacing w:line="360" w:lineRule="auto"/>
              <w:jc w:val="center"/>
              <w:rPr>
                <w:rFonts w:ascii="仿宋" w:hAnsi="仿宋" w:eastAsia="仿宋" w:cs="仿宋"/>
                <w:b/>
                <w:color w:val="000000" w:themeColor="text1"/>
                <w:sz w:val="24"/>
              </w:rPr>
            </w:pPr>
          </w:p>
        </w:tc>
        <w:tc>
          <w:tcPr>
            <w:tcW w:w="6079" w:type="dxa"/>
            <w:vAlign w:val="center"/>
          </w:tcPr>
          <w:p>
            <w:pPr>
              <w:spacing w:line="360" w:lineRule="auto"/>
              <w:jc w:val="left"/>
              <w:rPr>
                <w:rFonts w:ascii="仿宋" w:hAnsi="仿宋" w:eastAsia="仿宋" w:cs="仿宋"/>
                <w:color w:val="000000" w:themeColor="text1"/>
                <w:sz w:val="24"/>
              </w:rPr>
            </w:pPr>
            <w:r>
              <w:rPr>
                <w:rFonts w:hint="eastAsia" w:ascii="仿宋_GB2312" w:hAnsi="仿宋" w:eastAsia="仿宋_GB2312"/>
                <w:color w:val="000000" w:themeColor="text1"/>
                <w:sz w:val="24"/>
              </w:rPr>
              <w:t>资信证明文件：根据招标文件第四部分具体评标标准提供。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招标方式</w:t>
            </w:r>
          </w:p>
        </w:tc>
        <w:tc>
          <w:tcPr>
            <w:tcW w:w="6079" w:type="dxa"/>
            <w:vAlign w:val="center"/>
          </w:tcPr>
          <w:p>
            <w:pPr>
              <w:widowControl/>
              <w:spacing w:line="360" w:lineRule="auto"/>
              <w:rPr>
                <w:rFonts w:ascii="仿宋" w:hAnsi="仿宋" w:eastAsia="仿宋" w:cs="仿宋"/>
                <w:b/>
                <w:color w:val="000000" w:themeColor="text1"/>
                <w:sz w:val="24"/>
              </w:rPr>
            </w:pPr>
            <w:r>
              <w:rPr>
                <w:rFonts w:hint="eastAsia" w:ascii="仿宋" w:hAnsi="仿宋" w:eastAsia="仿宋" w:cs="仿宋"/>
                <w:color w:val="000000" w:themeColor="text1"/>
                <w:sz w:val="24"/>
              </w:rPr>
              <w:t>公开招标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服务范围</w:t>
            </w:r>
          </w:p>
        </w:tc>
        <w:tc>
          <w:tcPr>
            <w:tcW w:w="6079" w:type="dxa"/>
            <w:vAlign w:val="center"/>
          </w:tcPr>
          <w:p>
            <w:pPr>
              <w:widowControl/>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详见</w:t>
            </w:r>
            <w:r>
              <w:rPr>
                <w:rFonts w:hint="eastAsia" w:ascii="仿宋" w:hAnsi="仿宋" w:eastAsia="仿宋" w:cs="仿宋"/>
                <w:color w:val="000000" w:themeColor="text1"/>
                <w:sz w:val="24"/>
                <w:lang w:val="en-US" w:eastAsia="zh-CN"/>
              </w:rPr>
              <w:t>第三部分-采购需求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服务期限</w:t>
            </w:r>
          </w:p>
        </w:tc>
        <w:tc>
          <w:tcPr>
            <w:tcW w:w="6079" w:type="dxa"/>
            <w:vAlign w:val="center"/>
          </w:tcPr>
          <w:p>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24个月（</w:t>
            </w:r>
            <w:r>
              <w:rPr>
                <w:rFonts w:hint="eastAsia" w:ascii="仿宋" w:hAnsi="仿宋" w:eastAsia="仿宋" w:cs="仿宋"/>
                <w:b/>
                <w:bCs/>
                <w:color w:val="000000" w:themeColor="text1"/>
                <w:sz w:val="24"/>
              </w:rPr>
              <w:t>合同签订时起计24个月</w:t>
            </w:r>
            <w:r>
              <w:rPr>
                <w:rFonts w:hint="eastAsia" w:ascii="仿宋" w:hAnsi="仿宋" w:eastAsia="仿宋" w:cs="仿宋"/>
                <w:color w:val="000000" w:themeColor="text1"/>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投标保证金</w:t>
            </w:r>
          </w:p>
        </w:tc>
        <w:tc>
          <w:tcPr>
            <w:tcW w:w="6079" w:type="dxa"/>
            <w:vAlign w:val="center"/>
          </w:tcPr>
          <w:p>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现场踏勘</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招标人不集中组织踏勘现场，投标人可自行踏勘现场，对现场情况进行充分了解。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_GB2312" w:hAnsi="仿宋" w:eastAsia="仿宋_GB2312" w:cs="仿宋_GB2312"/>
                <w:b/>
                <w:color w:val="000000" w:themeColor="text1"/>
                <w:sz w:val="24"/>
              </w:rPr>
              <w:t>分包或转包。</w:t>
            </w:r>
          </w:p>
        </w:tc>
        <w:tc>
          <w:tcPr>
            <w:tcW w:w="6079" w:type="dxa"/>
            <w:vAlign w:val="center"/>
          </w:tcPr>
          <w:p>
            <w:pPr>
              <w:adjustRightInd/>
              <w:snapToGrid w:val="0"/>
              <w:spacing w:line="360" w:lineRule="auto"/>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（1）采购人</w:t>
            </w:r>
            <w:r>
              <w:rPr>
                <w:rFonts w:hint="eastAsia" w:ascii="仿宋_GB2312" w:hAnsi="仿宋" w:eastAsia="仿宋_GB2312" w:cs="仿宋_GB2312"/>
                <w:b/>
                <w:color w:val="000000" w:themeColor="text1"/>
                <w:sz w:val="24"/>
              </w:rPr>
              <w:t>不同意</w:t>
            </w:r>
            <w:r>
              <w:rPr>
                <w:rFonts w:hint="eastAsia" w:ascii="仿宋_GB2312" w:hAnsi="仿宋" w:eastAsia="仿宋_GB2312" w:cs="仿宋_GB2312"/>
                <w:color w:val="000000" w:themeColor="text1"/>
                <w:sz w:val="24"/>
              </w:rPr>
              <w:t>分包。</w:t>
            </w:r>
          </w:p>
          <w:p>
            <w:pPr>
              <w:snapToGrid w:val="0"/>
              <w:spacing w:line="360" w:lineRule="auto"/>
              <w:jc w:val="left"/>
              <w:rPr>
                <w:rFonts w:ascii="仿宋" w:hAnsi="仿宋" w:eastAsia="仿宋" w:cs="仿宋"/>
                <w:color w:val="000000" w:themeColor="text1"/>
                <w:sz w:val="24"/>
              </w:rPr>
            </w:pPr>
            <w:r>
              <w:rPr>
                <w:rFonts w:hint="eastAsia" w:ascii="仿宋_GB2312" w:hAnsi="仿宋" w:eastAsia="仿宋_GB2312" w:cs="仿宋_GB2312"/>
                <w:color w:val="000000" w:themeColor="text1"/>
                <w:sz w:val="24"/>
              </w:rPr>
              <w:t>（2）本项目不得转包。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11</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投标截止时间</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u w:val="single"/>
              </w:rPr>
              <w:t>2022年</w:t>
            </w:r>
            <w:r>
              <w:rPr>
                <w:rFonts w:hint="eastAsia" w:ascii="仿宋" w:hAnsi="仿宋" w:eastAsia="仿宋" w:cs="仿宋"/>
                <w:color w:val="000000" w:themeColor="text1"/>
                <w:sz w:val="24"/>
                <w:u w:val="single"/>
                <w:lang w:val="en-US" w:eastAsia="zh-CN"/>
              </w:rPr>
              <w:t>6</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21</w:t>
            </w:r>
            <w:r>
              <w:rPr>
                <w:rFonts w:hint="eastAsia" w:ascii="仿宋" w:hAnsi="仿宋" w:eastAsia="仿宋" w:cs="仿宋"/>
                <w:color w:val="000000" w:themeColor="text1"/>
                <w:sz w:val="24"/>
                <w:u w:val="single"/>
              </w:rPr>
              <w:t>日</w:t>
            </w:r>
            <w:r>
              <w:rPr>
                <w:rFonts w:hint="eastAsia" w:ascii="仿宋" w:hAnsi="仿宋" w:eastAsia="仿宋" w:cs="仿宋"/>
                <w:color w:val="000000" w:themeColor="text1"/>
                <w:sz w:val="24"/>
                <w:u w:val="single"/>
                <w:lang w:val="en-US" w:eastAsia="zh-CN"/>
              </w:rPr>
              <w:t>14</w:t>
            </w:r>
            <w:r>
              <w:rPr>
                <w:rFonts w:hint="eastAsia" w:ascii="仿宋" w:hAnsi="仿宋" w:eastAsia="仿宋" w:cs="仿宋"/>
                <w:color w:val="000000" w:themeColor="text1"/>
                <w:sz w:val="24"/>
                <w:u w:val="single"/>
              </w:rPr>
              <w:t>:</w:t>
            </w:r>
            <w:r>
              <w:rPr>
                <w:rFonts w:hint="eastAsia" w:ascii="仿宋" w:hAnsi="仿宋" w:eastAsia="仿宋" w:cs="仿宋"/>
                <w:color w:val="000000" w:themeColor="text1"/>
                <w:sz w:val="24"/>
                <w:u w:val="single"/>
                <w:lang w:val="en-US" w:eastAsia="zh-CN"/>
              </w:rPr>
              <w:t>00</w:t>
            </w:r>
            <w:r>
              <w:rPr>
                <w:rFonts w:hint="eastAsia" w:ascii="仿宋" w:hAnsi="仿宋" w:eastAsia="仿宋" w:cs="仿宋"/>
                <w:color w:val="000000" w:themeColor="text1"/>
                <w:sz w:val="24"/>
              </w:rPr>
              <w:t>时（北京时间）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12</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开标时间</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u w:val="single"/>
              </w:rPr>
              <w:t>2022年</w:t>
            </w:r>
            <w:r>
              <w:rPr>
                <w:rFonts w:hint="eastAsia" w:ascii="仿宋" w:hAnsi="仿宋" w:eastAsia="仿宋" w:cs="仿宋"/>
                <w:color w:val="000000" w:themeColor="text1"/>
                <w:sz w:val="24"/>
                <w:u w:val="single"/>
                <w:lang w:val="en-US" w:eastAsia="zh-CN"/>
              </w:rPr>
              <w:t>6</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21</w:t>
            </w:r>
            <w:r>
              <w:rPr>
                <w:rFonts w:hint="eastAsia" w:ascii="仿宋" w:hAnsi="仿宋" w:eastAsia="仿宋" w:cs="仿宋"/>
                <w:color w:val="000000" w:themeColor="text1"/>
                <w:sz w:val="24"/>
                <w:u w:val="single"/>
              </w:rPr>
              <w:t>日</w:t>
            </w:r>
            <w:r>
              <w:rPr>
                <w:rFonts w:hint="eastAsia" w:ascii="仿宋" w:hAnsi="仿宋" w:eastAsia="仿宋" w:cs="仿宋"/>
                <w:color w:val="000000" w:themeColor="text1"/>
                <w:sz w:val="24"/>
                <w:u w:val="single"/>
                <w:lang w:val="en-US" w:eastAsia="zh-CN"/>
              </w:rPr>
              <w:t>14</w:t>
            </w:r>
            <w:r>
              <w:rPr>
                <w:rFonts w:hint="eastAsia" w:ascii="仿宋" w:hAnsi="仿宋" w:eastAsia="仿宋" w:cs="仿宋"/>
                <w:color w:val="000000" w:themeColor="text1"/>
                <w:sz w:val="24"/>
                <w:u w:val="single"/>
              </w:rPr>
              <w:t>:</w:t>
            </w:r>
            <w:r>
              <w:rPr>
                <w:rFonts w:hint="eastAsia" w:ascii="仿宋" w:hAnsi="仿宋" w:eastAsia="仿宋" w:cs="仿宋"/>
                <w:color w:val="000000" w:themeColor="text1"/>
                <w:sz w:val="24"/>
                <w:u w:val="single"/>
                <w:lang w:val="en-US" w:eastAsia="zh-CN"/>
              </w:rPr>
              <w:t>00</w:t>
            </w:r>
            <w:r>
              <w:rPr>
                <w:rFonts w:hint="eastAsia" w:ascii="仿宋" w:hAnsi="仿宋" w:eastAsia="仿宋" w:cs="仿宋"/>
                <w:color w:val="000000" w:themeColor="text1"/>
                <w:sz w:val="24"/>
              </w:rPr>
              <w:t>时（北京时间）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13</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投标有效期</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u w:val="single"/>
              </w:rPr>
            </w:pPr>
            <w:r>
              <w:rPr>
                <w:rFonts w:hint="eastAsia" w:ascii="仿宋" w:hAnsi="仿宋" w:eastAsia="仿宋" w:cs="仿宋"/>
                <w:color w:val="000000" w:themeColor="text1"/>
                <w:sz w:val="24"/>
                <w:u w:val="single"/>
              </w:rPr>
              <w:t>90</w:t>
            </w:r>
            <w:r>
              <w:rPr>
                <w:rFonts w:hint="eastAsia" w:ascii="仿宋" w:hAnsi="仿宋" w:eastAsia="仿宋" w:cs="仿宋"/>
                <w:color w:val="000000" w:themeColor="text1"/>
                <w:sz w:val="24"/>
              </w:rPr>
              <w:t>个日历日(从投标截止之日起算)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评标办法</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u w:val="single"/>
              </w:rPr>
            </w:pPr>
            <w:r>
              <w:rPr>
                <w:rFonts w:hint="eastAsia" w:ascii="仿宋" w:hAnsi="仿宋" w:eastAsia="仿宋" w:cs="仿宋"/>
                <w:color w:val="000000" w:themeColor="text1"/>
                <w:kern w:val="0"/>
                <w:sz w:val="24"/>
              </w:rPr>
              <w:t>采用综合评分法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最高限价</w:t>
            </w:r>
          </w:p>
        </w:tc>
        <w:tc>
          <w:tcPr>
            <w:tcW w:w="6079" w:type="dxa"/>
            <w:vAlign w:val="center"/>
          </w:tcPr>
          <w:p>
            <w:pPr>
              <w:spacing w:line="360" w:lineRule="auto"/>
              <w:rPr>
                <w:rFonts w:hint="eastAsia" w:ascii="仿宋" w:hAnsi="仿宋" w:eastAsia="仿宋" w:cs="仿宋"/>
                <w:b/>
                <w:color w:val="000000" w:themeColor="text1"/>
                <w:kern w:val="0"/>
                <w:sz w:val="24"/>
              </w:rPr>
            </w:pPr>
            <w:r>
              <w:rPr>
                <w:rFonts w:hint="eastAsia" w:ascii="仿宋" w:hAnsi="仿宋" w:eastAsia="仿宋" w:cs="仿宋"/>
                <w:b/>
                <w:color w:val="000000" w:themeColor="text1"/>
                <w:kern w:val="0"/>
                <w:sz w:val="24"/>
              </w:rPr>
              <w:t>最高投标限价为：</w:t>
            </w:r>
            <w:r>
              <w:rPr>
                <w:rFonts w:hint="eastAsia" w:ascii="仿宋" w:hAnsi="仿宋" w:eastAsia="仿宋" w:cs="仿宋"/>
                <w:b/>
                <w:color w:val="000000" w:themeColor="text1"/>
                <w:kern w:val="0"/>
                <w:sz w:val="24"/>
                <w:lang w:val="en-US" w:eastAsia="zh-CN"/>
              </w:rPr>
              <w:t>1311.13544</w:t>
            </w:r>
            <w:r>
              <w:rPr>
                <w:rFonts w:hint="eastAsia" w:ascii="仿宋" w:hAnsi="仿宋" w:eastAsia="仿宋" w:cs="仿宋"/>
                <w:b/>
                <w:color w:val="000000" w:themeColor="text1"/>
                <w:kern w:val="0"/>
                <w:sz w:val="24"/>
              </w:rPr>
              <w:t>万元（含税价）</w:t>
            </w:r>
          </w:p>
          <w:p>
            <w:pPr>
              <w:widowControl/>
              <w:spacing w:before="100" w:beforeAutospacing="1" w:after="240" w:line="360" w:lineRule="auto"/>
              <w:jc w:val="left"/>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投标报价超过最高限价的投标文件将被否决。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16</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招标代理服务费</w:t>
            </w:r>
          </w:p>
        </w:tc>
        <w:tc>
          <w:tcPr>
            <w:tcW w:w="6079" w:type="dxa"/>
            <w:vAlign w:val="center"/>
          </w:tcPr>
          <w:p>
            <w:pPr>
              <w:widowControl/>
              <w:spacing w:before="100" w:beforeAutospacing="1" w:after="240" w:line="360" w:lineRule="auto"/>
              <w:jc w:val="left"/>
              <w:rPr>
                <w:rFonts w:ascii="仿宋" w:hAnsi="仿宋" w:eastAsia="仿宋" w:cs="仿宋"/>
                <w:b/>
                <w:color w:val="000000" w:themeColor="text1"/>
                <w:kern w:val="0"/>
                <w:sz w:val="24"/>
              </w:rPr>
            </w:pPr>
            <w:r>
              <w:rPr>
                <w:rFonts w:hint="eastAsia" w:ascii="仿宋" w:hAnsi="仿宋" w:eastAsia="仿宋" w:cs="仿宋"/>
                <w:bCs/>
                <w:color w:val="000000" w:themeColor="text1"/>
                <w:kern w:val="0"/>
                <w:sz w:val="24"/>
              </w:rPr>
              <w:t>本次招标的招标代理服务费按国家计委计价格［2002］1980号文《招标代理服务收费管理暂行办法》服务类收费标准（即：100万元以下区间的费率为1.5％，100-500万元的费率为0.8%）收取</w:t>
            </w:r>
            <w:r>
              <w:rPr>
                <w:rFonts w:hint="eastAsia" w:ascii="仿宋" w:hAnsi="仿宋" w:eastAsia="仿宋" w:cs="仿宋"/>
                <w:bCs/>
                <w:color w:val="000000" w:themeColor="text1"/>
                <w:kern w:val="0"/>
                <w:sz w:val="24"/>
                <w:lang w:val="en-US" w:eastAsia="zh-CN"/>
              </w:rPr>
              <w:t>6</w:t>
            </w:r>
            <w:r>
              <w:rPr>
                <w:rFonts w:hint="eastAsia" w:ascii="仿宋" w:hAnsi="仿宋" w:eastAsia="仿宋" w:cs="仿宋"/>
                <w:bCs/>
                <w:color w:val="000000" w:themeColor="text1"/>
                <w:kern w:val="0"/>
                <w:sz w:val="24"/>
              </w:rPr>
              <w:t>5%，采用差额定率累进法计算，若不足伍仟元时，按伍仟元收取。由中标单位领取中标通知书时支付给招标代理公司。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w:t>
            </w:r>
          </w:p>
        </w:tc>
        <w:tc>
          <w:tcPr>
            <w:tcW w:w="1843" w:type="dxa"/>
            <w:vAlign w:val="center"/>
          </w:tcPr>
          <w:p>
            <w:pPr>
              <w:snapToGrid w:val="0"/>
              <w:spacing w:line="360" w:lineRule="auto"/>
              <w:jc w:val="center"/>
              <w:rPr>
                <w:rFonts w:hint="eastAsia" w:ascii="宋体" w:hAnsi="Times New Roman" w:eastAsia="宋体" w:cs="Times New Roman"/>
                <w:snapToGrid w:val="0"/>
                <w:color w:val="000000" w:themeColor="text1"/>
                <w:kern w:val="28"/>
                <w:sz w:val="24"/>
                <w:szCs w:val="24"/>
                <w:highlight w:val="none"/>
                <w:lang w:val="en-US" w:eastAsia="zh-CN" w:bidi="ar-SA"/>
              </w:rPr>
            </w:pPr>
            <w:r>
              <w:rPr>
                <w:rFonts w:hint="eastAsia" w:ascii="仿宋" w:hAnsi="仿宋" w:eastAsia="仿宋" w:cs="仿宋"/>
                <w:b/>
                <w:color w:val="000000" w:themeColor="text1"/>
                <w:kern w:val="0"/>
                <w:sz w:val="24"/>
              </w:rPr>
              <w:t>联合体约定</w:t>
            </w:r>
          </w:p>
        </w:tc>
        <w:tc>
          <w:tcPr>
            <w:tcW w:w="6079" w:type="dxa"/>
            <w:vAlign w:val="center"/>
          </w:tcPr>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供应商以联合体形式投标的：按采购文件要求提供联合协议，联合体投标的联合体各方承担连带责任。</w:t>
            </w:r>
          </w:p>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宋体" w:hAnsi="Times New Roman" w:eastAsia="宋体" w:cs="Times New Roman"/>
                <w:snapToGrid w:val="0"/>
                <w:color w:val="000000" w:themeColor="text1"/>
                <w:kern w:val="28"/>
                <w:sz w:val="24"/>
                <w:szCs w:val="24"/>
                <w:highlight w:val="none"/>
                <w:lang w:val="en-US" w:eastAsia="zh-CN" w:bidi="ar-SA"/>
              </w:rPr>
            </w:pPr>
            <w:r>
              <w:rPr>
                <w:rFonts w:hint="eastAsia" w:ascii="仿宋" w:hAnsi="仿宋" w:eastAsia="仿宋" w:cs="仿宋"/>
                <w:b/>
                <w:bCs w:val="0"/>
                <w:color w:val="000000" w:themeColor="text1"/>
                <w:kern w:val="0"/>
                <w:sz w:val="24"/>
              </w:rPr>
              <w:t>采用联合体投标，除“联合协议”和“授权委托书”需联合体各方电子签名或公章外，其余由联合体牵头人在投标文件相应位置电子签名即可。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val="en-US" w:eastAsia="zh-CN"/>
              </w:rPr>
              <w:t>8</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签订合同时间</w:t>
            </w:r>
          </w:p>
        </w:tc>
        <w:tc>
          <w:tcPr>
            <w:tcW w:w="6079" w:type="dxa"/>
            <w:vAlign w:val="center"/>
          </w:tcPr>
          <w:p>
            <w:pPr>
              <w:pStyle w:val="34"/>
              <w:spacing w:line="360" w:lineRule="auto"/>
              <w:jc w:val="left"/>
              <w:rPr>
                <w:rFonts w:ascii="仿宋" w:hAnsi="仿宋" w:eastAsia="仿宋" w:cs="仿宋"/>
                <w:color w:val="000000" w:themeColor="text1"/>
                <w:kern w:val="0"/>
                <w:sz w:val="24"/>
                <w:szCs w:val="24"/>
              </w:rPr>
            </w:pPr>
            <w:r>
              <w:rPr>
                <w:rFonts w:hint="eastAsia" w:ascii="仿宋" w:hAnsi="仿宋" w:eastAsia="仿宋" w:cs="仿宋"/>
                <w:bCs/>
                <w:color w:val="000000" w:themeColor="text1"/>
                <w:sz w:val="24"/>
                <w:szCs w:val="24"/>
              </w:rPr>
              <w:t>中标通知书发出后30日内</w:t>
            </w:r>
          </w:p>
        </w:tc>
      </w:tr>
    </w:tbl>
    <w:p>
      <w:pPr>
        <w:snapToGrid w:val="0"/>
        <w:spacing w:line="360" w:lineRule="auto"/>
        <w:jc w:val="center"/>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rPr>
          <w:rFonts w:ascii="仿宋_GB2312" w:hAnsi="仿宋" w:eastAsia="仿宋_GB2312" w:cs="仿宋_GB2312"/>
          <w:b/>
          <w:color w:val="000000" w:themeColor="text1"/>
          <w:sz w:val="32"/>
          <w:szCs w:val="20"/>
        </w:rPr>
      </w:pPr>
    </w:p>
    <w:p>
      <w:pPr>
        <w:adjustRightInd/>
        <w:spacing w:line="360" w:lineRule="auto"/>
        <w:rPr>
          <w:color w:val="000000" w:themeColor="text1"/>
        </w:rPr>
      </w:pPr>
    </w:p>
    <w:p>
      <w:pPr>
        <w:adjustRightInd/>
        <w:spacing w:line="360" w:lineRule="auto"/>
        <w:ind w:firstLine="3845" w:firstLineChars="1197"/>
        <w:outlineLvl w:val="1"/>
        <w:rPr>
          <w:rFonts w:ascii="仿宋_GB2312" w:hAnsi="仿宋" w:eastAsia="仿宋_GB2312" w:cs="仿宋_GB2312"/>
          <w:b/>
          <w:color w:val="000000" w:themeColor="text1"/>
          <w:sz w:val="32"/>
          <w:szCs w:val="20"/>
        </w:rPr>
      </w:pPr>
      <w:r>
        <w:rPr>
          <w:rFonts w:hint="eastAsia" w:ascii="仿宋_GB2312" w:hAnsi="仿宋" w:eastAsia="仿宋_GB2312" w:cs="仿宋_GB2312"/>
          <w:b/>
          <w:color w:val="000000" w:themeColor="text1"/>
          <w:sz w:val="32"/>
          <w:szCs w:val="20"/>
        </w:rPr>
        <w:t>一、总则</w:t>
      </w:r>
      <w:bookmarkEnd w:id="9"/>
    </w:p>
    <w:p>
      <w:pPr>
        <w:snapToGrid w:val="0"/>
        <w:spacing w:line="360" w:lineRule="auto"/>
        <w:ind w:firstLine="482" w:firstLineChars="200"/>
        <w:jc w:val="left"/>
        <w:rPr>
          <w:rFonts w:ascii="仿宋_GB2312" w:hAnsi="仿宋" w:eastAsia="仿宋_GB2312"/>
          <w:b/>
          <w:color w:val="000000" w:themeColor="text1"/>
          <w:sz w:val="24"/>
        </w:rPr>
      </w:pPr>
      <w:r>
        <w:rPr>
          <w:rFonts w:hint="eastAsia" w:ascii="仿宋_GB2312" w:hAnsi="仿宋" w:eastAsia="仿宋_GB2312"/>
          <w:b/>
          <w:color w:val="000000" w:themeColor="text1"/>
          <w:sz w:val="24"/>
        </w:rPr>
        <w:t>1. 适用范围</w:t>
      </w:r>
    </w:p>
    <w:p>
      <w:pPr>
        <w:snapToGrid w:val="0"/>
        <w:spacing w:line="360" w:lineRule="auto"/>
        <w:ind w:firstLine="480" w:firstLineChars="200"/>
        <w:jc w:val="left"/>
        <w:rPr>
          <w:rFonts w:ascii="仿宋_GB2312" w:hAnsi="仿宋" w:eastAsia="仿宋_GB2312"/>
          <w:color w:val="000000" w:themeColor="text1"/>
          <w:sz w:val="24"/>
        </w:rPr>
      </w:pPr>
      <w:r>
        <w:rPr>
          <w:rFonts w:hint="eastAsia" w:ascii="仿宋_GB2312" w:hAnsi="仿宋" w:eastAsia="仿宋_GB2312"/>
          <w:color w:val="000000" w:themeColor="text1"/>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2.定义</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2.1 “采购人”系指招标公告中载明的本项目的采购人。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2.2 “采购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机构”系指招标公告中载明的本项目的采购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2.3 “投标人”系指是指响应招标、参加投标竞争的法人、其他组织或者自然人。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2.5“电子签名”系指数据电文中以电子形式所含、所附用于识别签名人身份并表明签名人认可其中内容的数据。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2.7 “▲” 系指实质性要求条款，“★”系产品采购项目中单一产品或核心产品。</w:t>
      </w:r>
    </w:p>
    <w:p>
      <w:pPr>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3.采购项目需要落实的政府采购政策</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机构不会对其加以限制，仍将按照公平竞争原则实施采购）。</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3.2 节能环保要求</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3.2.2</w:t>
      </w:r>
      <w:r>
        <w:rPr>
          <w:rFonts w:hint="eastAsia" w:ascii="仿宋_GB2312" w:hAnsi="仿宋" w:eastAsia="仿宋_GB2312"/>
          <w:b/>
          <w:color w:val="000000" w:themeColor="text1"/>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3.3</w:t>
      </w:r>
      <w:r>
        <w:rPr>
          <w:rFonts w:hint="eastAsia" w:ascii="仿宋_GB2312" w:hAnsi="仿宋" w:eastAsia="仿宋_GB2312"/>
          <w:bCs/>
          <w:color w:val="000000" w:themeColor="text1"/>
          <w:sz w:val="24"/>
        </w:rPr>
        <w:t>支持中小企业发展</w:t>
      </w:r>
      <w:r>
        <w:rPr>
          <w:rFonts w:hint="eastAsia" w:ascii="仿宋_GB2312" w:hAnsi="仿宋" w:eastAsia="仿宋_GB2312"/>
          <w:color w:val="000000" w:themeColor="text1"/>
          <w:sz w:val="24"/>
        </w:rPr>
        <w:t>。</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3.3.1中小企业</w:t>
      </w:r>
      <w:r>
        <w:rPr>
          <w:rFonts w:ascii="仿宋_GB2312" w:hAnsi="仿宋" w:eastAsia="仿宋_GB2312"/>
          <w:color w:val="000000" w:themeColor="text1"/>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eastAsia="仿宋_GB2312"/>
          <w:bCs/>
          <w:color w:val="000000" w:themeColor="text1"/>
          <w:sz w:val="24"/>
        </w:rPr>
        <w:t>3.3.2</w:t>
      </w:r>
      <w:r>
        <w:rPr>
          <w:rFonts w:hint="eastAsia" w:ascii="仿宋_GB2312" w:hAnsi="宋体" w:eastAsia="仿宋_GB2312" w:cs="宋体"/>
          <w:color w:val="000000" w:themeColor="text1"/>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3.3.3</w:t>
      </w:r>
      <w:r>
        <w:rPr>
          <w:rFonts w:hint="eastAsia" w:ascii="仿宋_GB2312" w:hAnsi="仿宋" w:eastAsia="仿宋_GB2312"/>
          <w:color w:val="000000" w:themeColor="text1"/>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rPr>
        <w:t>10%的扣除，用扣除后的价格参与评审。</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3.3.4接受大中型企业与小微企业组成联合体或者允许大中型企业向一家或者多家小微企业分包的</w:t>
      </w:r>
      <w:r>
        <w:rPr>
          <w:rFonts w:hint="eastAsia" w:ascii="仿宋_GB2312" w:hAnsi="仿宋" w:eastAsia="仿宋_GB2312"/>
          <w:color w:val="000000" w:themeColor="text1"/>
          <w:sz w:val="24"/>
        </w:rPr>
        <w:t>政府</w:t>
      </w:r>
      <w:r>
        <w:rPr>
          <w:rFonts w:ascii="仿宋_GB2312" w:hAnsi="仿宋" w:eastAsia="仿宋_GB2312"/>
          <w:color w:val="000000" w:themeColor="text1"/>
          <w:sz w:val="24"/>
        </w:rPr>
        <w:t>采购</w:t>
      </w:r>
      <w:r>
        <w:rPr>
          <w:rFonts w:hint="eastAsia" w:ascii="仿宋_GB2312" w:hAnsi="仿宋" w:eastAsia="仿宋_GB2312"/>
          <w:color w:val="000000" w:themeColor="text1"/>
          <w:sz w:val="24"/>
        </w:rPr>
        <w:t>货物或服务</w:t>
      </w:r>
      <w:r>
        <w:rPr>
          <w:rFonts w:ascii="仿宋_GB2312" w:hAnsi="仿宋" w:eastAsia="仿宋_GB2312"/>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3.3.5</w:t>
      </w:r>
      <w:r>
        <w:rPr>
          <w:rFonts w:hint="eastAsia" w:ascii="仿宋_GB2312" w:hAnsi="仿宋" w:eastAsia="仿宋_GB2312"/>
          <w:color w:val="000000" w:themeColor="text1"/>
          <w:sz w:val="24"/>
        </w:rPr>
        <w:t>符合《关于促进残疾人就业政府采购政策的通知》（财库〔</w:t>
      </w:r>
      <w:r>
        <w:rPr>
          <w:rFonts w:ascii="仿宋_GB2312" w:hAnsi="仿宋" w:eastAsia="仿宋_GB2312"/>
          <w:color w:val="000000" w:themeColor="text1"/>
          <w:sz w:val="24"/>
        </w:rPr>
        <w:t>2017〕141号）规定的条件并提供《残疾人福利性单位声明函》的残疾人福利性单位视同小型、微型企业；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3.3.6</w:t>
      </w:r>
      <w:r>
        <w:rPr>
          <w:rFonts w:hint="eastAsia" w:ascii="仿宋_GB2312" w:hAnsi="仿宋" w:eastAsia="仿宋_GB2312"/>
          <w:color w:val="000000" w:themeColor="text1"/>
          <w:sz w:val="24"/>
        </w:rPr>
        <w:t>符合《关于政府采购支持监狱企业发展有关问题的通知》（财库</w:t>
      </w:r>
      <w:r>
        <w:rPr>
          <w:rFonts w:ascii="仿宋_GB2312" w:hAnsi="仿宋" w:eastAsia="仿宋_GB2312"/>
          <w:color w:val="000000" w:themeColor="text1"/>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3.3.7</w:t>
      </w:r>
      <w:r>
        <w:rPr>
          <w:rFonts w:hint="eastAsia" w:ascii="仿宋_GB2312" w:hAnsi="仿宋" w:eastAsia="仿宋_GB2312"/>
          <w:color w:val="000000" w:themeColor="text1"/>
          <w:sz w:val="24"/>
        </w:rPr>
        <w:t>可享受</w:t>
      </w:r>
      <w:r>
        <w:rPr>
          <w:rFonts w:hint="eastAsia" w:ascii="仿宋_GB2312" w:hAnsi="宋体" w:eastAsia="仿宋_GB2312" w:cs="宋体"/>
          <w:color w:val="000000" w:themeColor="text1"/>
          <w:kern w:val="0"/>
          <w:sz w:val="24"/>
        </w:rPr>
        <w:t>中小企业扶持政策</w:t>
      </w:r>
      <w:r>
        <w:rPr>
          <w:rFonts w:hint="eastAsia" w:ascii="仿宋_GB2312" w:hAnsi="仿宋" w:eastAsia="仿宋_GB2312"/>
          <w:color w:val="000000" w:themeColor="text1"/>
          <w:sz w:val="24"/>
        </w:rPr>
        <w:t>的投标人应按照招标文件格式要求提供《中小企业声明函》。</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3.3.8</w:t>
      </w:r>
      <w:r>
        <w:rPr>
          <w:rFonts w:hint="eastAsia" w:ascii="仿宋_GB2312" w:hAnsi="仿宋" w:eastAsia="仿宋_GB2312"/>
          <w:color w:val="000000" w:themeColor="text1"/>
          <w:sz w:val="24"/>
        </w:rPr>
        <w:t>中小企业</w:t>
      </w:r>
      <w:r>
        <w:rPr>
          <w:rFonts w:ascii="仿宋_GB2312" w:hAnsi="仿宋" w:eastAsia="仿宋_GB2312"/>
          <w:color w:val="000000" w:themeColor="text1"/>
          <w:sz w:val="24"/>
        </w:rPr>
        <w:t>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rPr>
        <w:t>。</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000000" w:themeColor="text1"/>
          <w:sz w:val="24"/>
        </w:rPr>
        <w:cr/>
      </w:r>
      <w:r>
        <w:rPr>
          <w:rFonts w:hint="eastAsia" w:ascii="仿宋_GB2312" w:hAnsi="仿宋" w:eastAsia="仿宋_GB2312"/>
          <w:color w:val="000000" w:themeColor="text1"/>
          <w:sz w:val="24"/>
          <w:lang w:val="en-US" w:eastAsia="zh-CN"/>
        </w:rPr>
        <w:t xml:space="preserve">  </w:t>
      </w:r>
      <w:r>
        <w:rPr>
          <w:rFonts w:hint="eastAsia" w:ascii="仿宋_GB2312" w:hAnsi="仿宋" w:eastAsia="仿宋_GB2312"/>
          <w:b/>
          <w:color w:val="000000" w:themeColor="text1"/>
          <w:sz w:val="24"/>
        </w:rPr>
        <w:t>4. 询问、质疑、投诉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4.1供应商询问</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供应商可以就采购文件中特定资格条件、采购需求、评分办法及采购过程中有关现场考察或开标前答疑会事项向采购人提出询问，采购人将对此作出答复；供应商可以就采购活动中的其它事项向采购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机构提出询问，采购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机构将对此作出答复。答复的内容不得涉及商业秘密。</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4.2供应商质疑</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w:t>
      </w:r>
      <w:r>
        <w:rPr>
          <w:rFonts w:hint="eastAsia" w:ascii="仿宋_GB2312" w:hAnsi="仿宋" w:eastAsia="仿宋_GB2312"/>
          <w:color w:val="000000" w:themeColor="text1"/>
          <w:sz w:val="24"/>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w:t>
      </w:r>
      <w:r>
        <w:rPr>
          <w:rFonts w:hint="eastAsia" w:ascii="仿宋_GB2312" w:hAnsi="仿宋" w:eastAsia="仿宋_GB2312"/>
          <w:color w:val="000000" w:themeColor="text1"/>
          <w:sz w:val="24"/>
        </w:rPr>
        <w:t>.2供应商认为采购文件、采购过程和中标结果使自己的权益受到损害的，可以在知道或者应知其权益受到损害之日起七个工作日内，以书面形式向采购人或者采购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机构提出质疑，否则，采购人或者采购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机构不予受理：</w:t>
      </w:r>
    </w:p>
    <w:p>
      <w:pPr>
        <w:pStyle w:val="18"/>
        <w:spacing w:line="360" w:lineRule="auto"/>
        <w:ind w:firstLine="434" w:firstLineChars="181"/>
        <w:rPr>
          <w:rFonts w:ascii="仿宋_GB2312" w:hAnsi="仿宋" w:eastAsia="仿宋_GB2312"/>
          <w:snapToGrid/>
          <w:color w:val="000000" w:themeColor="text1"/>
          <w:kern w:val="2"/>
          <w:sz w:val="24"/>
        </w:rPr>
      </w:pPr>
      <w:r>
        <w:rPr>
          <w:rFonts w:hint="eastAsia" w:ascii="仿宋_GB2312" w:hAnsi="仿宋" w:eastAsia="仿宋_GB2312"/>
          <w:snapToGrid/>
          <w:color w:val="000000" w:themeColor="text1"/>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w:t>
      </w:r>
      <w:r>
        <w:rPr>
          <w:rFonts w:hint="eastAsia" w:ascii="仿宋_GB2312" w:hAnsi="仿宋" w:eastAsia="仿宋_GB2312"/>
          <w:snapToGrid/>
          <w:color w:val="000000" w:themeColor="text1"/>
          <w:kern w:val="2"/>
          <w:sz w:val="24"/>
          <w:lang w:val="en-US" w:eastAsia="zh-CN"/>
        </w:rPr>
        <w:t>代理机构</w:t>
      </w:r>
      <w:r>
        <w:rPr>
          <w:rFonts w:hint="eastAsia" w:ascii="仿宋_GB2312" w:hAnsi="仿宋" w:eastAsia="仿宋_GB2312"/>
          <w:snapToGrid/>
          <w:color w:val="000000" w:themeColor="text1"/>
          <w:kern w:val="2"/>
          <w:sz w:val="24"/>
        </w:rPr>
        <w:t>负责答复。</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机构负责答复。</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4.2.2.3对采购结果提出质疑的，质疑期限自采购结果公告期限届满之日起计算。对采购结果提出质疑的，采购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机构负责答复。</w:t>
      </w:r>
    </w:p>
    <w:p>
      <w:pPr>
        <w:pStyle w:val="34"/>
        <w:snapToGrid w:val="0"/>
        <w:spacing w:line="360" w:lineRule="auto"/>
        <w:ind w:firstLine="480" w:firstLineChars="200"/>
        <w:contextualSpacing/>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4.2.3</w:t>
      </w:r>
      <w:r>
        <w:rPr>
          <w:rFonts w:hint="eastAsia" w:ascii="仿宋_GB2312" w:hAnsi="仿宋" w:eastAsia="仿宋_GB2312"/>
          <w:color w:val="000000" w:themeColor="text1"/>
          <w:sz w:val="24"/>
        </w:rPr>
        <w:t>供应商提出质疑应当提交质疑函和必要的证明材料。质疑函应当包括下列内容：</w:t>
      </w:r>
    </w:p>
    <w:p>
      <w:pPr>
        <w:pStyle w:val="34"/>
        <w:spacing w:line="360" w:lineRule="auto"/>
        <w:ind w:firstLine="480" w:firstLineChars="200"/>
        <w:rPr>
          <w:rFonts w:hint="eastAsia" w:ascii="仿宋_GB2312" w:hAnsi="仿宋" w:eastAsia="仿宋_GB2312" w:cs="Arial"/>
          <w:color w:val="000000" w:themeColor="text1"/>
          <w:sz w:val="24"/>
          <w:lang w:val="zh-CN" w:eastAsia="zh-CN"/>
        </w:rPr>
      </w:pPr>
      <w:r>
        <w:rPr>
          <w:rFonts w:hint="eastAsia" w:ascii="仿宋_GB2312" w:hAnsi="仿宋" w:eastAsia="仿宋_GB2312" w:cs="Arial"/>
          <w:color w:val="000000" w:themeColor="text1"/>
          <w:sz w:val="24"/>
          <w:lang w:val="zh-CN" w:eastAsia="zh-CN"/>
        </w:rPr>
        <w:t>4.2.3.1供应商的姓名或者名称、地址、邮编、联系人及联系电话；</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4.2.3.2</w:t>
      </w:r>
      <w:r>
        <w:rPr>
          <w:rFonts w:hint="eastAsia" w:ascii="仿宋_GB2312" w:hAnsi="仿宋" w:eastAsia="仿宋_GB2312" w:cs="Arial"/>
          <w:color w:val="000000" w:themeColor="text1"/>
          <w:sz w:val="24"/>
        </w:rPr>
        <w:t>质疑项目的名称、编号；</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4.2.3.3</w:t>
      </w:r>
      <w:r>
        <w:rPr>
          <w:rFonts w:hint="eastAsia" w:ascii="仿宋_GB2312" w:hAnsi="仿宋" w:eastAsia="仿宋_GB2312" w:cs="Arial"/>
          <w:color w:val="000000" w:themeColor="text1"/>
          <w:sz w:val="24"/>
        </w:rPr>
        <w:t>具体、明确的质疑事项和与质疑事项相关的请求；</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4.2.3.4</w:t>
      </w:r>
      <w:r>
        <w:rPr>
          <w:rFonts w:hint="eastAsia" w:ascii="仿宋_GB2312" w:hAnsi="仿宋" w:eastAsia="仿宋_GB2312" w:cs="Arial"/>
          <w:color w:val="000000" w:themeColor="text1"/>
          <w:sz w:val="24"/>
        </w:rPr>
        <w:t>事实依据；</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4.2.3.5</w:t>
      </w:r>
      <w:r>
        <w:rPr>
          <w:rFonts w:hint="eastAsia" w:ascii="仿宋_GB2312" w:hAnsi="仿宋" w:eastAsia="仿宋_GB2312" w:cs="Arial"/>
          <w:color w:val="000000" w:themeColor="text1"/>
          <w:sz w:val="24"/>
        </w:rPr>
        <w:t>必要的法律依据；</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4.2.3.6</w:t>
      </w:r>
      <w:r>
        <w:rPr>
          <w:rFonts w:hint="eastAsia" w:ascii="仿宋_GB2312" w:hAnsi="仿宋" w:eastAsia="仿宋_GB2312" w:cs="Arial"/>
          <w:color w:val="000000" w:themeColor="text1"/>
          <w:sz w:val="24"/>
        </w:rPr>
        <w:t>提出质疑的日期。</w:t>
      </w:r>
    </w:p>
    <w:p>
      <w:pPr>
        <w:pStyle w:val="34"/>
        <w:snapToGrid w:val="0"/>
        <w:spacing w:line="360" w:lineRule="auto"/>
        <w:ind w:firstLine="480" w:firstLineChars="200"/>
        <w:contextualSpacing/>
        <w:rPr>
          <w:rFonts w:hint="eastAsia"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4"/>
        <w:snapToGrid w:val="0"/>
        <w:spacing w:line="360" w:lineRule="auto"/>
        <w:ind w:firstLine="480" w:firstLineChars="200"/>
        <w:contextualSpacing/>
        <w:rPr>
          <w:rFonts w:hint="eastAsia"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4.2.4采购人或者采购</w:t>
      </w:r>
      <w:r>
        <w:rPr>
          <w:rFonts w:hint="eastAsia" w:ascii="仿宋_GB2312" w:hAnsi="仿宋" w:eastAsia="仿宋_GB2312" w:cs="微软雅黑"/>
          <w:color w:val="000000" w:themeColor="text1"/>
          <w:kern w:val="0"/>
          <w:sz w:val="24"/>
          <w:lang w:val="en-US" w:eastAsia="zh-CN"/>
        </w:rPr>
        <w:t>代理</w:t>
      </w:r>
      <w:r>
        <w:rPr>
          <w:rFonts w:hint="eastAsia" w:ascii="仿宋_GB2312" w:hAnsi="仿宋" w:eastAsia="仿宋_GB2312" w:cs="微软雅黑"/>
          <w:color w:val="000000" w:themeColor="text1"/>
          <w:kern w:val="0"/>
          <w:sz w:val="24"/>
          <w:lang w:val="zh-CN"/>
        </w:rPr>
        <w:t>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4.2.5询问或者质疑事项可能影响采购结果的，采购人应当暂停签订合同，已经签订合同的，应当中止履行合同。</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4.3供应商投诉</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4.3.1质疑供应商对采购人、采购</w:t>
      </w:r>
      <w:r>
        <w:rPr>
          <w:rFonts w:hint="eastAsia" w:ascii="仿宋_GB2312" w:hAnsi="仿宋" w:eastAsia="仿宋_GB2312" w:cs="Arial"/>
          <w:color w:val="000000" w:themeColor="text1"/>
          <w:sz w:val="24"/>
          <w:lang w:val="en-US" w:eastAsia="zh-CN"/>
        </w:rPr>
        <w:t>代理</w:t>
      </w:r>
      <w:r>
        <w:rPr>
          <w:rFonts w:hint="eastAsia" w:ascii="仿宋_GB2312" w:hAnsi="仿宋" w:eastAsia="仿宋_GB2312" w:cs="Arial"/>
          <w:color w:val="000000" w:themeColor="text1"/>
          <w:sz w:val="24"/>
          <w:lang w:val="zh-CN"/>
        </w:rPr>
        <w:t>机构的答复不满意或者采购人、采购</w:t>
      </w:r>
      <w:r>
        <w:rPr>
          <w:rFonts w:hint="eastAsia" w:ascii="仿宋_GB2312" w:hAnsi="仿宋" w:eastAsia="仿宋_GB2312" w:cs="Arial"/>
          <w:color w:val="000000" w:themeColor="text1"/>
          <w:sz w:val="24"/>
          <w:lang w:val="en-US" w:eastAsia="zh-CN"/>
        </w:rPr>
        <w:t>代理</w:t>
      </w:r>
      <w:r>
        <w:rPr>
          <w:rFonts w:hint="eastAsia" w:ascii="仿宋_GB2312" w:hAnsi="仿宋" w:eastAsia="仿宋_GB2312" w:cs="Arial"/>
          <w:color w:val="000000" w:themeColor="text1"/>
          <w:sz w:val="24"/>
          <w:lang w:val="zh-CN"/>
        </w:rPr>
        <w:t>机构未在规定的时间内作出答复的，可以在答复期满后十五个工作日内向同级政府采购监督管理部门提出投诉。</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4.3.2供应商投诉的事项不得超出已质疑事项的范围，基于质疑答复内容提出的投诉事项除外。</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4.3.3供应商投诉应当有明确的请求和必要的证明材料。</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4.3.5 以联合体形式参加政府采购活动的，其投诉应当由组成联合体的所有供应商共同提出。</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en-US" w:eastAsia="zh-CN"/>
        </w:rPr>
        <w:t xml:space="preserve">4.3.6 </w:t>
      </w:r>
      <w:r>
        <w:rPr>
          <w:rFonts w:hint="eastAsia" w:ascii="仿宋_GB2312" w:hAnsi="仿宋" w:eastAsia="仿宋_GB2312" w:cs="Arial"/>
          <w:color w:val="000000" w:themeColor="text1"/>
          <w:sz w:val="24"/>
          <w:lang w:val="zh-CN"/>
        </w:rPr>
        <w:t>投诉书范本及制作说明请到浙江政府采购网下载专区下载。</w:t>
      </w:r>
    </w:p>
    <w:p>
      <w:pPr>
        <w:adjustRightInd/>
        <w:spacing w:line="360" w:lineRule="auto"/>
        <w:jc w:val="center"/>
        <w:outlineLvl w:val="1"/>
        <w:rPr>
          <w:rFonts w:ascii="仿宋_GB2312" w:hAnsi="仿宋" w:eastAsia="仿宋_GB2312" w:cs="仿宋_GB2312"/>
          <w:b/>
          <w:color w:val="000000" w:themeColor="text1"/>
          <w:sz w:val="32"/>
          <w:szCs w:val="20"/>
        </w:rPr>
      </w:pPr>
      <w:bookmarkStart w:id="10" w:name="_Hlt68072990"/>
      <w:bookmarkEnd w:id="10"/>
      <w:bookmarkStart w:id="11" w:name="_Hlt74729768"/>
      <w:bookmarkEnd w:id="11"/>
      <w:bookmarkStart w:id="12" w:name="_Hlt74714665"/>
      <w:bookmarkEnd w:id="12"/>
      <w:bookmarkStart w:id="13" w:name="_Hlt75236290"/>
      <w:bookmarkEnd w:id="13"/>
      <w:bookmarkStart w:id="14" w:name="_Hlt74730295"/>
      <w:bookmarkEnd w:id="14"/>
      <w:bookmarkStart w:id="15" w:name="_Hlt68057669"/>
      <w:bookmarkEnd w:id="15"/>
      <w:bookmarkStart w:id="16" w:name="_Hlt74707468"/>
      <w:bookmarkEnd w:id="16"/>
      <w:bookmarkStart w:id="17" w:name="_Toc91899879"/>
      <w:r>
        <w:rPr>
          <w:rFonts w:hint="eastAsia" w:ascii="仿宋_GB2312" w:hAnsi="仿宋" w:eastAsia="仿宋_GB2312" w:cs="仿宋_GB2312"/>
          <w:b/>
          <w:color w:val="000000" w:themeColor="text1"/>
          <w:sz w:val="32"/>
          <w:szCs w:val="20"/>
        </w:rPr>
        <w:t>二、招标文件</w:t>
      </w:r>
      <w:bookmarkEnd w:id="17"/>
      <w:r>
        <w:rPr>
          <w:rFonts w:hint="eastAsia" w:ascii="仿宋_GB2312" w:hAnsi="仿宋" w:eastAsia="仿宋_GB2312" w:cs="仿宋_GB2312"/>
          <w:b/>
          <w:color w:val="000000" w:themeColor="text1"/>
          <w:sz w:val="32"/>
          <w:szCs w:val="20"/>
        </w:rPr>
        <w:t>的构成、澄清、修改</w:t>
      </w:r>
    </w:p>
    <w:p>
      <w:pPr>
        <w:pStyle w:val="34"/>
        <w:spacing w:line="360" w:lineRule="auto"/>
        <w:ind w:firstLine="482" w:firstLineChars="200"/>
        <w:rPr>
          <w:rFonts w:ascii="仿宋_GB2312" w:hAnsi="仿宋" w:eastAsia="仿宋_GB2312" w:cs="仿宋_GB2312"/>
          <w:b/>
          <w:color w:val="000000" w:themeColor="text1"/>
          <w:sz w:val="24"/>
          <w:szCs w:val="24"/>
        </w:rPr>
      </w:pPr>
      <w:bookmarkStart w:id="18" w:name="_Toc91899880"/>
      <w:bookmarkStart w:id="19" w:name="_Hlt74730307"/>
      <w:r>
        <w:rPr>
          <w:rFonts w:hint="eastAsia" w:ascii="仿宋_GB2312" w:hAnsi="仿宋" w:eastAsia="仿宋_GB2312" w:cs="仿宋_GB2312"/>
          <w:b/>
          <w:color w:val="000000" w:themeColor="text1"/>
          <w:sz w:val="24"/>
          <w:szCs w:val="24"/>
        </w:rPr>
        <w:t>5．招标文件的构成</w:t>
      </w:r>
      <w:bookmarkEnd w:id="18"/>
    </w:p>
    <w:bookmarkEnd w:id="19"/>
    <w:p>
      <w:pPr>
        <w:pStyle w:val="34"/>
        <w:spacing w:line="360" w:lineRule="auto"/>
        <w:ind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5.1 招标文件包括下列文件及附件</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第一部分 招标公告</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第二部分 投标人须知</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第三部分 采购需求</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第四部分 评标方法及评分标准</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第五部分 拟签订的合同文本</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第六部分 应提交的有关格式范例</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5.2与本项目有关的</w:t>
      </w:r>
      <w:r>
        <w:rPr>
          <w:rFonts w:hint="eastAsia" w:ascii="仿宋_GB2312" w:hAnsi="仿宋" w:eastAsia="仿宋_GB2312"/>
          <w:bCs/>
          <w:color w:val="000000" w:themeColor="text1"/>
          <w:sz w:val="24"/>
        </w:rPr>
        <w:t>澄清或者修改的内容为招标文件的组成部分</w:t>
      </w:r>
      <w:r>
        <w:rPr>
          <w:rFonts w:hint="eastAsia" w:ascii="仿宋_GB2312" w:hAnsi="仿宋" w:eastAsia="仿宋_GB2312" w:cs="仿宋_GB2312"/>
          <w:color w:val="000000" w:themeColor="text1"/>
          <w:sz w:val="24"/>
        </w:rPr>
        <w:t>。</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6. 招标文件的澄清、修改</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6.1已获取招标文件的潜在投标人，若有问题需要澄清，应于投标截止时间前，以书面形式向采购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机构提出。</w:t>
      </w:r>
    </w:p>
    <w:p>
      <w:pPr>
        <w:pStyle w:val="226"/>
        <w:snapToGrid w:val="0"/>
        <w:spacing w:before="0"/>
        <w:ind w:firstLine="480"/>
        <w:rPr>
          <w:rFonts w:ascii="仿宋_GB2312" w:hAnsi="仿宋" w:eastAsia="仿宋_GB2312"/>
          <w:color w:val="000000" w:themeColor="text1"/>
        </w:rPr>
      </w:pPr>
      <w:r>
        <w:rPr>
          <w:rFonts w:hint="eastAsia" w:ascii="仿宋_GB2312" w:hAnsi="仿宋" w:eastAsia="仿宋_GB2312"/>
          <w:color w:val="000000" w:themeColor="text1"/>
        </w:rPr>
        <w:t>6.2 采购</w:t>
      </w:r>
      <w:r>
        <w:rPr>
          <w:rFonts w:hint="eastAsia" w:ascii="仿宋_GB2312" w:hAnsi="仿宋" w:eastAsia="仿宋_GB2312"/>
          <w:color w:val="000000" w:themeColor="text1"/>
          <w:lang w:val="en-US" w:eastAsia="zh-CN"/>
        </w:rPr>
        <w:t>代理</w:t>
      </w:r>
      <w:r>
        <w:rPr>
          <w:rFonts w:hint="eastAsia" w:ascii="仿宋_GB2312" w:hAnsi="仿宋" w:eastAsia="仿宋_GB2312"/>
          <w:color w:val="000000" w:themeColor="text1"/>
        </w:rPr>
        <w:t>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_GB2312" w:hAnsi="仿宋" w:eastAsia="仿宋_GB2312" w:cs="仿宋_GB2312"/>
          <w:color w:val="000000" w:themeColor="text1"/>
          <w:sz w:val="18"/>
          <w:szCs w:val="18"/>
          <w:lang w:val="en-US"/>
        </w:rPr>
      </w:pPr>
      <w:r>
        <w:rPr>
          <w:rFonts w:hint="eastAsia" w:ascii="仿宋_GB2312" w:hAnsi="仿宋" w:eastAsia="仿宋_GB2312"/>
          <w:b/>
          <w:color w:val="000000" w:themeColor="text1"/>
          <w:sz w:val="24"/>
        </w:rPr>
        <w:t>▲</w:t>
      </w:r>
      <w:r>
        <w:rPr>
          <w:rFonts w:hint="eastAsia" w:ascii="仿宋_GB2312" w:hAnsi="仿宋" w:eastAsia="仿宋_GB2312" w:cs="仿宋_GB2312"/>
          <w:b/>
          <w:color w:val="000000" w:themeColor="text1"/>
          <w:sz w:val="24"/>
          <w:szCs w:val="21"/>
        </w:rPr>
        <w:t>投标文件未按招标文件的澄清、修改的内容编制，又不符合实质性要求的，投标无效。</w:t>
      </w:r>
    </w:p>
    <w:p>
      <w:pPr>
        <w:adjustRightInd/>
        <w:spacing w:line="360" w:lineRule="auto"/>
        <w:jc w:val="center"/>
        <w:outlineLvl w:val="1"/>
        <w:rPr>
          <w:rFonts w:ascii="仿宋_GB2312" w:hAnsi="仿宋" w:eastAsia="仿宋_GB2312" w:cs="仿宋_GB2312"/>
          <w:b/>
          <w:color w:val="000000" w:themeColor="text1"/>
          <w:sz w:val="30"/>
          <w:szCs w:val="20"/>
        </w:rPr>
      </w:pPr>
      <w:bookmarkStart w:id="20" w:name="_Hlt75236011"/>
      <w:bookmarkEnd w:id="20"/>
      <w:bookmarkStart w:id="21" w:name="_Toc91899884"/>
      <w:r>
        <w:rPr>
          <w:rFonts w:hint="eastAsia" w:ascii="仿宋_GB2312" w:hAnsi="仿宋" w:eastAsia="仿宋_GB2312" w:cs="仿宋_GB2312"/>
          <w:b/>
          <w:color w:val="000000" w:themeColor="text1"/>
          <w:sz w:val="30"/>
          <w:szCs w:val="20"/>
        </w:rPr>
        <w:t>三、投标</w:t>
      </w:r>
      <w:bookmarkEnd w:id="21"/>
    </w:p>
    <w:p>
      <w:pPr>
        <w:pStyle w:val="34"/>
        <w:spacing w:line="360" w:lineRule="auto"/>
        <w:ind w:firstLine="482" w:firstLineChars="200"/>
        <w:rPr>
          <w:rFonts w:ascii="仿宋_GB2312" w:hAnsi="仿宋" w:eastAsia="仿宋_GB2312" w:cs="仿宋_GB2312"/>
          <w:b/>
          <w:color w:val="000000" w:themeColor="text1"/>
          <w:sz w:val="24"/>
          <w:szCs w:val="24"/>
        </w:rPr>
      </w:pPr>
      <w:bookmarkStart w:id="22" w:name="_Toc86216991"/>
      <w:bookmarkStart w:id="23" w:name="_Toc91899892"/>
      <w:r>
        <w:rPr>
          <w:rFonts w:hint="eastAsia" w:ascii="仿宋_GB2312" w:hAnsi="仿宋" w:eastAsia="仿宋_GB2312" w:cs="仿宋_GB2312"/>
          <w:b/>
          <w:color w:val="000000" w:themeColor="text1"/>
          <w:sz w:val="24"/>
          <w:szCs w:val="24"/>
        </w:rPr>
        <w:t>7. 招标文件的获取</w:t>
      </w:r>
    </w:p>
    <w:p>
      <w:pPr>
        <w:spacing w:line="360" w:lineRule="auto"/>
        <w:ind w:firstLine="480" w:firstLineChars="200"/>
        <w:rPr>
          <w:rFonts w:ascii="仿宋_GB2312" w:hAnsi="仿宋" w:eastAsia="仿宋_GB2312" w:cs="仿宋_GB2312"/>
          <w:snapToGrid w:val="0"/>
          <w:color w:val="000000" w:themeColor="text1"/>
          <w:kern w:val="28"/>
          <w:sz w:val="24"/>
        </w:rPr>
      </w:pPr>
      <w:r>
        <w:rPr>
          <w:rFonts w:hint="eastAsia" w:ascii="仿宋_GB2312" w:hAnsi="仿宋" w:eastAsia="仿宋_GB2312" w:cs="仿宋_GB2312"/>
          <w:snapToGrid w:val="0"/>
          <w:color w:val="000000" w:themeColor="text1"/>
          <w:kern w:val="28"/>
          <w:sz w:val="24"/>
        </w:rPr>
        <w:t>详见招标公告中获取招标文件的时间期限、地点、方式及招标文件售价。</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8.开标前答疑会或现场考察</w:t>
      </w:r>
    </w:p>
    <w:p>
      <w:pPr>
        <w:pStyle w:val="34"/>
        <w:spacing w:line="360" w:lineRule="auto"/>
        <w:ind w:firstLine="480" w:firstLineChars="200"/>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采购人组织潜在投标人现场考察或者召开开标前答疑会的，潜在投标人按前附表的规定参加现场考察或者开标前答疑会。</w:t>
      </w:r>
      <w:r>
        <w:rPr>
          <w:rFonts w:hint="eastAsia" w:ascii="仿宋_GB2312" w:hAnsi="仿宋" w:eastAsia="仿宋_GB2312"/>
          <w:b/>
          <w:color w:val="000000" w:themeColor="text1"/>
          <w:sz w:val="24"/>
          <w:szCs w:val="24"/>
        </w:rPr>
        <w:t>采购人不单独或分别组织只有一个供应商参加的现场考察和答疑会。</w:t>
      </w:r>
    </w:p>
    <w:p>
      <w:pPr>
        <w:pStyle w:val="34"/>
        <w:spacing w:line="360" w:lineRule="auto"/>
        <w:ind w:firstLine="482" w:firstLineChars="200"/>
        <w:rPr>
          <w:rFonts w:ascii="仿宋_GB2312" w:hAnsi="仿宋" w:eastAsia="仿宋_GB2312" w:cs="仿宋_GB2312"/>
          <w:b/>
          <w:color w:val="000000" w:themeColor="text1"/>
          <w:szCs w:val="24"/>
        </w:rPr>
      </w:pPr>
      <w:r>
        <w:rPr>
          <w:rFonts w:hint="eastAsia" w:ascii="仿宋_GB2312" w:hAnsi="仿宋" w:eastAsia="仿宋_GB2312"/>
          <w:b/>
          <w:color w:val="000000" w:themeColor="text1"/>
          <w:kern w:val="28"/>
          <w:sz w:val="24"/>
          <w:szCs w:val="24"/>
        </w:rPr>
        <w:t>9.投标保证金</w:t>
      </w:r>
    </w:p>
    <w:p>
      <w:pPr>
        <w:pStyle w:val="18"/>
        <w:spacing w:line="360" w:lineRule="auto"/>
        <w:ind w:firstLine="470" w:firstLineChars="196"/>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本项目不需要交纳投标保证金。</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10. 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rPr>
      </w:pPr>
      <w:r>
        <w:rPr>
          <w:rFonts w:hint="eastAsia" w:ascii="仿宋_GB2312" w:hAnsi="仿宋" w:eastAsia="仿宋_GB2312" w:cs="仿宋_GB2312"/>
          <w:color w:val="000000" w:themeColor="text1"/>
          <w:sz w:val="24"/>
        </w:rPr>
        <w:t>投标文件及投标人与采购有关的来往通知、函件和文件均应使用中文。</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11. 投标文件的组成</w:t>
      </w:r>
    </w:p>
    <w:p>
      <w:pPr>
        <w:pStyle w:val="34"/>
        <w:snapToGrid w:val="0"/>
        <w:spacing w:line="360" w:lineRule="auto"/>
        <w:ind w:firstLine="482" w:firstLineChars="200"/>
        <w:rPr>
          <w:rFonts w:ascii="仿宋" w:hAnsi="仿宋" w:eastAsia="仿宋" w:cs="仿宋_GB2312"/>
          <w:color w:val="000000" w:themeColor="text1"/>
          <w:sz w:val="24"/>
          <w:szCs w:val="24"/>
        </w:rPr>
      </w:pPr>
      <w:bookmarkStart w:id="24" w:name="_Toc91899887"/>
      <w:r>
        <w:rPr>
          <w:rFonts w:hint="eastAsia" w:ascii="仿宋" w:hAnsi="仿宋" w:eastAsia="仿宋" w:cs="宋体"/>
          <w:b/>
          <w:color w:val="000000" w:themeColor="text1"/>
          <w:sz w:val="24"/>
        </w:rPr>
        <w:t>▲</w:t>
      </w:r>
      <w:r>
        <w:rPr>
          <w:rFonts w:hint="eastAsia" w:ascii="仿宋" w:hAnsi="仿宋" w:eastAsia="仿宋" w:cs="宋体"/>
          <w:color w:val="000000" w:themeColor="text1"/>
          <w:kern w:val="0"/>
          <w:sz w:val="24"/>
        </w:rPr>
        <w:t>投标文件应当包括以下主要内容：</w:t>
      </w:r>
      <w:r>
        <w:rPr>
          <w:rFonts w:hint="eastAsia" w:ascii="仿宋" w:hAnsi="仿宋" w:eastAsia="仿宋" w:cs="仿宋_GB2312"/>
          <w:b/>
          <w:color w:val="000000" w:themeColor="text1"/>
          <w:sz w:val="24"/>
          <w:szCs w:val="24"/>
        </w:rPr>
        <w:t>资格文件、报价文件、商务技术文件</w:t>
      </w:r>
      <w:r>
        <w:rPr>
          <w:rFonts w:hint="eastAsia" w:ascii="仿宋" w:hAnsi="仿宋" w:eastAsia="仿宋" w:cs="仿宋_GB2312"/>
          <w:color w:val="000000" w:themeColor="text1"/>
          <w:sz w:val="24"/>
          <w:szCs w:val="24"/>
        </w:rPr>
        <w:t>。</w:t>
      </w:r>
    </w:p>
    <w:p>
      <w:pPr>
        <w:snapToGrid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.1</w:t>
      </w:r>
      <w:r>
        <w:rPr>
          <w:rFonts w:hint="eastAsia" w:ascii="仿宋" w:hAnsi="仿宋" w:eastAsia="仿宋" w:cs="仿宋_GB2312"/>
          <w:b/>
          <w:color w:val="000000" w:themeColor="text1"/>
          <w:sz w:val="24"/>
        </w:rPr>
        <w:t>资格文件</w:t>
      </w:r>
      <w:r>
        <w:rPr>
          <w:rFonts w:hint="eastAsia" w:ascii="仿宋" w:hAnsi="仿宋" w:eastAsia="仿宋" w:cs="仿宋_GB2312"/>
          <w:color w:val="000000" w:themeColor="text1"/>
          <w:sz w:val="24"/>
        </w:rPr>
        <w:t>应包括以下内容（均需加盖公章）：</w:t>
      </w:r>
      <w:r>
        <w:rPr>
          <w:rFonts w:hint="eastAsia" w:ascii="仿宋" w:hAnsi="仿宋" w:eastAsia="仿宋" w:cs="仿宋_GB2312"/>
          <w:color w:val="000000" w:themeColor="text1"/>
          <w:kern w:val="0"/>
          <w:sz w:val="24"/>
        </w:rPr>
        <w:t>证明其符合《中华人民共和国政府采购法》</w:t>
      </w:r>
      <w:r>
        <w:rPr>
          <w:rFonts w:hint="eastAsia" w:ascii="仿宋" w:hAnsi="仿宋" w:eastAsia="仿宋" w:cs="Arial"/>
          <w:color w:val="000000" w:themeColor="text1"/>
          <w:kern w:val="0"/>
          <w:sz w:val="24"/>
        </w:rPr>
        <w:t>规定的供应商基本条件和采购项目对供应商的特定要求</w:t>
      </w:r>
      <w:r>
        <w:rPr>
          <w:rFonts w:hint="eastAsia" w:ascii="仿宋" w:hAnsi="仿宋" w:eastAsia="仿宋" w:cs="仿宋_GB2312"/>
          <w:color w:val="000000" w:themeColor="text1"/>
          <w:sz w:val="24"/>
        </w:rPr>
        <w:t>（如果项目要求）</w:t>
      </w:r>
      <w:r>
        <w:rPr>
          <w:rFonts w:hint="eastAsia" w:ascii="仿宋" w:hAnsi="仿宋" w:eastAsia="仿宋" w:cs="仿宋_GB2312"/>
          <w:color w:val="000000" w:themeColor="text1"/>
          <w:kern w:val="0"/>
          <w:sz w:val="24"/>
        </w:rPr>
        <w:t>的有关资格证明文件。</w:t>
      </w:r>
      <w:r>
        <w:rPr>
          <w:rFonts w:hint="eastAsia" w:ascii="仿宋" w:hAnsi="仿宋" w:eastAsia="仿宋" w:cs="Arial"/>
          <w:color w:val="000000" w:themeColor="text1"/>
          <w:kern w:val="0"/>
          <w:sz w:val="24"/>
        </w:rPr>
        <w:t>以联合体形式进行政府采购的，联合体成员各方均应提供如下（1）、（2）、（3）、（4）的基本资格证明文件；承担需要具备</w:t>
      </w:r>
      <w:r>
        <w:rPr>
          <w:rFonts w:hint="eastAsia" w:ascii="仿宋" w:hAnsi="仿宋" w:eastAsia="仿宋" w:cs="仿宋_GB2312"/>
          <w:color w:val="000000" w:themeColor="text1"/>
          <w:sz w:val="24"/>
        </w:rPr>
        <w:t>特定资格条件（如果项目要求）的工作的联合体成员，提供其符合特定资格条件（如果项目要求）的有关资质证明材料，多方共同承担该工作的，均需提供其符合特定资格条件（如果项目要求）的有关证明材料</w:t>
      </w:r>
      <w:r>
        <w:rPr>
          <w:rFonts w:hint="eastAsia" w:ascii="仿宋" w:hAnsi="仿宋" w:eastAsia="仿宋" w:cs="Helvetica"/>
          <w:color w:val="000000" w:themeColor="text1"/>
          <w:kern w:val="0"/>
          <w:sz w:val="24"/>
        </w:rPr>
        <w:t>并按照资质等级较低的供应商确定该联合体的资质等级。</w:t>
      </w:r>
    </w:p>
    <w:p>
      <w:pPr>
        <w:pStyle w:val="34"/>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营业执照(或事业法人登记证或其他工商等登记证明材料)复印件、最近三个月内任一时间的税务缴纳证明文件（复印件）、最近三个月内任一时间的社保缴纳证明文件（复印件）；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2</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2020年度资产负债表等财务报表资料文件(新成立的公司，必须提供情况说明)；</w:t>
      </w:r>
    </w:p>
    <w:p>
      <w:pPr>
        <w:pStyle w:val="34"/>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3</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具有履行合同所必需的设备和专业技术能力的承诺函；</w:t>
      </w:r>
    </w:p>
    <w:p>
      <w:pPr>
        <w:spacing w:line="360" w:lineRule="auto"/>
        <w:ind w:firstLine="480" w:firstLineChars="200"/>
        <w:rPr>
          <w:rFonts w:hint="eastAsia" w:ascii="仿宋" w:hAnsi="仿宋" w:eastAsia="仿宋" w:cs="仿宋_GB2312"/>
          <w:color w:val="000000" w:themeColor="text1"/>
          <w:sz w:val="24"/>
          <w:szCs w:val="20"/>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4</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参加政府采购活动前三年内，在经营活动中没有重大违法记录的声明（</w:t>
      </w:r>
      <w:r>
        <w:rPr>
          <w:rFonts w:hint="eastAsia" w:ascii="仿宋" w:hAnsi="仿宋" w:eastAsia="仿宋" w:cs="仿宋_GB2312"/>
          <w:color w:val="000000" w:themeColor="text1"/>
          <w:sz w:val="24"/>
          <w:szCs w:val="20"/>
        </w:rPr>
        <w:t>需要特别声明“没有因违反《浙江省政府采购供应商注册及诚信管理暂行办法》被列入‘黑名单’，在处罚有效期”）；</w:t>
      </w:r>
    </w:p>
    <w:p>
      <w:pPr>
        <w:spacing w:line="360" w:lineRule="auto"/>
        <w:ind w:firstLine="480" w:firstLineChars="200"/>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eastAsia="zh-CN"/>
        </w:rPr>
        <w:t>（</w:t>
      </w:r>
      <w:r>
        <w:rPr>
          <w:rFonts w:hint="eastAsia" w:ascii="仿宋_GB2312" w:hAnsi="仿宋" w:eastAsia="仿宋_GB2312" w:cs="仿宋_GB2312"/>
          <w:color w:val="000000" w:themeColor="text1"/>
          <w:sz w:val="24"/>
          <w:lang w:val="en-US" w:eastAsia="zh-CN"/>
        </w:rPr>
        <w:t>5）</w:t>
      </w:r>
      <w:r>
        <w:rPr>
          <w:rFonts w:hint="eastAsia" w:ascii="仿宋_GB2312" w:hAnsi="仿宋" w:eastAsia="仿宋_GB2312" w:cs="仿宋_GB2312"/>
          <w:color w:val="000000" w:themeColor="text1"/>
          <w:sz w:val="24"/>
        </w:rPr>
        <w:t>具有良好商业信誉特别声明</w:t>
      </w:r>
      <w:r>
        <w:rPr>
          <w:rFonts w:hint="eastAsia" w:ascii="仿宋_GB2312" w:hAnsi="仿宋" w:eastAsia="仿宋_GB2312" w:cs="仿宋_GB2312"/>
          <w:color w:val="000000" w:themeColor="text1"/>
          <w:sz w:val="24"/>
          <w:lang w:eastAsia="zh-CN"/>
        </w:rPr>
        <w:t>。</w:t>
      </w:r>
    </w:p>
    <w:p>
      <w:pPr>
        <w:spacing w:line="360" w:lineRule="auto"/>
        <w:ind w:firstLine="480" w:firstLineChars="200"/>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eastAsia="zh-CN"/>
        </w:rPr>
        <w:t>（</w:t>
      </w:r>
      <w:r>
        <w:rPr>
          <w:rFonts w:hint="eastAsia" w:ascii="仿宋_GB2312" w:hAnsi="仿宋" w:eastAsia="仿宋_GB2312" w:cs="仿宋_GB2312"/>
          <w:color w:val="000000" w:themeColor="text1"/>
          <w:sz w:val="24"/>
          <w:lang w:val="en-US" w:eastAsia="zh-CN"/>
        </w:rPr>
        <w:t>6</w:t>
      </w:r>
      <w:r>
        <w:rPr>
          <w:rFonts w:hint="eastAsia" w:ascii="仿宋_GB2312" w:hAnsi="仿宋" w:eastAsia="仿宋_GB2312" w:cs="仿宋_GB2312"/>
          <w:color w:val="000000" w:themeColor="text1"/>
          <w:sz w:val="24"/>
          <w:lang w:eastAsia="zh-CN"/>
        </w:rPr>
        <w:t>）联合协议（如采用联合体投标）。</w:t>
      </w:r>
    </w:p>
    <w:p>
      <w:pPr>
        <w:snapToGrid w:val="0"/>
        <w:spacing w:line="360" w:lineRule="auto"/>
        <w:ind w:firstLine="480" w:firstLineChars="200"/>
        <w:rPr>
          <w:rFonts w:ascii="仿宋" w:hAnsi="仿宋" w:eastAsia="仿宋"/>
          <w:color w:val="000000" w:themeColor="text1"/>
          <w:sz w:val="24"/>
          <w:u w:val="single"/>
          <w:lang w:val="zh-CN"/>
        </w:rPr>
      </w:pPr>
      <w:r>
        <w:rPr>
          <w:rFonts w:hint="eastAsia" w:ascii="仿宋" w:hAnsi="仿宋" w:eastAsia="仿宋"/>
          <w:color w:val="000000" w:themeColor="text1"/>
          <w:sz w:val="24"/>
        </w:rPr>
        <w:t>11.2 投标人的</w:t>
      </w:r>
      <w:r>
        <w:rPr>
          <w:rFonts w:hint="eastAsia" w:ascii="仿宋" w:hAnsi="仿宋" w:eastAsia="仿宋"/>
          <w:b/>
          <w:color w:val="000000" w:themeColor="text1"/>
          <w:sz w:val="24"/>
        </w:rPr>
        <w:t>报价文件</w:t>
      </w:r>
      <w:r>
        <w:rPr>
          <w:rFonts w:hint="eastAsia" w:ascii="仿宋" w:hAnsi="仿宋" w:eastAsia="仿宋"/>
          <w:color w:val="000000" w:themeColor="text1"/>
          <w:sz w:val="24"/>
        </w:rPr>
        <w:t>至少应包括以下内容（均需加盖公章）：</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1）</w:t>
      </w:r>
      <w:r>
        <w:rPr>
          <w:rFonts w:hint="eastAsia" w:ascii="仿宋" w:hAnsi="仿宋" w:eastAsia="仿宋" w:cs="宋体"/>
          <w:color w:val="000000" w:themeColor="text1"/>
          <w:kern w:val="0"/>
          <w:sz w:val="24"/>
        </w:rPr>
        <w:t>投标响应函；</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2）</w:t>
      </w:r>
      <w:r>
        <w:rPr>
          <w:rFonts w:hint="eastAsia" w:ascii="仿宋" w:hAnsi="仿宋" w:eastAsia="仿宋"/>
          <w:color w:val="000000" w:themeColor="text1"/>
          <w:sz w:val="24"/>
        </w:rPr>
        <w:t>投标（开标）</w:t>
      </w:r>
      <w:r>
        <w:rPr>
          <w:rFonts w:hint="eastAsia" w:ascii="仿宋" w:hAnsi="仿宋" w:eastAsia="仿宋" w:cs="宋体"/>
          <w:color w:val="000000" w:themeColor="text1"/>
          <w:kern w:val="0"/>
          <w:sz w:val="24"/>
        </w:rPr>
        <w:t>一览表；</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3）</w:t>
      </w:r>
      <w:r>
        <w:rPr>
          <w:rFonts w:hint="eastAsia" w:ascii="仿宋" w:hAnsi="仿宋" w:eastAsia="仿宋"/>
          <w:color w:val="000000" w:themeColor="text1"/>
          <w:sz w:val="24"/>
        </w:rPr>
        <w:t>投标报价明细清单；</w:t>
      </w:r>
    </w:p>
    <w:p>
      <w:pPr>
        <w:pStyle w:val="61"/>
        <w:ind w:left="0" w:leftChars="0" w:firstLine="480" w:firstLineChars="200"/>
        <w:rPr>
          <w:rFonts w:hint="eastAsia" w:ascii="仿宋" w:hAnsi="仿宋" w:eastAsia="仿宋"/>
          <w:color w:val="000000" w:themeColor="text1"/>
          <w:sz w:val="24"/>
        </w:rPr>
      </w:pPr>
      <w:r>
        <w:rPr>
          <w:rFonts w:hint="eastAsia" w:ascii="仿宋" w:hAnsi="仿宋" w:eastAsia="仿宋" w:cs="仿宋_GB2312"/>
          <w:color w:val="000000" w:themeColor="text1"/>
          <w:kern w:val="0"/>
          <w:sz w:val="24"/>
          <w:szCs w:val="24"/>
          <w:lang w:val="en-US" w:eastAsia="zh-CN" w:bidi="ar-SA"/>
        </w:rPr>
        <w:t>（4）中小企业声明函及其相关的充分的证明材料；</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5）</w:t>
      </w:r>
      <w:r>
        <w:rPr>
          <w:rFonts w:hint="eastAsia" w:ascii="仿宋" w:hAnsi="仿宋" w:eastAsia="仿宋" w:cs="宋体"/>
          <w:color w:val="000000" w:themeColor="text1"/>
          <w:kern w:val="0"/>
          <w:sz w:val="24"/>
        </w:rPr>
        <w:t>投标人认为需要的其他文件资料。</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.3</w:t>
      </w:r>
      <w:r>
        <w:rPr>
          <w:rFonts w:hint="eastAsia" w:ascii="仿宋" w:hAnsi="仿宋" w:eastAsia="仿宋"/>
          <w:color w:val="000000" w:themeColor="text1"/>
          <w:sz w:val="24"/>
        </w:rPr>
        <w:t>投标人的</w:t>
      </w:r>
      <w:r>
        <w:rPr>
          <w:rFonts w:hint="eastAsia" w:ascii="仿宋" w:hAnsi="仿宋" w:eastAsia="仿宋"/>
          <w:b/>
          <w:color w:val="000000" w:themeColor="text1"/>
          <w:sz w:val="24"/>
        </w:rPr>
        <w:t>商务技术文件</w:t>
      </w:r>
      <w:r>
        <w:rPr>
          <w:rFonts w:hint="eastAsia" w:ascii="仿宋" w:hAnsi="仿宋" w:eastAsia="仿宋"/>
          <w:color w:val="000000" w:themeColor="text1"/>
          <w:sz w:val="24"/>
        </w:rPr>
        <w:t>至少应包括：</w:t>
      </w:r>
      <w:r>
        <w:rPr>
          <w:rFonts w:hint="eastAsia" w:ascii="仿宋" w:hAnsi="仿宋" w:eastAsia="仿宋"/>
          <w:color w:val="000000" w:themeColor="text1"/>
          <w:kern w:val="0"/>
          <w:sz w:val="24"/>
        </w:rPr>
        <w:t>证明其为合格供应商的有关资格证明文件，针对本项目的技术和服务响应方案，劳动力和工具投入等</w:t>
      </w:r>
      <w:r>
        <w:rPr>
          <w:rFonts w:hint="eastAsia" w:ascii="仿宋" w:hAnsi="仿宋" w:eastAsia="仿宋"/>
          <w:color w:val="000000" w:themeColor="text1"/>
          <w:sz w:val="24"/>
        </w:rPr>
        <w:t>（均需加盖公章）：</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.3.1商务技术</w:t>
      </w:r>
      <w:r>
        <w:rPr>
          <w:rFonts w:hint="eastAsia" w:ascii="仿宋" w:hAnsi="仿宋" w:eastAsia="仿宋" w:cs="宋体"/>
          <w:color w:val="000000" w:themeColor="text1"/>
          <w:kern w:val="0"/>
          <w:sz w:val="24"/>
        </w:rPr>
        <w:t>文件</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olor w:val="000000" w:themeColor="text1"/>
          <w:sz w:val="24"/>
          <w:lang w:val="zh-CN"/>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lang w:val="zh-CN"/>
        </w:rPr>
        <w:t>）授权委托书或法定代表人（单位负责人、自然人本人）身份证明</w:t>
      </w:r>
    </w:p>
    <w:p>
      <w:pPr>
        <w:snapToGrid w:val="0"/>
        <w:spacing w:line="360" w:lineRule="auto"/>
        <w:ind w:firstLine="480" w:firstLineChars="200"/>
        <w:rPr>
          <w:rFonts w:hint="eastAsia" w:ascii="仿宋" w:hAnsi="仿宋" w:eastAsia="仿宋" w:cs="Arial"/>
          <w:snapToGrid w:val="0"/>
          <w:color w:val="000000" w:themeColor="text1"/>
          <w:kern w:val="2"/>
          <w:sz w:val="24"/>
          <w:szCs w:val="21"/>
          <w:lang w:val="zh-CN" w:eastAsia="zh-CN" w:bidi="ar-SA"/>
        </w:rPr>
      </w:pPr>
      <w:r>
        <w:rPr>
          <w:rFonts w:hint="eastAsia" w:ascii="仿宋" w:hAnsi="仿宋" w:eastAsia="仿宋" w:cs="Arial"/>
          <w:snapToGrid w:val="0"/>
          <w:color w:val="000000" w:themeColor="text1"/>
          <w:kern w:val="2"/>
          <w:sz w:val="24"/>
          <w:szCs w:val="21"/>
          <w:lang w:val="zh-CN" w:eastAsia="zh-CN" w:bidi="ar-SA"/>
        </w:rPr>
        <w:t>（</w:t>
      </w:r>
      <w:r>
        <w:rPr>
          <w:rFonts w:hint="eastAsia" w:ascii="仿宋" w:hAnsi="仿宋" w:eastAsia="仿宋" w:cs="Arial"/>
          <w:snapToGrid w:val="0"/>
          <w:color w:val="000000" w:themeColor="text1"/>
          <w:kern w:val="2"/>
          <w:sz w:val="24"/>
          <w:szCs w:val="21"/>
          <w:lang w:val="en-US" w:eastAsia="zh-CN" w:bidi="ar-SA"/>
        </w:rPr>
        <w:t>2</w:t>
      </w:r>
      <w:r>
        <w:rPr>
          <w:rFonts w:hint="eastAsia" w:ascii="仿宋" w:hAnsi="仿宋" w:eastAsia="仿宋" w:cs="Arial"/>
          <w:snapToGrid w:val="0"/>
          <w:color w:val="000000" w:themeColor="text1"/>
          <w:kern w:val="2"/>
          <w:sz w:val="24"/>
          <w:szCs w:val="21"/>
          <w:lang w:val="zh-CN" w:eastAsia="zh-CN" w:bidi="ar-SA"/>
        </w:rPr>
        <w:t>）联合协议（如采用联合体投标）</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rPr>
        <w:t>声明书</w:t>
      </w:r>
    </w:p>
    <w:p>
      <w:pPr>
        <w:pStyle w:val="34"/>
        <w:numPr>
          <w:ilvl w:val="0"/>
          <w:numId w:val="0"/>
        </w:numPr>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企业规范固定的办公场所</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lang w:eastAsia="zh-CN"/>
        </w:rPr>
        <w:t>）</w:t>
      </w:r>
      <w:r>
        <w:rPr>
          <w:rFonts w:ascii="仿宋" w:hAnsi="仿宋" w:eastAsia="仿宋"/>
          <w:color w:val="000000" w:themeColor="text1"/>
          <w:sz w:val="24"/>
        </w:rPr>
        <w:t>企业设备力量</w:t>
      </w:r>
    </w:p>
    <w:p>
      <w:pPr>
        <w:pStyle w:val="34"/>
        <w:numPr>
          <w:ilvl w:val="0"/>
          <w:numId w:val="0"/>
        </w:num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企业</w:t>
      </w:r>
      <w:r>
        <w:rPr>
          <w:rFonts w:ascii="仿宋" w:hAnsi="仿宋" w:eastAsia="仿宋"/>
          <w:color w:val="000000" w:themeColor="text1"/>
          <w:sz w:val="24"/>
        </w:rPr>
        <w:t>业绩</w:t>
      </w:r>
    </w:p>
    <w:p>
      <w:pPr>
        <w:pStyle w:val="34"/>
        <w:numPr>
          <w:ilvl w:val="0"/>
          <w:numId w:val="0"/>
        </w:numPr>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对本项目理解和认识</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8）</w:t>
      </w:r>
      <w:r>
        <w:rPr>
          <w:rFonts w:hint="eastAsia" w:ascii="仿宋" w:hAnsi="仿宋" w:eastAsia="仿宋" w:cs="宋体"/>
          <w:color w:val="000000" w:themeColor="text1"/>
          <w:sz w:val="24"/>
        </w:rPr>
        <w:t>项目总体实施方案</w:t>
      </w:r>
      <w:r>
        <w:rPr>
          <w:rFonts w:hint="eastAsia" w:ascii="仿宋" w:hAnsi="仿宋" w:eastAsia="仿宋" w:cs="宋体"/>
          <w:color w:val="000000" w:themeColor="text1"/>
          <w:kern w:val="0"/>
          <w:sz w:val="24"/>
          <w:lang w:val="en-US" w:eastAsia="zh-CN"/>
        </w:rPr>
        <w:t xml:space="preserve">     </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9）</w:t>
      </w:r>
      <w:r>
        <w:rPr>
          <w:rFonts w:hint="eastAsia" w:ascii="仿宋" w:hAnsi="仿宋" w:eastAsia="仿宋"/>
          <w:color w:val="000000" w:themeColor="text1"/>
          <w:sz w:val="24"/>
        </w:rPr>
        <w:t>项目服务制度</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（10）</w:t>
      </w:r>
      <w:r>
        <w:rPr>
          <w:rFonts w:hint="eastAsia" w:ascii="仿宋" w:hAnsi="仿宋" w:eastAsia="仿宋"/>
          <w:color w:val="000000" w:themeColor="text1"/>
          <w:sz w:val="24"/>
        </w:rPr>
        <w:t>人员方案</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11</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设备配备</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文明安全服务保障</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重大活动及突发事件的应急预案</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14</w:t>
      </w:r>
      <w:r>
        <w:rPr>
          <w:rFonts w:hint="eastAsia" w:ascii="仿宋" w:hAnsi="仿宋" w:eastAsia="仿宋" w:cs="宋体"/>
          <w:color w:val="000000" w:themeColor="text1"/>
          <w:kern w:val="0"/>
          <w:sz w:val="24"/>
          <w:lang w:eastAsia="zh-CN"/>
        </w:rPr>
        <w:t>）</w:t>
      </w:r>
      <w:r>
        <w:rPr>
          <w:rFonts w:hint="eastAsia" w:ascii="仿宋" w:hAnsi="仿宋" w:eastAsia="仿宋"/>
          <w:color w:val="000000" w:themeColor="text1"/>
          <w:sz w:val="24"/>
        </w:rPr>
        <w:t>其它合理化服务管理方案</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rPr>
        <w:t>）技术和服务偏离说明表</w:t>
      </w:r>
    </w:p>
    <w:p>
      <w:pPr>
        <w:pStyle w:val="34"/>
        <w:spacing w:line="360" w:lineRule="auto"/>
        <w:ind w:firstLine="480" w:firstLineChars="200"/>
        <w:rPr>
          <w:rFonts w:hint="eastAsia" w:ascii="仿宋" w:hAnsi="仿宋" w:eastAsia="仿宋" w:cs="宋体"/>
          <w:color w:val="000000" w:themeColor="text1"/>
          <w:kern w:val="0"/>
          <w:sz w:val="24"/>
          <w:lang w:val="zh-CN"/>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关于对招标文件中有关条款的拒绝声明（如果有）</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）廉政承诺书</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18</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投标人认为需要的其他商务技术文件或说明</w:t>
      </w:r>
    </w:p>
    <w:p>
      <w:pPr>
        <w:pStyle w:val="226"/>
        <w:snapToGrid w:val="0"/>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12</w:t>
      </w:r>
      <w:r>
        <w:rPr>
          <w:rFonts w:hint="eastAsia" w:ascii="仿宋_GB2312" w:hAnsi="仿宋" w:eastAsia="仿宋_GB2312" w:cs="仿宋_GB2312"/>
          <w:b/>
          <w:color w:val="000000" w:themeColor="text1"/>
          <w:kern w:val="0"/>
          <w:szCs w:val="24"/>
          <w:lang w:val="zh-CN"/>
        </w:rPr>
        <w:t xml:space="preserve">. </w:t>
      </w:r>
      <w:r>
        <w:rPr>
          <w:rFonts w:hint="eastAsia" w:ascii="仿宋_GB2312" w:hAnsi="仿宋" w:eastAsia="仿宋_GB2312" w:cs="仿宋_GB2312"/>
          <w:b/>
          <w:color w:val="000000" w:themeColor="text1"/>
          <w:szCs w:val="24"/>
        </w:rPr>
        <w:t>投标文件的编制</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s="仿宋_GB2312"/>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b/>
          <w:color w:val="000000" w:themeColor="text1"/>
          <w:sz w:val="24"/>
        </w:rPr>
        <w:t>▲</w:t>
      </w:r>
      <w:r>
        <w:rPr>
          <w:rFonts w:hint="eastAsia" w:ascii="仿宋_GB2312" w:hAnsi="仿宋" w:eastAsia="仿宋_GB2312" w:cs="仿宋_GB2312"/>
          <w:b/>
          <w:color w:val="000000" w:themeColor="text1"/>
          <w:sz w:val="24"/>
        </w:rPr>
        <w:t>投标文件未按规定的格式编制的，投标无效；</w:t>
      </w:r>
      <w:r>
        <w:rPr>
          <w:rFonts w:hint="eastAsia" w:ascii="仿宋_GB2312" w:hAnsi="仿宋" w:eastAsia="仿宋_GB2312"/>
          <w:b/>
          <w:color w:val="000000" w:themeColor="text1"/>
          <w:sz w:val="24"/>
        </w:rPr>
        <w:t xml:space="preserve"> </w:t>
      </w:r>
    </w:p>
    <w:p>
      <w:pPr>
        <w:spacing w:line="360" w:lineRule="auto"/>
        <w:ind w:firstLine="480" w:firstLineChars="20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kern w:val="0"/>
          <w:sz w:val="24"/>
          <w:lang w:val="zh-CN"/>
        </w:rPr>
        <w:t>12.3使用“政采云电子交易客户端”需要提前申领CA数字证书，申领流程请自行前往“浙江政府采购网-下载专区-电子交易客户端-CA驱动和申领流程”进行查阅。</w:t>
      </w:r>
    </w:p>
    <w:bookmarkEnd w:id="24"/>
    <w:p>
      <w:pPr>
        <w:snapToGrid w:val="0"/>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13.投标文件的签署、盖章</w:t>
      </w:r>
    </w:p>
    <w:p>
      <w:pPr>
        <w:pStyle w:val="226"/>
        <w:snapToGrid w:val="0"/>
        <w:spacing w:before="0"/>
        <w:ind w:firstLine="480"/>
        <w:rPr>
          <w:rFonts w:ascii="仿宋_GB2312" w:hAnsi="仿宋" w:eastAsia="仿宋_GB2312" w:cs="仿宋_GB2312"/>
          <w:b/>
          <w:color w:val="000000" w:themeColor="text1"/>
        </w:rPr>
      </w:pPr>
      <w:r>
        <w:rPr>
          <w:rFonts w:hint="eastAsia" w:ascii="仿宋_GB2312" w:hAnsi="仿宋" w:eastAsia="仿宋_GB2312" w:cs="仿宋_GB2312"/>
          <w:color w:val="000000" w:themeColor="text1"/>
          <w:szCs w:val="24"/>
        </w:rPr>
        <w:t>13.1投标文件按照招标文件第六部分格式要</w:t>
      </w:r>
      <w:r>
        <w:rPr>
          <w:rFonts w:hint="eastAsia" w:ascii="仿宋_GB2312" w:hAnsi="仿宋" w:eastAsia="仿宋_GB2312" w:cs="仿宋_GB2312"/>
          <w:color w:val="000000" w:themeColor="text1"/>
        </w:rPr>
        <w:t>求进行签署、盖章。</w:t>
      </w:r>
      <w:r>
        <w:rPr>
          <w:rFonts w:hint="eastAsia" w:ascii="仿宋_GB2312" w:hAnsi="仿宋" w:eastAsia="仿宋_GB2312" w:cs="仿宋_GB2312"/>
          <w:b/>
          <w:color w:val="000000" w:themeColor="text1"/>
        </w:rPr>
        <w:t>投标人的投标文件未按照招标文件要求签署、盖章的，其投标无效</w:t>
      </w:r>
      <w:r>
        <w:rPr>
          <w:rFonts w:hint="eastAsia" w:ascii="仿宋_GB2312" w:hAnsi="仿宋" w:eastAsia="仿宋_GB2312" w:cs="仿宋_GB2312"/>
          <w:color w:val="000000" w:themeColor="text1"/>
          <w:szCs w:val="24"/>
        </w:rPr>
        <w:t>。</w:t>
      </w:r>
    </w:p>
    <w:p>
      <w:pPr>
        <w:pStyle w:val="226"/>
        <w:snapToGrid w:val="0"/>
        <w:spacing w:before="0"/>
        <w:ind w:firstLine="482"/>
        <w:rPr>
          <w:rFonts w:ascii="仿宋_GB2312" w:hAnsi="仿宋" w:eastAsia="仿宋_GB2312" w:cs="仿宋_GB2312"/>
          <w:color w:val="000000" w:themeColor="text1"/>
          <w:szCs w:val="24"/>
        </w:rPr>
      </w:pPr>
      <w:r>
        <w:rPr>
          <w:rFonts w:hint="eastAsia" w:ascii="仿宋_GB2312" w:hAnsi="仿宋" w:eastAsia="仿宋_GB2312" w:cs="仿宋_GB2312"/>
          <w:b/>
          <w:color w:val="000000" w:themeColor="text1"/>
        </w:rPr>
        <w:t>13.2</w:t>
      </w:r>
      <w:r>
        <w:rPr>
          <w:rFonts w:hint="eastAsia" w:ascii="仿宋_GB2312" w:hAnsi="仿宋" w:eastAsia="仿宋_GB2312" w:cs="仿宋_GB2312"/>
          <w:color w:val="000000" w:themeColor="text1"/>
        </w:rPr>
        <w:t>为确保网上操作合法、有效和安全，投标人应当在投标截止时间前完成在“政府采购云平台”的身份认证，确保在电子投标过程中能够对相关数据电文进行加密和使用电子签名。</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14. 投标文件的提交、补充、修改、撤回</w:t>
      </w:r>
    </w:p>
    <w:p>
      <w:pPr>
        <w:pStyle w:val="226"/>
        <w:ind w:firstLine="48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6"/>
        <w:spacing w:before="0"/>
        <w:ind w:firstLine="600" w:firstLineChars="25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226"/>
        <w:spacing w:before="0"/>
        <w:ind w:firstLine="48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14.3采购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机构可以视情况延长投标文件提交的截止时间。在上述情况下，采购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机构与投标人在投标截止期方面的全部权利、责任和义务，将适用于延长至新的投标截止期。</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15.备份投标文件</w:t>
      </w:r>
    </w:p>
    <w:p>
      <w:pPr>
        <w:pStyle w:val="34"/>
        <w:spacing w:line="360" w:lineRule="auto"/>
        <w:ind w:firstLine="360"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color w:val="000000" w:themeColor="text1"/>
          <w:sz w:val="24"/>
          <w:szCs w:val="24"/>
        </w:rPr>
        <w:t xml:space="preserve"> 15.1投标人在电子交易平台传输递交投标文件后，还可以在投标截止时间前直接提交或者以邮政快递方式递交备份投标文件1份; </w:t>
      </w:r>
      <w:r>
        <w:rPr>
          <w:rFonts w:hint="eastAsia" w:ascii="仿宋_GB2312" w:hAnsi="仿宋" w:eastAsia="仿宋_GB2312" w:cs="仿宋_GB2312"/>
          <w:b/>
          <w:color w:val="000000" w:themeColor="text1"/>
          <w:sz w:val="24"/>
          <w:szCs w:val="24"/>
        </w:rPr>
        <w:t>但采购人、采购</w:t>
      </w:r>
      <w:r>
        <w:rPr>
          <w:rFonts w:hint="eastAsia" w:ascii="仿宋_GB2312" w:hAnsi="仿宋" w:eastAsia="仿宋_GB2312" w:cs="仿宋_GB2312"/>
          <w:b/>
          <w:color w:val="000000" w:themeColor="text1"/>
          <w:sz w:val="24"/>
          <w:szCs w:val="24"/>
          <w:lang w:val="en-US" w:eastAsia="zh-CN"/>
        </w:rPr>
        <w:t>代理</w:t>
      </w:r>
      <w:r>
        <w:rPr>
          <w:rFonts w:hint="eastAsia" w:ascii="仿宋_GB2312" w:hAnsi="仿宋" w:eastAsia="仿宋_GB2312" w:cs="仿宋_GB2312"/>
          <w:b/>
          <w:color w:val="000000" w:themeColor="text1"/>
          <w:sz w:val="24"/>
          <w:szCs w:val="24"/>
        </w:rPr>
        <w:t>机构不强制或变相强制投标人提交备份投标文件（投标人是否提供备份文件由投标人自行决定。）</w:t>
      </w:r>
    </w:p>
    <w:p>
      <w:pPr>
        <w:pStyle w:val="34"/>
        <w:spacing w:line="360" w:lineRule="auto"/>
        <w:ind w:firstLine="360" w:firstLineChars="15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15.2备份投标文件须在“政采云投标客户端”制作生成，并储存在</w:t>
      </w:r>
      <w:r>
        <w:rPr>
          <w:rFonts w:hint="eastAsia" w:ascii="仿宋_GB2312" w:hAnsi="仿宋" w:eastAsia="仿宋_GB2312"/>
          <w:color w:val="000000" w:themeColor="text1"/>
          <w:sz w:val="24"/>
        </w:rPr>
        <w:t>U光盘</w:t>
      </w:r>
      <w:r>
        <w:rPr>
          <w:rFonts w:hint="eastAsia" w:ascii="仿宋_GB2312" w:hAnsi="仿宋" w:eastAsia="仿宋_GB2312" w:cs="仿宋_GB2312"/>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000000" w:themeColor="text1"/>
          <w:sz w:val="24"/>
        </w:rPr>
        <w:t>▲不符合上述制作、</w:t>
      </w:r>
      <w:r>
        <w:rPr>
          <w:rFonts w:hint="eastAsia" w:ascii="仿宋_GB2312" w:hAnsi="仿宋" w:eastAsia="仿宋_GB2312" w:cs="仿宋_GB2312"/>
          <w:b/>
          <w:color w:val="000000" w:themeColor="text1"/>
          <w:sz w:val="24"/>
          <w:szCs w:val="24"/>
        </w:rPr>
        <w:t>存储、密封规定的备份投标文件将被视为无效或者被拒绝接收。</w:t>
      </w:r>
    </w:p>
    <w:p>
      <w:pPr>
        <w:pStyle w:val="34"/>
        <w:spacing w:line="360" w:lineRule="auto"/>
        <w:ind w:firstLine="360" w:firstLineChars="15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15.3直接提交备份投标文件的，投标人应于投标截止时间前在招标公告中载明的开标地点将备份投标文件提交给采购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机构将拒绝接受逾期送达的备份投标文件。</w:t>
      </w:r>
    </w:p>
    <w:p>
      <w:pPr>
        <w:pStyle w:val="34"/>
        <w:spacing w:line="360" w:lineRule="auto"/>
        <w:ind w:firstLine="360"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浙江省房地产管理咨询有限公司（杭州市拱墅区绍兴路538号三立时代广场1206室）；送达时间以签收人签收时间为准（签收人：</w:t>
      </w:r>
      <w:r>
        <w:rPr>
          <w:rFonts w:hint="eastAsia" w:ascii="仿宋_GB2312" w:hAnsi="仿宋" w:eastAsia="仿宋_GB2312" w:cs="仿宋_GB2312"/>
          <w:color w:val="000000" w:themeColor="text1"/>
          <w:sz w:val="24"/>
          <w:szCs w:val="24"/>
          <w:lang w:val="en-US" w:eastAsia="zh-CN"/>
        </w:rPr>
        <w:t>康群英</w:t>
      </w:r>
      <w:r>
        <w:rPr>
          <w:rFonts w:hint="eastAsia" w:ascii="仿宋_GB2312" w:hAnsi="仿宋" w:eastAsia="仿宋_GB2312" w:cs="仿宋_GB2312"/>
          <w:color w:val="000000" w:themeColor="text1"/>
          <w:sz w:val="24"/>
          <w:szCs w:val="24"/>
        </w:rPr>
        <w:t>， 联系电话：</w:t>
      </w:r>
      <w:r>
        <w:rPr>
          <w:rFonts w:hint="eastAsia" w:ascii="仿宋_GB2312" w:hAnsi="仿宋" w:eastAsia="仿宋_GB2312" w:cs="仿宋_GB2312"/>
          <w:color w:val="000000" w:themeColor="text1"/>
          <w:sz w:val="24"/>
          <w:szCs w:val="24"/>
          <w:lang w:val="en-US" w:eastAsia="zh-CN"/>
        </w:rPr>
        <w:t>18368804877</w:t>
      </w:r>
      <w:r>
        <w:rPr>
          <w:rFonts w:hint="eastAsia" w:ascii="仿宋_GB2312" w:hAnsi="仿宋" w:eastAsia="仿宋_GB2312" w:cs="仿宋_GB2312"/>
          <w:color w:val="000000" w:themeColor="text1"/>
          <w:sz w:val="24"/>
          <w:szCs w:val="24"/>
        </w:rPr>
        <w:t>）。采购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机构将拒绝接受逾期送达的备份投标文件。邮寄过程中，电子备份投标文件发生泄露、遗失、损坏或延期送达等情况的，由投标人自行负责。</w:t>
      </w:r>
      <w:r>
        <w:rPr>
          <w:rFonts w:hint="eastAsia" w:ascii="仿宋_GB2312" w:hAnsi="仿宋" w:eastAsia="仿宋_GB2312" w:cs="仿宋_GB2312"/>
          <w:b/>
          <w:color w:val="000000" w:themeColor="text1"/>
          <w:sz w:val="24"/>
          <w:szCs w:val="24"/>
        </w:rPr>
        <w:t>（投标人是否提供备份文件由投标人自行决定。）</w:t>
      </w:r>
    </w:p>
    <w:p>
      <w:pPr>
        <w:pStyle w:val="34"/>
        <w:spacing w:line="360" w:lineRule="auto"/>
        <w:ind w:firstLine="361"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15.5投标人仅提交备份投标文件，没有在电子交易平台传输递交投标文件的，投标无效。</w:t>
      </w:r>
    </w:p>
    <w:bookmarkEnd w:id="22"/>
    <w:bookmarkEnd w:id="23"/>
    <w:p>
      <w:pPr>
        <w:pStyle w:val="226"/>
        <w:spacing w:before="0"/>
        <w:ind w:firstLine="482" w:firstLineChars="200"/>
        <w:rPr>
          <w:rFonts w:ascii="仿宋_GB2312" w:hAnsi="仿宋" w:eastAsia="仿宋_GB2312" w:cs="仿宋_GB2312"/>
          <w:b/>
          <w:color w:val="000000" w:themeColor="text1"/>
          <w:szCs w:val="24"/>
        </w:rPr>
      </w:pPr>
      <w:bookmarkStart w:id="25" w:name="_Toc164416483"/>
      <w:bookmarkStart w:id="26" w:name="第三部分"/>
      <w:r>
        <w:rPr>
          <w:rFonts w:hint="eastAsia" w:ascii="仿宋_GB2312" w:hAnsi="仿宋" w:eastAsia="仿宋_GB2312" w:cs="仿宋_GB2312"/>
          <w:b/>
          <w:color w:val="000000" w:themeColor="text1"/>
          <w:szCs w:val="24"/>
        </w:rPr>
        <w:t>16.投标文件的无效处理</w:t>
      </w:r>
    </w:p>
    <w:p>
      <w:pPr>
        <w:pStyle w:val="26"/>
        <w:spacing w:line="360" w:lineRule="auto"/>
        <w:rPr>
          <w:rFonts w:ascii="仿宋_GB2312" w:hAnsi="仿宋" w:eastAsia="仿宋_GB2312" w:cs="仿宋_GB2312"/>
          <w:snapToGrid w:val="0"/>
          <w:color w:val="000000" w:themeColor="text1"/>
          <w:sz w:val="24"/>
        </w:rPr>
      </w:pPr>
      <w:r>
        <w:rPr>
          <w:rFonts w:hint="eastAsia" w:ascii="仿宋_GB2312" w:hAnsi="仿宋" w:eastAsia="仿宋_GB2312" w:cs="仿宋_GB2312"/>
          <w:snapToGrid w:val="0"/>
          <w:color w:val="000000" w:themeColor="text1"/>
          <w:sz w:val="24"/>
        </w:rPr>
        <w:t>有招标文件第四部分第</w:t>
      </w:r>
      <w:r>
        <w:rPr>
          <w:rFonts w:ascii="仿宋_GB2312" w:hAnsi="仿宋" w:eastAsia="仿宋_GB2312" w:cs="仿宋_GB2312"/>
          <w:snapToGrid w:val="0"/>
          <w:color w:val="000000" w:themeColor="text1"/>
          <w:sz w:val="24"/>
        </w:rPr>
        <w:t>13项规定的情形之一的，投标无效</w:t>
      </w:r>
      <w:r>
        <w:rPr>
          <w:rFonts w:hint="eastAsia" w:ascii="仿宋_GB2312" w:hAnsi="仿宋" w:eastAsia="仿宋_GB2312" w:cs="仿宋_GB2312"/>
          <w:snapToGrid w:val="0"/>
          <w:color w:val="000000" w:themeColor="text1"/>
          <w:sz w:val="24"/>
        </w:rPr>
        <w:t>。</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17.投标有效期</w:t>
      </w:r>
    </w:p>
    <w:p>
      <w:pPr>
        <w:spacing w:line="360" w:lineRule="auto"/>
        <w:ind w:firstLine="480" w:firstLineChars="200"/>
        <w:rPr>
          <w:rFonts w:ascii="仿宋_GB2312" w:hAnsi="仿宋" w:eastAsia="仿宋_GB2312" w:cs="仿宋_GB2312"/>
          <w:b/>
          <w:color w:val="000000" w:themeColor="text1"/>
          <w:sz w:val="24"/>
          <w:szCs w:val="21"/>
        </w:rPr>
      </w:pPr>
      <w:r>
        <w:rPr>
          <w:rFonts w:hint="eastAsia" w:ascii="仿宋_GB2312" w:hAnsi="仿宋" w:eastAsia="仿宋_GB2312" w:cs="仿宋_GB2312"/>
          <w:color w:val="000000" w:themeColor="text1"/>
          <w:sz w:val="24"/>
          <w:szCs w:val="20"/>
        </w:rPr>
        <w:t>17.1投标有效期为从提交投标文件的截止之日起90天。▲</w:t>
      </w:r>
      <w:r>
        <w:rPr>
          <w:rFonts w:hint="eastAsia" w:ascii="仿宋_GB2312" w:hAnsi="仿宋" w:eastAsia="仿宋_GB2312" w:cs="仿宋_GB2312"/>
          <w:b/>
          <w:color w:val="000000" w:themeColor="text1"/>
          <w:sz w:val="24"/>
          <w:szCs w:val="20"/>
        </w:rPr>
        <w:t>投标人的投标文件中承</w:t>
      </w:r>
      <w:r>
        <w:rPr>
          <w:rFonts w:hint="eastAsia" w:ascii="仿宋_GB2312" w:hAnsi="仿宋" w:eastAsia="仿宋_GB2312" w:cs="仿宋_GB2312"/>
          <w:b/>
          <w:color w:val="000000" w:themeColor="text1"/>
          <w:sz w:val="24"/>
          <w:szCs w:val="21"/>
        </w:rPr>
        <w:t>诺的投标有效期少于招标文件中载明的投标有效期的，投标无效。</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17.2投标文件合格投递后，自投标截止日期起，在投标有效期内有效。</w:t>
      </w:r>
    </w:p>
    <w:p>
      <w:pPr>
        <w:pStyle w:val="226"/>
        <w:spacing w:before="0"/>
        <w:ind w:firstLine="480"/>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rPr>
        <w:t>17.3在原定投标有效期满之前，如果出现特殊情况，采购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机构可以以书面形式通知投标人延长投标有效期。投标人同意延长的，不得要求或被允许修改其投标文件，投标人拒绝延长的，其投标无效。</w:t>
      </w:r>
      <w:bookmarkStart w:id="27" w:name="_Toc91899897"/>
    </w:p>
    <w:p>
      <w:pPr>
        <w:pStyle w:val="226"/>
        <w:spacing w:before="0"/>
        <w:ind w:firstLine="1928" w:firstLineChars="600"/>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四、开标</w:t>
      </w:r>
      <w:bookmarkEnd w:id="27"/>
      <w:r>
        <w:rPr>
          <w:rFonts w:hint="eastAsia" w:ascii="仿宋_GB2312" w:hAnsi="仿宋" w:eastAsia="仿宋_GB2312" w:cs="仿宋_GB2312"/>
          <w:b/>
          <w:color w:val="000000" w:themeColor="text1"/>
          <w:sz w:val="32"/>
        </w:rPr>
        <w:t>、资格审查与信用信息查询</w:t>
      </w:r>
    </w:p>
    <w:p>
      <w:pPr>
        <w:pStyle w:val="527"/>
        <w:spacing w:before="0" w:line="360" w:lineRule="auto"/>
        <w:ind w:left="0" w:firstLine="482" w:firstLineChars="200"/>
        <w:contextualSpacing/>
        <w:rPr>
          <w:rFonts w:ascii="仿宋_GB2312" w:hAnsi="仿宋" w:eastAsia="仿宋_GB2312"/>
          <w:color w:val="000000" w:themeColor="text1"/>
          <w:sz w:val="24"/>
        </w:rPr>
      </w:pPr>
      <w:r>
        <w:rPr>
          <w:rFonts w:hint="eastAsia" w:ascii="仿宋_GB2312" w:hAnsi="仿宋" w:eastAsia="仿宋_GB2312" w:cs="仿宋_GB2312"/>
          <w:b/>
          <w:color w:val="000000" w:themeColor="text1"/>
          <w:sz w:val="24"/>
          <w:szCs w:val="24"/>
        </w:rPr>
        <w:t>18.开标</w:t>
      </w:r>
    </w:p>
    <w:p>
      <w:pPr>
        <w:pStyle w:val="527"/>
        <w:spacing w:before="0" w:line="360" w:lineRule="auto"/>
        <w:ind w:left="0" w:firstLine="480" w:firstLineChars="200"/>
        <w:contextualSpacing/>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18.1采购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机构按照招标文件规定的时间通过电子交易平台组织开标，所有投标人均应当准时在线参加。投标人不足3家的，不得开标。</w:t>
      </w:r>
    </w:p>
    <w:p>
      <w:pPr>
        <w:pStyle w:val="527"/>
        <w:spacing w:before="0" w:line="360" w:lineRule="auto"/>
        <w:ind w:left="0" w:firstLine="240" w:firstLineChars="100"/>
        <w:contextualSpacing/>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　18.2开标时，电子交易平台按开标时间自动提取所有投标文件。采购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机构依托电子交易平台发起开始解密指令，投标人按照平台提示和招标文件的规定在半小时内完成在线解密。</w:t>
      </w:r>
    </w:p>
    <w:p>
      <w:pPr>
        <w:pStyle w:val="527"/>
        <w:spacing w:before="0" w:line="360" w:lineRule="auto"/>
        <w:ind w:left="0" w:firstLine="240" w:firstLineChars="100"/>
        <w:contextualSpacing/>
        <w:rPr>
          <w:rFonts w:ascii="仿宋_GB2312" w:hAnsi="仿宋" w:eastAsia="仿宋_GB2312" w:cs="仿宋_GB2312"/>
          <w:b/>
          <w:color w:val="000000" w:themeColor="text1"/>
          <w:sz w:val="24"/>
        </w:rPr>
      </w:pPr>
      <w:r>
        <w:rPr>
          <w:rFonts w:hint="eastAsia" w:ascii="仿宋_GB2312" w:hAnsi="仿宋" w:eastAsia="仿宋_GB2312" w:cs="仿宋_GB2312"/>
          <w:color w:val="000000" w:themeColor="text1"/>
          <w:sz w:val="24"/>
        </w:rPr>
        <w:t>　18.3</w:t>
      </w:r>
      <w:r>
        <w:rPr>
          <w:rFonts w:hint="eastAsia" w:ascii="仿宋_GB2312" w:hAnsi="仿宋" w:eastAsia="仿宋_GB2312" w:cs="仿宋_GB2312"/>
          <w:b/>
          <w:color w:val="000000" w:themeColor="text1"/>
          <w:sz w:val="24"/>
        </w:rPr>
        <w:t>投标文件未按时解密，投标人提供了备份投标文件的，以备份投标文件作为依据，否则视为投标文件撤回。投标文件已按时解密的，备份投标文件自动失效。</w:t>
      </w:r>
    </w:p>
    <w:p>
      <w:pPr>
        <w:pStyle w:val="527"/>
        <w:spacing w:before="0" w:line="360" w:lineRule="auto"/>
        <w:ind w:left="0" w:firstLine="482" w:firstLineChars="200"/>
        <w:contextualSpacing/>
        <w:rPr>
          <w:rFonts w:hint="eastAsia"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19、资格审查</w:t>
      </w:r>
    </w:p>
    <w:p>
      <w:pPr>
        <w:pStyle w:val="226"/>
        <w:spacing w:before="0"/>
        <w:ind w:firstLine="48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19.1开标后，采购人或采购</w:t>
      </w:r>
      <w:r>
        <w:rPr>
          <w:rFonts w:hint="eastAsia" w:ascii="仿宋_GB2312" w:hAnsi="仿宋" w:eastAsia="仿宋_GB2312" w:cs="Arial"/>
          <w:color w:val="000000" w:themeColor="text1"/>
          <w:kern w:val="0"/>
          <w:szCs w:val="24"/>
          <w:lang w:val="en-US" w:eastAsia="zh-CN"/>
        </w:rPr>
        <w:t>代理</w:t>
      </w:r>
      <w:r>
        <w:rPr>
          <w:rFonts w:hint="eastAsia" w:ascii="仿宋_GB2312" w:hAnsi="仿宋" w:eastAsia="仿宋_GB2312" w:cs="Arial"/>
          <w:color w:val="000000" w:themeColor="text1"/>
          <w:kern w:val="0"/>
          <w:szCs w:val="24"/>
        </w:rPr>
        <w:t>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Arial"/>
          <w:color w:val="000000" w:themeColor="text1"/>
          <w:kern w:val="0"/>
          <w:sz w:val="24"/>
        </w:rPr>
        <w:t>19.2</w:t>
      </w:r>
      <w:r>
        <w:rPr>
          <w:rFonts w:hint="eastAsia" w:ascii="仿宋_GB2312" w:hAnsi="仿宋" w:eastAsia="仿宋_GB2312" w:cs="仿宋_GB2312"/>
          <w:color w:val="000000" w:themeColor="text1"/>
          <w:sz w:val="24"/>
        </w:rPr>
        <w:t>采购人或采购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机构依据法律法规和招标文件的规定，对投标人的基本资格条件、特定资格条件进行审查。</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19.3投标人未按照招标文件要求提供与</w:t>
      </w:r>
      <w:r>
        <w:rPr>
          <w:rFonts w:hint="eastAsia" w:ascii="仿宋_GB2312" w:hAnsi="仿宋" w:eastAsia="仿宋_GB2312" w:cs="仿宋_GB2312"/>
          <w:color w:val="000000" w:themeColor="text1"/>
        </w:rPr>
        <w:t>基本资格条件、特定资格条件相应的</w:t>
      </w:r>
      <w:r>
        <w:rPr>
          <w:rFonts w:hint="eastAsia" w:ascii="仿宋_GB2312" w:hAnsi="仿宋" w:eastAsia="仿宋_GB2312" w:cs="Arial"/>
          <w:color w:val="000000" w:themeColor="text1"/>
          <w:kern w:val="0"/>
          <w:szCs w:val="24"/>
        </w:rPr>
        <w:t>有效资格证明材料的，视为</w:t>
      </w:r>
      <w:r>
        <w:rPr>
          <w:rFonts w:hint="eastAsia" w:ascii="仿宋_GB2312" w:hAnsi="仿宋" w:eastAsia="仿宋_GB2312" w:cs="仿宋_GB2312"/>
          <w:color w:val="000000" w:themeColor="text1"/>
        </w:rPr>
        <w:t>投标人不具备招标文件中规定的资格要求，其投标无效。</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w:t>
      </w:r>
      <w:r>
        <w:rPr>
          <w:rFonts w:hint="eastAsia" w:ascii="仿宋_GB2312" w:hAnsi="仿宋" w:eastAsia="仿宋_GB2312" w:cs="仿宋_GB2312"/>
          <w:color w:val="000000" w:themeColor="text1"/>
        </w:rPr>
        <w:t>4对未通过资格审查的投标人，采购人或采购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机构告知其未通过的原因。</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w:t>
      </w:r>
      <w:r>
        <w:rPr>
          <w:rFonts w:hint="eastAsia" w:ascii="仿宋_GB2312" w:hAnsi="仿宋" w:eastAsia="仿宋_GB2312" w:cs="仿宋_GB2312"/>
          <w:color w:val="000000" w:themeColor="text1"/>
        </w:rPr>
        <w:t>5合格投标人不足3家的，不再评标。</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20、信用信息查询</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20.1信用信息查询渠道及截止时间：采购</w:t>
      </w:r>
      <w:r>
        <w:rPr>
          <w:rFonts w:hint="eastAsia" w:ascii="仿宋_GB2312" w:hAnsi="仿宋" w:eastAsia="仿宋_GB2312" w:cs="Arial"/>
          <w:color w:val="000000" w:themeColor="text1"/>
          <w:kern w:val="0"/>
          <w:szCs w:val="24"/>
          <w:lang w:val="en-US" w:eastAsia="zh-CN"/>
        </w:rPr>
        <w:t>代理</w:t>
      </w:r>
      <w:r>
        <w:rPr>
          <w:rFonts w:hint="eastAsia" w:ascii="仿宋_GB2312" w:hAnsi="仿宋" w:eastAsia="仿宋_GB2312" w:cs="Arial"/>
          <w:color w:val="000000" w:themeColor="text1"/>
          <w:kern w:val="0"/>
          <w:szCs w:val="24"/>
        </w:rPr>
        <w:t>机构将通过“信用中国”网站(www.creditchina.gov.cn)、中国政府采购网(www.ccgp.gov.cn)渠道查询投标人投标截止时间当天的信用记录。</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20.2信用信息查询记录和证据留存的具体方式：现场查询的投标人的信用记录、查询结果经确认后将与采购文件一起存档。</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226"/>
        <w:spacing w:before="0"/>
        <w:ind w:firstLine="48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rPr>
        <w:t>。</w:t>
      </w:r>
    </w:p>
    <w:p>
      <w:pPr>
        <w:snapToGrid w:val="0"/>
        <w:spacing w:line="360" w:lineRule="auto"/>
        <w:jc w:val="center"/>
        <w:outlineLvl w:val="1"/>
        <w:rPr>
          <w:rFonts w:ascii="仿宋_GB2312" w:hAnsi="仿宋" w:eastAsia="仿宋_GB2312" w:cs="仿宋_GB2312"/>
          <w:b/>
          <w:color w:val="000000" w:themeColor="text1"/>
          <w:sz w:val="36"/>
          <w:szCs w:val="36"/>
        </w:rPr>
      </w:pPr>
      <w:bookmarkStart w:id="28" w:name="_Hlt75236101"/>
      <w:bookmarkEnd w:id="28"/>
      <w:bookmarkStart w:id="29" w:name="_Toc91899902"/>
      <w:r>
        <w:rPr>
          <w:rFonts w:hint="eastAsia" w:ascii="仿宋_GB2312" w:hAnsi="仿宋" w:eastAsia="仿宋_GB2312" w:cs="仿宋_GB2312"/>
          <w:b/>
          <w:color w:val="000000" w:themeColor="text1"/>
          <w:sz w:val="36"/>
          <w:szCs w:val="36"/>
        </w:rPr>
        <w:t>五、评标</w:t>
      </w:r>
      <w:bookmarkEnd w:id="29"/>
    </w:p>
    <w:p>
      <w:pPr>
        <w:spacing w:line="360" w:lineRule="auto"/>
        <w:ind w:firstLine="482" w:firstLineChars="200"/>
        <w:rPr>
          <w:rFonts w:ascii="仿宋_GB2312" w:hAnsi="仿宋" w:eastAsia="仿宋_GB2312" w:cs="仿宋_GB2312"/>
          <w:b/>
          <w:color w:val="000000" w:themeColor="text1"/>
          <w:sz w:val="24"/>
        </w:rPr>
      </w:pPr>
      <w:bookmarkStart w:id="30" w:name="_Toc91899903"/>
      <w:r>
        <w:rPr>
          <w:rFonts w:hint="eastAsia" w:ascii="仿宋_GB2312" w:hAnsi="仿宋" w:eastAsia="仿宋_GB2312" w:cs="仿宋_GB2312"/>
          <w:b/>
          <w:color w:val="000000" w:themeColor="text1"/>
          <w:sz w:val="24"/>
        </w:rPr>
        <w:t>21.</w:t>
      </w:r>
      <w:r>
        <w:rPr>
          <w:rFonts w:hint="eastAsia" w:ascii="仿宋_GB2312" w:hAnsi="仿宋" w:eastAsia="仿宋_GB2312" w:cs="仿宋_GB2312"/>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rPr>
        <w:t>详见招标文件第四部分“评标方法及评分标准”</w:t>
      </w:r>
    </w:p>
    <w:p>
      <w:pPr>
        <w:snapToGrid w:val="0"/>
        <w:spacing w:line="360" w:lineRule="auto"/>
        <w:jc w:val="center"/>
        <w:outlineLvl w:val="1"/>
        <w:rPr>
          <w:rFonts w:ascii="仿宋_GB2312" w:hAnsi="仿宋" w:eastAsia="仿宋_GB2312" w:cs="仿宋_GB2312"/>
          <w:b/>
          <w:color w:val="000000" w:themeColor="text1"/>
          <w:sz w:val="36"/>
          <w:szCs w:val="36"/>
        </w:rPr>
      </w:pPr>
      <w:r>
        <w:rPr>
          <w:rFonts w:hint="eastAsia" w:ascii="仿宋_GB2312" w:hAnsi="仿宋" w:eastAsia="仿宋_GB2312" w:cs="仿宋_GB2312"/>
          <w:b/>
          <w:color w:val="000000" w:themeColor="text1"/>
          <w:sz w:val="36"/>
          <w:szCs w:val="36"/>
        </w:rPr>
        <w:t>六、定 标</w:t>
      </w:r>
    </w:p>
    <w:p>
      <w:pPr>
        <w:pStyle w:val="26"/>
        <w:spacing w:line="360" w:lineRule="auto"/>
        <w:ind w:left="899" w:hanging="479" w:hangingChars="199"/>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22. 确定中标供应商</w:t>
      </w:r>
    </w:p>
    <w:p>
      <w:pPr>
        <w:pStyle w:val="226"/>
        <w:snapToGrid w:val="0"/>
        <w:spacing w:before="0"/>
        <w:ind w:left="0" w:leftChars="0" w:firstLine="480" w:firstLineChars="200"/>
        <w:rPr>
          <w:rFonts w:ascii="仿宋_GB2312" w:hAnsi="仿宋" w:eastAsia="仿宋_GB2312" w:cs="仿宋_GB2312"/>
          <w:b/>
          <w:color w:val="000000" w:themeColor="text1"/>
          <w:szCs w:val="24"/>
        </w:rPr>
      </w:pPr>
      <w:r>
        <w:rPr>
          <w:rFonts w:hint="eastAsia" w:ascii="仿宋_GB2312" w:hAnsi="仿宋" w:eastAsia="仿宋_GB2312" w:cs="仿宋_GB2312"/>
          <w:color w:val="000000" w:themeColor="text1"/>
          <w:szCs w:val="24"/>
        </w:rPr>
        <w:t>采购人将自收到评审报告之日起5个工作日内通过电子交易平台在评审报告推荐的中标候选人中按顺序确定中标供应商。</w:t>
      </w:r>
    </w:p>
    <w:p>
      <w:pPr>
        <w:pStyle w:val="226"/>
        <w:snapToGrid w:val="0"/>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23.1自中标人确定之日起2个工作日内，采购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机构通过电子交易平台向中标人发出中标通知书，向未中标人发出中标结果通知书，同时编制发布采购结果公告。采购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23.2中标结果公告内容包括采购人及其委托的采购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sz w:val="24"/>
        </w:rPr>
        <w:t>23.3公告期限为1个工作日。</w:t>
      </w:r>
    </w:p>
    <w:p>
      <w:pPr>
        <w:snapToGrid w:val="0"/>
        <w:spacing w:line="360" w:lineRule="auto"/>
        <w:ind w:left="120" w:leftChars="57" w:firstLine="482" w:firstLineChars="150"/>
        <w:jc w:val="center"/>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七、合同授予</w:t>
      </w:r>
    </w:p>
    <w:p>
      <w:pPr>
        <w:pStyle w:val="26"/>
        <w:spacing w:line="360" w:lineRule="auto"/>
        <w:ind w:left="899" w:hanging="479" w:hangingChars="199"/>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 xml:space="preserve">24. </w:t>
      </w:r>
      <w:r>
        <w:rPr>
          <w:rFonts w:hint="eastAsia" w:ascii="仿宋_GB2312" w:hAnsi="仿宋" w:eastAsia="仿宋_GB2312" w:cs="仿宋_GB2312"/>
          <w:color w:val="000000" w:themeColor="text1"/>
          <w:sz w:val="24"/>
        </w:rPr>
        <w:t>合同主要条款详见第五部分拟签订的合同文本。</w:t>
      </w:r>
    </w:p>
    <w:p>
      <w:pPr>
        <w:pStyle w:val="26"/>
        <w:spacing w:line="360" w:lineRule="auto"/>
        <w:ind w:left="899" w:hanging="479" w:hangingChars="199"/>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 xml:space="preserve">25. </w:t>
      </w:r>
      <w:r>
        <w:rPr>
          <w:rFonts w:hint="eastAsia" w:ascii="仿宋_GB2312" w:hAnsi="仿宋" w:eastAsia="仿宋_GB2312" w:cs="仿宋_GB2312"/>
          <w:b/>
          <w:color w:val="000000" w:themeColor="text1"/>
          <w:sz w:val="24"/>
        </w:rPr>
        <w:t>合同的签订</w:t>
      </w:r>
    </w:p>
    <w:p>
      <w:pPr>
        <w:widowControl/>
        <w:shd w:val="clear" w:color="auto" w:fill="FFFFFF"/>
        <w:spacing w:line="360" w:lineRule="auto"/>
        <w:ind w:firstLine="480"/>
        <w:jc w:val="left"/>
        <w:rPr>
          <w:rFonts w:ascii="仿宋_GB2312" w:hAnsi="仿宋" w:eastAsia="仿宋_GB2312" w:cs="Arial"/>
          <w:color w:val="000000" w:themeColor="text1"/>
          <w:kern w:val="0"/>
          <w:sz w:val="24"/>
        </w:rPr>
      </w:pPr>
      <w:r>
        <w:rPr>
          <w:rFonts w:hint="eastAsia" w:ascii="仿宋_GB2312" w:hAnsi="仿宋" w:eastAsia="仿宋_GB2312" w:cs="仿宋_GB2312"/>
          <w:color w:val="000000" w:themeColor="text1"/>
          <w:sz w:val="24"/>
        </w:rPr>
        <w:t>25.1</w:t>
      </w:r>
      <w:r>
        <w:rPr>
          <w:rFonts w:hint="eastAsia" w:ascii="仿宋_GB2312" w:hAnsi="仿宋" w:eastAsia="仿宋_GB2312" w:cs="Arial"/>
          <w:color w:val="000000" w:themeColor="text1"/>
          <w:kern w:val="0"/>
          <w:sz w:val="24"/>
        </w:rPr>
        <w:t xml:space="preserve"> 采购人与中标人应当通过电子交易平台在中标通知书发出之日起三十日内，按照招标文件确定的事项签订政府采购合同，并在规定时间内依法发布合同公告。</w:t>
      </w:r>
    </w:p>
    <w:p>
      <w:pPr>
        <w:pStyle w:val="226"/>
        <w:snapToGrid w:val="0"/>
        <w:spacing w:before="0"/>
        <w:ind w:firstLine="480"/>
        <w:rPr>
          <w:rFonts w:ascii="仿宋_GB2312" w:hAnsi="仿宋" w:eastAsia="仿宋_GB2312"/>
          <w:color w:val="000000" w:themeColor="text1"/>
          <w:kern w:val="0"/>
        </w:rPr>
      </w:pPr>
      <w:r>
        <w:rPr>
          <w:rFonts w:hint="eastAsia" w:ascii="仿宋_GB2312" w:hAnsi="仿宋" w:eastAsia="仿宋_GB2312" w:cs="仿宋_GB2312"/>
          <w:color w:val="000000" w:themeColor="text1"/>
          <w:kern w:val="0"/>
          <w:lang w:val="zh-CN"/>
        </w:rPr>
        <w:t>25.2</w:t>
      </w:r>
      <w:r>
        <w:rPr>
          <w:rFonts w:hint="eastAsia" w:ascii="仿宋_GB2312" w:hAnsi="仿宋" w:eastAsia="仿宋_GB2312"/>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25.3如签订合同并生效后，供应商无故拒绝或延期，除按照合同条款处理外，列入不良行为记录一次，并给予通报。</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226"/>
        <w:snapToGrid w:val="0"/>
        <w:spacing w:before="0" w:after="120"/>
        <w:ind w:firstLine="480"/>
        <w:rPr>
          <w:rFonts w:ascii="仿宋_GB2312" w:hAnsi="仿宋" w:eastAsia="仿宋_GB2312" w:cs="仿宋_GB2312"/>
          <w:color w:val="000000" w:themeColor="text1"/>
        </w:rPr>
      </w:pPr>
      <w:r>
        <w:rPr>
          <w:rFonts w:ascii="仿宋_GB2312" w:hAnsi="仿宋" w:eastAsia="仿宋_GB2312" w:cs="仿宋_GB2312"/>
          <w:color w:val="000000" w:themeColor="text1"/>
        </w:rPr>
        <w:t>25.5采购合同由采购人与中标供应商根据</w:t>
      </w:r>
      <w:r>
        <w:rPr>
          <w:rFonts w:hint="eastAsia" w:ascii="仿宋_GB2312" w:hAnsi="仿宋" w:eastAsia="仿宋_GB2312" w:cs="仿宋_GB2312"/>
          <w:color w:val="000000" w:themeColor="text1"/>
        </w:rPr>
        <w:t>招标文件、投标文件等内容通过政府采购电子交易平台在线签订，自动备案。</w:t>
      </w:r>
    </w:p>
    <w:p>
      <w:pPr>
        <w:pStyle w:val="26"/>
        <w:spacing w:line="360" w:lineRule="auto"/>
        <w:ind w:left="899" w:hanging="479" w:hangingChars="199"/>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 xml:space="preserve">26. </w:t>
      </w:r>
      <w:r>
        <w:rPr>
          <w:rFonts w:hint="eastAsia" w:ascii="仿宋_GB2312" w:hAnsi="仿宋" w:eastAsia="仿宋_GB2312" w:cs="仿宋_GB2312"/>
          <w:b/>
          <w:color w:val="000000" w:themeColor="text1"/>
          <w:sz w:val="24"/>
        </w:rPr>
        <w:t>履约保证金</w:t>
      </w:r>
    </w:p>
    <w:p>
      <w:pPr>
        <w:tabs>
          <w:tab w:val="left" w:pos="0"/>
        </w:tabs>
        <w:spacing w:line="360" w:lineRule="auto"/>
        <w:ind w:firstLine="480"/>
        <w:rPr>
          <w:rFonts w:ascii="仿宋_GB2312" w:hAnsi="仿宋" w:eastAsia="仿宋_GB2312"/>
          <w:color w:val="000000" w:themeColor="text1"/>
          <w:sz w:val="24"/>
        </w:rPr>
      </w:pPr>
      <w:r>
        <w:rPr>
          <w:rFonts w:hint="eastAsia" w:ascii="仿宋_GB2312" w:hAnsi="仿宋" w:eastAsia="仿宋_GB2312" w:cs="Helvetica"/>
          <w:color w:val="000000" w:themeColor="text1"/>
          <w:kern w:val="0"/>
          <w:sz w:val="24"/>
        </w:rPr>
        <w:t>拟签订的合同文本如要求中标供应商提交履约保证金的，供应商应当以支票、汇票、本票或者金融机构、担保机构出具的保函等非现金形式提交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rPr>
        <w:t>。履约保证金的数额不得超过政府采购合同金额的</w:t>
      </w:r>
      <w:r>
        <w:rPr>
          <w:rFonts w:hint="eastAsia" w:ascii="仿宋_GB2312" w:hAnsi="仿宋" w:eastAsia="仿宋_GB2312"/>
          <w:color w:val="000000" w:themeColor="text1"/>
          <w:sz w:val="24"/>
          <w:lang w:val="en-US" w:eastAsia="zh-CN"/>
        </w:rPr>
        <w:t>2.5</w:t>
      </w:r>
      <w:r>
        <w:rPr>
          <w:rFonts w:hint="eastAsia" w:ascii="仿宋_GB2312" w:hAnsi="仿宋" w:eastAsia="仿宋_GB2312"/>
          <w:color w:val="000000" w:themeColor="text1"/>
          <w:sz w:val="24"/>
        </w:rPr>
        <w:t>%。</w:t>
      </w:r>
      <w:r>
        <w:rPr>
          <w:rFonts w:hint="eastAsia" w:ascii="仿宋_GB2312" w:hAnsi="仿宋" w:eastAsia="仿宋_GB2312"/>
          <w:b/>
          <w:color w:val="000000" w:themeColor="text1"/>
          <w:sz w:val="24"/>
        </w:rPr>
        <w:t>采购人不得拒收履约保函。</w:t>
      </w:r>
    </w:p>
    <w:p>
      <w:pPr>
        <w:snapToGrid w:val="0"/>
        <w:spacing w:line="360" w:lineRule="auto"/>
        <w:ind w:firstLine="3357" w:firstLineChars="1045"/>
        <w:outlineLvl w:val="1"/>
        <w:rPr>
          <w:rFonts w:ascii="仿宋_GB2312" w:hAnsi="仿宋" w:eastAsia="仿宋_GB2312"/>
          <w:b/>
          <w:color w:val="000000" w:themeColor="text1"/>
          <w:sz w:val="24"/>
        </w:rPr>
      </w:pPr>
      <w:r>
        <w:rPr>
          <w:rFonts w:hint="eastAsia" w:ascii="仿宋_GB2312" w:hAnsi="仿宋" w:eastAsia="仿宋_GB2312" w:cs="仿宋_GB2312"/>
          <w:b/>
          <w:color w:val="000000" w:themeColor="text1"/>
          <w:sz w:val="32"/>
        </w:rPr>
        <w:t>八、电子交易活动的中止</w:t>
      </w:r>
    </w:p>
    <w:p>
      <w:pPr>
        <w:pStyle w:val="226"/>
        <w:snapToGrid w:val="0"/>
        <w:spacing w:before="0"/>
        <w:ind w:firstLine="480" w:firstLineChars="200"/>
        <w:rPr>
          <w:rFonts w:ascii="仿宋_GB2312" w:hAnsi="仿宋" w:eastAsia="仿宋_GB2312" w:cs="仿宋_GB2312"/>
          <w:color w:val="000000" w:themeColor="text1"/>
        </w:rPr>
      </w:pPr>
      <w:r>
        <w:rPr>
          <w:rFonts w:hint="eastAsia" w:ascii="仿宋_GB2312" w:hAnsi="仿宋" w:eastAsia="仿宋_GB2312" w:cs="仿宋_GB2312"/>
          <w:color w:val="000000" w:themeColor="text1"/>
        </w:rPr>
        <w:t>2</w:t>
      </w:r>
      <w:r>
        <w:rPr>
          <w:rFonts w:hint="eastAsia" w:ascii="仿宋_GB2312" w:hAnsi="仿宋" w:eastAsia="仿宋_GB2312" w:cs="仿宋_GB2312"/>
          <w:b/>
          <w:color w:val="000000" w:themeColor="text1"/>
          <w:szCs w:val="24"/>
        </w:rPr>
        <w:t>7. 电子交易活动的中止。</w:t>
      </w:r>
      <w:r>
        <w:rPr>
          <w:rFonts w:hint="eastAsia" w:ascii="仿宋_GB2312" w:hAnsi="仿宋" w:eastAsia="仿宋_GB2312" w:cs="仿宋_GB2312"/>
          <w:color w:val="000000" w:themeColor="text1"/>
        </w:rPr>
        <w:t>采购过程中出现以下情形，导致电子交易平台无法正常运行，或者无法保证电子交易的公平、公正和安全时，采购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机构可中止电子交易活动：</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 xml:space="preserve">27.1电子交易平台发生故障而无法登录访问的； </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27.2电子交易平台应用或数据库出现错误，不能进行正常操作的；</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27.3电子交易平台发现严重安全漏洞，有潜在泄密危险的；</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 xml:space="preserve">27.4病毒发作导致不能进行正常操作的； </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27.5其他无法保证电子交易的公平、公正和安全的情况。</w:t>
      </w:r>
    </w:p>
    <w:p>
      <w:pPr>
        <w:pStyle w:val="226"/>
        <w:snapToGrid w:val="0"/>
        <w:spacing w:before="0"/>
        <w:ind w:firstLine="480" w:firstLineChars="200"/>
        <w:rPr>
          <w:rFonts w:ascii="仿宋_GB2312" w:hAnsi="仿宋" w:eastAsia="仿宋_GB2312"/>
          <w:color w:val="000000" w:themeColor="text1"/>
          <w:sz w:val="24"/>
        </w:rPr>
      </w:pPr>
      <w:r>
        <w:rPr>
          <w:rFonts w:hint="eastAsia" w:ascii="仿宋_GB2312" w:hAnsi="仿宋" w:eastAsia="仿宋_GB2312" w:cs="仿宋_GB2312"/>
          <w:color w:val="000000" w:themeColor="text1"/>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九、验收</w:t>
      </w:r>
    </w:p>
    <w:p>
      <w:pPr>
        <w:pStyle w:val="26"/>
        <w:spacing w:line="360" w:lineRule="auto"/>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29.验收</w:t>
      </w:r>
      <w:r>
        <w:rPr>
          <w:rFonts w:hint="eastAsia" w:ascii="仿宋_GB2312" w:hAnsi="仿宋" w:eastAsia="仿宋_GB2312" w:cs="仿宋_GB2312"/>
          <w:b/>
          <w:color w:val="000000" w:themeColor="text1"/>
          <w:sz w:val="24"/>
        </w:rPr>
        <w:t>（如有需要）</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29.1采购人</w:t>
      </w:r>
      <w:r>
        <w:rPr>
          <w:rFonts w:hint="eastAsia" w:ascii="仿宋_GB2312" w:hAnsi="仿宋" w:eastAsia="仿宋_GB2312" w:cs="Helvetica"/>
          <w:color w:val="000000" w:themeColor="text1"/>
          <w:kern w:val="0"/>
          <w:sz w:val="24"/>
          <w:lang w:val="en-US" w:eastAsia="zh-CN"/>
        </w:rPr>
        <w:t>委托代理机构</w:t>
      </w:r>
      <w:r>
        <w:rPr>
          <w:rFonts w:hint="eastAsia" w:ascii="仿宋_GB2312" w:hAnsi="仿宋" w:eastAsia="仿宋_GB2312" w:cs="Helvetica"/>
          <w:color w:val="000000" w:themeColor="text1"/>
          <w:kern w:val="0"/>
          <w:sz w:val="24"/>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rPr>
      </w:pPr>
      <w:r>
        <w:rPr>
          <w:rFonts w:hint="eastAsia" w:ascii="仿宋_GB2312" w:hAnsi="仿宋" w:eastAsia="仿宋_GB2312"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0"/>
    <w:p>
      <w:pPr>
        <w:adjustRightInd/>
        <w:spacing w:line="360" w:lineRule="auto"/>
        <w:jc w:val="center"/>
        <w:rPr>
          <w:rFonts w:ascii="仿宋_GB2312" w:hAnsi="仿宋" w:eastAsia="仿宋_GB2312" w:cs="仿宋_GB2312"/>
          <w:b/>
          <w:color w:val="000000" w:themeColor="text1"/>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5"/>
    <w:bookmarkEnd w:id="26"/>
    <w:p>
      <w:pPr>
        <w:spacing w:line="360" w:lineRule="auto"/>
        <w:jc w:val="center"/>
        <w:outlineLvl w:val="0"/>
        <w:rPr>
          <w:rFonts w:ascii="仿宋_GB2312" w:hAnsi="仿宋" w:eastAsia="仿宋_GB2312" w:cs="仿宋_GB2312"/>
          <w:b/>
          <w:color w:val="000000" w:themeColor="text1"/>
          <w:sz w:val="36"/>
          <w:szCs w:val="36"/>
        </w:rPr>
      </w:pPr>
      <w:bookmarkStart w:id="31" w:name="第四部分"/>
      <w:r>
        <w:rPr>
          <w:rFonts w:hint="eastAsia" w:ascii="仿宋_GB2312" w:hAnsi="仿宋" w:eastAsia="仿宋_GB2312" w:cs="仿宋_GB2312"/>
          <w:b/>
          <w:color w:val="000000" w:themeColor="text1"/>
          <w:sz w:val="36"/>
          <w:szCs w:val="36"/>
        </w:rPr>
        <w:t>第三部分   采购需求</w:t>
      </w:r>
    </w:p>
    <w:p>
      <w:pPr>
        <w:adjustRightInd/>
        <w:spacing w:beforeLines="50" w:afterLines="50" w:line="360" w:lineRule="auto"/>
        <w:jc w:val="left"/>
        <w:rPr>
          <w:rFonts w:ascii="仿宋_GB2312" w:hAnsi="仿宋" w:eastAsia="仿宋_GB2312"/>
          <w:b/>
          <w:bCs/>
          <w:color w:val="000000" w:themeColor="text1"/>
          <w:sz w:val="24"/>
        </w:rPr>
      </w:pPr>
      <w:r>
        <w:rPr>
          <w:rFonts w:hint="eastAsia" w:ascii="仿宋_GB2312" w:hAnsi="仿宋" w:eastAsia="仿宋_GB2312"/>
          <w:color w:val="000000" w:themeColor="text1"/>
          <w:sz w:val="24"/>
        </w:rPr>
        <w:t>属于实质性要求条款的，已用符号“▲”标明，否则属于非实质性要求。</w:t>
      </w:r>
    </w:p>
    <w:p>
      <w:pPr>
        <w:pStyle w:val="608"/>
        <w:spacing w:line="500" w:lineRule="atLeast"/>
        <w:ind w:firstLine="0" w:firstLineChars="0"/>
        <w:rPr>
          <w:rFonts w:ascii="仿宋" w:hAnsi="仿宋" w:eastAsia="仿宋" w:cs="仿宋"/>
          <w:color w:val="000000" w:themeColor="text1"/>
          <w:szCs w:val="24"/>
          <w:u w:val="single"/>
        </w:rPr>
      </w:pPr>
      <w:r>
        <w:rPr>
          <w:rFonts w:hint="eastAsia" w:ascii="仿宋" w:hAnsi="仿宋" w:eastAsia="仿宋" w:cs="仿宋"/>
          <w:color w:val="000000" w:themeColor="text1"/>
          <w:szCs w:val="24"/>
        </w:rPr>
        <w:t>“★”系产品采购项目中单一产品或核心产品：</w:t>
      </w:r>
      <w:r>
        <w:rPr>
          <w:rFonts w:hint="eastAsia" w:ascii="仿宋" w:hAnsi="仿宋" w:eastAsia="仿宋" w:cs="仿宋"/>
          <w:color w:val="000000" w:themeColor="text1"/>
          <w:szCs w:val="24"/>
          <w:u w:val="single"/>
        </w:rPr>
        <w:t>物业管理服务。</w:t>
      </w:r>
    </w:p>
    <w:p>
      <w:pPr>
        <w:snapToGrid w:val="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一、项目内容及规模：</w:t>
      </w:r>
    </w:p>
    <w:p>
      <w:pPr>
        <w:snapToGrid w:val="0"/>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现有的大学路社区、老浙大社区和葵巷社区（部分）组成的小营街道大学路区域，具体范围：东至环城东路，南至解放路，西至建国中路，北至庆春路。目前，此区域共有各类小区31个，总户数10274户。其中准物业小区18个，户数7182户，约占总小区的70%（含产权单位小区），均纳入到本次准物业综合管理中。</w:t>
      </w:r>
    </w:p>
    <w:p>
      <w:pPr>
        <w:widowControl/>
        <w:shd w:val="clear" w:color="auto" w:fill="FFFFFF"/>
        <w:snapToGrid w:val="0"/>
        <w:outlineLvl w:val="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二、主要工作内容</w:t>
      </w:r>
    </w:p>
    <w:p>
      <w:pPr>
        <w:snapToGrid w:val="0"/>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为进一步提升城区准物业综合管理工作，强化长效管理机制。通过组织开展准物业服务外包，实现“七合一”（环境卫生、绿化养护、设施维修、楼道亮灯、停车管理、安全防范、垃圾分类），从而提高居民满意度。</w:t>
      </w:r>
    </w:p>
    <w:p>
      <w:pPr>
        <w:ind w:firstLine="420"/>
        <w:rPr>
          <w:rFonts w:hint="eastAsia" w:ascii="仿宋" w:hAnsi="仿宋" w:eastAsia="仿宋" w:cs="仿宋"/>
          <w:color w:val="000000" w:themeColor="text1"/>
          <w:sz w:val="24"/>
          <w:lang w:val="en-US" w:eastAsia="zh-CN"/>
        </w:rPr>
      </w:pPr>
      <w:r>
        <w:rPr>
          <w:rFonts w:hint="eastAsia" w:ascii="仿宋" w:hAnsi="仿宋" w:eastAsia="仿宋" w:cs="仿宋"/>
          <w:b/>
          <w:bCs/>
          <w:color w:val="000000" w:themeColor="text1"/>
          <w:sz w:val="24"/>
        </w:rPr>
        <w:t>1、环境</w:t>
      </w:r>
      <w:r>
        <w:rPr>
          <w:rFonts w:hint="eastAsia" w:ascii="仿宋" w:hAnsi="仿宋" w:eastAsia="仿宋" w:cs="仿宋"/>
          <w:b/>
          <w:bCs/>
          <w:color w:val="000000" w:themeColor="text1"/>
          <w:sz w:val="24"/>
          <w:lang w:val="en-US" w:eastAsia="zh-CN"/>
        </w:rPr>
        <w:t>秩序</w:t>
      </w:r>
      <w:r>
        <w:rPr>
          <w:rFonts w:hint="eastAsia" w:ascii="仿宋" w:hAnsi="仿宋" w:eastAsia="仿宋" w:cs="仿宋"/>
          <w:b/>
          <w:bCs/>
          <w:color w:val="000000" w:themeColor="text1"/>
          <w:sz w:val="24"/>
        </w:rPr>
        <w:t>：</w:t>
      </w:r>
      <w:r>
        <w:rPr>
          <w:rFonts w:hint="eastAsia" w:ascii="仿宋" w:hAnsi="仿宋" w:eastAsia="仿宋" w:cs="仿宋"/>
          <w:color w:val="000000" w:themeColor="text1"/>
          <w:sz w:val="24"/>
          <w:lang w:val="en-US" w:eastAsia="zh-CN"/>
        </w:rPr>
        <w:t>在保洁方面，首先负责物业范围内的全区域卫生，环境卫生要求按照美丽杭州迎亚运的标准进行实施，其次对沿街店铺出店经营、门前三包工作要有相对应的工作计划及劝导工作，做到整齐划一。</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2、绿化养护</w:t>
      </w:r>
      <w:r>
        <w:rPr>
          <w:rFonts w:hint="eastAsia" w:ascii="仿宋" w:hAnsi="仿宋" w:eastAsia="仿宋" w:cs="仿宋"/>
          <w:color w:val="000000" w:themeColor="text1"/>
          <w:sz w:val="24"/>
        </w:rPr>
        <w:t>：在绿化养护方面，此区域共有绿化带24352.59平方米，独立树1808棵。要求实施专业绿化养护管理，定期修剪养护，清理杂草，修理花台，保证绿地树木存活率，绿地植被覆盖良好，适时补种花草树木，进一步美化小区环境。</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3、设施维修：</w:t>
      </w:r>
      <w:r>
        <w:rPr>
          <w:rFonts w:hint="eastAsia" w:ascii="仿宋" w:hAnsi="仿宋" w:eastAsia="仿宋" w:cs="仿宋"/>
          <w:color w:val="000000" w:themeColor="text1"/>
          <w:sz w:val="24"/>
        </w:rPr>
        <w:t>要求建立完善的信息资源库，制定管理工作流程、工作制度及工作职责，设立管理办公室并组建一支专业的维修队伍，对小区内出现的公共设施问题，能够在最短的时间内得到解决，从而为居民提供优质高效的服务。</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需要指出的是，此区域以老旧小区为主，为避免因基础设施陈旧影响居民日常生活的问题，现小区内电控门、楼道灯、大铁门、垃圾房、窨井盖、空调雨水管、落水管、公共雨棚、公共晾衣架、屋面沿沟、雨水井、污水井、绿化等公共设施均列入综合管理范围（考虑到可变因素较大，屋顶补漏不列入本综合管理服务范围内）。</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为确保居民生活的安全，更广泛地获得居民的认同感，有效降低居民的投诉率，中标单位必须每日认真排查各种安全隐患，及时维修和更换破旧设施，确保每月小区设施维修问题的信访投诉件不超过5件。</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4、楼道亮灯：</w:t>
      </w:r>
      <w:r>
        <w:rPr>
          <w:rFonts w:hint="eastAsia" w:ascii="仿宋" w:hAnsi="仿宋" w:eastAsia="仿宋" w:cs="仿宋"/>
          <w:color w:val="000000" w:themeColor="text1"/>
          <w:sz w:val="24"/>
        </w:rPr>
        <w:t>此区域现已安装楼道灯共计2233盏，均能正常使用。居民楼里老人多，夜间出行如遇楼道灯故障会非常不便，同时也存在安全隐患。对于故障的楼道灯，中标单位维修人员须在24小时内进行修复，以保证居民出行的安全。</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5、停车管理：</w:t>
      </w:r>
      <w:r>
        <w:rPr>
          <w:rFonts w:hint="eastAsia" w:ascii="仿宋" w:hAnsi="仿宋" w:eastAsia="仿宋" w:cs="仿宋"/>
          <w:color w:val="000000" w:themeColor="text1"/>
          <w:sz w:val="24"/>
        </w:rPr>
        <w:t>中标单位须负责大学路区域范围内的车辆有序及安全停放管理，包含：小区内车辆有序及安全停放管理、保证小区内车辆的有序进出及小区道路的顺畅通行。中标单位还须负责门禁系统及门禁道闸的操作、管理、维护维修，确保居民及访客的顺畅出入。</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6、安全防范：</w:t>
      </w:r>
      <w:r>
        <w:rPr>
          <w:rFonts w:hint="eastAsia" w:ascii="仿宋" w:hAnsi="仿宋" w:eastAsia="仿宋" w:cs="仿宋"/>
          <w:color w:val="000000" w:themeColor="text1"/>
          <w:sz w:val="24"/>
        </w:rPr>
        <w:t>指整个老浙大社区、大学路社区、葵巷社区的安保，安全监控系统、消防监控系统24小时值班管理，停车管理中心24小时值班管理，公共区域24小时巡防。通过努力达到稳定、和谐、规范、有序，确保安全，争创省内服务领先水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保安不仅仅是坐视，还要巡视，通过定期或不定期走动巡查，熟悉和掌握小区内所有通道和设施，排查安全隐患、加强对小区治安的监督，确保小区治安环境。要制定小区门卫24小时值班制度，对外来车辆和可疑人员进行盘查、登记制度。</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val="en-US" w:eastAsia="zh-CN"/>
        </w:rPr>
        <w:t>7</w:t>
      </w:r>
      <w:r>
        <w:rPr>
          <w:rFonts w:hint="eastAsia" w:ascii="仿宋" w:hAnsi="仿宋" w:eastAsia="仿宋" w:cs="仿宋"/>
          <w:b/>
          <w:bCs/>
          <w:color w:val="000000" w:themeColor="text1"/>
          <w:sz w:val="24"/>
        </w:rPr>
        <w:t>、垃圾分类：</w:t>
      </w:r>
      <w:r>
        <w:rPr>
          <w:rFonts w:hint="eastAsia" w:ascii="仿宋" w:hAnsi="仿宋" w:eastAsia="仿宋" w:cs="仿宋"/>
          <w:color w:val="000000" w:themeColor="text1"/>
          <w:sz w:val="24"/>
        </w:rPr>
        <w:t>指整个区域的生活垃圾垃圾控量、推进分类覆盖、推进源头减量、推进智慧分类、规范收运处置、提升整体质量；建筑垃圾规范，建筑固废源头管理，施工工地监管，垃圾清运、处置日常监管；加强规范处置有害废物、加强废旧物资回收行业管理，避免有害废物非法回收，特别是危险废物的非法回收、做好动物尸体规范化处置。</w:t>
      </w:r>
    </w:p>
    <w:p>
      <w:pPr>
        <w:widowControl/>
        <w:shd w:val="clear" w:color="auto" w:fill="FFFFFF"/>
        <w:outlineLvl w:val="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三、</w:t>
      </w:r>
      <w:r>
        <w:rPr>
          <w:rFonts w:hint="eastAsia" w:ascii="仿宋" w:hAnsi="仿宋" w:eastAsia="仿宋" w:cs="仿宋"/>
          <w:b/>
          <w:color w:val="000000" w:themeColor="text1"/>
          <w:sz w:val="24"/>
        </w:rPr>
        <w:t>综合管理的具体细则要求</w:t>
      </w:r>
    </w:p>
    <w:p>
      <w:pPr>
        <w:widowControl/>
        <w:snapToGrid w:val="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1、环境卫生：</w:t>
      </w:r>
    </w:p>
    <w:p>
      <w:pPr>
        <w:numPr>
          <w:ilvl w:val="0"/>
          <w:numId w:val="0"/>
        </w:numPr>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（1）保洁作业要求</w:t>
      </w:r>
    </w:p>
    <w:p>
      <w:p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环境卫生做到五个“干净”：绿化枯枝捡干净、卫生死角扫干净、乱堆乱放清干净、乱贴乱画除干净、跨门设摊理干净。</w:t>
      </w:r>
    </w:p>
    <w:p>
      <w:pPr>
        <w:numPr>
          <w:ilvl w:val="0"/>
          <w:numId w:val="0"/>
        </w:numPr>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（2）清洁度评价标准</w:t>
      </w:r>
    </w:p>
    <w:p>
      <w:p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清洁度评价依照《关于下发实施“清洁城区”“信访投诉”“队伍督查”“城管宣传”等考核办法的通知》（杭城管局〔2019〕49号）文件规定执行。</w:t>
      </w:r>
    </w:p>
    <w:p>
      <w:pPr>
        <w:numPr>
          <w:ilvl w:val="0"/>
          <w:numId w:val="0"/>
        </w:numPr>
        <w:ind w:firstLine="482" w:firstLineChars="20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eastAsia="zh-CN"/>
        </w:rPr>
        <w:t>（</w:t>
      </w:r>
      <w:r>
        <w:rPr>
          <w:rFonts w:hint="eastAsia" w:ascii="仿宋" w:hAnsi="仿宋" w:eastAsia="仿宋" w:cs="仿宋"/>
          <w:b/>
          <w:bCs/>
          <w:color w:val="000000" w:themeColor="text1"/>
          <w:sz w:val="24"/>
          <w:lang w:val="en-US" w:eastAsia="zh-CN"/>
        </w:rPr>
        <w:t>3</w:t>
      </w:r>
      <w:r>
        <w:rPr>
          <w:rFonts w:hint="eastAsia" w:ascii="仿宋" w:hAnsi="仿宋" w:eastAsia="仿宋" w:cs="仿宋"/>
          <w:b/>
          <w:bCs/>
          <w:color w:val="000000" w:themeColor="text1"/>
          <w:sz w:val="24"/>
          <w:lang w:eastAsia="zh-CN"/>
        </w:rPr>
        <w:t>）</w:t>
      </w:r>
      <w:r>
        <w:rPr>
          <w:rFonts w:hint="eastAsia" w:ascii="仿宋" w:hAnsi="仿宋" w:eastAsia="仿宋" w:cs="仿宋"/>
          <w:b/>
          <w:color w:val="000000" w:themeColor="text1"/>
          <w:sz w:val="24"/>
        </w:rPr>
        <w:t>服务规范</w:t>
      </w:r>
    </w:p>
    <w:p>
      <w:pPr>
        <w:numPr>
          <w:ilvl w:val="0"/>
          <w:numId w:val="0"/>
        </w:num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  应做到文明、清洁、安全和有序，最大限度地减少对环境的污染和对公众生活的影响。</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1.2  环卫作业人员应持证上岗。工作期间应穿工作服（含鞋、帽），佩戴工号牌或工作证,着装整洁。</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1.3  环卫作业车辆出车前应进行检查，确保车况良好，车容整洁。当日作业结束后，应对车辆进行清洗，保持车辆外观整洁，并做好车辆维护和保养工作。非工作需要不得随意使用环卫专用车辆。</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1.4  合理安排作业计划。在清晨或深夜在居民住宅小区或周边进行环卫作业时，不得大声喧哗，并应注意控制机具噪音。组织清洗作业应避开交通高峰时段（7:00-8:30，17:00-18:30）。</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1.5  在寒冷季节，当日作业结束后，应将环卫作业车辆中的水排尽，以防止冻裂。</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1.6  下雪及雪后应根据需要，及时进行路面除雪作业，消除路面积雪、结冰，为交通畅通创造良好通行条件。</w:t>
      </w:r>
      <w:r>
        <w:rPr>
          <w:rFonts w:hint="eastAsia" w:ascii="仿宋" w:hAnsi="仿宋" w:eastAsia="仿宋" w:cs="仿宋"/>
          <w:bCs/>
          <w:color w:val="000000" w:themeColor="text1"/>
          <w:sz w:val="24"/>
        </w:rPr>
        <w:t>清理的积雪不得堆放在雨水井口,禁止向路面、绿化带、绿地抛撒积雪。</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1.7  人工清洗作业时应设置荧光锥形筒等警示标识围护清扫保洁区域。</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1.8  环卫作业车辆禁止停放在消防通道、公交车站、盲道等影响车辆和行人通行的公共通道。</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1.9  垃圾箱（房）、垃圾桶保持整洁，每周至少清洗两次</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1.10 街巷、楼道沿线张贴物、污染物清理及隔离设施擦洗。</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1.11 机动、非机动作业车不得停放在消防栓、公交车站旁，停放离人行道侧石不超过20厘米。</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1.12 遇有重大活动或抗台、抗雪等突发事件，必须无条件及时组织力量做好清扫保洁等保障工作，服从招标单位的统一指挥。</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1.13 车行道、人行道、绿化带、花坛、天井、空地、垃圾箱周围等公共场所要及时清扫并保持干净，路面无杂草、废土。</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1.14 污水沟畅通，无垃圾沉积物。</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1.15 对居民废弃的非生活垃圾（如旧家具、旧家电）应及时安排人员运输到</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指定的场地内，对单位废弃的非生活垃圾（如旧家具、旧家电）应督促自行处置或委托处置。</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1.16 及时清除楼道、公共车库（棚）、公共地下车库（室）内各种垃圾、杂物，目视楼道公共车库（棚）、公共地下车库（棚）及其他设施:无烟头、果皮、纸屑、广告纸、蜘蛛网、积尘、污迹等。</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1.17 楼道、公共车库（棚）、公共地下车库（室）清扫、打尘、扶手擦洗每星期不得少于二次，地面、墙面不得有污迹、污损，楼道台阶每月用拖把拖抹二次；窗户玻璃每月清洁二次,不得有明显水迹、手印、灰尘；电控门、电表箱、配电箱、信报箱、消防设备等每月清洁二次；新出现楼道堆积物一周内清除完毕，目视楼道无堆积物，目视天花板表面无污迹、灰尘、蜘蛛网；保持居住环境的整洁，保证保洁人员工作规范，作风优良。</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1.18 综合管理区域内楼道、公共车库（棚）、公共地下车库（室）的环境卫生管理，包括楼道（台阶）、扶手、电控门、电表箱、配电箱、信报箱、墙面、</w:t>
      </w:r>
      <w:r>
        <w:rPr>
          <w:rFonts w:hint="eastAsia" w:ascii="仿宋" w:hAnsi="仿宋" w:eastAsia="仿宋" w:cs="仿宋"/>
          <w:color w:val="000000" w:themeColor="text1"/>
          <w:sz w:val="24"/>
        </w:rPr>
        <w:fldChar w:fldCharType="begin"/>
      </w:r>
      <w:r>
        <w:rPr>
          <w:rFonts w:hint="eastAsia" w:ascii="仿宋" w:hAnsi="仿宋" w:eastAsia="仿宋" w:cs="仿宋"/>
          <w:color w:val="000000" w:themeColor="text1"/>
          <w:sz w:val="24"/>
        </w:rPr>
        <w:instrText xml:space="preserve"> HYPERLINK "http://www.fdcew.com/wgwd/baxf/Index.html" \t "_blank" </w:instrText>
      </w:r>
      <w:r>
        <w:rPr>
          <w:rFonts w:hint="eastAsia" w:ascii="仿宋" w:hAnsi="仿宋" w:eastAsia="仿宋" w:cs="仿宋"/>
          <w:color w:val="000000" w:themeColor="text1"/>
          <w:sz w:val="24"/>
        </w:rPr>
        <w:fldChar w:fldCharType="separate"/>
      </w:r>
      <w:r>
        <w:rPr>
          <w:rFonts w:hint="eastAsia" w:ascii="仿宋" w:hAnsi="仿宋" w:eastAsia="仿宋" w:cs="仿宋"/>
          <w:color w:val="000000" w:themeColor="text1"/>
          <w:sz w:val="24"/>
        </w:rPr>
        <w:t>消防</w:t>
      </w:r>
      <w:r>
        <w:rPr>
          <w:rFonts w:hint="eastAsia" w:ascii="仿宋" w:hAnsi="仿宋" w:eastAsia="仿宋" w:cs="仿宋"/>
          <w:color w:val="000000" w:themeColor="text1"/>
          <w:sz w:val="24"/>
        </w:rPr>
        <w:fldChar w:fldCharType="end"/>
      </w:r>
      <w:r>
        <w:rPr>
          <w:rFonts w:hint="eastAsia" w:ascii="仿宋" w:hAnsi="仿宋" w:eastAsia="仿宋" w:cs="仿宋"/>
          <w:color w:val="000000" w:themeColor="text1"/>
          <w:sz w:val="24"/>
        </w:rPr>
        <w:t>设备、楼道窗户、楼道灯开关等日常保洁保养。</w:t>
      </w:r>
    </w:p>
    <w:p>
      <w:pPr>
        <w:snapToGrid w:val="0"/>
        <w:ind w:firstLine="482" w:firstLineChars="20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2</w:t>
      </w:r>
      <w:r>
        <w:rPr>
          <w:rFonts w:hint="eastAsia" w:ascii="仿宋" w:hAnsi="仿宋" w:eastAsia="仿宋" w:cs="仿宋"/>
          <w:b/>
          <w:bCs/>
          <w:color w:val="000000" w:themeColor="text1"/>
          <w:sz w:val="24"/>
        </w:rPr>
        <w:t>、垃圾分类：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指根据</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要求，落实人员推进小区垃圾房（垃圾投放点）定时定点投放，现场指导居民垃圾分类投放；配合开展辖区内沿街店铺定线收运、企事业单位定制包干服务。</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1.落实保洁员负责垃圾房（垃圾投放点）居民垃圾投放劝导、宣传、垃圾破袋检查以及二次辅助分类；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2.按照分类要求设置分类设施，以及特殊垃圾堆放点位正确分类；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3.负责分类垃圾桶（垃圾房）的标识正确清晰，四分类桶摆放正确合理且便于居民投放；</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4.负责与直运公司的对接和垃圾清运工作；</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5.负责小区内各投放点位的分类质量，加强平时巡查，确保投放点位地面无垃圾包；</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6.负责小区内垃圾桶（房）的清洗保洁工作，垃圾房每周清洗一次，垃圾桶每两天清洗一次；</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7.负责小区内的垃圾桶（房）破损的维护、修理及缺失的排查，并及时将情况反馈至社区；</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8.督促辖区内沿街店铺、企事业单位按照分类要求实施垃圾分类，配合开展垃圾收运；</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9.根据小区投放点位必须配备相应的专职垃圾分类专管员，并将各点位专管员按照</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要求上报至街道公管办备案，严禁两个点位配备一个专管员，误时投放点与定时定点投放点可以兼任，但须在表格中注明。</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10.如发现</w:t>
      </w:r>
      <w:r>
        <w:rPr>
          <w:rFonts w:hint="eastAsia" w:ascii="仿宋" w:hAnsi="仿宋" w:eastAsia="仿宋" w:cs="仿宋"/>
          <w:color w:val="000000" w:themeColor="text1"/>
          <w:sz w:val="24"/>
          <w:lang w:val="en-US" w:eastAsia="zh-CN"/>
        </w:rPr>
        <w:t>投标人</w:t>
      </w:r>
      <w:r>
        <w:rPr>
          <w:rFonts w:hint="eastAsia" w:ascii="仿宋" w:hAnsi="仿宋" w:eastAsia="仿宋" w:cs="仿宋"/>
          <w:color w:val="000000" w:themeColor="text1"/>
          <w:sz w:val="24"/>
        </w:rPr>
        <w:t>未按要求配备专管员，将按天扣除该点位所覆盖居民户数的相应分类经费，直至配备到岗为止。</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11.完成</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使用单位</w:t>
      </w:r>
      <w:r>
        <w:rPr>
          <w:rFonts w:hint="eastAsia" w:ascii="仿宋" w:hAnsi="仿宋" w:eastAsia="仿宋" w:cs="仿宋"/>
          <w:color w:val="000000" w:themeColor="text1"/>
          <w:sz w:val="24"/>
        </w:rPr>
        <w:t>交办的其他有关垃圾分类工作任务；</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12.</w:t>
      </w:r>
      <w:r>
        <w:rPr>
          <w:rFonts w:hint="eastAsia" w:ascii="仿宋" w:hAnsi="仿宋" w:eastAsia="仿宋" w:cs="仿宋"/>
          <w:color w:val="000000" w:themeColor="text1"/>
          <w:sz w:val="24"/>
          <w:lang w:val="en-US" w:eastAsia="zh-CN"/>
        </w:rPr>
        <w:t>中标人</w:t>
      </w:r>
      <w:r>
        <w:rPr>
          <w:rFonts w:hint="eastAsia" w:ascii="仿宋" w:hAnsi="仿宋" w:eastAsia="仿宋" w:cs="仿宋"/>
          <w:color w:val="000000" w:themeColor="text1"/>
          <w:sz w:val="24"/>
        </w:rPr>
        <w:t>在履约过程中，若给自身或任何第三方造成人身或财产损失的，相应的经济、行政、法律责任，均由</w:t>
      </w:r>
      <w:r>
        <w:rPr>
          <w:rFonts w:hint="eastAsia" w:ascii="仿宋" w:hAnsi="仿宋" w:eastAsia="仿宋" w:cs="仿宋"/>
          <w:color w:val="000000" w:themeColor="text1"/>
          <w:sz w:val="24"/>
          <w:lang w:val="en-US" w:eastAsia="zh-CN"/>
        </w:rPr>
        <w:t>中标人</w:t>
      </w:r>
      <w:r>
        <w:rPr>
          <w:rFonts w:hint="eastAsia" w:ascii="仿宋" w:hAnsi="仿宋" w:eastAsia="仿宋" w:cs="仿宋"/>
          <w:color w:val="000000" w:themeColor="text1"/>
          <w:sz w:val="24"/>
        </w:rPr>
        <w:t>承担，与</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无涉。</w:t>
      </w:r>
    </w:p>
    <w:p>
      <w:pPr>
        <w:widowControl/>
        <w:snapToGrid w:val="0"/>
        <w:ind w:firstLine="482" w:firstLineChars="200"/>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3、停车管理：</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停车管理做到五个“规范”：区域车辆梳理规范、区域停车人员管理规范、区域车辆有序停放规范、区域标志标牌规范、区域运行服务规范。</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1）指此区域的车辆进出管理、停车管理，公共区域的交通秩序综合管理、停车收费等。</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bCs/>
          <w:color w:val="000000" w:themeColor="text1"/>
          <w:sz w:val="24"/>
        </w:rPr>
        <w:t>24小时管理道闸：大学路南（双向）、大学路北（双向）、老浙大横路（双向）、翰林街（双向）、叶家弄（只进）、华藏寺巷（只出）、马坡巷（只出）、大河下（只出）。</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bCs/>
          <w:color w:val="000000" w:themeColor="text1"/>
          <w:sz w:val="24"/>
        </w:rPr>
        <w:t>16小时管理道闸（6—22点）：环城东路22号（双向）、小河下15幢解放路口（只出）、华藏寺巷20幢建国中路口（双向）；3小区道闸只针对包月居民，仅采用电子抓拍和蓝牙感应进出，不设临时取卡、不收费，晚上10点统一锁门。</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4）</w:t>
      </w:r>
      <w:r>
        <w:rPr>
          <w:rFonts w:hint="eastAsia" w:ascii="仿宋" w:hAnsi="仿宋" w:eastAsia="仿宋" w:cs="仿宋"/>
          <w:bCs/>
          <w:color w:val="000000" w:themeColor="text1"/>
          <w:sz w:val="24"/>
        </w:rPr>
        <w:t>无人管理道闸：小河下建国中路口（只进）。</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5）</w:t>
      </w:r>
      <w:r>
        <w:rPr>
          <w:rFonts w:hint="eastAsia" w:ascii="仿宋" w:hAnsi="仿宋" w:eastAsia="仿宋" w:cs="仿宋"/>
          <w:bCs/>
          <w:color w:val="000000" w:themeColor="text1"/>
          <w:sz w:val="24"/>
        </w:rPr>
        <w:t>用于夜间停车（停车时间：20点—第二天8点）的支小路虚线泊位划定方案，必须广泛征求社区居民同意后方可实施。停车收费必须出具停车发票，同时，要做好停车收费明细表，特别是包月车辆，要注明包月起止月份。</w:t>
      </w:r>
    </w:p>
    <w:p>
      <w:pPr>
        <w:snapToGrid w:val="0"/>
        <w:ind w:firstLine="480" w:firstLineChars="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6）要求停车管理人员2人及以上具有C证驾驶执照。</w:t>
      </w:r>
    </w:p>
    <w:p>
      <w:pPr>
        <w:widowControl/>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4</w:t>
      </w:r>
      <w:r>
        <w:rPr>
          <w:rFonts w:hint="eastAsia" w:ascii="仿宋" w:hAnsi="仿宋" w:eastAsia="仿宋" w:cs="仿宋"/>
          <w:b/>
          <w:color w:val="000000" w:themeColor="text1"/>
          <w:sz w:val="24"/>
        </w:rPr>
        <w:t>、安全防范：</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指整个大学路区域的安保和安全监控系统、消防监控系统24小时值班管理、停车管理中心24小时值班管理、公共区域社会综合治理的管理等、公共区域24小时巡防。</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1）以安全管理为主要服务内容。</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2）大学路、葵巷、老浙大三个社区准物业办公室小区幢间监控设施每日专人巡查，做好记录问题监控及时联系修复。</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3）大学路区域停车管理中心24小时值班管理，监控设施每日专人巡查，做好记录，问题监控及时联系修复。</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4）24小时公共区域巡防。</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5）小区内的安保工作。</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6）小区出入口及固定岗位全天候保安值勤。</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7）安防与消防监控系统要保证24小时值班监控。</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8）突发事件的应急处理。</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val="en-US" w:eastAsia="zh-CN"/>
        </w:rPr>
        <w:t>5</w:t>
      </w:r>
      <w:r>
        <w:rPr>
          <w:rFonts w:hint="eastAsia" w:ascii="仿宋" w:hAnsi="仿宋" w:eastAsia="仿宋" w:cs="仿宋"/>
          <w:b/>
          <w:bCs/>
          <w:color w:val="000000" w:themeColor="text1"/>
          <w:sz w:val="24"/>
        </w:rPr>
        <w:t>、秩序管理：</w:t>
      </w:r>
      <w:r>
        <w:rPr>
          <w:rFonts w:hint="eastAsia" w:ascii="仿宋" w:hAnsi="仿宋" w:eastAsia="仿宋" w:cs="仿宋"/>
          <w:color w:val="000000" w:themeColor="text1"/>
          <w:sz w:val="24"/>
        </w:rPr>
        <w:t>指整个区域的机动车、非机动车停车、行车秩序管理以及商铺、店家经营秩序管理。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1）针对易堵路段定员定岗，加强交通秩序引导和管理，确保通行顺畅。</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2）采取技术手段、硬件设施改造，消除交通安全隐患。</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3）及时清理小区内非机动车乱停乱放、占用车位行为；清理区域内无序停放的共享单车，联系执法中队清运。</w:t>
      </w:r>
    </w:p>
    <w:p>
      <w:pPr>
        <w:ind w:firstLine="420"/>
        <w:rPr>
          <w:rFonts w:hint="eastAsia"/>
          <w:color w:val="000000" w:themeColor="text1"/>
        </w:rPr>
      </w:pPr>
      <w:r>
        <w:rPr>
          <w:rFonts w:hint="eastAsia" w:ascii="仿宋" w:hAnsi="仿宋" w:eastAsia="仿宋" w:cs="仿宋"/>
          <w:color w:val="000000" w:themeColor="text1"/>
          <w:sz w:val="24"/>
        </w:rPr>
        <w:t>4）区域内商铺、店家经营秩序，不定期巡查，有效阻止占道、出店经营，杜绝流动摊贩，并配合执法部门开展经营秩序整治。</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6</w:t>
      </w:r>
      <w:r>
        <w:rPr>
          <w:rFonts w:hint="eastAsia" w:ascii="仿宋" w:hAnsi="仿宋" w:eastAsia="仿宋" w:cs="仿宋"/>
          <w:b/>
          <w:color w:val="000000" w:themeColor="text1"/>
          <w:sz w:val="24"/>
        </w:rPr>
        <w:t>、设施维修：</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1）供电运行和其它维修人员必须持有经国家相关部门颁发的职业资格证书上岗。</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2）设备出现故障时，维修人员在接到报修后在5分钟内到达现场，零修合格率达到100%，无特殊情况应在当天完成维修任务，下午接到维修通知的，可延迟到第二天上午完成。</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3）配电、消防设施、安防等设备定期维护。</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4）严格执行用电安全规范，确保用电安全。</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5）在接到相关区域停电通知后，按规定时间提前通知业主。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6）大学路区域准物业管理的公共设施设备的维修、保养、操作、运行。</w:t>
      </w:r>
    </w:p>
    <w:p>
      <w:pPr>
        <w:widowControl/>
        <w:snapToGrid w:val="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7）遇到急修时，应立即到位，确保在最短时间内予以修复，除不能克服的特殊情况</w:t>
      </w:r>
      <w:r>
        <w:rPr>
          <w:rFonts w:hint="eastAsia" w:ascii="仿宋" w:hAnsi="仿宋" w:eastAsia="仿宋" w:cs="仿宋"/>
          <w:color w:val="000000" w:themeColor="text1"/>
          <w:sz w:val="24"/>
          <w:lang w:val="en-US" w:eastAsia="zh-CN"/>
        </w:rPr>
        <w:t>中标单位</w:t>
      </w:r>
      <w:r>
        <w:rPr>
          <w:rFonts w:hint="eastAsia" w:ascii="仿宋" w:hAnsi="仿宋" w:eastAsia="仿宋" w:cs="仿宋"/>
          <w:color w:val="000000" w:themeColor="text1"/>
          <w:sz w:val="24"/>
        </w:rPr>
        <w:t>可以征得</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同意后延迟外，应在半个工作日内修复。</w:t>
      </w:r>
    </w:p>
    <w:p>
      <w:pPr>
        <w:snapToGrid w:val="0"/>
        <w:ind w:firstLine="480" w:firstLineChars="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8）1000元/次以下的公共设施设备维修由中标单位自行承担；1000元/次及以上的，中标单位根据工作要求上报采购人，采购人根据实际情况进行处理。</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7</w:t>
      </w:r>
      <w:r>
        <w:rPr>
          <w:rFonts w:hint="eastAsia" w:ascii="仿宋" w:hAnsi="仿宋" w:eastAsia="仿宋" w:cs="仿宋"/>
          <w:b/>
          <w:color w:val="000000" w:themeColor="text1"/>
          <w:sz w:val="24"/>
        </w:rPr>
        <w:t>、</w:t>
      </w:r>
      <w:r>
        <w:rPr>
          <w:rFonts w:hint="eastAsia" w:ascii="仿宋" w:hAnsi="仿宋" w:eastAsia="仿宋" w:cs="仿宋"/>
          <w:b/>
          <w:bCs/>
          <w:color w:val="000000" w:themeColor="text1"/>
          <w:sz w:val="24"/>
        </w:rPr>
        <w:t>楼道亮灯</w:t>
      </w:r>
      <w:r>
        <w:rPr>
          <w:rFonts w:hint="eastAsia" w:ascii="仿宋" w:hAnsi="仿宋" w:eastAsia="仿宋" w:cs="仿宋"/>
          <w:b/>
          <w:color w:val="000000" w:themeColor="text1"/>
          <w:sz w:val="24"/>
        </w:rPr>
        <w:t>：</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bCs/>
          <w:color w:val="000000" w:themeColor="text1"/>
          <w:sz w:val="24"/>
        </w:rPr>
        <w:t>大学路区域内的楼道亮灯管理，包括楼道灯亮的维护维修、配件的维护维修、电费的承担等。</w:t>
      </w:r>
    </w:p>
    <w:p>
      <w:pPr>
        <w:widowControl/>
        <w:snapToGrid w:val="0"/>
        <w:ind w:firstLine="470" w:firstLineChars="196"/>
        <w:rPr>
          <w:rFonts w:hint="eastAsia"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bCs/>
          <w:color w:val="000000" w:themeColor="text1"/>
          <w:sz w:val="24"/>
        </w:rPr>
        <w:t>要求照明设备、指示灯具、线路及开关完好，楼道灯良好、运行正常，定期检修，无破损，如出现问题，应在24小时内立即进行处理并维修完毕，如超出24小时未维修的，</w:t>
      </w:r>
      <w:r>
        <w:rPr>
          <w:rFonts w:hint="eastAsia" w:ascii="仿宋" w:hAnsi="仿宋" w:eastAsia="仿宋" w:cs="仿宋"/>
          <w:bCs/>
          <w:color w:val="000000" w:themeColor="text1"/>
          <w:sz w:val="24"/>
          <w:lang w:val="en-US" w:eastAsia="zh-CN"/>
        </w:rPr>
        <w:t>采购人</w:t>
      </w:r>
      <w:r>
        <w:rPr>
          <w:rFonts w:hint="eastAsia" w:ascii="仿宋" w:hAnsi="仿宋" w:eastAsia="仿宋" w:cs="仿宋"/>
          <w:bCs/>
          <w:color w:val="000000" w:themeColor="text1"/>
          <w:sz w:val="24"/>
        </w:rPr>
        <w:t>有权自行请人维修，相应的维修费用按实结算，从</w:t>
      </w:r>
      <w:r>
        <w:rPr>
          <w:rFonts w:hint="eastAsia" w:ascii="仿宋" w:hAnsi="仿宋" w:eastAsia="仿宋" w:cs="仿宋"/>
          <w:bCs/>
          <w:color w:val="000000" w:themeColor="text1"/>
          <w:sz w:val="24"/>
          <w:lang w:val="en-US" w:eastAsia="zh-CN"/>
        </w:rPr>
        <w:t>中标单位</w:t>
      </w:r>
      <w:r>
        <w:rPr>
          <w:rFonts w:hint="eastAsia" w:ascii="仿宋" w:hAnsi="仿宋" w:eastAsia="仿宋" w:cs="仿宋"/>
          <w:bCs/>
          <w:color w:val="000000" w:themeColor="text1"/>
          <w:sz w:val="24"/>
        </w:rPr>
        <w:t>合同款中扣除。</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8</w:t>
      </w:r>
      <w:r>
        <w:rPr>
          <w:rFonts w:hint="eastAsia" w:ascii="仿宋" w:hAnsi="仿宋" w:eastAsia="仿宋" w:cs="仿宋"/>
          <w:b/>
          <w:color w:val="000000" w:themeColor="text1"/>
          <w:sz w:val="24"/>
        </w:rPr>
        <w:t>、绿化养护：</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绿化养护方面，要求实施专业绿化养护管理，定期修剪养护，清理杂草，修理花台，保证绿地树木存活率，绿地植被覆盖良好，适时补种花草树木，进一步美化小区环境。</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1）绿地新栽树木成活率要求达到98%以上，各类花木保存率达到100%，绿化带内无泥土裸露，三天内完成绿化补种。</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2）绿地内各类地被植物覆盖完好，覆盖率达到位100%，植株缺损必须在二天内补种。</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乔灌木的修剪按《杭州园林植物养护技术规程》进行操作，香樟等乔木及时抹芽、疏枝；不可出现黄化；及时防治虫害；发现苦枝、死枝必须24小时内处理完毕；对花灌木应随时修剪，球形灌木应常年保持形态完整，色块灌木应保持一定高度，常年保持色块完整，曲线必须清晰流畅，无缺株、无空洞；宿根植物及时翻种、断根。</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4）对小区绿化定期（春秋两季）进行修剪养护；对小区绿化定期（每年一到两次）病虫害防治，苗木在养护期内发现病虫害应在2天内治理完毕，植株常年无病虫害。</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5）每天必须清除绿地内杂草、石块及垃圾，确保绿地内常年清洁，绿化带内无杂草。</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6）每年进行春秋两次以上对危树、险树的大排查，并及时上报</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7）遇灾害性气候发生，及时组织人员进行抗旱浇水、遇到树木斜倒在24小时内扶正，及时组织人员夏季抗台，冬季积雪达到位5-6cm 时必须及时组织人员进行打雪，如因打雪不及时造成树枝压折，由承包单位负责。</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8）绿地要建立日常巡查制度，并做好记录台帐，管理人员统一着装，标志明显，管理方式应文明、礼貌，对进入绿地践踏树木和损坏花木现象应及时予以制止，遇到严重的破坏绿化行为需及时上报</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或执法部门。</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9）加强管理确保全国省、市、区的绿地检查中不失责任分。</w:t>
      </w:r>
    </w:p>
    <w:p>
      <w:pPr>
        <w:widowControl/>
        <w:snapToGrid w:val="0"/>
        <w:rPr>
          <w:rFonts w:hint="eastAsia"/>
          <w:color w:val="000000" w:themeColor="text1"/>
        </w:rPr>
      </w:pPr>
      <w:r>
        <w:rPr>
          <w:rFonts w:hint="eastAsia" w:ascii="仿宋" w:hAnsi="仿宋" w:eastAsia="仿宋" w:cs="仿宋"/>
          <w:color w:val="000000" w:themeColor="text1"/>
          <w:sz w:val="24"/>
        </w:rPr>
        <w:t xml:space="preserve">    10）协查调查、解决来电来访群众反映的养护问题。对社区与居民要求修枝的树木进行修枝或砍伐并及时清运修枝，对数字城管、居民投诉的有关绿化类问题及时处理，并协助社区完成其他绿化工作。</w:t>
      </w:r>
    </w:p>
    <w:p>
      <w:pPr>
        <w:widowControl/>
        <w:shd w:val="clear" w:color="auto" w:fill="FFFFFF"/>
        <w:outlineLvl w:val="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四、</w:t>
      </w:r>
      <w:r>
        <w:rPr>
          <w:rFonts w:hint="eastAsia" w:ascii="仿宋" w:hAnsi="仿宋" w:eastAsia="仿宋" w:cs="仿宋"/>
          <w:b/>
          <w:color w:val="000000" w:themeColor="text1"/>
          <w:sz w:val="24"/>
        </w:rPr>
        <w:t>投标报价要求</w:t>
      </w:r>
    </w:p>
    <w:p>
      <w:pPr>
        <w:snapToGrid w:val="0"/>
        <w:ind w:firstLine="480" w:firstLineChars="200"/>
        <w:rPr>
          <w:rFonts w:hint="default" w:ascii="仿宋" w:hAnsi="仿宋" w:eastAsia="仿宋" w:cs="仿宋"/>
          <w:bCs/>
          <w:color w:val="000000" w:themeColor="text1"/>
          <w:sz w:val="24"/>
          <w:lang w:val="en-US" w:eastAsia="zh-CN"/>
        </w:rPr>
      </w:pPr>
      <w:r>
        <w:rPr>
          <w:rFonts w:hint="eastAsia" w:ascii="仿宋" w:hAnsi="仿宋" w:eastAsia="仿宋" w:cs="仿宋"/>
          <w:bCs/>
          <w:color w:val="000000" w:themeColor="text1"/>
          <w:sz w:val="24"/>
          <w:lang w:val="en-US" w:eastAsia="zh-CN"/>
        </w:rPr>
        <w:t>投标人</w:t>
      </w:r>
      <w:r>
        <w:rPr>
          <w:rFonts w:hint="eastAsia" w:ascii="仿宋" w:hAnsi="仿宋" w:eastAsia="仿宋" w:cs="仿宋"/>
          <w:bCs/>
          <w:color w:val="000000" w:themeColor="text1"/>
          <w:sz w:val="24"/>
        </w:rPr>
        <w:t>的报价应包括为完成本项目服务可能发生的全部费用（包括水电费）及</w:t>
      </w:r>
      <w:r>
        <w:rPr>
          <w:rFonts w:hint="eastAsia" w:ascii="仿宋" w:hAnsi="仿宋" w:eastAsia="仿宋" w:cs="仿宋"/>
          <w:bCs/>
          <w:color w:val="000000" w:themeColor="text1"/>
          <w:sz w:val="24"/>
          <w:lang w:val="en-US" w:eastAsia="zh-CN"/>
        </w:rPr>
        <w:t>投标人</w:t>
      </w:r>
      <w:r>
        <w:rPr>
          <w:rFonts w:hint="eastAsia" w:ascii="仿宋" w:hAnsi="仿宋" w:eastAsia="仿宋" w:cs="仿宋"/>
          <w:bCs/>
          <w:color w:val="000000" w:themeColor="text1"/>
          <w:sz w:val="24"/>
        </w:rPr>
        <w:t>的利润和应交纳的税金等。投标人对合同内容的费用、质量、安全、文明服务等实行全面承包。必须充分考虑劳动力成本上涨的因素</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该区域内老旧公共设施破损概率高、维修费用高的因素</w:t>
      </w:r>
      <w:r>
        <w:rPr>
          <w:rFonts w:hint="eastAsia" w:ascii="仿宋" w:hAnsi="仿宋" w:eastAsia="仿宋" w:cs="仿宋"/>
          <w:bCs/>
          <w:color w:val="000000" w:themeColor="text1"/>
          <w:sz w:val="24"/>
          <w:lang w:val="en-US" w:eastAsia="zh-CN"/>
        </w:rPr>
        <w:t>以及</w:t>
      </w:r>
      <w:r>
        <w:rPr>
          <w:rFonts w:hint="eastAsia" w:ascii="仿宋" w:hAnsi="仿宋" w:eastAsia="仿宋" w:cs="仿宋"/>
          <w:bCs/>
          <w:color w:val="000000" w:themeColor="text1"/>
          <w:sz w:val="24"/>
        </w:rPr>
        <w:t>充分考虑该区域内因各类矛盾（如停车矛盾）所带来的相应成本费用。</w:t>
      </w:r>
      <w:r>
        <w:rPr>
          <w:rFonts w:hint="eastAsia" w:ascii="仿宋" w:hAnsi="仿宋" w:eastAsia="仿宋" w:cs="仿宋"/>
          <w:bCs/>
          <w:color w:val="000000" w:themeColor="text1"/>
          <w:sz w:val="24"/>
          <w:lang w:val="en-US" w:eastAsia="zh-CN"/>
        </w:rPr>
        <w:t>本项目物业用房由中标单位自行解决（在大封闭区域内），费用由中标单位承担。</w:t>
      </w:r>
    </w:p>
    <w:p>
      <w:pPr>
        <w:snapToGrid w:val="0"/>
        <w:ind w:firstLine="482" w:firstLineChars="200"/>
        <w:rPr>
          <w:rFonts w:hint="eastAsia"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rPr>
        <w:t>小区内的车辆</w:t>
      </w:r>
      <w:r>
        <w:rPr>
          <w:rFonts w:hint="eastAsia" w:ascii="仿宋" w:hAnsi="仿宋" w:eastAsia="仿宋" w:cs="仿宋"/>
          <w:b/>
          <w:bCs w:val="0"/>
          <w:color w:val="000000" w:themeColor="text1"/>
          <w:sz w:val="24"/>
          <w:lang w:val="en-US" w:eastAsia="zh-CN"/>
        </w:rPr>
        <w:t>停车收费</w:t>
      </w:r>
      <w:r>
        <w:rPr>
          <w:rFonts w:hint="eastAsia" w:ascii="仿宋" w:hAnsi="仿宋" w:eastAsia="仿宋" w:cs="仿宋"/>
          <w:b/>
          <w:bCs w:val="0"/>
          <w:color w:val="000000" w:themeColor="text1"/>
          <w:sz w:val="24"/>
        </w:rPr>
        <w:t>由中标单位严格按照</w:t>
      </w:r>
      <w:r>
        <w:rPr>
          <w:rFonts w:hint="eastAsia" w:ascii="仿宋" w:hAnsi="仿宋" w:eastAsia="仿宋" w:cs="仿宋"/>
          <w:b/>
          <w:bCs w:val="0"/>
          <w:color w:val="000000" w:themeColor="text1"/>
          <w:sz w:val="24"/>
          <w:lang w:val="en-US" w:eastAsia="zh-CN"/>
        </w:rPr>
        <w:t>居民代表会议的决定</w:t>
      </w:r>
      <w:r>
        <w:rPr>
          <w:rFonts w:hint="eastAsia" w:ascii="仿宋" w:hAnsi="仿宋" w:eastAsia="仿宋" w:cs="仿宋"/>
          <w:b/>
          <w:bCs w:val="0"/>
          <w:color w:val="000000" w:themeColor="text1"/>
          <w:sz w:val="24"/>
        </w:rPr>
        <w:t>收费。</w:t>
      </w:r>
      <w:r>
        <w:rPr>
          <w:rFonts w:hint="eastAsia" w:ascii="仿宋" w:hAnsi="仿宋" w:eastAsia="仿宋" w:cs="仿宋"/>
          <w:b/>
          <w:bCs w:val="0"/>
          <w:color w:val="000000" w:themeColor="text1"/>
          <w:sz w:val="24"/>
          <w:lang w:val="en-US" w:eastAsia="zh-CN"/>
        </w:rPr>
        <w:t>该部分收费由投标人自负盈亏，采购人不再另行支付。</w:t>
      </w:r>
    </w:p>
    <w:p>
      <w:pPr>
        <w:snapToGrid w:val="0"/>
        <w:ind w:firstLine="482" w:firstLineChars="200"/>
        <w:rPr>
          <w:rFonts w:hint="eastAsia"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lang w:val="en-US" w:eastAsia="zh-CN"/>
        </w:rPr>
        <w:t>物业费收费由投标人自负盈亏，采购人不再另行支付。</w:t>
      </w:r>
    </w:p>
    <w:p>
      <w:pPr>
        <w:snapToGrid w:val="0"/>
        <w:spacing w:line="360" w:lineRule="exact"/>
        <w:rPr>
          <w:rFonts w:hint="default"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lang w:val="en-US" w:eastAsia="zh-CN"/>
        </w:rPr>
        <w:t>五、人员数量要求</w:t>
      </w:r>
    </w:p>
    <w:p>
      <w:pPr>
        <w:snapToGrid w:val="0"/>
        <w:ind w:firstLine="480" w:firstLineChars="200"/>
        <w:rPr>
          <w:rFonts w:hint="eastAsia" w:ascii="仿宋" w:hAnsi="仿宋" w:eastAsia="仿宋" w:cs="仿宋"/>
          <w:b/>
          <w:bCs w:val="0"/>
          <w:color w:val="000000" w:themeColor="text1"/>
          <w:sz w:val="24"/>
          <w:lang w:val="en-US" w:eastAsia="zh-CN"/>
        </w:rPr>
      </w:pPr>
      <w:r>
        <w:rPr>
          <w:rFonts w:hint="eastAsia" w:ascii="仿宋_GB2312" w:hAnsi="仿宋" w:eastAsia="仿宋_GB2312"/>
          <w:color w:val="000000" w:themeColor="text1"/>
          <w:sz w:val="24"/>
        </w:rPr>
        <w:t>▲</w:t>
      </w:r>
      <w:r>
        <w:rPr>
          <w:rFonts w:hint="eastAsia" w:ascii="仿宋" w:hAnsi="仿宋" w:eastAsia="仿宋" w:cs="仿宋"/>
          <w:b/>
          <w:bCs w:val="0"/>
          <w:color w:val="000000" w:themeColor="text1"/>
          <w:sz w:val="24"/>
          <w:lang w:val="en-US" w:eastAsia="zh-CN"/>
        </w:rPr>
        <w:t>人员数量不少于80人及以上。项目负责人1人，社区对接项目经理3人，内勤3人，保洁36人，保安30人，水电维修3人，其余人员分工由中标单位根据项目情况合理安排。</w:t>
      </w:r>
    </w:p>
    <w:p>
      <w:pPr>
        <w:snapToGrid w:val="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六</w:t>
      </w:r>
      <w:r>
        <w:rPr>
          <w:rFonts w:hint="eastAsia" w:ascii="仿宋" w:hAnsi="仿宋" w:eastAsia="仿宋" w:cs="仿宋"/>
          <w:b/>
          <w:color w:val="000000" w:themeColor="text1"/>
          <w:sz w:val="24"/>
        </w:rPr>
        <w:t>、从业人员基本要求</w:t>
      </w:r>
    </w:p>
    <w:p>
      <w:pPr>
        <w:snapToGrid w:val="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1、管理人员必须年富力强，具有一定学历，综合素质较好，组织协调和沟通能力较强，形象良好。</w:t>
      </w:r>
    </w:p>
    <w:p>
      <w:pPr>
        <w:snapToGrid w:val="0"/>
        <w:rPr>
          <w:rFonts w:hint="eastAsia" w:ascii="仿宋" w:hAnsi="仿宋" w:eastAsia="仿宋" w:cs="仿宋"/>
          <w:b/>
          <w:color w:val="000000" w:themeColor="text1"/>
          <w:sz w:val="36"/>
          <w:szCs w:val="36"/>
        </w:rPr>
      </w:pPr>
      <w:r>
        <w:rPr>
          <w:rFonts w:hint="eastAsia" w:ascii="仿宋" w:hAnsi="仿宋" w:eastAsia="仿宋" w:cs="仿宋"/>
          <w:bCs/>
          <w:color w:val="000000" w:themeColor="text1"/>
          <w:sz w:val="24"/>
        </w:rPr>
        <w:t xml:space="preserve">    2、所有保安人员和维修人员必须持证上岗。相关人员要求政治上可靠，身体素质好，无不良行为记录，重要岗位人员必须由招标人考核、政治审查通过方可录用。</w:t>
      </w:r>
    </w:p>
    <w:p>
      <w:pPr>
        <w:ind w:firstLine="480" w:firstLineChars="200"/>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仪表规范</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工作</w:t>
      </w:r>
      <w:r>
        <w:rPr>
          <w:rFonts w:hint="eastAsia" w:ascii="仿宋" w:hAnsi="仿宋" w:eastAsia="仿宋" w:cs="仿宋"/>
          <w:color w:val="000000" w:themeColor="text1"/>
          <w:sz w:val="24"/>
        </w:rPr>
        <w:t>人员</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含各作业人员</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工作期间应严格按照规定要求穿着工作服，</w:t>
      </w:r>
      <w:r>
        <w:rPr>
          <w:rFonts w:hint="eastAsia" w:ascii="仿宋" w:hAnsi="仿宋" w:eastAsia="仿宋" w:cs="仿宋"/>
          <w:color w:val="000000" w:themeColor="text1"/>
          <w:sz w:val="24"/>
          <w:lang w:val="en-US" w:eastAsia="zh-CN"/>
        </w:rPr>
        <w:t>工作</w:t>
      </w:r>
      <w:r>
        <w:rPr>
          <w:rFonts w:hint="eastAsia" w:ascii="仿宋" w:hAnsi="仿宋" w:eastAsia="仿宋" w:cs="仿宋"/>
          <w:color w:val="000000" w:themeColor="text1"/>
          <w:sz w:val="24"/>
        </w:rPr>
        <w:t>时必须穿戴统一配发的工作服、佩带工作证；应保持着装整洁，工作服无破损、不洁、荧光条无剥落。作业时必须带工作帽、防护手套，雨天必须着统一雨衣、雨裤、雨鞋作业。</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.1  夏季着装时间为每年6月-10月，其余时间段均应着春秋季工作服。冬季着装时间为10月-次年3月，冬季着装时必须内着春秋季工作服。换装具体日期由杭州市城管委统一通知。</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.2  作业时衣冠整齐，拉链及风纪扣必须拉拢扣好，工作帽正带。内着衣服的帽子等物不得翻出工作服，不得穿拖鞋，不得加带袖套、腿套、围裙等物，不得卷裤腿、衣袖。不得用其它制式服装替代环卫工作服，不得将衣物悬挂在环卫作业车辆上。在非工作时间，不得穿戴环卫工作服。</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.3  作业人员工作证，一人一证，不得转借。凡离开作业队伍时，工作服和工作证一律上交。工作证要求佩戴在左胸前表袋内部，表面保持干净，工作证信息朝外，清晰准确。</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.4  作业人员仪表应当整洁。作业人员上岗时不允许佩带耳环、戒指、项链、手镯等装饰物（手表除外），不得留长指甲。男性作业人员不得留长发、蓄长须；女性作业人员应把头发盘夹好，头发不得露出工作帽外。不允许带浓妆，涂带色指甲油。</w:t>
      </w:r>
    </w:p>
    <w:p>
      <w:pPr>
        <w:ind w:firstLine="480" w:firstLineChars="200"/>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4、行为规范</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 xml:space="preserve">.1  </w:t>
      </w:r>
      <w:r>
        <w:rPr>
          <w:rFonts w:hint="eastAsia" w:ascii="仿宋" w:hAnsi="仿宋" w:eastAsia="仿宋" w:cs="仿宋"/>
          <w:bCs/>
          <w:color w:val="000000" w:themeColor="text1"/>
          <w:sz w:val="24"/>
          <w:lang w:val="en-US" w:eastAsia="zh-CN"/>
        </w:rPr>
        <w:t>工作</w:t>
      </w:r>
      <w:r>
        <w:rPr>
          <w:rFonts w:hint="eastAsia" w:ascii="仿宋" w:hAnsi="仿宋" w:eastAsia="仿宋" w:cs="仿宋"/>
          <w:bCs/>
          <w:color w:val="000000" w:themeColor="text1"/>
          <w:sz w:val="24"/>
        </w:rPr>
        <w:t>人员应自觉做到文明礼仪，文明用语，礼让行人，规范作业，不得与他人、单位发生冲突。</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.2  作业人员作业期间应精神振作，姿态良好。不得边作业边吸烟、吃东西，不得成群闲聊、打牌休闲，不得从事与工作无关的其它活动。</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.3  作业人员应自觉遵守交通法规，严禁不走人行横道线、骑车带人、向车外扔杂物或吐痰；驾驶环卫作业车辆时不得逆向行驶、强行超车、超载，遇到人行横道线时，要减速慢行，做到车让行人。</w:t>
      </w:r>
    </w:p>
    <w:p>
      <w:pPr>
        <w:adjustRightInd/>
        <w:spacing w:line="360" w:lineRule="auto"/>
        <w:jc w:val="center"/>
        <w:rPr>
          <w:rFonts w:ascii="仿宋_GB2312" w:hAnsi="仿宋" w:eastAsia="仿宋_GB2312" w:cs="仿宋_GB2312"/>
          <w:b/>
          <w:color w:val="000000" w:themeColor="text1"/>
          <w:sz w:val="36"/>
          <w:szCs w:val="36"/>
        </w:rPr>
      </w:pPr>
    </w:p>
    <w:p>
      <w:pPr>
        <w:adjustRightInd/>
        <w:spacing w:line="360" w:lineRule="auto"/>
        <w:jc w:val="center"/>
        <w:rPr>
          <w:rFonts w:ascii="仿宋_GB2312" w:hAnsi="仿宋" w:eastAsia="仿宋_GB2312" w:cs="仿宋_GB2312"/>
          <w:b/>
          <w:color w:val="000000" w:themeColor="text1"/>
          <w:sz w:val="36"/>
          <w:szCs w:val="36"/>
        </w:rPr>
      </w:pPr>
      <w:r>
        <w:rPr>
          <w:rFonts w:ascii="仿宋_GB2312" w:hAnsi="仿宋" w:eastAsia="仿宋_GB2312" w:cs="仿宋_GB2312"/>
          <w:b/>
          <w:color w:val="000000" w:themeColor="text1"/>
          <w:sz w:val="36"/>
          <w:szCs w:val="36"/>
        </w:rPr>
        <w:br w:type="page"/>
      </w:r>
    </w:p>
    <w:p>
      <w:pPr>
        <w:adjustRightInd/>
        <w:spacing w:line="360" w:lineRule="auto"/>
        <w:jc w:val="center"/>
        <w:outlineLvl w:val="0"/>
        <w:rPr>
          <w:rFonts w:ascii="仿宋_GB2312" w:hAnsi="仿宋" w:eastAsia="仿宋_GB2312" w:cs="仿宋_GB2312"/>
          <w:b/>
          <w:color w:val="000000" w:themeColor="text1"/>
          <w:sz w:val="36"/>
          <w:szCs w:val="36"/>
        </w:rPr>
      </w:pPr>
      <w:r>
        <w:rPr>
          <w:rFonts w:hint="eastAsia" w:ascii="仿宋_GB2312" w:hAnsi="仿宋" w:eastAsia="仿宋_GB2312" w:cs="仿宋_GB2312"/>
          <w:b/>
          <w:color w:val="000000" w:themeColor="text1"/>
          <w:sz w:val="36"/>
          <w:szCs w:val="36"/>
        </w:rPr>
        <w:t xml:space="preserve">第四部分   </w:t>
      </w:r>
      <w:bookmarkStart w:id="32" w:name="_Toc184314458"/>
      <w:bookmarkEnd w:id="32"/>
      <w:bookmarkStart w:id="33" w:name="_Toc184310309"/>
      <w:bookmarkEnd w:id="33"/>
      <w:bookmarkStart w:id="34" w:name="_Toc184310285"/>
      <w:bookmarkEnd w:id="34"/>
      <w:bookmarkStart w:id="35" w:name="_Toc184308084"/>
      <w:bookmarkEnd w:id="35"/>
      <w:bookmarkStart w:id="36" w:name="_Toc184310321"/>
      <w:bookmarkEnd w:id="36"/>
      <w:bookmarkStart w:id="37" w:name="_Toc184312071"/>
      <w:bookmarkEnd w:id="37"/>
      <w:bookmarkStart w:id="38" w:name="_Toc184312094"/>
      <w:bookmarkEnd w:id="38"/>
      <w:bookmarkStart w:id="39" w:name="_Toc184308076"/>
      <w:bookmarkEnd w:id="39"/>
      <w:bookmarkStart w:id="40" w:name="_Toc184312095"/>
      <w:bookmarkEnd w:id="40"/>
      <w:bookmarkStart w:id="41" w:name="_Toc184314426"/>
      <w:bookmarkEnd w:id="41"/>
      <w:bookmarkStart w:id="42" w:name="_Toc184310341"/>
      <w:bookmarkEnd w:id="42"/>
      <w:bookmarkStart w:id="43" w:name="_Toc184308098"/>
      <w:bookmarkEnd w:id="43"/>
      <w:bookmarkStart w:id="44" w:name="_Toc184314457"/>
      <w:bookmarkEnd w:id="44"/>
      <w:bookmarkStart w:id="45" w:name="_Toc184313295"/>
      <w:bookmarkEnd w:id="45"/>
      <w:bookmarkStart w:id="46" w:name="_Toc184310288"/>
      <w:bookmarkEnd w:id="46"/>
      <w:bookmarkStart w:id="47" w:name="_Toc184312072"/>
      <w:bookmarkEnd w:id="47"/>
      <w:bookmarkStart w:id="48" w:name="_Toc184313258"/>
      <w:bookmarkEnd w:id="48"/>
      <w:bookmarkStart w:id="49" w:name="_Toc184310280"/>
      <w:bookmarkEnd w:id="49"/>
      <w:bookmarkStart w:id="50" w:name="_Toc184308040"/>
      <w:bookmarkEnd w:id="50"/>
      <w:bookmarkStart w:id="51" w:name="_Toc184313255"/>
      <w:bookmarkEnd w:id="51"/>
      <w:bookmarkStart w:id="52" w:name="_Toc184310323"/>
      <w:bookmarkEnd w:id="52"/>
      <w:bookmarkStart w:id="53" w:name="_Toc184313292"/>
      <w:bookmarkEnd w:id="53"/>
      <w:bookmarkStart w:id="54" w:name="_Toc184312126"/>
      <w:bookmarkEnd w:id="54"/>
      <w:bookmarkStart w:id="55" w:name="_Toc184312091"/>
      <w:bookmarkEnd w:id="55"/>
      <w:bookmarkStart w:id="56" w:name="_Toc184312125"/>
      <w:bookmarkEnd w:id="56"/>
      <w:bookmarkStart w:id="57" w:name="_Toc184313259"/>
      <w:bookmarkEnd w:id="57"/>
      <w:bookmarkStart w:id="58" w:name="_Toc184310300"/>
      <w:bookmarkEnd w:id="58"/>
      <w:bookmarkStart w:id="59" w:name="_Toc184313278"/>
      <w:bookmarkEnd w:id="59"/>
      <w:bookmarkStart w:id="60" w:name="_Toc184310332"/>
      <w:bookmarkEnd w:id="60"/>
      <w:bookmarkStart w:id="61" w:name="_Toc184310298"/>
      <w:bookmarkEnd w:id="61"/>
      <w:bookmarkStart w:id="62" w:name="_Toc184313274"/>
      <w:bookmarkEnd w:id="62"/>
      <w:bookmarkStart w:id="63" w:name="_Toc184310324"/>
      <w:bookmarkEnd w:id="63"/>
      <w:bookmarkStart w:id="64" w:name="_Toc184314478"/>
      <w:bookmarkEnd w:id="64"/>
      <w:bookmarkStart w:id="65" w:name="_Toc184310299"/>
      <w:bookmarkEnd w:id="65"/>
      <w:bookmarkStart w:id="66" w:name="_Toc184308042"/>
      <w:bookmarkEnd w:id="66"/>
      <w:bookmarkStart w:id="67" w:name="_Toc184314450"/>
      <w:bookmarkEnd w:id="67"/>
      <w:bookmarkStart w:id="68" w:name="_Toc184308053"/>
      <w:bookmarkEnd w:id="68"/>
      <w:bookmarkStart w:id="69" w:name="_Toc184313306"/>
      <w:bookmarkEnd w:id="69"/>
      <w:bookmarkStart w:id="70" w:name="_Toc184310336"/>
      <w:bookmarkEnd w:id="70"/>
      <w:bookmarkStart w:id="71" w:name="_Toc184310297"/>
      <w:bookmarkEnd w:id="71"/>
      <w:bookmarkStart w:id="72" w:name="_Toc184310290"/>
      <w:bookmarkEnd w:id="72"/>
      <w:bookmarkStart w:id="73" w:name="_Toc184310322"/>
      <w:bookmarkEnd w:id="73"/>
      <w:bookmarkStart w:id="74" w:name="_Toc184310291"/>
      <w:bookmarkEnd w:id="74"/>
      <w:bookmarkStart w:id="75" w:name="_Toc184312121"/>
      <w:bookmarkEnd w:id="75"/>
      <w:bookmarkStart w:id="76" w:name="_Toc184314462"/>
      <w:bookmarkEnd w:id="76"/>
      <w:bookmarkStart w:id="77" w:name="_Toc184310281"/>
      <w:bookmarkEnd w:id="77"/>
      <w:bookmarkStart w:id="78" w:name="_Toc184313290"/>
      <w:bookmarkEnd w:id="78"/>
      <w:bookmarkStart w:id="79" w:name="_Toc184313273"/>
      <w:bookmarkEnd w:id="79"/>
      <w:bookmarkStart w:id="80" w:name="_Toc184313269"/>
      <w:bookmarkEnd w:id="80"/>
      <w:bookmarkStart w:id="81" w:name="_Toc184314460"/>
      <w:bookmarkEnd w:id="81"/>
      <w:bookmarkStart w:id="82" w:name="_Toc184312086"/>
      <w:bookmarkEnd w:id="82"/>
      <w:bookmarkStart w:id="83" w:name="_Toc184313238"/>
      <w:bookmarkEnd w:id="83"/>
      <w:bookmarkStart w:id="84" w:name="_Toc184312104"/>
      <w:bookmarkEnd w:id="84"/>
      <w:bookmarkStart w:id="85" w:name="_Toc184313296"/>
      <w:bookmarkEnd w:id="85"/>
      <w:bookmarkStart w:id="86" w:name="_Toc184314482"/>
      <w:bookmarkEnd w:id="86"/>
      <w:bookmarkStart w:id="87" w:name="_Toc184313310"/>
      <w:bookmarkEnd w:id="87"/>
      <w:bookmarkStart w:id="88" w:name="_Toc184310289"/>
      <w:bookmarkEnd w:id="88"/>
      <w:bookmarkStart w:id="89" w:name="_Toc184310320"/>
      <w:bookmarkEnd w:id="89"/>
      <w:bookmarkStart w:id="90" w:name="_Toc184313304"/>
      <w:bookmarkEnd w:id="90"/>
      <w:bookmarkStart w:id="91" w:name="_Toc184313252"/>
      <w:bookmarkEnd w:id="91"/>
      <w:bookmarkStart w:id="92" w:name="_Toc184308078"/>
      <w:bookmarkEnd w:id="92"/>
      <w:bookmarkStart w:id="93" w:name="_Toc184313253"/>
      <w:bookmarkEnd w:id="93"/>
      <w:bookmarkStart w:id="94" w:name="_Toc184314419"/>
      <w:bookmarkEnd w:id="94"/>
      <w:bookmarkStart w:id="95" w:name="_Toc184313245"/>
      <w:bookmarkEnd w:id="95"/>
      <w:bookmarkStart w:id="96" w:name="_Toc184310331"/>
      <w:bookmarkEnd w:id="96"/>
      <w:bookmarkStart w:id="97" w:name="_Toc184314449"/>
      <w:bookmarkEnd w:id="97"/>
      <w:bookmarkStart w:id="98" w:name="_Toc184313264"/>
      <w:bookmarkEnd w:id="98"/>
      <w:bookmarkStart w:id="99" w:name="_Toc184313305"/>
      <w:bookmarkEnd w:id="99"/>
      <w:bookmarkStart w:id="100" w:name="_Toc184308083"/>
      <w:bookmarkEnd w:id="100"/>
      <w:bookmarkStart w:id="101" w:name="_Toc184310305"/>
      <w:bookmarkEnd w:id="101"/>
      <w:bookmarkStart w:id="102" w:name="_Toc184310273"/>
      <w:bookmarkEnd w:id="102"/>
      <w:bookmarkStart w:id="103" w:name="_Toc184312085"/>
      <w:bookmarkEnd w:id="103"/>
      <w:bookmarkStart w:id="104" w:name="_Toc184314455"/>
      <w:bookmarkEnd w:id="104"/>
      <w:bookmarkStart w:id="105" w:name="_Toc184308081"/>
      <w:bookmarkEnd w:id="105"/>
      <w:bookmarkStart w:id="106" w:name="_Toc184314424"/>
      <w:bookmarkEnd w:id="106"/>
      <w:bookmarkStart w:id="107" w:name="_Toc184313299"/>
      <w:bookmarkEnd w:id="107"/>
      <w:bookmarkStart w:id="108" w:name="_Toc184313300"/>
      <w:bookmarkEnd w:id="108"/>
      <w:bookmarkStart w:id="109" w:name="_Toc184312130"/>
      <w:bookmarkEnd w:id="109"/>
      <w:bookmarkStart w:id="110" w:name="_Toc184313302"/>
      <w:bookmarkEnd w:id="110"/>
      <w:bookmarkStart w:id="111" w:name="_Toc184314459"/>
      <w:bookmarkEnd w:id="111"/>
      <w:bookmarkStart w:id="112" w:name="_Toc184312106"/>
      <w:bookmarkEnd w:id="112"/>
      <w:bookmarkStart w:id="113" w:name="_Toc184310296"/>
      <w:bookmarkEnd w:id="113"/>
      <w:bookmarkStart w:id="114" w:name="_Toc184314429"/>
      <w:bookmarkEnd w:id="114"/>
      <w:bookmarkStart w:id="115" w:name="_Toc184312138"/>
      <w:bookmarkEnd w:id="115"/>
      <w:bookmarkStart w:id="116" w:name="_Toc184314413"/>
      <w:bookmarkEnd w:id="116"/>
      <w:bookmarkStart w:id="117" w:name="_Toc184313298"/>
      <w:bookmarkEnd w:id="117"/>
      <w:bookmarkStart w:id="118" w:name="_Toc184310325"/>
      <w:bookmarkEnd w:id="118"/>
      <w:bookmarkStart w:id="119" w:name="_Toc184310278"/>
      <w:bookmarkEnd w:id="119"/>
      <w:bookmarkStart w:id="120" w:name="_Toc184313246"/>
      <w:bookmarkEnd w:id="120"/>
      <w:bookmarkStart w:id="121" w:name="_Toc184313309"/>
      <w:bookmarkEnd w:id="121"/>
      <w:bookmarkStart w:id="122" w:name="_Toc184308045"/>
      <w:bookmarkEnd w:id="122"/>
      <w:bookmarkStart w:id="123" w:name="_Toc184310338"/>
      <w:bookmarkEnd w:id="123"/>
      <w:bookmarkStart w:id="124" w:name="_Toc184313240"/>
      <w:bookmarkEnd w:id="124"/>
      <w:bookmarkStart w:id="125" w:name="_Toc184314420"/>
      <w:bookmarkEnd w:id="125"/>
      <w:bookmarkStart w:id="126" w:name="_Toc184313270"/>
      <w:bookmarkEnd w:id="126"/>
      <w:bookmarkStart w:id="127" w:name="_Toc184310329"/>
      <w:bookmarkEnd w:id="127"/>
      <w:bookmarkStart w:id="128" w:name="_Toc184310282"/>
      <w:bookmarkEnd w:id="128"/>
      <w:bookmarkStart w:id="129" w:name="_Toc184314422"/>
      <w:bookmarkEnd w:id="129"/>
      <w:bookmarkStart w:id="130" w:name="_Toc184312135"/>
      <w:bookmarkEnd w:id="130"/>
      <w:bookmarkStart w:id="131" w:name="_Toc184308061"/>
      <w:bookmarkEnd w:id="131"/>
      <w:bookmarkStart w:id="132" w:name="_Toc184314414"/>
      <w:bookmarkEnd w:id="132"/>
      <w:bookmarkStart w:id="133" w:name="_Toc184310292"/>
      <w:bookmarkEnd w:id="133"/>
      <w:bookmarkStart w:id="134" w:name="_Toc184314428"/>
      <w:bookmarkEnd w:id="134"/>
      <w:bookmarkStart w:id="135" w:name="_Toc184308085"/>
      <w:bookmarkEnd w:id="135"/>
      <w:bookmarkStart w:id="136" w:name="_Toc184312134"/>
      <w:bookmarkEnd w:id="136"/>
      <w:bookmarkStart w:id="137" w:name="_Toc184310287"/>
      <w:bookmarkEnd w:id="137"/>
      <w:bookmarkStart w:id="138" w:name="_Toc184312108"/>
      <w:bookmarkEnd w:id="138"/>
      <w:bookmarkStart w:id="139" w:name="_Toc184312123"/>
      <w:bookmarkEnd w:id="139"/>
      <w:bookmarkStart w:id="140" w:name="_Toc184313282"/>
      <w:bookmarkEnd w:id="140"/>
      <w:bookmarkStart w:id="141" w:name="_Toc184308092"/>
      <w:bookmarkEnd w:id="141"/>
      <w:bookmarkStart w:id="142" w:name="_Toc184310316"/>
      <w:bookmarkEnd w:id="142"/>
      <w:bookmarkStart w:id="143" w:name="_Toc184310339"/>
      <w:bookmarkEnd w:id="143"/>
      <w:bookmarkStart w:id="144" w:name="_Toc184314418"/>
      <w:bookmarkEnd w:id="144"/>
      <w:bookmarkStart w:id="145" w:name="_Toc184308041"/>
      <w:bookmarkEnd w:id="145"/>
      <w:bookmarkStart w:id="146" w:name="_Toc184308065"/>
      <w:bookmarkEnd w:id="146"/>
      <w:bookmarkStart w:id="147" w:name="_Toc184313284"/>
      <w:bookmarkEnd w:id="147"/>
      <w:bookmarkStart w:id="148" w:name="_Toc184312092"/>
      <w:bookmarkEnd w:id="148"/>
      <w:bookmarkStart w:id="149" w:name="_Toc184313262"/>
      <w:bookmarkEnd w:id="149"/>
      <w:bookmarkStart w:id="150" w:name="_Toc184308100"/>
      <w:bookmarkEnd w:id="150"/>
      <w:bookmarkStart w:id="151" w:name="_Toc184310326"/>
      <w:bookmarkEnd w:id="151"/>
      <w:bookmarkStart w:id="152" w:name="_Toc184313280"/>
      <w:bookmarkEnd w:id="152"/>
      <w:bookmarkStart w:id="153" w:name="_Toc184312112"/>
      <w:bookmarkEnd w:id="153"/>
      <w:bookmarkStart w:id="154" w:name="_Toc184314481"/>
      <w:bookmarkEnd w:id="154"/>
      <w:bookmarkStart w:id="155" w:name="_Toc184308099"/>
      <w:bookmarkEnd w:id="155"/>
      <w:bookmarkStart w:id="156" w:name="_Toc184313263"/>
      <w:bookmarkEnd w:id="156"/>
      <w:bookmarkStart w:id="157" w:name="_Toc184314443"/>
      <w:bookmarkEnd w:id="157"/>
      <w:bookmarkStart w:id="158" w:name="_Toc184308060"/>
      <w:bookmarkEnd w:id="158"/>
      <w:bookmarkStart w:id="159" w:name="_Toc184308080"/>
      <w:bookmarkEnd w:id="159"/>
      <w:bookmarkStart w:id="160" w:name="_Toc184308105"/>
      <w:bookmarkEnd w:id="160"/>
      <w:bookmarkStart w:id="161" w:name="_Toc184312109"/>
      <w:bookmarkEnd w:id="161"/>
      <w:bookmarkStart w:id="162" w:name="_Toc184313303"/>
      <w:bookmarkEnd w:id="162"/>
      <w:bookmarkStart w:id="163" w:name="_Toc184308072"/>
      <w:bookmarkEnd w:id="163"/>
      <w:bookmarkStart w:id="164" w:name="_Toc184312067"/>
      <w:bookmarkEnd w:id="164"/>
      <w:bookmarkStart w:id="165" w:name="_Toc184312075"/>
      <w:bookmarkEnd w:id="165"/>
      <w:bookmarkStart w:id="166" w:name="_Toc184314464"/>
      <w:bookmarkEnd w:id="166"/>
      <w:bookmarkStart w:id="167" w:name="_Toc184314461"/>
      <w:bookmarkEnd w:id="167"/>
      <w:bookmarkStart w:id="168" w:name="_Toc184308046"/>
      <w:bookmarkEnd w:id="168"/>
      <w:bookmarkStart w:id="169" w:name="_Toc184314423"/>
      <w:bookmarkEnd w:id="169"/>
      <w:bookmarkStart w:id="170" w:name="_Toc184314471"/>
      <w:bookmarkEnd w:id="170"/>
      <w:bookmarkStart w:id="171" w:name="_Toc184308049"/>
      <w:bookmarkEnd w:id="171"/>
      <w:bookmarkStart w:id="172" w:name="_Toc184313291"/>
      <w:bookmarkEnd w:id="172"/>
      <w:bookmarkStart w:id="173" w:name="_Toc184310315"/>
      <w:bookmarkEnd w:id="173"/>
      <w:bookmarkStart w:id="174" w:name="_Toc184312089"/>
      <w:bookmarkEnd w:id="174"/>
      <w:bookmarkStart w:id="175" w:name="_Toc184308088"/>
      <w:bookmarkEnd w:id="175"/>
      <w:bookmarkStart w:id="176" w:name="_Toc184310303"/>
      <w:bookmarkEnd w:id="176"/>
      <w:bookmarkStart w:id="177" w:name="_Toc184312139"/>
      <w:bookmarkEnd w:id="177"/>
      <w:bookmarkStart w:id="178" w:name="_Toc184314442"/>
      <w:bookmarkEnd w:id="178"/>
      <w:bookmarkStart w:id="179" w:name="_Toc184310306"/>
      <w:bookmarkEnd w:id="179"/>
      <w:bookmarkStart w:id="180" w:name="_Toc184312115"/>
      <w:bookmarkEnd w:id="180"/>
      <w:bookmarkStart w:id="181" w:name="_Toc184313271"/>
      <w:bookmarkEnd w:id="181"/>
      <w:bookmarkStart w:id="182" w:name="_Toc184314411"/>
      <w:bookmarkEnd w:id="182"/>
      <w:bookmarkStart w:id="183" w:name="_Toc184312081"/>
      <w:bookmarkEnd w:id="183"/>
      <w:bookmarkStart w:id="184" w:name="_Toc184313244"/>
      <w:bookmarkEnd w:id="184"/>
      <w:bookmarkStart w:id="185" w:name="_Toc184308091"/>
      <w:bookmarkEnd w:id="185"/>
      <w:bookmarkStart w:id="186" w:name="_Toc184314474"/>
      <w:bookmarkEnd w:id="186"/>
      <w:bookmarkStart w:id="187" w:name="_Toc184313287"/>
      <w:bookmarkEnd w:id="187"/>
      <w:bookmarkStart w:id="188" w:name="_Toc184313301"/>
      <w:bookmarkEnd w:id="188"/>
      <w:bookmarkStart w:id="189" w:name="_Toc184314448"/>
      <w:bookmarkEnd w:id="189"/>
      <w:bookmarkStart w:id="190" w:name="_Toc184314421"/>
      <w:bookmarkEnd w:id="190"/>
      <w:bookmarkStart w:id="191" w:name="_Toc184310335"/>
      <w:bookmarkEnd w:id="191"/>
      <w:bookmarkStart w:id="192" w:name="_Toc184308054"/>
      <w:bookmarkEnd w:id="192"/>
      <w:bookmarkStart w:id="193" w:name="_Toc184313260"/>
      <w:bookmarkEnd w:id="193"/>
      <w:bookmarkStart w:id="194" w:name="_Toc184313251"/>
      <w:bookmarkEnd w:id="194"/>
      <w:bookmarkStart w:id="195" w:name="_Toc184310330"/>
      <w:bookmarkEnd w:id="195"/>
      <w:bookmarkStart w:id="196" w:name="_Toc184312129"/>
      <w:bookmarkEnd w:id="196"/>
      <w:bookmarkStart w:id="197" w:name="_Toc184308086"/>
      <w:bookmarkEnd w:id="197"/>
      <w:bookmarkStart w:id="198" w:name="_Toc184312131"/>
      <w:bookmarkEnd w:id="198"/>
      <w:bookmarkStart w:id="199" w:name="_Toc184313247"/>
      <w:bookmarkEnd w:id="199"/>
      <w:bookmarkStart w:id="200" w:name="_Toc184310340"/>
      <w:bookmarkEnd w:id="200"/>
      <w:bookmarkStart w:id="201" w:name="_Toc184312111"/>
      <w:bookmarkEnd w:id="201"/>
      <w:bookmarkStart w:id="202" w:name="_Toc184313242"/>
      <w:bookmarkEnd w:id="202"/>
      <w:bookmarkStart w:id="203" w:name="_Toc184310277"/>
      <w:bookmarkEnd w:id="203"/>
      <w:bookmarkStart w:id="204" w:name="_Toc184313288"/>
      <w:bookmarkEnd w:id="204"/>
      <w:bookmarkStart w:id="205" w:name="_Toc184313268"/>
      <w:bookmarkEnd w:id="205"/>
      <w:bookmarkStart w:id="206" w:name="_Toc184313279"/>
      <w:bookmarkEnd w:id="206"/>
      <w:bookmarkStart w:id="207" w:name="_Toc184312100"/>
      <w:bookmarkEnd w:id="207"/>
      <w:bookmarkStart w:id="208" w:name="_Toc184308059"/>
      <w:bookmarkEnd w:id="208"/>
      <w:bookmarkStart w:id="209" w:name="_Toc184314436"/>
      <w:bookmarkEnd w:id="209"/>
      <w:bookmarkStart w:id="210" w:name="_Toc184308057"/>
      <w:bookmarkEnd w:id="210"/>
      <w:bookmarkStart w:id="211" w:name="_Toc184314430"/>
      <w:bookmarkEnd w:id="211"/>
      <w:bookmarkStart w:id="212" w:name="_Toc184314466"/>
      <w:bookmarkEnd w:id="212"/>
      <w:bookmarkStart w:id="213" w:name="_Toc184308090"/>
      <w:bookmarkEnd w:id="213"/>
      <w:bookmarkStart w:id="214" w:name="_Toc184313250"/>
      <w:bookmarkEnd w:id="214"/>
      <w:bookmarkStart w:id="215" w:name="_Toc184308097"/>
      <w:bookmarkEnd w:id="215"/>
      <w:bookmarkStart w:id="216" w:name="_Toc184312087"/>
      <w:bookmarkEnd w:id="216"/>
      <w:bookmarkStart w:id="217" w:name="_Toc184312088"/>
      <w:bookmarkEnd w:id="217"/>
      <w:bookmarkStart w:id="218" w:name="_Toc184312137"/>
      <w:bookmarkEnd w:id="218"/>
      <w:bookmarkStart w:id="219" w:name="_Toc184314476"/>
      <w:bookmarkEnd w:id="219"/>
      <w:bookmarkStart w:id="220" w:name="_Toc184313248"/>
      <w:bookmarkEnd w:id="220"/>
      <w:bookmarkStart w:id="221" w:name="_Toc184312133"/>
      <w:bookmarkEnd w:id="221"/>
      <w:bookmarkStart w:id="222" w:name="_Toc184313294"/>
      <w:bookmarkEnd w:id="222"/>
      <w:bookmarkStart w:id="223" w:name="_Toc184308104"/>
      <w:bookmarkEnd w:id="223"/>
      <w:bookmarkStart w:id="224" w:name="_Toc184308070"/>
      <w:bookmarkEnd w:id="224"/>
      <w:bookmarkStart w:id="225" w:name="_Toc184314468"/>
      <w:bookmarkEnd w:id="225"/>
      <w:bookmarkStart w:id="226" w:name="_Toc184313254"/>
      <w:bookmarkEnd w:id="226"/>
      <w:bookmarkStart w:id="227" w:name="_Toc184313239"/>
      <w:bookmarkEnd w:id="227"/>
      <w:bookmarkStart w:id="228" w:name="_Toc184310319"/>
      <w:bookmarkEnd w:id="228"/>
      <w:bookmarkStart w:id="229" w:name="_Toc184308062"/>
      <w:bookmarkEnd w:id="229"/>
      <w:bookmarkStart w:id="230" w:name="_Toc184314463"/>
      <w:bookmarkEnd w:id="230"/>
      <w:bookmarkStart w:id="231" w:name="_Toc184308036"/>
      <w:bookmarkEnd w:id="231"/>
      <w:bookmarkStart w:id="232" w:name="_Toc184312099"/>
      <w:bookmarkEnd w:id="232"/>
      <w:bookmarkStart w:id="233" w:name="_Toc184312076"/>
      <w:bookmarkEnd w:id="233"/>
      <w:bookmarkStart w:id="234" w:name="_Toc184308038"/>
      <w:bookmarkEnd w:id="234"/>
      <w:bookmarkStart w:id="235" w:name="_Toc184310304"/>
      <w:bookmarkEnd w:id="235"/>
      <w:bookmarkStart w:id="236" w:name="_Toc184310342"/>
      <w:bookmarkEnd w:id="236"/>
      <w:bookmarkStart w:id="237" w:name="_Toc184308047"/>
      <w:bookmarkEnd w:id="237"/>
      <w:bookmarkStart w:id="238" w:name="_Toc184310311"/>
      <w:bookmarkEnd w:id="238"/>
      <w:bookmarkStart w:id="239" w:name="_Toc184313257"/>
      <w:bookmarkEnd w:id="239"/>
      <w:bookmarkStart w:id="240" w:name="_Toc184314470"/>
      <w:bookmarkEnd w:id="240"/>
      <w:bookmarkStart w:id="241" w:name="_Toc184308063"/>
      <w:bookmarkEnd w:id="241"/>
      <w:bookmarkStart w:id="242" w:name="_Toc184314444"/>
      <w:bookmarkEnd w:id="242"/>
      <w:bookmarkStart w:id="243" w:name="_Toc184308067"/>
      <w:bookmarkEnd w:id="243"/>
      <w:bookmarkStart w:id="244" w:name="_Toc184313272"/>
      <w:bookmarkEnd w:id="244"/>
      <w:bookmarkStart w:id="245" w:name="_Toc184310333"/>
      <w:bookmarkEnd w:id="245"/>
      <w:bookmarkStart w:id="246" w:name="_Toc184312098"/>
      <w:bookmarkEnd w:id="246"/>
      <w:bookmarkStart w:id="247" w:name="_Toc184314472"/>
      <w:bookmarkEnd w:id="247"/>
      <w:bookmarkStart w:id="248" w:name="_Toc184314439"/>
      <w:bookmarkEnd w:id="248"/>
      <w:bookmarkStart w:id="249" w:name="_Toc184310276"/>
      <w:bookmarkEnd w:id="249"/>
      <w:bookmarkStart w:id="250" w:name="_Toc184313261"/>
      <w:bookmarkEnd w:id="250"/>
      <w:bookmarkStart w:id="251" w:name="_Toc184308051"/>
      <w:bookmarkEnd w:id="251"/>
      <w:bookmarkStart w:id="252" w:name="_Toc184308073"/>
      <w:bookmarkEnd w:id="252"/>
      <w:bookmarkStart w:id="253" w:name="_Toc184312127"/>
      <w:bookmarkEnd w:id="253"/>
      <w:bookmarkStart w:id="254" w:name="_Toc184308087"/>
      <w:bookmarkEnd w:id="254"/>
      <w:bookmarkStart w:id="255" w:name="_Toc184310295"/>
      <w:bookmarkEnd w:id="255"/>
      <w:bookmarkStart w:id="256" w:name="_Toc184313265"/>
      <w:bookmarkEnd w:id="256"/>
      <w:bookmarkStart w:id="257" w:name="_Toc184314433"/>
      <w:bookmarkEnd w:id="257"/>
      <w:bookmarkStart w:id="258" w:name="_Toc184310317"/>
      <w:bookmarkEnd w:id="258"/>
      <w:bookmarkStart w:id="259" w:name="_Toc184310284"/>
      <w:bookmarkEnd w:id="259"/>
      <w:bookmarkStart w:id="260" w:name="_Toc184312132"/>
      <w:bookmarkEnd w:id="260"/>
      <w:bookmarkStart w:id="261" w:name="_Toc184312083"/>
      <w:bookmarkEnd w:id="261"/>
      <w:bookmarkStart w:id="262" w:name="_Toc184310286"/>
      <w:bookmarkEnd w:id="262"/>
      <w:bookmarkStart w:id="263" w:name="_Toc184312102"/>
      <w:bookmarkEnd w:id="263"/>
      <w:bookmarkStart w:id="264" w:name="_Toc184312079"/>
      <w:bookmarkEnd w:id="264"/>
      <w:bookmarkStart w:id="265" w:name="_Toc184310272"/>
      <w:bookmarkEnd w:id="265"/>
      <w:bookmarkStart w:id="266" w:name="_Toc184312122"/>
      <w:bookmarkEnd w:id="266"/>
      <w:bookmarkStart w:id="267" w:name="_Toc184314440"/>
      <w:bookmarkEnd w:id="267"/>
      <w:bookmarkStart w:id="268" w:name="_Toc184312080"/>
      <w:bookmarkEnd w:id="268"/>
      <w:bookmarkStart w:id="269" w:name="_Toc184308071"/>
      <w:bookmarkEnd w:id="269"/>
      <w:bookmarkStart w:id="270" w:name="_Toc184308066"/>
      <w:bookmarkEnd w:id="270"/>
      <w:bookmarkStart w:id="271" w:name="_Toc184310328"/>
      <w:bookmarkEnd w:id="271"/>
      <w:bookmarkStart w:id="272" w:name="_Toc184312136"/>
      <w:bookmarkEnd w:id="272"/>
      <w:bookmarkStart w:id="273" w:name="_Toc184308068"/>
      <w:bookmarkEnd w:id="273"/>
      <w:bookmarkStart w:id="274" w:name="_Toc184314467"/>
      <w:bookmarkEnd w:id="274"/>
      <w:bookmarkStart w:id="275" w:name="_Toc184308039"/>
      <w:bookmarkEnd w:id="275"/>
      <w:bookmarkStart w:id="276" w:name="_Toc184314410"/>
      <w:bookmarkEnd w:id="276"/>
      <w:bookmarkStart w:id="277" w:name="_Toc184310307"/>
      <w:bookmarkEnd w:id="277"/>
      <w:bookmarkStart w:id="278" w:name="_Toc184314473"/>
      <w:bookmarkEnd w:id="278"/>
      <w:bookmarkStart w:id="279" w:name="_Toc184314425"/>
      <w:bookmarkEnd w:id="279"/>
      <w:bookmarkStart w:id="280" w:name="_Toc184310344"/>
      <w:bookmarkEnd w:id="280"/>
      <w:bookmarkStart w:id="281" w:name="_Toc184314435"/>
      <w:bookmarkEnd w:id="281"/>
      <w:bookmarkStart w:id="282" w:name="_Toc184310294"/>
      <w:bookmarkEnd w:id="282"/>
      <w:bookmarkStart w:id="283" w:name="_Toc184314469"/>
      <w:bookmarkEnd w:id="283"/>
      <w:bookmarkStart w:id="284" w:name="_Toc184313267"/>
      <w:bookmarkEnd w:id="284"/>
      <w:bookmarkStart w:id="285" w:name="_Toc184313289"/>
      <w:bookmarkEnd w:id="285"/>
      <w:bookmarkStart w:id="286" w:name="_Toc184314441"/>
      <w:bookmarkEnd w:id="286"/>
      <w:bookmarkStart w:id="287" w:name="_Toc184312090"/>
      <w:bookmarkEnd w:id="287"/>
      <w:bookmarkStart w:id="288" w:name="_Toc184308106"/>
      <w:bookmarkEnd w:id="288"/>
      <w:bookmarkStart w:id="289" w:name="_Toc184308093"/>
      <w:bookmarkEnd w:id="289"/>
      <w:bookmarkStart w:id="290" w:name="_Toc184308069"/>
      <w:bookmarkEnd w:id="290"/>
      <w:bookmarkStart w:id="291" w:name="_Toc184310308"/>
      <w:bookmarkEnd w:id="291"/>
      <w:bookmarkStart w:id="292" w:name="_Toc184314417"/>
      <w:bookmarkEnd w:id="292"/>
      <w:bookmarkStart w:id="293" w:name="_Toc184314437"/>
      <w:bookmarkEnd w:id="293"/>
      <w:bookmarkStart w:id="294" w:name="_Toc184312068"/>
      <w:bookmarkEnd w:id="294"/>
      <w:bookmarkStart w:id="295" w:name="_Toc184308043"/>
      <w:bookmarkEnd w:id="295"/>
      <w:bookmarkStart w:id="296" w:name="_Toc184312128"/>
      <w:bookmarkEnd w:id="296"/>
      <w:bookmarkStart w:id="297" w:name="_Toc184310313"/>
      <w:bookmarkEnd w:id="297"/>
      <w:bookmarkStart w:id="298" w:name="_Toc184314451"/>
      <w:bookmarkEnd w:id="298"/>
      <w:bookmarkStart w:id="299" w:name="_Toc184312114"/>
      <w:bookmarkEnd w:id="299"/>
      <w:bookmarkStart w:id="300" w:name="_Toc184312074"/>
      <w:bookmarkEnd w:id="300"/>
      <w:bookmarkStart w:id="301" w:name="_Toc184312101"/>
      <w:bookmarkEnd w:id="301"/>
      <w:bookmarkStart w:id="302" w:name="_Toc184312116"/>
      <w:bookmarkEnd w:id="302"/>
      <w:bookmarkStart w:id="303" w:name="_Toc184312124"/>
      <w:bookmarkEnd w:id="303"/>
      <w:bookmarkStart w:id="304" w:name="_Toc184314445"/>
      <w:bookmarkEnd w:id="304"/>
      <w:bookmarkStart w:id="305" w:name="_Toc184308037"/>
      <w:bookmarkEnd w:id="305"/>
      <w:bookmarkStart w:id="306" w:name="_Toc184312097"/>
      <w:bookmarkEnd w:id="306"/>
      <w:bookmarkStart w:id="307" w:name="_Toc184310301"/>
      <w:bookmarkEnd w:id="307"/>
      <w:bookmarkStart w:id="308" w:name="_Toc184308048"/>
      <w:bookmarkEnd w:id="308"/>
      <w:bookmarkStart w:id="309" w:name="_Toc184310327"/>
      <w:bookmarkEnd w:id="309"/>
      <w:bookmarkStart w:id="310" w:name="_Toc184314465"/>
      <w:bookmarkEnd w:id="310"/>
      <w:bookmarkStart w:id="311" w:name="_Toc184314415"/>
      <w:bookmarkEnd w:id="311"/>
      <w:bookmarkStart w:id="312" w:name="_Toc184312093"/>
      <w:bookmarkEnd w:id="312"/>
      <w:bookmarkStart w:id="313" w:name="_Toc184312070"/>
      <w:bookmarkEnd w:id="313"/>
      <w:bookmarkStart w:id="314" w:name="_Toc184314427"/>
      <w:bookmarkEnd w:id="314"/>
      <w:bookmarkStart w:id="315" w:name="_Toc184313308"/>
      <w:bookmarkEnd w:id="315"/>
      <w:bookmarkStart w:id="316" w:name="_Toc184310279"/>
      <w:bookmarkEnd w:id="316"/>
      <w:bookmarkStart w:id="317" w:name="_Toc184308079"/>
      <w:bookmarkEnd w:id="317"/>
      <w:bookmarkStart w:id="318" w:name="_Toc184313285"/>
      <w:bookmarkEnd w:id="318"/>
      <w:bookmarkStart w:id="319" w:name="_Toc184308074"/>
      <w:bookmarkEnd w:id="319"/>
      <w:bookmarkStart w:id="320" w:name="_Toc184314446"/>
      <w:bookmarkEnd w:id="320"/>
      <w:bookmarkStart w:id="321" w:name="_Toc184312107"/>
      <w:bookmarkEnd w:id="321"/>
      <w:bookmarkStart w:id="322" w:name="_Toc184313266"/>
      <w:bookmarkEnd w:id="322"/>
      <w:bookmarkStart w:id="323" w:name="_Toc184313241"/>
      <w:bookmarkEnd w:id="323"/>
      <w:bookmarkStart w:id="324" w:name="_Toc184308075"/>
      <w:bookmarkEnd w:id="324"/>
      <w:bookmarkStart w:id="325" w:name="_Toc184313307"/>
      <w:bookmarkEnd w:id="325"/>
      <w:bookmarkStart w:id="326" w:name="_Toc184312103"/>
      <w:bookmarkEnd w:id="326"/>
      <w:bookmarkStart w:id="327" w:name="_Toc184310334"/>
      <w:bookmarkEnd w:id="327"/>
      <w:bookmarkStart w:id="328" w:name="_Toc184313277"/>
      <w:bookmarkEnd w:id="328"/>
      <w:bookmarkStart w:id="329" w:name="_Toc184314479"/>
      <w:bookmarkEnd w:id="329"/>
      <w:bookmarkStart w:id="330" w:name="_Toc184314453"/>
      <w:bookmarkEnd w:id="330"/>
      <w:bookmarkStart w:id="331" w:name="_Toc184310283"/>
      <w:bookmarkEnd w:id="331"/>
      <w:bookmarkStart w:id="332" w:name="_Toc184313286"/>
      <w:bookmarkEnd w:id="332"/>
      <w:bookmarkStart w:id="333" w:name="_Toc184312110"/>
      <w:bookmarkEnd w:id="333"/>
      <w:bookmarkStart w:id="334" w:name="_Toc184308052"/>
      <w:bookmarkEnd w:id="334"/>
      <w:bookmarkStart w:id="335" w:name="_Toc184308056"/>
      <w:bookmarkEnd w:id="335"/>
      <w:bookmarkStart w:id="336" w:name="_Toc184314456"/>
      <w:bookmarkEnd w:id="336"/>
      <w:bookmarkStart w:id="337" w:name="_Toc184313293"/>
      <w:bookmarkEnd w:id="337"/>
      <w:bookmarkStart w:id="338" w:name="_Toc184312117"/>
      <w:bookmarkEnd w:id="338"/>
      <w:bookmarkStart w:id="339" w:name="_Toc184312119"/>
      <w:bookmarkEnd w:id="339"/>
      <w:bookmarkStart w:id="340" w:name="_Toc184310274"/>
      <w:bookmarkEnd w:id="340"/>
      <w:bookmarkStart w:id="341" w:name="_Toc184314452"/>
      <w:bookmarkEnd w:id="341"/>
      <w:bookmarkStart w:id="342" w:name="_Toc184313256"/>
      <w:bookmarkEnd w:id="342"/>
      <w:bookmarkStart w:id="343" w:name="_Toc184308077"/>
      <w:bookmarkEnd w:id="343"/>
      <w:bookmarkStart w:id="344" w:name="_Toc184312118"/>
      <w:bookmarkEnd w:id="344"/>
      <w:bookmarkStart w:id="345" w:name="_Toc184314434"/>
      <w:bookmarkEnd w:id="345"/>
      <w:bookmarkStart w:id="346" w:name="_Toc184310343"/>
      <w:bookmarkEnd w:id="346"/>
      <w:bookmarkStart w:id="347" w:name="_Toc184313275"/>
      <w:bookmarkEnd w:id="347"/>
      <w:bookmarkStart w:id="348" w:name="_Toc184312105"/>
      <w:bookmarkEnd w:id="348"/>
      <w:bookmarkStart w:id="349" w:name="_Toc184312078"/>
      <w:bookmarkEnd w:id="349"/>
      <w:bookmarkStart w:id="350" w:name="_Toc184312096"/>
      <w:bookmarkEnd w:id="350"/>
      <w:bookmarkStart w:id="351" w:name="_Toc184312113"/>
      <w:bookmarkEnd w:id="351"/>
      <w:bookmarkStart w:id="352" w:name="_Toc184313243"/>
      <w:bookmarkEnd w:id="352"/>
      <w:bookmarkStart w:id="353" w:name="_Toc184308058"/>
      <w:bookmarkEnd w:id="353"/>
      <w:bookmarkStart w:id="354" w:name="_Toc184312082"/>
      <w:bookmarkEnd w:id="354"/>
      <w:bookmarkStart w:id="355" w:name="_Toc184308096"/>
      <w:bookmarkEnd w:id="355"/>
      <w:bookmarkStart w:id="356" w:name="_Toc184312069"/>
      <w:bookmarkEnd w:id="356"/>
      <w:bookmarkStart w:id="357" w:name="_Toc184314431"/>
      <w:bookmarkEnd w:id="357"/>
      <w:bookmarkStart w:id="358" w:name="_Toc184313281"/>
      <w:bookmarkEnd w:id="358"/>
      <w:bookmarkStart w:id="359" w:name="_Toc184308101"/>
      <w:bookmarkEnd w:id="359"/>
      <w:bookmarkStart w:id="360" w:name="_Toc184314412"/>
      <w:bookmarkEnd w:id="360"/>
      <w:bookmarkStart w:id="361" w:name="_Toc184308094"/>
      <w:bookmarkEnd w:id="361"/>
      <w:bookmarkStart w:id="362" w:name="_Toc184314432"/>
      <w:bookmarkEnd w:id="362"/>
      <w:bookmarkStart w:id="363" w:name="_Toc184312084"/>
      <w:bookmarkEnd w:id="363"/>
      <w:bookmarkStart w:id="364" w:name="_Toc184313249"/>
      <w:bookmarkEnd w:id="364"/>
      <w:bookmarkStart w:id="365" w:name="_Toc184308095"/>
      <w:bookmarkEnd w:id="365"/>
      <w:bookmarkStart w:id="366" w:name="_Toc184314454"/>
      <w:bookmarkEnd w:id="366"/>
      <w:bookmarkStart w:id="367" w:name="_Toc184313297"/>
      <w:bookmarkEnd w:id="367"/>
      <w:bookmarkStart w:id="368" w:name="_Toc184308103"/>
      <w:bookmarkEnd w:id="368"/>
      <w:bookmarkStart w:id="369" w:name="_Toc184308055"/>
      <w:bookmarkEnd w:id="369"/>
      <w:bookmarkStart w:id="370" w:name="_Toc184308044"/>
      <w:bookmarkEnd w:id="370"/>
      <w:bookmarkStart w:id="371" w:name="_Toc184313276"/>
      <w:bookmarkEnd w:id="371"/>
      <w:bookmarkStart w:id="372" w:name="_Toc184312120"/>
      <w:bookmarkEnd w:id="372"/>
      <w:bookmarkStart w:id="373" w:name="_Toc184310318"/>
      <w:bookmarkEnd w:id="373"/>
      <w:bookmarkStart w:id="374" w:name="_Toc184312073"/>
      <w:bookmarkEnd w:id="374"/>
      <w:bookmarkStart w:id="375" w:name="_Toc184308089"/>
      <w:bookmarkEnd w:id="375"/>
      <w:bookmarkStart w:id="376" w:name="_Toc184314416"/>
      <w:bookmarkEnd w:id="376"/>
      <w:bookmarkStart w:id="377" w:name="_Toc184310314"/>
      <w:bookmarkEnd w:id="377"/>
      <w:bookmarkStart w:id="378" w:name="_Toc184310302"/>
      <w:bookmarkEnd w:id="378"/>
      <w:bookmarkStart w:id="379" w:name="_Toc184314447"/>
      <w:bookmarkEnd w:id="379"/>
      <w:bookmarkStart w:id="380" w:name="_Toc184312077"/>
      <w:bookmarkEnd w:id="380"/>
      <w:bookmarkStart w:id="381" w:name="_Toc184310310"/>
      <w:bookmarkEnd w:id="381"/>
      <w:bookmarkStart w:id="382" w:name="_Toc184314477"/>
      <w:bookmarkEnd w:id="382"/>
      <w:bookmarkStart w:id="383" w:name="_Toc184313283"/>
      <w:bookmarkEnd w:id="383"/>
      <w:bookmarkStart w:id="384" w:name="_Toc184310312"/>
      <w:bookmarkEnd w:id="384"/>
      <w:bookmarkStart w:id="385" w:name="_Toc184314475"/>
      <w:bookmarkEnd w:id="385"/>
      <w:bookmarkStart w:id="386" w:name="_Toc184308107"/>
      <w:bookmarkEnd w:id="386"/>
      <w:bookmarkStart w:id="387" w:name="_Toc184308082"/>
      <w:bookmarkEnd w:id="387"/>
      <w:bookmarkStart w:id="388" w:name="_Toc184314480"/>
      <w:bookmarkEnd w:id="388"/>
      <w:bookmarkStart w:id="389" w:name="_Toc184310337"/>
      <w:bookmarkEnd w:id="389"/>
      <w:bookmarkStart w:id="390" w:name="_Toc184308102"/>
      <w:bookmarkEnd w:id="390"/>
      <w:bookmarkStart w:id="391" w:name="_Toc184308050"/>
      <w:bookmarkEnd w:id="391"/>
      <w:bookmarkStart w:id="392" w:name="_Toc184308064"/>
      <w:bookmarkEnd w:id="392"/>
      <w:bookmarkStart w:id="393" w:name="_Toc184310275"/>
      <w:bookmarkEnd w:id="393"/>
      <w:bookmarkStart w:id="394" w:name="_Toc184314438"/>
      <w:bookmarkEnd w:id="394"/>
      <w:bookmarkStart w:id="395" w:name="_Toc184310293"/>
      <w:bookmarkEnd w:id="395"/>
      <w:bookmarkStart w:id="396" w:name="_Toc184308108"/>
      <w:bookmarkEnd w:id="396"/>
      <w:r>
        <w:rPr>
          <w:rFonts w:hint="eastAsia" w:ascii="仿宋_GB2312" w:hAnsi="仿宋" w:eastAsia="仿宋_GB2312" w:cs="仿宋_GB2312"/>
          <w:b/>
          <w:color w:val="000000" w:themeColor="text1"/>
          <w:sz w:val="36"/>
          <w:szCs w:val="36"/>
        </w:rPr>
        <w:t>评标方法及评分标准</w:t>
      </w:r>
    </w:p>
    <w:p>
      <w:pPr>
        <w:snapToGrid w:val="0"/>
        <w:spacing w:line="360" w:lineRule="auto"/>
        <w:jc w:val="center"/>
        <w:rPr>
          <w:rFonts w:ascii="仿宋_GB2312" w:hAnsi="仿宋" w:eastAsia="仿宋_GB2312"/>
          <w:b/>
          <w:color w:val="000000" w:themeColor="text1"/>
          <w:sz w:val="28"/>
          <w:szCs w:val="28"/>
        </w:rPr>
      </w:pPr>
      <w:r>
        <w:rPr>
          <w:rFonts w:hint="eastAsia" w:ascii="仿宋_GB2312" w:hAnsi="仿宋" w:eastAsia="仿宋_GB2312" w:cs="仿宋_GB2312"/>
          <w:b/>
          <w:color w:val="000000" w:themeColor="text1"/>
          <w:sz w:val="32"/>
        </w:rPr>
        <w:t>一、评标方法</w:t>
      </w:r>
    </w:p>
    <w:p>
      <w:pPr>
        <w:adjustRightInd/>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1.综合评分法。</w:t>
      </w:r>
      <w:r>
        <w:rPr>
          <w:rFonts w:hint="eastAsia" w:ascii="仿宋_GB2312" w:hAnsi="仿宋" w:eastAsia="仿宋_GB2312" w:cs="Arial"/>
          <w:color w:val="000000" w:themeColor="text1"/>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二、评标委员会的组成</w:t>
      </w:r>
    </w:p>
    <w:p>
      <w:pPr>
        <w:snapToGrid w:val="0"/>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2.评标委员会的组成。</w:t>
      </w:r>
      <w:r>
        <w:rPr>
          <w:rFonts w:hint="eastAsia" w:ascii="仿宋_GB2312" w:hAnsi="仿宋" w:eastAsia="仿宋_GB2312" w:cs="Arial"/>
          <w:color w:val="000000" w:themeColor="text1"/>
          <w:kern w:val="0"/>
          <w:sz w:val="24"/>
        </w:rPr>
        <w:t>评标委员会由采购人代表和评审专家组成，成员人数为5人以上单数，其中评审专家不少于成员总数的三分之二。</w:t>
      </w:r>
    </w:p>
    <w:p>
      <w:pPr>
        <w:pStyle w:val="226"/>
        <w:spacing w:before="0"/>
        <w:ind w:firstLine="482" w:firstLineChars="200"/>
        <w:rPr>
          <w:rFonts w:ascii="仿宋_GB2312" w:hAnsi="仿宋" w:eastAsia="仿宋_GB2312" w:cs="Arial"/>
          <w:color w:val="000000" w:themeColor="text1"/>
          <w:kern w:val="0"/>
        </w:rPr>
      </w:pPr>
      <w:r>
        <w:rPr>
          <w:rFonts w:hint="eastAsia" w:ascii="仿宋_GB2312" w:hAnsi="仿宋" w:eastAsia="仿宋_GB2312" w:cs="Arial"/>
          <w:b/>
          <w:color w:val="000000" w:themeColor="text1"/>
          <w:kern w:val="0"/>
        </w:rPr>
        <w:t>3.评</w:t>
      </w:r>
      <w:r>
        <w:rPr>
          <w:rFonts w:hint="eastAsia" w:ascii="仿宋_GB2312" w:hAnsi="仿宋" w:eastAsia="仿宋_GB2312" w:cs="Arial"/>
          <w:b/>
          <w:color w:val="000000" w:themeColor="text1"/>
          <w:kern w:val="0"/>
          <w:szCs w:val="24"/>
        </w:rPr>
        <w:t>标委员会的组成人员的回避。</w:t>
      </w:r>
      <w:r>
        <w:rPr>
          <w:rFonts w:hint="eastAsia" w:ascii="仿宋_GB2312" w:hAnsi="仿宋" w:eastAsia="仿宋_GB2312" w:cs="Arial"/>
          <w:color w:val="000000" w:themeColor="text1"/>
          <w:kern w:val="0"/>
        </w:rPr>
        <w:t>在政府采购活动中，评标委员会的组成人员与供应商有下列利害关系之一的，应当回避：</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3.1参加采购活动前3年内与供应商存在劳动关系；</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3.2参加采购活动前3年内担任供应商的董事、监事；</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3.3参加采购活动前3年内是供应商的控股股东或者实际控制人；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3.4与供应商的法定代表人或者负责人有夫妻、直系血亲、三代以内旁系血亲或者近姻亲关系；</w:t>
      </w:r>
    </w:p>
    <w:p>
      <w:pPr>
        <w:pStyle w:val="226"/>
        <w:spacing w:before="0"/>
        <w:ind w:firstLine="0" w:firstLineChars="0"/>
        <w:rPr>
          <w:rFonts w:ascii="仿宋_GB2312" w:hAnsi="仿宋" w:eastAsia="仿宋_GB2312"/>
          <w:b/>
          <w:color w:val="000000" w:themeColor="text1"/>
          <w:sz w:val="32"/>
          <w:szCs w:val="32"/>
        </w:rPr>
      </w:pPr>
      <w:r>
        <w:rPr>
          <w:rFonts w:hint="eastAsia" w:ascii="仿宋_GB2312" w:hAnsi="仿宋" w:eastAsia="仿宋_GB2312" w:cs="Arial"/>
          <w:color w:val="000000" w:themeColor="text1"/>
          <w:kern w:val="0"/>
        </w:rPr>
        <w:t>　 3.5与供应商有其他可能影响政府采购活动公平、公正进行的关系。</w:t>
      </w:r>
    </w:p>
    <w:p>
      <w:pPr>
        <w:snapToGrid w:val="0"/>
        <w:spacing w:line="360" w:lineRule="auto"/>
        <w:jc w:val="center"/>
        <w:rPr>
          <w:rFonts w:ascii="仿宋_GB2312" w:hAnsi="仿宋" w:eastAsia="仿宋_GB2312"/>
          <w:b/>
          <w:color w:val="000000" w:themeColor="text1"/>
          <w:sz w:val="32"/>
          <w:szCs w:val="32"/>
        </w:rPr>
      </w:pPr>
      <w:r>
        <w:rPr>
          <w:rFonts w:hint="eastAsia" w:ascii="仿宋_GB2312" w:hAnsi="仿宋" w:eastAsia="仿宋_GB2312" w:cs="仿宋_GB2312"/>
          <w:b/>
          <w:color w:val="000000" w:themeColor="text1"/>
          <w:sz w:val="32"/>
        </w:rPr>
        <w:t>三、评标委员会的职责</w:t>
      </w:r>
    </w:p>
    <w:p>
      <w:pPr>
        <w:pStyle w:val="226"/>
        <w:spacing w:before="0"/>
        <w:ind w:firstLine="482" w:firstLineChars="200"/>
        <w:rPr>
          <w:rFonts w:ascii="仿宋_GB2312" w:hAnsi="仿宋" w:eastAsia="仿宋_GB2312" w:cs="Arial"/>
          <w:b/>
          <w:color w:val="000000" w:themeColor="text1"/>
          <w:kern w:val="0"/>
          <w:szCs w:val="24"/>
        </w:rPr>
      </w:pPr>
      <w:r>
        <w:rPr>
          <w:rFonts w:hint="eastAsia" w:ascii="仿宋_GB2312" w:hAnsi="仿宋" w:eastAsia="仿宋_GB2312" w:cs="Arial"/>
          <w:b/>
          <w:color w:val="000000" w:themeColor="text1"/>
          <w:kern w:val="0"/>
          <w:szCs w:val="24"/>
        </w:rPr>
        <w:t>4.评标委员会负责具体评标事务，并独立履行下列职责：</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4.1审查、评价投标文件是否符合招标文件的商务、技术等实质性要求；</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4.2要求投标人对投标文件有关事项作出澄清或者说明；</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4.3对投标文件进行比较和评价；</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4.4确定中标候选人名单，以及根据采购人委托直接确定中标人；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4.5向采购人、采购</w:t>
      </w:r>
      <w:r>
        <w:rPr>
          <w:rFonts w:hint="eastAsia" w:ascii="仿宋_GB2312" w:hAnsi="仿宋" w:eastAsia="仿宋_GB2312" w:cs="Arial"/>
          <w:color w:val="000000" w:themeColor="text1"/>
          <w:kern w:val="0"/>
          <w:lang w:val="en-US" w:eastAsia="zh-CN"/>
        </w:rPr>
        <w:t>代理</w:t>
      </w:r>
      <w:r>
        <w:rPr>
          <w:rFonts w:hint="eastAsia" w:ascii="仿宋_GB2312" w:hAnsi="仿宋" w:eastAsia="仿宋_GB2312" w:cs="Arial"/>
          <w:color w:val="000000" w:themeColor="text1"/>
          <w:kern w:val="0"/>
        </w:rPr>
        <w:t>机构或者有关部门报告评标中发现的违法行为；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4.6法律、法规、规章、招标文件等规定的其它事项。</w:t>
      </w:r>
    </w:p>
    <w:p>
      <w:pPr>
        <w:pStyle w:val="226"/>
        <w:spacing w:before="0"/>
        <w:ind w:firstLine="482" w:firstLineChars="200"/>
        <w:rPr>
          <w:rFonts w:ascii="仿宋_GB2312" w:hAnsi="仿宋" w:eastAsia="仿宋_GB2312" w:cs="Arial"/>
          <w:b/>
          <w:color w:val="000000" w:themeColor="text1"/>
          <w:kern w:val="0"/>
          <w:szCs w:val="24"/>
        </w:rPr>
      </w:pPr>
      <w:r>
        <w:rPr>
          <w:rFonts w:hint="eastAsia" w:ascii="仿宋_GB2312" w:hAnsi="仿宋" w:eastAsia="仿宋_GB2312" w:cs="Arial"/>
          <w:b/>
          <w:color w:val="000000" w:themeColor="text1"/>
          <w:kern w:val="0"/>
          <w:szCs w:val="24"/>
        </w:rPr>
        <w:t>5.评标委员会及其成员不得有下列行为：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5.1确定参与评标至评标结束前私自接触投标人；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5.2接受投标人提出的与投标文件不一致的澄清或者说明，《政府采购货物和服务招标投标管理办法》（财政部令第87号）第五十一条规定的情形除外；</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5.3违反评标纪律发表倾向性意见或者征询采购人的倾向性意见；</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5.4对需要专业判断的主观评审因素协商评分；</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5.5在评标过程中擅离职守，影响评标程序正常进行的；</w:t>
      </w:r>
    </w:p>
    <w:p>
      <w:pPr>
        <w:pStyle w:val="226"/>
        <w:spacing w:before="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5.6记录、复制或者带走任何评标资料；</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5.7其他不遵守评标纪律的行为。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评标委员会成员有5.1-5.5行为之一的，其评审意见无效，并不得获取评审劳务报酬和报销异地评审差旅费。</w:t>
      </w:r>
    </w:p>
    <w:p>
      <w:pPr>
        <w:snapToGrid w:val="0"/>
        <w:spacing w:line="360" w:lineRule="auto"/>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四、评审程序</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 xml:space="preserve">6.符合性审查。 </w:t>
      </w:r>
      <w:r>
        <w:rPr>
          <w:rFonts w:hint="eastAsia" w:ascii="仿宋_GB2312" w:hAnsi="仿宋" w:eastAsia="仿宋_GB2312" w:cs="Arial"/>
          <w:color w:val="000000" w:themeColor="text1"/>
          <w:kern w:val="0"/>
          <w:szCs w:val="24"/>
        </w:rPr>
        <w:t>评标委员会应当对符合资格的投标人的投标文件进行符合性审查，以确定其是否满足招标文件的实质性要求。符合投标无效情形的，投标无效。</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7.投标人澄清、说明或者补正。</w:t>
      </w:r>
      <w:r>
        <w:rPr>
          <w:rFonts w:hint="eastAsia" w:ascii="仿宋_GB2312" w:hAnsi="仿宋" w:eastAsia="仿宋_GB2312" w:cs="Arial"/>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8. 比较与评价。</w:t>
      </w:r>
      <w:r>
        <w:rPr>
          <w:rFonts w:hint="eastAsia" w:ascii="仿宋_GB2312" w:hAnsi="仿宋" w:eastAsia="仿宋_GB2312" w:cs="Arial"/>
          <w:color w:val="000000" w:themeColor="text1"/>
          <w:kern w:val="0"/>
          <w:szCs w:val="24"/>
        </w:rPr>
        <w:t>评标委员会应当按照评标标准，对符合性审查合格的投标文件进行商务和技术评估，综合比较与评价。</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9. 汇总（商务技术得分情况）。</w:t>
      </w:r>
      <w:r>
        <w:rPr>
          <w:rFonts w:hint="eastAsia" w:ascii="仿宋_GB2312" w:hAnsi="仿宋" w:eastAsia="仿宋_GB2312" w:cs="Arial"/>
          <w:color w:val="000000" w:themeColor="text1"/>
          <w:kern w:val="0"/>
          <w:szCs w:val="24"/>
        </w:rPr>
        <w:t>评标委员会各成员应当独立对每个投标人的商务和技术文件进行评价，并汇总商务技术得分情况。</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10. 报价审核。</w:t>
      </w:r>
      <w:r>
        <w:rPr>
          <w:rFonts w:hint="eastAsia" w:ascii="仿宋_GB2312" w:hAnsi="仿宋" w:eastAsia="仿宋_GB2312" w:cs="Arial"/>
          <w:color w:val="000000" w:themeColor="text1"/>
          <w:kern w:val="0"/>
          <w:szCs w:val="24"/>
        </w:rPr>
        <w:t>对经商务和技术评审符合采购需求的投标人的报价的合理性、准确性等进行审查核实。</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10.2根据财政部发布的《政府采购促进中小企业发展暂行办法》规定，对于非专门面向中小企业的项目，对小型和微型企业产品的价格给予一定的扣除，用扣除后的价格参与评审。</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10.3投标价格的修正原则。投标文件报价出现前后不一致的，按照下列规定修正：</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10.3.1投标文件中开标一览表(报价表)内容与投标文件中相应内容不一致的，以开标一览表(报价表)为准;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10.3.2大写金额和小写金额不一致的，以大写金额为准;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10.3.3单价金额小数点或者百分比有明显错位的，以开标一览表的总价为准，并修改单价;</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10.3.4总价金额与按单价汇总金额不一致的，以单价金额计算结果为准。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_GB2312" w:hAnsi="仿宋" w:eastAsia="仿宋_GB2312" w:cs="仿宋_GB2312"/>
          <w:b/>
          <w:bCs/>
          <w:color w:val="000000" w:themeColor="text1"/>
          <w:sz w:val="24"/>
        </w:rPr>
      </w:pPr>
      <w:r>
        <w:rPr>
          <w:rFonts w:hint="eastAsia" w:ascii="仿宋_GB2312" w:hAnsi="仿宋" w:eastAsia="仿宋_GB2312" w:cs="仿宋_GB2312"/>
          <w:bCs/>
          <w:color w:val="000000" w:themeColor="text1"/>
          <w:sz w:val="24"/>
        </w:rPr>
        <w:t>▲</w:t>
      </w:r>
      <w:r>
        <w:rPr>
          <w:rFonts w:hint="eastAsia" w:ascii="仿宋_GB2312" w:hAnsi="仿宋" w:eastAsia="仿宋_GB2312" w:cs="仿宋_GB2312"/>
          <w:b/>
          <w:bCs/>
          <w:color w:val="000000" w:themeColor="text1"/>
          <w:sz w:val="24"/>
        </w:rPr>
        <w:t>投标人对根据修正原则修正后的报价不确认的，投标无效。</w:t>
      </w:r>
    </w:p>
    <w:p>
      <w:pPr>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11.汇总得分。</w:t>
      </w:r>
      <w:r>
        <w:rPr>
          <w:rFonts w:hint="eastAsia" w:ascii="仿宋_GB2312" w:hAnsi="仿宋" w:eastAsia="仿宋_GB2312" w:cs="Arial"/>
          <w:color w:val="000000" w:themeColor="text1"/>
          <w:kern w:val="0"/>
          <w:sz w:val="24"/>
        </w:rPr>
        <w:t>评标委员会各成员应当独立对每个投标人的投标文件进行评价，并汇总每个投标人的得分。</w:t>
      </w:r>
    </w:p>
    <w:p>
      <w:pPr>
        <w:spacing w:line="360" w:lineRule="auto"/>
        <w:ind w:firstLine="482" w:firstLineChars="200"/>
        <w:rPr>
          <w:rFonts w:ascii="仿宋_GB2312" w:hAnsi="仿宋" w:eastAsia="仿宋_GB2312" w:cs="Arial"/>
          <w:b/>
          <w:color w:val="000000" w:themeColor="text1"/>
          <w:kern w:val="0"/>
          <w:sz w:val="24"/>
        </w:rPr>
      </w:pPr>
      <w:r>
        <w:rPr>
          <w:rFonts w:hint="eastAsia" w:ascii="仿宋_GB2312" w:hAnsi="仿宋" w:eastAsia="仿宋_GB2312" w:cs="Arial"/>
          <w:b/>
          <w:color w:val="000000" w:themeColor="text1"/>
          <w:kern w:val="0"/>
          <w:sz w:val="24"/>
        </w:rPr>
        <w:t>12.顺序排列与中标候选推荐。</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6"/>
        <w:spacing w:line="360" w:lineRule="auto"/>
        <w:ind w:left="0" w:leftChars="0" w:firstLine="56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pacing w:val="20"/>
          <w:sz w:val="24"/>
        </w:rPr>
        <w:t>13.投标无效。</w:t>
      </w:r>
      <w:r>
        <w:rPr>
          <w:rFonts w:hint="eastAsia" w:ascii="仿宋_GB2312" w:hAnsi="仿宋" w:eastAsia="仿宋_GB2312" w:cs="仿宋_GB2312"/>
          <w:color w:val="000000" w:themeColor="text1"/>
          <w:sz w:val="24"/>
        </w:rPr>
        <w:t>有下列情况之一的，投标无效：</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w:t>
      </w:r>
      <w:r>
        <w:rPr>
          <w:rFonts w:hint="eastAsia" w:ascii="仿宋_GB2312" w:hAnsi="仿宋" w:eastAsia="仿宋_GB2312" w:cs="仿宋_GB2312"/>
          <w:color w:val="000000" w:themeColor="text1"/>
          <w:sz w:val="24"/>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13.2</w:t>
      </w:r>
      <w:r>
        <w:rPr>
          <w:rFonts w:hint="eastAsia" w:ascii="仿宋_GB2312" w:hAnsi="仿宋" w:eastAsia="仿宋_GB2312" w:cs="仿宋_GB2312"/>
          <w:color w:val="000000" w:themeColor="text1"/>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w:t>
      </w:r>
      <w:r>
        <w:rPr>
          <w:rFonts w:ascii="仿宋_GB2312" w:hAnsi="仿宋" w:eastAsia="仿宋_GB2312"/>
          <w:color w:val="000000" w:themeColor="text1"/>
          <w:sz w:val="24"/>
        </w:rPr>
        <w:t>3</w:t>
      </w:r>
      <w:r>
        <w:rPr>
          <w:rFonts w:hint="eastAsia" w:ascii="仿宋_GB2312" w:hAnsi="仿宋" w:eastAsia="仿宋_GB2312" w:cs="仿宋_GB2312"/>
          <w:color w:val="000000" w:themeColor="text1"/>
          <w:sz w:val="24"/>
        </w:rPr>
        <w:t>如以联合体形式参加政府采购活动的，联合体协议不符合招标文件规定的联合体协议要求的；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13.4</w:t>
      </w:r>
      <w:r>
        <w:rPr>
          <w:rFonts w:hint="eastAsia" w:ascii="仿宋_GB2312" w:hAnsi="仿宋" w:eastAsia="仿宋_GB2312" w:cs="仿宋_GB2312"/>
          <w:color w:val="000000" w:themeColor="text1"/>
          <w:sz w:val="24"/>
        </w:rPr>
        <w:t>投标文件未按规定的格式编制的；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13.5</w:t>
      </w:r>
      <w:r>
        <w:rPr>
          <w:rFonts w:hint="eastAsia" w:ascii="仿宋_GB2312" w:hAnsi="仿宋" w:eastAsia="仿宋_GB2312" w:cs="仿宋_GB2312"/>
          <w:color w:val="000000" w:themeColor="text1"/>
          <w:sz w:val="24"/>
        </w:rPr>
        <w:t>投标文件未按招标文件的澄清、修改的内容编制，又不符合实质性要求的；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13.6</w:t>
      </w:r>
      <w:r>
        <w:rPr>
          <w:rFonts w:hint="eastAsia" w:ascii="仿宋_GB2312" w:hAnsi="仿宋" w:eastAsia="仿宋_GB2312" w:cs="仿宋_GB2312"/>
          <w:color w:val="000000" w:themeColor="text1"/>
          <w:sz w:val="24"/>
        </w:rPr>
        <w:t>投标文件组成漏项，内容不全或内容字迹模糊辨认不清的；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13.7</w:t>
      </w:r>
      <w:r>
        <w:rPr>
          <w:rFonts w:hint="eastAsia" w:ascii="仿宋_GB2312" w:hAnsi="仿宋" w:eastAsia="仿宋_GB2312" w:cs="仿宋_GB2312"/>
          <w:color w:val="000000" w:themeColor="text1"/>
          <w:sz w:val="24"/>
        </w:rPr>
        <w:t>投标文件中法人授权书所载内容与本项目内容有异的；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13.8</w:t>
      </w:r>
      <w:r>
        <w:rPr>
          <w:rFonts w:hint="eastAsia" w:ascii="仿宋_GB2312" w:hAnsi="仿宋" w:eastAsia="仿宋_GB2312" w:cs="仿宋_GB2312"/>
          <w:color w:val="000000" w:themeColor="text1"/>
          <w:sz w:val="24"/>
        </w:rPr>
        <w:t>投标文件未按照招标文件要求签署、盖章的；</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13.9</w:t>
      </w:r>
      <w:r>
        <w:rPr>
          <w:rFonts w:hint="eastAsia" w:ascii="仿宋_GB2312" w:hAnsi="仿宋" w:eastAsia="仿宋_GB2312" w:cs="仿宋_GB2312"/>
          <w:color w:val="000000" w:themeColor="text1"/>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13.10</w:t>
      </w:r>
      <w:r>
        <w:rPr>
          <w:rFonts w:hint="eastAsia" w:ascii="仿宋_GB2312" w:hAnsi="仿宋" w:eastAsia="仿宋_GB2312" w:cs="仿宋_GB2312"/>
          <w:color w:val="000000" w:themeColor="text1"/>
          <w:sz w:val="24"/>
        </w:rPr>
        <w:t>投标文件含有采购人不能接受的附加条件的；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13.11</w:t>
      </w:r>
      <w:r>
        <w:rPr>
          <w:rFonts w:hint="eastAsia" w:ascii="仿宋_GB2312" w:hAnsi="仿宋" w:eastAsia="仿宋_GB2312" w:cs="仿宋_GB2312"/>
          <w:color w:val="000000" w:themeColor="text1"/>
          <w:sz w:val="24"/>
        </w:rPr>
        <w:t>投标文件中承诺的投标有效期少于招标文件中载明的投标有效期的；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13.12</w:t>
      </w:r>
      <w:r>
        <w:rPr>
          <w:rFonts w:hint="eastAsia" w:ascii="仿宋_GB2312" w:hAnsi="仿宋" w:eastAsia="仿宋_GB2312" w:cs="仿宋_GB2312"/>
          <w:color w:val="000000" w:themeColor="text1"/>
          <w:sz w:val="24"/>
        </w:rPr>
        <w:t>投标人所投内容不符合招标文件中实质性要求的；</w:t>
      </w:r>
    </w:p>
    <w:p>
      <w:pPr>
        <w:snapToGrid w:val="0"/>
        <w:spacing w:line="360" w:lineRule="auto"/>
        <w:ind w:firstLine="480" w:firstLineChars="200"/>
        <w:jc w:val="left"/>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13.13</w:t>
      </w:r>
      <w:r>
        <w:rPr>
          <w:rFonts w:hint="eastAsia" w:ascii="仿宋_GB2312" w:hAnsi="仿宋" w:eastAsia="仿宋_GB2312" w:cs="仿宋_GB2312"/>
          <w:color w:val="000000" w:themeColor="text1"/>
          <w:sz w:val="24"/>
        </w:rPr>
        <w:t>投标文件出现不是唯一的、有选择性投标报价的;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13.14</w:t>
      </w:r>
      <w:r>
        <w:rPr>
          <w:rFonts w:hint="eastAsia" w:ascii="仿宋_GB2312" w:hAnsi="仿宋" w:eastAsia="仿宋_GB2312" w:cs="仿宋_GB2312"/>
          <w:color w:val="000000" w:themeColor="text1"/>
          <w:sz w:val="24"/>
        </w:rPr>
        <w:t>投标报价高于本项目采购预算或者最高限价的;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13.15</w:t>
      </w:r>
      <w:r>
        <w:rPr>
          <w:rFonts w:hint="eastAsia" w:ascii="仿宋_GB2312" w:hAnsi="仿宋" w:eastAsia="仿宋_GB2312" w:cs="仿宋_GB2312"/>
          <w:color w:val="000000" w:themeColor="text1"/>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13.16《投标（开标）一览表》填写不完整或字迹不能辨认或有漏项的；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13.17投标人对根据修正原则修正后的报价不确认的；</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rPr>
        <w:t>13.18</w:t>
      </w:r>
      <w:r>
        <w:rPr>
          <w:rFonts w:hint="eastAsia" w:ascii="仿宋_GB2312" w:hAnsi="仿宋" w:eastAsia="仿宋_GB2312" w:cs="仿宋_GB2312"/>
          <w:color w:val="000000" w:themeColor="text1"/>
          <w:sz w:val="24"/>
          <w:szCs w:val="21"/>
        </w:rPr>
        <w:t>供应商之间协商报价、技术方案等投标文件或者响应文件的实质性内容；</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13.19属于同一集团、协会、商会等组织成员的供应商按照该组织要求协同参加政府采购活动；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13.20不同投标人的投标文件由同一单位或者个人编制；</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13.21不同投标人委托同一单位或者个人办理投标事宜；</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13.22不同投标人的投标文件载明的项目管理成员或者联系人员为同一人；</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13.23不同投标人的投标文件异常一致或者投标报价呈规律性差异；</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13.24投标人仅提交备份投标文件，没有在电子交易平台传输递交投标文件的，投标无效；</w:t>
      </w:r>
    </w:p>
    <w:p>
      <w:pPr>
        <w:spacing w:line="360" w:lineRule="auto"/>
        <w:ind w:firstLine="480" w:firstLineChars="200"/>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sz w:val="24"/>
          <w:szCs w:val="21"/>
        </w:rPr>
        <w:t>13.25法律、法规、规章（适用本市的）及省级以上规范性文件（适用本市的）规定的其他无效情形。</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 xml:space="preserve">五、评标报告 </w:t>
      </w:r>
    </w:p>
    <w:p>
      <w:pPr>
        <w:pStyle w:val="226"/>
        <w:spacing w:before="0"/>
        <w:ind w:firstLine="482" w:firstLineChars="200"/>
        <w:rPr>
          <w:rFonts w:ascii="仿宋_GB2312" w:hAnsi="仿宋" w:eastAsia="仿宋_GB2312" w:cs="仿宋_GB2312"/>
          <w:color w:val="000000" w:themeColor="text1"/>
          <w:szCs w:val="24"/>
        </w:rPr>
      </w:pPr>
      <w:r>
        <w:rPr>
          <w:rFonts w:hint="eastAsia" w:ascii="仿宋_GB2312" w:hAnsi="仿宋" w:eastAsia="仿宋_GB2312" w:cs="仿宋_GB2312"/>
          <w:b/>
          <w:color w:val="000000" w:themeColor="text1"/>
          <w:szCs w:val="24"/>
        </w:rPr>
        <w:t>14. 评标报告与推荐中标候选人。</w:t>
      </w:r>
      <w:r>
        <w:rPr>
          <w:rFonts w:hint="eastAsia" w:ascii="仿宋_GB2312" w:hAnsi="仿宋" w:eastAsia="仿宋_GB2312" w:cs="仿宋_GB2312"/>
          <w:color w:val="000000" w:themeColor="text1"/>
          <w:szCs w:val="24"/>
        </w:rPr>
        <w:t>评标委员会根据原始评标记录和评标结果编写评标报告，并通过电子交易平台向采购人、采购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机构提交。</w:t>
      </w:r>
    </w:p>
    <w:p>
      <w:pPr>
        <w:widowControl/>
        <w:adjustRightInd/>
        <w:spacing w:before="100" w:beforeAutospacing="1" w:after="100" w:afterAutospacing="1" w:line="360" w:lineRule="auto"/>
        <w:ind w:firstLine="482" w:firstLineChars="200"/>
        <w:jc w:val="left"/>
        <w:rPr>
          <w:rFonts w:ascii="仿宋_GB2312" w:hAnsi="仿宋" w:eastAsia="仿宋_GB2312" w:cs="宋体"/>
          <w:color w:val="000000" w:themeColor="text1"/>
          <w:kern w:val="0"/>
          <w:sz w:val="24"/>
        </w:rPr>
      </w:pPr>
      <w:r>
        <w:rPr>
          <w:rFonts w:hint="eastAsia" w:ascii="仿宋_GB2312" w:hAnsi="仿宋" w:eastAsia="仿宋_GB2312" w:cs="仿宋_GB2312"/>
          <w:b/>
          <w:color w:val="000000" w:themeColor="text1"/>
          <w:sz w:val="24"/>
        </w:rPr>
        <w:t>15. 评标争议事项处理。</w:t>
      </w:r>
      <w:r>
        <w:rPr>
          <w:rFonts w:hint="eastAsia" w:ascii="仿宋_GB2312" w:hAnsi="仿宋" w:eastAsia="仿宋_GB2312" w:cs="仿宋_GB2312"/>
          <w:color w:val="000000" w:themeColor="text1"/>
          <w:sz w:val="24"/>
        </w:rPr>
        <w:t xml:space="preserve">评标委员会成员对需要共同认定的事项存在争议的，应当按照少数服从多数的原则作出结论。持不同意见的评标委员会成员应当在评标报告上签署不同意见及理由，否则视为同意评标报告。                    </w:t>
      </w:r>
    </w:p>
    <w:p>
      <w:pPr>
        <w:snapToGrid w:val="0"/>
        <w:spacing w:line="360" w:lineRule="auto"/>
        <w:jc w:val="center"/>
        <w:rPr>
          <w:rFonts w:hint="eastAsia"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六、 废标</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16.废标。</w:t>
      </w:r>
      <w:r>
        <w:rPr>
          <w:rFonts w:hint="eastAsia" w:ascii="仿宋_GB2312" w:hAnsi="仿宋" w:eastAsia="仿宋_GB2312" w:cs="仿宋_GB2312"/>
          <w:color w:val="000000" w:themeColor="text1"/>
          <w:sz w:val="24"/>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16.1符合专业条件的供应商或者对招标文件作实质响应的供应商不足3家的；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16.2出现影响采购公正的违法、违规行为的；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16.3投标人的报价均超过了采购预算，采购人不能支付的；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16.4因重大变故，采购任务取消的。</w:t>
      </w:r>
    </w:p>
    <w:p>
      <w:pPr>
        <w:pStyle w:val="26"/>
        <w:snapToGrid w:val="0"/>
        <w:spacing w:line="360" w:lineRule="auto"/>
        <w:rPr>
          <w:rFonts w:ascii="仿宋_GB2312" w:hAnsi="仿宋" w:eastAsia="仿宋_GB2312" w:cs="仿宋_GB2312"/>
          <w:color w:val="000000" w:themeColor="text1"/>
        </w:rPr>
      </w:pPr>
      <w:r>
        <w:rPr>
          <w:rFonts w:hint="eastAsia" w:ascii="仿宋_GB2312" w:hAnsi="仿宋" w:eastAsia="仿宋_GB2312" w:cs="仿宋_GB2312"/>
          <w:color w:val="000000" w:themeColor="text1"/>
          <w:sz w:val="24"/>
        </w:rPr>
        <w:t>废标后，采购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机构应当将废标理由通知所有投标人。</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七、 重新组织采购</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17.修改招标文件，重新组织采购活动。</w:t>
      </w:r>
      <w:r>
        <w:rPr>
          <w:rFonts w:hint="eastAsia" w:ascii="仿宋_GB2312" w:hAnsi="仿宋" w:eastAsia="仿宋_GB2312" w:cs="仿宋_GB2312"/>
          <w:color w:val="000000" w:themeColor="text1"/>
          <w:sz w:val="24"/>
        </w:rPr>
        <w:t>评标委员会发现招标文件存在歧义、重大缺陷导致评标工作无法进行，或者招标文件内容违反国家有关强制性规定的，将停止评标工作，并与采购人、采购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机构沟通并作书面记录。采购人、采购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机构确认后，将修改招标文件，重新组织采购活动。</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Helvetica"/>
          <w:b/>
          <w:color w:val="000000" w:themeColor="text1"/>
          <w:kern w:val="0"/>
          <w:sz w:val="24"/>
        </w:rPr>
        <w:t>18.重新开展采购。</w:t>
      </w:r>
      <w:r>
        <w:rPr>
          <w:rFonts w:hint="eastAsia" w:ascii="仿宋_GB2312" w:hAnsi="仿宋" w:eastAsia="仿宋_GB2312" w:cs="仿宋_GB2312"/>
          <w:color w:val="000000" w:themeColor="text1"/>
          <w:sz w:val="24"/>
        </w:rPr>
        <w:t>有政府采购法第七十一条、第七十二条规定的违法行为之一，影响或者可能影响中标、成交结果的，依照下列规定处理：</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18.1未确定中标或者中标人的，终止本次政府采购活动，重新开展政府采购活动。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18.4政府采购合同已经履行，给采购人、供应商造成损失的，由责任人承担赔偿责任。</w:t>
      </w:r>
    </w:p>
    <w:p>
      <w:pPr>
        <w:pStyle w:val="26"/>
        <w:snapToGrid w:val="0"/>
        <w:spacing w:line="360" w:lineRule="auto"/>
        <w:ind w:left="0" w:leftChars="0" w:firstLine="480" w:firstLineChars="200"/>
        <w:jc w:val="left"/>
        <w:rPr>
          <w:rFonts w:ascii="仿宋_GB2312" w:hAnsi="仿宋" w:eastAsia="仿宋_GB2312" w:cs="仿宋_GB2312"/>
          <w:color w:val="000000" w:themeColor="text1"/>
        </w:rPr>
      </w:pPr>
      <w:r>
        <w:rPr>
          <w:rFonts w:hint="eastAsia" w:ascii="仿宋_GB2312" w:hAnsi="仿宋" w:eastAsia="仿宋_GB2312" w:cs="仿宋_GB2312"/>
          <w:color w:val="000000" w:themeColor="text1"/>
          <w:sz w:val="24"/>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2" w:firstLineChars="150"/>
        <w:jc w:val="center"/>
        <w:rPr>
          <w:rFonts w:hint="eastAsia"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八、评审过程的保密与录像</w:t>
      </w:r>
    </w:p>
    <w:p>
      <w:pPr>
        <w:widowControl/>
        <w:spacing w:line="360" w:lineRule="auto"/>
        <w:ind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19.保密。</w:t>
      </w:r>
      <w:r>
        <w:rPr>
          <w:rFonts w:hint="eastAsia" w:ascii="仿宋_GB2312" w:hAnsi="仿宋" w:eastAsia="仿宋_GB2312" w:cs="仿宋_GB2312"/>
          <w:color w:val="000000" w:themeColor="text1"/>
          <w:sz w:val="24"/>
        </w:rPr>
        <w:t>评审活动在严格保密的情况下进行。评审过程中凡是与采购响应文件评审和比较、中标中标人推荐等评审有关的情况，以及涉及国家秘密和商业秘密等信息，评审委员会成员、采购人和采购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机构工作人员、相关监督人员等与评审有关的人员应当予以保密。</w:t>
      </w:r>
    </w:p>
    <w:p>
      <w:pPr>
        <w:widowControl/>
        <w:spacing w:line="360" w:lineRule="auto"/>
        <w:ind w:firstLine="482" w:firstLineChars="200"/>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24"/>
        </w:rPr>
        <w:t>20.录音录像。</w:t>
      </w:r>
      <w:r>
        <w:rPr>
          <w:rFonts w:hint="eastAsia" w:ascii="仿宋_GB2312" w:hAnsi="仿宋" w:eastAsia="仿宋_GB2312" w:cs="仿宋_GB2312"/>
          <w:color w:val="000000" w:themeColor="text1"/>
          <w:sz w:val="24"/>
        </w:rPr>
        <w:t>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九、具体评标标准</w:t>
      </w:r>
    </w:p>
    <w:p>
      <w:pPr>
        <w:pStyle w:val="34"/>
        <w:snapToGrid w:val="0"/>
        <w:spacing w:line="360" w:lineRule="auto"/>
        <w:ind w:firstLine="480" w:firstLineChars="200"/>
        <w:rPr>
          <w:rFonts w:ascii="仿宋" w:hAnsi="仿宋" w:eastAsia="仿宋"/>
          <w:bCs/>
          <w:color w:val="000000" w:themeColor="text1"/>
          <w:kern w:val="0"/>
          <w:sz w:val="24"/>
          <w:szCs w:val="24"/>
          <w:lang w:val="zh-CN"/>
        </w:rPr>
      </w:pPr>
      <w:r>
        <w:rPr>
          <w:rFonts w:hint="eastAsia" w:ascii="仿宋" w:hAnsi="仿宋" w:eastAsia="仿宋"/>
          <w:bCs/>
          <w:color w:val="000000" w:themeColor="text1"/>
          <w:kern w:val="0"/>
          <w:sz w:val="24"/>
          <w:szCs w:val="24"/>
          <w:lang w:val="zh-CN"/>
        </w:rPr>
        <w:t>2</w:t>
      </w:r>
      <w:r>
        <w:rPr>
          <w:rFonts w:hint="eastAsia" w:ascii="仿宋" w:hAnsi="仿宋" w:eastAsia="仿宋"/>
          <w:bCs/>
          <w:color w:val="000000" w:themeColor="text1"/>
          <w:kern w:val="0"/>
          <w:sz w:val="24"/>
          <w:szCs w:val="24"/>
        </w:rPr>
        <w:t>1</w:t>
      </w:r>
      <w:r>
        <w:rPr>
          <w:rFonts w:ascii="仿宋" w:hAnsi="仿宋" w:eastAsia="仿宋"/>
          <w:bCs/>
          <w:color w:val="000000" w:themeColor="text1"/>
          <w:kern w:val="0"/>
          <w:sz w:val="24"/>
          <w:szCs w:val="24"/>
          <w:lang w:val="zh-CN"/>
        </w:rPr>
        <w:t>.1</w:t>
      </w:r>
      <w:r>
        <w:rPr>
          <w:rFonts w:hint="eastAsia" w:ascii="仿宋" w:hAnsi="仿宋" w:eastAsia="仿宋"/>
          <w:bCs/>
          <w:color w:val="000000" w:themeColor="text1"/>
          <w:kern w:val="0"/>
          <w:sz w:val="24"/>
          <w:szCs w:val="24"/>
          <w:lang w:val="zh-CN"/>
        </w:rPr>
        <w:t>评审办法：采用综合评定法</w:t>
      </w:r>
    </w:p>
    <w:p>
      <w:pPr>
        <w:pStyle w:val="34"/>
        <w:snapToGrid w:val="0"/>
        <w:spacing w:line="360" w:lineRule="auto"/>
        <w:ind w:firstLine="480" w:firstLineChars="200"/>
        <w:rPr>
          <w:rFonts w:ascii="仿宋" w:hAnsi="仿宋" w:eastAsia="仿宋"/>
          <w:bCs/>
          <w:color w:val="000000" w:themeColor="text1"/>
          <w:sz w:val="24"/>
          <w:szCs w:val="24"/>
        </w:rPr>
      </w:pPr>
      <w:r>
        <w:rPr>
          <w:rFonts w:ascii="仿宋" w:hAnsi="仿宋" w:eastAsia="仿宋"/>
          <w:bCs/>
          <w:color w:val="000000" w:themeColor="text1"/>
          <w:sz w:val="24"/>
          <w:szCs w:val="24"/>
        </w:rPr>
        <w:t>评标小组将通过打分的方式对各应标人满足采购需求、产品质量和技术服务等情况进行综合评审：</w:t>
      </w:r>
    </w:p>
    <w:p>
      <w:pPr>
        <w:snapToGrid w:val="0"/>
        <w:spacing w:line="360" w:lineRule="auto"/>
        <w:ind w:firstLine="480" w:firstLineChars="200"/>
        <w:rPr>
          <w:rFonts w:ascii="仿宋" w:hAnsi="仿宋" w:eastAsia="仿宋" w:cs="Arial"/>
          <w:bCs/>
          <w:color w:val="000000" w:themeColor="text1"/>
          <w:sz w:val="24"/>
        </w:rPr>
      </w:pPr>
      <w:r>
        <w:rPr>
          <w:rFonts w:hint="eastAsia" w:ascii="仿宋" w:hAnsi="仿宋" w:eastAsia="仿宋" w:cs="Arial"/>
          <w:bCs/>
          <w:color w:val="000000" w:themeColor="text1"/>
          <w:sz w:val="24"/>
        </w:rPr>
        <w:t>21</w:t>
      </w:r>
      <w:r>
        <w:rPr>
          <w:rFonts w:ascii="仿宋" w:hAnsi="仿宋" w:eastAsia="仿宋" w:cs="Arial"/>
          <w:bCs/>
          <w:color w:val="000000" w:themeColor="text1"/>
          <w:sz w:val="24"/>
        </w:rPr>
        <w:t>.1.1</w:t>
      </w:r>
      <w:r>
        <w:rPr>
          <w:rFonts w:hint="eastAsia" w:ascii="仿宋" w:hAnsi="仿宋" w:eastAsia="仿宋" w:cs="Arial"/>
          <w:bCs/>
          <w:color w:val="000000" w:themeColor="text1"/>
          <w:sz w:val="24"/>
        </w:rPr>
        <w:t>报价分</w:t>
      </w:r>
      <w:r>
        <w:rPr>
          <w:rFonts w:ascii="仿宋" w:hAnsi="仿宋" w:eastAsia="仿宋" w:cs="Arial"/>
          <w:bCs/>
          <w:color w:val="000000" w:themeColor="text1"/>
          <w:sz w:val="24"/>
        </w:rPr>
        <w:t>（A =</w:t>
      </w:r>
      <w:r>
        <w:rPr>
          <w:rFonts w:hint="eastAsia" w:ascii="仿宋" w:hAnsi="仿宋" w:eastAsia="仿宋" w:cs="Arial"/>
          <w:bCs/>
          <w:color w:val="000000" w:themeColor="text1"/>
          <w:sz w:val="24"/>
        </w:rPr>
        <w:t>10</w:t>
      </w:r>
      <w:r>
        <w:rPr>
          <w:rFonts w:ascii="仿宋" w:hAnsi="仿宋" w:eastAsia="仿宋" w:cs="Arial"/>
          <w:bCs/>
          <w:color w:val="000000" w:themeColor="text1"/>
          <w:sz w:val="24"/>
        </w:rPr>
        <w:t>分）：</w:t>
      </w:r>
    </w:p>
    <w:p>
      <w:pPr>
        <w:snapToGrid w:val="0"/>
        <w:spacing w:line="360" w:lineRule="auto"/>
        <w:ind w:firstLine="360" w:firstLineChars="200"/>
        <w:rPr>
          <w:rFonts w:ascii="仿宋" w:hAnsi="仿宋" w:eastAsia="仿宋" w:cs="Arial"/>
          <w:bCs/>
          <w:color w:val="000000" w:themeColor="text1"/>
          <w:sz w:val="24"/>
        </w:rPr>
      </w:pPr>
      <w:r>
        <w:rPr>
          <w:rFonts w:ascii="仿宋" w:hAnsi="仿宋" w:eastAsia="仿宋" w:cs="Arial"/>
          <w:bCs/>
          <w:color w:val="000000" w:themeColor="text1"/>
          <w:sz w:val="18"/>
          <w:szCs w:val="18"/>
        </w:rPr>
        <w:t xml:space="preserve">● </w:t>
      </w:r>
      <w:r>
        <w:rPr>
          <w:rFonts w:hint="eastAsia" w:ascii="仿宋" w:hAnsi="仿宋" w:eastAsia="仿宋" w:cs="Arial"/>
          <w:bCs/>
          <w:color w:val="000000" w:themeColor="text1"/>
          <w:sz w:val="24"/>
        </w:rPr>
        <w:t>报价分</w:t>
      </w:r>
      <w:r>
        <w:rPr>
          <w:rFonts w:ascii="仿宋" w:hAnsi="仿宋" w:eastAsia="仿宋" w:cs="Arial"/>
          <w:bCs/>
          <w:color w:val="000000" w:themeColor="text1"/>
          <w:sz w:val="24"/>
        </w:rPr>
        <w:t>（A：</w:t>
      </w:r>
      <w:r>
        <w:rPr>
          <w:rFonts w:hint="eastAsia" w:ascii="仿宋" w:hAnsi="仿宋" w:eastAsia="仿宋" w:cs="Arial"/>
          <w:bCs/>
          <w:color w:val="000000" w:themeColor="text1"/>
          <w:sz w:val="24"/>
        </w:rPr>
        <w:t>10</w:t>
      </w:r>
      <w:r>
        <w:rPr>
          <w:rFonts w:ascii="仿宋" w:hAnsi="仿宋" w:eastAsia="仿宋" w:cs="Arial"/>
          <w:bCs/>
          <w:color w:val="000000" w:themeColor="text1"/>
          <w:sz w:val="24"/>
        </w:rPr>
        <w:t>）：分析</w:t>
      </w:r>
      <w:r>
        <w:rPr>
          <w:rFonts w:hint="eastAsia" w:ascii="仿宋" w:hAnsi="仿宋" w:eastAsia="仿宋" w:cs="Arial"/>
          <w:bCs/>
          <w:color w:val="000000" w:themeColor="text1"/>
          <w:sz w:val="24"/>
        </w:rPr>
        <w:t>投标报价</w:t>
      </w:r>
      <w:r>
        <w:rPr>
          <w:rFonts w:ascii="仿宋" w:hAnsi="仿宋" w:eastAsia="仿宋" w:cs="Arial"/>
          <w:bCs/>
          <w:color w:val="000000" w:themeColor="text1"/>
          <w:sz w:val="24"/>
        </w:rPr>
        <w:t>是否合理，</w:t>
      </w:r>
      <w:r>
        <w:rPr>
          <w:rFonts w:hint="eastAsia" w:ascii="仿宋" w:hAnsi="仿宋" w:eastAsia="仿宋" w:cs="Arial"/>
          <w:bCs/>
          <w:color w:val="000000" w:themeColor="text1"/>
          <w:sz w:val="24"/>
        </w:rPr>
        <w:t>投标报价</w:t>
      </w:r>
      <w:r>
        <w:rPr>
          <w:rFonts w:ascii="仿宋" w:hAnsi="仿宋" w:eastAsia="仿宋" w:cs="Arial"/>
          <w:bCs/>
          <w:color w:val="000000" w:themeColor="text1"/>
          <w:sz w:val="24"/>
        </w:rPr>
        <w:t>范围是否完整，有</w:t>
      </w:r>
      <w:r>
        <w:rPr>
          <w:rFonts w:hint="eastAsia" w:ascii="仿宋" w:hAnsi="仿宋" w:eastAsia="仿宋" w:cs="Arial"/>
          <w:bCs/>
          <w:color w:val="000000" w:themeColor="text1"/>
          <w:sz w:val="24"/>
        </w:rPr>
        <w:t>无</w:t>
      </w:r>
      <w:r>
        <w:rPr>
          <w:rFonts w:ascii="仿宋" w:hAnsi="仿宋" w:eastAsia="仿宋" w:cs="Arial"/>
          <w:bCs/>
          <w:color w:val="000000" w:themeColor="text1"/>
          <w:sz w:val="24"/>
        </w:rPr>
        <w:t>重大错漏项。</w:t>
      </w:r>
    </w:p>
    <w:p>
      <w:pPr>
        <w:pStyle w:val="576"/>
        <w:keepNext w:val="0"/>
        <w:keepLines w:val="0"/>
        <w:pageBreakBefore w:val="0"/>
        <w:kinsoku/>
        <w:wordWrap/>
        <w:overflowPunct/>
        <w:topLinePunct w:val="0"/>
        <w:autoSpaceDE/>
        <w:autoSpaceDN/>
        <w:bidi w:val="0"/>
        <w:adjustRightInd w:val="0"/>
        <w:snapToGrid w:val="0"/>
        <w:spacing w:afterLines="0" w:line="360" w:lineRule="auto"/>
        <w:ind w:firstLine="482"/>
        <w:contextualSpacing/>
        <w:textAlignment w:val="auto"/>
        <w:rPr>
          <w:color w:val="000000" w:themeColor="text1"/>
        </w:rPr>
      </w:pPr>
      <w:r>
        <w:rPr>
          <w:rFonts w:hint="eastAsia" w:ascii="仿宋" w:hAnsi="仿宋" w:eastAsia="仿宋" w:cs="宋体"/>
          <w:b/>
          <w:color w:val="000000" w:themeColor="text1"/>
          <w:lang w:val="zh-CN"/>
        </w:rPr>
        <w:t>报价的合理性：</w:t>
      </w:r>
      <w:r>
        <w:rPr>
          <w:rFonts w:hint="eastAsia" w:ascii="仿宋" w:hAnsi="仿宋" w:eastAsia="仿宋" w:cs="宋体"/>
          <w:color w:val="000000" w:themeColor="text1"/>
          <w:lang w:val="zh-CN"/>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因部分区域属老旧小区，需因地置宜采用适宜的小型机械和人力相结合，释放人力用于秩序管理，报价方应充分考虑人力成本因素，如报价明显低于成本，无法保证作业质量的，评标委员会确定投标报价无效。</w:t>
      </w:r>
    </w:p>
    <w:p>
      <w:pPr>
        <w:pStyle w:val="576"/>
        <w:keepNext w:val="0"/>
        <w:keepLines w:val="0"/>
        <w:pageBreakBefore w:val="0"/>
        <w:kinsoku/>
        <w:wordWrap/>
        <w:overflowPunct/>
        <w:topLinePunct w:val="0"/>
        <w:autoSpaceDE/>
        <w:autoSpaceDN/>
        <w:bidi w:val="0"/>
        <w:adjustRightInd w:val="0"/>
        <w:snapToGrid w:val="0"/>
        <w:spacing w:afterLines="0" w:line="360" w:lineRule="auto"/>
        <w:ind w:firstLine="482"/>
        <w:contextualSpacing/>
        <w:textAlignment w:val="auto"/>
        <w:rPr>
          <w:rFonts w:ascii="仿宋" w:hAnsi="仿宋" w:eastAsia="仿宋" w:cs="宋体"/>
          <w:color w:val="000000" w:themeColor="text1"/>
        </w:rPr>
      </w:pPr>
      <w:r>
        <w:rPr>
          <w:rFonts w:hint="eastAsia" w:ascii="仿宋" w:hAnsi="仿宋" w:eastAsia="仿宋" w:cs="Arial"/>
          <w:b/>
          <w:bCs w:val="0"/>
          <w:color w:val="000000" w:themeColor="text1"/>
          <w:sz w:val="24"/>
        </w:rPr>
        <w:t>报价分</w:t>
      </w:r>
      <w:r>
        <w:rPr>
          <w:rFonts w:ascii="仿宋" w:hAnsi="仿宋" w:eastAsia="仿宋" w:cs="Arial"/>
          <w:b/>
          <w:bCs w:val="0"/>
          <w:color w:val="000000" w:themeColor="text1"/>
          <w:sz w:val="24"/>
        </w:rPr>
        <w:t>计算方法：</w:t>
      </w:r>
      <w:r>
        <w:rPr>
          <w:rFonts w:hint="eastAsia" w:ascii="仿宋" w:hAnsi="仿宋" w:eastAsia="仿宋" w:cs="宋体"/>
          <w:color w:val="000000" w:themeColor="text1"/>
        </w:rPr>
        <w:t>根据各投标人的有效投标报价，满足招标文件要求且投标价格最低的投标报价为评标基准价，其价格分为10分。其他投标人的价格分统一按照下列公式计算：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投标报价得分＝(评标基准价/有效投标报价)×价格权值（10%）×100(精确到小数点后二位)。</w:t>
      </w:r>
    </w:p>
    <w:p>
      <w:pPr>
        <w:spacing w:line="360" w:lineRule="auto"/>
        <w:ind w:firstLine="482" w:firstLineChars="200"/>
        <w:rPr>
          <w:rFonts w:hint="eastAsia" w:ascii="仿宋" w:hAnsi="仿宋" w:eastAsia="仿宋" w:cs="宋体"/>
          <w:b/>
          <w:bCs w:val="0"/>
          <w:color w:val="000000" w:themeColor="text1"/>
          <w:kern w:val="0"/>
          <w:sz w:val="24"/>
        </w:rPr>
      </w:pPr>
      <w:r>
        <w:rPr>
          <w:rFonts w:hint="eastAsia" w:ascii="仿宋" w:hAnsi="仿宋" w:eastAsia="仿宋" w:cs="仿宋_GB2312"/>
          <w:b/>
          <w:bCs w:val="0"/>
          <w:color w:val="000000" w:themeColor="text1"/>
          <w:sz w:val="24"/>
        </w:rPr>
        <w:t>根据财政部发布的《政府采购促进中小企业发展暂行办法》规定，对于非专门面向此类企业的项目，</w:t>
      </w:r>
      <w:r>
        <w:rPr>
          <w:rFonts w:hint="eastAsia" w:ascii="仿宋_GB2312" w:hAnsi="仿宋" w:eastAsia="仿宋_GB2312"/>
          <w:b/>
          <w:bCs w:val="0"/>
          <w:color w:val="000000" w:themeColor="text1"/>
          <w:sz w:val="24"/>
        </w:rPr>
        <w:t>对小型和微型企业的投标报价给予</w:t>
      </w:r>
      <w:r>
        <w:rPr>
          <w:rFonts w:ascii="仿宋_GB2312" w:hAnsi="仿宋" w:eastAsia="仿宋_GB2312"/>
          <w:b/>
          <w:bCs w:val="0"/>
          <w:color w:val="000000" w:themeColor="text1"/>
          <w:sz w:val="24"/>
        </w:rPr>
        <w:t>10%的扣除，用扣除后的价格参与评审。</w:t>
      </w:r>
    </w:p>
    <w:p>
      <w:pPr>
        <w:pStyle w:val="226"/>
        <w:keepNext w:val="0"/>
        <w:keepLines w:val="0"/>
        <w:pageBreakBefore w:val="0"/>
        <w:kinsoku/>
        <w:wordWrap/>
        <w:overflowPunct/>
        <w:topLinePunct w:val="0"/>
        <w:autoSpaceDE/>
        <w:autoSpaceDN/>
        <w:bidi w:val="0"/>
        <w:adjustRightInd w:val="0"/>
        <w:snapToGrid w:val="0"/>
        <w:spacing w:before="0" w:beforeLines="0" w:line="360" w:lineRule="auto"/>
        <w:ind w:firstLine="482"/>
        <w:textAlignment w:val="auto"/>
        <w:rPr>
          <w:color w:val="000000" w:themeColor="text1"/>
        </w:rPr>
      </w:pPr>
      <w:r>
        <w:rPr>
          <w:rFonts w:hint="eastAsia" w:ascii="仿宋" w:hAnsi="仿宋" w:eastAsia="仿宋" w:cs="宋体"/>
          <w:b w:val="0"/>
          <w:bCs/>
          <w:color w:val="000000" w:themeColor="text1"/>
          <w:szCs w:val="24"/>
        </w:rPr>
        <w:t>报价是中标的一个重要因素，但最低报价不是中标的唯一依据。</w:t>
      </w:r>
    </w:p>
    <w:p>
      <w:pPr>
        <w:snapToGrid w:val="0"/>
        <w:spacing w:line="360" w:lineRule="auto"/>
        <w:ind w:firstLine="480" w:firstLineChars="200"/>
        <w:rPr>
          <w:rFonts w:hint="eastAsia" w:ascii="仿宋" w:hAnsi="仿宋" w:eastAsia="仿宋" w:cs="Arial"/>
          <w:bCs/>
          <w:color w:val="000000" w:themeColor="text1"/>
          <w:sz w:val="24"/>
        </w:rPr>
      </w:pPr>
      <w:r>
        <w:rPr>
          <w:rFonts w:hint="eastAsia" w:ascii="仿宋" w:hAnsi="仿宋" w:eastAsia="仿宋" w:cs="Arial"/>
          <w:bCs/>
          <w:color w:val="000000" w:themeColor="text1"/>
          <w:sz w:val="24"/>
        </w:rPr>
        <w:t>21.1.2商务技术分（B=90分）：</w:t>
      </w:r>
    </w:p>
    <w:p>
      <w:pPr>
        <w:snapToGrid w:val="0"/>
        <w:spacing w:line="360" w:lineRule="auto"/>
        <w:ind w:firstLine="480" w:firstLineChars="200"/>
        <w:rPr>
          <w:rFonts w:hint="eastAsia" w:ascii="仿宋" w:hAnsi="仿宋" w:eastAsia="仿宋" w:cs="Arial"/>
          <w:bCs/>
          <w:color w:val="000000" w:themeColor="text1"/>
          <w:sz w:val="24"/>
        </w:rPr>
      </w:pPr>
      <w:r>
        <w:rPr>
          <w:rFonts w:hint="eastAsia" w:ascii="仿宋" w:hAnsi="仿宋" w:eastAsia="仿宋" w:cs="Arial"/>
          <w:bCs/>
          <w:color w:val="000000" w:themeColor="text1"/>
          <w:sz w:val="24"/>
        </w:rPr>
        <w:t>商务技术分（B=90分）：该评分分值由评标委员会根据评审情况在分值范围内独立评分（具体分值设定详见表格）。每个投标人的最终得分为评标委员会打分</w:t>
      </w:r>
      <w:r>
        <w:rPr>
          <w:rFonts w:hint="eastAsia" w:ascii="仿宋" w:hAnsi="仿宋" w:eastAsia="仿宋" w:cs="Arial"/>
          <w:bCs/>
          <w:color w:val="000000" w:themeColor="text1"/>
          <w:sz w:val="24"/>
          <w:lang w:eastAsia="zh-CN"/>
        </w:rPr>
        <w:t>（</w:t>
      </w:r>
      <w:r>
        <w:rPr>
          <w:rFonts w:hint="eastAsia" w:ascii="仿宋" w:hAnsi="仿宋" w:eastAsia="仿宋" w:cs="Arial"/>
          <w:bCs/>
          <w:color w:val="000000" w:themeColor="text1"/>
          <w:sz w:val="24"/>
          <w:lang w:val="en-US" w:eastAsia="zh-CN"/>
        </w:rPr>
        <w:t>评委打分小数点后保留一位小数</w:t>
      </w:r>
      <w:r>
        <w:rPr>
          <w:rFonts w:hint="eastAsia" w:ascii="仿宋" w:hAnsi="仿宋" w:eastAsia="仿宋" w:cs="Arial"/>
          <w:bCs/>
          <w:color w:val="000000" w:themeColor="text1"/>
          <w:sz w:val="24"/>
          <w:lang w:eastAsia="zh-CN"/>
        </w:rPr>
        <w:t>）</w:t>
      </w:r>
      <w:r>
        <w:rPr>
          <w:rFonts w:hint="eastAsia" w:ascii="仿宋" w:hAnsi="仿宋" w:eastAsia="仿宋" w:cs="Arial"/>
          <w:bCs/>
          <w:color w:val="000000" w:themeColor="text1"/>
          <w:sz w:val="24"/>
        </w:rPr>
        <w:t>汇总后的算术平均值（小数点后保留二位小数，第三位四舍五入）。</w:t>
      </w:r>
    </w:p>
    <w:tbl>
      <w:tblPr>
        <w:tblStyle w:val="6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112"/>
        <w:gridCol w:w="720"/>
        <w:gridCol w:w="15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0" w:type="dxa"/>
            <w:vAlign w:val="center"/>
          </w:tcPr>
          <w:p>
            <w:pPr>
              <w:adjustRightInd w:val="0"/>
              <w:snapToGrid w:val="0"/>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序号</w:t>
            </w:r>
          </w:p>
        </w:tc>
        <w:tc>
          <w:tcPr>
            <w:tcW w:w="1814" w:type="dxa"/>
            <w:gridSpan w:val="2"/>
            <w:vAlign w:val="center"/>
          </w:tcPr>
          <w:p>
            <w:pPr>
              <w:adjustRightInd w:val="0"/>
              <w:snapToGrid w:val="0"/>
              <w:jc w:val="center"/>
              <w:rPr>
                <w:rFonts w:ascii="仿宋" w:hAnsi="仿宋" w:eastAsia="仿宋"/>
                <w:color w:val="000000" w:themeColor="text1"/>
                <w:sz w:val="24"/>
              </w:rPr>
            </w:pPr>
            <w:r>
              <w:rPr>
                <w:rFonts w:hint="eastAsia" w:ascii="仿宋" w:hAnsi="仿宋" w:eastAsia="仿宋"/>
                <w:color w:val="000000" w:themeColor="text1"/>
                <w:sz w:val="24"/>
              </w:rPr>
              <w:t>项   目</w:t>
            </w:r>
          </w:p>
        </w:tc>
        <w:tc>
          <w:tcPr>
            <w:tcW w:w="870" w:type="dxa"/>
            <w:gridSpan w:val="2"/>
            <w:vAlign w:val="center"/>
          </w:tcPr>
          <w:p>
            <w:pPr>
              <w:adjustRightInd w:val="0"/>
              <w:snapToGrid w:val="0"/>
              <w:spacing w:line="360" w:lineRule="exact"/>
              <w:jc w:val="center"/>
              <w:rPr>
                <w:rFonts w:ascii="仿宋" w:hAnsi="仿宋" w:eastAsia="仿宋"/>
                <w:color w:val="000000" w:themeColor="text1"/>
                <w:sz w:val="24"/>
              </w:rPr>
            </w:pPr>
            <w:r>
              <w:rPr>
                <w:rFonts w:hint="eastAsia" w:ascii="仿宋" w:hAnsi="仿宋" w:eastAsia="仿宋"/>
                <w:color w:val="000000" w:themeColor="text1"/>
                <w:sz w:val="24"/>
              </w:rPr>
              <w:t>分值</w:t>
            </w:r>
          </w:p>
          <w:p>
            <w:pPr>
              <w:adjustRightInd w:val="0"/>
              <w:snapToGrid w:val="0"/>
              <w:spacing w:line="360" w:lineRule="exact"/>
              <w:jc w:val="center"/>
              <w:rPr>
                <w:rFonts w:ascii="仿宋" w:hAnsi="仿宋" w:eastAsia="仿宋"/>
                <w:color w:val="000000" w:themeColor="text1"/>
                <w:sz w:val="24"/>
              </w:rPr>
            </w:pPr>
            <w:r>
              <w:rPr>
                <w:rFonts w:hint="eastAsia" w:ascii="仿宋" w:hAnsi="仿宋" w:eastAsia="仿宋"/>
                <w:color w:val="000000" w:themeColor="text1"/>
                <w:sz w:val="24"/>
              </w:rPr>
              <w:t>范围</w:t>
            </w:r>
          </w:p>
        </w:tc>
        <w:tc>
          <w:tcPr>
            <w:tcW w:w="6813" w:type="dxa"/>
            <w:vAlign w:val="center"/>
          </w:tcPr>
          <w:p>
            <w:pPr>
              <w:adjustRightInd w:val="0"/>
              <w:snapToGrid w:val="0"/>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07" w:type="dxa"/>
            <w:gridSpan w:val="6"/>
            <w:vAlign w:val="center"/>
          </w:tcPr>
          <w:p>
            <w:pPr>
              <w:adjustRightInd w:val="0"/>
              <w:snapToGrid w:val="0"/>
              <w:spacing w:line="400" w:lineRule="exact"/>
              <w:jc w:val="both"/>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1814" w:type="dxa"/>
            <w:gridSpan w:val="2"/>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olor w:val="000000" w:themeColor="text1"/>
                <w:sz w:val="24"/>
              </w:rPr>
              <w:t>企业规范固定的办公场所</w:t>
            </w:r>
          </w:p>
        </w:tc>
        <w:tc>
          <w:tcPr>
            <w:tcW w:w="870"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3</w:t>
            </w:r>
          </w:p>
        </w:tc>
        <w:tc>
          <w:tcPr>
            <w:tcW w:w="6813" w:type="dxa"/>
            <w:vAlign w:val="center"/>
          </w:tcPr>
          <w:p>
            <w:pPr>
              <w:snapToGrid w:val="0"/>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供应商在本市有固定办公场所的（需提供自有产权证明或租赁合同复印件、场地外观彩色照片）</w:t>
            </w:r>
            <w:r>
              <w:rPr>
                <w:rFonts w:hint="eastAsia" w:ascii="仿宋" w:hAnsi="仿宋" w:eastAsia="仿宋" w:cs="仿宋"/>
                <w:bCs/>
                <w:color w:val="000000" w:themeColor="text1"/>
                <w:sz w:val="24"/>
                <w:lang w:val="en-US" w:eastAsia="zh-CN"/>
              </w:rPr>
              <w:t>且承诺中标后在大封闭区域内解决物业用房的</w:t>
            </w:r>
            <w:r>
              <w:rPr>
                <w:rFonts w:hint="eastAsia" w:ascii="仿宋" w:hAnsi="仿宋" w:eastAsia="仿宋"/>
                <w:color w:val="000000" w:themeColor="text1"/>
                <w:sz w:val="24"/>
              </w:rPr>
              <w:t>得</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分；承诺中标后</w:t>
            </w:r>
            <w:r>
              <w:rPr>
                <w:rFonts w:hint="eastAsia" w:ascii="仿宋" w:hAnsi="仿宋" w:eastAsia="仿宋"/>
                <w:color w:val="000000" w:themeColor="text1"/>
                <w:sz w:val="24"/>
                <w:lang w:val="en-US" w:eastAsia="zh-CN"/>
              </w:rPr>
              <w:t>30</w:t>
            </w:r>
            <w:r>
              <w:rPr>
                <w:rFonts w:hint="eastAsia" w:ascii="仿宋" w:hAnsi="仿宋" w:eastAsia="仿宋"/>
                <w:color w:val="000000" w:themeColor="text1"/>
                <w:sz w:val="24"/>
              </w:rPr>
              <w:t>天内解决</w:t>
            </w:r>
            <w:r>
              <w:rPr>
                <w:rFonts w:hint="eastAsia" w:ascii="仿宋" w:hAnsi="仿宋" w:eastAsia="仿宋"/>
                <w:color w:val="000000" w:themeColor="text1"/>
                <w:sz w:val="24"/>
                <w:lang w:val="en-US" w:eastAsia="zh-CN"/>
              </w:rPr>
              <w:t>本市</w:t>
            </w:r>
            <w:r>
              <w:rPr>
                <w:rFonts w:hint="eastAsia" w:ascii="仿宋" w:hAnsi="仿宋" w:eastAsia="仿宋"/>
                <w:color w:val="000000" w:themeColor="text1"/>
                <w:sz w:val="24"/>
              </w:rPr>
              <w:t>固定办公场所</w:t>
            </w:r>
            <w:r>
              <w:rPr>
                <w:rFonts w:hint="eastAsia" w:ascii="仿宋" w:hAnsi="仿宋" w:eastAsia="仿宋" w:cs="仿宋"/>
                <w:bCs/>
                <w:color w:val="000000" w:themeColor="text1"/>
                <w:sz w:val="24"/>
                <w:lang w:val="en-US" w:eastAsia="zh-CN"/>
              </w:rPr>
              <w:t>以及在大封闭区域内解决物业用房的</w:t>
            </w:r>
            <w:r>
              <w:rPr>
                <w:rFonts w:hint="eastAsia" w:ascii="仿宋" w:hAnsi="仿宋" w:eastAsia="仿宋"/>
                <w:color w:val="000000" w:themeColor="text1"/>
                <w:sz w:val="24"/>
              </w:rPr>
              <w:t>得</w:t>
            </w:r>
            <w:r>
              <w:rPr>
                <w:rFonts w:hint="eastAsia" w:ascii="仿宋" w:hAnsi="仿宋" w:eastAsia="仿宋"/>
                <w:color w:val="000000" w:themeColor="text1"/>
                <w:sz w:val="24"/>
                <w:lang w:val="en-US" w:eastAsia="zh-CN"/>
              </w:rPr>
              <w:t>1.5</w:t>
            </w:r>
            <w:r>
              <w:rPr>
                <w:rFonts w:hint="eastAsia" w:ascii="仿宋" w:hAnsi="仿宋" w:eastAsia="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10"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1814" w:type="dxa"/>
            <w:gridSpan w:val="2"/>
            <w:vAlign w:val="center"/>
          </w:tcPr>
          <w:p>
            <w:pPr>
              <w:jc w:val="center"/>
              <w:rPr>
                <w:rFonts w:ascii="仿宋" w:hAnsi="仿宋" w:eastAsia="仿宋"/>
                <w:color w:val="000000" w:themeColor="text1"/>
                <w:sz w:val="24"/>
              </w:rPr>
            </w:pPr>
            <w:r>
              <w:rPr>
                <w:rFonts w:ascii="仿宋" w:hAnsi="仿宋" w:eastAsia="仿宋"/>
                <w:color w:val="000000" w:themeColor="text1"/>
                <w:sz w:val="24"/>
              </w:rPr>
              <w:t>企业设备力量</w:t>
            </w:r>
          </w:p>
        </w:tc>
        <w:tc>
          <w:tcPr>
            <w:tcW w:w="870"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6</w:t>
            </w:r>
          </w:p>
        </w:tc>
        <w:tc>
          <w:tcPr>
            <w:tcW w:w="6813" w:type="dxa"/>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（1）具有油污清洗车2辆的得2分，不提供不得分</w:t>
            </w:r>
          </w:p>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（2）具有电瓶运输保洁车</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辆的得</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分，不提供不得分。</w:t>
            </w:r>
          </w:p>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（3）具有小型垃圾清扫车1辆的得1分，不提供不得分。</w:t>
            </w:r>
          </w:p>
          <w:p>
            <w:pPr>
              <w:rPr>
                <w:rFonts w:ascii="仿宋" w:hAnsi="仿宋" w:eastAsia="仿宋" w:cs="宋体"/>
                <w:color w:val="000000" w:themeColor="text1"/>
                <w:sz w:val="24"/>
              </w:rPr>
            </w:pPr>
            <w:r>
              <w:rPr>
                <w:rFonts w:hint="eastAsia" w:ascii="仿宋" w:hAnsi="仿宋" w:eastAsia="仿宋"/>
                <w:color w:val="000000" w:themeColor="text1"/>
                <w:sz w:val="24"/>
              </w:rPr>
              <w:t>注：证明材料须提供各类车辆的购车发票和照片，同时必须提供保证以上车辆仅用于本项目的书面承诺书，无承诺书不得分。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3</w:t>
            </w:r>
          </w:p>
        </w:tc>
        <w:tc>
          <w:tcPr>
            <w:tcW w:w="1814" w:type="dxa"/>
            <w:gridSpan w:val="2"/>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olor w:val="000000" w:themeColor="text1"/>
                <w:sz w:val="24"/>
              </w:rPr>
              <w:t>企业</w:t>
            </w:r>
            <w:r>
              <w:rPr>
                <w:rFonts w:ascii="仿宋" w:hAnsi="仿宋" w:eastAsia="仿宋"/>
                <w:color w:val="000000" w:themeColor="text1"/>
                <w:sz w:val="24"/>
              </w:rPr>
              <w:t>业绩</w:t>
            </w:r>
          </w:p>
        </w:tc>
        <w:tc>
          <w:tcPr>
            <w:tcW w:w="870"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6813" w:type="dxa"/>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供应商从2018年1月1日起（以合同签订时间为准）至开标截止之日止，具有至少一个正在服务中的社区准物业项目，有1个得0.5分，有2个得1分，没有不得分。（需提供合同复印件）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07" w:type="dxa"/>
            <w:gridSpan w:val="6"/>
            <w:vAlign w:val="center"/>
          </w:tcPr>
          <w:p>
            <w:pPr>
              <w:adjustRightInd w:val="0"/>
              <w:snapToGrid w:val="0"/>
              <w:spacing w:line="400" w:lineRule="exact"/>
              <w:jc w:val="both"/>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4</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对本项目理解和认识</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8</w:t>
            </w:r>
          </w:p>
        </w:tc>
        <w:tc>
          <w:tcPr>
            <w:tcW w:w="6963" w:type="dxa"/>
            <w:gridSpan w:val="2"/>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根据供应商对项目的理解和认识程度打分</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8分</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理解深刻、认知充分的得</w:t>
            </w:r>
            <w:r>
              <w:rPr>
                <w:rFonts w:hint="eastAsia" w:ascii="仿宋" w:hAnsi="仿宋" w:eastAsia="仿宋"/>
                <w:color w:val="000000" w:themeColor="text1"/>
                <w:sz w:val="24"/>
                <w:lang w:val="en-US" w:eastAsia="zh-CN"/>
              </w:rPr>
              <w:t>6-8</w:t>
            </w:r>
            <w:r>
              <w:rPr>
                <w:rFonts w:hint="eastAsia" w:ascii="仿宋" w:hAnsi="仿宋" w:eastAsia="仿宋"/>
                <w:color w:val="000000" w:themeColor="text1"/>
                <w:sz w:val="24"/>
              </w:rPr>
              <w:t>分；理解程度有所不足的得3</w:t>
            </w: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rPr>
              <w:t>分；对本项目缺乏充分认知的得0-</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vMerge w:val="restart"/>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1702" w:type="dxa"/>
            <w:vMerge w:val="restart"/>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s="宋体"/>
                <w:color w:val="000000" w:themeColor="text1"/>
                <w:sz w:val="24"/>
              </w:rPr>
              <w:t>项目总体实施方案</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ascii="仿宋" w:hAnsi="仿宋" w:eastAsia="仿宋"/>
                <w:b/>
                <w:color w:val="000000" w:themeColor="text1"/>
                <w:sz w:val="24"/>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环境卫生保洁方案综合评定（5分）：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10" w:type="dxa"/>
            <w:vMerge w:val="continue"/>
            <w:vAlign w:val="center"/>
          </w:tcPr>
          <w:p>
            <w:pPr>
              <w:spacing w:line="360" w:lineRule="auto"/>
              <w:jc w:val="center"/>
              <w:rPr>
                <w:rFonts w:hint="eastAsia"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hint="eastAsia"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根据供应商提供的垃圾分类</w:t>
            </w:r>
            <w:r>
              <w:rPr>
                <w:rFonts w:hint="eastAsia" w:ascii="仿宋" w:hAnsi="仿宋" w:eastAsia="仿宋" w:cs="宋体"/>
                <w:color w:val="000000" w:themeColor="text1"/>
                <w:sz w:val="24"/>
                <w:lang w:val="en-US" w:eastAsia="zh-CN"/>
              </w:rPr>
              <w:t>实施</w:t>
            </w:r>
            <w:r>
              <w:rPr>
                <w:rFonts w:hint="eastAsia" w:ascii="仿宋" w:hAnsi="仿宋" w:eastAsia="仿宋" w:cs="宋体"/>
                <w:color w:val="000000" w:themeColor="text1"/>
                <w:sz w:val="24"/>
              </w:rPr>
              <w:t>方案</w:t>
            </w:r>
            <w:r>
              <w:rPr>
                <w:rFonts w:hint="eastAsia" w:ascii="仿宋" w:hAnsi="仿宋" w:eastAsia="仿宋" w:cs="宋体"/>
                <w:color w:val="000000" w:themeColor="text1"/>
                <w:sz w:val="24"/>
                <w:lang w:val="en-US" w:eastAsia="zh-CN"/>
              </w:rPr>
              <w:t>综合评定（5分）</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4-5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hint="eastAsia" w:ascii="仿宋" w:hAnsi="仿宋" w:eastAsia="仿宋" w:cs="宋体"/>
                <w:color w:val="000000" w:themeColor="text1"/>
                <w:sz w:val="24"/>
                <w:lang w:val="en-US"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停车管理方案综合评定（5分）：</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4</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沿街秩序管理方案（含出店经营管理）综合评定（4分）：</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3-4</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3</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6963" w:type="dxa"/>
            <w:gridSpan w:val="2"/>
            <w:vAlign w:val="center"/>
          </w:tcPr>
          <w:p>
            <w:pPr>
              <w:ind w:firstLine="480" w:firstLineChars="200"/>
              <w:jc w:val="left"/>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日常设施维修方案综合评定（3分）：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2-3</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绿化养护方案综合评定（3分）：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3</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6</w:t>
            </w:r>
          </w:p>
        </w:tc>
        <w:tc>
          <w:tcPr>
            <w:tcW w:w="1702" w:type="dxa"/>
            <w:vMerge w:val="restart"/>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项目服务制度</w:t>
            </w: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6963" w:type="dxa"/>
            <w:gridSpan w:val="2"/>
            <w:vAlign w:val="center"/>
          </w:tcPr>
          <w:p>
            <w:pPr>
              <w:ind w:firstLine="240" w:firstLineChars="1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供应商的服务制度是否具有比较完善的组织架构，清晰简练地列出了主要服务流程，包括对运作流程图、激励机制、监督机制、信息反馈渠道及处理机制，且制度符合服务操作规程与质量控制标准</w:t>
            </w:r>
            <w:r>
              <w:rPr>
                <w:rFonts w:hint="eastAsia" w:ascii="仿宋" w:hAnsi="仿宋" w:eastAsia="仿宋" w:cs="宋体"/>
                <w:color w:val="000000" w:themeColor="text1"/>
                <w:sz w:val="24"/>
                <w:lang w:eastAsia="zh-CN"/>
              </w:rPr>
              <w:t>。</w:t>
            </w:r>
          </w:p>
          <w:p>
            <w:pPr>
              <w:ind w:firstLine="240" w:firstLineChars="100"/>
              <w:jc w:val="left"/>
              <w:rPr>
                <w:rFonts w:hint="default" w:ascii="仿宋" w:hAnsi="仿宋" w:eastAsia="仿宋"/>
                <w:color w:val="000000" w:themeColor="text1"/>
                <w:sz w:val="24"/>
                <w:lang w:val="en-US" w:eastAsia="zh-CN"/>
              </w:rPr>
            </w:pPr>
            <w:r>
              <w:rPr>
                <w:rFonts w:hint="eastAsia" w:ascii="仿宋" w:hAnsi="仿宋" w:eastAsia="仿宋" w:cs="宋体"/>
                <w:color w:val="000000" w:themeColor="text1"/>
                <w:sz w:val="24"/>
              </w:rPr>
              <w:t>服务制度全面</w:t>
            </w:r>
            <w:r>
              <w:rPr>
                <w:rFonts w:hint="eastAsia" w:ascii="仿宋" w:hAnsi="仿宋" w:eastAsia="仿宋" w:cs="宋体"/>
                <w:color w:val="000000" w:themeColor="text1"/>
                <w:sz w:val="24"/>
                <w:lang w:val="en-US" w:eastAsia="zh-CN"/>
              </w:rPr>
              <w:t>且</w:t>
            </w:r>
            <w:r>
              <w:rPr>
                <w:rFonts w:hint="eastAsia" w:ascii="仿宋" w:hAnsi="仿宋" w:eastAsia="仿宋" w:cs="宋体"/>
                <w:color w:val="000000" w:themeColor="text1"/>
                <w:sz w:val="24"/>
              </w:rPr>
              <w:t>清晰、</w:t>
            </w:r>
            <w:r>
              <w:rPr>
                <w:rFonts w:hint="eastAsia" w:ascii="仿宋" w:hAnsi="仿宋" w:eastAsia="仿宋" w:cs="宋体"/>
                <w:color w:val="000000" w:themeColor="text1"/>
                <w:sz w:val="24"/>
                <w:lang w:val="en-US" w:eastAsia="zh-CN"/>
              </w:rPr>
              <w:t>具</w:t>
            </w:r>
            <w:r>
              <w:rPr>
                <w:rFonts w:hint="eastAsia" w:ascii="仿宋" w:hAnsi="仿宋" w:eastAsia="仿宋" w:cs="宋体"/>
                <w:color w:val="000000" w:themeColor="text1"/>
                <w:sz w:val="24"/>
              </w:rPr>
              <w:t>科学性、合理性的得</w:t>
            </w:r>
            <w:r>
              <w:rPr>
                <w:rFonts w:hint="eastAsia" w:ascii="仿宋" w:hAnsi="仿宋" w:eastAsia="仿宋" w:cs="宋体"/>
                <w:color w:val="000000" w:themeColor="text1"/>
                <w:sz w:val="24"/>
                <w:lang w:val="en-US" w:eastAsia="zh-CN"/>
              </w:rPr>
              <w:t>5-6</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制度全面但</w:t>
            </w:r>
            <w:r>
              <w:rPr>
                <w:rFonts w:hint="eastAsia" w:ascii="仿宋" w:hAnsi="仿宋" w:eastAsia="仿宋" w:cs="宋体"/>
                <w:color w:val="000000" w:themeColor="text1"/>
                <w:sz w:val="24"/>
              </w:rPr>
              <w:t>欠清晰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欠</w:t>
            </w:r>
            <w:r>
              <w:rPr>
                <w:rFonts w:hint="eastAsia" w:ascii="仿宋" w:hAnsi="仿宋" w:eastAsia="仿宋" w:cs="宋体"/>
                <w:color w:val="000000" w:themeColor="text1"/>
                <w:sz w:val="24"/>
              </w:rPr>
              <w:t>科学、合理的得</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制度提供但</w:t>
            </w:r>
            <w:r>
              <w:rPr>
                <w:rFonts w:hint="eastAsia" w:ascii="仿宋" w:hAnsi="仿宋" w:eastAsia="仿宋" w:cs="宋体"/>
                <w:color w:val="000000" w:themeColor="text1"/>
                <w:sz w:val="24"/>
              </w:rPr>
              <w:t>不具有科学性、合理性的得</w:t>
            </w:r>
            <w:r>
              <w:rPr>
                <w:rFonts w:hint="eastAsia" w:ascii="仿宋" w:hAnsi="仿宋" w:eastAsia="仿宋" w:cs="宋体"/>
                <w:color w:val="000000" w:themeColor="text1"/>
                <w:sz w:val="24"/>
                <w:lang w:val="en-US" w:eastAsia="zh-CN"/>
              </w:rPr>
              <w:t>0.5</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jc w:val="center"/>
              <w:rPr>
                <w:rFonts w:ascii="仿宋" w:hAnsi="仿宋" w:eastAsia="仿宋"/>
                <w:color w:val="000000" w:themeColor="text1"/>
                <w:sz w:val="24"/>
              </w:rPr>
            </w:pP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6963" w:type="dxa"/>
            <w:gridSpan w:val="2"/>
            <w:vAlign w:val="center"/>
          </w:tcPr>
          <w:p>
            <w:pPr>
              <w:ind w:firstLine="240" w:firstLineChars="1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根据供应商针对本项目制定的服务考核制度（包括人员考核制度、服务流程、行为规范等方面），是否具有完善</w:t>
            </w:r>
            <w:r>
              <w:rPr>
                <w:rFonts w:hint="eastAsia" w:ascii="仿宋" w:hAnsi="仿宋" w:eastAsia="仿宋" w:cs="宋体"/>
                <w:color w:val="000000" w:themeColor="text1"/>
                <w:sz w:val="24"/>
                <w:lang w:val="en-US" w:eastAsia="zh-CN"/>
              </w:rPr>
              <w:t>的</w:t>
            </w:r>
            <w:r>
              <w:rPr>
                <w:rFonts w:hint="eastAsia" w:ascii="仿宋" w:hAnsi="仿宋" w:eastAsia="仿宋" w:cs="宋体"/>
                <w:color w:val="000000" w:themeColor="text1"/>
                <w:sz w:val="24"/>
              </w:rPr>
              <w:t>工作计划及实施时间、人员定期培训制度、并建立和完善档案管理制度、督导制度等</w:t>
            </w:r>
            <w:r>
              <w:rPr>
                <w:rFonts w:hint="eastAsia" w:ascii="仿宋" w:hAnsi="仿宋" w:eastAsia="仿宋" w:cs="宋体"/>
                <w:color w:val="000000" w:themeColor="text1"/>
                <w:sz w:val="24"/>
                <w:lang w:eastAsia="zh-CN"/>
              </w:rPr>
              <w:t>。</w:t>
            </w:r>
          </w:p>
          <w:p>
            <w:pPr>
              <w:ind w:firstLine="240" w:firstLineChars="100"/>
              <w:jc w:val="left"/>
              <w:rPr>
                <w:rFonts w:hint="default"/>
                <w:color w:val="000000" w:themeColor="text1"/>
                <w:lang w:val="en-US"/>
              </w:rPr>
            </w:pPr>
            <w:r>
              <w:rPr>
                <w:rFonts w:hint="eastAsia" w:ascii="仿宋" w:hAnsi="仿宋" w:eastAsia="仿宋" w:cs="宋体"/>
                <w:color w:val="000000" w:themeColor="text1"/>
                <w:sz w:val="24"/>
              </w:rPr>
              <w:t>服务考核制度全面</w:t>
            </w:r>
            <w:r>
              <w:rPr>
                <w:rFonts w:hint="eastAsia" w:ascii="仿宋" w:hAnsi="仿宋" w:eastAsia="仿宋" w:cs="宋体"/>
                <w:color w:val="000000" w:themeColor="text1"/>
                <w:sz w:val="24"/>
                <w:lang w:val="en-US" w:eastAsia="zh-CN"/>
              </w:rPr>
              <w:t>且</w:t>
            </w:r>
            <w:r>
              <w:rPr>
                <w:rFonts w:hint="eastAsia" w:ascii="仿宋" w:hAnsi="仿宋" w:eastAsia="仿宋" w:cs="宋体"/>
                <w:color w:val="000000" w:themeColor="text1"/>
                <w:sz w:val="24"/>
              </w:rPr>
              <w:t>清晰、</w:t>
            </w:r>
            <w:r>
              <w:rPr>
                <w:rFonts w:hint="eastAsia" w:ascii="仿宋" w:hAnsi="仿宋" w:eastAsia="仿宋" w:cs="宋体"/>
                <w:color w:val="000000" w:themeColor="text1"/>
                <w:sz w:val="24"/>
                <w:lang w:val="en-US" w:eastAsia="zh-CN"/>
              </w:rPr>
              <w:t>具</w:t>
            </w:r>
            <w:r>
              <w:rPr>
                <w:rFonts w:hint="eastAsia" w:ascii="仿宋" w:hAnsi="仿宋" w:eastAsia="仿宋" w:cs="宋体"/>
                <w:color w:val="000000" w:themeColor="text1"/>
                <w:sz w:val="24"/>
              </w:rPr>
              <w:t>科学性、合理性的得</w:t>
            </w:r>
            <w:r>
              <w:rPr>
                <w:rFonts w:hint="eastAsia" w:ascii="仿宋" w:hAnsi="仿宋" w:eastAsia="仿宋" w:cs="宋体"/>
                <w:color w:val="000000" w:themeColor="text1"/>
                <w:sz w:val="24"/>
                <w:lang w:val="en-US" w:eastAsia="zh-CN"/>
              </w:rPr>
              <w:t>5-6</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制度全面但</w:t>
            </w:r>
            <w:r>
              <w:rPr>
                <w:rFonts w:hint="eastAsia" w:ascii="仿宋" w:hAnsi="仿宋" w:eastAsia="仿宋" w:cs="宋体"/>
                <w:color w:val="000000" w:themeColor="text1"/>
                <w:sz w:val="24"/>
              </w:rPr>
              <w:t>欠清晰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欠</w:t>
            </w:r>
            <w:r>
              <w:rPr>
                <w:rFonts w:hint="eastAsia" w:ascii="仿宋" w:hAnsi="仿宋" w:eastAsia="仿宋" w:cs="宋体"/>
                <w:color w:val="000000" w:themeColor="text1"/>
                <w:sz w:val="24"/>
              </w:rPr>
              <w:t>科学、合理的得</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制度提供但</w:t>
            </w:r>
            <w:r>
              <w:rPr>
                <w:rFonts w:hint="eastAsia" w:ascii="仿宋" w:hAnsi="仿宋" w:eastAsia="仿宋" w:cs="宋体"/>
                <w:color w:val="000000" w:themeColor="text1"/>
                <w:sz w:val="24"/>
              </w:rPr>
              <w:t>不具有科学性、合理性的得0</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7</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人员方案</w:t>
            </w: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6963" w:type="dxa"/>
            <w:gridSpan w:val="2"/>
            <w:vAlign w:val="center"/>
          </w:tcPr>
          <w:p>
            <w:pPr>
              <w:ind w:firstLine="480" w:firstLineChars="200"/>
              <w:rPr>
                <w:rFonts w:hint="eastAsia" w:ascii="仿宋" w:hAnsi="仿宋" w:eastAsia="仿宋"/>
                <w:color w:val="000000" w:themeColor="text1"/>
                <w:sz w:val="24"/>
                <w:lang w:val="en-US" w:eastAsia="zh-CN"/>
              </w:rPr>
            </w:pPr>
            <w:r>
              <w:rPr>
                <w:rFonts w:hint="eastAsia" w:ascii="仿宋" w:hAnsi="仿宋" w:eastAsia="仿宋"/>
                <w:color w:val="000000" w:themeColor="text1"/>
                <w:sz w:val="24"/>
              </w:rPr>
              <w:t>根据配置的相关管理人员的综合素质、技术能力、服务经验，特别是管理人员与此项目的契合度，综合考虑配置的合理性、科学性以及其它配备人员的数量与本项目需求的符合性</w:t>
            </w:r>
            <w:r>
              <w:rPr>
                <w:rFonts w:hint="eastAsia" w:ascii="仿宋" w:hAnsi="仿宋" w:eastAsia="仿宋"/>
                <w:color w:val="000000" w:themeColor="text1"/>
                <w:sz w:val="24"/>
                <w:lang w:val="en-US" w:eastAsia="zh-CN"/>
              </w:rPr>
              <w:t>综合评定（10分）：人员数量符合本项目需求，配置合理科学，提供管理人员简历且</w:t>
            </w:r>
            <w:r>
              <w:rPr>
                <w:rFonts w:hint="eastAsia" w:ascii="仿宋" w:hAnsi="仿宋" w:eastAsia="仿宋"/>
                <w:color w:val="000000" w:themeColor="text1"/>
                <w:sz w:val="24"/>
              </w:rPr>
              <w:t>综合素质、技术能力、服务经验</w:t>
            </w:r>
            <w:r>
              <w:rPr>
                <w:rFonts w:hint="eastAsia" w:ascii="仿宋" w:hAnsi="仿宋" w:eastAsia="仿宋"/>
                <w:color w:val="000000" w:themeColor="text1"/>
                <w:sz w:val="24"/>
                <w:lang w:val="en-US" w:eastAsia="zh-CN"/>
              </w:rPr>
              <w:t>丰富的得7-10分；人员数量符合本项目需求，配置合理科学，提供管理人员简历但</w:t>
            </w:r>
            <w:r>
              <w:rPr>
                <w:rFonts w:hint="eastAsia" w:ascii="仿宋" w:hAnsi="仿宋" w:eastAsia="仿宋"/>
                <w:color w:val="000000" w:themeColor="text1"/>
                <w:sz w:val="24"/>
              </w:rPr>
              <w:t>综合素质、技术能力、服务经验</w:t>
            </w:r>
            <w:r>
              <w:rPr>
                <w:rFonts w:hint="eastAsia" w:ascii="仿宋" w:hAnsi="仿宋" w:eastAsia="仿宋"/>
                <w:color w:val="000000" w:themeColor="text1"/>
                <w:sz w:val="24"/>
                <w:lang w:val="en-US" w:eastAsia="zh-CN"/>
              </w:rPr>
              <w:t>一般的得3-7分；人员数量符合本项目需求的得0-3分。</w:t>
            </w:r>
          </w:p>
          <w:p>
            <w:pPr>
              <w:ind w:firstLine="480" w:firstLineChars="200"/>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注：供应商需承诺中标后根据投标文件人员数量到岗且满足本项目需求。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8</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设备配备</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rPr>
                <w:rFonts w:hint="default" w:eastAsia="宋体"/>
                <w:color w:val="000000" w:themeColor="text1"/>
                <w:lang w:val="en-US" w:eastAsia="zh-CN"/>
              </w:rPr>
            </w:pPr>
            <w:r>
              <w:rPr>
                <w:rFonts w:hint="eastAsia" w:ascii="仿宋" w:hAnsi="仿宋" w:eastAsia="仿宋"/>
                <w:snapToGrid w:val="0"/>
                <w:color w:val="000000" w:themeColor="text1"/>
                <w:kern w:val="0"/>
                <w:sz w:val="24"/>
              </w:rPr>
              <w:t>根据投入本项目的器材、软件、系统、通信、网络等各类要件情况；设备数量与跟项目规模的匹配情况，以及设备的齐全性等情况</w:t>
            </w:r>
            <w:r>
              <w:rPr>
                <w:rFonts w:hint="eastAsia" w:ascii="仿宋" w:hAnsi="仿宋" w:eastAsia="仿宋"/>
                <w:snapToGrid w:val="0"/>
                <w:color w:val="000000" w:themeColor="text1"/>
                <w:kern w:val="0"/>
                <w:sz w:val="24"/>
                <w:lang w:val="en-US" w:eastAsia="zh-CN"/>
              </w:rPr>
              <w:t>综合评定</w:t>
            </w:r>
            <w:r>
              <w:rPr>
                <w:rFonts w:hint="eastAsia" w:ascii="仿宋" w:hAnsi="仿宋" w:eastAsia="仿宋"/>
                <w:snapToGrid w:val="0"/>
                <w:color w:val="000000" w:themeColor="text1"/>
                <w:kern w:val="0"/>
                <w:sz w:val="24"/>
                <w:lang w:eastAsia="zh-CN"/>
              </w:rPr>
              <w:t>（</w:t>
            </w:r>
            <w:r>
              <w:rPr>
                <w:rFonts w:hint="eastAsia" w:ascii="仿宋" w:hAnsi="仿宋" w:eastAsia="仿宋"/>
                <w:snapToGrid w:val="0"/>
                <w:color w:val="000000" w:themeColor="text1"/>
                <w:kern w:val="0"/>
                <w:sz w:val="24"/>
                <w:lang w:val="en-US" w:eastAsia="zh-CN"/>
              </w:rPr>
              <w:t>5分</w:t>
            </w:r>
            <w:r>
              <w:rPr>
                <w:rFonts w:hint="eastAsia" w:ascii="仿宋" w:hAnsi="仿宋" w:eastAsia="仿宋"/>
                <w:snapToGrid w:val="0"/>
                <w:color w:val="000000" w:themeColor="text1"/>
                <w:kern w:val="0"/>
                <w:sz w:val="24"/>
                <w:lang w:eastAsia="zh-CN"/>
              </w:rPr>
              <w:t>）：</w:t>
            </w:r>
            <w:r>
              <w:rPr>
                <w:rFonts w:hint="eastAsia" w:ascii="仿宋" w:hAnsi="仿宋" w:eastAsia="仿宋"/>
                <w:snapToGrid w:val="0"/>
                <w:color w:val="000000" w:themeColor="text1"/>
                <w:kern w:val="0"/>
                <w:sz w:val="24"/>
                <w:lang w:val="en-US" w:eastAsia="zh-CN"/>
              </w:rPr>
              <w:t>投入各要件和设备完善、齐全且匹配的得4-5分，投入各要件和设备完善、齐全但欠匹配的得2-4分，投入各要件和设备欠完善且不匹配的得0-2分。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9</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文明安全服务保障</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rPr>
                <w:rFonts w:hint="default" w:ascii="仿宋" w:hAnsi="仿宋" w:eastAsia="仿宋"/>
                <w:color w:val="000000" w:themeColor="text1"/>
                <w:sz w:val="24"/>
                <w:lang w:val="en-US" w:eastAsia="zh-CN"/>
              </w:rPr>
            </w:pPr>
            <w:r>
              <w:rPr>
                <w:rFonts w:hint="eastAsia" w:ascii="仿宋" w:hAnsi="仿宋" w:eastAsia="仿宋"/>
                <w:color w:val="000000" w:themeColor="text1"/>
                <w:sz w:val="24"/>
              </w:rPr>
              <w:t>根据供应商提供的在岗期间的文明服务、安全服务保障措施，是否具有全面性、可行性，且文明安全服务措施是否积极的维护了企业形象</w:t>
            </w:r>
            <w:r>
              <w:rPr>
                <w:rFonts w:hint="eastAsia" w:ascii="仿宋" w:hAnsi="仿宋" w:eastAsia="仿宋"/>
                <w:color w:val="000000" w:themeColor="text1"/>
                <w:sz w:val="24"/>
                <w:lang w:val="en-US" w:eastAsia="zh-CN"/>
              </w:rPr>
              <w:t>综合评定（5分）：文</w:t>
            </w:r>
            <w:r>
              <w:rPr>
                <w:rFonts w:hint="eastAsia" w:ascii="仿宋" w:hAnsi="仿宋" w:eastAsia="仿宋"/>
                <w:color w:val="000000" w:themeColor="text1"/>
                <w:sz w:val="24"/>
              </w:rPr>
              <w:t>明安全服务保障</w:t>
            </w:r>
            <w:r>
              <w:rPr>
                <w:rFonts w:hint="eastAsia" w:ascii="仿宋" w:hAnsi="仿宋" w:eastAsia="仿宋"/>
                <w:color w:val="000000" w:themeColor="text1"/>
                <w:sz w:val="24"/>
                <w:lang w:val="en-US" w:eastAsia="zh-CN"/>
              </w:rPr>
              <w:t>措施全面、可行的得4-5分，全面但可行性欠缺的得2-4分，不全面的得0.5-2分，未提供的不得分。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vAlign w:val="center"/>
          </w:tcPr>
          <w:p>
            <w:pPr>
              <w:spacing w:line="360"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重大活动及突发事件的应急预案</w:t>
            </w: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6963" w:type="dxa"/>
            <w:gridSpan w:val="2"/>
            <w:vAlign w:val="center"/>
          </w:tcPr>
          <w:p>
            <w:pPr>
              <w:ind w:firstLine="480" w:firstLineChars="200"/>
              <w:rPr>
                <w:rFonts w:hint="default" w:eastAsia="仿宋"/>
                <w:color w:val="000000" w:themeColor="text1"/>
                <w:lang w:val="en-US" w:eastAsia="zh-CN"/>
              </w:rPr>
            </w:pPr>
            <w:r>
              <w:rPr>
                <w:rFonts w:hint="eastAsia" w:ascii="仿宋" w:hAnsi="仿宋" w:eastAsia="仿宋"/>
                <w:color w:val="000000" w:themeColor="text1"/>
                <w:sz w:val="24"/>
              </w:rPr>
              <w:t>根据供应商的重大活动及突发事件</w:t>
            </w:r>
            <w:r>
              <w:rPr>
                <w:rFonts w:hint="eastAsia" w:ascii="仿宋" w:hAnsi="仿宋" w:eastAsia="仿宋"/>
                <w:color w:val="000000" w:themeColor="text1"/>
                <w:sz w:val="24"/>
                <w:lang w:val="en-US" w:eastAsia="zh-CN"/>
              </w:rPr>
              <w:t>(如疫情防控、恶劣天气）</w:t>
            </w:r>
            <w:r>
              <w:rPr>
                <w:rFonts w:hint="eastAsia" w:ascii="仿宋" w:hAnsi="仿宋" w:eastAsia="仿宋"/>
                <w:color w:val="000000" w:themeColor="text1"/>
                <w:sz w:val="24"/>
              </w:rPr>
              <w:t>的应急能力及相关应急处置措施是否完善；相关应急预案是否完整有效；突击保障、突发问题解决、后勤保障措施、如何及时组织力量做好各项工作应急保障措施是否适用、可行，以及处理方案等是否具有可靠性和周密性</w:t>
            </w:r>
            <w:r>
              <w:rPr>
                <w:rFonts w:hint="eastAsia" w:ascii="仿宋" w:hAnsi="仿宋" w:eastAsia="仿宋"/>
                <w:color w:val="000000" w:themeColor="text1"/>
                <w:sz w:val="24"/>
                <w:lang w:val="en-US" w:eastAsia="zh-CN"/>
              </w:rPr>
              <w:t>综合评定（5分）：重大活动及突发事件的应急预案完善、有效、可靠和周密的得4-5分，完善但有效、可靠和周密欠缺的得1-3分，提供但不完善的得0.5-1分，未提供的不得分。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10" w:type="dxa"/>
            <w:vAlign w:val="center"/>
          </w:tcPr>
          <w:p>
            <w:pPr>
              <w:spacing w:line="360"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11</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其它合理化服务管理方案</w:t>
            </w: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6963" w:type="dxa"/>
            <w:gridSpan w:val="2"/>
            <w:vAlign w:val="center"/>
          </w:tcPr>
          <w:p>
            <w:pPr>
              <w:pStyle w:val="61"/>
              <w:ind w:left="0" w:leftChars="0" w:firstLine="0" w:firstLineChars="0"/>
              <w:rPr>
                <w:rFonts w:hint="default"/>
                <w:color w:val="000000" w:themeColor="text1"/>
                <w:lang w:val="en-US"/>
              </w:rPr>
            </w:pPr>
            <w:r>
              <w:rPr>
                <w:rFonts w:hint="eastAsia" w:ascii="仿宋" w:hAnsi="仿宋" w:eastAsia="仿宋"/>
                <w:color w:val="000000" w:themeColor="text1"/>
                <w:sz w:val="24"/>
                <w:lang w:val="en-US" w:eastAsia="zh-CN"/>
              </w:rPr>
              <w:t>根据</w:t>
            </w:r>
            <w:r>
              <w:rPr>
                <w:rFonts w:hint="eastAsia" w:ascii="仿宋" w:hAnsi="仿宋" w:eastAsia="仿宋"/>
                <w:color w:val="000000" w:themeColor="text1"/>
                <w:sz w:val="24"/>
              </w:rPr>
              <w:t>供应商的其它合理化服务管理方案</w:t>
            </w:r>
            <w:r>
              <w:rPr>
                <w:rFonts w:hint="eastAsia" w:ascii="仿宋" w:hAnsi="仿宋" w:eastAsia="仿宋"/>
                <w:color w:val="000000" w:themeColor="text1"/>
                <w:sz w:val="24"/>
                <w:lang w:val="en-US" w:eastAsia="zh-CN"/>
              </w:rPr>
              <w:t>综合评定（10分）方案</w:t>
            </w:r>
            <w:r>
              <w:rPr>
                <w:rFonts w:hint="eastAsia" w:ascii="仿宋" w:hAnsi="仿宋" w:eastAsia="仿宋"/>
                <w:color w:val="000000" w:themeColor="text1"/>
                <w:sz w:val="24"/>
              </w:rPr>
              <w:t>思路清晰，目标明确，且方案是具有科学性、合理性的得</w:t>
            </w: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10</w:t>
            </w:r>
            <w:r>
              <w:rPr>
                <w:rFonts w:hint="eastAsia" w:ascii="仿宋" w:hAnsi="仿宋" w:eastAsia="仿宋"/>
                <w:color w:val="000000" w:themeColor="text1"/>
                <w:sz w:val="24"/>
              </w:rPr>
              <w:t>分；方案思路欠清晰，目标欠明确，且方案是欠全面、科学、合理的得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分；方案思路不清晰，目标不明确，且方案是不具有全面性、科学性、合理性的得0-</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w:t>
            </w:r>
          </w:p>
        </w:tc>
      </w:tr>
    </w:tbl>
    <w:p>
      <w:pPr>
        <w:ind w:firstLine="480" w:firstLineChars="200"/>
        <w:rPr>
          <w:rFonts w:ascii="仿宋" w:hAnsi="仿宋" w:eastAsia="仿宋" w:cs="Arial"/>
          <w:bCs/>
          <w:color w:val="000000" w:themeColor="text1"/>
          <w:sz w:val="24"/>
        </w:rPr>
      </w:pPr>
      <w:r>
        <w:rPr>
          <w:rFonts w:ascii="仿宋" w:hAnsi="仿宋" w:eastAsia="仿宋" w:cs="Arial"/>
          <w:bCs/>
          <w:color w:val="000000" w:themeColor="text1"/>
          <w:sz w:val="24"/>
        </w:rPr>
        <w:t>▲总分=A</w:t>
      </w:r>
      <w:r>
        <w:rPr>
          <w:rFonts w:hint="eastAsia" w:ascii="仿宋" w:hAnsi="仿宋" w:eastAsia="仿宋" w:cs="Arial"/>
          <w:bCs/>
          <w:color w:val="000000" w:themeColor="text1"/>
          <w:sz w:val="24"/>
        </w:rPr>
        <w:t>+B</w:t>
      </w:r>
    </w:p>
    <w:p>
      <w:pPr>
        <w:snapToGrid w:val="0"/>
        <w:spacing w:line="360" w:lineRule="auto"/>
        <w:ind w:firstLine="465" w:firstLineChars="194"/>
        <w:rPr>
          <w:rFonts w:hint="eastAsia" w:ascii="仿宋" w:hAnsi="仿宋" w:eastAsia="仿宋" w:cs="Arial"/>
          <w:bCs/>
          <w:color w:val="000000" w:themeColor="text1"/>
          <w:sz w:val="24"/>
        </w:rPr>
      </w:pP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ascii="仿宋" w:hAnsi="仿宋" w:eastAsia="仿宋" w:cs="Arial"/>
          <w:bCs/>
          <w:color w:val="000000" w:themeColor="text1"/>
          <w:sz w:val="24"/>
        </w:rPr>
        <w:t>.2报价是中标的一个重要因素，</w:t>
      </w:r>
      <w:r>
        <w:rPr>
          <w:rFonts w:hint="eastAsia" w:ascii="仿宋" w:hAnsi="仿宋" w:eastAsia="仿宋" w:cs="Arial"/>
          <w:bCs/>
          <w:color w:val="000000" w:themeColor="text1"/>
          <w:sz w:val="24"/>
        </w:rPr>
        <w:t>为了保证物业服务质量，防止恶意性竞争，</w:t>
      </w:r>
      <w:r>
        <w:rPr>
          <w:rFonts w:ascii="仿宋" w:hAnsi="仿宋" w:eastAsia="仿宋" w:cs="Arial"/>
          <w:bCs/>
          <w:color w:val="000000" w:themeColor="text1"/>
          <w:sz w:val="24"/>
        </w:rPr>
        <w:t>但最低报价不是中标的唯一依据。</w:t>
      </w:r>
      <w:r>
        <w:rPr>
          <w:rFonts w:hint="eastAsia" w:ascii="仿宋" w:hAnsi="仿宋" w:eastAsia="仿宋" w:cs="Arial"/>
          <w:bCs/>
          <w:color w:val="000000" w:themeColor="text1"/>
          <w:sz w:val="24"/>
        </w:rPr>
        <w:t>本次招标最高限价为</w:t>
      </w:r>
      <w:r>
        <w:rPr>
          <w:rFonts w:hint="eastAsia" w:ascii="仿宋" w:hAnsi="仿宋" w:eastAsia="仿宋" w:cs="Arial"/>
          <w:bCs/>
          <w:color w:val="000000" w:themeColor="text1"/>
          <w:sz w:val="24"/>
          <w:lang w:val="en-US" w:eastAsia="zh-CN"/>
        </w:rPr>
        <w:t>1311.13544</w:t>
      </w:r>
      <w:r>
        <w:rPr>
          <w:rFonts w:hint="eastAsia" w:ascii="仿宋" w:hAnsi="仿宋" w:eastAsia="仿宋" w:cs="Arial"/>
          <w:bCs/>
          <w:color w:val="000000" w:themeColor="text1"/>
          <w:sz w:val="24"/>
        </w:rPr>
        <w:t>万元/两年，超出限价范围作废标处理。</w:t>
      </w:r>
    </w:p>
    <w:p>
      <w:pPr>
        <w:spacing w:line="360" w:lineRule="auto"/>
        <w:ind w:firstLine="360" w:firstLineChars="150"/>
        <w:rPr>
          <w:rFonts w:ascii="仿宋" w:hAnsi="仿宋" w:eastAsia="仿宋"/>
          <w:bCs/>
          <w:color w:val="000000" w:themeColor="text1"/>
          <w:sz w:val="24"/>
        </w:rPr>
      </w:pP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hint="eastAsia" w:ascii="仿宋" w:hAnsi="仿宋" w:eastAsia="仿宋"/>
          <w:bCs/>
          <w:color w:val="000000" w:themeColor="text1"/>
          <w:sz w:val="24"/>
        </w:rPr>
        <w:t>投标报价应包括物业管理服务人员的年度工资预算（报价人工成本测算中包括人员工资、加班费、社会保险费、工具、办公费等其他费用，投标人必须符合《劳动法》、《劳动合同法》和当地政府有关部门规定的最低工资标准、加班费标准、社会保险及残疾人保证金标准等进行报价测算，有违政府有关部门规定的或者明显低于成本价时，评标小组将要求其作出书面说明并提供相关证明材料，如果投标人无法合理说明原因并提供有效证明材料的，将其作为无效标处理）、物业管理法定税费及合理利润外，还应包括管理、服装、培训、办公保洁和维修耗材费用、通讯及政策性文件规定等各项应有费用，以及为完成招标文件规定的物业管理工作所涉及到的一切相关费用。</w:t>
      </w:r>
    </w:p>
    <w:p>
      <w:pPr>
        <w:snapToGrid w:val="0"/>
        <w:spacing w:line="360" w:lineRule="auto"/>
        <w:ind w:firstLine="482" w:firstLineChars="200"/>
        <w:rPr>
          <w:rFonts w:ascii="仿宋_GB2312" w:hAnsi="仿宋" w:eastAsia="仿宋_GB2312" w:cs="仿宋_GB2312"/>
          <w:b/>
          <w:color w:val="000000" w:themeColor="text1"/>
          <w:sz w:val="24"/>
        </w:rPr>
      </w:pPr>
    </w:p>
    <w:p>
      <w:pPr>
        <w:widowControl/>
        <w:adjustRightInd/>
        <w:jc w:val="left"/>
        <w:rPr>
          <w:rFonts w:ascii="仿宋_GB2312" w:hAnsi="仿宋" w:eastAsia="仿宋_GB2312" w:cs="仿宋_GB2312"/>
          <w:b/>
          <w:color w:val="000000" w:themeColor="text1"/>
          <w:sz w:val="36"/>
          <w:szCs w:val="36"/>
        </w:rPr>
      </w:pPr>
      <w:r>
        <w:rPr>
          <w:rFonts w:ascii="仿宋_GB2312" w:hAnsi="仿宋" w:eastAsia="仿宋_GB2312" w:cs="仿宋_GB2312"/>
          <w:b/>
          <w:color w:val="000000" w:themeColor="text1"/>
          <w:sz w:val="36"/>
          <w:szCs w:val="36"/>
        </w:rPr>
        <w:br w:type="page"/>
      </w:r>
    </w:p>
    <w:p>
      <w:pPr>
        <w:spacing w:line="480" w:lineRule="auto"/>
        <w:jc w:val="center"/>
        <w:outlineLvl w:val="0"/>
        <w:rPr>
          <w:rFonts w:ascii="仿宋" w:hAnsi="仿宋" w:eastAsia="仿宋"/>
          <w:b/>
          <w:color w:val="000000" w:themeColor="text1"/>
          <w:sz w:val="30"/>
          <w:szCs w:val="30"/>
        </w:rPr>
      </w:pPr>
      <w:r>
        <w:rPr>
          <w:rFonts w:hint="eastAsia" w:ascii="仿宋" w:hAnsi="仿宋" w:eastAsia="仿宋"/>
          <w:b/>
          <w:color w:val="000000" w:themeColor="text1"/>
          <w:sz w:val="30"/>
          <w:szCs w:val="30"/>
        </w:rPr>
        <w:t xml:space="preserve">第五部分 </w:t>
      </w:r>
      <w:bookmarkEnd w:id="31"/>
      <w:bookmarkStart w:id="397" w:name="第五部分"/>
      <w:bookmarkStart w:id="398" w:name="_Toc86217003"/>
      <w:r>
        <w:rPr>
          <w:rFonts w:hint="eastAsia" w:ascii="仿宋" w:hAnsi="仿宋" w:eastAsia="仿宋"/>
          <w:b/>
          <w:color w:val="000000" w:themeColor="text1"/>
          <w:sz w:val="30"/>
          <w:szCs w:val="30"/>
        </w:rPr>
        <w:t>拟签订的合同文本主要条款</w:t>
      </w:r>
    </w:p>
    <w:p>
      <w:pPr>
        <w:spacing w:line="48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lang w:eastAsia="zh-CN"/>
        </w:rPr>
        <w:t>大学路封闭区域（大学路、葵巷、老浙大）准物业项目</w:t>
      </w:r>
      <w:r>
        <w:rPr>
          <w:rFonts w:hint="eastAsia" w:ascii="仿宋" w:hAnsi="仿宋" w:eastAsia="仿宋"/>
          <w:b/>
          <w:color w:val="000000" w:themeColor="text1"/>
          <w:sz w:val="30"/>
          <w:szCs w:val="30"/>
        </w:rPr>
        <w:t>合同</w:t>
      </w:r>
    </w:p>
    <w:p>
      <w:pPr>
        <w:pStyle w:val="34"/>
        <w:snapToGrid w:val="0"/>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（最终稿由双方协商后确定）</w:t>
      </w:r>
    </w:p>
    <w:p>
      <w:pPr>
        <w:autoSpaceDE w:val="0"/>
        <w:autoSpaceDN w:val="0"/>
        <w:adjustRightInd/>
        <w:spacing w:line="520" w:lineRule="exact"/>
        <w:rPr>
          <w:rFonts w:ascii="仿宋" w:hAnsi="仿宋" w:eastAsia="仿宋" w:cs="Arial"/>
          <w:color w:val="000000" w:themeColor="text1"/>
          <w:sz w:val="24"/>
        </w:rPr>
      </w:pPr>
      <w:bookmarkStart w:id="399" w:name="_Toc207100150"/>
      <w:r>
        <w:rPr>
          <w:rFonts w:ascii="仿宋" w:hAnsi="仿宋" w:eastAsia="仿宋" w:cs="Arial"/>
          <w:color w:val="000000" w:themeColor="text1"/>
          <w:sz w:val="24"/>
        </w:rPr>
        <w:t>一、</w:t>
      </w:r>
      <w:bookmarkEnd w:id="399"/>
      <w:r>
        <w:rPr>
          <w:rFonts w:hint="eastAsia" w:ascii="仿宋" w:hAnsi="仿宋" w:eastAsia="仿宋" w:cs="Arial"/>
          <w:color w:val="000000" w:themeColor="text1"/>
          <w:sz w:val="24"/>
        </w:rPr>
        <w:t>服务期</w:t>
      </w:r>
    </w:p>
    <w:p>
      <w:pPr>
        <w:autoSpaceDE w:val="0"/>
        <w:autoSpaceDN w:val="0"/>
        <w:adjustRightInd/>
        <w:spacing w:line="520" w:lineRule="exact"/>
        <w:rPr>
          <w:rFonts w:ascii="仿宋" w:hAnsi="仿宋" w:eastAsia="仿宋" w:cs="Arial"/>
          <w:snapToGrid w:val="0"/>
          <w:color w:val="000000" w:themeColor="text1"/>
          <w:sz w:val="24"/>
        </w:rPr>
      </w:pPr>
      <w:r>
        <w:rPr>
          <w:rFonts w:ascii="仿宋" w:hAnsi="仿宋" w:eastAsia="仿宋" w:cs="Arial"/>
          <w:color w:val="000000" w:themeColor="text1"/>
          <w:sz w:val="24"/>
        </w:rPr>
        <w:t>1、</w:t>
      </w:r>
      <w:r>
        <w:rPr>
          <w:rFonts w:hint="eastAsia" w:ascii="仿宋" w:hAnsi="仿宋" w:eastAsia="仿宋" w:cs="Arial"/>
          <w:color w:val="000000" w:themeColor="text1"/>
          <w:sz w:val="24"/>
        </w:rPr>
        <w:t>服务期</w:t>
      </w:r>
      <w:bookmarkStart w:id="400" w:name="_Toc207100151"/>
      <w:r>
        <w:rPr>
          <w:rFonts w:hint="eastAsia" w:ascii="仿宋" w:hAnsi="仿宋" w:eastAsia="仿宋" w:cs="Arial"/>
          <w:snapToGrid w:val="0"/>
          <w:color w:val="000000" w:themeColor="text1"/>
          <w:sz w:val="24"/>
        </w:rPr>
        <w:t>两年，以准物业采购合同签订日期开始计算；合同到期后经甲方考核后，合同可续签一年。</w:t>
      </w:r>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二、付款方式</w:t>
      </w:r>
      <w:bookmarkEnd w:id="400"/>
    </w:p>
    <w:p>
      <w:pPr>
        <w:autoSpaceDE w:val="0"/>
        <w:autoSpaceDN w:val="0"/>
        <w:adjustRightInd/>
        <w:spacing w:line="520" w:lineRule="exact"/>
        <w:rPr>
          <w:rFonts w:ascii="仿宋" w:hAnsi="仿宋" w:eastAsia="仿宋" w:cs="Arial"/>
          <w:color w:val="000000" w:themeColor="text1"/>
          <w:sz w:val="24"/>
        </w:rPr>
      </w:pPr>
      <w:r>
        <w:rPr>
          <w:rFonts w:hint="eastAsia" w:ascii="仿宋" w:hAnsi="仿宋" w:eastAsia="仿宋" w:cs="Arial"/>
          <w:color w:val="000000" w:themeColor="text1"/>
          <w:sz w:val="24"/>
        </w:rPr>
        <w:t xml:space="preserve"> 1、 具体付款方式在合同签订时约定。</w:t>
      </w:r>
    </w:p>
    <w:p>
      <w:pPr>
        <w:autoSpaceDE w:val="0"/>
        <w:autoSpaceDN w:val="0"/>
        <w:adjustRightInd/>
        <w:spacing w:line="520" w:lineRule="exact"/>
        <w:rPr>
          <w:rFonts w:ascii="仿宋" w:hAnsi="仿宋" w:eastAsia="仿宋" w:cs="Arial"/>
          <w:color w:val="000000" w:themeColor="text1"/>
          <w:sz w:val="24"/>
        </w:rPr>
      </w:pPr>
      <w:bookmarkStart w:id="401" w:name="_Toc207100155"/>
      <w:r>
        <w:rPr>
          <w:rFonts w:hint="eastAsia" w:ascii="仿宋" w:hAnsi="仿宋" w:eastAsia="仿宋" w:cs="Arial"/>
          <w:color w:val="000000" w:themeColor="text1"/>
          <w:sz w:val="24"/>
        </w:rPr>
        <w:t>三</w:t>
      </w:r>
      <w:r>
        <w:rPr>
          <w:rFonts w:ascii="仿宋" w:hAnsi="仿宋" w:eastAsia="仿宋" w:cs="Arial"/>
          <w:color w:val="000000" w:themeColor="text1"/>
          <w:sz w:val="24"/>
        </w:rPr>
        <w:t>、报价方式</w:t>
      </w:r>
      <w:bookmarkEnd w:id="401"/>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报价：报价使用货币为人民币，完成工作范围内所有工作产生的费用。</w:t>
      </w:r>
    </w:p>
    <w:p>
      <w:pPr>
        <w:autoSpaceDE w:val="0"/>
        <w:autoSpaceDN w:val="0"/>
        <w:adjustRightInd/>
        <w:spacing w:line="520" w:lineRule="exact"/>
        <w:rPr>
          <w:rFonts w:ascii="仿宋" w:hAnsi="仿宋" w:eastAsia="仿宋" w:cs="Arial"/>
          <w:color w:val="000000" w:themeColor="text1"/>
          <w:sz w:val="24"/>
        </w:rPr>
      </w:pPr>
      <w:bookmarkStart w:id="402" w:name="_Toc207100156"/>
      <w:r>
        <w:rPr>
          <w:rFonts w:hint="eastAsia" w:ascii="仿宋" w:hAnsi="仿宋" w:eastAsia="仿宋" w:cs="Arial"/>
          <w:color w:val="000000" w:themeColor="text1"/>
          <w:sz w:val="24"/>
        </w:rPr>
        <w:t>四</w:t>
      </w:r>
      <w:r>
        <w:rPr>
          <w:rFonts w:ascii="仿宋" w:hAnsi="仿宋" w:eastAsia="仿宋" w:cs="Arial"/>
          <w:color w:val="000000" w:themeColor="text1"/>
          <w:sz w:val="24"/>
        </w:rPr>
        <w:t>、签订合同</w:t>
      </w:r>
      <w:bookmarkEnd w:id="402"/>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本次采购合同由</w:t>
      </w:r>
      <w:r>
        <w:rPr>
          <w:rFonts w:hint="eastAsia" w:ascii="仿宋" w:hAnsi="仿宋" w:eastAsia="仿宋" w:cs="Arial"/>
          <w:color w:val="000000" w:themeColor="text1"/>
          <w:sz w:val="24"/>
        </w:rPr>
        <w:t>中标人</w:t>
      </w:r>
      <w:r>
        <w:rPr>
          <w:rFonts w:ascii="仿宋" w:hAnsi="仿宋" w:eastAsia="仿宋" w:cs="Arial"/>
          <w:color w:val="000000" w:themeColor="text1"/>
          <w:sz w:val="24"/>
        </w:rPr>
        <w:t>与</w:t>
      </w:r>
      <w:r>
        <w:rPr>
          <w:rFonts w:hint="eastAsia" w:ascii="仿宋" w:hAnsi="仿宋" w:eastAsia="仿宋" w:cs="Arial"/>
          <w:snapToGrid w:val="0"/>
          <w:color w:val="000000" w:themeColor="text1"/>
          <w:sz w:val="24"/>
          <w:lang w:eastAsia="zh-CN"/>
        </w:rPr>
        <w:t>杭州市上城区小营街道公共服务中心</w:t>
      </w:r>
      <w:r>
        <w:rPr>
          <w:rFonts w:ascii="仿宋" w:hAnsi="仿宋" w:eastAsia="仿宋" w:cs="Arial"/>
          <w:color w:val="000000" w:themeColor="text1"/>
          <w:sz w:val="24"/>
        </w:rPr>
        <w:t>签订。</w:t>
      </w: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color w:val="000000" w:themeColor="text1"/>
        </w:rPr>
      </w:pPr>
    </w:p>
    <w:p>
      <w:pPr>
        <w:pStyle w:val="61"/>
        <w:rPr>
          <w:color w:val="000000" w:themeColor="text1"/>
        </w:rPr>
      </w:pPr>
    </w:p>
    <w:p>
      <w:pPr>
        <w:snapToGrid w:val="0"/>
        <w:spacing w:line="500" w:lineRule="exact"/>
        <w:rPr>
          <w:color w:val="000000" w:themeColor="text1"/>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lang w:eastAsia="zh-CN"/>
        </w:rPr>
        <w:t>大学路封闭区域（大学路、葵巷、老浙大）准物业项目</w:t>
      </w:r>
      <w:r>
        <w:rPr>
          <w:rFonts w:hint="eastAsia" w:ascii="仿宋" w:hAnsi="仿宋" w:eastAsia="仿宋"/>
          <w:b/>
          <w:color w:val="000000" w:themeColor="text1"/>
          <w:sz w:val="32"/>
          <w:szCs w:val="32"/>
        </w:rPr>
        <w:t>合同</w:t>
      </w:r>
    </w:p>
    <w:p>
      <w:pPr>
        <w:pStyle w:val="34"/>
        <w:snapToGrid w:val="0"/>
        <w:jc w:val="center"/>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（最终稿由双方协商后确定）</w:t>
      </w:r>
    </w:p>
    <w:p>
      <w:pPr>
        <w:snapToGrid w:val="0"/>
        <w:ind w:firstLine="450"/>
        <w:textAlignment w:val="bottom"/>
        <w:rPr>
          <w:rFonts w:hint="eastAsia" w:ascii="仿宋" w:hAnsi="仿宋" w:eastAsia="仿宋" w:cs="仿宋"/>
          <w:color w:val="000000" w:themeColor="text1"/>
          <w:sz w:val="24"/>
          <w:u w:val="single"/>
        </w:rPr>
      </w:pPr>
      <w:r>
        <w:rPr>
          <w:rFonts w:hint="eastAsia" w:ascii="仿宋" w:hAnsi="仿宋" w:eastAsia="仿宋" w:cs="仿宋"/>
          <w:color w:val="000000" w:themeColor="text1"/>
          <w:sz w:val="24"/>
        </w:rPr>
        <w:t>委托方（以下简称甲方）：</w:t>
      </w:r>
      <w:r>
        <w:rPr>
          <w:rFonts w:hint="eastAsia" w:ascii="仿宋" w:hAnsi="仿宋" w:eastAsia="仿宋" w:cs="仿宋"/>
          <w:color w:val="000000" w:themeColor="text1"/>
          <w:sz w:val="24"/>
          <w:u w:val="single"/>
        </w:rPr>
        <w:t xml:space="preserve"> </w:t>
      </w:r>
      <w:r>
        <w:rPr>
          <w:rFonts w:hint="eastAsia" w:ascii="仿宋" w:hAnsi="仿宋" w:eastAsia="仿宋" w:cs="仿宋"/>
          <w:b/>
          <w:bCs/>
          <w:color w:val="000000" w:themeColor="text1"/>
          <w:sz w:val="24"/>
          <w:u w:val="single"/>
          <w:lang w:eastAsia="zh-CN"/>
        </w:rPr>
        <w:t>杭州市上城区小营街道公共服务中心</w:t>
      </w:r>
      <w:r>
        <w:rPr>
          <w:rFonts w:hint="eastAsia" w:ascii="仿宋" w:hAnsi="仿宋" w:eastAsia="仿宋" w:cs="仿宋"/>
          <w:color w:val="000000" w:themeColor="text1"/>
          <w:sz w:val="24"/>
          <w:u w:val="single"/>
        </w:rPr>
        <w:t xml:space="preserve"> </w:t>
      </w:r>
    </w:p>
    <w:p>
      <w:pPr>
        <w:snapToGrid w:val="0"/>
        <w:ind w:firstLine="450"/>
        <w:textAlignment w:val="bottom"/>
        <w:rPr>
          <w:rFonts w:hint="eastAsia" w:ascii="仿宋" w:hAnsi="仿宋" w:eastAsia="仿宋" w:cs="仿宋"/>
          <w:color w:val="000000" w:themeColor="text1"/>
          <w:sz w:val="24"/>
          <w:u w:val="single"/>
        </w:rPr>
      </w:pPr>
      <w:r>
        <w:rPr>
          <w:rFonts w:hint="eastAsia" w:ascii="仿宋" w:hAnsi="仿宋" w:eastAsia="仿宋" w:cs="仿宋"/>
          <w:color w:val="000000" w:themeColor="text1"/>
          <w:sz w:val="24"/>
        </w:rPr>
        <w:t>受委托方（以下简称乙方）：</w:t>
      </w:r>
      <w:r>
        <w:rPr>
          <w:rFonts w:hint="eastAsia" w:ascii="仿宋" w:hAnsi="仿宋" w:eastAsia="仿宋" w:cs="仿宋"/>
          <w:color w:val="000000" w:themeColor="text1"/>
          <w:sz w:val="24"/>
          <w:u w:val="single"/>
        </w:rPr>
        <w:t xml:space="preserve">                                    </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根据《中华人民共和国合同法》规定，在平等、自愿、协商一致的基础上，就甲方（招标单位）委托乙方（经评审最终确定的物业服务企业）对</w:t>
      </w:r>
      <w:r>
        <w:rPr>
          <w:rFonts w:hint="eastAsia" w:ascii="仿宋" w:hAnsi="仿宋" w:eastAsia="仿宋" w:cs="仿宋"/>
          <w:color w:val="000000" w:themeColor="text1"/>
          <w:sz w:val="24"/>
          <w:lang w:eastAsia="zh-CN"/>
        </w:rPr>
        <w:t>大学路封闭区域（大学路、葵巷、老浙大）准物业项目</w:t>
      </w:r>
      <w:r>
        <w:rPr>
          <w:rFonts w:hint="eastAsia" w:ascii="仿宋" w:hAnsi="仿宋" w:eastAsia="仿宋" w:cs="仿宋"/>
          <w:color w:val="000000" w:themeColor="text1"/>
          <w:sz w:val="24"/>
        </w:rPr>
        <w:t>订立本合同。</w:t>
      </w:r>
    </w:p>
    <w:p>
      <w:pPr>
        <w:numPr>
          <w:ilvl w:val="0"/>
          <w:numId w:val="11"/>
        </w:numPr>
        <w:snapToGrid w:val="0"/>
        <w:ind w:firstLine="450"/>
        <w:textAlignment w:val="bottom"/>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基本情况</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1、名称：</w:t>
      </w:r>
      <w:r>
        <w:rPr>
          <w:rFonts w:hint="eastAsia" w:ascii="仿宋" w:hAnsi="仿宋" w:eastAsia="仿宋" w:cs="仿宋"/>
          <w:color w:val="000000" w:themeColor="text1"/>
          <w:sz w:val="24"/>
          <w:lang w:eastAsia="zh-CN"/>
        </w:rPr>
        <w:t>大学路封闭区域（大学路、葵巷、老浙大）准物业项目</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物业辖区：现有的大学路社区、老浙大社区和葵巷社区（部分）组成的区域，东至环城东路，南至解放路，西至建国中路，北至庆春路。目前，此区域共有各类小区31个，总户数10274户。其中准物业小区18个，户数7182户，约占总小区的70%（含产权单位小区），均纳入到本次综合管理中。</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第二条  服务内容</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为进一步提升城区准物业管理工作，强化长效管理机制。通过组织开展准物业服务外包，实现“七合一”（环境卫生、绿化养护、设施维修、楼道亮灯、停车管理、安全防范、垃圾分类），从而提高居民满意度。具体内容如下：</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1、环境保洁：一类街巷：33209.40108平方米；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二类街巷：50545.51779平方米；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大学路区域内公共楼道、公共车库（棚）、公共地下车库（室）； </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2、绿化养护：大学路区域内绿化带24352.59平方米，独立树1808棵；</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3、设施维修：大学路区域内公共设施维修；</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4、楼道亮灯：大学路区域内2233盏公共楼道亮灯管理，包括楼道灯亮和配件的维护维修；</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5、停车管理：大学路区域内约605个公共泊位管理、13处岗亭管理、公共区域车辆通行管理和停车收费；</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6、安全防范：大学路区域安保、安全监控系统和消防监控系统24小时值班管理，公共区域24小时巡防和管理；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7、垃圾分类：大学路区域的垃圾分类作业。</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8、上述各项的物业档案资料管理。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9、法律政策及合同规定的其它事项。</w:t>
      </w:r>
    </w:p>
    <w:p>
      <w:pPr>
        <w:numPr>
          <w:ilvl w:val="0"/>
          <w:numId w:val="12"/>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合同期限</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合同有效期为2年（24个月）：</w:t>
      </w:r>
      <w:r>
        <w:rPr>
          <w:rFonts w:hint="eastAsia" w:ascii="仿宋" w:hAnsi="仿宋" w:eastAsia="仿宋" w:cs="仿宋"/>
          <w:color w:val="000000" w:themeColor="text1"/>
          <w:sz w:val="24"/>
          <w:u w:val="single"/>
        </w:rPr>
        <w:t xml:space="preserve"> 20</w:t>
      </w:r>
      <w:r>
        <w:rPr>
          <w:rFonts w:hint="eastAsia" w:ascii="仿宋" w:hAnsi="仿宋" w:eastAsia="仿宋" w:cs="仿宋"/>
          <w:color w:val="000000" w:themeColor="text1"/>
          <w:sz w:val="24"/>
          <w:u w:val="single"/>
          <w:lang w:val="en-US" w:eastAsia="zh-CN"/>
        </w:rPr>
        <w:t>22</w:t>
      </w:r>
      <w:r>
        <w:rPr>
          <w:rFonts w:hint="eastAsia" w:ascii="仿宋" w:hAnsi="仿宋" w:eastAsia="仿宋" w:cs="仿宋"/>
          <w:color w:val="000000" w:themeColor="text1"/>
          <w:sz w:val="24"/>
        </w:rPr>
        <w:t xml:space="preserve"> 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月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日至 </w:t>
      </w:r>
      <w:r>
        <w:rPr>
          <w:rFonts w:hint="eastAsia" w:ascii="仿宋" w:hAnsi="仿宋" w:eastAsia="仿宋" w:cs="仿宋"/>
          <w:color w:val="000000" w:themeColor="text1"/>
          <w:sz w:val="24"/>
          <w:u w:val="single"/>
        </w:rPr>
        <w:t xml:space="preserve"> 20</w:t>
      </w:r>
      <w:r>
        <w:rPr>
          <w:rFonts w:hint="eastAsia" w:ascii="仿宋" w:hAnsi="仿宋" w:eastAsia="仿宋" w:cs="仿宋"/>
          <w:color w:val="000000" w:themeColor="text1"/>
          <w:sz w:val="24"/>
          <w:u w:val="single"/>
          <w:lang w:val="en-US" w:eastAsia="zh-CN"/>
        </w:rPr>
        <w:t>24</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年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月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日止。合同期满根据考核成绩，双方经协商一致可再续签合同。</w:t>
      </w:r>
    </w:p>
    <w:p>
      <w:pPr>
        <w:numPr>
          <w:ilvl w:val="0"/>
          <w:numId w:val="12"/>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物业装备、耗材的使用</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甲方免费提供物业管理的办公场地和部分物业装备（清单另附），除此以外所需物业装备和耗材的使用，办公用品（指办公桌、电脑、打印机、对讲机、文件柜等）的使用等均由乙方自身解决。</w:t>
      </w:r>
    </w:p>
    <w:p>
      <w:pPr>
        <w:numPr>
          <w:ilvl w:val="0"/>
          <w:numId w:val="13"/>
        </w:numPr>
        <w:snapToGrid w:val="0"/>
        <w:ind w:firstLine="482" w:firstLineChars="200"/>
        <w:rPr>
          <w:rFonts w:hint="eastAsia" w:ascii="仿宋" w:hAnsi="仿宋" w:eastAsia="仿宋" w:cs="仿宋"/>
          <w:color w:val="000000" w:themeColor="text1"/>
          <w:kern w:val="2"/>
          <w:sz w:val="24"/>
          <w:szCs w:val="22"/>
          <w:lang w:val="en-US" w:eastAsia="zh-CN" w:bidi="ar-SA"/>
        </w:rPr>
      </w:pPr>
      <w:r>
        <w:rPr>
          <w:rFonts w:hint="eastAsia" w:ascii="仿宋" w:hAnsi="仿宋" w:eastAsia="仿宋" w:cs="仿宋"/>
          <w:b/>
          <w:color w:val="000000" w:themeColor="text1"/>
          <w:sz w:val="24"/>
        </w:rPr>
        <w:t xml:space="preserve"> 承包价格及支付：</w:t>
      </w:r>
      <w:r>
        <w:rPr>
          <w:rFonts w:hint="eastAsia" w:ascii="仿宋" w:hAnsi="仿宋" w:eastAsia="仿宋" w:cs="仿宋"/>
          <w:b/>
          <w:color w:val="000000" w:themeColor="text1"/>
          <w:sz w:val="24"/>
        </w:rPr>
        <w:br w:type="textWrapping"/>
      </w:r>
      <w:r>
        <w:rPr>
          <w:rFonts w:hint="eastAsia" w:ascii="仿宋" w:hAnsi="仿宋" w:eastAsia="仿宋" w:cs="仿宋"/>
          <w:color w:val="000000" w:themeColor="text1"/>
          <w:sz w:val="24"/>
        </w:rPr>
        <w:t xml:space="preserve">    </w:t>
      </w:r>
      <w:r>
        <w:rPr>
          <w:rFonts w:hint="eastAsia" w:ascii="仿宋" w:hAnsi="仿宋" w:eastAsia="仿宋" w:cs="仿宋"/>
          <w:color w:val="000000" w:themeColor="text1"/>
          <w:kern w:val="2"/>
          <w:sz w:val="24"/>
          <w:szCs w:val="22"/>
          <w:lang w:val="en-US" w:eastAsia="zh-CN" w:bidi="ar-SA"/>
        </w:rPr>
        <w:t>1、项目合同总价：两年人民币</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整</w:t>
      </w:r>
      <w:r>
        <w:rPr>
          <w:rFonts w:hint="eastAsia" w:ascii="仿宋" w:hAnsi="仿宋" w:eastAsia="仿宋" w:cs="仿宋"/>
          <w:color w:val="000000" w:themeColor="text1"/>
          <w:kern w:val="2"/>
          <w:sz w:val="24"/>
          <w:szCs w:val="22"/>
          <w:lang w:val="en-GB" w:eastAsia="zh-CN" w:bidi="ar-SA"/>
        </w:rPr>
        <w:t xml:space="preserve"> </w:t>
      </w:r>
      <w:r>
        <w:rPr>
          <w:rFonts w:hint="eastAsia" w:ascii="仿宋" w:hAnsi="仿宋" w:eastAsia="仿宋" w:cs="仿宋"/>
          <w:color w:val="000000" w:themeColor="text1"/>
          <w:kern w:val="2"/>
          <w:sz w:val="24"/>
          <w:szCs w:val="22"/>
          <w:lang w:val="en-US" w:eastAsia="zh-CN" w:bidi="ar-SA"/>
        </w:rPr>
        <w:t>（￥</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元/2年），其中每年人民币</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元整（¥</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元/年）。</w:t>
      </w:r>
      <w:r>
        <w:rPr>
          <w:rFonts w:hint="eastAsia" w:ascii="仿宋" w:hAnsi="仿宋" w:eastAsia="仿宋" w:cs="仿宋"/>
          <w:b/>
          <w:bCs/>
          <w:color w:val="000000" w:themeColor="text1"/>
          <w:kern w:val="2"/>
          <w:sz w:val="24"/>
          <w:szCs w:val="22"/>
          <w:lang w:val="en-US" w:eastAsia="zh-CN" w:bidi="ar-SA"/>
        </w:rPr>
        <w:t>其中准物业费收取费用为</w:t>
      </w:r>
      <w:r>
        <w:rPr>
          <w:rFonts w:hint="eastAsia" w:ascii="仿宋" w:hAnsi="仿宋" w:eastAsia="仿宋" w:cs="仿宋"/>
          <w:b/>
          <w:bCs/>
          <w:color w:val="000000" w:themeColor="text1"/>
          <w:kern w:val="2"/>
          <w:sz w:val="24"/>
          <w:szCs w:val="22"/>
          <w:u w:val="single"/>
          <w:lang w:val="en-US" w:eastAsia="zh-CN" w:bidi="ar-SA"/>
        </w:rPr>
        <w:t>31.10412</w:t>
      </w:r>
      <w:r>
        <w:rPr>
          <w:rFonts w:hint="eastAsia" w:ascii="仿宋" w:hAnsi="仿宋" w:eastAsia="仿宋" w:cs="仿宋"/>
          <w:b/>
          <w:bCs/>
          <w:color w:val="000000" w:themeColor="text1"/>
          <w:kern w:val="2"/>
          <w:sz w:val="24"/>
          <w:szCs w:val="22"/>
          <w:lang w:val="en-US" w:eastAsia="zh-CN" w:bidi="ar-SA"/>
        </w:rPr>
        <w:t>万元/年，停车费收取费用为</w:t>
      </w:r>
      <w:r>
        <w:rPr>
          <w:rFonts w:hint="eastAsia" w:ascii="仿宋" w:hAnsi="仿宋" w:eastAsia="仿宋" w:cs="仿宋"/>
          <w:b/>
          <w:bCs/>
          <w:color w:val="000000" w:themeColor="text1"/>
          <w:kern w:val="2"/>
          <w:sz w:val="24"/>
          <w:szCs w:val="22"/>
          <w:u w:val="single"/>
          <w:lang w:val="en-US" w:eastAsia="zh-CN" w:bidi="ar-SA"/>
        </w:rPr>
        <w:t>420万元/年</w:t>
      </w:r>
      <w:r>
        <w:rPr>
          <w:rFonts w:hint="eastAsia" w:ascii="仿宋" w:hAnsi="仿宋" w:eastAsia="仿宋" w:cs="仿宋"/>
          <w:b/>
          <w:bCs/>
          <w:color w:val="000000" w:themeColor="text1"/>
          <w:kern w:val="2"/>
          <w:sz w:val="24"/>
          <w:szCs w:val="22"/>
          <w:lang w:val="en-US" w:eastAsia="zh-CN" w:bidi="ar-SA"/>
        </w:rPr>
        <w:t>（以上两项费用由乙方自负盈亏，在合同价中扣除，甲方不再另行支付）。</w:t>
      </w:r>
      <w:r>
        <w:rPr>
          <w:rFonts w:hint="eastAsia" w:ascii="仿宋" w:hAnsi="仿宋" w:eastAsia="仿宋" w:cs="仿宋"/>
          <w:color w:val="000000" w:themeColor="text1"/>
          <w:kern w:val="2"/>
          <w:sz w:val="24"/>
          <w:szCs w:val="22"/>
          <w:lang w:val="en-US" w:eastAsia="zh-CN" w:bidi="ar-SA"/>
        </w:rPr>
        <w:t>合同期内服务经费采用先服务后拨付的方式，按照以下表格内方式支付。</w:t>
      </w:r>
    </w:p>
    <w:p>
      <w:pPr>
        <w:pStyle w:val="427"/>
        <w:ind w:firstLine="480"/>
        <w:rPr>
          <w:rFonts w:ascii="仿宋" w:hAnsi="仿宋" w:eastAsia="仿宋" w:cs="仿宋"/>
          <w:color w:val="000000" w:themeColor="text1"/>
        </w:rPr>
      </w:pPr>
      <w:r>
        <w:rPr>
          <w:rFonts w:hint="eastAsia" w:ascii="仿宋" w:hAnsi="仿宋" w:eastAsia="仿宋" w:cs="仿宋"/>
          <w:color w:val="000000" w:themeColor="text1"/>
        </w:rPr>
        <w:t>合同总价金额中已包括但不仅限于：机械设备、工具、材料等生产业务及劳动防护费用、税费、人工工资及福利、保险、利润等一切费用。甲方每次支付前，乙方均应开具对应金额的发票，甲方凭票支付。其中月度考核费用和合同保证金为有条件发放。</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233"/>
        <w:gridCol w:w="1796"/>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85"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支付时间</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金额（元）</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总金额（元）</w:t>
            </w:r>
          </w:p>
        </w:tc>
        <w:tc>
          <w:tcPr>
            <w:tcW w:w="2407"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每次月10日前</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元/月</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每月服务费用经当月考核后，按月度发放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每第三个月10日前</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元/季度</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月度考核费用经当月考核后，按季度发放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年度考核结束且合格后40天内</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元/半年</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合同保证金经年度考核后发放，按实际发放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合计</w:t>
            </w:r>
          </w:p>
        </w:tc>
        <w:tc>
          <w:tcPr>
            <w:tcW w:w="6436" w:type="dxa"/>
            <w:gridSpan w:val="3"/>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r>
    </w:tbl>
    <w:p>
      <w:pPr>
        <w:numPr>
          <w:ilvl w:val="0"/>
          <w:numId w:val="0"/>
        </w:numPr>
        <w:snapToGrid w:val="0"/>
        <w:rPr>
          <w:rFonts w:hint="eastAsia" w:ascii="仿宋" w:hAnsi="仿宋" w:eastAsia="仿宋" w:cs="仿宋"/>
          <w:color w:val="000000" w:themeColor="text1"/>
          <w:sz w:val="24"/>
        </w:rPr>
      </w:pP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2、承包合同价格除按本合同的规定外，不能作任何调整，任何计算错误皆视为已获双方接受：合同价亦不会因人工、物价或汇率等的变动而作任何调整。</w:t>
      </w:r>
    </w:p>
    <w:p>
      <w:pPr>
        <w:numPr>
          <w:ilvl w:val="0"/>
          <w:numId w:val="14"/>
        </w:num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本合同为总价包干合同，合同总价金额中已包括机械设备、工具（含防汛、抗雪、防冻作业工具）、材料、人员工资及加班、宣传、税金、生产业务及劳动防护费用（服装费）等。所有与本次项目相关的费用均包含在合同总价中，甲方单位不再承当任何费用。</w:t>
      </w:r>
    </w:p>
    <w:p>
      <w:pPr>
        <w:numPr>
          <w:ilvl w:val="0"/>
          <w:numId w:val="14"/>
        </w:numPr>
        <w:snapToGrid w:val="0"/>
        <w:spacing w:line="360" w:lineRule="exact"/>
        <w:ind w:firstLine="36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经费采用先服务后拨付的方式，次月10日（遇节假日顺延）前按合同期月平均经费的70%拨付；合同期月平均经费的20%作为月度考核，按月度考核成绩第三个月10日（遇节假日顺延）前发放；剩余部分10%作为年终考核，在年度期满按年度考核成绩公布后的第六个月内一次性奖励或扣除。</w:t>
      </w:r>
    </w:p>
    <w:p>
      <w:pPr>
        <w:numPr>
          <w:ilvl w:val="0"/>
          <w:numId w:val="14"/>
        </w:numPr>
        <w:snapToGrid w:val="0"/>
        <w:spacing w:line="360" w:lineRule="exact"/>
        <w:ind w:firstLine="480"/>
        <w:rPr>
          <w:rFonts w:hint="eastAsia" w:ascii="仿宋" w:hAnsi="仿宋" w:eastAsia="仿宋" w:cs="仿宋"/>
          <w:color w:val="000000" w:themeColor="text1"/>
        </w:rPr>
      </w:pPr>
      <w:r>
        <w:rPr>
          <w:rFonts w:hint="eastAsia" w:ascii="仿宋" w:hAnsi="仿宋" w:eastAsia="仿宋" w:cs="仿宋"/>
          <w:bCs/>
          <w:color w:val="000000" w:themeColor="text1"/>
          <w:sz w:val="24"/>
        </w:rPr>
        <w:t>月度考核：实行分级考核。在</w:t>
      </w:r>
      <w:r>
        <w:rPr>
          <w:rFonts w:hint="eastAsia" w:ascii="仿宋" w:hAnsi="仿宋" w:eastAsia="仿宋" w:cs="仿宋"/>
          <w:color w:val="000000" w:themeColor="text1"/>
          <w:sz w:val="24"/>
        </w:rPr>
        <w:t>全国、全省、全市、检查中每失1分扣2000元，在全区检查中每失1分扣1000元，在街道检查中每失1分扣500元，失分扣款额度以此类推；被新闻媒体曝光经核查属实的，每次扣3000元；接到数字城管案卷、群众来电、来信、来访投诉并经查实为责任缺失所致的，每次扣200元，出现重复投诉的每次扣500元，</w:t>
      </w:r>
      <w:r>
        <w:rPr>
          <w:rFonts w:hint="eastAsia" w:ascii="仿宋" w:hAnsi="仿宋" w:eastAsia="仿宋" w:cs="仿宋"/>
          <w:color w:val="000000" w:themeColor="text1"/>
          <w:sz w:val="24"/>
          <w:lang w:bidi="ar"/>
        </w:rPr>
        <w:t>未按处理时限要求解决</w:t>
      </w:r>
      <w:r>
        <w:rPr>
          <w:rFonts w:hint="eastAsia" w:ascii="仿宋" w:hAnsi="仿宋" w:eastAsia="仿宋" w:cs="仿宋"/>
          <w:color w:val="000000" w:themeColor="text1"/>
          <w:sz w:val="24"/>
        </w:rPr>
        <w:t>数字城管案卷、群众来电、来信、来访投诉</w:t>
      </w:r>
      <w:r>
        <w:rPr>
          <w:rFonts w:hint="eastAsia" w:ascii="仿宋" w:hAnsi="仿宋" w:eastAsia="仿宋" w:cs="仿宋"/>
          <w:color w:val="000000" w:themeColor="text1"/>
          <w:sz w:val="24"/>
          <w:lang w:bidi="ar"/>
        </w:rPr>
        <w:t>导致考核失分的每次扣1000元；</w:t>
      </w:r>
      <w:r>
        <w:rPr>
          <w:rFonts w:hint="eastAsia" w:ascii="仿宋" w:hAnsi="仿宋" w:eastAsia="仿宋" w:cs="仿宋"/>
          <w:color w:val="000000" w:themeColor="text1"/>
          <w:sz w:val="24"/>
        </w:rPr>
        <w:t>没有按时提供各类报表或提供的报表不符合甲方要求的每次扣500元；法定节假日和重大活动保障不到位的每次扣5000元。</w:t>
      </w:r>
    </w:p>
    <w:p>
      <w:pPr>
        <w:numPr>
          <w:ilvl w:val="0"/>
          <w:numId w:val="14"/>
        </w:numPr>
        <w:snapToGrid w:val="0"/>
        <w:spacing w:line="360" w:lineRule="exact"/>
        <w:ind w:firstLine="48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年度考核成绩：根据街道领导、相关科室、三个社区和居民代表形成的四个层面的综合评价，确定不及格、及格、良好、优秀四个等次，具体由大学路区域综合管理目标考核领导小组实施和解释。</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当综合评价等次为不及格时，年终考核不奖励；</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当综合评价等次为及格时，年终考核奖励按5%发放；</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当综合评价等次为良好时，年终考核奖励按8%发放；</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当综合评价等次为优秀时，年终考核奖励按10%发放。</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履约保证金</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1、中标投标人在收到中标通知书后，需向招标人提供</w:t>
      </w:r>
      <w:r>
        <w:rPr>
          <w:rFonts w:hint="eastAsia" w:ascii="仿宋" w:hAnsi="仿宋" w:eastAsia="仿宋" w:cs="仿宋"/>
          <w:color w:val="000000" w:themeColor="text1"/>
          <w:sz w:val="24"/>
          <w:lang w:val="en-US" w:eastAsia="zh-CN"/>
        </w:rPr>
        <w:t>10万元</w:t>
      </w:r>
      <w:r>
        <w:rPr>
          <w:rFonts w:hint="eastAsia" w:ascii="仿宋" w:hAnsi="仿宋" w:eastAsia="仿宋" w:cs="仿宋"/>
          <w:color w:val="000000" w:themeColor="text1"/>
          <w:sz w:val="24"/>
        </w:rPr>
        <w:t>的履约保证金</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履约保证金的形式可为</w:t>
      </w:r>
      <w:r>
        <w:rPr>
          <w:rFonts w:hint="eastAsia" w:ascii="仿宋_GB2312" w:hAnsi="仿宋" w:eastAsia="仿宋_GB2312" w:cs="Helvetica"/>
          <w:color w:val="000000" w:themeColor="text1"/>
          <w:kern w:val="0"/>
          <w:sz w:val="24"/>
        </w:rPr>
        <w:t>支票、汇票、本票或者金融机构、担保机构出具的保函</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。履约保证金在中标投标人与招标人签订合同前递交。履约保证金自提交之日起至项目结束前有效。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甲方有权从履约保证金中扣除用于修复乙方损坏甲方的设备、设施、场地或因乙方违约而导致损失的金额或违约金，且乙方应在接到扣除履约保证金通知后一周内补足扣除差额，保证承包期间履约保证金的完整。</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3、甲方认为乙方在承包期内没有涉及甲方的应付而未付金额或违约行为，甲方在承包期满后或提前终止承包后一个月内全额退还履约保证金，否则，甲方将在扣除乙方应付金额或违约金后退还保证金余额。   </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经营制约</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1、未经甲方同意，乙方无权在承包区域中从事任何广告活动或类似宣传，甲方有权依照广告法和甲方相关的规定责令乙方限期改正，并接受处罚；但甲方在该区域发布的广告宣传保证不致影响乙方的正常工作。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2、乙方不得以甲方的名义从事任何经济活动，且由此发生的一切债权、债务与甲方无关。</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双方承诺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1、乙方对甲方作出如下承诺：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不以任何形式转租、转让、抵押承包区域，在承包区域只从事甲方认可的服务工作。在承包期间，乙方的任何股份配置变动应通知甲方。未经甲方书面批准，任何占有支配地位的股份转让都将视为乙方出租、转让的行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1.2、乙方应允许甲方或其授权的人员对承包区域内各项服务质量控制进行检查，有关费用由乙方承担。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1.3、在承包区域的各项服务，其工作时间必须满足甲方的工作要求，包括星期天及公众假期。如遇特殊情况，甲方可要求乙方调整工作时间直至全天二十四小时工作。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1.4、乙方必须聘请（或指定）一位经理（负责人），全权代表乙方与甲方保持密切联系并保证承包区域服务工作。</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1.4.1、乙方</w:t>
      </w:r>
      <w:r>
        <w:rPr>
          <w:rFonts w:hint="eastAsia" w:ascii="仿宋" w:hAnsi="仿宋" w:eastAsia="仿宋" w:cs="仿宋"/>
          <w:bCs/>
          <w:color w:val="000000" w:themeColor="text1"/>
          <w:sz w:val="24"/>
        </w:rPr>
        <w:t>应定期向社区、辖区居民公布符合</w:t>
      </w:r>
      <w:r>
        <w:rPr>
          <w:rFonts w:hint="eastAsia" w:ascii="仿宋" w:hAnsi="仿宋" w:eastAsia="仿宋" w:cs="仿宋"/>
          <w:color w:val="000000" w:themeColor="text1"/>
          <w:sz w:val="24"/>
        </w:rPr>
        <w:t>甲方要求的</w:t>
      </w:r>
      <w:r>
        <w:rPr>
          <w:rFonts w:hint="eastAsia" w:ascii="仿宋" w:hAnsi="仿宋" w:eastAsia="仿宋" w:cs="仿宋"/>
          <w:bCs/>
          <w:color w:val="000000" w:themeColor="text1"/>
          <w:sz w:val="24"/>
        </w:rPr>
        <w:t>综合管理项目财务收支明细，并耐心解释相关疑问。</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1.4.2、乙方</w:t>
      </w:r>
      <w:r>
        <w:rPr>
          <w:rFonts w:hint="eastAsia" w:ascii="仿宋" w:hAnsi="仿宋" w:eastAsia="仿宋" w:cs="仿宋"/>
          <w:bCs/>
          <w:color w:val="000000" w:themeColor="text1"/>
          <w:sz w:val="24"/>
        </w:rPr>
        <w:t>应于每月月底向</w:t>
      </w:r>
      <w:r>
        <w:rPr>
          <w:rFonts w:hint="eastAsia" w:ascii="仿宋" w:hAnsi="仿宋" w:eastAsia="仿宋" w:cs="仿宋"/>
          <w:color w:val="000000" w:themeColor="text1"/>
          <w:sz w:val="24"/>
        </w:rPr>
        <w:t>甲方如实</w:t>
      </w:r>
      <w:r>
        <w:rPr>
          <w:rFonts w:hint="eastAsia" w:ascii="仿宋" w:hAnsi="仿宋" w:eastAsia="仿宋" w:cs="仿宋"/>
          <w:bCs/>
          <w:color w:val="000000" w:themeColor="text1"/>
          <w:sz w:val="24"/>
        </w:rPr>
        <w:t>提交符合</w:t>
      </w:r>
      <w:r>
        <w:rPr>
          <w:rFonts w:hint="eastAsia" w:ascii="仿宋" w:hAnsi="仿宋" w:eastAsia="仿宋" w:cs="仿宋"/>
          <w:color w:val="000000" w:themeColor="text1"/>
          <w:sz w:val="24"/>
        </w:rPr>
        <w:t>甲方要求的当月</w:t>
      </w:r>
      <w:r>
        <w:rPr>
          <w:rFonts w:hint="eastAsia" w:ascii="仿宋" w:hAnsi="仿宋" w:eastAsia="仿宋" w:cs="仿宋"/>
          <w:bCs/>
          <w:color w:val="000000" w:themeColor="text1"/>
          <w:sz w:val="24"/>
        </w:rPr>
        <w:t>项目报表，如工作人员岗位责任表、岗亭停车收费明细表、包月停车收费明细表、清理杂物明细表、工作情况自查表、有关情况书面报告和下月作业安排计划等。</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1.5、为承包区域的服务工作配备足够的人员，且聘用的工作人员必须符合劳动部门有关用工规定，并经乙方相关专业考核合格后持证上岗，对男60周岁以内，女50周岁以内人员必须签订劳动合同，并缴纳养老保险及大病保险与工伤保险，不得录用超龄人员。甲方有权进行审核，该类费用开支由乙方负担。工作人员上岗穿着由甲方确认的制服及甲方许可的装饰物品，费用和制作均由乙方负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1.6、综合管理服务的质量标准和作业规范符合《公开招标文件》的各项规定、本合同和附件内容约定以及甲方的要求。</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1.7、乙方必须出具或办妥法律及甲方规定的与承包区域经营业务有关的执照和许可证，方可从事经营并在经营中遵守一切有关条例和规定。自行缴纳有关税、费。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1.8、乙方必须确保为甲方提供优质、高效的专业服务，并根据甲方要求改变不满意的服务状况。接受有关部门监督与检查。同时，自觉参加甲方认为有助提高甲方形象的宣传活动。及时处理解决市民来信来访及投诉问题，认真做好综合管理中发生的 “数字城管”、“垃圾分类”、“三化四分”、“停车管理”等抄告问题。</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1.9、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1.10、乙方在承包区域因作业所需增加机械、电力设备及设施应征得甲方同意，并聘请有资格的承造商进行安装、保养并将施工安装保养记录手册和图纸，交由甲方备案。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1.11、禁止事项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1.11.1、乙方不得以任何理由向甲方工作人员支付小费或赠送实物，违者将终止合同。乙方人员也不得以任何形式向行政大楼内相关人员索取小费或钱物等。</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1.11.2、不得在承包区域住宿或从事非法活动，也不得从事有损甲方利益的活动，同时不允许在承包区域对甲方经营活动进行滋扰性的行为。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1.11.3、除经甲方批准进行必要的维修工程外，乙方不得损毁承包区域原有的设施和装潢，不得更改已铺设的电缆、电线等电力装置。同时，也不得安装任何可能造成电缆负载过大的电器设备，以免无线电受干扰。</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1.11.4、未获甲方书面同意，乙方任何时候都不能在承包区域存放易燃物品、挥发性大或气味浓烈的液体等。</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1.12、保险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1.12.1、第三者责任保险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乙方应对乙方人员以及第三方全权负责（如乙方应投保第三责任险），在乙方的责任区内由于乙方原因导致自己员工或第三方的事故由乙方负责，甲方不承担任何责任。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1.12.2、员工人身意外</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在承包期内，乙方所有人员的事故由乙方自行全权负责（如乙方应对其员工投保人身意外险），以保证甲方在乙方工作人员索偿时不受任何责任的约束。</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1.12.3、其他保险及费用</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乙方应按政府各部门有关规定为全体服务人员交纳所有相关的社会保险及其他相关费用。乙方应对此全权负责。</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1.13、乙方及其员工遵守小区内的一切行政管理、消防安全等规定和制度，保证承包区域的消防设施能正常使用，消防通道畅通，同时承担违规责任。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1.14、遇突发事件、自然灾害或安全检查时，乙方必须服从甲方指挥与安排，配合有关当局执行任务，并指定专职人员协助工作，直至完成。</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1.15、乙方负责垃圾分类宣传、志愿服务、现场劝导等工作；配合做好垃圾分类实名制工作；负责直运公司的对接和垃圾清运工作；负责实施垃圾不落地小区的垃圾分类工作；负责垃圾分类小区垃圾桶（房）的清洗工作。</w:t>
      </w:r>
    </w:p>
    <w:p>
      <w:pPr>
        <w:ind w:firstLine="360" w:firstLineChars="150"/>
        <w:rPr>
          <w:rFonts w:hint="eastAsia" w:ascii="仿宋" w:hAnsi="仿宋" w:eastAsia="仿宋" w:cs="仿宋"/>
          <w:b w:val="0"/>
          <w:bCs w:val="0"/>
          <w:color w:val="000000" w:themeColor="text1"/>
          <w:sz w:val="24"/>
        </w:rPr>
      </w:pPr>
      <w:r>
        <w:rPr>
          <w:rFonts w:hint="eastAsia" w:ascii="仿宋" w:hAnsi="仿宋" w:eastAsia="仿宋" w:cs="仿宋"/>
          <w:color w:val="000000" w:themeColor="text1"/>
          <w:sz w:val="24"/>
        </w:rPr>
        <w:t xml:space="preserve"> 1.16、</w:t>
      </w:r>
      <w:r>
        <w:rPr>
          <w:rFonts w:hint="eastAsia" w:ascii="仿宋" w:hAnsi="仿宋" w:eastAsia="仿宋" w:cs="仿宋"/>
          <w:b w:val="0"/>
          <w:bCs w:val="0"/>
          <w:color w:val="000000" w:themeColor="text1"/>
          <w:sz w:val="24"/>
        </w:rPr>
        <w:t>乙方必须加强安全管理工作，定期进行安全培训。发生各类事故后乙方应及时向甲方报告，并自行负责处理。如事故因乙方责任导致发生的，甲方将视情况对乙方做出经济处罚，情节严重的可直接终止合同。</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1.17、乙方在综合管理服务过程中达不到甲方的要求和标准，甲方有权按规定进行经济处罚，直至终止合同。</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1.18、</w:t>
      </w:r>
      <w:r>
        <w:rPr>
          <w:rFonts w:hint="eastAsia" w:ascii="仿宋" w:hAnsi="仿宋" w:eastAsia="仿宋" w:cs="仿宋"/>
          <w:b w:val="0"/>
          <w:bCs w:val="0"/>
          <w:color w:val="000000" w:themeColor="text1"/>
          <w:sz w:val="24"/>
        </w:rPr>
        <w:t>经确认保洁人员工资福利未达到《杭州市人民政府办公厅关于进一步解决环卫工人实际困难保障其合法权益的意见》（杭政办〔2008〕14号）、《浙江省人民政府办公厅关于进一步改善环卫工人工作生活条件促进环卫事业持续健康发展的若干意见》（浙政办发〔2009〕190号）、《浙江省人民政府关于调整全省最低工资标准的通知》（浙政发[2021]22 号）、《杭州市人民政府关于调整市区最低工资标准的通知》（杭政函[2021]69 号）等相关文件规定要求，或组织人员加班未按时足额发放加班费，甲方可直接终止合同。如因双休日、年休假提前解除劳动合同问题引发的劳资纠纷，由此产生的赔偿费用由乙方解决。</w:t>
      </w:r>
      <w:r>
        <w:rPr>
          <w:rFonts w:hint="eastAsia" w:ascii="仿宋" w:hAnsi="仿宋" w:eastAsia="仿宋" w:cs="仿宋"/>
          <w:b w:val="0"/>
          <w:bCs w:val="0"/>
          <w:color w:val="000000" w:themeColor="text1"/>
          <w:sz w:val="24"/>
        </w:rPr>
        <w:br w:type="textWrapping"/>
      </w:r>
      <w:r>
        <w:rPr>
          <w:rFonts w:hint="eastAsia" w:ascii="仿宋" w:hAnsi="仿宋" w:eastAsia="仿宋" w:cs="仿宋"/>
          <w:color w:val="000000" w:themeColor="text1"/>
          <w:sz w:val="24"/>
        </w:rPr>
        <w:t xml:space="preserve">    1.19、乙方保证在承包期满当天下午五时前撤离现场。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2、甲方对乙方作出如下承诺：</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2.1、提供综合服务的质量标准、作业规范及考核办法。</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2.2、按约定拨付服务费用。</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2.3、如遇突发事件，协调乙方在服务过程中同其他职能部门的关系。</w:t>
      </w:r>
    </w:p>
    <w:p>
      <w:pPr>
        <w:numPr>
          <w:ilvl w:val="0"/>
          <w:numId w:val="15"/>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不可抗力</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1、在承包期间发生地震、火灾及其他双方不能控制的原因，导致承包区域不能正常经营，合同不能或不能全部履行。双方可以按以下各项执行：</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1.1、任何一方可以书面形式终止合同无需做出任何赔偿。</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1.2、因不可抗力导致合同终止，并不影响任何一方对不可抗力先前发生的违约行为合法追偿。</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1.3、甲方不负责因不可抗力造成合同不能正常履行的责任。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1.4、因不可抗力造成甲方的损害，甲方的保险赔偿不受影响。对恢复承包合同期间的价格及其它费用双方可以协商解决。</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2、遇国家政策性调整，影响合同履行，双方协商解决。</w:t>
      </w:r>
    </w:p>
    <w:p>
      <w:pPr>
        <w:numPr>
          <w:ilvl w:val="0"/>
          <w:numId w:val="15"/>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合同生效和终止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1、本合同经双方授权代表签字盖章并在乙方提交履约保证金后生效。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2.1、提前终止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2.1.1、如果甲方在服务期内无理由终止合同，甲方须提前一个月向乙方发出书面通知终止承包，甲方支付给乙方月度承包服务款二倍金额的赔偿金。</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2.1.2、因乙方连续三次服务评定未达到标，甲方有权向乙方发出书面通知终止承包。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2.1.3、乙方亦可向甲方提前三个月发出书面通知终止承包，乙方支付给甲方月度承包服务款二倍金额的赔偿金，乙方承诺从保证金中扣除该款，甲方的其他应收款不受影响。</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2.1.4、提前终止承包期早于月底最后一天，应视为月底最后一天期满，此条适用于上述2.1.1、2.1.2、2.1.3三条。</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2.1.5、乙方未能履行合同和遵守有关规定，在甲方发出书面警告后仍无采取补救措施可立即终止承包。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2.1.6、乙方破产清算、重组及兼并等事实发生，或被债权人接管经营，甲方不必通知乙方即可终止承包。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2.2、协议终止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经双方协商同意，可在任何时候终止承包。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2.3、自然终止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合同规定的承包期满，承包自然终止。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3、承包终止后果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3.1、终止承包，不影响根据合同规定进行的赔偿、补偿，也不影响履约保证金的效力。</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3.2、上述2.1.2、2.1.5二条的终止，乙方的履约保证金作为违约金支付给甲方。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3.3、承包终止时，双方应进行结算，甲方同时进行乙方承包区域设施、设备状况检查并要求乙方三天内将乙方物品撤离承包区域，否则甲方将代理处理，并追偿甲方代理费及15%的手续费。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4、不放弃权利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甲方接受乙方的服务，但不放弃对乙方违约行为进行追究的权利；同时，若甲方对乙方某一违约行为放弃进行追究的权利，但不放弃对乙方其他违约行为进行追究的权利。</w:t>
      </w:r>
    </w:p>
    <w:p>
      <w:pPr>
        <w:numPr>
          <w:ilvl w:val="0"/>
          <w:numId w:val="15"/>
        </w:numPr>
        <w:snapToGrid w:val="0"/>
        <w:spacing w:line="360" w:lineRule="exact"/>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原有人员使用要求</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该区域内原有的二类物业管理从业人员。</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1、第一类为合同制人员</w:t>
      </w:r>
      <w:r>
        <w:rPr>
          <w:rFonts w:hint="eastAsia" w:ascii="仿宋" w:hAnsi="仿宋" w:eastAsia="仿宋" w:cs="仿宋"/>
          <w:bCs/>
          <w:color w:val="000000" w:themeColor="text1"/>
          <w:sz w:val="24"/>
          <w:lang w:val="en-US" w:eastAsia="zh-CN"/>
        </w:rPr>
        <w:t>6</w:t>
      </w:r>
      <w:r>
        <w:rPr>
          <w:rFonts w:hint="eastAsia" w:ascii="仿宋" w:hAnsi="仿宋" w:eastAsia="仿宋" w:cs="仿宋"/>
          <w:bCs/>
          <w:color w:val="000000" w:themeColor="text1"/>
          <w:sz w:val="24"/>
        </w:rPr>
        <w:t>名：</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1.1、</w:t>
      </w:r>
      <w:r>
        <w:rPr>
          <w:rFonts w:hint="eastAsia" w:ascii="仿宋" w:hAnsi="仿宋" w:eastAsia="仿宋" w:cs="仿宋"/>
          <w:bCs/>
          <w:color w:val="000000" w:themeColor="text1"/>
          <w:sz w:val="24"/>
        </w:rPr>
        <w:t>该批人员的劳务合同是与上城区人力资源开发服务公司签订并派遣到甲方工作的，要求在保持劳合同关系不变的前提下，由乙方全部稳妥接管。</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1.2、</w:t>
      </w:r>
      <w:r>
        <w:rPr>
          <w:rFonts w:hint="eastAsia" w:ascii="仿宋" w:hAnsi="仿宋" w:eastAsia="仿宋" w:cs="仿宋"/>
          <w:bCs/>
          <w:color w:val="000000" w:themeColor="text1"/>
          <w:sz w:val="24"/>
        </w:rPr>
        <w:t>乙方负责该批人员的日常管理、各类培训和教育（如安全培训、礼仪培训）等。合同期间，该批人员若发生公伤、疾病等所产生的一切费用均由乙方承担，要求及时地通过甲方指定的帐户把费用支付给劳动者。</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1.3、</w:t>
      </w:r>
      <w:r>
        <w:rPr>
          <w:rFonts w:hint="eastAsia" w:ascii="仿宋" w:hAnsi="仿宋" w:eastAsia="仿宋" w:cs="仿宋"/>
          <w:bCs/>
          <w:color w:val="000000" w:themeColor="text1"/>
          <w:sz w:val="24"/>
        </w:rPr>
        <w:t>乙方负责该批人员日常考勤，并在每月工资发放日的前五天按时交到甲方指定科室和人员。</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1.4、</w:t>
      </w:r>
      <w:r>
        <w:rPr>
          <w:rFonts w:hint="eastAsia" w:ascii="仿宋" w:hAnsi="仿宋" w:eastAsia="仿宋" w:cs="仿宋"/>
          <w:bCs/>
          <w:color w:val="000000" w:themeColor="text1"/>
          <w:sz w:val="24"/>
        </w:rPr>
        <w:t>该批人员的基本工资、奖金、社会保险、加班费、考核奖、津补贴、劳务派遣公司所需收取的人员管理费等一切费用均由乙方承担，在每月工资发放日的前五天按时打款到甲方指定账户。</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1.5、</w:t>
      </w:r>
      <w:r>
        <w:rPr>
          <w:rFonts w:hint="eastAsia" w:ascii="仿宋" w:hAnsi="仿宋" w:eastAsia="仿宋" w:cs="仿宋"/>
          <w:bCs/>
          <w:color w:val="000000" w:themeColor="text1"/>
          <w:sz w:val="24"/>
        </w:rPr>
        <w:t>乙方须确保该批人员的工资、奖金、福利等至少维持在现有的基础不变，无论如何均不得低于政府规定的有关要求（如最低工资标准，法律规定的各类加班费标准）。</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1.6、</w:t>
      </w:r>
      <w:r>
        <w:rPr>
          <w:rFonts w:hint="eastAsia" w:ascii="仿宋" w:hAnsi="仿宋" w:eastAsia="仿宋" w:cs="仿宋"/>
          <w:bCs/>
          <w:color w:val="000000" w:themeColor="text1"/>
          <w:sz w:val="24"/>
        </w:rPr>
        <w:t>除违反《劳动法》、劳动工作纪律、违法犯罪等情形外，乙方不得在合同期内无故辞退该批人员，否则，由此引起一切后果由乙方承担，包括一切经济费用。</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1.7、</w:t>
      </w:r>
      <w:r>
        <w:rPr>
          <w:rFonts w:hint="eastAsia" w:ascii="仿宋" w:hAnsi="仿宋" w:eastAsia="仿宋" w:cs="仿宋"/>
          <w:bCs/>
          <w:color w:val="000000" w:themeColor="text1"/>
          <w:sz w:val="24"/>
        </w:rPr>
        <w:t>若该批成员因个人原因离开现有岗位的，首先，乙方应要求劳动者认真办理离职手续（特别是离职报告），并协助甲方办理相关手续，其次，甲方不再重新招聘人员，由乙方自行招聘人员，甲方也不再补贴乙方任何相关费用。</w:t>
      </w:r>
    </w:p>
    <w:p>
      <w:pPr>
        <w:snapToGrid w:val="0"/>
        <w:spacing w:line="360" w:lineRule="exact"/>
        <w:ind w:firstLine="42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2、第二类为“4050”人员</w:t>
      </w:r>
      <w:r>
        <w:rPr>
          <w:rFonts w:hint="eastAsia" w:ascii="仿宋" w:hAnsi="仿宋" w:eastAsia="仿宋" w:cs="仿宋"/>
          <w:bCs/>
          <w:color w:val="000000" w:themeColor="text1"/>
          <w:sz w:val="24"/>
          <w:lang w:val="en-US" w:eastAsia="zh-CN"/>
        </w:rPr>
        <w:t>6</w:t>
      </w:r>
      <w:r>
        <w:rPr>
          <w:rFonts w:hint="eastAsia" w:ascii="仿宋" w:hAnsi="仿宋" w:eastAsia="仿宋" w:cs="仿宋"/>
          <w:bCs/>
          <w:color w:val="000000" w:themeColor="text1"/>
          <w:sz w:val="24"/>
        </w:rPr>
        <w:t>名：</w:t>
      </w:r>
    </w:p>
    <w:p>
      <w:pPr>
        <w:snapToGrid w:val="0"/>
        <w:spacing w:line="360" w:lineRule="exact"/>
        <w:ind w:firstLine="420"/>
        <w:rPr>
          <w:rFonts w:hint="eastAsia" w:ascii="仿宋" w:hAnsi="仿宋" w:eastAsia="仿宋" w:cs="仿宋"/>
          <w:bCs/>
          <w:color w:val="000000" w:themeColor="text1"/>
          <w:sz w:val="24"/>
        </w:rPr>
      </w:pPr>
      <w:r>
        <w:rPr>
          <w:rFonts w:hint="eastAsia" w:ascii="仿宋" w:hAnsi="仿宋" w:eastAsia="仿宋" w:cs="仿宋"/>
          <w:color w:val="000000" w:themeColor="text1"/>
          <w:sz w:val="24"/>
        </w:rPr>
        <w:t>2.1、</w:t>
      </w:r>
      <w:r>
        <w:rPr>
          <w:rFonts w:hint="eastAsia" w:ascii="仿宋" w:hAnsi="仿宋" w:eastAsia="仿宋" w:cs="仿宋"/>
          <w:bCs/>
          <w:color w:val="000000" w:themeColor="text1"/>
          <w:sz w:val="24"/>
        </w:rPr>
        <w:t>该批人员为“4050”下岗失业人员，政府提供岗位再就业，具有公益性的特点。</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w:t>
      </w:r>
      <w:r>
        <w:rPr>
          <w:rFonts w:hint="eastAsia" w:ascii="仿宋" w:hAnsi="仿宋" w:eastAsia="仿宋" w:cs="仿宋"/>
          <w:color w:val="000000" w:themeColor="text1"/>
          <w:sz w:val="24"/>
        </w:rPr>
        <w:t>2.2、</w:t>
      </w:r>
      <w:r>
        <w:rPr>
          <w:rFonts w:hint="eastAsia" w:ascii="仿宋" w:hAnsi="仿宋" w:eastAsia="仿宋" w:cs="仿宋"/>
          <w:bCs/>
          <w:color w:val="000000" w:themeColor="text1"/>
          <w:sz w:val="24"/>
        </w:rPr>
        <w:t>该批人员也在保持劳合同关系不变的前提下，要求由乙方全部稳妥接管。乙方须确保该批人员的工资、奖金、福利等至少维持在现有的基础不变，无论如何均不得低于政府规定的有关要求（如法律规定的各类加班费标准）。</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2.3、</w:t>
      </w:r>
      <w:r>
        <w:rPr>
          <w:rFonts w:hint="eastAsia" w:ascii="仿宋" w:hAnsi="仿宋" w:eastAsia="仿宋" w:cs="仿宋"/>
          <w:bCs/>
          <w:color w:val="000000" w:themeColor="text1"/>
          <w:sz w:val="24"/>
        </w:rPr>
        <w:t>乙方负责该批人员的日常管理、各类培训和教育（如安全培训、礼仪培训）等。合同期间，该批人员若发生公伤、疾病等所产生的一切费用均由乙方承担，要求及时地通过甲方指定的帐户把费用支付给劳动者。</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2.4、</w:t>
      </w:r>
      <w:r>
        <w:rPr>
          <w:rFonts w:hint="eastAsia" w:ascii="仿宋" w:hAnsi="仿宋" w:eastAsia="仿宋" w:cs="仿宋"/>
          <w:bCs/>
          <w:color w:val="000000" w:themeColor="text1"/>
          <w:sz w:val="24"/>
        </w:rPr>
        <w:t>该批人员的基本工资和社会保险（基本工资和社会保险交纳以社会保险部门文件为准）由相关部门统一交纳，乙方在使用该批人员时，仅需支付除基本工资和社会保险外的奖金、津补贴、考核金、加班费等。</w:t>
      </w:r>
    </w:p>
    <w:p>
      <w:pPr>
        <w:snapToGrid w:val="0"/>
        <w:spacing w:line="360" w:lineRule="exact"/>
        <w:ind w:firstLine="480" w:firstLineChars="200"/>
        <w:rPr>
          <w:rFonts w:hint="eastAsia" w:ascii="仿宋" w:hAnsi="仿宋" w:eastAsia="仿宋" w:cs="仿宋"/>
          <w:b/>
          <w:color w:val="000000" w:themeColor="text1"/>
          <w:sz w:val="24"/>
        </w:rPr>
      </w:pPr>
      <w:r>
        <w:rPr>
          <w:rFonts w:hint="eastAsia" w:ascii="仿宋" w:hAnsi="仿宋" w:eastAsia="仿宋" w:cs="仿宋"/>
          <w:color w:val="000000" w:themeColor="text1"/>
          <w:sz w:val="24"/>
        </w:rPr>
        <w:t>2.5、</w:t>
      </w:r>
      <w:r>
        <w:rPr>
          <w:rFonts w:hint="eastAsia" w:ascii="仿宋" w:hAnsi="仿宋" w:eastAsia="仿宋" w:cs="仿宋"/>
          <w:bCs/>
          <w:color w:val="000000" w:themeColor="text1"/>
          <w:sz w:val="24"/>
        </w:rPr>
        <w:t>若该批人员本人因个人意愿或甲方因工作需要，需调整到与本合同内容无关的岗位的，甲方不再重新招聘人员，由乙方自行招聘人员，甲方也不再补贴乙方任何相关费用。</w:t>
      </w:r>
    </w:p>
    <w:p>
      <w:pPr>
        <w:numPr>
          <w:ilvl w:val="0"/>
          <w:numId w:val="15"/>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停车管理要求</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大学路区域机动车停放收费实行政府定价的管理方式，收费标准参照且不高于杭政办函〔2014〕101号文件规定的一级区域的标准收。乙方必须严格按照甲方现有的停车收费标准收取。如收费标准或区域级别有调整，以杭州市人民政府办公厅或杭州市物价局下发的文件为准，并经招标单位同意和授权后方可实施新的收费标准。</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２、乙方应定期向街道、社区、辖区居民公布综合管理的财务收支明细并负责解释。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３、乙方应保持与社区居民、沿街单位的日常交流和良好沟通，当社区居民、沿街单位对纳入本综合管理中的服务有不解、有疑问时，乙方应积极回应，耐心解释，广泛宣传，通过不断地提升自身服务，想法设法地满足要求，解决问题。</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４、目前，此区域内一些单位和物业小区，具有内部停车泊位。乙方要加强与街道、社区、单位和物业小区的联系，摸清底数，掌握实情，既要提供快速便捷通行的服务，又要通过有效管理，防止该类型车辆无偿占用公共泊位的情况。如需减少免费通行车辆，必须合情合理，避免矛盾；如需增加免费通行车辆，需经甲方同意方可实施。</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５、对公共停车泊位、公共区域的管理和使用，乙方务必考虑消防车辆、救护车辆等特殊车辆的通行，确保消防通道、生命通道的畅通。</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６、</w:t>
      </w:r>
      <w:r>
        <w:rPr>
          <w:rFonts w:hint="eastAsia" w:ascii="仿宋" w:hAnsi="仿宋" w:eastAsia="仿宋" w:cs="仿宋"/>
          <w:bCs/>
          <w:color w:val="000000" w:themeColor="text1"/>
          <w:sz w:val="24"/>
        </w:rPr>
        <w:t>停车收费必须出具停车发票，同时，要详细如实地登记好停车收费明细表，特别是包月车辆，要注明包月起止月份。</w:t>
      </w:r>
    </w:p>
    <w:p>
      <w:pPr>
        <w:spacing w:line="360" w:lineRule="auto"/>
        <w:ind w:firstLine="482" w:firstLineChars="200"/>
        <w:rPr>
          <w:rFonts w:ascii="仿宋" w:hAnsi="仿宋" w:eastAsia="仿宋" w:cs="仿宋"/>
          <w:b/>
          <w:bCs/>
          <w:color w:val="000000" w:themeColor="text1"/>
          <w:sz w:val="24"/>
        </w:rPr>
      </w:pPr>
      <w:r>
        <w:rPr>
          <w:rFonts w:hint="eastAsia" w:ascii="仿宋" w:hAnsi="仿宋" w:eastAsia="仿宋" w:cs="仿宋"/>
          <w:b/>
          <w:color w:val="000000" w:themeColor="text1"/>
          <w:sz w:val="24"/>
        </w:rPr>
        <w:t xml:space="preserve">第十三条  </w:t>
      </w:r>
      <w:r>
        <w:rPr>
          <w:rFonts w:hint="eastAsia" w:ascii="仿宋" w:hAnsi="仿宋" w:eastAsia="仿宋" w:cs="仿宋"/>
          <w:b/>
          <w:bCs/>
          <w:color w:val="000000" w:themeColor="text1"/>
          <w:sz w:val="24"/>
        </w:rPr>
        <w:t>警告退出办法</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1、警告。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在项目管理中，有下列情景之一的给予一次警告：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（1）合同标段数字城管问题及时整改率未达到100%的。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（2）市、区领导检查发现抄告问题未限期整改到位的。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（3）管理混乱，发生拖欠工资或</w:t>
      </w:r>
      <w:r>
        <w:rPr>
          <w:rFonts w:hint="eastAsia" w:ascii="仿宋" w:hAnsi="仿宋" w:eastAsia="仿宋" w:cs="仿宋"/>
          <w:bCs/>
          <w:color w:val="000000" w:themeColor="text1"/>
          <w:sz w:val="24"/>
          <w:lang w:val="en-US" w:eastAsia="zh-CN"/>
        </w:rPr>
        <w:t>工作</w:t>
      </w:r>
      <w:r>
        <w:rPr>
          <w:rFonts w:hint="eastAsia" w:ascii="仿宋" w:hAnsi="仿宋" w:eastAsia="仿宋" w:cs="仿宋"/>
          <w:bCs/>
          <w:color w:val="000000" w:themeColor="text1"/>
          <w:sz w:val="24"/>
        </w:rPr>
        <w:t>人员集体上访的。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（4）不遵守交通法规，未按照规程操作发生有责交通事故的。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（5）遇有重大活动或突发事件时，未按要求落实作业机具和人员，保障不力而造成不良影响的。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2、退出。</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在项目管理中，符合以下之一的予以退出，提前解除合同，且甲方不承担任何违约责任：</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（1）组织管理机构、人员素质、人数与投标承诺不符，无法完成</w:t>
      </w:r>
      <w:r>
        <w:rPr>
          <w:rFonts w:hint="eastAsia" w:ascii="仿宋" w:hAnsi="仿宋" w:eastAsia="仿宋" w:cs="仿宋"/>
          <w:bCs/>
          <w:color w:val="000000" w:themeColor="text1"/>
          <w:sz w:val="24"/>
          <w:lang w:val="en-US" w:eastAsia="zh-CN"/>
        </w:rPr>
        <w:t>准物业</w:t>
      </w:r>
      <w:r>
        <w:rPr>
          <w:rFonts w:hint="eastAsia" w:ascii="仿宋" w:hAnsi="仿宋" w:eastAsia="仿宋" w:cs="仿宋"/>
          <w:bCs/>
          <w:color w:val="000000" w:themeColor="text1"/>
          <w:sz w:val="24"/>
        </w:rPr>
        <w:t>任务的。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（2）同一合同标段在合同期一年内累计被警告3次的。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（3）未落实《杭州市人民政府办公厅关于进一步解决环卫工人实际困难保障其合法权益的意见》（杭政办〔2008〕14号）文件相关规定要求的。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未落实《杭州市人民政府办公厅关于进一步解决环卫工人实际困难保障其合法权益的意见》（杭政办〔2008〕14号）文件相关规定要求，导致人员发生集体上访、聚集等群体性不稳定事件的，视情节由乙方承担违约责任10万元至20万元。</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bCs/>
          <w:color w:val="000000" w:themeColor="text1"/>
          <w:sz w:val="24"/>
        </w:rPr>
        <w:t>第十四条</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color w:val="000000" w:themeColor="text1"/>
          <w:sz w:val="24"/>
        </w:rPr>
        <w:t>其它</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1、乙方所有人员的事故由乙方自行全权负责，甲方不承担任何责任。在乙方的责任区内由于乙方原因导致第三方的事故由乙方负责，甲方不承担任何责任。</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2、本合同中所述通知，必须为书面形式，并有送达签收。</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3、所有公开招标文件、投标文件及评标过程中形成的文字资料、询标纪要均作为本合同的组成部分，具有同等效力，如有不一致的以有利于甲方的为准。</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4、乙方应定期向街道、社区、辖区居民公布综合管理项目的财务收支明细并负责解释。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乙方应保持与社区居民、沿街单位的日常交流和良好沟通，当社区居民、沿街单位对纳入本综合管理中的服务有不解、有疑问时，乙方应积极回应，耐心解释，广泛宣传，通过不断地提升自身服务，想法设法地满足要求，解决问题。</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6、关于本合同争议，应双方友好协调解决，协商不一致，任何一方均可提起仲裁或诉讼，仲裁或诉讼按合同履行地原则。</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7、未尽事宜由双方协商解决，并以书面修改或补充本合同条款；合同的附件、修改（补充）件均与本主合同同效。</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8、本合同一式四</w:t>
      </w:r>
      <w:r>
        <w:rPr>
          <w:rFonts w:hint="eastAsia" w:ascii="仿宋" w:hAnsi="仿宋" w:eastAsia="仿宋" w:cs="仿宋"/>
          <w:bCs/>
          <w:color w:val="000000" w:themeColor="text1"/>
          <w:sz w:val="24"/>
          <w:lang w:val="en-US" w:eastAsia="zh-CN"/>
        </w:rPr>
        <w:t>份</w:t>
      </w:r>
      <w:r>
        <w:rPr>
          <w:rFonts w:hint="eastAsia" w:ascii="仿宋" w:hAnsi="仿宋" w:eastAsia="仿宋" w:cs="仿宋"/>
          <w:bCs/>
          <w:color w:val="000000" w:themeColor="text1"/>
          <w:sz w:val="24"/>
        </w:rPr>
        <w:t>，甲乙双方各执两份，具有同等法律效力。</w:t>
      </w:r>
    </w:p>
    <w:p>
      <w:pPr>
        <w:spacing w:line="360" w:lineRule="auto"/>
        <w:ind w:firstLine="482" w:firstLineChars="20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第十</w:t>
      </w:r>
      <w:r>
        <w:rPr>
          <w:rFonts w:hint="eastAsia" w:ascii="仿宋" w:hAnsi="仿宋" w:eastAsia="仿宋" w:cs="仿宋"/>
          <w:b/>
          <w:bCs/>
          <w:color w:val="000000" w:themeColor="text1"/>
          <w:sz w:val="24"/>
          <w:lang w:val="en-US" w:eastAsia="zh-CN"/>
        </w:rPr>
        <w:t>五</w:t>
      </w:r>
      <w:r>
        <w:rPr>
          <w:rFonts w:hint="eastAsia" w:ascii="仿宋" w:hAnsi="仿宋" w:eastAsia="仿宋" w:cs="仿宋"/>
          <w:b/>
          <w:bCs/>
          <w:color w:val="000000" w:themeColor="text1"/>
          <w:sz w:val="24"/>
        </w:rPr>
        <w:t>条</w:t>
      </w:r>
      <w:r>
        <w:rPr>
          <w:rFonts w:hint="eastAsia" w:ascii="仿宋" w:hAnsi="仿宋" w:eastAsia="仿宋" w:cs="仿宋"/>
          <w:color w:val="000000" w:themeColor="text1"/>
          <w:sz w:val="24"/>
        </w:rPr>
        <w:t xml:space="preserve">  合同期满后，乙方达到甲方管理考核要求，如甲方希望继续聘请乙方，可以按照原合同续签，也可以进行协商修改部分条款。</w:t>
      </w:r>
    </w:p>
    <w:p>
      <w:pPr>
        <w:pStyle w:val="34"/>
        <w:adjustRightInd w:val="0"/>
        <w:snapToGrid w:val="0"/>
        <w:rPr>
          <w:rFonts w:hint="eastAsia" w:ascii="仿宋" w:hAnsi="仿宋" w:eastAsia="仿宋" w:cs="仿宋"/>
          <w:color w:val="000000" w:themeColor="text1"/>
          <w:sz w:val="24"/>
          <w:szCs w:val="24"/>
        </w:rPr>
      </w:pPr>
    </w:p>
    <w:p>
      <w:pPr>
        <w:pStyle w:val="34"/>
        <w:adjustRightInd w:val="0"/>
        <w:snapToGrid w:val="0"/>
        <w:rPr>
          <w:rFonts w:hint="eastAsia" w:ascii="仿宋" w:hAnsi="仿宋" w:eastAsia="仿宋" w:cs="仿宋"/>
          <w:color w:val="000000" w:themeColor="text1"/>
          <w:sz w:val="24"/>
          <w:szCs w:val="24"/>
        </w:rPr>
      </w:pPr>
    </w:p>
    <w:p>
      <w:pPr>
        <w:pStyle w:val="34"/>
        <w:adjustRightInd w:val="0"/>
        <w:snapToGrid w:val="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甲方：（盖章）               　 乙方：（盖章） </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授权代表（签字）：　　　　　　  授权代表（签字）：</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联系电话：　　　　　　　　　　 联系电话：</w:t>
      </w:r>
    </w:p>
    <w:p>
      <w:pPr>
        <w:pStyle w:val="34"/>
        <w:adjustRightInd w:val="0"/>
        <w:snapToGrid w:val="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签约时间：                     签约时间：</w:t>
      </w:r>
    </w:p>
    <w:p>
      <w:pPr>
        <w:pStyle w:val="34"/>
        <w:snapToGrid w:val="0"/>
        <w:jc w:val="center"/>
        <w:rPr>
          <w:rFonts w:hint="eastAsia"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xml:space="preserve">                                        年    月    日   </w:t>
      </w: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snapToGrid w:val="0"/>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t>第六部分</w:t>
      </w:r>
      <w:bookmarkEnd w:id="397"/>
      <w:bookmarkEnd w:id="398"/>
      <w:r>
        <w:rPr>
          <w:rFonts w:hint="eastAsia" w:ascii="仿宋_GB2312" w:hAnsi="仿宋" w:eastAsia="仿宋_GB2312" w:cs="仿宋_GB2312"/>
          <w:b/>
          <w:color w:val="000000" w:themeColor="text1"/>
          <w:sz w:val="36"/>
          <w:szCs w:val="20"/>
        </w:rPr>
        <w:t>应提交的有关格式范例</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投标人参考以下格式编制投标文件。</w:t>
      </w:r>
    </w:p>
    <w:p>
      <w:pPr>
        <w:spacing w:line="360" w:lineRule="auto"/>
        <w:jc w:val="center"/>
        <w:rPr>
          <w:rFonts w:ascii="仿宋_GB2312" w:hAnsi="仿宋" w:eastAsia="仿宋_GB2312" w:cs="仿宋_GB2312"/>
          <w:color w:val="000000" w:themeColor="text1"/>
          <w:sz w:val="36"/>
          <w:szCs w:val="36"/>
          <w:lang w:val="zh-CN"/>
        </w:rPr>
      </w:pPr>
    </w:p>
    <w:p>
      <w:pPr>
        <w:spacing w:line="360" w:lineRule="auto"/>
        <w:jc w:val="center"/>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资格文件部分</w:t>
      </w:r>
    </w:p>
    <w:p>
      <w:pPr>
        <w:spacing w:line="360" w:lineRule="auto"/>
        <w:jc w:val="center"/>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目录</w:t>
      </w:r>
    </w:p>
    <w:p>
      <w:pPr>
        <w:spacing w:line="360" w:lineRule="auto"/>
        <w:jc w:val="center"/>
        <w:rPr>
          <w:rFonts w:ascii="仿宋_GB2312" w:hAnsi="仿宋" w:eastAsia="仿宋_GB2312" w:cs="仿宋_GB2312"/>
          <w:b/>
          <w:color w:val="000000" w:themeColor="text1"/>
          <w:kern w:val="0"/>
          <w:sz w:val="36"/>
          <w:szCs w:val="36"/>
        </w:rPr>
      </w:pPr>
    </w:p>
    <w:p>
      <w:pPr>
        <w:snapToGrid w:val="0"/>
        <w:spacing w:line="360" w:lineRule="auto"/>
        <w:rPr>
          <w:rFonts w:ascii="仿宋_GB2312" w:hAnsi="仿宋" w:eastAsia="仿宋_GB2312" w:cs="仿宋_GB2312"/>
          <w:color w:val="000000" w:themeColor="text1"/>
          <w:kern w:val="0"/>
          <w:sz w:val="24"/>
        </w:rPr>
      </w:pPr>
      <w:r>
        <w:rPr>
          <w:rFonts w:hint="eastAsia" w:ascii="仿宋" w:hAnsi="仿宋" w:eastAsia="仿宋"/>
          <w:color w:val="000000" w:themeColor="text1"/>
          <w:sz w:val="24"/>
        </w:rPr>
        <w:t>（1）营业执照(或事业法人登记证或其他工商等登记证明材料)复印件、税务缴纳证明文件（复印件）、社保缴纳证明文件（复印件）</w:t>
      </w:r>
      <w:r>
        <w:rPr>
          <w:rFonts w:hint="eastAsia" w:ascii="仿宋_GB2312" w:hAnsi="仿宋" w:eastAsia="仿宋_GB2312" w:cs="仿宋_GB2312"/>
          <w:color w:val="000000" w:themeColor="text1"/>
          <w:kern w:val="0"/>
          <w:sz w:val="24"/>
        </w:rPr>
        <w:t>……………………………………（页码）</w:t>
      </w:r>
    </w:p>
    <w:p>
      <w:pPr>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kern w:val="0"/>
          <w:sz w:val="24"/>
        </w:rPr>
        <w:t>（2）</w:t>
      </w:r>
      <w:r>
        <w:rPr>
          <w:rFonts w:hint="eastAsia" w:ascii="仿宋_GB2312" w:hAnsi="仿宋" w:eastAsia="仿宋_GB2312" w:cs="仿宋_GB2312"/>
          <w:color w:val="000000" w:themeColor="text1"/>
          <w:sz w:val="24"/>
        </w:rPr>
        <w:t>2020年度资产负债表等财务报表资料文件(新成立的公司，提供情况说明)</w:t>
      </w:r>
      <w:r>
        <w:rPr>
          <w:rFonts w:hint="eastAsia" w:ascii="仿宋_GB2312" w:hAnsi="仿宋" w:eastAsia="仿宋_GB2312" w:cs="仿宋_GB2312"/>
          <w:color w:val="000000" w:themeColor="text1"/>
          <w:kern w:val="0"/>
          <w:sz w:val="24"/>
        </w:rPr>
        <w:t>（页码）</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rPr>
        <w:t>（3）具有履行合同所必需的设备和专业技术能力的承诺函………………………（页码）</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（4）参加政府采购活动前三年内，在经营活动中没有重大违法记录的声明</w:t>
      </w:r>
      <w:r>
        <w:rPr>
          <w:rFonts w:hint="eastAsia" w:ascii="仿宋_GB2312" w:hAnsi="仿宋" w:eastAsia="仿宋_GB2312" w:cs="仿宋_GB2312"/>
          <w:color w:val="000000" w:themeColor="text1"/>
          <w:kern w:val="0"/>
          <w:sz w:val="24"/>
        </w:rPr>
        <w:t xml:space="preserve"> …（页码）</w:t>
      </w:r>
    </w:p>
    <w:p>
      <w:pPr>
        <w:snapToGrid w:val="0"/>
        <w:spacing w:line="360" w:lineRule="auto"/>
        <w:rPr>
          <w:rFonts w:hint="eastAsia"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（5）具有良好商业信誉特别声明</w:t>
      </w:r>
      <w:r>
        <w:rPr>
          <w:rFonts w:hint="eastAsia" w:ascii="仿宋_GB2312" w:hAnsi="仿宋" w:eastAsia="仿宋_GB2312" w:cs="仿宋_GB2312"/>
          <w:color w:val="000000" w:themeColor="text1"/>
          <w:kern w:val="0"/>
          <w:sz w:val="24"/>
        </w:rPr>
        <w:t>……………………………………………………（页码）</w:t>
      </w:r>
    </w:p>
    <w:p>
      <w:pPr>
        <w:snapToGrid w:val="0"/>
        <w:spacing w:line="360" w:lineRule="auto"/>
        <w:rPr>
          <w:rFonts w:hint="eastAsia"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eastAsia="zh-CN"/>
        </w:rPr>
        <w:t>（</w:t>
      </w:r>
      <w:r>
        <w:rPr>
          <w:rFonts w:hint="eastAsia" w:ascii="仿宋_GB2312" w:hAnsi="仿宋" w:eastAsia="仿宋_GB2312" w:cs="仿宋_GB2312"/>
          <w:color w:val="000000" w:themeColor="text1"/>
          <w:kern w:val="0"/>
          <w:sz w:val="24"/>
          <w:lang w:val="en-US" w:eastAsia="zh-CN"/>
        </w:rPr>
        <w:t>6</w:t>
      </w:r>
      <w:r>
        <w:rPr>
          <w:rFonts w:hint="eastAsia" w:ascii="仿宋_GB2312" w:hAnsi="仿宋" w:eastAsia="仿宋_GB2312" w:cs="仿宋_GB2312"/>
          <w:color w:val="000000" w:themeColor="text1"/>
          <w:kern w:val="0"/>
          <w:sz w:val="24"/>
          <w:lang w:eastAsia="zh-CN"/>
        </w:rPr>
        <w:t>）</w:t>
      </w:r>
      <w:r>
        <w:rPr>
          <w:rFonts w:hint="eastAsia" w:ascii="仿宋_GB2312" w:hAnsi="仿宋" w:eastAsia="仿宋_GB2312" w:cs="仿宋_GB2312"/>
          <w:color w:val="000000" w:themeColor="text1"/>
          <w:sz w:val="24"/>
          <w:lang w:eastAsia="zh-CN"/>
        </w:rPr>
        <w:t>联合协议（如采用联合体投标）</w:t>
      </w:r>
      <w:r>
        <w:rPr>
          <w:rFonts w:hint="eastAsia" w:ascii="仿宋_GB2312" w:hAnsi="仿宋" w:eastAsia="仿宋_GB2312" w:cs="仿宋_GB2312"/>
          <w:color w:val="000000" w:themeColor="text1"/>
          <w:kern w:val="0"/>
          <w:sz w:val="24"/>
        </w:rPr>
        <w:t>………………………………………………（页码）</w:t>
      </w:r>
    </w:p>
    <w:p>
      <w:pPr>
        <w:spacing w:line="360" w:lineRule="auto"/>
        <w:rPr>
          <w:rFonts w:hint="eastAsia" w:eastAsia="仿宋_GB2312"/>
          <w:color w:val="000000" w:themeColor="text1"/>
          <w:lang w:eastAsia="zh-CN"/>
        </w:rPr>
      </w:pPr>
    </w:p>
    <w:p>
      <w:pPr>
        <w:snapToGrid w:val="0"/>
        <w:spacing w:line="360" w:lineRule="auto"/>
        <w:outlineLvl w:val="0"/>
        <w:rPr>
          <w:rFonts w:ascii="仿宋" w:hAnsi="仿宋" w:eastAsia="仿宋"/>
          <w:color w:val="000000" w:themeColor="text1"/>
          <w:sz w:val="24"/>
          <w:szCs w:val="20"/>
        </w:rPr>
      </w:pPr>
    </w:p>
    <w:p>
      <w:pPr>
        <w:snapToGrid w:val="0"/>
        <w:spacing w:line="360" w:lineRule="auto"/>
        <w:outlineLvl w:val="0"/>
        <w:rPr>
          <w:rFonts w:ascii="仿宋" w:hAnsi="仿宋" w:eastAsia="仿宋"/>
          <w:color w:val="000000" w:themeColor="text1"/>
          <w:sz w:val="24"/>
          <w:szCs w:val="20"/>
        </w:rPr>
      </w:pPr>
    </w:p>
    <w:p>
      <w:pPr>
        <w:snapToGrid w:val="0"/>
        <w:spacing w:line="360" w:lineRule="auto"/>
        <w:outlineLvl w:val="0"/>
        <w:rPr>
          <w:rFonts w:ascii="仿宋" w:hAnsi="仿宋" w:eastAsia="仿宋"/>
          <w:color w:val="000000" w:themeColor="text1"/>
          <w:sz w:val="24"/>
          <w:szCs w:val="20"/>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napToGrid w:val="0"/>
        <w:spacing w:line="360" w:lineRule="auto"/>
        <w:rPr>
          <w:rFonts w:ascii="仿宋_GB2312" w:hAnsi="仿宋" w:eastAsia="仿宋_GB2312" w:cs="仿宋_GB2312"/>
          <w:b/>
          <w:color w:val="000000" w:themeColor="text1"/>
          <w:sz w:val="30"/>
          <w:szCs w:val="30"/>
        </w:rPr>
      </w:pPr>
      <w:r>
        <w:rPr>
          <w:rFonts w:hint="eastAsia" w:ascii="仿宋_GB2312" w:hAnsi="仿宋" w:eastAsia="仿宋_GB2312" w:cs="仿宋_GB2312"/>
          <w:color w:val="000000" w:themeColor="text1"/>
          <w:kern w:val="0"/>
          <w:sz w:val="24"/>
        </w:rPr>
        <w:br w:type="page"/>
      </w:r>
      <w:r>
        <w:rPr>
          <w:rFonts w:hint="eastAsia" w:ascii="仿宋" w:hAnsi="仿宋" w:eastAsia="仿宋" w:cs="仿宋"/>
          <w:b/>
          <w:color w:val="000000" w:themeColor="text1"/>
          <w:kern w:val="0"/>
          <w:sz w:val="32"/>
          <w:szCs w:val="32"/>
          <w:lang w:val="zh-CN"/>
        </w:rPr>
        <w:t>一、</w:t>
      </w:r>
      <w:r>
        <w:rPr>
          <w:rFonts w:hint="eastAsia" w:ascii="仿宋_GB2312" w:hAnsi="仿宋" w:eastAsia="仿宋_GB2312" w:cs="仿宋_GB2312"/>
          <w:b/>
          <w:color w:val="000000" w:themeColor="text1"/>
          <w:sz w:val="30"/>
          <w:szCs w:val="30"/>
        </w:rPr>
        <w:t>营业执照或事业法人登记证证明材料（复印件）、税务缴纳证明文件（复印件）、社保缴纳证明文件（复印件）</w:t>
      </w:r>
    </w:p>
    <w:p>
      <w:pPr>
        <w:pStyle w:val="34"/>
        <w:spacing w:line="360" w:lineRule="auto"/>
        <w:ind w:firstLine="640" w:firstLineChars="200"/>
        <w:rPr>
          <w:rFonts w:ascii="仿宋" w:hAnsi="仿宋" w:eastAsia="仿宋" w:cs="仿宋"/>
          <w:color w:val="000000" w:themeColor="text1"/>
          <w:sz w:val="32"/>
          <w:szCs w:val="32"/>
        </w:rPr>
      </w:pPr>
    </w:p>
    <w:p>
      <w:pPr>
        <w:pStyle w:val="34"/>
        <w:spacing w:line="360" w:lineRule="auto"/>
        <w:ind w:firstLine="640" w:firstLineChars="200"/>
        <w:rPr>
          <w:rFonts w:ascii="仿宋" w:hAnsi="仿宋" w:eastAsia="仿宋" w:cs="仿宋"/>
          <w:color w:val="000000" w:themeColor="text1"/>
          <w:sz w:val="32"/>
          <w:szCs w:val="32"/>
        </w:rPr>
      </w:pPr>
    </w:p>
    <w:p>
      <w:pPr>
        <w:pStyle w:val="34"/>
        <w:spacing w:line="360" w:lineRule="auto"/>
        <w:ind w:firstLine="640" w:firstLineChars="200"/>
        <w:rPr>
          <w:rFonts w:ascii="仿宋" w:hAnsi="仿宋" w:eastAsia="仿宋" w:cs="仿宋"/>
          <w:color w:val="000000" w:themeColor="text1"/>
          <w:sz w:val="32"/>
          <w:szCs w:val="32"/>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pacing w:line="360" w:lineRule="auto"/>
        <w:rPr>
          <w:rFonts w:ascii="仿宋_GB2312" w:hAnsi="仿宋" w:eastAsia="仿宋_GB2312" w:cs="仿宋_GB2312"/>
          <w:color w:val="000000" w:themeColor="text1"/>
          <w:kern w:val="0"/>
          <w:sz w:val="24"/>
          <w:lang w:val="zh-CN"/>
        </w:rPr>
      </w:pPr>
    </w:p>
    <w:p>
      <w:pPr>
        <w:spacing w:line="360" w:lineRule="auto"/>
        <w:jc w:val="center"/>
        <w:rPr>
          <w:rFonts w:ascii="仿宋_GB2312" w:hAnsi="仿宋" w:eastAsia="仿宋_GB2312" w:cs="仿宋_GB2312"/>
          <w:b/>
          <w:color w:val="000000" w:themeColor="text1"/>
          <w:sz w:val="30"/>
          <w:szCs w:val="30"/>
        </w:rPr>
      </w:pPr>
    </w:p>
    <w:p>
      <w:pPr>
        <w:spacing w:line="360" w:lineRule="auto"/>
        <w:rPr>
          <w:rFonts w:ascii="仿宋_GB2312" w:hAnsi="仿宋" w:eastAsia="仿宋_GB2312" w:cs="仿宋_GB2312"/>
          <w:b/>
          <w:color w:val="000000" w:themeColor="text1"/>
          <w:sz w:val="30"/>
          <w:szCs w:val="30"/>
        </w:rPr>
      </w:pPr>
      <w:r>
        <w:rPr>
          <w:rFonts w:hint="eastAsia" w:ascii="仿宋_GB2312" w:hAnsi="仿宋" w:eastAsia="仿宋_GB2312" w:cs="仿宋_GB2312"/>
          <w:b/>
          <w:color w:val="000000" w:themeColor="text1"/>
          <w:sz w:val="30"/>
          <w:szCs w:val="30"/>
        </w:rPr>
        <w:t>二、2020年度资产负债表等财务报表资料文件（复印件）</w:t>
      </w:r>
    </w:p>
    <w:p>
      <w:pPr>
        <w:snapToGrid w:val="0"/>
        <w:spacing w:line="360" w:lineRule="auto"/>
        <w:ind w:right="480"/>
        <w:rPr>
          <w:rFonts w:ascii="仿宋_GB2312" w:hAnsi="仿宋" w:eastAsia="仿宋_GB2312" w:cs="仿宋_GB2312"/>
          <w:b/>
          <w:color w:val="000000" w:themeColor="text1"/>
          <w:kern w:val="0"/>
          <w:sz w:val="32"/>
          <w:szCs w:val="32"/>
        </w:rPr>
      </w:pPr>
    </w:p>
    <w:p>
      <w:pPr>
        <w:snapToGrid w:val="0"/>
        <w:spacing w:line="360" w:lineRule="auto"/>
        <w:ind w:right="480"/>
        <w:rPr>
          <w:rFonts w:ascii="仿宋_GB2312" w:hAnsi="仿宋" w:eastAsia="仿宋_GB2312" w:cs="仿宋_GB2312"/>
          <w:b/>
          <w:color w:val="000000" w:themeColor="text1"/>
          <w:kern w:val="0"/>
          <w:sz w:val="32"/>
          <w:szCs w:val="32"/>
        </w:rPr>
      </w:pPr>
    </w:p>
    <w:p>
      <w:pPr>
        <w:snapToGrid w:val="0"/>
        <w:spacing w:line="360" w:lineRule="auto"/>
        <w:ind w:right="480"/>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三、具有履行合同所必需的设备和专业技术能力的承诺函</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我方郑重承诺，我方具有履行</w:t>
      </w:r>
      <w:r>
        <w:rPr>
          <w:rFonts w:hint="eastAsia" w:ascii="仿宋_GB2312" w:hAnsi="仿宋" w:eastAsia="仿宋_GB2312" w:cs="仿宋_GB2312"/>
          <w:color w:val="000000" w:themeColor="text1"/>
          <w:kern w:val="0"/>
          <w:sz w:val="24"/>
          <w:u w:val="single"/>
        </w:rPr>
        <w:t xml:space="preserve">                 （项目名称、项目编号）</w:t>
      </w:r>
      <w:r>
        <w:rPr>
          <w:rFonts w:hint="eastAsia" w:ascii="仿宋_GB2312" w:hAnsi="仿宋" w:eastAsia="仿宋_GB2312" w:cs="仿宋_GB2312"/>
          <w:color w:val="000000" w:themeColor="text1"/>
          <w:kern w:val="0"/>
          <w:sz w:val="24"/>
        </w:rPr>
        <w:t>项目</w:t>
      </w:r>
      <w:r>
        <w:rPr>
          <w:rFonts w:hint="eastAsia" w:ascii="仿宋_GB2312" w:hAnsi="仿宋" w:eastAsia="仿宋_GB2312" w:cs="仿宋_GB2312"/>
          <w:color w:val="000000" w:themeColor="text1"/>
          <w:sz w:val="24"/>
        </w:rPr>
        <w:t>合同所必需的设备和专业技术能力。如中标，我方将保证合同顺利履行。</w:t>
      </w:r>
    </w:p>
    <w:p>
      <w:pPr>
        <w:snapToGrid w:val="0"/>
        <w:spacing w:line="360" w:lineRule="auto"/>
        <w:rPr>
          <w:rFonts w:ascii="仿宋_GB2312" w:hAnsi="仿宋" w:eastAsia="仿宋_GB2312" w:cs="仿宋_GB2312"/>
          <w:color w:val="000000" w:themeColor="text1"/>
          <w:kern w:val="0"/>
          <w:sz w:val="24"/>
          <w:lang w:val="zh-CN"/>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pacing w:line="360" w:lineRule="auto"/>
        <w:jc w:val="center"/>
        <w:rPr>
          <w:rFonts w:ascii="仿宋_GB2312" w:hAnsi="仿宋" w:eastAsia="仿宋_GB2312" w:cs="仿宋_GB2312"/>
          <w:b/>
          <w:color w:val="000000" w:themeColor="text1"/>
          <w:kern w:val="0"/>
          <w:sz w:val="32"/>
          <w:szCs w:val="32"/>
        </w:rPr>
      </w:pPr>
    </w:p>
    <w:p>
      <w:pPr>
        <w:spacing w:line="360" w:lineRule="auto"/>
        <w:jc w:val="center"/>
        <w:rPr>
          <w:rFonts w:ascii="仿宋_GB2312" w:hAnsi="仿宋" w:eastAsia="仿宋_GB2312" w:cs="仿宋_GB2312"/>
          <w:b/>
          <w:color w:val="000000" w:themeColor="text1"/>
          <w:kern w:val="0"/>
          <w:sz w:val="32"/>
          <w:szCs w:val="32"/>
        </w:rPr>
      </w:pPr>
    </w:p>
    <w:p>
      <w:pPr>
        <w:pStyle w:val="6"/>
        <w:numPr>
          <w:ilvl w:val="0"/>
          <w:numId w:val="0"/>
        </w:numPr>
        <w:ind w:leftChars="0"/>
        <w:rPr>
          <w:color w:val="000000" w:themeColor="text1"/>
        </w:rPr>
      </w:pPr>
    </w:p>
    <w:p>
      <w:pPr>
        <w:spacing w:line="360" w:lineRule="auto"/>
        <w:jc w:val="center"/>
        <w:rPr>
          <w:rFonts w:ascii="仿宋_GB2312" w:hAnsi="仿宋" w:eastAsia="仿宋_GB2312" w:cs="仿宋_GB2312"/>
          <w:b/>
          <w:color w:val="000000" w:themeColor="text1"/>
          <w:kern w:val="0"/>
          <w:sz w:val="32"/>
          <w:szCs w:val="32"/>
        </w:rPr>
      </w:pPr>
    </w:p>
    <w:p>
      <w:pPr>
        <w:pStyle w:val="2"/>
        <w:rPr>
          <w:color w:val="000000" w:themeColor="text1"/>
        </w:rPr>
      </w:pPr>
    </w:p>
    <w:p>
      <w:pPr>
        <w:spacing w:line="360" w:lineRule="auto"/>
        <w:jc w:val="center"/>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四、参加政府采购活动前三年内，在经营活动中</w:t>
      </w:r>
    </w:p>
    <w:p>
      <w:pPr>
        <w:spacing w:line="360" w:lineRule="auto"/>
        <w:jc w:val="center"/>
        <w:rPr>
          <w:rFonts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rPr>
        <w:t>没有重大违法记录的声明</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kern w:val="0"/>
          <w:sz w:val="24"/>
          <w:lang w:val="zh-CN"/>
        </w:rPr>
        <w:t>我方</w:t>
      </w:r>
      <w:r>
        <w:rPr>
          <w:rFonts w:hint="eastAsia" w:ascii="仿宋_GB2312" w:hAnsi="仿宋" w:eastAsia="仿宋_GB2312" w:cs="仿宋_GB2312"/>
          <w:color w:val="000000" w:themeColor="text1"/>
          <w:sz w:val="24"/>
        </w:rPr>
        <w:t>声明投标截止时间前三年，在</w:t>
      </w:r>
      <w:r>
        <w:rPr>
          <w:rFonts w:hint="eastAsia" w:ascii="仿宋_GB2312" w:hAnsi="仿宋" w:eastAsia="仿宋_GB2312" w:cs="仿宋_GB2312"/>
          <w:color w:val="000000" w:themeColor="text1"/>
          <w:kern w:val="0"/>
          <w:sz w:val="24"/>
        </w:rPr>
        <w:t>经营活动中</w:t>
      </w:r>
      <w:r>
        <w:rPr>
          <w:rFonts w:hint="eastAsia" w:ascii="仿宋_GB2312" w:hAnsi="仿宋" w:eastAsia="仿宋_GB2312" w:cs="仿宋_GB2312"/>
          <w:color w:val="000000" w:themeColor="text1"/>
          <w:sz w:val="24"/>
        </w:rPr>
        <w:t xml:space="preserve">没有重大违法记录。 </w:t>
      </w:r>
    </w:p>
    <w:p>
      <w:pPr>
        <w:spacing w:line="360" w:lineRule="auto"/>
        <w:ind w:firstLine="480" w:firstLineChars="200"/>
        <w:rPr>
          <w:rFonts w:ascii="仿宋_GB2312" w:hAnsi="仿宋" w:eastAsia="仿宋_GB2312" w:cs="仿宋_GB2312"/>
          <w:color w:val="000000" w:themeColor="text1"/>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ind w:firstLine="5160" w:firstLineChars="2150"/>
        <w:rPr>
          <w:rFonts w:ascii="仿宋_GB2312" w:hAnsi="仿宋" w:eastAsia="仿宋_GB2312" w:cs="仿宋_GB2312"/>
          <w:color w:val="000000" w:themeColor="text1"/>
          <w:kern w:val="0"/>
          <w:sz w:val="24"/>
          <w:lang w:val="zh-CN"/>
        </w:rPr>
      </w:pPr>
    </w:p>
    <w:p>
      <w:pPr>
        <w:snapToGrid w:val="0"/>
        <w:spacing w:line="360" w:lineRule="auto"/>
        <w:ind w:firstLine="5160" w:firstLineChars="2150"/>
        <w:rPr>
          <w:rFonts w:ascii="仿宋_GB2312" w:hAnsi="仿宋" w:eastAsia="仿宋_GB2312" w:cs="仿宋_GB2312"/>
          <w:color w:val="000000" w:themeColor="text1"/>
          <w:kern w:val="0"/>
          <w:sz w:val="24"/>
          <w:lang w:val="zh-CN"/>
        </w:rPr>
      </w:pPr>
    </w:p>
    <w:p>
      <w:pPr>
        <w:snapToGrid w:val="0"/>
        <w:spacing w:line="360" w:lineRule="auto"/>
        <w:rPr>
          <w:rFonts w:ascii="仿宋_GB2312" w:hAnsi="仿宋" w:eastAsia="仿宋_GB2312" w:cs="仿宋_GB2312"/>
          <w:color w:val="000000" w:themeColor="text1"/>
          <w:kern w:val="0"/>
          <w:sz w:val="24"/>
          <w:lang w:val="zh-CN"/>
        </w:rPr>
      </w:pPr>
    </w:p>
    <w:p>
      <w:pPr>
        <w:snapToGrid w:val="0"/>
        <w:spacing w:line="360" w:lineRule="auto"/>
        <w:rPr>
          <w:color w:val="000000" w:themeColor="text1"/>
        </w:rPr>
      </w:pPr>
    </w:p>
    <w:p>
      <w:pPr>
        <w:snapToGrid w:val="0"/>
        <w:spacing w:line="360" w:lineRule="auto"/>
        <w:jc w:val="center"/>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五、具有良好商业信誉特别声明</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sz w:val="24"/>
        </w:rPr>
        <w:t>截至投标截止时间，我方具有良好的商业信誉，不存在下列情形（包括但不限于）。否则，我方将承担在资格审查时不被通过的后果。</w:t>
      </w:r>
    </w:p>
    <w:p>
      <w:pPr>
        <w:pStyle w:val="226"/>
        <w:spacing w:before="0"/>
        <w:ind w:firstLine="495" w:firstLineChars="0"/>
        <w:rPr>
          <w:rFonts w:ascii="仿宋_GB2312" w:hAnsi="仿宋" w:eastAsia="仿宋_GB2312"/>
          <w:color w:val="000000" w:themeColor="text1"/>
        </w:rPr>
      </w:pPr>
      <w:r>
        <w:rPr>
          <w:rFonts w:hint="eastAsia" w:ascii="仿宋_GB2312" w:hAnsi="仿宋" w:eastAsia="仿宋_GB2312"/>
          <w:color w:val="000000" w:themeColor="text1"/>
        </w:rPr>
        <w:t>1</w:t>
      </w:r>
      <w:r>
        <w:rPr>
          <w:rFonts w:hint="eastAsia" w:ascii="仿宋_GB2312" w:hAnsi="仿宋" w:eastAsia="仿宋_GB2312" w:cs="仿宋_GB2312"/>
          <w:b/>
          <w:color w:val="000000" w:themeColor="text1"/>
          <w:szCs w:val="24"/>
        </w:rPr>
        <w:t>、</w:t>
      </w:r>
      <w:r>
        <w:rPr>
          <w:rFonts w:hint="eastAsia" w:ascii="仿宋_GB2312" w:hAnsi="仿宋" w:eastAsia="仿宋_GB2312"/>
          <w:color w:val="000000" w:themeColor="text1"/>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000000" w:themeColor="text1"/>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pacing w:line="360" w:lineRule="auto"/>
        <w:jc w:val="center"/>
        <w:rPr>
          <w:rFonts w:ascii="仿宋_GB2312" w:hAnsi="仿宋" w:eastAsia="仿宋_GB2312" w:cs="仿宋_GB2312"/>
          <w:b/>
          <w:color w:val="000000" w:themeColor="text1"/>
          <w:sz w:val="30"/>
          <w:szCs w:val="30"/>
        </w:rPr>
      </w:pPr>
    </w:p>
    <w:p>
      <w:pPr>
        <w:spacing w:line="360" w:lineRule="auto"/>
        <w:jc w:val="center"/>
        <w:rPr>
          <w:rFonts w:ascii="仿宋_GB2312" w:hAnsi="仿宋" w:eastAsia="仿宋_GB2312" w:cs="仿宋_GB2312"/>
          <w:b/>
          <w:color w:val="000000" w:themeColor="text1"/>
          <w:sz w:val="32"/>
          <w:szCs w:val="32"/>
        </w:rPr>
      </w:pPr>
    </w:p>
    <w:p>
      <w:pPr>
        <w:pStyle w:val="61"/>
        <w:ind w:left="0" w:leftChars="0" w:firstLine="0" w:firstLineChars="0"/>
        <w:rPr>
          <w:color w:val="000000" w:themeColor="text1"/>
        </w:rPr>
      </w:pPr>
    </w:p>
    <w:p>
      <w:pPr>
        <w:pStyle w:val="61"/>
        <w:rPr>
          <w:color w:val="000000" w:themeColor="text1"/>
        </w:rPr>
      </w:pPr>
    </w:p>
    <w:p>
      <w:pPr>
        <w:pStyle w:val="61"/>
        <w:rPr>
          <w:color w:val="000000" w:themeColor="text1"/>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lang w:val="en-US" w:eastAsia="zh-CN"/>
        </w:rPr>
        <w:t>六</w:t>
      </w:r>
      <w:r>
        <w:rPr>
          <w:rFonts w:hint="eastAsia" w:ascii="仿宋_GB2312" w:hAnsi="仿宋" w:eastAsia="仿宋_GB2312" w:cs="仿宋_GB2312"/>
          <w:b/>
          <w:color w:val="000000" w:themeColor="text1"/>
          <w:kern w:val="0"/>
          <w:sz w:val="32"/>
          <w:szCs w:val="32"/>
          <w:lang w:val="zh-CN"/>
        </w:rPr>
        <w:t>、联合协议</w:t>
      </w:r>
    </w:p>
    <w:p>
      <w:pPr>
        <w:snapToGrid w:val="0"/>
        <w:spacing w:line="360" w:lineRule="auto"/>
        <w:jc w:val="center"/>
        <w:rPr>
          <w:rFonts w:hint="eastAsia" w:ascii="仿宋_GB2312" w:hAnsi="仿宋" w:eastAsia="仿宋_GB2312" w:cs="仿宋_GB2312"/>
          <w:b/>
          <w:color w:val="000000" w:themeColor="text1"/>
          <w:kern w:val="0"/>
          <w:sz w:val="32"/>
          <w:szCs w:val="32"/>
          <w:lang w:val="zh-CN" w:eastAsia="zh-CN"/>
        </w:rPr>
      </w:pPr>
      <w:r>
        <w:rPr>
          <w:rFonts w:hint="eastAsia" w:ascii="仿宋_GB2312" w:hAnsi="仿宋" w:eastAsia="仿宋_GB2312" w:cs="仿宋_GB2312"/>
          <w:b/>
          <w:color w:val="000000" w:themeColor="text1"/>
          <w:kern w:val="0"/>
          <w:sz w:val="32"/>
          <w:szCs w:val="32"/>
          <w:lang w:val="zh-CN" w:eastAsia="zh-CN"/>
        </w:rPr>
        <w:t>（以联合体形式投标的，提供联合协议；本项目不接受联合体投标或者投标人不以联合体形式投标的，则不需要提供）</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u w:val="single"/>
        </w:rPr>
        <w:t>（联合体所有成员名称）</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rPr>
        <w:t>自愿</w:t>
      </w:r>
      <w:r>
        <w:rPr>
          <w:rFonts w:hint="eastAsia" w:ascii="仿宋" w:hAnsi="仿宋" w:eastAsia="仿宋" w:cs="仿宋"/>
          <w:color w:val="000000" w:themeColor="text1"/>
          <w:kern w:val="0"/>
          <w:sz w:val="24"/>
          <w:szCs w:val="24"/>
          <w:highlight w:val="none"/>
          <w:lang w:val="zh-CN"/>
        </w:rPr>
        <w:t>组成一个联合体，以一个供应商的身份</w:t>
      </w:r>
      <w:r>
        <w:rPr>
          <w:rFonts w:hint="eastAsia" w:ascii="仿宋" w:hAnsi="仿宋" w:eastAsia="仿宋" w:cs="仿宋"/>
          <w:color w:val="000000" w:themeColor="text1"/>
          <w:kern w:val="0"/>
          <w:sz w:val="24"/>
          <w:szCs w:val="24"/>
          <w:highlight w:val="none"/>
        </w:rPr>
        <w:t>参加</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val="en-US" w:eastAsia="zh-CN"/>
        </w:rPr>
        <w:t>项目</w:t>
      </w:r>
      <w:r>
        <w:rPr>
          <w:rFonts w:hint="eastAsia" w:ascii="仿宋" w:hAnsi="仿宋" w:eastAsia="仿宋" w:cs="仿宋"/>
          <w:color w:val="000000" w:themeColor="text1"/>
          <w:sz w:val="24"/>
          <w:szCs w:val="24"/>
          <w:highlight w:val="none"/>
          <w:u w:val="single"/>
        </w:rPr>
        <w:t>编号：】</w:t>
      </w:r>
      <w:r>
        <w:rPr>
          <w:rFonts w:hint="eastAsia" w:ascii="仿宋" w:hAnsi="仿宋" w:eastAsia="仿宋" w:cs="仿宋"/>
          <w:color w:val="000000" w:themeColor="text1"/>
          <w:kern w:val="0"/>
          <w:sz w:val="24"/>
          <w:szCs w:val="24"/>
          <w:highlight w:val="none"/>
          <w:u w:val="single"/>
        </w:rPr>
        <w:t xml:space="preserve">（项目名称：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u w:val="single"/>
        </w:rPr>
        <w:t xml:space="preserve">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lang w:val="zh-CN"/>
        </w:rPr>
        <w:t>投标。</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一、各方一致决定，</w:t>
      </w:r>
      <w:r>
        <w:rPr>
          <w:rFonts w:hint="eastAsia" w:ascii="仿宋" w:hAnsi="仿宋" w:eastAsia="仿宋" w:cs="仿宋"/>
          <w:color w:val="000000" w:themeColor="text1"/>
          <w:kern w:val="0"/>
          <w:sz w:val="24"/>
          <w:szCs w:val="24"/>
          <w:highlight w:val="none"/>
          <w:u w:val="single"/>
        </w:rPr>
        <w:t>（某联合体成员名称）</w:t>
      </w:r>
      <w:r>
        <w:rPr>
          <w:rFonts w:hint="eastAsia" w:ascii="仿宋" w:hAnsi="仿宋" w:eastAsia="仿宋" w:cs="仿宋"/>
          <w:color w:val="000000" w:themeColor="text1"/>
          <w:kern w:val="0"/>
          <w:sz w:val="24"/>
          <w:szCs w:val="24"/>
          <w:highlight w:val="none"/>
        </w:rPr>
        <w:t>为联合体</w:t>
      </w:r>
      <w:r>
        <w:rPr>
          <w:rFonts w:hint="eastAsia" w:ascii="仿宋" w:hAnsi="仿宋" w:eastAsia="仿宋" w:cs="仿宋"/>
          <w:color w:val="000000" w:themeColor="text1"/>
          <w:kern w:val="0"/>
          <w:sz w:val="24"/>
          <w:szCs w:val="24"/>
          <w:highlight w:val="none"/>
          <w:lang w:val="zh-CN"/>
        </w:rPr>
        <w:t>牵头人，本公司为：（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，代表所有联合体成员负责投标和合同实施阶段的主办、协调工作</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二、</w:t>
      </w:r>
      <w:r>
        <w:rPr>
          <w:rFonts w:hint="eastAsia" w:ascii="仿宋" w:hAnsi="仿宋" w:eastAsia="仿宋" w:cs="仿宋"/>
          <w:color w:val="000000" w:themeColor="text1"/>
          <w:sz w:val="24"/>
          <w:szCs w:val="24"/>
          <w:highlight w:val="none"/>
        </w:rPr>
        <w:t>所有联合体成员各方签署授权书，授权书载明的</w:t>
      </w:r>
      <w:r>
        <w:rPr>
          <w:rFonts w:hint="eastAsia" w:ascii="仿宋" w:hAnsi="仿宋" w:eastAsia="仿宋" w:cs="仿宋"/>
          <w:color w:val="000000" w:themeColor="text1"/>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三、本次联合投标中，分工如下：</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 ；</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四、</w:t>
      </w:r>
      <w:r>
        <w:rPr>
          <w:rFonts w:hint="eastAsia" w:ascii="仿宋" w:hAnsi="仿宋" w:eastAsia="仿宋" w:cs="仿宋"/>
          <w:color w:val="000000" w:themeColor="text1"/>
          <w:sz w:val="24"/>
          <w:szCs w:val="24"/>
          <w:highlight w:val="none"/>
        </w:rPr>
        <w:t>中小企业合同金额达到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%，小微企业合同金额达到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五、如果中标，</w:t>
      </w:r>
      <w:r>
        <w:rPr>
          <w:rFonts w:hint="eastAsia" w:ascii="仿宋" w:hAnsi="仿宋" w:eastAsia="仿宋" w:cs="仿宋"/>
          <w:color w:val="000000" w:themeColor="text1"/>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3、本协议提交采购人、采购代理机构后，联合体各方不得以任何形式对上述内容进行修改或撤销。</w:t>
      </w:r>
    </w:p>
    <w:p>
      <w:pPr>
        <w:pStyle w:val="2"/>
        <w:rPr>
          <w:rFonts w:hint="eastAsia" w:ascii="仿宋" w:hAnsi="仿宋" w:eastAsia="仿宋" w:cs="仿宋"/>
          <w:color w:val="000000" w:themeColor="text1"/>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联合体牵头人名称(电子签名/公章)：</w:t>
      </w: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联合体成员名称(电子签名/公章)：</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pStyle w:val="61"/>
        <w:rPr>
          <w:color w:val="000000" w:themeColor="text1"/>
        </w:rPr>
      </w:pPr>
    </w:p>
    <w:p>
      <w:pPr>
        <w:widowControl/>
        <w:spacing w:line="360" w:lineRule="auto"/>
        <w:jc w:val="left"/>
        <w:rPr>
          <w:rFonts w:ascii="仿宋_GB2312" w:hAnsi="仿宋" w:eastAsia="仿宋_GB2312" w:cs="仿宋_GB2312"/>
          <w:color w:val="000000" w:themeColor="text1"/>
          <w:sz w:val="24"/>
        </w:rPr>
      </w:pPr>
    </w:p>
    <w:p>
      <w:pPr>
        <w:snapToGrid w:val="0"/>
        <w:spacing w:line="360" w:lineRule="auto"/>
        <w:ind w:firstLine="3614" w:firstLineChars="1000"/>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报价文件部分</w:t>
      </w:r>
    </w:p>
    <w:p>
      <w:pPr>
        <w:spacing w:line="360" w:lineRule="auto"/>
        <w:jc w:val="center"/>
        <w:rPr>
          <w:rFonts w:ascii="仿宋_GB2312" w:hAnsi="仿宋" w:eastAsia="仿宋_GB2312" w:cs="仿宋_GB2312"/>
          <w:b/>
          <w:color w:val="000000" w:themeColor="text1"/>
          <w:kern w:val="0"/>
          <w:sz w:val="24"/>
        </w:rPr>
      </w:pPr>
    </w:p>
    <w:p>
      <w:pPr>
        <w:spacing w:line="360" w:lineRule="auto"/>
        <w:jc w:val="center"/>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目录</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（1）投标响应函</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（2）投标（开标）一览表</w:t>
      </w:r>
    </w:p>
    <w:p>
      <w:pPr>
        <w:snapToGrid w:val="0"/>
        <w:spacing w:line="360" w:lineRule="auto"/>
        <w:outlineLvl w:val="0"/>
        <w:rPr>
          <w:rFonts w:hint="eastAsia"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（3）投标报价明细清单</w:t>
      </w:r>
    </w:p>
    <w:p>
      <w:pPr>
        <w:pStyle w:val="61"/>
        <w:ind w:left="0" w:leftChars="0" w:firstLine="0" w:firstLineChars="0"/>
        <w:rPr>
          <w:rFonts w:hint="eastAsia" w:ascii="仿宋" w:hAnsi="仿宋" w:eastAsia="仿宋" w:cs="仿宋_GB2312"/>
          <w:color w:val="000000" w:themeColor="text1"/>
          <w:kern w:val="0"/>
          <w:sz w:val="24"/>
          <w:szCs w:val="24"/>
          <w:lang w:val="en-US" w:eastAsia="zh-CN" w:bidi="ar-SA"/>
        </w:rPr>
      </w:pPr>
      <w:r>
        <w:rPr>
          <w:rFonts w:hint="eastAsia" w:ascii="仿宋" w:hAnsi="仿宋" w:eastAsia="仿宋" w:cs="仿宋_GB2312"/>
          <w:color w:val="000000" w:themeColor="text1"/>
          <w:kern w:val="0"/>
          <w:sz w:val="24"/>
          <w:szCs w:val="24"/>
          <w:lang w:val="en-US" w:eastAsia="zh-CN" w:bidi="ar-SA"/>
        </w:rPr>
        <w:t>（4）中小企业声明函及其相关的充分的证明材料</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olor w:val="000000" w:themeColor="text1"/>
          <w:sz w:val="24"/>
          <w:szCs w:val="20"/>
        </w:rPr>
        <w:t>（</w:t>
      </w:r>
      <w:r>
        <w:rPr>
          <w:rFonts w:hint="eastAsia" w:ascii="仿宋" w:hAnsi="仿宋" w:eastAsia="仿宋"/>
          <w:color w:val="000000" w:themeColor="text1"/>
          <w:sz w:val="24"/>
          <w:szCs w:val="20"/>
          <w:lang w:val="en-US" w:eastAsia="zh-CN"/>
        </w:rPr>
        <w:t>5</w:t>
      </w:r>
      <w:r>
        <w:rPr>
          <w:rFonts w:hint="eastAsia" w:ascii="仿宋" w:hAnsi="仿宋" w:eastAsia="仿宋"/>
          <w:color w:val="000000" w:themeColor="text1"/>
          <w:sz w:val="24"/>
          <w:szCs w:val="20"/>
        </w:rPr>
        <w:t>）</w:t>
      </w:r>
      <w:r>
        <w:rPr>
          <w:rFonts w:hint="eastAsia" w:ascii="仿宋" w:hAnsi="仿宋" w:eastAsia="仿宋" w:cs="仿宋_GB2312"/>
          <w:color w:val="000000" w:themeColor="text1"/>
          <w:kern w:val="0"/>
          <w:sz w:val="24"/>
          <w:lang w:val="zh-CN"/>
        </w:rPr>
        <w:t>投标人认为需要的其他文件资料</w:t>
      </w: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napToGrid w:val="0"/>
        <w:spacing w:line="360" w:lineRule="auto"/>
        <w:rPr>
          <w:rFonts w:ascii="仿宋_GB2312" w:hAnsi="仿宋" w:eastAsia="仿宋_GB2312" w:cs="仿宋_GB2312"/>
          <w:b/>
          <w:color w:val="000000" w:themeColor="text1"/>
          <w:kern w:val="0"/>
          <w:sz w:val="32"/>
          <w:szCs w:val="32"/>
        </w:rPr>
      </w:pPr>
    </w:p>
    <w:p>
      <w:pPr>
        <w:snapToGrid w:val="0"/>
        <w:spacing w:line="360" w:lineRule="auto"/>
        <w:jc w:val="center"/>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kern w:val="0"/>
          <w:sz w:val="32"/>
          <w:szCs w:val="32"/>
        </w:rPr>
        <w:t>一、投标响应</w:t>
      </w:r>
      <w:r>
        <w:rPr>
          <w:rFonts w:hint="eastAsia" w:ascii="仿宋_GB2312" w:hAnsi="仿宋" w:eastAsia="仿宋_GB2312" w:cs="仿宋_GB2312"/>
          <w:b/>
          <w:color w:val="000000" w:themeColor="text1"/>
          <w:sz w:val="32"/>
          <w:szCs w:val="32"/>
        </w:rPr>
        <w:t>函</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(投标人全称)授权(全权代表姓名)(职务、职称)为全权代表，参加贵方组织的</w:t>
      </w:r>
      <w:r>
        <w:rPr>
          <w:rFonts w:hint="eastAsia" w:ascii="仿宋_GB2312" w:hAnsi="仿宋" w:eastAsia="仿宋_GB2312" w:cs="仿宋_GB2312"/>
          <w:color w:val="000000" w:themeColor="text1"/>
          <w:kern w:val="0"/>
          <w:sz w:val="24"/>
          <w:u w:val="single"/>
        </w:rPr>
        <w:t xml:space="preserve">                 （项目名称、项目编号）</w:t>
      </w:r>
      <w:r>
        <w:rPr>
          <w:rFonts w:hint="eastAsia" w:ascii="仿宋_GB2312" w:hAnsi="仿宋" w:eastAsia="仿宋_GB2312" w:cs="仿宋_GB2312"/>
          <w:color w:val="000000" w:themeColor="text1"/>
          <w:kern w:val="0"/>
          <w:sz w:val="24"/>
        </w:rPr>
        <w:t>项目</w:t>
      </w:r>
      <w:r>
        <w:rPr>
          <w:rFonts w:hint="eastAsia" w:ascii="仿宋_GB2312" w:hAnsi="仿宋" w:eastAsia="仿宋_GB2312" w:cs="仿宋_GB2312"/>
          <w:color w:val="000000" w:themeColor="text1"/>
          <w:sz w:val="24"/>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1、我方同意在投标人</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(1)具有独立承担民事责任的能力；</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(2)遵守国家法律、行政法规，具有良好的信誉和商业道德；</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(3)具有履行合同的能力和良好的履行合同记录；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(4)良好的资金、财务状况；</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(6)没有违反政府采购法规、政策的记录；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(7)没有发生重大经济纠纷和走私犯罪记录。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3、我方中标后拟在中标后将工作分包，分包承担主体是，我方承诺分包承担主体具备相应资质条件，且不再次分包。（不再将工作进行分包或本项目不允许分包的，下划线处填写“/”。）</w:t>
      </w:r>
    </w:p>
    <w:p>
      <w:pPr>
        <w:pStyle w:val="34"/>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4、提供</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规定的全部投标文件</w:t>
      </w:r>
      <w:r>
        <w:rPr>
          <w:rFonts w:hint="eastAsia" w:ascii="仿宋_GB2312" w:hAnsi="仿宋" w:eastAsia="仿宋_GB2312" w:cs="仿宋_GB2312"/>
          <w:color w:val="000000" w:themeColor="text1"/>
          <w:kern w:val="44"/>
          <w:sz w:val="24"/>
        </w:rPr>
        <w:t>。</w:t>
      </w:r>
      <w:r>
        <w:rPr>
          <w:rFonts w:hint="eastAsia" w:ascii="仿宋_GB2312" w:hAnsi="仿宋" w:eastAsia="仿宋_GB2312" w:cs="仿宋_GB2312"/>
          <w:color w:val="000000" w:themeColor="text1"/>
          <w:sz w:val="24"/>
        </w:rPr>
        <w:t>具体内容为：</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(1)投标(开标)一览表；</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(2)投标</w:t>
      </w:r>
      <w:r>
        <w:rPr>
          <w:rFonts w:hint="eastAsia" w:ascii="仿宋_GB2312" w:hAnsi="仿宋" w:eastAsia="仿宋_GB2312" w:cs="仿宋_GB2312"/>
          <w:color w:val="000000" w:themeColor="text1"/>
          <w:kern w:val="0"/>
          <w:sz w:val="24"/>
          <w:lang w:val="zh-CN"/>
        </w:rPr>
        <w:t>技术文件和</w:t>
      </w:r>
      <w:r>
        <w:rPr>
          <w:rFonts w:hint="eastAsia" w:ascii="仿宋_GB2312" w:hAnsi="仿宋" w:eastAsia="仿宋_GB2312" w:cs="仿宋_GB2312"/>
          <w:color w:val="000000" w:themeColor="text1"/>
          <w:sz w:val="24"/>
          <w:lang w:val="zh-CN"/>
        </w:rPr>
        <w:t>商务文件</w:t>
      </w:r>
      <w:r>
        <w:rPr>
          <w:rFonts w:hint="eastAsia" w:ascii="仿宋_GB2312" w:hAnsi="仿宋" w:eastAsia="仿宋_GB2312" w:cs="仿宋_GB2312"/>
          <w:color w:val="000000" w:themeColor="text1"/>
          <w:sz w:val="24"/>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要求投标人提交的全部文件；</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(6)保证遵守招标文件中的其他有关规定。</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6、我方完全理解贵方不一定要接受最低价的投标。</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a)提供虚假材料谋取中标、成交的；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b)采取不正当手段诋毁、排挤其他供应商的；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c)与采购人、其它供应商或者采购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机构恶意串通的；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d)向采购人、采购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机构行贿或者提供其他不正当利益的；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e)在招标采购过程中与采购人进行协商谈判的；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f)拒绝有关部门监督检查或提供虚假情况的。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供应商有前款第a)至e)项情形之一的，中标、成交无效。</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rPr>
      </w:pP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 xml:space="preserve">联系人：联系电话： </w:t>
      </w: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联系地址：</w:t>
      </w: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邮政编码：传真号码：</w:t>
      </w:r>
    </w:p>
    <w:p>
      <w:pPr>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kern w:val="0"/>
          <w:sz w:val="24"/>
          <w:lang w:val="zh-CN"/>
        </w:rPr>
        <w:t>注：未按照本投标响应函要求填报的将被视为非实质性响应投标，从而可能导致该投标被拒绝。</w:t>
      </w:r>
    </w:p>
    <w:p>
      <w:pPr>
        <w:pStyle w:val="626"/>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napToGrid w:val="0"/>
        <w:spacing w:line="360" w:lineRule="auto"/>
        <w:jc w:val="center"/>
        <w:rPr>
          <w:rFonts w:ascii="仿宋" w:hAnsi="仿宋" w:eastAsia="仿宋"/>
          <w:b/>
          <w:color w:val="000000" w:themeColor="text1"/>
          <w:sz w:val="32"/>
          <w:szCs w:val="32"/>
        </w:rPr>
      </w:pPr>
      <w:bookmarkStart w:id="403" w:name="_Toc86217005"/>
      <w:r>
        <w:rPr>
          <w:rFonts w:hint="eastAsia" w:ascii="仿宋" w:hAnsi="仿宋" w:eastAsia="仿宋"/>
          <w:b/>
          <w:color w:val="000000" w:themeColor="text1"/>
          <w:sz w:val="32"/>
          <w:szCs w:val="32"/>
        </w:rPr>
        <w:t>二、投标（开标）一览表</w:t>
      </w:r>
    </w:p>
    <w:p>
      <w:pPr>
        <w:snapToGrid w:val="0"/>
        <w:spacing w:line="360" w:lineRule="auto"/>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杭州市上城区小营街道公共服务中心：</w:t>
      </w:r>
    </w:p>
    <w:p>
      <w:pPr>
        <w:snapToGrid w:val="0"/>
        <w:spacing w:line="360" w:lineRule="auto"/>
        <w:rPr>
          <w:rFonts w:ascii="仿宋" w:hAnsi="仿宋" w:eastAsia="仿宋"/>
          <w:color w:val="000000" w:themeColor="text1"/>
          <w:kern w:val="0"/>
          <w:sz w:val="24"/>
          <w:lang w:val="zh-CN"/>
        </w:rPr>
      </w:pPr>
    </w:p>
    <w:p>
      <w:pPr>
        <w:snapToGrid w:val="0"/>
        <w:spacing w:line="360" w:lineRule="auto"/>
        <w:ind w:firstLine="480" w:firstLineChars="200"/>
        <w:rPr>
          <w:rFonts w:ascii="仿宋" w:hAnsi="仿宋" w:eastAsia="仿宋"/>
          <w:b/>
          <w:color w:val="000000" w:themeColor="text1"/>
          <w:sz w:val="44"/>
          <w:szCs w:val="44"/>
        </w:rPr>
      </w:pPr>
      <w:r>
        <w:rPr>
          <w:rFonts w:hint="eastAsia" w:ascii="仿宋" w:hAnsi="仿宋" w:eastAsia="仿宋"/>
          <w:color w:val="000000" w:themeColor="text1"/>
          <w:kern w:val="0"/>
          <w:sz w:val="24"/>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olor w:val="000000" w:themeColor="text1"/>
          <w:kern w:val="0"/>
          <w:sz w:val="24"/>
          <w:u w:val="single"/>
          <w:lang w:val="en-US" w:eastAsia="zh-CN"/>
        </w:rPr>
        <w:t>浙房咨2022（D-053）</w:t>
      </w:r>
      <w:r>
        <w:rPr>
          <w:rFonts w:hint="eastAsia" w:ascii="仿宋" w:hAnsi="仿宋" w:eastAsia="仿宋"/>
          <w:color w:val="000000" w:themeColor="text1"/>
          <w:kern w:val="0"/>
          <w:sz w:val="24"/>
          <w:lang w:val="zh-CN"/>
        </w:rPr>
        <w:t>的招标文件[项目名称：</w:t>
      </w:r>
      <w:r>
        <w:rPr>
          <w:rFonts w:hint="eastAsia" w:ascii="仿宋" w:hAnsi="仿宋" w:eastAsia="仿宋"/>
          <w:color w:val="000000" w:themeColor="text1"/>
          <w:kern w:val="0"/>
          <w:sz w:val="24"/>
          <w:u w:val="single"/>
          <w:lang w:val="en-US" w:eastAsia="zh-CN"/>
        </w:rPr>
        <w:t xml:space="preserve">       </w:t>
      </w:r>
      <w:r>
        <w:rPr>
          <w:rFonts w:hint="eastAsia" w:ascii="仿宋" w:hAnsi="仿宋" w:eastAsia="仿宋"/>
          <w:color w:val="000000" w:themeColor="text1"/>
          <w:sz w:val="24"/>
          <w:u w:val="single"/>
        </w:rPr>
        <w:t>]</w:t>
      </w:r>
      <w:r>
        <w:rPr>
          <w:rFonts w:hint="eastAsia" w:ascii="仿宋" w:hAnsi="仿宋" w:eastAsia="仿宋"/>
          <w:color w:val="000000" w:themeColor="text1"/>
          <w:kern w:val="0"/>
          <w:sz w:val="24"/>
          <w:lang w:val="zh-CN"/>
        </w:rPr>
        <w:t>的实施。</w:t>
      </w:r>
    </w:p>
    <w:p>
      <w:pPr>
        <w:snapToGrid w:val="0"/>
        <w:spacing w:line="360" w:lineRule="auto"/>
        <w:ind w:firstLine="3494" w:firstLineChars="1450"/>
        <w:rPr>
          <w:rFonts w:ascii="仿宋" w:hAnsi="仿宋" w:eastAsia="仿宋"/>
          <w:b/>
          <w:color w:val="000000" w:themeColor="text1"/>
          <w:kern w:val="0"/>
          <w:sz w:val="24"/>
          <w:lang w:val="zh-CN"/>
        </w:rPr>
      </w:pPr>
      <w:r>
        <w:rPr>
          <w:rFonts w:hint="eastAsia" w:ascii="仿宋" w:hAnsi="仿宋" w:eastAsia="仿宋"/>
          <w:b/>
          <w:color w:val="000000" w:themeColor="text1"/>
          <w:kern w:val="0"/>
          <w:sz w:val="24"/>
          <w:lang w:val="zh-CN"/>
        </w:rPr>
        <w:t>投标(开标)一览表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43"/>
        <w:gridCol w:w="58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843" w:type="dxa"/>
            <w:tcBorders>
              <w:right w:val="single" w:color="auto" w:sz="4" w:space="0"/>
            </w:tcBorders>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rPr>
              <w:t>项目</w:t>
            </w:r>
            <w:r>
              <w:rPr>
                <w:rFonts w:hint="eastAsia" w:ascii="仿宋" w:hAnsi="仿宋" w:eastAsia="仿宋"/>
                <w:b/>
                <w:color w:val="000000" w:themeColor="text1"/>
                <w:sz w:val="24"/>
                <w:lang w:val="en-GB"/>
              </w:rPr>
              <w:t>名称</w:t>
            </w:r>
          </w:p>
        </w:tc>
        <w:tc>
          <w:tcPr>
            <w:tcW w:w="5825" w:type="dxa"/>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rPr>
              <w:t>投标</w:t>
            </w:r>
            <w:r>
              <w:rPr>
                <w:rFonts w:hint="eastAsia" w:ascii="仿宋" w:hAnsi="仿宋" w:eastAsia="仿宋"/>
                <w:b/>
                <w:color w:val="000000" w:themeColor="text1"/>
                <w:sz w:val="24"/>
                <w:lang w:val="en-GB"/>
              </w:rPr>
              <w:t>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41" w:hRule="atLeast"/>
          <w:jc w:val="center"/>
        </w:trPr>
        <w:tc>
          <w:tcPr>
            <w:tcW w:w="3843" w:type="dxa"/>
            <w:tcBorders>
              <w:right w:val="single" w:color="auto" w:sz="4" w:space="0"/>
            </w:tcBorders>
            <w:noWrap/>
            <w:vAlign w:val="center"/>
          </w:tcPr>
          <w:p>
            <w:pPr>
              <w:snapToGrid w:val="0"/>
              <w:jc w:val="center"/>
              <w:rPr>
                <w:rFonts w:ascii="仿宋" w:hAnsi="仿宋" w:eastAsia="仿宋"/>
                <w:color w:val="000000" w:themeColor="text1"/>
                <w:sz w:val="24"/>
                <w:lang w:val="en-GB"/>
              </w:rPr>
            </w:pPr>
            <w:r>
              <w:rPr>
                <w:rFonts w:hint="eastAsia" w:ascii="仿宋" w:hAnsi="仿宋" w:eastAsia="仿宋"/>
                <w:color w:val="000000" w:themeColor="text1"/>
                <w:sz w:val="24"/>
                <w:lang w:val="en-GB" w:eastAsia="zh-CN"/>
              </w:rPr>
              <w:t>大学路封闭区域（大学路、葵巷、老浙大）准物业项目</w:t>
            </w:r>
            <w:r>
              <w:rPr>
                <w:rFonts w:hint="eastAsia" w:ascii="仿宋" w:hAnsi="仿宋" w:eastAsia="仿宋"/>
                <w:color w:val="000000" w:themeColor="text1"/>
                <w:sz w:val="24"/>
                <w:lang w:val="en-GB"/>
              </w:rPr>
              <w:t xml:space="preserve">   </w:t>
            </w:r>
          </w:p>
        </w:tc>
        <w:tc>
          <w:tcPr>
            <w:tcW w:w="5825" w:type="dxa"/>
            <w:tcBorders>
              <w:top w:val="single" w:color="auto" w:sz="4" w:space="0"/>
              <w:left w:val="single" w:color="auto" w:sz="4" w:space="0"/>
            </w:tcBorders>
            <w:noWrap/>
            <w:vAlign w:val="center"/>
          </w:tcPr>
          <w:p>
            <w:pPr>
              <w:snapToGrid w:val="0"/>
              <w:rPr>
                <w:rFonts w:ascii="仿宋" w:hAnsi="仿宋" w:eastAsia="仿宋"/>
                <w:b/>
                <w:color w:val="000000" w:themeColor="text1"/>
                <w:sz w:val="24"/>
                <w:lang w:val="en-GB"/>
              </w:rPr>
            </w:pPr>
            <w:r>
              <w:rPr>
                <w:rFonts w:hint="eastAsia" w:ascii="仿宋" w:hAnsi="仿宋" w:eastAsia="仿宋"/>
                <w:b/>
                <w:color w:val="000000" w:themeColor="text1"/>
                <w:sz w:val="24"/>
                <w:lang w:val="en-GB"/>
              </w:rPr>
              <w:t xml:space="preserve">大写：                             </w:t>
            </w:r>
          </w:p>
          <w:p>
            <w:pPr>
              <w:snapToGrid w:val="0"/>
              <w:rPr>
                <w:rFonts w:ascii="仿宋" w:hAnsi="仿宋" w:eastAsia="仿宋"/>
                <w:color w:val="000000" w:themeColor="text1"/>
                <w:sz w:val="24"/>
                <w:lang w:val="en-GB"/>
              </w:rPr>
            </w:pPr>
            <w:r>
              <w:rPr>
                <w:rFonts w:hint="eastAsia" w:ascii="仿宋" w:hAnsi="仿宋" w:eastAsia="仿宋"/>
                <w:b/>
                <w:color w:val="000000" w:themeColor="text1"/>
                <w:sz w:val="24"/>
                <w:lang w:val="en-GB"/>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9668" w:type="dxa"/>
            <w:gridSpan w:val="2"/>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lang w:val="en-GB"/>
              </w:rPr>
              <w:t>服务期限：24</w:t>
            </w:r>
            <w:r>
              <w:rPr>
                <w:rFonts w:hint="eastAsia" w:ascii="仿宋" w:hAnsi="仿宋" w:eastAsia="仿宋"/>
                <w:b/>
                <w:color w:val="000000" w:themeColor="text1"/>
                <w:sz w:val="24"/>
              </w:rPr>
              <w:t>个月</w:t>
            </w:r>
          </w:p>
        </w:tc>
      </w:tr>
    </w:tbl>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1、本应标文件及其所附文件涵盖了我方要约的全部内容。</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(1)我方要约有效期为自应标截止日起90天；</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(2)我方同意标期可作延长；</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(3)在标期内，我方受应标文件之价目表上我方要约金额的约束。</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2、本应标文件，你方之接受函，包括条款栏，标的规格要求栏和其它有关文件在内的应标文件对我们双方均具约束力。</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3、根据具体情况而拒绝任一或所有标书完全取决于你方。你方没有义务一定要接受最低报价的标书或某一特定标书，也不需为拒绝某一标书作出任何解释。</w:t>
      </w:r>
    </w:p>
    <w:p>
      <w:pPr>
        <w:snapToGrid w:val="0"/>
        <w:spacing w:line="360" w:lineRule="auto"/>
        <w:ind w:left="719" w:hanging="240"/>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4、另外，我方承诺还将就你方所要求的进一步信息提供给你方。</w:t>
      </w:r>
    </w:p>
    <w:p>
      <w:pPr>
        <w:snapToGrid w:val="0"/>
        <w:spacing w:line="360" w:lineRule="auto"/>
        <w:ind w:left="105" w:leftChars="50" w:firstLine="360" w:firstLineChars="150"/>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5、如果我方中标，我方愿意提供如下优惠条件：</w:t>
      </w:r>
    </w:p>
    <w:p>
      <w:pPr>
        <w:tabs>
          <w:tab w:val="left" w:pos="720"/>
        </w:tabs>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 xml:space="preserve"> 。</w:t>
      </w:r>
    </w:p>
    <w:p>
      <w:pPr>
        <w:autoSpaceDE w:val="0"/>
        <w:autoSpaceDN w:val="0"/>
        <w:snapToGrid w:val="0"/>
        <w:spacing w:line="360" w:lineRule="auto"/>
        <w:rPr>
          <w:rFonts w:ascii="仿宋" w:hAnsi="仿宋" w:eastAsia="仿宋" w:cs="仿宋_GB2312"/>
          <w:color w:val="000000" w:themeColor="text1"/>
          <w:kern w:val="0"/>
          <w:sz w:val="24"/>
          <w:u w:val="single"/>
          <w:lang w:val="zh-CN"/>
        </w:rPr>
      </w:pPr>
      <w:r>
        <w:rPr>
          <w:rFonts w:hint="eastAsia" w:ascii="仿宋" w:hAnsi="仿宋" w:eastAsia="仿宋" w:cs="仿宋_GB2312"/>
          <w:color w:val="000000" w:themeColor="text1"/>
          <w:kern w:val="0"/>
          <w:sz w:val="24"/>
          <w:lang w:val="zh-CN"/>
        </w:rPr>
        <w:t xml:space="preserve">法人代表签字：       </w:t>
      </w:r>
      <w:r>
        <w:rPr>
          <w:rFonts w:hint="eastAsia" w:ascii="仿宋" w:hAnsi="仿宋" w:eastAsia="仿宋"/>
          <w:color w:val="000000" w:themeColor="text1"/>
          <w:kern w:val="0"/>
          <w:sz w:val="24"/>
        </w:rPr>
        <w:tab/>
      </w:r>
      <w:r>
        <w:rPr>
          <w:rFonts w:hint="eastAsia" w:ascii="仿宋" w:hAnsi="仿宋" w:eastAsia="仿宋" w:cs="仿宋_GB2312"/>
          <w:color w:val="000000" w:themeColor="text1"/>
          <w:kern w:val="0"/>
          <w:sz w:val="24"/>
          <w:lang w:val="zh-CN"/>
        </w:rPr>
        <w:t>授权委托人签字：</w:t>
      </w:r>
    </w:p>
    <w:p>
      <w:pPr>
        <w:autoSpaceDE w:val="0"/>
        <w:autoSpaceDN w:val="0"/>
        <w:snapToGrid w:val="0"/>
        <w:spacing w:line="360" w:lineRule="auto"/>
        <w:rPr>
          <w:rFonts w:ascii="仿宋" w:hAnsi="仿宋" w:eastAsia="仿宋" w:cs="仿宋_GB2312"/>
          <w:color w:val="000000" w:themeColor="text1"/>
          <w:kern w:val="0"/>
          <w:sz w:val="24"/>
          <w:u w:val="single"/>
          <w:lang w:val="zh-CN"/>
        </w:rPr>
      </w:pPr>
      <w:r>
        <w:rPr>
          <w:rFonts w:hint="eastAsia" w:ascii="仿宋" w:hAnsi="仿宋" w:eastAsia="仿宋" w:cs="仿宋_GB2312"/>
          <w:color w:val="000000" w:themeColor="text1"/>
          <w:kern w:val="0"/>
          <w:sz w:val="24"/>
          <w:lang w:val="zh-CN"/>
        </w:rPr>
        <w:t xml:space="preserve">公 司 盖 章:  </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联系人：联系电话: </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联系地址：</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邮政编码：传真号码：</w:t>
      </w:r>
    </w:p>
    <w:p>
      <w:pPr>
        <w:autoSpaceDE w:val="0"/>
        <w:autoSpaceDN w:val="0"/>
        <w:snapToGrid w:val="0"/>
        <w:spacing w:line="360" w:lineRule="auto"/>
        <w:rPr>
          <w:rFonts w:ascii="仿宋" w:hAnsi="仿宋" w:eastAsia="仿宋" w:cs="仿宋_GB2312"/>
          <w:color w:val="000000" w:themeColor="text1"/>
          <w:kern w:val="0"/>
          <w:sz w:val="24"/>
          <w:u w:val="single"/>
        </w:rPr>
      </w:pPr>
      <w:r>
        <w:rPr>
          <w:rFonts w:hint="eastAsia" w:ascii="仿宋" w:hAnsi="仿宋" w:eastAsia="仿宋" w:cs="仿宋_GB2312"/>
          <w:color w:val="000000" w:themeColor="text1"/>
          <w:kern w:val="0"/>
          <w:sz w:val="24"/>
          <w:lang w:val="zh-CN"/>
        </w:rPr>
        <w:t>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u w:val="single"/>
        </w:rPr>
        <w:t xml:space="preserve"> </w:t>
      </w:r>
      <w:r>
        <w:rPr>
          <w:rFonts w:hint="eastAsia" w:ascii="仿宋" w:hAnsi="仿宋" w:eastAsia="仿宋" w:cs="仿宋_GB2312"/>
          <w:color w:val="000000" w:themeColor="text1"/>
          <w:kern w:val="0"/>
          <w:sz w:val="24"/>
          <w:u w:val="single"/>
          <w:lang w:val="en-US" w:eastAsia="zh-CN"/>
        </w:rPr>
        <w:t xml:space="preserve">  </w:t>
      </w:r>
      <w:r>
        <w:rPr>
          <w:rFonts w:hint="eastAsia" w:ascii="仿宋" w:hAnsi="仿宋" w:eastAsia="仿宋" w:cs="仿宋_GB2312"/>
          <w:color w:val="000000" w:themeColor="text1"/>
          <w:kern w:val="0"/>
          <w:sz w:val="24"/>
          <w:lang w:val="zh-CN"/>
        </w:rPr>
        <w:t>年</w:t>
      </w:r>
      <w:r>
        <w:rPr>
          <w:rFonts w:hint="eastAsia" w:ascii="仿宋" w:hAnsi="仿宋" w:eastAsia="仿宋"/>
          <w:color w:val="000000" w:themeColor="text1"/>
          <w:kern w:val="0"/>
          <w:sz w:val="24"/>
          <w:u w:val="single"/>
        </w:rPr>
        <w:tab/>
      </w:r>
      <w:r>
        <w:rPr>
          <w:rFonts w:hint="eastAsia" w:ascii="仿宋" w:hAnsi="仿宋" w:eastAsia="仿宋" w:cs="仿宋_GB2312"/>
          <w:color w:val="000000" w:themeColor="text1"/>
          <w:kern w:val="0"/>
          <w:sz w:val="24"/>
          <w:lang w:val="zh-CN"/>
        </w:rPr>
        <w:t>月</w:t>
      </w:r>
      <w:r>
        <w:rPr>
          <w:rFonts w:hint="eastAsia" w:ascii="仿宋" w:hAnsi="仿宋" w:eastAsia="仿宋"/>
          <w:color w:val="000000" w:themeColor="text1"/>
          <w:kern w:val="0"/>
          <w:sz w:val="24"/>
          <w:u w:val="single"/>
        </w:rPr>
        <w:tab/>
      </w:r>
      <w:r>
        <w:rPr>
          <w:rFonts w:hint="eastAsia" w:ascii="仿宋" w:hAnsi="仿宋" w:eastAsia="仿宋"/>
          <w:color w:val="000000" w:themeColor="text1"/>
          <w:kern w:val="0"/>
          <w:sz w:val="24"/>
          <w:u w:val="single"/>
        </w:rPr>
        <w:tab/>
      </w:r>
      <w:r>
        <w:rPr>
          <w:rFonts w:hint="eastAsia" w:ascii="仿宋" w:hAnsi="仿宋" w:eastAsia="仿宋" w:cs="仿宋_GB2312"/>
          <w:color w:val="000000" w:themeColor="text1"/>
          <w:kern w:val="0"/>
          <w:sz w:val="24"/>
          <w:lang w:val="zh-CN"/>
        </w:rPr>
        <w:t>日</w:t>
      </w:r>
    </w:p>
    <w:p>
      <w:pPr>
        <w:snapToGrid w:val="0"/>
        <w:spacing w:line="360" w:lineRule="auto"/>
        <w:rPr>
          <w:rFonts w:ascii="仿宋" w:hAnsi="仿宋" w:eastAsia="仿宋"/>
          <w:color w:val="000000" w:themeColor="text1"/>
          <w:sz w:val="24"/>
        </w:rPr>
      </w:pP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备注：1、投标报价以人民币为结算单位。</w:t>
      </w: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      2、此表在不改变格式内容时，可自行制作。</w:t>
      </w: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      3、公开招标实行一次性报价，投标价即为最终有效价。</w:t>
      </w: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三、投标报价明细清单</w:t>
      </w:r>
    </w:p>
    <w:tbl>
      <w:tblPr>
        <w:tblStyle w:val="62"/>
        <w:tblW w:w="9087" w:type="dxa"/>
        <w:tblInd w:w="93" w:type="dxa"/>
        <w:tblLayout w:type="fixed"/>
        <w:tblCellMar>
          <w:top w:w="0" w:type="dxa"/>
          <w:left w:w="108" w:type="dxa"/>
          <w:bottom w:w="0" w:type="dxa"/>
          <w:right w:w="108" w:type="dxa"/>
        </w:tblCellMar>
      </w:tblPr>
      <w:tblGrid>
        <w:gridCol w:w="426"/>
        <w:gridCol w:w="3700"/>
        <w:gridCol w:w="1414"/>
        <w:gridCol w:w="3547"/>
      </w:tblGrid>
      <w:tr>
        <w:tblPrEx>
          <w:tblCellMar>
            <w:top w:w="0" w:type="dxa"/>
            <w:left w:w="108" w:type="dxa"/>
            <w:bottom w:w="0" w:type="dxa"/>
            <w:right w:w="108" w:type="dxa"/>
          </w:tblCellMar>
        </w:tblPrEx>
        <w:trPr>
          <w:trHeight w:val="108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37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类别</w:t>
            </w:r>
          </w:p>
        </w:tc>
        <w:tc>
          <w:tcPr>
            <w:tcW w:w="4961" w:type="dxa"/>
            <w:gridSpan w:val="2"/>
            <w:tcBorders>
              <w:top w:val="single" w:color="auto" w:sz="4" w:space="0"/>
              <w:left w:val="single" w:color="auto" w:sz="4" w:space="0"/>
              <w:bottom w:val="single" w:color="auto" w:sz="4" w:space="0"/>
              <w:right w:val="single" w:color="000000"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小计（元）</w:t>
            </w: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1</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保洁及垃圾分类服务（元/年）</w:t>
            </w:r>
          </w:p>
        </w:tc>
        <w:tc>
          <w:tcPr>
            <w:tcW w:w="1414" w:type="dxa"/>
            <w:tcBorders>
              <w:top w:val="single" w:color="auto" w:sz="4" w:space="0"/>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single" w:color="auto" w:sz="4" w:space="0"/>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　</w:t>
            </w:r>
          </w:p>
        </w:tc>
      </w:tr>
      <w:tr>
        <w:tblPrEx>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2</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秩序维护服务（元/年）</w:t>
            </w:r>
          </w:p>
        </w:tc>
        <w:tc>
          <w:tcPr>
            <w:tcW w:w="1414" w:type="dxa"/>
            <w:tcBorders>
              <w:top w:val="single" w:color="auto" w:sz="4" w:space="0"/>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single" w:color="auto" w:sz="4" w:space="0"/>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工程维修服务（元/年）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4</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综合物业服务（元/年）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p>
        </w:tc>
        <w:tc>
          <w:tcPr>
            <w:tcW w:w="3700" w:type="dxa"/>
            <w:tcBorders>
              <w:top w:val="single" w:color="auto" w:sz="4" w:space="0"/>
              <w:left w:val="nil"/>
              <w:bottom w:val="single" w:color="auto" w:sz="4" w:space="0"/>
              <w:right w:val="single" w:color="auto" w:sz="4" w:space="0"/>
            </w:tcBorders>
            <w:noWrap/>
            <w:vAlign w:val="bottom"/>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单年报价合计（元/年）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6</w:t>
            </w:r>
          </w:p>
        </w:tc>
        <w:tc>
          <w:tcPr>
            <w:tcW w:w="3700" w:type="dxa"/>
            <w:tcBorders>
              <w:top w:val="single" w:color="auto" w:sz="4" w:space="0"/>
              <w:left w:val="nil"/>
              <w:bottom w:val="single" w:color="auto" w:sz="4" w:space="0"/>
              <w:right w:val="single" w:color="auto" w:sz="4" w:space="0"/>
            </w:tcBorders>
            <w:noWrap/>
            <w:vAlign w:val="bottom"/>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两年报价合计（元）</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bl>
    <w:p>
      <w:pPr>
        <w:snapToGrid w:val="0"/>
        <w:spacing w:line="360" w:lineRule="auto"/>
        <w:ind w:firstLine="480" w:firstLineChars="200"/>
        <w:rPr>
          <w:rFonts w:ascii="仿宋" w:hAnsi="仿宋" w:eastAsia="仿宋"/>
          <w:color w:val="000000" w:themeColor="text1"/>
          <w:sz w:val="24"/>
          <w:szCs w:val="20"/>
        </w:rPr>
      </w:pPr>
      <w:r>
        <w:rPr>
          <w:rFonts w:hint="eastAsia" w:ascii="仿宋" w:hAnsi="仿宋" w:eastAsia="仿宋"/>
          <w:color w:val="000000" w:themeColor="text1"/>
          <w:sz w:val="24"/>
        </w:rPr>
        <w:t>注：1、人工工资未达到《浙江省人民政府关于调整全省最低工资标准的通知》（浙政发[2021]22号）、《杭州市人民政府关于调整市区最低工资标准的通知》（杭政函[2021]69</w:t>
      </w:r>
      <w:r>
        <w:rPr>
          <w:rFonts w:ascii="仿宋" w:hAnsi="仿宋" w:eastAsia="仿宋"/>
          <w:color w:val="000000" w:themeColor="text1"/>
          <w:sz w:val="24"/>
        </w:rPr>
        <w:t xml:space="preserve"> </w:t>
      </w:r>
      <w:r>
        <w:rPr>
          <w:rFonts w:hint="eastAsia" w:ascii="仿宋" w:hAnsi="仿宋" w:eastAsia="仿宋"/>
          <w:color w:val="000000" w:themeColor="text1"/>
          <w:sz w:val="24"/>
        </w:rPr>
        <w:t>号）、杭</w:t>
      </w:r>
      <w:r>
        <w:rPr>
          <w:rFonts w:hint="eastAsia" w:ascii="仿宋" w:hAnsi="仿宋" w:eastAsia="仿宋"/>
          <w:color w:val="000000" w:themeColor="text1"/>
          <w:sz w:val="24"/>
          <w:szCs w:val="20"/>
        </w:rPr>
        <w:t>政办〔2008〕14号、浙政办发［2009］190号</w:t>
      </w:r>
      <w:r>
        <w:rPr>
          <w:rFonts w:hint="eastAsia" w:ascii="仿宋" w:hAnsi="仿宋" w:eastAsia="仿宋" w:cs="仿宋_GB2312"/>
          <w:color w:val="000000" w:themeColor="text1"/>
          <w:sz w:val="24"/>
        </w:rPr>
        <w:t>及</w:t>
      </w:r>
      <w:r>
        <w:rPr>
          <w:rFonts w:hint="eastAsia" w:ascii="仿宋" w:hAnsi="仿宋" w:eastAsia="仿宋"/>
          <w:color w:val="000000" w:themeColor="text1"/>
          <w:sz w:val="24"/>
        </w:rPr>
        <w:t>（杭城管委〔2015〕256号、杭财建〔2013〕970号）</w:t>
      </w:r>
      <w:r>
        <w:rPr>
          <w:rFonts w:hint="eastAsia" w:ascii="仿宋" w:hAnsi="仿宋" w:eastAsia="仿宋" w:cs="仿宋_GB2312"/>
          <w:color w:val="000000" w:themeColor="text1"/>
          <w:sz w:val="24"/>
        </w:rPr>
        <w:t>杭州市区道路保洁分类管理经费定额价规定的标准，将按照无</w:t>
      </w:r>
      <w:r>
        <w:rPr>
          <w:rFonts w:hint="eastAsia" w:ascii="仿宋" w:hAnsi="仿宋" w:eastAsia="仿宋"/>
          <w:color w:val="000000" w:themeColor="text1"/>
          <w:sz w:val="24"/>
          <w:szCs w:val="20"/>
        </w:rPr>
        <w:t>效标处理。最低人工工资由人工费用、劳保用费、福利费组成。</w:t>
      </w:r>
    </w:p>
    <w:p>
      <w:pPr>
        <w:snapToGrid w:val="0"/>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以上表格要求按服务项目报价，包括有关本项目建设所需的机具、材料、人工、管理费用</w:t>
      </w:r>
      <w:r>
        <w:rPr>
          <w:rFonts w:hint="eastAsia" w:ascii="仿宋" w:hAnsi="仿宋" w:eastAsia="仿宋"/>
          <w:color w:val="000000" w:themeColor="text1"/>
          <w:sz w:val="24"/>
        </w:rPr>
        <w:t>、</w:t>
      </w:r>
      <w:r>
        <w:rPr>
          <w:rFonts w:ascii="仿宋" w:hAnsi="仿宋" w:eastAsia="仿宋"/>
          <w:color w:val="000000" w:themeColor="text1"/>
          <w:sz w:val="24"/>
        </w:rPr>
        <w:t>采购代理服务费</w:t>
      </w:r>
      <w:r>
        <w:rPr>
          <w:rFonts w:hint="eastAsia" w:ascii="仿宋" w:hAnsi="仿宋" w:eastAsia="仿宋"/>
          <w:color w:val="000000" w:themeColor="text1"/>
          <w:sz w:val="24"/>
        </w:rPr>
        <w:t>、履约验收费（</w:t>
      </w:r>
      <w:r>
        <w:rPr>
          <w:rFonts w:hint="eastAsia" w:ascii="仿宋" w:hAnsi="仿宋" w:eastAsia="仿宋"/>
          <w:color w:val="000000" w:themeColor="text1"/>
          <w:sz w:val="24"/>
          <w:lang w:val="en-US" w:eastAsia="zh-CN"/>
        </w:rPr>
        <w:t>本项目</w:t>
      </w:r>
      <w:r>
        <w:rPr>
          <w:rFonts w:hint="eastAsia" w:ascii="仿宋" w:hAnsi="仿宋" w:eastAsia="仿宋"/>
          <w:color w:val="000000" w:themeColor="text1"/>
          <w:sz w:val="24"/>
        </w:rPr>
        <w:t>委托采购代理机构进行履约验收，费用按中标价的0.</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rPr>
        <w:t>%由中标单位支付给采购代理机构）</w:t>
      </w:r>
      <w:r>
        <w:rPr>
          <w:rFonts w:ascii="仿宋" w:hAnsi="仿宋" w:eastAsia="仿宋"/>
          <w:color w:val="000000" w:themeColor="text1"/>
          <w:sz w:val="24"/>
        </w:rPr>
        <w:t>和税金等费用均计入报价。</w:t>
      </w:r>
    </w:p>
    <w:p>
      <w:pPr>
        <w:rPr>
          <w:rFonts w:hint="eastAsia"/>
          <w:color w:val="000000" w:themeColor="text1"/>
        </w:rPr>
      </w:pPr>
    </w:p>
    <w:p>
      <w:pPr>
        <w:rPr>
          <w:color w:val="000000" w:themeColor="text1"/>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napToGrid w:val="0"/>
        <w:spacing w:line="360" w:lineRule="auto"/>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lang w:val="en-US" w:eastAsia="zh-CN"/>
        </w:rPr>
        <w:t>四</w:t>
      </w:r>
      <w:r>
        <w:rPr>
          <w:rFonts w:hint="eastAsia" w:ascii="仿宋" w:hAnsi="仿宋" w:eastAsia="仿宋"/>
          <w:b/>
          <w:color w:val="000000" w:themeColor="text1"/>
          <w:sz w:val="32"/>
          <w:szCs w:val="32"/>
        </w:rPr>
        <w:t>、中小企业声明函及其相关的充分的证明材料</w:t>
      </w:r>
    </w:p>
    <w:p>
      <w:pPr>
        <w:pStyle w:val="626"/>
        <w:keepNext w:val="0"/>
        <w:pageBreakBefore w:val="0"/>
        <w:tabs>
          <w:tab w:val="clear" w:pos="720"/>
        </w:tabs>
        <w:snapToGrid w:val="0"/>
        <w:spacing w:before="120" w:after="120"/>
        <w:jc w:val="center"/>
        <w:outlineLvl w:val="9"/>
        <w:rPr>
          <w:rFonts w:hint="eastAsia" w:ascii="仿宋" w:hAnsi="仿宋" w:eastAsia="仿宋" w:cs="Times New Roman"/>
          <w:b/>
          <w:color w:val="000000" w:themeColor="text1"/>
          <w:spacing w:val="6"/>
          <w:kern w:val="2"/>
          <w:sz w:val="32"/>
          <w:szCs w:val="32"/>
          <w:lang w:val="en-US" w:eastAsia="zh-CN" w:bidi="ar-SA"/>
        </w:rPr>
      </w:pPr>
      <w:r>
        <w:rPr>
          <w:rFonts w:hint="eastAsia" w:ascii="仿宋" w:hAnsi="仿宋" w:eastAsia="仿宋" w:cs="Times New Roman"/>
          <w:b/>
          <w:color w:val="000000" w:themeColor="text1"/>
          <w:spacing w:val="6"/>
          <w:kern w:val="2"/>
          <w:sz w:val="32"/>
          <w:szCs w:val="32"/>
          <w:lang w:val="en-US" w:eastAsia="zh-CN" w:bidi="ar-SA"/>
        </w:rPr>
        <w:t>中小企业声明函</w:t>
      </w:r>
    </w:p>
    <w:p>
      <w:pPr>
        <w:spacing w:before="125"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本公司郑重声明，根据《政府采购促进中小企业发展管理办法》（财库﹝2020</w:t>
      </w:r>
      <w:r>
        <w:rPr>
          <w:rFonts w:hint="eastAsia" w:ascii="仿宋" w:hAnsi="仿宋" w:eastAsia="仿宋" w:cs="仿宋"/>
          <w:color w:val="000000" w:themeColor="text1"/>
          <w:spacing w:val="-1"/>
          <w:sz w:val="24"/>
          <w:szCs w:val="24"/>
        </w:rPr>
        <w:t>﹞46</w:t>
      </w:r>
      <w:r>
        <w:rPr>
          <w:rFonts w:hint="eastAsia" w:ascii="仿宋" w:hAnsi="仿宋" w:eastAsia="仿宋" w:cs="仿宋"/>
          <w:color w:val="000000" w:themeColor="text1"/>
          <w:spacing w:val="3"/>
          <w:sz w:val="24"/>
          <w:szCs w:val="24"/>
        </w:rPr>
        <w:t xml:space="preserve"> </w:t>
      </w:r>
      <w:r>
        <w:rPr>
          <w:rFonts w:hint="eastAsia" w:ascii="仿宋" w:hAnsi="仿宋" w:eastAsia="仿宋" w:cs="仿宋"/>
          <w:color w:val="000000" w:themeColor="text1"/>
          <w:sz w:val="24"/>
          <w:szCs w:val="24"/>
        </w:rPr>
        <w:t>号）的规定，</w:t>
      </w:r>
      <w:r>
        <w:rPr>
          <w:rFonts w:hint="eastAsia" w:ascii="仿宋" w:hAnsi="仿宋" w:eastAsia="仿宋" w:cs="仿宋"/>
          <w:color w:val="000000" w:themeColor="text1"/>
          <w:spacing w:val="14"/>
          <w:sz w:val="24"/>
          <w:szCs w:val="24"/>
        </w:rPr>
        <w:t>本公司参加</w:t>
      </w:r>
      <w:r>
        <w:rPr>
          <w:rFonts w:hint="eastAsia" w:ascii="仿宋" w:hAnsi="仿宋" w:eastAsia="仿宋" w:cs="仿宋"/>
          <w:color w:val="000000" w:themeColor="text1"/>
          <w:sz w:val="24"/>
          <w:szCs w:val="24"/>
          <w:u w:val="single"/>
        </w:rPr>
        <w:t>杭州市上城区小营街道</w:t>
      </w:r>
      <w:r>
        <w:rPr>
          <w:rFonts w:hint="eastAsia" w:ascii="仿宋" w:hAnsi="仿宋" w:eastAsia="仿宋" w:cs="仿宋"/>
          <w:color w:val="000000" w:themeColor="text1"/>
          <w:sz w:val="24"/>
          <w:szCs w:val="24"/>
          <w:u w:val="single"/>
          <w:lang w:val="en-US" w:eastAsia="zh-CN"/>
        </w:rPr>
        <w:t>公共</w:t>
      </w:r>
      <w:r>
        <w:rPr>
          <w:rFonts w:hint="eastAsia" w:ascii="仿宋" w:hAnsi="仿宋" w:eastAsia="仿宋" w:cs="仿宋"/>
          <w:color w:val="000000" w:themeColor="text1"/>
          <w:sz w:val="24"/>
          <w:szCs w:val="24"/>
          <w:u w:val="single"/>
        </w:rPr>
        <w:t>服务中心</w:t>
      </w:r>
      <w:r>
        <w:rPr>
          <w:rFonts w:hint="eastAsia" w:ascii="仿宋" w:hAnsi="仿宋" w:eastAsia="仿宋" w:cs="仿宋"/>
          <w:color w:val="000000" w:themeColor="text1"/>
          <w:spacing w:val="14"/>
          <w:sz w:val="24"/>
          <w:szCs w:val="24"/>
        </w:rPr>
        <w:t>（采购人）</w:t>
      </w:r>
      <w:r>
        <w:rPr>
          <w:rFonts w:hint="eastAsia" w:ascii="仿宋" w:hAnsi="仿宋" w:eastAsia="仿宋"/>
          <w:color w:val="000000" w:themeColor="text1"/>
          <w:sz w:val="24"/>
          <w:u w:val="single"/>
          <w:lang w:val="en-GB" w:eastAsia="zh-CN"/>
        </w:rPr>
        <w:t>大学路封闭区域（大学路、葵巷、老浙大）准物业项目</w:t>
      </w:r>
      <w:r>
        <w:rPr>
          <w:rFonts w:hint="eastAsia" w:ascii="仿宋" w:hAnsi="仿宋" w:eastAsia="仿宋" w:cs="仿宋"/>
          <w:color w:val="000000" w:themeColor="text1"/>
          <w:spacing w:val="14"/>
          <w:sz w:val="24"/>
          <w:szCs w:val="24"/>
        </w:rPr>
        <w:t>（项目名称）</w:t>
      </w:r>
      <w:r>
        <w:rPr>
          <w:rFonts w:hint="eastAsia" w:ascii="仿宋" w:hAnsi="仿宋" w:eastAsia="仿宋" w:cs="仿宋"/>
          <w:color w:val="000000" w:themeColor="text1"/>
          <w:spacing w:val="-2"/>
          <w:sz w:val="24"/>
          <w:szCs w:val="24"/>
        </w:rPr>
        <w:t>（项目编号</w:t>
      </w:r>
      <w:r>
        <w:rPr>
          <w:rFonts w:hint="eastAsia" w:ascii="仿宋" w:hAnsi="仿宋" w:eastAsia="仿宋" w:cs="仿宋"/>
          <w:color w:val="000000" w:themeColor="text1"/>
          <w:spacing w:val="-2"/>
          <w:sz w:val="24"/>
          <w:szCs w:val="24"/>
          <w:lang w:eastAsia="zh-CN"/>
        </w:rPr>
        <w:t>：</w:t>
      </w:r>
      <w:r>
        <w:rPr>
          <w:rFonts w:hint="eastAsia" w:ascii="仿宋" w:hAnsi="仿宋" w:eastAsia="仿宋" w:cs="仿宋"/>
          <w:color w:val="000000" w:themeColor="text1"/>
          <w:spacing w:val="6"/>
          <w:sz w:val="24"/>
          <w:szCs w:val="24"/>
          <w:lang w:val="en-US" w:eastAsia="zh-CN"/>
        </w:rPr>
        <w:t>浙房咨2022（D-053）</w:t>
      </w:r>
      <w:r>
        <w:rPr>
          <w:rFonts w:hint="eastAsia" w:ascii="仿宋" w:hAnsi="仿宋" w:eastAsia="仿宋" w:cs="仿宋"/>
          <w:color w:val="000000" w:themeColor="text1"/>
          <w:spacing w:val="-2"/>
          <w:sz w:val="24"/>
          <w:szCs w:val="24"/>
        </w:rPr>
        <w:t>）采购活动，服务全部由符合政策要求的中小企业承接。相关企业的具</w:t>
      </w:r>
      <w:r>
        <w:rPr>
          <w:rFonts w:hint="eastAsia" w:ascii="仿宋" w:hAnsi="仿宋" w:eastAsia="仿宋" w:cs="仿宋"/>
          <w:color w:val="000000" w:themeColor="text1"/>
          <w:sz w:val="24"/>
          <w:szCs w:val="24"/>
        </w:rPr>
        <w:t>体情况如下：</w:t>
      </w:r>
    </w:p>
    <w:tbl>
      <w:tblPr>
        <w:tblStyle w:val="62"/>
        <w:tblW w:w="8809"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96"/>
        <w:gridCol w:w="885"/>
        <w:gridCol w:w="815"/>
        <w:gridCol w:w="1157"/>
        <w:gridCol w:w="1214"/>
        <w:gridCol w:w="12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179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标的名称</w:t>
            </w:r>
          </w:p>
        </w:tc>
        <w:tc>
          <w:tcPr>
            <w:tcW w:w="885"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行业</w:t>
            </w:r>
          </w:p>
        </w:tc>
        <w:tc>
          <w:tcPr>
            <w:tcW w:w="815"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承接企业名称</w:t>
            </w:r>
          </w:p>
        </w:tc>
        <w:tc>
          <w:tcPr>
            <w:tcW w:w="1157"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从 业 人员人数</w:t>
            </w:r>
          </w:p>
        </w:tc>
        <w:tc>
          <w:tcPr>
            <w:tcW w:w="1214"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营 业 收 入 （万元）</w:t>
            </w: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资产总</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额（万</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元）</w:t>
            </w: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79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olor w:val="000000" w:themeColor="text1"/>
                <w:sz w:val="24"/>
                <w:lang w:val="en-GB" w:eastAsia="zh-CN"/>
              </w:rPr>
              <w:t>大学路封闭区域（大学路、葵巷、老浙大）准物业项目</w:t>
            </w:r>
          </w:p>
        </w:tc>
        <w:tc>
          <w:tcPr>
            <w:tcW w:w="885" w:type="dxa"/>
            <w:noWrap w:val="0"/>
            <w:vAlign w:val="center"/>
          </w:tcPr>
          <w:p>
            <w:pPr>
              <w:jc w:val="center"/>
              <w:rPr>
                <w:rFonts w:hint="eastAsia" w:ascii="仿宋" w:hAnsi="仿宋" w:eastAsia="仿宋" w:cs="仿宋"/>
                <w:color w:val="000000" w:themeColor="text1"/>
                <w:sz w:val="24"/>
                <w:szCs w:val="24"/>
              </w:rPr>
            </w:pPr>
            <w:r>
              <w:rPr>
                <w:rFonts w:hint="eastAsia" w:ascii="仿宋_GB2312" w:hAnsi="仿宋" w:eastAsia="仿宋_GB2312"/>
                <w:color w:val="000000" w:themeColor="text1"/>
                <w:sz w:val="24"/>
              </w:rPr>
              <w:t>物业管理</w:t>
            </w:r>
          </w:p>
        </w:tc>
        <w:tc>
          <w:tcPr>
            <w:tcW w:w="815"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157"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14"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43"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中型</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小型</w:t>
            </w:r>
          </w:p>
          <w:p>
            <w:pPr>
              <w:spacing w:before="104" w:line="219" w:lineRule="exact"/>
              <w:jc w:val="center"/>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微型</w:t>
            </w:r>
          </w:p>
        </w:tc>
      </w:tr>
    </w:tbl>
    <w:p>
      <w:pPr>
        <w:spacing w:before="97" w:line="244" w:lineRule="exact"/>
        <w:ind w:firstLine="484" w:firstLineChars="200"/>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pacing w:val="1"/>
          <w:sz w:val="24"/>
          <w:szCs w:val="24"/>
        </w:rPr>
        <w:t>以上企业，不属于大企业的分支机构，不存在控股股东为大企业的情形，也不存在与大企业的负责人为同一人的情形。</w:t>
      </w:r>
    </w:p>
    <w:p>
      <w:pPr>
        <w:spacing w:before="97" w:line="244" w:lineRule="exact"/>
        <w:ind w:firstLine="484" w:firstLineChars="200"/>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pacing w:val="1"/>
          <w:sz w:val="24"/>
          <w:szCs w:val="24"/>
        </w:rPr>
        <w:t>本企业对上述声明内容的真实性负责。如有虚假，将依法承担相应责任。</w:t>
      </w:r>
    </w:p>
    <w:p>
      <w:pPr>
        <w:spacing w:before="110" w:line="243" w:lineRule="exact"/>
        <w:ind w:left="420"/>
        <w:rPr>
          <w:rFonts w:hint="eastAsia" w:ascii="仿宋" w:hAnsi="仿宋" w:eastAsia="仿宋" w:cs="仿宋"/>
          <w:color w:val="000000" w:themeColor="text1"/>
          <w:sz w:val="24"/>
          <w:szCs w:val="24"/>
        </w:rPr>
      </w:pPr>
    </w:p>
    <w:p>
      <w:pPr>
        <w:spacing w:before="110" w:line="243"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投标人全称：</w:t>
      </w:r>
      <w:r>
        <w:rPr>
          <w:rFonts w:hint="eastAsia" w:ascii="仿宋" w:hAnsi="仿宋" w:eastAsia="仿宋" w:cs="仿宋"/>
          <w:color w:val="000000" w:themeColor="text1"/>
          <w:spacing w:val="2257"/>
          <w:sz w:val="24"/>
          <w:szCs w:val="24"/>
        </w:rPr>
        <w:t xml:space="preserve"> </w:t>
      </w:r>
      <w:r>
        <w:rPr>
          <w:rFonts w:hint="eastAsia" w:ascii="仿宋" w:hAnsi="仿宋" w:eastAsia="仿宋" w:cs="仿宋"/>
          <w:color w:val="000000" w:themeColor="text1"/>
          <w:sz w:val="24"/>
          <w:szCs w:val="24"/>
        </w:rPr>
        <w:t>（盖单位公章或</w:t>
      </w:r>
      <w:r>
        <w:rPr>
          <w:rFonts w:hint="eastAsia" w:ascii="仿宋" w:hAnsi="仿宋" w:eastAsia="仿宋" w:cs="仿宋"/>
          <w:color w:val="000000" w:themeColor="text1"/>
          <w:spacing w:val="-1"/>
          <w:sz w:val="24"/>
          <w:szCs w:val="24"/>
        </w:rPr>
        <w:t xml:space="preserve"> </w:t>
      </w:r>
      <w:r>
        <w:rPr>
          <w:rFonts w:hint="eastAsia" w:ascii="仿宋" w:hAnsi="仿宋" w:eastAsia="仿宋" w:cs="仿宋"/>
          <w:color w:val="000000" w:themeColor="text1"/>
          <w:sz w:val="24"/>
          <w:szCs w:val="24"/>
        </w:rPr>
        <w:t xml:space="preserve">CA </w:t>
      </w:r>
      <w:r>
        <w:rPr>
          <w:rFonts w:hint="eastAsia" w:ascii="仿宋" w:hAnsi="仿宋" w:eastAsia="仿宋" w:cs="仿宋"/>
          <w:color w:val="000000" w:themeColor="text1"/>
          <w:spacing w:val="1"/>
          <w:sz w:val="24"/>
          <w:szCs w:val="24"/>
        </w:rPr>
        <w:t>章）</w:t>
      </w:r>
    </w:p>
    <w:p>
      <w:pPr>
        <w:spacing w:before="82"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日期：2022</w:t>
      </w:r>
      <w:r>
        <w:rPr>
          <w:rFonts w:hint="eastAsia" w:ascii="仿宋" w:hAnsi="仿宋" w:eastAsia="仿宋" w:cs="仿宋"/>
          <w:color w:val="000000" w:themeColor="text1"/>
          <w:spacing w:val="-1"/>
          <w:sz w:val="24"/>
          <w:szCs w:val="24"/>
        </w:rPr>
        <w:t xml:space="preserve">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日</w:t>
      </w:r>
    </w:p>
    <w:p>
      <w:pPr>
        <w:spacing w:before="97" w:line="219" w:lineRule="exact"/>
        <w:ind w:left="420"/>
        <w:rPr>
          <w:rFonts w:hint="eastAsia" w:ascii="仿宋" w:hAnsi="仿宋" w:eastAsia="仿宋" w:cs="仿宋"/>
          <w:color w:val="000000" w:themeColor="text1"/>
          <w:sz w:val="24"/>
          <w:szCs w:val="24"/>
        </w:rPr>
      </w:pPr>
    </w:p>
    <w:p>
      <w:pPr>
        <w:pStyle w:val="61"/>
        <w:rPr>
          <w:rFonts w:hint="eastAsia"/>
          <w:color w:val="000000" w:themeColor="text1"/>
        </w:rPr>
      </w:pPr>
    </w:p>
    <w:p>
      <w:pPr>
        <w:spacing w:before="9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说明：</w:t>
      </w:r>
    </w:p>
    <w:p>
      <w:pPr>
        <w:spacing w:before="97" w:line="244" w:lineRule="exact"/>
        <w:ind w:firstLine="484"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2"/>
          <w:sz w:val="24"/>
          <w:szCs w:val="24"/>
        </w:rPr>
        <w:t>1</w:t>
      </w:r>
      <w:r>
        <w:rPr>
          <w:rFonts w:hint="eastAsia" w:ascii="仿宋" w:hAnsi="仿宋" w:eastAsia="仿宋" w:cs="仿宋"/>
          <w:color w:val="000000" w:themeColor="text1"/>
          <w:spacing w:val="1"/>
          <w:sz w:val="24"/>
          <w:szCs w:val="24"/>
        </w:rPr>
        <w:t>）从业人员、营业收入、资产总额填报上一年度数据，无上一年度数据的新成立企业可不填</w:t>
      </w:r>
      <w:r>
        <w:rPr>
          <w:rFonts w:hint="eastAsia" w:ascii="仿宋" w:hAnsi="仿宋" w:eastAsia="仿宋" w:cs="仿宋"/>
          <w:color w:val="000000" w:themeColor="text1"/>
          <w:spacing w:val="-1"/>
          <w:sz w:val="24"/>
          <w:szCs w:val="24"/>
        </w:rPr>
        <w:t>报。</w:t>
      </w:r>
    </w:p>
    <w:p>
      <w:pPr>
        <w:spacing w:before="94" w:line="244" w:lineRule="exact"/>
        <w:ind w:firstLine="484" w:firstLineChars="200"/>
        <w:rPr>
          <w:rFonts w:hint="eastAsia" w:ascii="仿宋" w:hAnsi="仿宋" w:eastAsia="仿宋" w:cs="仿宋"/>
          <w:color w:val="000000" w:themeColor="text1"/>
          <w:sz w:val="24"/>
          <w:szCs w:val="24"/>
          <w:lang w:eastAsia="en-US"/>
        </w:rPr>
      </w:pPr>
      <w:r>
        <w:rPr>
          <w:rFonts w:hint="eastAsia" w:ascii="仿宋" w:hAnsi="仿宋" w:eastAsia="仿宋" w:cs="仿宋"/>
          <w:color w:val="000000" w:themeColor="text1"/>
          <w:spacing w:val="1"/>
          <w:sz w:val="24"/>
          <w:szCs w:val="24"/>
          <w:lang w:eastAsia="en-US"/>
        </w:rPr>
        <w:t>（</w:t>
      </w:r>
      <w:r>
        <w:rPr>
          <w:rFonts w:hint="eastAsia" w:ascii="仿宋" w:hAnsi="仿宋" w:eastAsia="仿宋" w:cs="仿宋"/>
          <w:color w:val="000000" w:themeColor="text1"/>
          <w:spacing w:val="-1"/>
          <w:sz w:val="24"/>
          <w:szCs w:val="24"/>
          <w:lang w:eastAsia="en-US"/>
        </w:rPr>
        <w:t>2</w:t>
      </w:r>
      <w:r>
        <w:rPr>
          <w:rFonts w:hint="eastAsia" w:ascii="仿宋" w:hAnsi="仿宋" w:eastAsia="仿宋" w:cs="仿宋"/>
          <w:color w:val="000000" w:themeColor="text1"/>
          <w:sz w:val="24"/>
          <w:szCs w:val="24"/>
          <w:lang w:eastAsia="en-US"/>
        </w:rPr>
        <w:t>）可采用工业和信息化部网站（</w:t>
      </w:r>
      <w:r>
        <w:rPr>
          <w:rFonts w:hint="eastAsia" w:ascii="仿宋" w:hAnsi="仿宋" w:eastAsia="仿宋" w:cs="仿宋"/>
          <w:color w:val="000000" w:themeColor="text1"/>
          <w:spacing w:val="-1"/>
          <w:sz w:val="24"/>
          <w:szCs w:val="24"/>
          <w:lang w:eastAsia="en-US"/>
        </w:rPr>
        <w:t>https://www.miit.gov.cn/</w:t>
      </w:r>
      <w:r>
        <w:rPr>
          <w:rFonts w:hint="eastAsia" w:ascii="仿宋" w:hAnsi="仿宋" w:eastAsia="仿宋" w:cs="仿宋"/>
          <w:color w:val="000000" w:themeColor="text1"/>
          <w:sz w:val="24"/>
          <w:szCs w:val="24"/>
          <w:lang w:eastAsia="en-US"/>
        </w:rPr>
        <w:t>）中小企业规模类型自测小程序进行</w:t>
      </w:r>
      <w:r>
        <w:rPr>
          <w:rFonts w:hint="eastAsia" w:ascii="仿宋" w:hAnsi="仿宋" w:eastAsia="仿宋" w:cs="仿宋"/>
          <w:color w:val="000000" w:themeColor="text1"/>
          <w:sz w:val="24"/>
          <w:szCs w:val="24"/>
        </w:rPr>
        <w:t>自测后填写。</w:t>
      </w:r>
    </w:p>
    <w:p>
      <w:pPr>
        <w:spacing w:before="94"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）空格部分由供应商填写。</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4</w:t>
      </w:r>
      <w:r>
        <w:rPr>
          <w:rFonts w:hint="eastAsia" w:ascii="仿宋" w:hAnsi="仿宋" w:eastAsia="仿宋" w:cs="仿宋"/>
          <w:color w:val="000000" w:themeColor="text1"/>
          <w:sz w:val="24"/>
          <w:szCs w:val="24"/>
        </w:rPr>
        <w:t>）标的名称见采购需求。</w:t>
      </w:r>
    </w:p>
    <w:p>
      <w:pPr>
        <w:spacing w:before="61" w:line="209" w:lineRule="exact"/>
        <w:ind w:left="3828"/>
        <w:rPr>
          <w:rFonts w:hint="eastAsia" w:ascii="仿宋" w:hAnsi="仿宋" w:eastAsia="仿宋" w:cs="仿宋"/>
          <w:color w:val="000000" w:themeColor="text1"/>
          <w:sz w:val="18"/>
          <w:szCs w:val="22"/>
        </w:rPr>
        <w:sectPr>
          <w:pgSz w:w="11900" w:h="16820"/>
          <w:pgMar w:top="1429" w:right="1474" w:bottom="1429" w:left="1474" w:header="720" w:footer="720" w:gutter="0"/>
          <w:pgBorders>
            <w:top w:val="none" w:sz="0" w:space="0"/>
            <w:left w:val="none" w:sz="0" w:space="0"/>
            <w:bottom w:val="none" w:sz="0" w:space="0"/>
            <w:right w:val="none" w:sz="0" w:space="0"/>
          </w:pgBorders>
          <w:cols w:space="720" w:num="1"/>
          <w:docGrid w:linePitch="1" w:charSpace="0"/>
        </w:sectPr>
      </w:pP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残疾人福利性单位声明函</w:t>
      </w:r>
    </w:p>
    <w:p>
      <w:pPr>
        <w:widowControl/>
        <w:snapToGrid w:val="0"/>
        <w:spacing w:line="324" w:lineRule="auto"/>
        <w:jc w:val="center"/>
        <w:rPr>
          <w:rFonts w:ascii="仿宋" w:hAnsi="仿宋" w:eastAsia="仿宋"/>
          <w:color w:val="000000" w:themeColor="text1"/>
          <w:spacing w:val="6"/>
          <w:sz w:val="24"/>
        </w:rPr>
      </w:pPr>
    </w:p>
    <w:p>
      <w:pPr>
        <w:widowControl/>
        <w:snapToGrid w:val="0"/>
        <w:spacing w:line="324" w:lineRule="auto"/>
        <w:jc w:val="center"/>
        <w:rPr>
          <w:rFonts w:ascii="仿宋" w:hAnsi="仿宋" w:eastAsia="仿宋"/>
          <w:color w:val="000000" w:themeColor="text1"/>
          <w:spacing w:val="6"/>
          <w:sz w:val="24"/>
        </w:rPr>
      </w:pPr>
      <w:r>
        <w:rPr>
          <w:rFonts w:hint="eastAsia" w:ascii="仿宋" w:hAnsi="仿宋" w:eastAsia="仿宋"/>
          <w:color w:val="000000" w:themeColor="text1"/>
          <w:spacing w:val="6"/>
          <w:sz w:val="24"/>
        </w:rPr>
        <w:t>【不属于残疾人福利性单位的无需填写、递交】</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s="Arial"/>
          <w:color w:val="000000" w:themeColor="text1"/>
          <w:kern w:val="0"/>
          <w:sz w:val="24"/>
        </w:rPr>
        <w:t>本单位郑重声明，根据《财</w:t>
      </w:r>
      <w:r>
        <w:rPr>
          <w:rFonts w:hint="eastAsia" w:ascii="仿宋" w:hAnsi="仿宋" w:eastAsia="仿宋"/>
          <w:color w:val="000000" w:themeColor="text1"/>
          <w:sz w:val="24"/>
        </w:rPr>
        <w:t>政部 民政部 中国残疾人联合会关于促进残疾人就业政府采购政策的通知》（财库〔2017〕 141号）的规定，本单位为符合条件的残疾人福利性单位，且本单位参加单位的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本单位对上述声明的真实性负责。如有虚假，将依法承担相应责任。</w:t>
      </w:r>
    </w:p>
    <w:p>
      <w:pPr>
        <w:spacing w:line="360" w:lineRule="auto"/>
        <w:rPr>
          <w:rFonts w:ascii="仿宋" w:hAnsi="仿宋" w:eastAsia="仿宋"/>
          <w:color w:val="000000" w:themeColor="text1"/>
          <w:spacing w:val="6"/>
          <w:sz w:val="24"/>
        </w:rPr>
      </w:pPr>
    </w:p>
    <w:p>
      <w:pPr>
        <w:snapToGrid w:val="0"/>
        <w:spacing w:line="360" w:lineRule="auto"/>
        <w:ind w:firstLine="480" w:firstLineChars="200"/>
        <w:jc w:val="right"/>
        <w:rPr>
          <w:rFonts w:ascii="仿宋" w:hAnsi="仿宋" w:eastAsia="仿宋"/>
          <w:color w:val="000000" w:themeColor="text1"/>
          <w:sz w:val="24"/>
        </w:rPr>
      </w:pPr>
      <w:r>
        <w:rPr>
          <w:rFonts w:hint="eastAsia" w:ascii="仿宋" w:hAnsi="仿宋" w:eastAsia="仿宋"/>
          <w:color w:val="000000" w:themeColor="text1"/>
          <w:sz w:val="24"/>
        </w:rPr>
        <w:t xml:space="preserve">      单位名称（盖章）：</w:t>
      </w:r>
    </w:p>
    <w:p>
      <w:pPr>
        <w:snapToGrid w:val="0"/>
        <w:spacing w:line="360" w:lineRule="auto"/>
        <w:ind w:firstLine="480" w:firstLineChars="200"/>
        <w:jc w:val="right"/>
        <w:rPr>
          <w:rFonts w:ascii="仿宋" w:hAnsi="仿宋" w:eastAsia="仿宋"/>
          <w:color w:val="000000" w:themeColor="text1"/>
          <w:sz w:val="24"/>
        </w:rPr>
      </w:pPr>
      <w:r>
        <w:rPr>
          <w:rFonts w:hint="eastAsia" w:ascii="仿宋" w:hAnsi="仿宋" w:eastAsia="仿宋"/>
          <w:color w:val="000000" w:themeColor="text1"/>
          <w:sz w:val="24"/>
        </w:rPr>
        <w:t xml:space="preserve">     日  期：</w:t>
      </w:r>
    </w:p>
    <w:p>
      <w:pPr>
        <w:widowControl/>
        <w:snapToGrid w:val="0"/>
        <w:spacing w:line="360" w:lineRule="auto"/>
        <w:rPr>
          <w:rFonts w:ascii="宋体" w:hAnsi="宋体"/>
          <w:color w:val="000000" w:themeColor="text1"/>
          <w:sz w:val="24"/>
        </w:rPr>
      </w:pPr>
    </w:p>
    <w:p>
      <w:pPr>
        <w:widowControl/>
        <w:snapToGrid w:val="0"/>
        <w:spacing w:line="360" w:lineRule="auto"/>
        <w:rPr>
          <w:rFonts w:ascii="宋体" w:hAnsi="宋体"/>
          <w:color w:val="000000" w:themeColor="text1"/>
          <w:sz w:val="24"/>
        </w:rPr>
      </w:pP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监狱企业声明函及其相关的充分的证明材料</w:t>
      </w: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监狱企业声明函</w:t>
      </w:r>
    </w:p>
    <w:p>
      <w:pPr>
        <w:widowControl/>
        <w:snapToGrid w:val="0"/>
        <w:spacing w:line="324" w:lineRule="auto"/>
        <w:jc w:val="center"/>
        <w:rPr>
          <w:rFonts w:ascii="仿宋" w:hAnsi="仿宋" w:eastAsia="仿宋"/>
          <w:color w:val="000000" w:themeColor="text1"/>
          <w:spacing w:val="6"/>
          <w:sz w:val="24"/>
        </w:rPr>
      </w:pPr>
    </w:p>
    <w:p>
      <w:pPr>
        <w:widowControl/>
        <w:snapToGrid w:val="0"/>
        <w:spacing w:line="324" w:lineRule="auto"/>
        <w:jc w:val="center"/>
        <w:rPr>
          <w:rFonts w:ascii="仿宋" w:hAnsi="仿宋" w:eastAsia="仿宋"/>
          <w:color w:val="000000" w:themeColor="text1"/>
          <w:spacing w:val="6"/>
          <w:sz w:val="24"/>
        </w:rPr>
      </w:pPr>
      <w:r>
        <w:rPr>
          <w:rFonts w:hint="eastAsia" w:ascii="仿宋" w:hAnsi="仿宋" w:eastAsia="仿宋"/>
          <w:color w:val="000000" w:themeColor="text1"/>
          <w:spacing w:val="6"/>
          <w:sz w:val="24"/>
        </w:rPr>
        <w:t>【不属于监狱企业的无需填写、递交】</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本公司郑重声明，根据《关于政府采购支持监狱企业发展有关问题的通知》 （财库[2014]68 号）的规定，本公司为监狱企业。</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根据上述标准，我公司属于监狱企业的理由为：         。</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本公司为参加（    项目名称    ） （项目编号：      ）采购活动提供本企业提供服务。</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本公司对上述声明的真实性负责。如有虚假，将依法承担相应责任。</w:t>
      </w:r>
    </w:p>
    <w:p>
      <w:pPr>
        <w:widowControl/>
        <w:snapToGrid w:val="0"/>
        <w:spacing w:line="360" w:lineRule="auto"/>
        <w:ind w:firstLine="480" w:firstLineChars="200"/>
        <w:jc w:val="left"/>
        <w:rPr>
          <w:rFonts w:ascii="仿宋" w:hAnsi="仿宋" w:eastAsia="仿宋"/>
          <w:color w:val="000000" w:themeColor="text1"/>
          <w:sz w:val="24"/>
        </w:rPr>
      </w:pP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供应商名称（盖章）：</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日期：    年  月  日</w:t>
      </w:r>
    </w:p>
    <w:p>
      <w:pPr>
        <w:widowControl/>
        <w:snapToGrid w:val="0"/>
        <w:spacing w:line="360" w:lineRule="auto"/>
        <w:ind w:firstLine="560" w:firstLineChars="200"/>
        <w:jc w:val="left"/>
        <w:rPr>
          <w:rFonts w:ascii="仿宋" w:hAnsi="仿宋" w:eastAsia="仿宋"/>
          <w:color w:val="000000" w:themeColor="text1"/>
          <w:sz w:val="28"/>
          <w:szCs w:val="28"/>
        </w:rPr>
      </w:pPr>
    </w:p>
    <w:bookmarkEnd w:id="403"/>
    <w:p>
      <w:pPr>
        <w:spacing w:line="360" w:lineRule="auto"/>
        <w:jc w:val="both"/>
        <w:outlineLvl w:val="0"/>
        <w:rPr>
          <w:rFonts w:hint="eastAsia" w:ascii="仿宋_GB2312" w:hAnsi="仿宋" w:eastAsia="仿宋_GB2312" w:cs="仿宋_GB2312"/>
          <w:b/>
          <w:color w:val="000000" w:themeColor="text1"/>
          <w:kern w:val="0"/>
          <w:sz w:val="36"/>
          <w:szCs w:val="36"/>
        </w:rPr>
      </w:pPr>
    </w:p>
    <w:p>
      <w:pPr>
        <w:spacing w:line="360" w:lineRule="auto"/>
        <w:jc w:val="center"/>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商务技术文件部分</w:t>
      </w:r>
    </w:p>
    <w:p>
      <w:pPr>
        <w:spacing w:line="360" w:lineRule="auto"/>
        <w:jc w:val="center"/>
        <w:rPr>
          <w:rFonts w:ascii="仿宋_GB2312" w:hAnsi="仿宋" w:eastAsia="仿宋_GB2312" w:cs="仿宋_GB2312"/>
          <w:b/>
          <w:color w:val="000000" w:themeColor="text1"/>
          <w:kern w:val="0"/>
          <w:sz w:val="24"/>
        </w:rPr>
      </w:pPr>
    </w:p>
    <w:p>
      <w:pPr>
        <w:spacing w:line="360" w:lineRule="auto"/>
        <w:jc w:val="center"/>
        <w:rPr>
          <w:rFonts w:ascii="仿宋_GB2312" w:hAnsi="仿宋" w:eastAsia="仿宋_GB2312" w:cs="仿宋_GB2312"/>
          <w:b/>
          <w:color w:val="000000" w:themeColor="text1"/>
          <w:kern w:val="0"/>
          <w:sz w:val="28"/>
          <w:szCs w:val="28"/>
        </w:rPr>
      </w:pPr>
      <w:r>
        <w:rPr>
          <w:rFonts w:hint="eastAsia" w:ascii="仿宋_GB2312" w:hAnsi="仿宋" w:eastAsia="仿宋_GB2312" w:cs="仿宋_GB2312"/>
          <w:b/>
          <w:color w:val="000000" w:themeColor="text1"/>
          <w:kern w:val="0"/>
          <w:sz w:val="28"/>
          <w:szCs w:val="28"/>
        </w:rPr>
        <w:t>目录</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olor w:val="000000" w:themeColor="text1"/>
          <w:sz w:val="24"/>
          <w:lang w:val="zh-CN"/>
        </w:rPr>
        <w:t>授权委托书或法定代表人（单位负责人、自然人本人）身份证明</w:t>
      </w:r>
      <w:r>
        <w:rPr>
          <w:rFonts w:hint="eastAsia" w:ascii="仿宋" w:hAnsi="仿宋" w:eastAsia="仿宋" w:cs="宋体"/>
          <w:color w:val="000000" w:themeColor="text1"/>
          <w:kern w:val="0"/>
          <w:sz w:val="24"/>
        </w:rPr>
        <w:t>…………………………………………………………………</w:t>
      </w:r>
      <w:bookmarkStart w:id="410" w:name="_GoBack"/>
      <w:r>
        <w:rPr>
          <w:rFonts w:hint="eastAsia" w:ascii="仿宋" w:hAnsi="仿宋" w:eastAsia="仿宋" w:cs="宋体"/>
          <w:color w:val="000000" w:themeColor="text1"/>
          <w:kern w:val="0"/>
          <w:sz w:val="24"/>
        </w:rPr>
        <w:t>………</w:t>
      </w:r>
      <w:bookmarkEnd w:id="410"/>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lang w:eastAsia="zh-CN"/>
        </w:rPr>
        <w:t>）</w:t>
      </w:r>
      <w:r>
        <w:rPr>
          <w:rFonts w:hint="eastAsia" w:ascii="仿宋" w:hAnsi="仿宋" w:eastAsia="仿宋" w:cs="Arial"/>
          <w:snapToGrid w:val="0"/>
          <w:color w:val="000000" w:themeColor="text1"/>
          <w:kern w:val="2"/>
          <w:sz w:val="24"/>
          <w:szCs w:val="21"/>
          <w:lang w:val="zh-CN" w:eastAsia="zh-CN" w:bidi="ar-SA"/>
        </w:rPr>
        <w:t>联合协议（如采用联合体投标）</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）声明书……………………………………………………………………（页码）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4</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企业规范固定的办公场所</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lang w:eastAsia="zh-CN"/>
        </w:rPr>
        <w:t>）</w:t>
      </w:r>
      <w:r>
        <w:rPr>
          <w:rFonts w:ascii="仿宋" w:hAnsi="仿宋" w:eastAsia="仿宋"/>
          <w:color w:val="000000" w:themeColor="text1"/>
          <w:sz w:val="24"/>
        </w:rPr>
        <w:t>企业设备力量</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lang w:val="zh-CN"/>
        </w:rPr>
        <w:t>）</w:t>
      </w:r>
      <w:r>
        <w:rPr>
          <w:rFonts w:hint="eastAsia" w:ascii="仿宋" w:hAnsi="仿宋" w:eastAsia="仿宋"/>
          <w:color w:val="000000" w:themeColor="text1"/>
          <w:sz w:val="24"/>
        </w:rPr>
        <w:t>企业</w:t>
      </w:r>
      <w:r>
        <w:rPr>
          <w:rFonts w:ascii="仿宋" w:hAnsi="仿宋" w:eastAsia="仿宋"/>
          <w:color w:val="000000" w:themeColor="text1"/>
          <w:sz w:val="24"/>
        </w:rPr>
        <w:t>业绩</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对本项目理解和认识</w:t>
      </w:r>
      <w:r>
        <w:rPr>
          <w:rFonts w:hint="eastAsia" w:ascii="仿宋" w:hAnsi="仿宋" w:eastAsia="仿宋" w:cs="宋体"/>
          <w:color w:val="000000" w:themeColor="text1"/>
          <w:kern w:val="0"/>
          <w:sz w:val="24"/>
        </w:rPr>
        <w:t>……………………………………………………（页码）</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8</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项目总体实施方案</w:t>
      </w:r>
      <w:r>
        <w:rPr>
          <w:rFonts w:hint="eastAsia" w:ascii="仿宋" w:hAnsi="仿宋" w:eastAsia="仿宋" w:cs="宋体"/>
          <w:color w:val="000000" w:themeColor="text1"/>
          <w:kern w:val="0"/>
          <w:sz w:val="24"/>
        </w:rPr>
        <w:t>………………………………………………………（页码）</w:t>
      </w:r>
      <w:r>
        <w:rPr>
          <w:rFonts w:hint="eastAsia" w:ascii="仿宋" w:hAnsi="仿宋" w:eastAsia="仿宋" w:cs="宋体"/>
          <w:color w:val="000000" w:themeColor="text1"/>
          <w:kern w:val="0"/>
          <w:sz w:val="24"/>
          <w:lang w:val="en-US" w:eastAsia="zh-CN"/>
        </w:rPr>
        <w:t xml:space="preserve">     </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9</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项目服务制度</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（10）</w:t>
      </w:r>
      <w:r>
        <w:rPr>
          <w:rFonts w:hint="eastAsia" w:ascii="仿宋" w:hAnsi="仿宋" w:eastAsia="仿宋"/>
          <w:color w:val="000000" w:themeColor="text1"/>
          <w:sz w:val="24"/>
        </w:rPr>
        <w:t>人员方案</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11</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设备配备</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文明安全服务保障</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重大活动及突发事件的应急预案</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14</w:t>
      </w:r>
      <w:r>
        <w:rPr>
          <w:rFonts w:hint="eastAsia" w:ascii="仿宋" w:hAnsi="仿宋" w:eastAsia="仿宋" w:cs="宋体"/>
          <w:color w:val="000000" w:themeColor="text1"/>
          <w:kern w:val="0"/>
          <w:sz w:val="24"/>
          <w:lang w:eastAsia="zh-CN"/>
        </w:rPr>
        <w:t>）</w:t>
      </w:r>
      <w:r>
        <w:rPr>
          <w:rFonts w:hint="eastAsia" w:ascii="仿宋" w:hAnsi="仿宋" w:eastAsia="仿宋"/>
          <w:color w:val="000000" w:themeColor="text1"/>
          <w:sz w:val="24"/>
        </w:rPr>
        <w:t>其它合理化服务管理方案</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rPr>
        <w:t>）技术和服务偏离说明表…………………………………………………（页码）</w:t>
      </w:r>
    </w:p>
    <w:p>
      <w:pPr>
        <w:pStyle w:val="34"/>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关于对招标文件中有关条款的拒绝声明（如果有）</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）廉政承诺书………………………………………………………………（页码）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18</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投标人认为需要的其他商务技术文件或说明</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val="zh-CN"/>
        </w:rPr>
      </w:pPr>
    </w:p>
    <w:p>
      <w:pPr>
        <w:pStyle w:val="436"/>
        <w:spacing w:line="360" w:lineRule="auto"/>
        <w:rPr>
          <w:rFonts w:cs="仿宋_GB2312"/>
          <w:color w:val="000000" w:themeColor="text1"/>
        </w:rPr>
      </w:pPr>
    </w:p>
    <w:p>
      <w:pPr>
        <w:spacing w:line="360" w:lineRule="auto"/>
        <w:rPr>
          <w:rFonts w:ascii="仿宋_GB2312" w:hAnsi="仿宋" w:eastAsia="仿宋_GB2312" w:cs="仿宋_GB2312"/>
          <w:b/>
          <w:bCs/>
          <w:color w:val="000000" w:themeColor="text1"/>
          <w:sz w:val="24"/>
        </w:rPr>
      </w:pPr>
      <w:r>
        <w:rPr>
          <w:rFonts w:hint="eastAsia" w:ascii="仿宋_GB2312" w:hAnsi="仿宋" w:eastAsia="仿宋_GB2312" w:cs="仿宋_GB2312"/>
          <w:b/>
          <w:bCs/>
          <w:color w:val="000000" w:themeColor="text1"/>
          <w:sz w:val="24"/>
        </w:rPr>
        <w:t>注：以上目录是基本格式要求，各投标人可根据自身情况进一步细化。</w:t>
      </w:r>
    </w:p>
    <w:p>
      <w:pPr>
        <w:pStyle w:val="436"/>
        <w:spacing w:line="360" w:lineRule="auto"/>
        <w:rPr>
          <w:rFonts w:cs="仿宋_GB2312"/>
          <w:color w:val="000000" w:themeColor="text1"/>
        </w:rPr>
      </w:pPr>
    </w:p>
    <w:p>
      <w:pPr>
        <w:pStyle w:val="436"/>
        <w:spacing w:line="360" w:lineRule="auto"/>
        <w:rPr>
          <w:rFonts w:cs="仿宋_GB2312"/>
          <w:color w:val="000000" w:themeColor="text1"/>
        </w:rPr>
      </w:pPr>
    </w:p>
    <w:p>
      <w:pPr>
        <w:pStyle w:val="436"/>
        <w:spacing w:line="360" w:lineRule="auto"/>
        <w:rPr>
          <w:rFonts w:cs="仿宋_GB2312"/>
          <w:color w:val="000000" w:themeColor="text1"/>
        </w:rPr>
      </w:pPr>
    </w:p>
    <w:p>
      <w:pPr>
        <w:pStyle w:val="436"/>
        <w:spacing w:line="360" w:lineRule="auto"/>
        <w:ind w:left="0" w:leftChars="0" w:firstLine="0" w:firstLineChars="0"/>
        <w:rPr>
          <w:rFonts w:cs="仿宋_GB2312"/>
          <w:color w:val="000000" w:themeColor="text1"/>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color w:val="000000" w:themeColor="text1"/>
          <w:kern w:val="0"/>
          <w:sz w:val="32"/>
          <w:szCs w:val="32"/>
          <w:lang w:val="zh-CN"/>
        </w:rPr>
        <w:t>一、</w:t>
      </w:r>
      <w:r>
        <w:rPr>
          <w:rFonts w:hint="eastAsia" w:ascii="仿宋" w:hAnsi="仿宋" w:eastAsia="仿宋" w:cs="仿宋"/>
          <w:b/>
          <w:bCs/>
          <w:color w:val="000000" w:themeColor="text1"/>
          <w:kern w:val="0"/>
          <w:sz w:val="32"/>
          <w:szCs w:val="32"/>
          <w:highlight w:val="none"/>
          <w:lang w:val="zh-CN"/>
        </w:rPr>
        <w:t>授权委托书或法定代表人（单位负责人、自然人本人）身份证明</w:t>
      </w:r>
    </w:p>
    <w:p>
      <w:pPr>
        <w:snapToGrid w:val="0"/>
        <w:spacing w:line="360" w:lineRule="auto"/>
        <w:rPr>
          <w:rFonts w:ascii="宋体"/>
          <w:color w:val="000000" w:themeColor="text1"/>
          <w:sz w:val="24"/>
          <w:szCs w:val="24"/>
          <w:highlight w:val="none"/>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bCs/>
          <w:color w:val="000000" w:themeColor="text1"/>
          <w:kern w:val="0"/>
          <w:sz w:val="32"/>
          <w:szCs w:val="32"/>
          <w:highlight w:val="none"/>
          <w:lang w:val="zh-CN"/>
        </w:rPr>
        <w:t>授权委托书（适用于非联合体投标）</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rPr>
        <w:t>（采购人）、（采购代理机构）</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现</w:t>
      </w:r>
      <w:r>
        <w:rPr>
          <w:rFonts w:hint="eastAsia" w:ascii="仿宋" w:hAnsi="仿宋" w:eastAsia="仿宋" w:cs="仿宋"/>
          <w:color w:val="000000" w:themeColor="text1"/>
          <w:kern w:val="0"/>
          <w:sz w:val="24"/>
          <w:szCs w:val="24"/>
          <w:highlight w:val="none"/>
          <w:lang w:val="zh-CN"/>
        </w:rPr>
        <w:t>委托（姓名）为我方代理人（身份证号码：</w:t>
      </w:r>
      <w:r>
        <w:rPr>
          <w:rFonts w:hint="eastAsia" w:ascii="仿宋" w:hAnsi="仿宋" w:eastAsia="仿宋" w:cs="仿宋"/>
          <w:color w:val="000000" w:themeColor="text1"/>
          <w:kern w:val="0"/>
          <w:sz w:val="24"/>
          <w:szCs w:val="24"/>
          <w:highlight w:val="none"/>
          <w:lang w:val="en-US" w:eastAsia="zh-CN"/>
        </w:rPr>
        <w:t xml:space="preserve"> </w:t>
      </w:r>
      <w:r>
        <w:rPr>
          <w:rFonts w:hint="eastAsia" w:ascii="仿宋" w:hAnsi="仿宋" w:eastAsia="仿宋" w:cs="仿宋"/>
          <w:color w:val="000000" w:themeColor="text1"/>
          <w:kern w:val="0"/>
          <w:sz w:val="24"/>
          <w:szCs w:val="24"/>
          <w:highlight w:val="none"/>
          <w:lang w:val="zh-CN"/>
        </w:rPr>
        <w:t>，手机：），以我方名义处理</w:t>
      </w:r>
      <w:r>
        <w:rPr>
          <w:rFonts w:hint="eastAsia" w:ascii="仿宋" w:hAnsi="仿宋" w:eastAsia="仿宋" w:cs="仿宋"/>
          <w:color w:val="000000" w:themeColor="text1"/>
          <w:sz w:val="24"/>
          <w:szCs w:val="24"/>
          <w:highlight w:val="none"/>
        </w:rPr>
        <w:t>（项目名称</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项目编号</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委托期限</w:t>
      </w:r>
      <w:r>
        <w:rPr>
          <w:rFonts w:hint="eastAsia"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lang w:val="zh-CN"/>
        </w:rPr>
        <w:t>自年月日起至年月日止。</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特此告知。</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 xml:space="preserve">                                                 投标人名称(电子签名)：</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签发日期：  年  月   日</w:t>
      </w:r>
    </w:p>
    <w:p>
      <w:pPr>
        <w:snapToGrid w:val="0"/>
        <w:spacing w:line="360" w:lineRule="auto"/>
        <w:rPr>
          <w:rFonts w:ascii="宋体"/>
          <w:color w:val="000000" w:themeColor="text1"/>
          <w:sz w:val="24"/>
          <w:szCs w:val="24"/>
          <w:highlight w:val="none"/>
        </w:rPr>
      </w:pPr>
    </w:p>
    <w:p>
      <w:pPr>
        <w:snapToGrid w:val="0"/>
        <w:spacing w:line="360" w:lineRule="auto"/>
        <w:rPr>
          <w:rFonts w:ascii="宋体"/>
          <w:color w:val="000000" w:themeColor="text1"/>
          <w:sz w:val="24"/>
          <w:szCs w:val="24"/>
          <w:highlight w:val="none"/>
        </w:rPr>
      </w:pPr>
    </w:p>
    <w:p>
      <w:pPr>
        <w:snapToGrid w:val="0"/>
        <w:spacing w:line="360" w:lineRule="auto"/>
        <w:rPr>
          <w:rFonts w:ascii="宋体"/>
          <w:color w:val="000000" w:themeColor="text1"/>
          <w:sz w:val="24"/>
          <w:szCs w:val="24"/>
          <w:highlight w:val="none"/>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bCs/>
          <w:color w:val="000000" w:themeColor="text1"/>
          <w:kern w:val="0"/>
          <w:sz w:val="32"/>
          <w:szCs w:val="32"/>
          <w:highlight w:val="none"/>
          <w:lang w:val="zh-CN"/>
        </w:rPr>
        <w:t>授权委托书（适用于联合体投标）</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rPr>
        <w:t>（采购人）、（采购代理机构）</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现</w:t>
      </w:r>
      <w:r>
        <w:rPr>
          <w:rFonts w:hint="eastAsia" w:ascii="仿宋" w:hAnsi="仿宋" w:eastAsia="仿宋" w:cs="仿宋"/>
          <w:color w:val="000000" w:themeColor="text1"/>
          <w:kern w:val="0"/>
          <w:sz w:val="24"/>
          <w:szCs w:val="24"/>
          <w:highlight w:val="none"/>
          <w:lang w:val="zh-CN"/>
        </w:rPr>
        <w:t>委托（姓名）为我方代理人（身份证号码：，手机：），以我方名义处理</w:t>
      </w:r>
      <w:r>
        <w:rPr>
          <w:rFonts w:hint="eastAsia" w:ascii="仿宋" w:hAnsi="仿宋" w:eastAsia="仿宋" w:cs="仿宋"/>
          <w:color w:val="000000" w:themeColor="text1"/>
          <w:sz w:val="24"/>
          <w:szCs w:val="24"/>
          <w:highlight w:val="none"/>
        </w:rPr>
        <w:t>（项目名称</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项目编号</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委托期限</w:t>
      </w:r>
      <w:r>
        <w:rPr>
          <w:rFonts w:hint="eastAsia"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lang w:val="zh-CN"/>
        </w:rPr>
        <w:t>自年月日起至年月日止。</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特此告知。</w:t>
      </w:r>
    </w:p>
    <w:p>
      <w:pPr>
        <w:spacing w:line="360" w:lineRule="auto"/>
        <w:jc w:val="center"/>
        <w:rPr>
          <w:rFonts w:hint="eastAsia" w:ascii="仿宋" w:hAnsi="仿宋" w:eastAsia="仿宋" w:cs="仿宋"/>
          <w:b/>
          <w:bCs/>
          <w:color w:val="000000" w:themeColor="text1"/>
          <w:kern w:val="0"/>
          <w:sz w:val="24"/>
          <w:szCs w:val="24"/>
          <w:highlight w:val="none"/>
        </w:rPr>
      </w:pPr>
    </w:p>
    <w:p>
      <w:pPr>
        <w:spacing w:line="360" w:lineRule="auto"/>
        <w:rPr>
          <w:rFonts w:hint="eastAsia" w:ascii="仿宋" w:hAnsi="仿宋" w:eastAsia="仿宋" w:cs="仿宋"/>
          <w:color w:val="000000" w:themeColor="text1"/>
          <w:sz w:val="24"/>
          <w:szCs w:val="24"/>
          <w:highlight w:val="none"/>
        </w:rPr>
      </w:pPr>
    </w:p>
    <w:p>
      <w:pPr>
        <w:snapToGrid w:val="0"/>
        <w:spacing w:line="360" w:lineRule="auto"/>
        <w:ind w:firstLine="5040" w:firstLineChars="21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联合体成员名称(电子签名或公章)：</w:t>
      </w:r>
    </w:p>
    <w:p>
      <w:pPr>
        <w:snapToGrid w:val="0"/>
        <w:spacing w:line="360" w:lineRule="auto"/>
        <w:ind w:firstLine="5040" w:firstLineChars="21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联合体成员名称(电子签名或公章)：</w:t>
      </w:r>
    </w:p>
    <w:p>
      <w:pPr>
        <w:snapToGrid w:val="0"/>
        <w:spacing w:line="360" w:lineRule="auto"/>
        <w:ind w:firstLine="5760" w:firstLineChars="24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val="zh-CN"/>
        </w:rPr>
        <w:t>……</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pStyle w:val="2"/>
        <w:rPr>
          <w:rFonts w:hint="eastAsia" w:ascii="宋体" w:hAnsi="宋体" w:cs="宋体"/>
          <w:color w:val="000000" w:themeColor="text1"/>
          <w:kern w:val="0"/>
          <w:sz w:val="24"/>
          <w:szCs w:val="24"/>
          <w:highlight w:val="none"/>
          <w:lang w:val="zh-CN"/>
        </w:rPr>
      </w:pPr>
    </w:p>
    <w:p>
      <w:pPr>
        <w:pStyle w:val="3"/>
        <w:rPr>
          <w:color w:val="000000" w:themeColor="text1"/>
        </w:rPr>
      </w:pPr>
    </w:p>
    <w:p>
      <w:pPr>
        <w:autoSpaceDE w:val="0"/>
        <w:autoSpaceDN w:val="0"/>
        <w:spacing w:line="360" w:lineRule="auto"/>
        <w:jc w:val="center"/>
        <w:rPr>
          <w:rFonts w:hint="eastAsia" w:ascii="仿宋" w:hAnsi="仿宋" w:eastAsia="仿宋" w:cs="仿宋"/>
          <w:b/>
          <w:bCs/>
          <w:color w:val="000000" w:themeColor="text1"/>
          <w:sz w:val="32"/>
          <w:szCs w:val="32"/>
          <w:highlight w:val="none"/>
        </w:rPr>
      </w:pPr>
      <w:r>
        <w:rPr>
          <w:rFonts w:hint="eastAsia" w:ascii="仿宋" w:hAnsi="仿宋" w:eastAsia="仿宋" w:cs="仿宋"/>
          <w:b/>
          <w:bCs/>
          <w:color w:val="000000" w:themeColor="text1"/>
          <w:kern w:val="0"/>
          <w:sz w:val="32"/>
          <w:szCs w:val="32"/>
          <w:highlight w:val="none"/>
          <w:lang w:val="zh-CN"/>
        </w:rPr>
        <w:t>法定代表人、单位负责人或自然人本人</w:t>
      </w:r>
      <w:r>
        <w:rPr>
          <w:rFonts w:hint="eastAsia" w:ascii="仿宋" w:hAnsi="仿宋" w:eastAsia="仿宋" w:cs="仿宋"/>
          <w:b/>
          <w:bCs/>
          <w:color w:val="000000" w:themeColor="text1"/>
          <w:sz w:val="32"/>
          <w:szCs w:val="32"/>
          <w:highlight w:val="none"/>
        </w:rPr>
        <w:t>的身份证明（适用于法定代表人、单位负责人或者自然人本人代表投标人参加投标）</w:t>
      </w:r>
    </w:p>
    <w:p>
      <w:pPr>
        <w:pStyle w:val="647"/>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647"/>
              <w:adjustRightIn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正面：反面：</w:t>
            </w:r>
          </w:p>
          <w:p>
            <w:pPr>
              <w:pStyle w:val="647"/>
              <w:adjustRightInd w:val="0"/>
              <w:spacing w:line="360" w:lineRule="auto"/>
              <w:rPr>
                <w:rFonts w:hint="eastAsia" w:ascii="仿宋" w:hAnsi="仿宋" w:eastAsia="仿宋" w:cs="仿宋"/>
                <w:color w:val="000000" w:themeColor="text1"/>
                <w:sz w:val="24"/>
                <w:szCs w:val="24"/>
                <w:highlight w:val="none"/>
              </w:rPr>
            </w:pPr>
          </w:p>
        </w:tc>
      </w:tr>
    </w:tbl>
    <w:p>
      <w:pPr>
        <w:snapToGrid w:val="0"/>
        <w:spacing w:line="360" w:lineRule="auto"/>
        <w:ind w:firstLine="576"/>
        <w:jc w:val="center"/>
        <w:rPr>
          <w:rFonts w:hint="eastAsia" w:ascii="仿宋" w:hAnsi="仿宋" w:eastAsia="仿宋" w:cs="仿宋"/>
          <w:color w:val="000000" w:themeColor="text1"/>
          <w:kern w:val="0"/>
          <w:sz w:val="24"/>
          <w:szCs w:val="24"/>
          <w:highlight w:val="none"/>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投标人（或联合体牵头人）名称 (电子签名)： </w:t>
      </w:r>
    </w:p>
    <w:p>
      <w:pPr>
        <w:spacing w:line="360" w:lineRule="auto"/>
        <w:jc w:val="center"/>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p>
    <w:p>
      <w:pPr>
        <w:snapToGrid w:val="0"/>
        <w:spacing w:line="360" w:lineRule="auto"/>
        <w:jc w:val="both"/>
        <w:rPr>
          <w:rFonts w:hint="eastAsia" w:ascii="仿宋_GB2312" w:hAnsi="仿宋" w:eastAsia="仿宋_GB2312" w:cs="仿宋_GB2312"/>
          <w:b/>
          <w:color w:val="000000" w:themeColor="text1"/>
          <w:kern w:val="0"/>
          <w:sz w:val="32"/>
          <w:szCs w:val="32"/>
          <w:lang w:val="zh-CN"/>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lang w:val="en-US" w:eastAsia="zh-CN"/>
        </w:rPr>
        <w:t>二</w:t>
      </w:r>
      <w:r>
        <w:rPr>
          <w:rFonts w:hint="eastAsia" w:ascii="仿宋_GB2312" w:hAnsi="仿宋" w:eastAsia="仿宋_GB2312" w:cs="仿宋_GB2312"/>
          <w:b/>
          <w:color w:val="000000" w:themeColor="text1"/>
          <w:kern w:val="0"/>
          <w:sz w:val="32"/>
          <w:szCs w:val="32"/>
          <w:lang w:val="zh-CN"/>
        </w:rPr>
        <w:t>、联合协议</w:t>
      </w:r>
    </w:p>
    <w:p>
      <w:pPr>
        <w:snapToGrid w:val="0"/>
        <w:spacing w:line="360" w:lineRule="auto"/>
        <w:jc w:val="center"/>
        <w:rPr>
          <w:rFonts w:hint="eastAsia" w:ascii="仿宋_GB2312" w:hAnsi="仿宋" w:eastAsia="仿宋_GB2312" w:cs="仿宋_GB2312"/>
          <w:b/>
          <w:color w:val="000000" w:themeColor="text1"/>
          <w:kern w:val="0"/>
          <w:sz w:val="32"/>
          <w:szCs w:val="32"/>
          <w:lang w:val="zh-CN" w:eastAsia="zh-CN"/>
        </w:rPr>
      </w:pPr>
      <w:r>
        <w:rPr>
          <w:rFonts w:hint="eastAsia" w:ascii="仿宋_GB2312" w:hAnsi="仿宋" w:eastAsia="仿宋_GB2312" w:cs="仿宋_GB2312"/>
          <w:b/>
          <w:color w:val="000000" w:themeColor="text1"/>
          <w:kern w:val="0"/>
          <w:sz w:val="32"/>
          <w:szCs w:val="32"/>
          <w:lang w:val="zh-CN" w:eastAsia="zh-CN"/>
        </w:rPr>
        <w:t>（以联合体形式投标的，提供联合协议；本项目不接受联合体投标或者投标人不以联合体形式投标的，则不需要提供）</w:t>
      </w:r>
    </w:p>
    <w:p>
      <w:pPr>
        <w:snapToGrid w:val="0"/>
        <w:spacing w:line="360" w:lineRule="auto"/>
        <w:ind w:firstLine="720" w:firstLineChars="3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u w:val="single"/>
        </w:rPr>
        <w:t>（联合体所有成员名称）</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rPr>
        <w:t>自愿</w:t>
      </w:r>
      <w:r>
        <w:rPr>
          <w:rFonts w:hint="eastAsia" w:ascii="仿宋" w:hAnsi="仿宋" w:eastAsia="仿宋" w:cs="仿宋"/>
          <w:color w:val="000000" w:themeColor="text1"/>
          <w:kern w:val="0"/>
          <w:sz w:val="24"/>
          <w:szCs w:val="24"/>
          <w:highlight w:val="none"/>
          <w:lang w:val="zh-CN"/>
        </w:rPr>
        <w:t>组成一个联合体，以一个供应商的身份</w:t>
      </w:r>
      <w:r>
        <w:rPr>
          <w:rFonts w:hint="eastAsia" w:ascii="仿宋" w:hAnsi="仿宋" w:eastAsia="仿宋" w:cs="仿宋"/>
          <w:color w:val="000000" w:themeColor="text1"/>
          <w:kern w:val="0"/>
          <w:sz w:val="24"/>
          <w:szCs w:val="24"/>
          <w:highlight w:val="none"/>
        </w:rPr>
        <w:t>参加</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eastAsia="zh-CN"/>
        </w:rPr>
        <w:t>项目编号</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kern w:val="0"/>
          <w:sz w:val="24"/>
          <w:szCs w:val="24"/>
          <w:highlight w:val="none"/>
          <w:u w:val="single"/>
        </w:rPr>
        <w:t xml:space="preserve">（项目名称：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u w:val="single"/>
        </w:rPr>
        <w:t xml:space="preserve">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lang w:val="zh-CN"/>
        </w:rPr>
        <w:t>投标。</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一、各方一致决定，</w:t>
      </w:r>
      <w:r>
        <w:rPr>
          <w:rFonts w:hint="eastAsia" w:ascii="仿宋" w:hAnsi="仿宋" w:eastAsia="仿宋" w:cs="仿宋"/>
          <w:color w:val="000000" w:themeColor="text1"/>
          <w:kern w:val="0"/>
          <w:sz w:val="24"/>
          <w:szCs w:val="24"/>
          <w:highlight w:val="none"/>
          <w:u w:val="single"/>
        </w:rPr>
        <w:t>（某联合体成员名称）</w:t>
      </w:r>
      <w:r>
        <w:rPr>
          <w:rFonts w:hint="eastAsia" w:ascii="仿宋" w:hAnsi="仿宋" w:eastAsia="仿宋" w:cs="仿宋"/>
          <w:color w:val="000000" w:themeColor="text1"/>
          <w:kern w:val="0"/>
          <w:sz w:val="24"/>
          <w:szCs w:val="24"/>
          <w:highlight w:val="none"/>
        </w:rPr>
        <w:t>为联合体</w:t>
      </w:r>
      <w:r>
        <w:rPr>
          <w:rFonts w:hint="eastAsia" w:ascii="仿宋" w:hAnsi="仿宋" w:eastAsia="仿宋" w:cs="仿宋"/>
          <w:color w:val="000000" w:themeColor="text1"/>
          <w:kern w:val="0"/>
          <w:sz w:val="24"/>
          <w:szCs w:val="24"/>
          <w:highlight w:val="none"/>
          <w:lang w:val="zh-CN"/>
        </w:rPr>
        <w:t>牵头人，本公司为：（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，代表所有联合体成员负责投标和合同实施阶段的主办、协调工作</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二、</w:t>
      </w:r>
      <w:r>
        <w:rPr>
          <w:rFonts w:hint="eastAsia" w:ascii="仿宋" w:hAnsi="仿宋" w:eastAsia="仿宋" w:cs="仿宋"/>
          <w:color w:val="000000" w:themeColor="text1"/>
          <w:sz w:val="24"/>
          <w:szCs w:val="24"/>
          <w:highlight w:val="none"/>
        </w:rPr>
        <w:t>所有联合体成员各方签署授权书，授权书载明的</w:t>
      </w:r>
      <w:r>
        <w:rPr>
          <w:rFonts w:hint="eastAsia" w:ascii="仿宋" w:hAnsi="仿宋" w:eastAsia="仿宋" w:cs="仿宋"/>
          <w:color w:val="000000" w:themeColor="text1"/>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三、本次联合投标中，分工如下：</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 ；</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四、</w:t>
      </w:r>
      <w:r>
        <w:rPr>
          <w:rFonts w:hint="eastAsia" w:ascii="仿宋" w:hAnsi="仿宋" w:eastAsia="仿宋" w:cs="仿宋"/>
          <w:color w:val="000000" w:themeColor="text1"/>
          <w:sz w:val="24"/>
          <w:szCs w:val="24"/>
          <w:highlight w:val="none"/>
        </w:rPr>
        <w:t>中小企业合同金额达到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%，小微企业合同金额达到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五、如果中标，</w:t>
      </w:r>
      <w:r>
        <w:rPr>
          <w:rFonts w:hint="eastAsia" w:ascii="仿宋" w:hAnsi="仿宋" w:eastAsia="仿宋" w:cs="仿宋"/>
          <w:color w:val="000000" w:themeColor="text1"/>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3、本协议提交采购人、采购代理机构后，联合体各方不得以任何形式对上述内容进行修改或撤销。</w:t>
      </w:r>
    </w:p>
    <w:p>
      <w:pPr>
        <w:pStyle w:val="2"/>
        <w:rPr>
          <w:rFonts w:hint="eastAsia" w:ascii="仿宋" w:hAnsi="仿宋" w:eastAsia="仿宋" w:cs="仿宋"/>
          <w:color w:val="000000" w:themeColor="text1"/>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联合体牵头人名称(电子签名/公章)：</w:t>
      </w:r>
    </w:p>
    <w:p>
      <w:pPr>
        <w:snapToGrid w:val="0"/>
        <w:spacing w:line="360" w:lineRule="auto"/>
        <w:jc w:val="center"/>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en-US" w:eastAsia="zh-CN"/>
        </w:rPr>
        <w:t xml:space="preserve">                                       </w:t>
      </w:r>
      <w:r>
        <w:rPr>
          <w:rFonts w:hint="eastAsia" w:ascii="仿宋" w:hAnsi="仿宋" w:eastAsia="仿宋" w:cs="仿宋"/>
          <w:color w:val="000000" w:themeColor="text1"/>
          <w:kern w:val="0"/>
          <w:sz w:val="24"/>
          <w:szCs w:val="24"/>
          <w:highlight w:val="none"/>
          <w:lang w:val="zh-CN"/>
        </w:rPr>
        <w:t>联合体成员名称(电子签名/公章)：</w:t>
      </w:r>
    </w:p>
    <w:p>
      <w:pPr>
        <w:snapToGrid w:val="0"/>
        <w:spacing w:line="360" w:lineRule="auto"/>
        <w:rPr>
          <w:rFonts w:hint="eastAsia" w:ascii="仿宋" w:hAnsi="仿宋" w:eastAsia="仿宋" w:cs="仿宋"/>
          <w:b/>
          <w:color w:val="000000" w:themeColor="text1"/>
          <w:kern w:val="0"/>
          <w:sz w:val="32"/>
          <w:szCs w:val="32"/>
        </w:rPr>
      </w:pPr>
      <w:r>
        <w:rPr>
          <w:rFonts w:hint="eastAsia" w:ascii="仿宋" w:hAnsi="仿宋" w:eastAsia="仿宋" w:cs="仿宋"/>
          <w:color w:val="000000" w:themeColor="text1"/>
          <w:kern w:val="0"/>
          <w:sz w:val="24"/>
          <w:szCs w:val="24"/>
          <w:highlight w:val="none"/>
          <w:lang w:val="zh-CN"/>
        </w:rPr>
        <w:t xml:space="preserve">                                               日期：  年  月   日</w:t>
      </w:r>
    </w:p>
    <w:p>
      <w:pPr>
        <w:snapToGrid w:val="0"/>
        <w:spacing w:line="360" w:lineRule="auto"/>
        <w:jc w:val="center"/>
        <w:rPr>
          <w:rFonts w:hint="eastAsia" w:ascii="仿宋" w:hAnsi="仿宋" w:eastAsia="仿宋" w:cs="仿宋"/>
          <w:b/>
          <w:color w:val="000000" w:themeColor="text1"/>
          <w:kern w:val="0"/>
          <w:sz w:val="32"/>
          <w:szCs w:val="32"/>
          <w:lang w:val="en-US" w:eastAsia="zh-CN"/>
        </w:rPr>
      </w:pPr>
    </w:p>
    <w:p>
      <w:pPr>
        <w:snapToGrid w:val="0"/>
        <w:spacing w:line="360" w:lineRule="auto"/>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en-US" w:eastAsia="zh-CN"/>
        </w:rPr>
        <w:t>三</w:t>
      </w:r>
      <w:r>
        <w:rPr>
          <w:rFonts w:hint="eastAsia" w:ascii="仿宋" w:hAnsi="仿宋" w:eastAsia="仿宋" w:cs="宋体"/>
          <w:b/>
          <w:color w:val="000000" w:themeColor="text1"/>
          <w:kern w:val="0"/>
          <w:sz w:val="32"/>
          <w:szCs w:val="32"/>
        </w:rPr>
        <w:t>、声明书</w:t>
      </w:r>
    </w:p>
    <w:p>
      <w:pPr>
        <w:snapToGrid w:val="0"/>
        <w:spacing w:line="360" w:lineRule="auto"/>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杭州市上城区小营街道公共服务中心：</w:t>
      </w:r>
    </w:p>
    <w:p>
      <w:pPr>
        <w:snapToGrid w:val="0"/>
        <w:spacing w:line="360" w:lineRule="auto"/>
        <w:ind w:firstLine="480" w:firstLineChars="200"/>
        <w:rPr>
          <w:rFonts w:ascii="仿宋" w:hAnsi="仿宋" w:eastAsia="仿宋" w:cs="仿宋_GB2312"/>
          <w:color w:val="000000" w:themeColor="text1"/>
          <w:kern w:val="0"/>
          <w:sz w:val="24"/>
          <w:lang w:val="zh-CN"/>
        </w:rPr>
      </w:pPr>
    </w:p>
    <w:p>
      <w:pPr>
        <w:snapToGrid w:val="0"/>
        <w:spacing w:line="360" w:lineRule="auto"/>
        <w:ind w:firstLine="480" w:firstLineChars="200"/>
        <w:rPr>
          <w:rFonts w:ascii="仿宋" w:hAnsi="仿宋" w:eastAsia="仿宋"/>
          <w:b/>
          <w:color w:val="000000" w:themeColor="text1"/>
          <w:sz w:val="44"/>
          <w:szCs w:val="44"/>
        </w:rPr>
      </w:pPr>
      <w:r>
        <w:rPr>
          <w:rFonts w:hint="eastAsia" w:ascii="仿宋" w:hAnsi="仿宋" w:eastAsia="仿宋" w:cs="仿宋_GB2312"/>
          <w:color w:val="000000" w:themeColor="text1"/>
          <w:kern w:val="0"/>
          <w:sz w:val="24"/>
          <w:lang w:val="zh-CN"/>
        </w:rPr>
        <w:t>本单位自愿参加</w:t>
      </w:r>
      <w:r>
        <w:rPr>
          <w:rFonts w:hint="eastAsia" w:ascii="仿宋" w:hAnsi="仿宋" w:eastAsia="仿宋"/>
          <w:color w:val="000000" w:themeColor="text1"/>
          <w:sz w:val="24"/>
          <w:szCs w:val="20"/>
          <w:u w:val="single"/>
        </w:rPr>
        <w:t xml:space="preserve">    （项目名称）   </w:t>
      </w:r>
      <w:r>
        <w:rPr>
          <w:rFonts w:hint="eastAsia" w:ascii="仿宋" w:hAnsi="仿宋" w:eastAsia="仿宋"/>
          <w:color w:val="000000" w:themeColor="text1"/>
          <w:sz w:val="24"/>
        </w:rPr>
        <w:t>（</w:t>
      </w:r>
      <w:r>
        <w:rPr>
          <w:rFonts w:hint="eastAsia" w:ascii="仿宋" w:hAnsi="仿宋" w:eastAsia="仿宋"/>
          <w:color w:val="000000" w:themeColor="text1"/>
          <w:sz w:val="24"/>
          <w:lang w:eastAsia="zh-CN"/>
        </w:rPr>
        <w:t>项目编号</w:t>
      </w:r>
      <w:r>
        <w:rPr>
          <w:rFonts w:hint="eastAsia" w:ascii="仿宋" w:hAnsi="仿宋" w:eastAsia="仿宋"/>
          <w:color w:val="000000" w:themeColor="text1"/>
          <w:sz w:val="24"/>
        </w:rPr>
        <w:t xml:space="preserve">：      </w:t>
      </w:r>
      <w:r>
        <w:rPr>
          <w:rFonts w:hint="eastAsia" w:ascii="仿宋" w:hAnsi="仿宋" w:eastAsia="仿宋" w:cs="仿宋_GB2312"/>
          <w:color w:val="000000" w:themeColor="text1"/>
          <w:kern w:val="0"/>
          <w:sz w:val="24"/>
          <w:lang w:val="zh-CN"/>
        </w:rPr>
        <w:t>)政府采购项目的投标，并保证投标文件中所列举的投标报价文件及相关资料和公司基本情况资料是真实的、合法的。</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同意此次采购文件中的各项内容。</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同意提供按照贵方可能要求的与投标有关的一切数据或资料等。</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本单位如中标，保证按照投标文件的承诺与贵方签订合同，保证履行合同条款并缴纳履约保证金。</w:t>
      </w:r>
    </w:p>
    <w:p>
      <w:pPr>
        <w:autoSpaceDE w:val="0"/>
        <w:autoSpaceDN w:val="0"/>
        <w:snapToGrid w:val="0"/>
        <w:spacing w:line="360" w:lineRule="auto"/>
        <w:ind w:firstLine="5160" w:firstLineChars="2150"/>
        <w:rPr>
          <w:rFonts w:ascii="仿宋" w:hAnsi="仿宋" w:eastAsia="仿宋" w:cs="仿宋_GB2312"/>
          <w:color w:val="000000" w:themeColor="text1"/>
          <w:kern w:val="0"/>
          <w:sz w:val="24"/>
          <w:lang w:val="zh-CN"/>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rPr>
          <w:rFonts w:ascii="仿宋" w:hAnsi="仿宋" w:eastAsia="仿宋" w:cs="宋体"/>
          <w:b/>
          <w:color w:val="000000" w:themeColor="text1"/>
          <w:kern w:val="0"/>
          <w:sz w:val="32"/>
          <w:szCs w:val="32"/>
        </w:rPr>
      </w:pPr>
    </w:p>
    <w:p>
      <w:pPr>
        <w:snapToGrid w:val="0"/>
        <w:spacing w:line="360" w:lineRule="auto"/>
        <w:jc w:val="center"/>
        <w:rPr>
          <w:rFonts w:ascii="仿宋" w:hAnsi="仿宋" w:eastAsia="仿宋" w:cs="宋体"/>
          <w:b/>
          <w:color w:val="000000" w:themeColor="text1"/>
          <w:kern w:val="0"/>
          <w:sz w:val="32"/>
          <w:szCs w:val="32"/>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pStyle w:val="61"/>
        <w:rPr>
          <w:color w:val="000000" w:themeColor="text1"/>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pStyle w:val="2"/>
        <w:rPr>
          <w:color w:val="000000" w:themeColor="text1"/>
          <w:lang w:val="zh-CN"/>
        </w:rPr>
      </w:pPr>
    </w:p>
    <w:p>
      <w:pPr>
        <w:pStyle w:val="398"/>
        <w:snapToGrid w:val="0"/>
        <w:ind w:firstLine="0"/>
        <w:jc w:val="both"/>
        <w:outlineLvl w:val="9"/>
        <w:rPr>
          <w:rFonts w:cs="仿宋_GB2312"/>
          <w:color w:val="000000" w:themeColor="text1"/>
        </w:rPr>
      </w:pPr>
    </w:p>
    <w:p>
      <w:pPr>
        <w:snapToGrid w:val="0"/>
        <w:spacing w:line="360" w:lineRule="auto"/>
        <w:jc w:val="center"/>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en-US" w:eastAsia="zh-CN"/>
        </w:rPr>
        <w:t>四</w:t>
      </w:r>
      <w:r>
        <w:rPr>
          <w:rFonts w:hint="eastAsia" w:ascii="仿宋" w:hAnsi="仿宋" w:eastAsia="仿宋" w:cs="宋体"/>
          <w:b/>
          <w:color w:val="000000" w:themeColor="text1"/>
          <w:kern w:val="0"/>
          <w:sz w:val="32"/>
          <w:szCs w:val="32"/>
        </w:rPr>
        <w:t>、企业规范固定的办公场所</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numPr>
          <w:ilvl w:val="0"/>
          <w:numId w:val="0"/>
        </w:numPr>
        <w:snapToGrid w:val="0"/>
        <w:spacing w:line="360" w:lineRule="auto"/>
        <w:ind w:left="3150"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五、企业设备力量</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61"/>
        <w:numPr>
          <w:ilvl w:val="0"/>
          <w:numId w:val="0"/>
        </w:numPr>
        <w:ind w:leftChars="400"/>
        <w:rPr>
          <w:rFonts w:hint="eastAsia"/>
          <w:color w:val="000000" w:themeColor="text1"/>
          <w:lang w:val="en-US" w:eastAsia="zh-CN"/>
        </w:rPr>
      </w:pPr>
    </w:p>
    <w:p>
      <w:pPr>
        <w:pStyle w:val="61"/>
        <w:numPr>
          <w:ilvl w:val="0"/>
          <w:numId w:val="0"/>
        </w:numPr>
        <w:ind w:leftChars="400"/>
        <w:rPr>
          <w:rFonts w:hint="eastAsia"/>
          <w:color w:val="000000" w:themeColor="text1"/>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六、企业业绩</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98" w:hRule="atLeast"/>
        </w:trPr>
        <w:tc>
          <w:tcPr>
            <w:tcW w:w="180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项目名称</w:t>
            </w:r>
          </w:p>
        </w:tc>
        <w:tc>
          <w:tcPr>
            <w:tcW w:w="95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类型</w:t>
            </w:r>
          </w:p>
        </w:tc>
        <w:tc>
          <w:tcPr>
            <w:tcW w:w="135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简要描述</w:t>
            </w:r>
          </w:p>
        </w:tc>
        <w:tc>
          <w:tcPr>
            <w:tcW w:w="11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总价</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（万元）</w:t>
            </w:r>
          </w:p>
        </w:tc>
        <w:tc>
          <w:tcPr>
            <w:tcW w:w="115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日期</w:t>
            </w:r>
          </w:p>
        </w:tc>
        <w:tc>
          <w:tcPr>
            <w:tcW w:w="15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业主单位联系电话</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bl>
    <w:p>
      <w:pPr>
        <w:pStyle w:val="61"/>
        <w:numPr>
          <w:ilvl w:val="0"/>
          <w:numId w:val="0"/>
        </w:numPr>
        <w:ind w:leftChars="0"/>
        <w:rPr>
          <w:rFonts w:hint="eastAsia"/>
          <w:color w:val="000000" w:themeColor="text1"/>
          <w:lang w:val="en-US" w:eastAsia="zh-CN"/>
        </w:rPr>
      </w:pPr>
    </w:p>
    <w:p>
      <w:pPr>
        <w:autoSpaceDE w:val="0"/>
        <w:autoSpaceDN w:val="0"/>
        <w:snapToGrid w:val="0"/>
        <w:spacing w:line="360" w:lineRule="auto"/>
        <w:rPr>
          <w:rFonts w:ascii="仿宋" w:hAnsi="仿宋" w:eastAsia="仿宋"/>
          <w:color w:val="000000" w:themeColor="text1"/>
          <w:sz w:val="24"/>
        </w:rPr>
      </w:pPr>
      <w:r>
        <w:rPr>
          <w:rFonts w:hint="eastAsia" w:ascii="仿宋" w:hAnsi="仿宋" w:eastAsia="仿宋"/>
          <w:b/>
          <w:color w:val="000000" w:themeColor="text1"/>
          <w:sz w:val="24"/>
        </w:rPr>
        <w:t>注：投标人可按上述的格式自行编制，须随表提交相应的合同复印件并注明所在投标文件页码。</w:t>
      </w:r>
    </w:p>
    <w:p>
      <w:pPr>
        <w:autoSpaceDE w:val="0"/>
        <w:autoSpaceDN w:val="0"/>
        <w:snapToGrid w:val="0"/>
        <w:spacing w:line="360" w:lineRule="auto"/>
        <w:ind w:firstLine="4560" w:firstLineChars="1900"/>
        <w:rPr>
          <w:rFonts w:ascii="仿宋" w:hAnsi="仿宋" w:eastAsia="仿宋"/>
          <w:color w:val="000000" w:themeColor="text1"/>
          <w:kern w:val="0"/>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numPr>
          <w:ilvl w:val="0"/>
          <w:numId w:val="0"/>
        </w:numPr>
        <w:snapToGrid w:val="0"/>
        <w:spacing w:line="360" w:lineRule="auto"/>
        <w:ind w:leftChars="0"/>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ind w:leftChars="0"/>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七、对本项目理解和认识</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ind w:left="3150"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 xml:space="preserve">八、项目总体实施方案  </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ind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 xml:space="preserve">   </w:t>
      </w: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九、项目服务制度</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十、人员方案</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十一、设备配备</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十二、文明安全服务保障</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十三、重大活动及突发事件的应急预案</w:t>
      </w:r>
    </w:p>
    <w:p>
      <w:pPr>
        <w:numPr>
          <w:ilvl w:val="0"/>
          <w:numId w:val="0"/>
        </w:numPr>
        <w:spacing w:line="360" w:lineRule="auto"/>
        <w:jc w:val="center"/>
        <w:rPr>
          <w:rFonts w:hint="eastAsia"/>
          <w:color w:val="000000" w:themeColor="text1"/>
          <w:lang w:val="en-US" w:eastAsia="zh-CN"/>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十四、其它合理化服务管理方案</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61"/>
        <w:numPr>
          <w:ilvl w:val="0"/>
          <w:numId w:val="0"/>
        </w:numPr>
        <w:ind w:leftChars="0"/>
        <w:rPr>
          <w:rFonts w:hint="eastAsia"/>
          <w:color w:val="000000" w:themeColor="text1"/>
          <w:lang w:val="en-US" w:eastAsia="zh-CN"/>
        </w:rPr>
      </w:pPr>
    </w:p>
    <w:p>
      <w:pPr>
        <w:pStyle w:val="61"/>
        <w:numPr>
          <w:ilvl w:val="0"/>
          <w:numId w:val="0"/>
        </w:numPr>
        <w:ind w:leftChars="0"/>
        <w:rPr>
          <w:rFonts w:hint="eastAsia"/>
          <w:color w:val="000000" w:themeColor="text1"/>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十五、技术和服务偏离说明表</w:t>
      </w:r>
    </w:p>
    <w:p>
      <w:pPr>
        <w:numPr>
          <w:ilvl w:val="0"/>
          <w:numId w:val="0"/>
        </w:numPr>
        <w:spacing w:line="360" w:lineRule="auto"/>
        <w:jc w:val="center"/>
        <w:rPr>
          <w:rFonts w:hint="eastAsia"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val="en-US" w:eastAsia="zh-CN"/>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 w:eastAsia="仿宋_GB2312" w:cs="仿宋_GB2312"/>
                <w:color w:val="000000" w:themeColor="text1"/>
                <w:sz w:val="24"/>
                <w:lang w:val="en-US" w:eastAsia="zh-CN"/>
              </w:rPr>
            </w:pPr>
            <w:r>
              <w:rPr>
                <w:rFonts w:hint="eastAsia" w:ascii="仿宋_GB2312" w:hAnsi="仿宋" w:eastAsia="仿宋_GB2312" w:cs="仿宋_GB2312"/>
                <w:color w:val="000000" w:themeColor="text1"/>
                <w:sz w:val="24"/>
                <w:lang w:val="en-US" w:eastAsia="zh-CN"/>
              </w:rPr>
              <w:t>1</w:t>
            </w: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bl>
    <w:p>
      <w:pPr>
        <w:autoSpaceDE w:val="0"/>
        <w:autoSpaceDN w:val="0"/>
        <w:spacing w:line="360" w:lineRule="auto"/>
        <w:ind w:firstLine="5040" w:firstLineChars="2100"/>
        <w:rPr>
          <w:rFonts w:ascii="仿宋_GB2312" w:hAnsi="仿宋" w:eastAsia="仿宋_GB2312"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pStyle w:val="61"/>
        <w:rPr>
          <w:color w:val="000000" w:themeColor="text1"/>
        </w:rPr>
      </w:pPr>
    </w:p>
    <w:p>
      <w:pPr>
        <w:pStyle w:val="61"/>
        <w:rPr>
          <w:color w:val="000000" w:themeColor="text1"/>
        </w:rPr>
      </w:pPr>
    </w:p>
    <w:p>
      <w:pPr>
        <w:pStyle w:val="61"/>
        <w:numPr>
          <w:ilvl w:val="0"/>
          <w:numId w:val="0"/>
        </w:numPr>
        <w:ind w:leftChars="0"/>
        <w:rPr>
          <w:rFonts w:hint="eastAsia"/>
          <w:color w:val="000000" w:themeColor="text1"/>
          <w:lang w:val="en-US" w:eastAsia="zh-CN"/>
        </w:rPr>
      </w:pPr>
    </w:p>
    <w:p>
      <w:pPr>
        <w:snapToGrid w:val="0"/>
        <w:spacing w:line="360" w:lineRule="auto"/>
        <w:jc w:val="center"/>
        <w:rPr>
          <w:rFonts w:hint="eastAsia" w:ascii="仿宋" w:hAnsi="仿宋" w:eastAsia="仿宋" w:cs="宋体"/>
          <w:b/>
          <w:color w:val="000000" w:themeColor="text1"/>
          <w:kern w:val="0"/>
          <w:sz w:val="32"/>
          <w:szCs w:val="32"/>
          <w:lang w:val="zh-CN" w:eastAsia="zh-CN"/>
        </w:rPr>
      </w:pPr>
      <w:r>
        <w:rPr>
          <w:rFonts w:hint="eastAsia" w:ascii="仿宋" w:hAnsi="仿宋" w:eastAsia="仿宋" w:cs="宋体"/>
          <w:b/>
          <w:color w:val="000000" w:themeColor="text1"/>
          <w:kern w:val="0"/>
          <w:sz w:val="32"/>
          <w:szCs w:val="32"/>
          <w:lang w:val="en-US" w:eastAsia="zh-CN"/>
        </w:rPr>
        <w:t>十六、</w:t>
      </w:r>
      <w:r>
        <w:rPr>
          <w:rFonts w:hint="eastAsia" w:ascii="仿宋" w:hAnsi="仿宋" w:eastAsia="仿宋" w:cs="宋体"/>
          <w:b/>
          <w:color w:val="000000" w:themeColor="text1"/>
          <w:kern w:val="0"/>
          <w:sz w:val="32"/>
          <w:szCs w:val="32"/>
          <w:lang w:val="zh-CN" w:eastAsia="zh-CN"/>
        </w:rPr>
        <w:t>关于对招标文件中有关条款的拒绝声明（如果有）</w:t>
      </w:r>
    </w:p>
    <w:p>
      <w:pPr>
        <w:numPr>
          <w:ilvl w:val="0"/>
          <w:numId w:val="0"/>
        </w:numPr>
        <w:spacing w:line="360" w:lineRule="auto"/>
        <w:jc w:val="center"/>
        <w:rPr>
          <w:rFonts w:hint="eastAsia"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snapToGrid w:val="0"/>
        <w:spacing w:line="360" w:lineRule="auto"/>
        <w:jc w:val="center"/>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snapToGrid w:val="0"/>
        <w:spacing w:line="360" w:lineRule="auto"/>
        <w:jc w:val="center"/>
        <w:rPr>
          <w:rFonts w:ascii="仿宋_GB2312" w:hAnsi="仿宋" w:eastAsia="仿宋_GB2312" w:cs="仿宋_GB2312"/>
          <w:b/>
          <w:bCs/>
          <w:color w:val="000000" w:themeColor="text1"/>
          <w:sz w:val="32"/>
          <w:szCs w:val="32"/>
        </w:rPr>
      </w:pPr>
      <w:r>
        <w:rPr>
          <w:rFonts w:hint="eastAsia" w:ascii="仿宋" w:hAnsi="仿宋" w:eastAsia="仿宋" w:cs="宋体"/>
          <w:b/>
          <w:color w:val="000000" w:themeColor="text1"/>
          <w:kern w:val="0"/>
          <w:sz w:val="32"/>
          <w:szCs w:val="32"/>
          <w:lang w:val="en-US" w:eastAsia="zh-CN"/>
        </w:rPr>
        <w:t>十七、廉政承诺书</w:t>
      </w:r>
    </w:p>
    <w:p>
      <w:pPr>
        <w:snapToGrid w:val="0"/>
        <w:spacing w:line="360" w:lineRule="auto"/>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杭州市上城区小营街道公共服务中心：</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我单位响应你单位项目招标要求参加投标。在这次投标过程中和中标后，我们将严格遵守国家法律法规要求，并郑重承诺：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一、不向项目有关人员及部门赠送礼金礼物、有价证券、回扣以及中介费、介绍费、咨询费等好处费；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四、不为项目有关人员及部门出国（境）、旅游等提供方便；    </w:t>
      </w:r>
    </w:p>
    <w:p>
      <w:pPr>
        <w:autoSpaceDE w:val="0"/>
        <w:autoSpaceDN w:val="0"/>
        <w:snapToGrid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五、不为项目有关人员个人装修住房、婚丧嫁娶、配偶子女工作安排等提供好处；    </w:t>
      </w:r>
    </w:p>
    <w:p>
      <w:pPr>
        <w:autoSpaceDE w:val="0"/>
        <w:autoSpaceDN w:val="0"/>
        <w:snapToGrid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六、严格遵守政府采购法、招标投标法、合同法等法律，诚实守信，合法经营，坚</w:t>
      </w:r>
    </w:p>
    <w:p>
      <w:pPr>
        <w:autoSpaceDE w:val="0"/>
        <w:autoSpaceDN w:val="0"/>
        <w:snapToGrid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决抵制各种违法违纪行为。    </w:t>
      </w:r>
    </w:p>
    <w:p>
      <w:pPr>
        <w:autoSpaceDE w:val="0"/>
        <w:autoSpaceDN w:val="0"/>
        <w:snapToGrid w:val="0"/>
        <w:spacing w:line="360" w:lineRule="auto"/>
        <w:ind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如违反上述承诺，你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有权立即取消我单位投标、中标或在建项目的建设资格，有权拒绝我单位在一定时期内进入你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进行项目建设或其他经营活动，并通报市财政局。由此引起的相应损失均由我单位承担。</w:t>
      </w: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rPr>
          <w:color w:val="000000" w:themeColor="text1"/>
        </w:rPr>
      </w:pPr>
    </w:p>
    <w:p>
      <w:pPr>
        <w:pStyle w:val="34"/>
        <w:spacing w:line="360" w:lineRule="auto"/>
        <w:jc w:val="center"/>
        <w:rPr>
          <w:rFonts w:hint="eastAsia" w:ascii="仿宋" w:hAnsi="仿宋" w:eastAsia="仿宋" w:cs="宋体"/>
          <w:color w:val="000000" w:themeColor="text1"/>
          <w:kern w:val="0"/>
          <w:sz w:val="24"/>
        </w:rPr>
      </w:pPr>
      <w:r>
        <w:rPr>
          <w:rFonts w:hint="eastAsia" w:ascii="仿宋_GB2312" w:hAnsi="仿宋" w:eastAsia="仿宋_GB2312" w:cs="仿宋_GB2312"/>
          <w:b/>
          <w:snapToGrid/>
          <w:color w:val="000000" w:themeColor="text1"/>
          <w:kern w:val="2"/>
          <w:sz w:val="32"/>
          <w:szCs w:val="32"/>
          <w:lang w:val="en-US" w:eastAsia="zh-CN" w:bidi="ar-SA"/>
        </w:rPr>
        <w:t>十八、</w:t>
      </w:r>
      <w:r>
        <w:rPr>
          <w:rFonts w:hint="eastAsia" w:ascii="仿宋_GB2312" w:hAnsi="仿宋" w:eastAsia="仿宋_GB2312" w:cs="仿宋_GB2312"/>
          <w:b/>
          <w:snapToGrid/>
          <w:color w:val="000000" w:themeColor="text1"/>
          <w:kern w:val="2"/>
          <w:sz w:val="32"/>
          <w:szCs w:val="32"/>
          <w:lang w:val="zh-CN" w:eastAsia="zh-CN" w:bidi="ar-SA"/>
        </w:rPr>
        <w:t>投标人认为需要的其他商务技术文件或说明</w:t>
      </w:r>
    </w:p>
    <w:p>
      <w:pPr>
        <w:autoSpaceDE w:val="0"/>
        <w:autoSpaceDN w:val="0"/>
        <w:spacing w:line="360" w:lineRule="auto"/>
        <w:jc w:val="center"/>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000000" w:themeColor="text1"/>
          <w:kern w:val="0"/>
          <w:sz w:val="24"/>
        </w:rPr>
      </w:pPr>
    </w:p>
    <w:p>
      <w:pPr>
        <w:autoSpaceDE w:val="0"/>
        <w:autoSpaceDN w:val="0"/>
        <w:spacing w:line="360" w:lineRule="auto"/>
        <w:ind w:firstLine="4440" w:firstLineChars="1850"/>
        <w:rPr>
          <w:rFonts w:ascii="仿宋_GB2312" w:hAnsi="仿宋" w:eastAsia="仿宋_GB2312" w:cs="仿宋_GB2312"/>
          <w:color w:val="000000" w:themeColor="text1"/>
          <w:kern w:val="0"/>
          <w:sz w:val="24"/>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32"/>
          <w:szCs w:val="32"/>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left="2767"/>
        <w:textAlignment w:val="auto"/>
        <w:rPr>
          <w:rFonts w:hint="eastAsia" w:ascii="仿宋_GB2312" w:hAnsi="仿宋" w:eastAsia="仿宋_GB2312" w:cs="仿宋_GB2312"/>
          <w:b/>
          <w:bCs w:val="0"/>
          <w:snapToGrid/>
          <w:color w:val="000000" w:themeColor="text1"/>
          <w:kern w:val="2"/>
          <w:sz w:val="32"/>
          <w:szCs w:val="32"/>
          <w:lang w:val="zh-CN" w:eastAsia="zh-CN" w:bidi="ar-SA"/>
        </w:rPr>
      </w:pPr>
      <w:r>
        <w:rPr>
          <w:rFonts w:hint="eastAsia" w:ascii="仿宋_GB2312" w:hAnsi="仿宋" w:eastAsia="仿宋_GB2312" w:cs="仿宋_GB2312"/>
          <w:b/>
          <w:bCs w:val="0"/>
          <w:snapToGrid/>
          <w:color w:val="000000" w:themeColor="text1"/>
          <w:kern w:val="2"/>
          <w:sz w:val="32"/>
          <w:szCs w:val="32"/>
          <w:lang w:val="zh-CN" w:eastAsia="zh-CN" w:bidi="ar-SA"/>
        </w:rPr>
        <w:t>政府采购活动现场确认声明书</w:t>
      </w:r>
    </w:p>
    <w:p>
      <w:pPr>
        <w:spacing w:before="152" w:line="219"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浙江省房地产管理咨询有限公司：</w:t>
      </w:r>
    </w:p>
    <w:p>
      <w:pPr>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本人经由单位法定代表人合法授权参加</w:t>
      </w:r>
      <w:r>
        <w:rPr>
          <w:rFonts w:hint="eastAsia" w:ascii="仿宋_GB2312" w:hAnsi="仿宋" w:eastAsia="仿宋_GB2312" w:cs="仿宋_GB2312"/>
          <w:color w:val="000000" w:themeColor="text1"/>
          <w:sz w:val="24"/>
          <w:u w:val="single"/>
          <w:lang w:eastAsia="zh-CN"/>
        </w:rPr>
        <w:t>杭州市上城区小营街道</w:t>
      </w:r>
      <w:r>
        <w:rPr>
          <w:rFonts w:hint="eastAsia" w:ascii="仿宋_GB2312" w:hAnsi="仿宋" w:eastAsia="仿宋_GB2312" w:cs="仿宋_GB2312"/>
          <w:color w:val="000000" w:themeColor="text1"/>
          <w:sz w:val="24"/>
          <w:u w:val="single"/>
          <w:lang w:val="en-US" w:eastAsia="zh-CN"/>
        </w:rPr>
        <w:t>公共</w:t>
      </w:r>
      <w:r>
        <w:rPr>
          <w:rFonts w:hint="eastAsia" w:ascii="仿宋_GB2312" w:hAnsi="仿宋" w:eastAsia="仿宋_GB2312" w:cs="仿宋_GB2312"/>
          <w:color w:val="000000" w:themeColor="text1"/>
          <w:sz w:val="24"/>
          <w:u w:val="single"/>
          <w:lang w:eastAsia="zh-CN"/>
        </w:rPr>
        <w:t>服务中心</w:t>
      </w:r>
      <w:r>
        <w:rPr>
          <w:rFonts w:hint="eastAsia" w:ascii="仿宋" w:hAnsi="仿宋" w:eastAsia="仿宋" w:cs="仿宋"/>
          <w:color w:val="000000" w:themeColor="text1"/>
          <w:sz w:val="24"/>
          <w:szCs w:val="24"/>
        </w:rPr>
        <w:t>（采购人）</w:t>
      </w: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 w:hAnsi="仿宋" w:eastAsia="仿宋" w:cs="仿宋"/>
          <w:color w:val="000000" w:themeColor="text1"/>
          <w:sz w:val="24"/>
          <w:szCs w:val="24"/>
        </w:rPr>
        <w:t>（项目名称）（项目编号</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pacing w:val="6"/>
          <w:sz w:val="24"/>
          <w:szCs w:val="24"/>
          <w:lang w:val="en-US" w:eastAsia="zh-CN"/>
        </w:rPr>
        <w:t>浙房咨2022（D-053）</w:t>
      </w:r>
      <w:r>
        <w:rPr>
          <w:rFonts w:hint="eastAsia" w:ascii="仿宋" w:hAnsi="仿宋" w:eastAsia="仿宋" w:cs="仿宋"/>
          <w:color w:val="000000" w:themeColor="text1"/>
          <w:sz w:val="24"/>
          <w:szCs w:val="24"/>
        </w:rPr>
        <w:t>）</w:t>
      </w: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 w:hAnsi="仿宋" w:eastAsia="仿宋" w:cs="仿宋"/>
          <w:color w:val="000000" w:themeColor="text1"/>
          <w:sz w:val="24"/>
          <w:szCs w:val="24"/>
        </w:rPr>
        <w:t>（标项名称）政府采购活动，经与本单位法人代表人联系确认，现就有关公平竞争事项郑重声明如下：</w:t>
      </w:r>
    </w:p>
    <w:p>
      <w:pPr>
        <w:spacing w:before="11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一、本单位与采购人之间□不存在利害关系□存在下列利害关系：</w:t>
      </w:r>
    </w:p>
    <w:p>
      <w:pPr>
        <w:spacing w:before="8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A.投资关系</w:t>
      </w:r>
      <w:r>
        <w:rPr>
          <w:rFonts w:hint="eastAsia" w:ascii="仿宋" w:hAnsi="仿宋" w:eastAsia="仿宋" w:cs="仿宋"/>
          <w:color w:val="000000" w:themeColor="text1"/>
          <w:spacing w:val="369"/>
          <w:sz w:val="24"/>
          <w:szCs w:val="24"/>
        </w:rPr>
        <w:t xml:space="preserve"> </w:t>
      </w:r>
      <w:r>
        <w:rPr>
          <w:rFonts w:hint="eastAsia" w:ascii="仿宋" w:hAnsi="仿宋" w:eastAsia="仿宋" w:cs="仿宋"/>
          <w:color w:val="000000" w:themeColor="text1"/>
          <w:sz w:val="24"/>
          <w:szCs w:val="24"/>
        </w:rPr>
        <w:t>B.行政隶属关系</w:t>
      </w:r>
      <w:r>
        <w:rPr>
          <w:rFonts w:hint="eastAsia" w:ascii="仿宋" w:hAnsi="仿宋" w:eastAsia="仿宋" w:cs="仿宋"/>
          <w:color w:val="000000" w:themeColor="text1"/>
          <w:spacing w:val="369"/>
          <w:sz w:val="24"/>
          <w:szCs w:val="24"/>
        </w:rPr>
        <w:t xml:space="preserve"> </w:t>
      </w:r>
      <w:r>
        <w:rPr>
          <w:rFonts w:hint="eastAsia" w:ascii="仿宋" w:hAnsi="仿宋" w:eastAsia="仿宋" w:cs="仿宋"/>
          <w:color w:val="000000" w:themeColor="text1"/>
          <w:spacing w:val="-1"/>
          <w:sz w:val="24"/>
          <w:szCs w:val="24"/>
        </w:rPr>
        <w:t>C.</w:t>
      </w:r>
      <w:r>
        <w:rPr>
          <w:rFonts w:hint="eastAsia" w:ascii="仿宋" w:hAnsi="仿宋" w:eastAsia="仿宋" w:cs="仿宋"/>
          <w:color w:val="000000" w:themeColor="text1"/>
          <w:sz w:val="24"/>
          <w:szCs w:val="24"/>
        </w:rPr>
        <w:t>业务指导关系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D.</w:t>
      </w:r>
      <w:r>
        <w:rPr>
          <w:rFonts w:hint="eastAsia" w:ascii="仿宋" w:hAnsi="仿宋" w:eastAsia="仿宋" w:cs="仿宋"/>
          <w:color w:val="000000" w:themeColor="text1"/>
          <w:sz w:val="24"/>
          <w:szCs w:val="24"/>
        </w:rPr>
        <w:t>其他可能影响采购公正的利害关系（如有，请如实说明）。</w:t>
      </w:r>
    </w:p>
    <w:p>
      <w:pPr>
        <w:spacing w:before="91" w:line="242"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二、现已清楚知道参加本项目采购活动的其他所有供应商名称，本单位</w:t>
      </w:r>
      <w:r>
        <w:rPr>
          <w:rFonts w:hint="eastAsia" w:ascii="仿宋" w:hAnsi="仿宋" w:eastAsia="仿宋" w:cs="仿宋"/>
          <w:color w:val="000000" w:themeColor="text1"/>
          <w:sz w:val="24"/>
          <w:szCs w:val="24"/>
        </w:rPr>
        <w:t>□</w:t>
      </w:r>
      <w:r>
        <w:rPr>
          <w:rFonts w:hint="eastAsia" w:ascii="仿宋" w:hAnsi="仿宋" w:eastAsia="仿宋" w:cs="仿宋"/>
          <w:color w:val="000000" w:themeColor="text1"/>
          <w:spacing w:val="2"/>
          <w:sz w:val="24"/>
          <w:szCs w:val="24"/>
        </w:rPr>
        <w:t>与其他所有供应商之</w:t>
      </w:r>
      <w:r>
        <w:rPr>
          <w:rFonts w:hint="eastAsia" w:ascii="仿宋" w:hAnsi="仿宋" w:eastAsia="仿宋" w:cs="仿宋"/>
          <w:color w:val="000000" w:themeColor="text1"/>
          <w:sz w:val="24"/>
          <w:szCs w:val="24"/>
        </w:rPr>
        <w:t>间均不存在利害关系□与</w:t>
      </w:r>
      <w:r>
        <w:rPr>
          <w:rFonts w:hint="eastAsia" w:ascii="仿宋" w:hAnsi="仿宋" w:eastAsia="仿宋" w:cs="仿宋"/>
          <w:color w:val="000000" w:themeColor="text1"/>
          <w:spacing w:val="1103"/>
          <w:sz w:val="24"/>
          <w:szCs w:val="24"/>
          <w:u w:val="single"/>
        </w:rPr>
        <w:t xml:space="preserve"> </w:t>
      </w:r>
      <w:r>
        <w:rPr>
          <w:rFonts w:hint="eastAsia" w:ascii="仿宋" w:hAnsi="仿宋" w:eastAsia="仿宋" w:cs="仿宋"/>
          <w:color w:val="000000" w:themeColor="text1"/>
          <w:sz w:val="24"/>
          <w:szCs w:val="24"/>
        </w:rPr>
        <w:t>（供应商名称）之间存在下列利害关系</w:t>
      </w:r>
      <w:r>
        <w:rPr>
          <w:rFonts w:hint="eastAsia" w:ascii="仿宋" w:hAnsi="仿宋" w:eastAsia="仿宋" w:cs="仿宋"/>
          <w:color w:val="000000" w:themeColor="text1"/>
          <w:spacing w:val="998"/>
          <w:sz w:val="24"/>
          <w:szCs w:val="24"/>
          <w:u w:val="single"/>
        </w:rPr>
        <w:t xml:space="preserve"> </w:t>
      </w:r>
      <w:r>
        <w:rPr>
          <w:rFonts w:hint="eastAsia" w:ascii="仿宋" w:hAnsi="仿宋" w:eastAsia="仿宋" w:cs="仿宋"/>
          <w:color w:val="000000" w:themeColor="text1"/>
          <w:sz w:val="24"/>
          <w:szCs w:val="24"/>
        </w:rPr>
        <w:t>：</w:t>
      </w:r>
    </w:p>
    <w:p>
      <w:pPr>
        <w:spacing w:before="87"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A.法定代表人或负责人或实际控制人是同一人</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B.法定代表人或负责人或实际控制人是夫妻关系</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C.</w:t>
      </w:r>
      <w:r>
        <w:rPr>
          <w:rFonts w:hint="eastAsia" w:ascii="仿宋" w:hAnsi="仿宋" w:eastAsia="仿宋" w:cs="仿宋"/>
          <w:color w:val="000000" w:themeColor="text1"/>
          <w:sz w:val="24"/>
          <w:szCs w:val="24"/>
        </w:rPr>
        <w:t>法定代表人或负责人或实际控制人是直系血亲关系</w:t>
      </w:r>
    </w:p>
    <w:p>
      <w:pPr>
        <w:spacing w:before="7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D.</w:t>
      </w:r>
      <w:r>
        <w:rPr>
          <w:rFonts w:hint="eastAsia" w:ascii="仿宋" w:hAnsi="仿宋" w:eastAsia="仿宋" w:cs="仿宋"/>
          <w:color w:val="000000" w:themeColor="text1"/>
          <w:sz w:val="24"/>
          <w:szCs w:val="24"/>
        </w:rPr>
        <w:t>法定代表人或负责人或实际控制人存在三代以内旁系血亲关系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E.法定代表人或负责人或实际控制人存在近姻亲关系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0"/>
          <w:sz w:val="24"/>
          <w:szCs w:val="24"/>
        </w:rPr>
        <w:t>F.</w:t>
      </w:r>
      <w:r>
        <w:rPr>
          <w:rFonts w:hint="eastAsia" w:ascii="仿宋" w:hAnsi="仿宋" w:eastAsia="仿宋" w:cs="仿宋"/>
          <w:color w:val="000000" w:themeColor="text1"/>
          <w:sz w:val="24"/>
          <w:szCs w:val="24"/>
        </w:rPr>
        <w:t>法定代表人或负责人或实际控制人存在股份控制或实际控制关系</w:t>
      </w:r>
    </w:p>
    <w:p>
      <w:pPr>
        <w:spacing w:before="71"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G.存在共同直接或间接投资设立子公司、联营企业和合营企业情况</w:t>
      </w:r>
    </w:p>
    <w:p>
      <w:pPr>
        <w:spacing w:before="71"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H.</w:t>
      </w:r>
      <w:r>
        <w:rPr>
          <w:rFonts w:hint="eastAsia" w:ascii="仿宋" w:hAnsi="仿宋" w:eastAsia="仿宋" w:cs="仿宋"/>
          <w:color w:val="000000" w:themeColor="text1"/>
          <w:spacing w:val="-1"/>
          <w:sz w:val="24"/>
          <w:szCs w:val="24"/>
        </w:rPr>
        <w:t>存在分级代理或代销关系、同一生产制造商关系、管理关系、重要业务（占主营业务收入</w:t>
      </w:r>
      <w:r>
        <w:rPr>
          <w:rFonts w:hint="eastAsia" w:ascii="仿宋" w:hAnsi="仿宋" w:eastAsia="仿宋" w:cs="仿宋"/>
          <w:color w:val="000000" w:themeColor="text1"/>
          <w:spacing w:val="2"/>
          <w:sz w:val="24"/>
          <w:szCs w:val="24"/>
        </w:rPr>
        <w:t xml:space="preserve"> </w:t>
      </w:r>
      <w:r>
        <w:rPr>
          <w:rFonts w:hint="eastAsia" w:ascii="仿宋" w:hAnsi="仿宋" w:eastAsia="仿宋" w:cs="仿宋"/>
          <w:color w:val="000000" w:themeColor="text1"/>
          <w:spacing w:val="-1"/>
          <w:sz w:val="24"/>
          <w:szCs w:val="24"/>
        </w:rPr>
        <w:t>50%</w:t>
      </w:r>
      <w:r>
        <w:rPr>
          <w:rFonts w:hint="eastAsia" w:ascii="仿宋" w:hAnsi="仿宋" w:eastAsia="仿宋" w:cs="仿宋"/>
          <w:color w:val="000000" w:themeColor="text1"/>
          <w:sz w:val="24"/>
          <w:szCs w:val="24"/>
        </w:rPr>
        <w:t>以上）或重要财务往来关系（如融资）等其他实质性控制关系</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I.其他利害关系情况</w:t>
      </w:r>
      <w:r>
        <w:rPr>
          <w:rFonts w:hint="eastAsia" w:ascii="仿宋" w:hAnsi="仿宋" w:eastAsia="仿宋" w:cs="仿宋"/>
          <w:color w:val="000000" w:themeColor="text1"/>
          <w:sz w:val="24"/>
          <w:szCs w:val="24"/>
          <w:u w:val="single"/>
          <w:lang w:val="en-US" w:eastAsia="zh-CN"/>
        </w:rPr>
        <w:t xml:space="preserve">                    </w:t>
      </w:r>
      <w:r>
        <w:rPr>
          <w:rFonts w:hint="eastAsia" w:ascii="仿宋" w:hAnsi="仿宋" w:eastAsia="仿宋" w:cs="仿宋"/>
          <w:color w:val="000000" w:themeColor="text1"/>
          <w:sz w:val="24"/>
          <w:szCs w:val="24"/>
        </w:rPr>
        <w:t>。</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firstLine="492"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pacing w:val="3"/>
          <w:sz w:val="24"/>
          <w:szCs w:val="24"/>
        </w:rPr>
        <w:t>四、我发现</w:t>
      </w:r>
      <w:r>
        <w:rPr>
          <w:rFonts w:hint="eastAsia" w:ascii="仿宋" w:hAnsi="仿宋" w:eastAsia="仿宋" w:cs="仿宋"/>
          <w:color w:val="000000" w:themeColor="text1"/>
          <w:spacing w:val="2103"/>
          <w:sz w:val="24"/>
          <w:szCs w:val="24"/>
          <w:u w:val="single"/>
        </w:rPr>
        <w:t xml:space="preserve"> </w:t>
      </w:r>
      <w:r>
        <w:rPr>
          <w:rFonts w:hint="eastAsia" w:ascii="仿宋" w:hAnsi="仿宋" w:eastAsia="仿宋" w:cs="仿宋"/>
          <w:color w:val="000000" w:themeColor="text1"/>
          <w:spacing w:val="3"/>
          <w:sz w:val="24"/>
          <w:szCs w:val="24"/>
        </w:rPr>
        <w:t>供应商之间存在或可能存在上述第二条第</w:t>
      </w:r>
      <w:r>
        <w:rPr>
          <w:rFonts w:hint="eastAsia" w:ascii="仿宋" w:hAnsi="仿宋" w:eastAsia="仿宋" w:cs="仿宋"/>
          <w:color w:val="000000" w:themeColor="text1"/>
          <w:spacing w:val="810"/>
          <w:sz w:val="24"/>
          <w:szCs w:val="24"/>
          <w:u w:val="single"/>
        </w:rPr>
        <w:t xml:space="preserve"> </w:t>
      </w:r>
      <w:r>
        <w:rPr>
          <w:rFonts w:hint="eastAsia" w:ascii="仿宋" w:hAnsi="仿宋" w:eastAsia="仿宋" w:cs="仿宋"/>
          <w:color w:val="000000" w:themeColor="text1"/>
          <w:spacing w:val="3"/>
          <w:sz w:val="24"/>
          <w:szCs w:val="24"/>
        </w:rPr>
        <w:t>项利害关</w:t>
      </w:r>
      <w:r>
        <w:rPr>
          <w:rFonts w:hint="eastAsia" w:ascii="仿宋" w:hAnsi="仿宋" w:eastAsia="仿宋" w:cs="仿宋"/>
          <w:color w:val="000000" w:themeColor="text1"/>
          <w:spacing w:val="-1"/>
          <w:sz w:val="24"/>
          <w:szCs w:val="24"/>
        </w:rPr>
        <w:t>系。</w:t>
      </w:r>
    </w:p>
    <w:p>
      <w:pPr>
        <w:spacing w:before="431" w:line="243"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投标人全称：</w:t>
      </w:r>
      <w:r>
        <w:rPr>
          <w:rFonts w:hint="eastAsia" w:ascii="仿宋" w:hAnsi="仿宋" w:eastAsia="仿宋" w:cs="仿宋"/>
          <w:color w:val="000000" w:themeColor="text1"/>
          <w:sz w:val="24"/>
          <w:szCs w:val="24"/>
          <w:u w:val="single"/>
          <w:lang w:val="en-US" w:eastAsia="zh-CN"/>
        </w:rPr>
        <w:t xml:space="preserve">               </w:t>
      </w:r>
      <w:r>
        <w:rPr>
          <w:rFonts w:hint="eastAsia" w:ascii="仿宋" w:hAnsi="仿宋" w:eastAsia="仿宋" w:cs="仿宋"/>
          <w:color w:val="000000" w:themeColor="text1"/>
          <w:sz w:val="24"/>
          <w:szCs w:val="24"/>
        </w:rPr>
        <w:t>（盖单位公章或</w:t>
      </w:r>
      <w:r>
        <w:rPr>
          <w:rFonts w:hint="eastAsia" w:ascii="仿宋" w:hAnsi="仿宋" w:eastAsia="仿宋" w:cs="仿宋"/>
          <w:color w:val="000000" w:themeColor="text1"/>
          <w:spacing w:val="2"/>
          <w:sz w:val="24"/>
          <w:szCs w:val="24"/>
        </w:rPr>
        <w:t xml:space="preserve"> </w:t>
      </w:r>
      <w:r>
        <w:rPr>
          <w:rFonts w:hint="eastAsia" w:ascii="仿宋" w:hAnsi="仿宋" w:eastAsia="仿宋" w:cs="仿宋"/>
          <w:color w:val="000000" w:themeColor="text1"/>
          <w:sz w:val="24"/>
          <w:szCs w:val="24"/>
        </w:rPr>
        <w:t xml:space="preserve">CA </w:t>
      </w:r>
      <w:r>
        <w:rPr>
          <w:rFonts w:hint="eastAsia" w:ascii="仿宋" w:hAnsi="仿宋" w:eastAsia="仿宋" w:cs="仿宋"/>
          <w:color w:val="000000" w:themeColor="text1"/>
          <w:spacing w:val="-1"/>
          <w:sz w:val="24"/>
          <w:szCs w:val="24"/>
        </w:rPr>
        <w:t>章）</w:t>
      </w:r>
    </w:p>
    <w:p>
      <w:pPr>
        <w:spacing w:before="10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pacing w:val="263"/>
          <w:sz w:val="24"/>
          <w:szCs w:val="24"/>
        </w:rPr>
        <w:t xml:space="preserve">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日</w:t>
      </w:r>
    </w:p>
    <w:p>
      <w:pPr>
        <w:spacing w:before="84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说明：</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1</w:t>
      </w:r>
      <w:r>
        <w:rPr>
          <w:rFonts w:hint="eastAsia" w:ascii="仿宋" w:hAnsi="仿宋" w:eastAsia="仿宋" w:cs="仿宋"/>
          <w:color w:val="000000" w:themeColor="text1"/>
          <w:spacing w:val="1"/>
          <w:sz w:val="24"/>
          <w:szCs w:val="24"/>
        </w:rPr>
        <w:t>、供应商解密响应文件及获知其他供应商信息进行如实声明并盖章，以扫描件形式提交给采购</w:t>
      </w:r>
      <w:r>
        <w:rPr>
          <w:rFonts w:hint="eastAsia" w:ascii="仿宋" w:hAnsi="仿宋" w:eastAsia="仿宋" w:cs="仿宋"/>
          <w:color w:val="000000" w:themeColor="text1"/>
          <w:sz w:val="24"/>
          <w:szCs w:val="24"/>
        </w:rPr>
        <w:t>代理机构，邮箱：</w:t>
      </w:r>
      <w:r>
        <w:rPr>
          <w:rFonts w:hint="eastAsia" w:ascii="仿宋" w:hAnsi="仿宋" w:eastAsia="仿宋" w:cs="仿宋"/>
          <w:color w:val="000000" w:themeColor="text1"/>
          <w:sz w:val="24"/>
          <w:szCs w:val="24"/>
          <w:lang w:val="en-US" w:eastAsia="zh-CN"/>
        </w:rPr>
        <w:t>hzwyy@126.com</w:t>
      </w:r>
      <w:r>
        <w:rPr>
          <w:rFonts w:hint="eastAsia" w:ascii="仿宋" w:hAnsi="仿宋" w:eastAsia="仿宋" w:cs="仿宋"/>
          <w:color w:val="000000" w:themeColor="text1"/>
          <w:sz w:val="24"/>
          <w:szCs w:val="24"/>
        </w:rPr>
        <w:t>。</w:t>
      </w:r>
    </w:p>
    <w:p>
      <w:pPr>
        <w:spacing w:before="76" w:line="242" w:lineRule="exact"/>
        <w:ind w:left="420"/>
        <w:rPr>
          <w:rFonts w:hint="eastAsia" w:ascii="仿宋" w:hAnsi="仿宋" w:eastAsia="仿宋" w:cs="仿宋"/>
          <w:color w:val="000000" w:themeColor="text1"/>
          <w:sz w:val="24"/>
          <w:szCs w:val="24"/>
        </w:rPr>
        <w:sectPr>
          <w:pgSz w:w="11900" w:h="16820"/>
          <w:pgMar w:top="1429" w:right="1474" w:bottom="1429" w:left="1474" w:header="720" w:footer="720" w:gutter="0"/>
          <w:pgBorders>
            <w:top w:val="none" w:sz="0" w:space="0"/>
            <w:left w:val="none" w:sz="0" w:space="0"/>
            <w:bottom w:val="none" w:sz="0" w:space="0"/>
            <w:right w:val="none" w:sz="0" w:space="0"/>
          </w:pgBorders>
          <w:cols w:space="720" w:num="1"/>
          <w:docGrid w:linePitch="1" w:charSpace="0"/>
        </w:sectPr>
      </w:pPr>
      <w:r>
        <w:rPr>
          <w:rFonts w:hint="eastAsia" w:ascii="仿宋" w:hAnsi="仿宋" w:eastAsia="仿宋" w:cs="仿宋"/>
          <w:color w:val="000000" w:themeColor="text1"/>
          <w:spacing w:val="-1"/>
          <w:sz w:val="24"/>
          <w:szCs w:val="24"/>
        </w:rPr>
        <w:t>2</w:t>
      </w:r>
      <w:r>
        <w:rPr>
          <w:rFonts w:hint="eastAsia" w:ascii="仿宋" w:hAnsi="仿宋" w:eastAsia="仿宋" w:cs="仿宋"/>
          <w:color w:val="000000" w:themeColor="text1"/>
          <w:sz w:val="24"/>
          <w:szCs w:val="24"/>
        </w:rPr>
        <w:t>、此声明书不用编入响应文件中。</w:t>
      </w:r>
    </w:p>
    <w:p>
      <w:pPr>
        <w:spacing w:line="190" w:lineRule="exact"/>
        <w:rPr>
          <w:rFonts w:ascii="宋体" w:hAnsi="宋体"/>
          <w:color w:val="000000" w:themeColor="text1"/>
          <w:sz w:val="18"/>
          <w:szCs w:val="22"/>
        </w:rPr>
      </w:pPr>
      <w:bookmarkStart w:id="404" w:name="br1_33_0"/>
      <w:bookmarkEnd w:id="404"/>
      <w:bookmarkStart w:id="405" w:name="br1_34_0"/>
      <w:bookmarkEnd w:id="405"/>
    </w:p>
    <w:p>
      <w:pPr>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jc w:val="center"/>
        <w:textAlignment w:val="auto"/>
        <w:rPr>
          <w:rFonts w:hint="eastAsia" w:ascii="仿宋_GB2312" w:hAnsi="仿宋" w:eastAsia="仿宋_GB2312" w:cs="仿宋_GB2312"/>
          <w:b/>
          <w:bCs w:val="0"/>
          <w:snapToGrid/>
          <w:color w:val="000000" w:themeColor="text1"/>
          <w:kern w:val="2"/>
          <w:sz w:val="32"/>
          <w:szCs w:val="32"/>
          <w:lang w:val="zh-CN" w:eastAsia="zh-CN" w:bidi="ar-SA"/>
        </w:rPr>
      </w:pPr>
      <w:r>
        <w:rPr>
          <w:rFonts w:hint="eastAsia" w:ascii="仿宋_GB2312" w:hAnsi="仿宋" w:eastAsia="仿宋_GB2312" w:cs="仿宋_GB2312"/>
          <w:b/>
          <w:bCs w:val="0"/>
          <w:snapToGrid/>
          <w:color w:val="000000" w:themeColor="text1"/>
          <w:kern w:val="2"/>
          <w:sz w:val="32"/>
          <w:szCs w:val="32"/>
          <w:lang w:val="zh-CN" w:eastAsia="zh-CN" w:bidi="ar-SA"/>
        </w:rPr>
        <w:t>政府采购支持中小企业信用融资相关事项通知</w:t>
      </w:r>
    </w:p>
    <w:p>
      <w:pPr>
        <w:spacing w:before="134" w:line="219" w:lineRule="exact"/>
        <w:ind w:firstLine="476"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为支持和促进中小企业发展，进一步发挥政府采购政策功能，杭州市财政局与省银保监局、市金融办、市经信局共同出台了《杭州市政府采购支持中小企业信用融资管理办法》，现将相关事项通知</w:t>
      </w:r>
      <w:r>
        <w:rPr>
          <w:rFonts w:hint="eastAsia" w:ascii="仿宋" w:hAnsi="仿宋" w:eastAsia="仿宋" w:cs="仿宋"/>
          <w:color w:val="000000" w:themeColor="text1"/>
          <w:sz w:val="24"/>
          <w:szCs w:val="24"/>
        </w:rPr>
        <w:t>如下：</w:t>
      </w:r>
    </w:p>
    <w:p>
      <w:pPr>
        <w:spacing w:before="11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一、适用对象</w:t>
      </w:r>
    </w:p>
    <w:p>
      <w:pPr>
        <w:spacing w:before="12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在浙江政府采购网注册入库，并取得杭州市政府采购合同的杭州市内中小企业供应商。</w:t>
      </w:r>
    </w:p>
    <w:p>
      <w:pPr>
        <w:spacing w:before="12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二、相关信息获取方式</w:t>
      </w:r>
    </w:p>
    <w:p>
      <w:pPr>
        <w:spacing w:before="99" w:line="242"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请登陆杭州市政府采购网</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模块，查看信用融资政策文件及各相关银行服务方案。</w:t>
      </w:r>
    </w:p>
    <w:p>
      <w:pPr>
        <w:spacing w:before="11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三、申请方式和步骤</w:t>
      </w:r>
    </w:p>
    <w:p>
      <w:pPr>
        <w:spacing w:before="97"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云采贷</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融资</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、供应商先与银行对接，办理融资前期手续；</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2</w:t>
      </w:r>
      <w:r>
        <w:rPr>
          <w:rFonts w:hint="eastAsia" w:ascii="仿宋" w:hAnsi="仿宋" w:eastAsia="仿宋" w:cs="仿宋"/>
          <w:color w:val="000000" w:themeColor="text1"/>
          <w:sz w:val="24"/>
          <w:szCs w:val="24"/>
        </w:rPr>
        <w:t>、供应商中标后，登陆</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模块测算授信额度，并向银行发出融资申请；</w:t>
      </w:r>
    </w:p>
    <w:p>
      <w:pPr>
        <w:spacing w:before="7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、银行线上审批通过后，办理放贷手续。</w:t>
      </w:r>
    </w:p>
    <w:p>
      <w:pPr>
        <w:spacing w:before="9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（二）一般融资</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、供应商先与银行对接，办理融资前期手续；</w:t>
      </w:r>
    </w:p>
    <w:p>
      <w:pPr>
        <w:spacing w:before="71" w:line="244"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2、供应商中标后，登陆杭州市政府采购网</w:t>
      </w:r>
      <w:r>
        <w:rPr>
          <w:rFonts w:hint="eastAsia" w:ascii="仿宋" w:hAnsi="仿宋" w:eastAsia="仿宋" w:cs="仿宋"/>
          <w:color w:val="000000" w:themeColor="text1"/>
          <w:spacing w:val="3"/>
          <w:sz w:val="24"/>
          <w:szCs w:val="24"/>
        </w:rPr>
        <w:t>“</w:t>
      </w:r>
      <w:r>
        <w:rPr>
          <w:rFonts w:hint="eastAsia" w:ascii="仿宋" w:hAnsi="仿宋" w:eastAsia="仿宋" w:cs="仿宋"/>
          <w:color w:val="000000" w:themeColor="text1"/>
          <w:spacing w:val="2"/>
          <w:sz w:val="24"/>
          <w:szCs w:val="24"/>
        </w:rPr>
        <w:t>中小企业信用融资</w:t>
      </w:r>
      <w:r>
        <w:rPr>
          <w:rFonts w:hint="eastAsia" w:ascii="仿宋" w:hAnsi="仿宋" w:eastAsia="仿宋" w:cs="仿宋"/>
          <w:color w:val="000000" w:themeColor="text1"/>
          <w:spacing w:val="3"/>
          <w:sz w:val="24"/>
          <w:szCs w:val="24"/>
        </w:rPr>
        <w:t>”</w:t>
      </w:r>
      <w:r>
        <w:rPr>
          <w:rFonts w:hint="eastAsia" w:ascii="仿宋" w:hAnsi="仿宋" w:eastAsia="仿宋" w:cs="仿宋"/>
          <w:color w:val="000000" w:themeColor="text1"/>
          <w:spacing w:val="2"/>
          <w:sz w:val="24"/>
          <w:szCs w:val="24"/>
        </w:rPr>
        <w:t>模块，向相关合作银行发出融资</w:t>
      </w:r>
      <w:r>
        <w:rPr>
          <w:rFonts w:hint="eastAsia" w:ascii="仿宋" w:hAnsi="仿宋" w:eastAsia="仿宋" w:cs="仿宋"/>
          <w:color w:val="000000" w:themeColor="text1"/>
          <w:sz w:val="24"/>
          <w:szCs w:val="24"/>
        </w:rPr>
        <w:t>申请；</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、银行在</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模块受理申请；</w:t>
      </w:r>
    </w:p>
    <w:p>
      <w:pPr>
        <w:spacing w:before="74"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4</w:t>
      </w:r>
      <w:r>
        <w:rPr>
          <w:rFonts w:hint="eastAsia" w:ascii="仿宋" w:hAnsi="仿宋" w:eastAsia="仿宋" w:cs="仿宋"/>
          <w:color w:val="000000" w:themeColor="text1"/>
          <w:sz w:val="24"/>
          <w:szCs w:val="24"/>
        </w:rPr>
        <w:t>、银行、供应商线下办理审批、放贷事宜。</w:t>
      </w:r>
    </w:p>
    <w:p>
      <w:pPr>
        <w:spacing w:before="9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四、注意事项</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、供应商需确保政府采购合同的收款银行与融资银行一致。</w:t>
      </w:r>
    </w:p>
    <w:p>
      <w:pPr>
        <w:spacing w:before="76" w:line="242"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2</w:t>
      </w:r>
      <w:r>
        <w:rPr>
          <w:rFonts w:hint="eastAsia" w:ascii="仿宋" w:hAnsi="仿宋" w:eastAsia="仿宋" w:cs="仿宋"/>
          <w:color w:val="000000" w:themeColor="text1"/>
          <w:spacing w:val="1"/>
          <w:sz w:val="24"/>
          <w:szCs w:val="24"/>
        </w:rPr>
        <w:t>、请各采购单位积极支持和配合政府采购信用融资工作，在合同备案环节仔细核对收款银行、</w:t>
      </w:r>
      <w:r>
        <w:rPr>
          <w:rFonts w:hint="eastAsia" w:ascii="仿宋" w:hAnsi="仿宋" w:eastAsia="仿宋" w:cs="仿宋"/>
          <w:color w:val="000000" w:themeColor="text1"/>
          <w:sz w:val="24"/>
          <w:szCs w:val="24"/>
        </w:rPr>
        <w:t>账号信息等内容，一旦录入将无法修改。</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、技术服务热线：87210880；如有业务问题可与各合作银行联系。</w:t>
      </w: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sectPr>
      <w:headerReference r:id="rId13" w:type="first"/>
      <w:footerReference r:id="rId16" w:type="first"/>
      <w:footerReference r:id="rId14" w:type="default"/>
      <w:footerReference r:id="rId15" w:type="even"/>
      <w:pgSz w:w="11906" w:h="16838"/>
      <w:pgMar w:top="1247"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06" w:name="_Toc131845147"/>
    <w:bookmarkStart w:id="407" w:name="_Toc164085800"/>
    <w:bookmarkStart w:id="408" w:name="_Toc91899912"/>
    <w:bookmarkStart w:id="409" w:name="_Toc3611018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sz w:val="16"/>
        <w:szCs w:val="16"/>
      </w:rPr>
    </w:pPr>
    <w:r>
      <w:rPr>
        <w:rFonts w:hint="eastAsia"/>
        <w:sz w:val="16"/>
        <w:szCs w:val="16"/>
        <w:lang w:eastAsia="zh-CN"/>
      </w:rPr>
      <w:t>大学路封闭区域（大学路、葵巷、老浙大）准物业项目</w:t>
    </w:r>
    <w:r>
      <w:rPr>
        <w:rFonts w:hint="eastAsia"/>
        <w:sz w:val="16"/>
        <w:szCs w:val="16"/>
      </w:rPr>
      <w:t>（公开招标）</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364D"/>
    <w:multiLevelType w:val="singleLevel"/>
    <w:tmpl w:val="D61B364D"/>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1"/>
      <w:lvlText w:val=""/>
      <w:lvlJc w:val="left"/>
      <w:pPr>
        <w:tabs>
          <w:tab w:val="left" w:pos="2940"/>
        </w:tabs>
        <w:ind w:left="2940" w:hanging="420"/>
      </w:pPr>
      <w:rPr>
        <w:rFonts w:hint="default" w:ascii="Wingdings" w:hAnsi="Wingdings"/>
      </w:rPr>
    </w:lvl>
    <w:lvl w:ilvl="6" w:tentative="0">
      <w:start w:val="1"/>
      <w:numFmt w:val="bullet"/>
      <w:pStyle w:val="490"/>
      <w:lvlText w:val=""/>
      <w:lvlJc w:val="left"/>
      <w:pPr>
        <w:tabs>
          <w:tab w:val="left" w:pos="3360"/>
        </w:tabs>
        <w:ind w:left="3360" w:hanging="420"/>
      </w:pPr>
      <w:rPr>
        <w:rFonts w:hint="default" w:ascii="Wingdings" w:hAnsi="Wingdings"/>
      </w:rPr>
    </w:lvl>
    <w:lvl w:ilvl="7" w:tentative="0">
      <w:start w:val="1"/>
      <w:numFmt w:val="bullet"/>
      <w:pStyle w:val="568"/>
      <w:lvlText w:val=""/>
      <w:lvlJc w:val="left"/>
      <w:pPr>
        <w:tabs>
          <w:tab w:val="left" w:pos="3780"/>
        </w:tabs>
        <w:ind w:left="3780" w:hanging="420"/>
      </w:pPr>
      <w:rPr>
        <w:rFonts w:hint="default" w:ascii="Wingdings" w:hAnsi="Wingdings"/>
      </w:rPr>
    </w:lvl>
    <w:lvl w:ilvl="8" w:tentative="0">
      <w:start w:val="1"/>
      <w:numFmt w:val="bullet"/>
      <w:pStyle w:val="56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57"/>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8"/>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39B83D1C"/>
    <w:multiLevelType w:val="singleLevel"/>
    <w:tmpl w:val="39B83D1C"/>
    <w:lvl w:ilvl="0" w:tentative="0">
      <w:start w:val="3"/>
      <w:numFmt w:val="decimal"/>
      <w:lvlText w:val="%1)"/>
      <w:lvlJc w:val="left"/>
      <w:pPr>
        <w:tabs>
          <w:tab w:val="left" w:pos="312"/>
        </w:tabs>
      </w:pPr>
    </w:lvl>
  </w:abstractNum>
  <w:abstractNum w:abstractNumId="7">
    <w:nsid w:val="547B66A3"/>
    <w:multiLevelType w:val="singleLevel"/>
    <w:tmpl w:val="547B66A3"/>
    <w:lvl w:ilvl="0" w:tentative="0">
      <w:start w:val="1"/>
      <w:numFmt w:val="chineseCounting"/>
      <w:suff w:val="space"/>
      <w:lvlText w:val="第%1条"/>
      <w:lvlJc w:val="left"/>
    </w:lvl>
  </w:abstractNum>
  <w:abstractNum w:abstractNumId="8">
    <w:nsid w:val="547B69F2"/>
    <w:multiLevelType w:val="singleLevel"/>
    <w:tmpl w:val="547B69F2"/>
    <w:lvl w:ilvl="0" w:tentative="0">
      <w:start w:val="3"/>
      <w:numFmt w:val="chineseCounting"/>
      <w:suff w:val="space"/>
      <w:lvlText w:val="第%1条"/>
      <w:lvlJc w:val="left"/>
    </w:lvl>
  </w:abstractNum>
  <w:abstractNum w:abstractNumId="9">
    <w:nsid w:val="547B6C2E"/>
    <w:multiLevelType w:val="singleLevel"/>
    <w:tmpl w:val="547B6C2E"/>
    <w:lvl w:ilvl="0" w:tentative="0">
      <w:start w:val="5"/>
      <w:numFmt w:val="chineseCounting"/>
      <w:suff w:val="space"/>
      <w:lvlText w:val="第%1条"/>
      <w:lvlJc w:val="left"/>
      <w:rPr>
        <w:b/>
      </w:rPr>
    </w:lvl>
  </w:abstractNum>
  <w:abstractNum w:abstractNumId="10">
    <w:nsid w:val="547B6DA0"/>
    <w:multiLevelType w:val="singleLevel"/>
    <w:tmpl w:val="547B6DA0"/>
    <w:lvl w:ilvl="0" w:tentative="0">
      <w:start w:val="9"/>
      <w:numFmt w:val="chineseCounting"/>
      <w:suff w:val="space"/>
      <w:lvlText w:val="第%1条"/>
      <w:lvlJc w:val="left"/>
      <w:rPr>
        <w:b/>
      </w:rPr>
    </w:lvl>
  </w:abstractNum>
  <w:abstractNum w:abstractNumId="11">
    <w:nsid w:val="5760BA69"/>
    <w:multiLevelType w:val="singleLevel"/>
    <w:tmpl w:val="5760BA69"/>
    <w:lvl w:ilvl="0" w:tentative="0">
      <w:start w:val="3"/>
      <w:numFmt w:val="decimal"/>
      <w:suff w:val="nothing"/>
      <w:lvlText w:val="%1、"/>
      <w:lvlJc w:val="left"/>
    </w:lvl>
  </w:abstractNum>
  <w:abstractNum w:abstractNumId="12">
    <w:nsid w:val="578B3BD2"/>
    <w:multiLevelType w:val="multilevel"/>
    <w:tmpl w:val="578B3BD2"/>
    <w:lvl w:ilvl="0" w:tentative="0">
      <w:start w:val="1"/>
      <w:numFmt w:val="decimal"/>
      <w:pStyle w:val="501"/>
      <w:lvlText w:val="%1"/>
      <w:lvlJc w:val="left"/>
      <w:pPr>
        <w:tabs>
          <w:tab w:val="left" w:pos="480"/>
        </w:tabs>
        <w:ind w:left="480" w:hanging="480"/>
      </w:pPr>
      <w:rPr>
        <w:rFonts w:hint="eastAsia"/>
        <w:sz w:val="44"/>
        <w:szCs w:val="44"/>
      </w:rPr>
    </w:lvl>
    <w:lvl w:ilvl="1" w:tentative="0">
      <w:start w:val="1"/>
      <w:numFmt w:val="decimal"/>
      <w:pStyle w:val="47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596DCC"/>
    <w:multiLevelType w:val="multilevel"/>
    <w:tmpl w:val="73596DCC"/>
    <w:lvl w:ilvl="0" w:tentative="0">
      <w:start w:val="1"/>
      <w:numFmt w:val="bullet"/>
      <w:pStyle w:val="50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E265E1C"/>
    <w:multiLevelType w:val="multilevel"/>
    <w:tmpl w:val="7E265E1C"/>
    <w:lvl w:ilvl="0" w:tentative="0">
      <w:start w:val="1"/>
      <w:numFmt w:val="decimal"/>
      <w:pStyle w:val="25"/>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14"/>
  </w:num>
  <w:num w:numId="5">
    <w:abstractNumId w:val="2"/>
  </w:num>
  <w:num w:numId="6">
    <w:abstractNumId w:val="12"/>
  </w:num>
  <w:num w:numId="7">
    <w:abstractNumId w:val="13"/>
  </w:num>
  <w:num w:numId="8">
    <w:abstractNumId w:val="4"/>
  </w:num>
  <w:num w:numId="9">
    <w:abstractNumId w:val="6"/>
  </w:num>
  <w:num w:numId="10">
    <w:abstractNumId w:val="0"/>
  </w:num>
  <w:num w:numId="11">
    <w:abstractNumId w:val="7"/>
  </w:num>
  <w:num w:numId="12">
    <w:abstractNumId w:val="8"/>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yNDM4MjNhNzlmODRjOGE5ODFmMmU4NzFhMTEzYjkifQ=="/>
  </w:docVars>
  <w:rsids>
    <w:rsidRoot w:val="000C446D"/>
    <w:rsid w:val="00001695"/>
    <w:rsid w:val="000130F0"/>
    <w:rsid w:val="00025DBB"/>
    <w:rsid w:val="00027A2E"/>
    <w:rsid w:val="0003054B"/>
    <w:rsid w:val="00035BA0"/>
    <w:rsid w:val="00037856"/>
    <w:rsid w:val="00042C27"/>
    <w:rsid w:val="00062099"/>
    <w:rsid w:val="00062E9F"/>
    <w:rsid w:val="00065721"/>
    <w:rsid w:val="0007298E"/>
    <w:rsid w:val="00075A9B"/>
    <w:rsid w:val="00083A58"/>
    <w:rsid w:val="00086C68"/>
    <w:rsid w:val="00090CCE"/>
    <w:rsid w:val="0009477E"/>
    <w:rsid w:val="000A3ECE"/>
    <w:rsid w:val="000A4D71"/>
    <w:rsid w:val="000B157B"/>
    <w:rsid w:val="000C446D"/>
    <w:rsid w:val="000D768A"/>
    <w:rsid w:val="000E0908"/>
    <w:rsid w:val="000F65A9"/>
    <w:rsid w:val="000F7CBC"/>
    <w:rsid w:val="00103F7F"/>
    <w:rsid w:val="00113817"/>
    <w:rsid w:val="00144817"/>
    <w:rsid w:val="00152259"/>
    <w:rsid w:val="001669B9"/>
    <w:rsid w:val="001755A1"/>
    <w:rsid w:val="00175C09"/>
    <w:rsid w:val="001833FB"/>
    <w:rsid w:val="00184578"/>
    <w:rsid w:val="001877C2"/>
    <w:rsid w:val="00192151"/>
    <w:rsid w:val="00196903"/>
    <w:rsid w:val="00196DCD"/>
    <w:rsid w:val="001B43D8"/>
    <w:rsid w:val="001C5834"/>
    <w:rsid w:val="001E1549"/>
    <w:rsid w:val="0021050E"/>
    <w:rsid w:val="00225EC9"/>
    <w:rsid w:val="00247AB0"/>
    <w:rsid w:val="002543B3"/>
    <w:rsid w:val="00263F04"/>
    <w:rsid w:val="00264FDC"/>
    <w:rsid w:val="0026627C"/>
    <w:rsid w:val="002709A4"/>
    <w:rsid w:val="002716C3"/>
    <w:rsid w:val="002728D9"/>
    <w:rsid w:val="00282234"/>
    <w:rsid w:val="0028351F"/>
    <w:rsid w:val="00295D8F"/>
    <w:rsid w:val="002A4EB3"/>
    <w:rsid w:val="002C751B"/>
    <w:rsid w:val="002D2C0A"/>
    <w:rsid w:val="002D3D77"/>
    <w:rsid w:val="002E250C"/>
    <w:rsid w:val="002F3656"/>
    <w:rsid w:val="002F7ED2"/>
    <w:rsid w:val="00311B21"/>
    <w:rsid w:val="003126C4"/>
    <w:rsid w:val="00316610"/>
    <w:rsid w:val="00326065"/>
    <w:rsid w:val="00351AE6"/>
    <w:rsid w:val="00352D79"/>
    <w:rsid w:val="003717D4"/>
    <w:rsid w:val="00372EBF"/>
    <w:rsid w:val="00373270"/>
    <w:rsid w:val="00373762"/>
    <w:rsid w:val="00373AAF"/>
    <w:rsid w:val="00381347"/>
    <w:rsid w:val="0038747C"/>
    <w:rsid w:val="00394215"/>
    <w:rsid w:val="003A35AF"/>
    <w:rsid w:val="003A5BB2"/>
    <w:rsid w:val="003B29B7"/>
    <w:rsid w:val="003B3E48"/>
    <w:rsid w:val="003B6ABC"/>
    <w:rsid w:val="003C092B"/>
    <w:rsid w:val="003C6CF3"/>
    <w:rsid w:val="003C7F9E"/>
    <w:rsid w:val="003E00ED"/>
    <w:rsid w:val="003E3D66"/>
    <w:rsid w:val="003E513D"/>
    <w:rsid w:val="003E6090"/>
    <w:rsid w:val="003F38C2"/>
    <w:rsid w:val="00402EC8"/>
    <w:rsid w:val="00415EDE"/>
    <w:rsid w:val="004179E3"/>
    <w:rsid w:val="00420010"/>
    <w:rsid w:val="004226B6"/>
    <w:rsid w:val="00422FB2"/>
    <w:rsid w:val="004240C2"/>
    <w:rsid w:val="00426A1E"/>
    <w:rsid w:val="00460EED"/>
    <w:rsid w:val="0046307F"/>
    <w:rsid w:val="00465147"/>
    <w:rsid w:val="00465BEF"/>
    <w:rsid w:val="004737B8"/>
    <w:rsid w:val="00493E7D"/>
    <w:rsid w:val="00497B31"/>
    <w:rsid w:val="004A0144"/>
    <w:rsid w:val="004A0650"/>
    <w:rsid w:val="004B0F6C"/>
    <w:rsid w:val="004B1F5E"/>
    <w:rsid w:val="004B4AE5"/>
    <w:rsid w:val="004B4CCF"/>
    <w:rsid w:val="004C1A80"/>
    <w:rsid w:val="004D049D"/>
    <w:rsid w:val="004E190F"/>
    <w:rsid w:val="005038C3"/>
    <w:rsid w:val="00504E19"/>
    <w:rsid w:val="0050521A"/>
    <w:rsid w:val="00506CD4"/>
    <w:rsid w:val="00517C54"/>
    <w:rsid w:val="005203E1"/>
    <w:rsid w:val="00521562"/>
    <w:rsid w:val="00527181"/>
    <w:rsid w:val="005327EA"/>
    <w:rsid w:val="00541BDD"/>
    <w:rsid w:val="00550BDB"/>
    <w:rsid w:val="00557072"/>
    <w:rsid w:val="00565E00"/>
    <w:rsid w:val="00566459"/>
    <w:rsid w:val="00566CFF"/>
    <w:rsid w:val="00573C3B"/>
    <w:rsid w:val="0057464A"/>
    <w:rsid w:val="00580E6E"/>
    <w:rsid w:val="0058241A"/>
    <w:rsid w:val="005840D4"/>
    <w:rsid w:val="005855B7"/>
    <w:rsid w:val="00591833"/>
    <w:rsid w:val="005A7DA7"/>
    <w:rsid w:val="005C0CEF"/>
    <w:rsid w:val="005C5B8C"/>
    <w:rsid w:val="005D2AF5"/>
    <w:rsid w:val="005E2331"/>
    <w:rsid w:val="005E4983"/>
    <w:rsid w:val="005E6F5D"/>
    <w:rsid w:val="005F7C70"/>
    <w:rsid w:val="005F7D4F"/>
    <w:rsid w:val="006020B4"/>
    <w:rsid w:val="00603DDF"/>
    <w:rsid w:val="006230A4"/>
    <w:rsid w:val="006230D0"/>
    <w:rsid w:val="00625126"/>
    <w:rsid w:val="00633880"/>
    <w:rsid w:val="006504AE"/>
    <w:rsid w:val="00667292"/>
    <w:rsid w:val="00672951"/>
    <w:rsid w:val="006860B8"/>
    <w:rsid w:val="006945DA"/>
    <w:rsid w:val="006A5DA5"/>
    <w:rsid w:val="006A6D14"/>
    <w:rsid w:val="006B04A0"/>
    <w:rsid w:val="006C46FF"/>
    <w:rsid w:val="006C7E77"/>
    <w:rsid w:val="006D4B49"/>
    <w:rsid w:val="006D6E9B"/>
    <w:rsid w:val="006E00B8"/>
    <w:rsid w:val="006E0242"/>
    <w:rsid w:val="006E034D"/>
    <w:rsid w:val="006F58A4"/>
    <w:rsid w:val="006F5FF5"/>
    <w:rsid w:val="00701423"/>
    <w:rsid w:val="007059BB"/>
    <w:rsid w:val="007152B2"/>
    <w:rsid w:val="007232A6"/>
    <w:rsid w:val="00746FFF"/>
    <w:rsid w:val="00753B0E"/>
    <w:rsid w:val="00761014"/>
    <w:rsid w:val="0076596A"/>
    <w:rsid w:val="00766C31"/>
    <w:rsid w:val="0077717F"/>
    <w:rsid w:val="00777C72"/>
    <w:rsid w:val="0079192C"/>
    <w:rsid w:val="00794239"/>
    <w:rsid w:val="007A1C86"/>
    <w:rsid w:val="007A2002"/>
    <w:rsid w:val="007A463D"/>
    <w:rsid w:val="007C0B33"/>
    <w:rsid w:val="007C3BBE"/>
    <w:rsid w:val="007D3006"/>
    <w:rsid w:val="007F21C6"/>
    <w:rsid w:val="00800EC8"/>
    <w:rsid w:val="0080170E"/>
    <w:rsid w:val="008057E7"/>
    <w:rsid w:val="00806F78"/>
    <w:rsid w:val="00815AFA"/>
    <w:rsid w:val="00822E9A"/>
    <w:rsid w:val="008370B5"/>
    <w:rsid w:val="00837E1D"/>
    <w:rsid w:val="0085062E"/>
    <w:rsid w:val="00880D7D"/>
    <w:rsid w:val="00882445"/>
    <w:rsid w:val="00883D37"/>
    <w:rsid w:val="00894C8C"/>
    <w:rsid w:val="00896F50"/>
    <w:rsid w:val="008A1377"/>
    <w:rsid w:val="008A5E2E"/>
    <w:rsid w:val="008B0DD8"/>
    <w:rsid w:val="008C4F60"/>
    <w:rsid w:val="008D3CB3"/>
    <w:rsid w:val="008E418C"/>
    <w:rsid w:val="008F0792"/>
    <w:rsid w:val="00900D6D"/>
    <w:rsid w:val="009033FA"/>
    <w:rsid w:val="00911502"/>
    <w:rsid w:val="00912B4C"/>
    <w:rsid w:val="00916181"/>
    <w:rsid w:val="0092742E"/>
    <w:rsid w:val="009348E0"/>
    <w:rsid w:val="0093502B"/>
    <w:rsid w:val="00952E94"/>
    <w:rsid w:val="00963C32"/>
    <w:rsid w:val="00972690"/>
    <w:rsid w:val="00973384"/>
    <w:rsid w:val="0097438A"/>
    <w:rsid w:val="00984391"/>
    <w:rsid w:val="00987912"/>
    <w:rsid w:val="00994040"/>
    <w:rsid w:val="009A2856"/>
    <w:rsid w:val="009B1EE2"/>
    <w:rsid w:val="009B6465"/>
    <w:rsid w:val="009C73D1"/>
    <w:rsid w:val="009D679B"/>
    <w:rsid w:val="00A00BBF"/>
    <w:rsid w:val="00A00E32"/>
    <w:rsid w:val="00A01623"/>
    <w:rsid w:val="00A01709"/>
    <w:rsid w:val="00A0520A"/>
    <w:rsid w:val="00A240B8"/>
    <w:rsid w:val="00A241F4"/>
    <w:rsid w:val="00A27126"/>
    <w:rsid w:val="00A27D88"/>
    <w:rsid w:val="00A3040C"/>
    <w:rsid w:val="00A327F9"/>
    <w:rsid w:val="00A33877"/>
    <w:rsid w:val="00A7586B"/>
    <w:rsid w:val="00A75901"/>
    <w:rsid w:val="00A838A1"/>
    <w:rsid w:val="00A8627D"/>
    <w:rsid w:val="00A976F3"/>
    <w:rsid w:val="00A977E7"/>
    <w:rsid w:val="00AA0095"/>
    <w:rsid w:val="00AA0499"/>
    <w:rsid w:val="00AA372C"/>
    <w:rsid w:val="00AA6889"/>
    <w:rsid w:val="00AB32EB"/>
    <w:rsid w:val="00AC07B2"/>
    <w:rsid w:val="00AC5222"/>
    <w:rsid w:val="00AC6FDF"/>
    <w:rsid w:val="00AD159B"/>
    <w:rsid w:val="00AD25CD"/>
    <w:rsid w:val="00AD3E46"/>
    <w:rsid w:val="00AE0BDE"/>
    <w:rsid w:val="00AE433F"/>
    <w:rsid w:val="00AE5880"/>
    <w:rsid w:val="00AE60EA"/>
    <w:rsid w:val="00AE7969"/>
    <w:rsid w:val="00AF087B"/>
    <w:rsid w:val="00AF09B7"/>
    <w:rsid w:val="00AF6D16"/>
    <w:rsid w:val="00B012E8"/>
    <w:rsid w:val="00B01BE7"/>
    <w:rsid w:val="00B23B75"/>
    <w:rsid w:val="00B324F8"/>
    <w:rsid w:val="00B336F8"/>
    <w:rsid w:val="00B33713"/>
    <w:rsid w:val="00B3684F"/>
    <w:rsid w:val="00B41EAD"/>
    <w:rsid w:val="00B42DB4"/>
    <w:rsid w:val="00B46D87"/>
    <w:rsid w:val="00B50E6F"/>
    <w:rsid w:val="00B614BE"/>
    <w:rsid w:val="00B64327"/>
    <w:rsid w:val="00B705F5"/>
    <w:rsid w:val="00B72B15"/>
    <w:rsid w:val="00B80D0E"/>
    <w:rsid w:val="00B86346"/>
    <w:rsid w:val="00B92DC0"/>
    <w:rsid w:val="00B9519E"/>
    <w:rsid w:val="00B95292"/>
    <w:rsid w:val="00BA07EE"/>
    <w:rsid w:val="00BA1CF1"/>
    <w:rsid w:val="00BB3C8A"/>
    <w:rsid w:val="00BB42FC"/>
    <w:rsid w:val="00BC5F6F"/>
    <w:rsid w:val="00BD51BB"/>
    <w:rsid w:val="00BE49A5"/>
    <w:rsid w:val="00BF76E4"/>
    <w:rsid w:val="00C00511"/>
    <w:rsid w:val="00C017ED"/>
    <w:rsid w:val="00C01C83"/>
    <w:rsid w:val="00C13DB5"/>
    <w:rsid w:val="00C14F1D"/>
    <w:rsid w:val="00C2213C"/>
    <w:rsid w:val="00C22186"/>
    <w:rsid w:val="00C228DA"/>
    <w:rsid w:val="00C301C1"/>
    <w:rsid w:val="00C30F9C"/>
    <w:rsid w:val="00C31A53"/>
    <w:rsid w:val="00C31C77"/>
    <w:rsid w:val="00C33737"/>
    <w:rsid w:val="00C40457"/>
    <w:rsid w:val="00C471EF"/>
    <w:rsid w:val="00C6294A"/>
    <w:rsid w:val="00C64C4C"/>
    <w:rsid w:val="00C66902"/>
    <w:rsid w:val="00C83A3C"/>
    <w:rsid w:val="00C904FF"/>
    <w:rsid w:val="00C94CBB"/>
    <w:rsid w:val="00CA4BFD"/>
    <w:rsid w:val="00CA5430"/>
    <w:rsid w:val="00CD04CA"/>
    <w:rsid w:val="00CD15BA"/>
    <w:rsid w:val="00CD7750"/>
    <w:rsid w:val="00CE79D5"/>
    <w:rsid w:val="00CF0878"/>
    <w:rsid w:val="00D04890"/>
    <w:rsid w:val="00D0501C"/>
    <w:rsid w:val="00D058BD"/>
    <w:rsid w:val="00D1001F"/>
    <w:rsid w:val="00D12375"/>
    <w:rsid w:val="00D1295A"/>
    <w:rsid w:val="00D1477C"/>
    <w:rsid w:val="00D248EE"/>
    <w:rsid w:val="00D33021"/>
    <w:rsid w:val="00D37DCE"/>
    <w:rsid w:val="00D435FA"/>
    <w:rsid w:val="00D43737"/>
    <w:rsid w:val="00D65802"/>
    <w:rsid w:val="00D7255F"/>
    <w:rsid w:val="00D72DF2"/>
    <w:rsid w:val="00D742C1"/>
    <w:rsid w:val="00D804FE"/>
    <w:rsid w:val="00D8169B"/>
    <w:rsid w:val="00D81EB6"/>
    <w:rsid w:val="00D86535"/>
    <w:rsid w:val="00D911D0"/>
    <w:rsid w:val="00DA16FA"/>
    <w:rsid w:val="00DE577B"/>
    <w:rsid w:val="00DF5FA0"/>
    <w:rsid w:val="00DF6C98"/>
    <w:rsid w:val="00E01018"/>
    <w:rsid w:val="00E01C98"/>
    <w:rsid w:val="00E03D0C"/>
    <w:rsid w:val="00E27E88"/>
    <w:rsid w:val="00E335C7"/>
    <w:rsid w:val="00E36E22"/>
    <w:rsid w:val="00E43342"/>
    <w:rsid w:val="00E43A46"/>
    <w:rsid w:val="00E474CF"/>
    <w:rsid w:val="00E522F6"/>
    <w:rsid w:val="00E52599"/>
    <w:rsid w:val="00E5428B"/>
    <w:rsid w:val="00E6534B"/>
    <w:rsid w:val="00E70756"/>
    <w:rsid w:val="00EA2504"/>
    <w:rsid w:val="00EA26D3"/>
    <w:rsid w:val="00EA57DA"/>
    <w:rsid w:val="00EB5083"/>
    <w:rsid w:val="00EC18A1"/>
    <w:rsid w:val="00EC1AB7"/>
    <w:rsid w:val="00EC72C5"/>
    <w:rsid w:val="00EE4408"/>
    <w:rsid w:val="00EE59E5"/>
    <w:rsid w:val="00EF14E0"/>
    <w:rsid w:val="00F00CB0"/>
    <w:rsid w:val="00F108C0"/>
    <w:rsid w:val="00F26B2D"/>
    <w:rsid w:val="00F37F1D"/>
    <w:rsid w:val="00F50307"/>
    <w:rsid w:val="00F60FF4"/>
    <w:rsid w:val="00F6743E"/>
    <w:rsid w:val="00F67AB6"/>
    <w:rsid w:val="00F72D40"/>
    <w:rsid w:val="00F84446"/>
    <w:rsid w:val="00F90C33"/>
    <w:rsid w:val="00FB124F"/>
    <w:rsid w:val="00FB137E"/>
    <w:rsid w:val="00FE58D7"/>
    <w:rsid w:val="00FF0AE0"/>
    <w:rsid w:val="00FF17BF"/>
    <w:rsid w:val="00FF3CF9"/>
    <w:rsid w:val="00FF67C4"/>
    <w:rsid w:val="01297F19"/>
    <w:rsid w:val="01551313"/>
    <w:rsid w:val="01B221EE"/>
    <w:rsid w:val="02372D66"/>
    <w:rsid w:val="02F204C9"/>
    <w:rsid w:val="03C53754"/>
    <w:rsid w:val="048544B9"/>
    <w:rsid w:val="05833D29"/>
    <w:rsid w:val="05EF785B"/>
    <w:rsid w:val="06D14EE8"/>
    <w:rsid w:val="077F71D8"/>
    <w:rsid w:val="07AD66FA"/>
    <w:rsid w:val="082F1F5C"/>
    <w:rsid w:val="09715689"/>
    <w:rsid w:val="09942596"/>
    <w:rsid w:val="09A15666"/>
    <w:rsid w:val="09F67C9D"/>
    <w:rsid w:val="0A4D5588"/>
    <w:rsid w:val="0ABD09C9"/>
    <w:rsid w:val="0AF6357D"/>
    <w:rsid w:val="0B341D58"/>
    <w:rsid w:val="0B5D7B02"/>
    <w:rsid w:val="0C354A00"/>
    <w:rsid w:val="0C5F3F70"/>
    <w:rsid w:val="0C75528F"/>
    <w:rsid w:val="0CA4144E"/>
    <w:rsid w:val="0CDE0D2E"/>
    <w:rsid w:val="0D072975"/>
    <w:rsid w:val="0D716281"/>
    <w:rsid w:val="0DA32F92"/>
    <w:rsid w:val="0DE25665"/>
    <w:rsid w:val="0E550519"/>
    <w:rsid w:val="0ED82013"/>
    <w:rsid w:val="0EE45DDD"/>
    <w:rsid w:val="0F237A74"/>
    <w:rsid w:val="0F4F1DE7"/>
    <w:rsid w:val="0FE81E6B"/>
    <w:rsid w:val="11245323"/>
    <w:rsid w:val="112B2BE7"/>
    <w:rsid w:val="11995C60"/>
    <w:rsid w:val="122110D7"/>
    <w:rsid w:val="12E45165"/>
    <w:rsid w:val="12FB1DD8"/>
    <w:rsid w:val="133B4FF6"/>
    <w:rsid w:val="134A09D8"/>
    <w:rsid w:val="13626A6F"/>
    <w:rsid w:val="13DC7AF8"/>
    <w:rsid w:val="1476075A"/>
    <w:rsid w:val="14A814D1"/>
    <w:rsid w:val="14CD67F9"/>
    <w:rsid w:val="154D1B14"/>
    <w:rsid w:val="15AA50CD"/>
    <w:rsid w:val="16177C04"/>
    <w:rsid w:val="161C556E"/>
    <w:rsid w:val="166548C7"/>
    <w:rsid w:val="167B69B7"/>
    <w:rsid w:val="167D7DE4"/>
    <w:rsid w:val="16DD0041"/>
    <w:rsid w:val="17BF705D"/>
    <w:rsid w:val="186300F7"/>
    <w:rsid w:val="19462329"/>
    <w:rsid w:val="19BB3B3D"/>
    <w:rsid w:val="1A2E5E4C"/>
    <w:rsid w:val="1AA2443B"/>
    <w:rsid w:val="1AF918F5"/>
    <w:rsid w:val="1BBE1CCD"/>
    <w:rsid w:val="1BD45161"/>
    <w:rsid w:val="1C5E7DB8"/>
    <w:rsid w:val="1D0D1432"/>
    <w:rsid w:val="1D5F3EF5"/>
    <w:rsid w:val="1D712C30"/>
    <w:rsid w:val="1EAF3953"/>
    <w:rsid w:val="1F132905"/>
    <w:rsid w:val="1F9245FB"/>
    <w:rsid w:val="1FBC24B4"/>
    <w:rsid w:val="1FFC753C"/>
    <w:rsid w:val="20B44A0E"/>
    <w:rsid w:val="2115138E"/>
    <w:rsid w:val="222D27AD"/>
    <w:rsid w:val="224A7EA5"/>
    <w:rsid w:val="22B418C7"/>
    <w:rsid w:val="22F436A1"/>
    <w:rsid w:val="2308713F"/>
    <w:rsid w:val="23154C36"/>
    <w:rsid w:val="237711C8"/>
    <w:rsid w:val="23F214C3"/>
    <w:rsid w:val="24524520"/>
    <w:rsid w:val="24DB36D5"/>
    <w:rsid w:val="24E55AAE"/>
    <w:rsid w:val="263B3DBA"/>
    <w:rsid w:val="26743E25"/>
    <w:rsid w:val="267E252B"/>
    <w:rsid w:val="268A68E5"/>
    <w:rsid w:val="26FF156C"/>
    <w:rsid w:val="27E07335"/>
    <w:rsid w:val="27F92778"/>
    <w:rsid w:val="28103F5C"/>
    <w:rsid w:val="28CA17CE"/>
    <w:rsid w:val="28E46212"/>
    <w:rsid w:val="2954044F"/>
    <w:rsid w:val="29B66F57"/>
    <w:rsid w:val="29C040AB"/>
    <w:rsid w:val="29F601C1"/>
    <w:rsid w:val="2A266794"/>
    <w:rsid w:val="2A8537F6"/>
    <w:rsid w:val="2A940620"/>
    <w:rsid w:val="2A9D4C71"/>
    <w:rsid w:val="2AD959B0"/>
    <w:rsid w:val="2B6B11DB"/>
    <w:rsid w:val="2B6D76CE"/>
    <w:rsid w:val="2B7208DD"/>
    <w:rsid w:val="2B985157"/>
    <w:rsid w:val="2BC73603"/>
    <w:rsid w:val="2C195BF9"/>
    <w:rsid w:val="2C2869C4"/>
    <w:rsid w:val="2CB40C8F"/>
    <w:rsid w:val="2DE1703E"/>
    <w:rsid w:val="2EB54047"/>
    <w:rsid w:val="2F1C6F76"/>
    <w:rsid w:val="2F6B03B0"/>
    <w:rsid w:val="2FBD1E57"/>
    <w:rsid w:val="30101323"/>
    <w:rsid w:val="308426E9"/>
    <w:rsid w:val="30C57B47"/>
    <w:rsid w:val="311B5946"/>
    <w:rsid w:val="312A038F"/>
    <w:rsid w:val="313F7890"/>
    <w:rsid w:val="31735A92"/>
    <w:rsid w:val="318C5018"/>
    <w:rsid w:val="31C04528"/>
    <w:rsid w:val="321F7B56"/>
    <w:rsid w:val="32326587"/>
    <w:rsid w:val="324004E3"/>
    <w:rsid w:val="32547C70"/>
    <w:rsid w:val="32B819E9"/>
    <w:rsid w:val="32D53AAA"/>
    <w:rsid w:val="33535B82"/>
    <w:rsid w:val="35146039"/>
    <w:rsid w:val="35DD1F96"/>
    <w:rsid w:val="36022C46"/>
    <w:rsid w:val="36454AF6"/>
    <w:rsid w:val="36B5678E"/>
    <w:rsid w:val="37027767"/>
    <w:rsid w:val="37EF7637"/>
    <w:rsid w:val="38422003"/>
    <w:rsid w:val="384F5C24"/>
    <w:rsid w:val="386B0EA1"/>
    <w:rsid w:val="38BF131C"/>
    <w:rsid w:val="38F11218"/>
    <w:rsid w:val="39BD4883"/>
    <w:rsid w:val="3A141AF5"/>
    <w:rsid w:val="3A1E102F"/>
    <w:rsid w:val="3A9C0A0B"/>
    <w:rsid w:val="3ADE4C80"/>
    <w:rsid w:val="3B6C39F6"/>
    <w:rsid w:val="3C5A5C44"/>
    <w:rsid w:val="3C717855"/>
    <w:rsid w:val="3D054A44"/>
    <w:rsid w:val="3D473EB5"/>
    <w:rsid w:val="3DD0468B"/>
    <w:rsid w:val="3E4641FE"/>
    <w:rsid w:val="3E967B63"/>
    <w:rsid w:val="3ECC01CA"/>
    <w:rsid w:val="3EFB7F8D"/>
    <w:rsid w:val="3F6B250C"/>
    <w:rsid w:val="3FD47028"/>
    <w:rsid w:val="402F053B"/>
    <w:rsid w:val="40307868"/>
    <w:rsid w:val="40343F4B"/>
    <w:rsid w:val="403962BD"/>
    <w:rsid w:val="409B1FF9"/>
    <w:rsid w:val="40EF05A1"/>
    <w:rsid w:val="413B1D65"/>
    <w:rsid w:val="416845DA"/>
    <w:rsid w:val="42B35D4B"/>
    <w:rsid w:val="43CF2926"/>
    <w:rsid w:val="440F1C8C"/>
    <w:rsid w:val="442E6338"/>
    <w:rsid w:val="44F637B2"/>
    <w:rsid w:val="457C4119"/>
    <w:rsid w:val="46280785"/>
    <w:rsid w:val="46BD2173"/>
    <w:rsid w:val="472A7C18"/>
    <w:rsid w:val="475869F5"/>
    <w:rsid w:val="475B2F6A"/>
    <w:rsid w:val="47A2402B"/>
    <w:rsid w:val="47C41A57"/>
    <w:rsid w:val="47DF37B3"/>
    <w:rsid w:val="47FB4A76"/>
    <w:rsid w:val="48CA5EB6"/>
    <w:rsid w:val="49386221"/>
    <w:rsid w:val="4972258E"/>
    <w:rsid w:val="49984865"/>
    <w:rsid w:val="49F20EE5"/>
    <w:rsid w:val="4A760D5F"/>
    <w:rsid w:val="4A9E6A76"/>
    <w:rsid w:val="4B183C5D"/>
    <w:rsid w:val="4B1F5E8C"/>
    <w:rsid w:val="4C611E6F"/>
    <w:rsid w:val="4CA32ECE"/>
    <w:rsid w:val="4D395E43"/>
    <w:rsid w:val="4D485984"/>
    <w:rsid w:val="4DC12235"/>
    <w:rsid w:val="4E2521D3"/>
    <w:rsid w:val="4E736BF3"/>
    <w:rsid w:val="4E871EBA"/>
    <w:rsid w:val="4EB54B69"/>
    <w:rsid w:val="4EC07043"/>
    <w:rsid w:val="4ECF4D77"/>
    <w:rsid w:val="4FC324CD"/>
    <w:rsid w:val="50322103"/>
    <w:rsid w:val="503A0892"/>
    <w:rsid w:val="50473D94"/>
    <w:rsid w:val="50957233"/>
    <w:rsid w:val="50CD327D"/>
    <w:rsid w:val="50D25841"/>
    <w:rsid w:val="51490BB6"/>
    <w:rsid w:val="514B1457"/>
    <w:rsid w:val="517557E7"/>
    <w:rsid w:val="51774E4B"/>
    <w:rsid w:val="517C282C"/>
    <w:rsid w:val="52036385"/>
    <w:rsid w:val="522D586A"/>
    <w:rsid w:val="527641A5"/>
    <w:rsid w:val="532644A8"/>
    <w:rsid w:val="53813203"/>
    <w:rsid w:val="53A610FB"/>
    <w:rsid w:val="53E36E3A"/>
    <w:rsid w:val="54402D4A"/>
    <w:rsid w:val="54637A7E"/>
    <w:rsid w:val="549F572A"/>
    <w:rsid w:val="55876311"/>
    <w:rsid w:val="55F56804"/>
    <w:rsid w:val="569042F1"/>
    <w:rsid w:val="56E11BF3"/>
    <w:rsid w:val="57387102"/>
    <w:rsid w:val="5739721D"/>
    <w:rsid w:val="57EC1A7E"/>
    <w:rsid w:val="586D648B"/>
    <w:rsid w:val="587F1B93"/>
    <w:rsid w:val="58A67DE5"/>
    <w:rsid w:val="5A1E372C"/>
    <w:rsid w:val="5A220425"/>
    <w:rsid w:val="5A3720EE"/>
    <w:rsid w:val="5A557D4F"/>
    <w:rsid w:val="5A9F53AF"/>
    <w:rsid w:val="5AB757C1"/>
    <w:rsid w:val="5BD7532F"/>
    <w:rsid w:val="5BF165DD"/>
    <w:rsid w:val="5BFB1835"/>
    <w:rsid w:val="5C7F525F"/>
    <w:rsid w:val="5C835F40"/>
    <w:rsid w:val="5D533D85"/>
    <w:rsid w:val="5D64327B"/>
    <w:rsid w:val="5D82290F"/>
    <w:rsid w:val="5DBD4CF8"/>
    <w:rsid w:val="5DC45480"/>
    <w:rsid w:val="5DE0378C"/>
    <w:rsid w:val="5E4F07D1"/>
    <w:rsid w:val="5E7729EB"/>
    <w:rsid w:val="5EE90284"/>
    <w:rsid w:val="5F2D5CB2"/>
    <w:rsid w:val="5F322812"/>
    <w:rsid w:val="5F6C3F37"/>
    <w:rsid w:val="5FDD7115"/>
    <w:rsid w:val="5FF5266A"/>
    <w:rsid w:val="60AC5BCA"/>
    <w:rsid w:val="60C61C7D"/>
    <w:rsid w:val="60D97EC0"/>
    <w:rsid w:val="60FF46C6"/>
    <w:rsid w:val="611B0154"/>
    <w:rsid w:val="61413A13"/>
    <w:rsid w:val="61751786"/>
    <w:rsid w:val="619A7F14"/>
    <w:rsid w:val="61B2749F"/>
    <w:rsid w:val="622472C5"/>
    <w:rsid w:val="62DD16A6"/>
    <w:rsid w:val="62EF15CB"/>
    <w:rsid w:val="630463BF"/>
    <w:rsid w:val="636F61B6"/>
    <w:rsid w:val="638A0011"/>
    <w:rsid w:val="63AC743F"/>
    <w:rsid w:val="63BC0873"/>
    <w:rsid w:val="63C210E6"/>
    <w:rsid w:val="64336753"/>
    <w:rsid w:val="657F1EDB"/>
    <w:rsid w:val="65814A8D"/>
    <w:rsid w:val="658C4470"/>
    <w:rsid w:val="66E502F9"/>
    <w:rsid w:val="67143737"/>
    <w:rsid w:val="676B7612"/>
    <w:rsid w:val="678B7B48"/>
    <w:rsid w:val="67AF0E68"/>
    <w:rsid w:val="67B47EB3"/>
    <w:rsid w:val="67DC2B31"/>
    <w:rsid w:val="68540EE4"/>
    <w:rsid w:val="68710BE4"/>
    <w:rsid w:val="687C2A57"/>
    <w:rsid w:val="69180FE3"/>
    <w:rsid w:val="692E60B1"/>
    <w:rsid w:val="693936DC"/>
    <w:rsid w:val="69C6134C"/>
    <w:rsid w:val="6A50275D"/>
    <w:rsid w:val="6A553A32"/>
    <w:rsid w:val="6A725DDD"/>
    <w:rsid w:val="6A8F05A9"/>
    <w:rsid w:val="6AF60D36"/>
    <w:rsid w:val="6AFC2152"/>
    <w:rsid w:val="6B050AFB"/>
    <w:rsid w:val="6BA73529"/>
    <w:rsid w:val="6BFE5C94"/>
    <w:rsid w:val="6CA06C2B"/>
    <w:rsid w:val="6CAD0F74"/>
    <w:rsid w:val="6DB32D12"/>
    <w:rsid w:val="6DBE0876"/>
    <w:rsid w:val="6F17272C"/>
    <w:rsid w:val="6F39321A"/>
    <w:rsid w:val="6FEC2914"/>
    <w:rsid w:val="706B6C81"/>
    <w:rsid w:val="706E5E2F"/>
    <w:rsid w:val="7070583A"/>
    <w:rsid w:val="70887ACA"/>
    <w:rsid w:val="70997918"/>
    <w:rsid w:val="712B34A9"/>
    <w:rsid w:val="71310F76"/>
    <w:rsid w:val="72272EDB"/>
    <w:rsid w:val="725F3A01"/>
    <w:rsid w:val="736D631A"/>
    <w:rsid w:val="73962AAE"/>
    <w:rsid w:val="739C2B8A"/>
    <w:rsid w:val="74890D32"/>
    <w:rsid w:val="74CF0032"/>
    <w:rsid w:val="7532237D"/>
    <w:rsid w:val="75561151"/>
    <w:rsid w:val="75CE3F54"/>
    <w:rsid w:val="76145561"/>
    <w:rsid w:val="76287218"/>
    <w:rsid w:val="763C5472"/>
    <w:rsid w:val="76D04E2E"/>
    <w:rsid w:val="771F58B2"/>
    <w:rsid w:val="777A3E7F"/>
    <w:rsid w:val="77AE2C73"/>
    <w:rsid w:val="77E06DAC"/>
    <w:rsid w:val="77F4117B"/>
    <w:rsid w:val="78004CC8"/>
    <w:rsid w:val="780E4762"/>
    <w:rsid w:val="78561B03"/>
    <w:rsid w:val="786F1151"/>
    <w:rsid w:val="7877555C"/>
    <w:rsid w:val="78AF2A14"/>
    <w:rsid w:val="79486823"/>
    <w:rsid w:val="797803DE"/>
    <w:rsid w:val="79D34EAE"/>
    <w:rsid w:val="7ABA2338"/>
    <w:rsid w:val="7AC75D34"/>
    <w:rsid w:val="7BBF44BB"/>
    <w:rsid w:val="7C9340EE"/>
    <w:rsid w:val="7E215319"/>
    <w:rsid w:val="7E9B65C0"/>
    <w:rsid w:val="7EB168D0"/>
    <w:rsid w:val="7EC873B0"/>
    <w:rsid w:val="7ECA59B1"/>
    <w:rsid w:val="7F22136A"/>
    <w:rsid w:val="7F76604C"/>
    <w:rsid w:val="7F950A20"/>
    <w:rsid w:val="7F971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
    <w:qFormat/>
    <w:uiPriority w:val="0"/>
    <w:pPr>
      <w:keepNext/>
      <w:keepLines/>
      <w:numPr>
        <w:ilvl w:val="0"/>
        <w:numId w:val="1"/>
      </w:numPr>
      <w:spacing w:before="340" w:after="330" w:line="578" w:lineRule="auto"/>
      <w:outlineLvl w:val="0"/>
    </w:pPr>
    <w:rPr>
      <w:b/>
      <w:bCs/>
      <w:kern w:val="44"/>
      <w:sz w:val="44"/>
      <w:szCs w:val="44"/>
      <w:lang w:val="zh-CN"/>
    </w:rPr>
  </w:style>
  <w:style w:type="paragraph" w:styleId="6">
    <w:name w:val="heading 2"/>
    <w:basedOn w:val="1"/>
    <w:next w:val="1"/>
    <w:link w:val="82"/>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link w:val="8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8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85"/>
    <w:qFormat/>
    <w:uiPriority w:val="0"/>
    <w:pPr>
      <w:keepNext/>
      <w:keepLines/>
      <w:numPr>
        <w:ilvl w:val="4"/>
        <w:numId w:val="1"/>
      </w:numPr>
      <w:spacing w:before="280" w:after="290" w:line="376" w:lineRule="auto"/>
      <w:outlineLvl w:val="4"/>
    </w:pPr>
    <w:rPr>
      <w:b/>
      <w:bCs/>
      <w:sz w:val="28"/>
      <w:szCs w:val="28"/>
      <w:lang w:val="zh-CN"/>
    </w:rPr>
  </w:style>
  <w:style w:type="paragraph" w:styleId="10">
    <w:name w:val="heading 6"/>
    <w:basedOn w:val="1"/>
    <w:next w:val="1"/>
    <w:link w:val="86"/>
    <w:qFormat/>
    <w:uiPriority w:val="0"/>
    <w:pPr>
      <w:keepNext/>
      <w:keepLines/>
      <w:numPr>
        <w:ilvl w:val="5"/>
        <w:numId w:val="1"/>
      </w:numPr>
      <w:spacing w:before="240" w:after="64" w:line="320" w:lineRule="auto"/>
      <w:outlineLvl w:val="5"/>
    </w:pPr>
    <w:rPr>
      <w:rFonts w:ascii="Arial" w:hAnsi="Arial" w:eastAsia="黑体"/>
      <w:b/>
      <w:bCs/>
      <w:sz w:val="24"/>
      <w:lang w:val="zh-CN"/>
    </w:rPr>
  </w:style>
  <w:style w:type="paragraph" w:styleId="11">
    <w:name w:val="heading 7"/>
    <w:basedOn w:val="1"/>
    <w:next w:val="1"/>
    <w:link w:val="87"/>
    <w:qFormat/>
    <w:uiPriority w:val="0"/>
    <w:pPr>
      <w:keepNext/>
      <w:keepLines/>
      <w:numPr>
        <w:ilvl w:val="6"/>
        <w:numId w:val="1"/>
      </w:numPr>
      <w:spacing w:before="240" w:after="64" w:line="320" w:lineRule="auto"/>
      <w:outlineLvl w:val="6"/>
    </w:pPr>
    <w:rPr>
      <w:b/>
      <w:bCs/>
      <w:sz w:val="24"/>
      <w:lang w:val="zh-CN"/>
    </w:rPr>
  </w:style>
  <w:style w:type="paragraph" w:styleId="12">
    <w:name w:val="heading 8"/>
    <w:basedOn w:val="1"/>
    <w:next w:val="1"/>
    <w:link w:val="88"/>
    <w:qFormat/>
    <w:uiPriority w:val="0"/>
    <w:pPr>
      <w:keepNext/>
      <w:keepLines/>
      <w:numPr>
        <w:ilvl w:val="7"/>
        <w:numId w:val="1"/>
      </w:numPr>
      <w:spacing w:before="240" w:after="64" w:line="320" w:lineRule="auto"/>
      <w:outlineLvl w:val="7"/>
    </w:pPr>
    <w:rPr>
      <w:rFonts w:ascii="Arial" w:hAnsi="Arial" w:eastAsia="黑体"/>
      <w:sz w:val="24"/>
      <w:lang w:val="zh-CN"/>
    </w:rPr>
  </w:style>
  <w:style w:type="paragraph" w:styleId="13">
    <w:name w:val="heading 9"/>
    <w:basedOn w:val="1"/>
    <w:next w:val="1"/>
    <w:link w:val="89"/>
    <w:qFormat/>
    <w:uiPriority w:val="0"/>
    <w:pPr>
      <w:keepNext/>
      <w:keepLines/>
      <w:numPr>
        <w:ilvl w:val="8"/>
        <w:numId w:val="1"/>
      </w:numPr>
      <w:spacing w:before="240" w:after="64" w:line="320" w:lineRule="auto"/>
      <w:outlineLvl w:val="8"/>
    </w:pPr>
    <w:rPr>
      <w:rFonts w:ascii="Arial" w:hAnsi="Arial" w:eastAsia="黑体"/>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149"/>
    <w:qFormat/>
    <w:uiPriority w:val="0"/>
    <w:pPr>
      <w:ind w:firstLine="420"/>
    </w:pPr>
    <w:rPr>
      <w:rFonts w:hAnsiTheme="minorHAnsi" w:eastAsiaTheme="minorEastAsia" w:cstheme="minorBidi"/>
      <w:snapToGrid/>
      <w:szCs w:val="22"/>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250"/>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9">
    <w:name w:val="caption"/>
    <w:basedOn w:val="1"/>
    <w:next w:val="1"/>
    <w:link w:val="787"/>
    <w:qFormat/>
    <w:uiPriority w:val="0"/>
    <w:rPr>
      <w:b/>
      <w:sz w:val="28"/>
      <w:szCs w:val="20"/>
      <w:lang w:val="zh-CN"/>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94"/>
    <w:qFormat/>
    <w:uiPriority w:val="0"/>
    <w:pPr>
      <w:shd w:val="clear" w:color="auto" w:fill="000080"/>
    </w:pPr>
    <w:rPr>
      <w:lang w:val="zh-CN"/>
    </w:rPr>
  </w:style>
  <w:style w:type="paragraph" w:styleId="22">
    <w:name w:val="annotation text"/>
    <w:basedOn w:val="1"/>
    <w:link w:val="289"/>
    <w:unhideWhenUsed/>
    <w:qFormat/>
    <w:uiPriority w:val="99"/>
    <w:pPr>
      <w:jc w:val="left"/>
    </w:pPr>
  </w:style>
  <w:style w:type="paragraph" w:styleId="23">
    <w:name w:val="Salutation"/>
    <w:basedOn w:val="1"/>
    <w:next w:val="1"/>
    <w:link w:val="221"/>
    <w:qFormat/>
    <w:uiPriority w:val="0"/>
    <w:rPr>
      <w:rFonts w:ascii="仿宋_GB2312" w:eastAsia="仿宋_GB2312" w:hAnsiTheme="minorHAnsi" w:cstheme="minorBidi"/>
      <w:sz w:val="28"/>
      <w:szCs w:val="22"/>
    </w:rPr>
  </w:style>
  <w:style w:type="paragraph" w:styleId="24">
    <w:name w:val="Body Text 3"/>
    <w:basedOn w:val="1"/>
    <w:link w:val="196"/>
    <w:qFormat/>
    <w:uiPriority w:val="0"/>
    <w:pPr>
      <w:jc w:val="center"/>
    </w:pPr>
    <w:rPr>
      <w:rFonts w:asciiTheme="minorHAnsi" w:hAnsiTheme="minorHAnsi" w:eastAsiaTheme="minorEastAsia" w:cstheme="minorBidi"/>
      <w:szCs w:val="22"/>
    </w:rPr>
  </w:style>
  <w:style w:type="paragraph" w:styleId="25">
    <w:name w:val="List Bullet 3"/>
    <w:basedOn w:val="1"/>
    <w:unhideWhenUsed/>
    <w:qFormat/>
    <w:uiPriority w:val="0"/>
    <w:pPr>
      <w:numPr>
        <w:ilvl w:val="0"/>
        <w:numId w:val="4"/>
      </w:numPr>
      <w:snapToGrid w:val="0"/>
      <w:spacing w:line="360" w:lineRule="auto"/>
      <w:ind w:right="238"/>
      <w:contextualSpacing/>
    </w:pPr>
    <w:rPr>
      <w:sz w:val="24"/>
    </w:rPr>
  </w:style>
  <w:style w:type="paragraph" w:styleId="26">
    <w:name w:val="Body Text Indent"/>
    <w:basedOn w:val="1"/>
    <w:link w:val="287"/>
    <w:unhideWhenUsed/>
    <w:qFormat/>
    <w:uiPriority w:val="0"/>
    <w:pPr>
      <w:spacing w:after="120"/>
      <w:ind w:left="420" w:leftChars="2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86"/>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31"/>
    <w:qFormat/>
    <w:uiPriority w:val="0"/>
    <w:rPr>
      <w:rFonts w:ascii="宋体" w:hAnsi="Courier New" w:cs="Arial"/>
      <w:snapToGrid w:val="0"/>
      <w:szCs w:val="21"/>
    </w:rPr>
  </w:style>
  <w:style w:type="paragraph" w:styleId="35">
    <w:name w:val="List Number 4"/>
    <w:basedOn w:val="1"/>
    <w:qFormat/>
    <w:uiPriority w:val="0"/>
    <w:pPr>
      <w:numPr>
        <w:ilvl w:val="0"/>
        <w:numId w:val="5"/>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9"/>
    <w:qFormat/>
    <w:uiPriority w:val="0"/>
    <w:pPr>
      <w:ind w:left="100" w:leftChars="2500"/>
    </w:pPr>
    <w:rPr>
      <w:rFonts w:ascii="宋体" w:hAnsiTheme="minorHAnsi" w:eastAsiaTheme="minorEastAsia" w:cstheme="minorBidi"/>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hAnsiTheme="minorHAnsi" w:eastAsiaTheme="minorEastAsia" w:cstheme="minorBidi"/>
      <w:sz w:val="28"/>
      <w:szCs w:val="22"/>
    </w:rPr>
  </w:style>
  <w:style w:type="paragraph" w:styleId="39">
    <w:name w:val="Balloon Text"/>
    <w:basedOn w:val="1"/>
    <w:link w:val="255"/>
    <w:qFormat/>
    <w:uiPriority w:val="0"/>
    <w:rPr>
      <w:rFonts w:asciiTheme="minorHAnsi" w:hAnsiTheme="minorHAnsi" w:eastAsiaTheme="minorEastAsia" w:cstheme="minorBidi"/>
      <w:sz w:val="18"/>
      <w:szCs w:val="18"/>
    </w:rPr>
  </w:style>
  <w:style w:type="paragraph" w:styleId="40">
    <w:name w:val="footer"/>
    <w:basedOn w:val="1"/>
    <w:link w:val="80"/>
    <w:unhideWhenUsed/>
    <w:qFormat/>
    <w:uiPriority w:val="0"/>
    <w:pPr>
      <w:tabs>
        <w:tab w:val="center" w:pos="4153"/>
        <w:tab w:val="right" w:pos="8306"/>
      </w:tabs>
      <w:snapToGrid w:val="0"/>
      <w:jc w:val="left"/>
    </w:pPr>
    <w:rPr>
      <w:sz w:val="18"/>
      <w:szCs w:val="18"/>
    </w:rPr>
  </w:style>
  <w:style w:type="paragraph" w:styleId="41">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4"/>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18"/>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245"/>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4"/>
    <w:qFormat/>
    <w:uiPriority w:val="0"/>
    <w:pPr>
      <w:spacing w:line="360" w:lineRule="auto"/>
      <w:ind w:firstLine="420"/>
    </w:pPr>
    <w:rPr>
      <w:rFonts w:asciiTheme="minorHAnsi" w:hAnsiTheme="minorHAnsi" w:eastAsiaTheme="minorEastAsia" w:cstheme="minorBidi"/>
      <w:sz w:val="24"/>
      <w:szCs w:val="2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79"/>
    <w:qFormat/>
    <w:uiPriority w:val="0"/>
    <w:pPr>
      <w:spacing w:after="120" w:line="480" w:lineRule="auto"/>
    </w:pPr>
    <w:rPr>
      <w:lang w:val="zh-CN"/>
    </w:rPr>
  </w:style>
  <w:style w:type="paragraph" w:styleId="56">
    <w:name w:val="List 4"/>
    <w:basedOn w:val="1"/>
    <w:semiHidden/>
    <w:unhideWhenUsed/>
    <w:qFormat/>
    <w:uiPriority w:val="0"/>
    <w:pPr>
      <w:adjustRightInd/>
      <w:ind w:left="100" w:leftChars="600" w:hanging="200" w:hangingChars="200"/>
    </w:pPr>
    <w:rPr>
      <w:sz w:val="28"/>
    </w:rPr>
  </w:style>
  <w:style w:type="paragraph" w:styleId="57">
    <w:name w:val="HTML Preformatted"/>
    <w:basedOn w:val="1"/>
    <w:link w:val="1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95"/>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290"/>
    <w:qFormat/>
    <w:uiPriority w:val="0"/>
    <w:rPr>
      <w:b/>
      <w:bCs/>
      <w:lang w:val="zh-CN"/>
    </w:rPr>
  </w:style>
  <w:style w:type="paragraph" w:styleId="61">
    <w:name w:val="Body Text First Indent 2"/>
    <w:basedOn w:val="26"/>
    <w:link w:val="252"/>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basedOn w:val="69"/>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样式 标题 1 + 四号 加粗"/>
    <w:basedOn w:val="5"/>
    <w:qFormat/>
    <w:uiPriority w:val="0"/>
    <w:pPr>
      <w:numPr>
        <w:numId w:val="0"/>
      </w:numPr>
      <w:adjustRightInd/>
    </w:pPr>
    <w:rPr>
      <w:rFonts w:eastAsia="黑体"/>
      <w:lang w:val="en-US" w:eastAsia="en-US"/>
    </w:rPr>
  </w:style>
  <w:style w:type="character" w:customStyle="1" w:styleId="79">
    <w:name w:val="页眉 Char"/>
    <w:basedOn w:val="69"/>
    <w:link w:val="41"/>
    <w:qFormat/>
    <w:uiPriority w:val="0"/>
    <w:rPr>
      <w:sz w:val="18"/>
      <w:szCs w:val="18"/>
    </w:rPr>
  </w:style>
  <w:style w:type="character" w:customStyle="1" w:styleId="80">
    <w:name w:val="页脚 Char"/>
    <w:basedOn w:val="69"/>
    <w:link w:val="40"/>
    <w:qFormat/>
    <w:uiPriority w:val="0"/>
    <w:rPr>
      <w:sz w:val="18"/>
      <w:szCs w:val="18"/>
    </w:rPr>
  </w:style>
  <w:style w:type="character" w:customStyle="1" w:styleId="81">
    <w:name w:val="标题 1 Char"/>
    <w:basedOn w:val="69"/>
    <w:link w:val="5"/>
    <w:qFormat/>
    <w:uiPriority w:val="0"/>
    <w:rPr>
      <w:rFonts w:ascii="Times New Roman" w:hAnsi="Times New Roman" w:eastAsia="宋体" w:cs="Times New Roman"/>
      <w:b/>
      <w:bCs/>
      <w:kern w:val="44"/>
      <w:sz w:val="44"/>
      <w:szCs w:val="44"/>
      <w:lang w:val="zh-CN" w:eastAsia="zh-CN"/>
    </w:rPr>
  </w:style>
  <w:style w:type="character" w:customStyle="1" w:styleId="82">
    <w:name w:val="标题 2 Char"/>
    <w:basedOn w:val="69"/>
    <w:link w:val="6"/>
    <w:qFormat/>
    <w:uiPriority w:val="0"/>
    <w:rPr>
      <w:rFonts w:ascii="仿宋_GB2312" w:hAnsi="仿宋" w:eastAsia="仿宋_GB2312" w:cs="Times New Roman"/>
      <w:b/>
      <w:bCs/>
      <w:sz w:val="32"/>
      <w:szCs w:val="32"/>
      <w:lang w:val="zh-CN"/>
    </w:rPr>
  </w:style>
  <w:style w:type="character" w:customStyle="1" w:styleId="83">
    <w:name w:val="标题 3 Char"/>
    <w:basedOn w:val="69"/>
    <w:link w:val="7"/>
    <w:qFormat/>
    <w:uiPriority w:val="0"/>
    <w:rPr>
      <w:rFonts w:ascii="Times New Roman" w:hAnsi="Times New Roman" w:eastAsia="宋体" w:cs="Times New Roman"/>
      <w:b/>
      <w:bCs/>
      <w:sz w:val="32"/>
      <w:szCs w:val="32"/>
    </w:rPr>
  </w:style>
  <w:style w:type="character" w:customStyle="1" w:styleId="84">
    <w:name w:val="标题 4 Char"/>
    <w:basedOn w:val="69"/>
    <w:link w:val="8"/>
    <w:qFormat/>
    <w:uiPriority w:val="0"/>
    <w:rPr>
      <w:rFonts w:ascii="Arial" w:hAnsi="Arial" w:eastAsia="黑体" w:cs="Times New Roman"/>
      <w:b/>
      <w:bCs/>
      <w:sz w:val="28"/>
      <w:szCs w:val="28"/>
      <w:lang w:val="zh-CN" w:eastAsia="zh-CN"/>
    </w:rPr>
  </w:style>
  <w:style w:type="character" w:customStyle="1" w:styleId="85">
    <w:name w:val="标题 5 Char"/>
    <w:basedOn w:val="69"/>
    <w:link w:val="9"/>
    <w:qFormat/>
    <w:uiPriority w:val="0"/>
    <w:rPr>
      <w:rFonts w:ascii="Times New Roman" w:hAnsi="Times New Roman" w:eastAsia="宋体" w:cs="Times New Roman"/>
      <w:b/>
      <w:bCs/>
      <w:sz w:val="28"/>
      <w:szCs w:val="28"/>
      <w:lang w:val="zh-CN" w:eastAsia="zh-CN"/>
    </w:rPr>
  </w:style>
  <w:style w:type="character" w:customStyle="1" w:styleId="86">
    <w:name w:val="标题 6 Char"/>
    <w:basedOn w:val="69"/>
    <w:link w:val="10"/>
    <w:qFormat/>
    <w:uiPriority w:val="0"/>
    <w:rPr>
      <w:rFonts w:ascii="Arial" w:hAnsi="Arial" w:eastAsia="黑体" w:cs="Times New Roman"/>
      <w:b/>
      <w:bCs/>
      <w:sz w:val="24"/>
      <w:szCs w:val="24"/>
      <w:lang w:val="zh-CN" w:eastAsia="zh-CN"/>
    </w:rPr>
  </w:style>
  <w:style w:type="character" w:customStyle="1" w:styleId="87">
    <w:name w:val="标题 7 Char"/>
    <w:basedOn w:val="69"/>
    <w:link w:val="11"/>
    <w:qFormat/>
    <w:uiPriority w:val="0"/>
    <w:rPr>
      <w:rFonts w:ascii="Times New Roman" w:hAnsi="Times New Roman" w:eastAsia="宋体" w:cs="Times New Roman"/>
      <w:b/>
      <w:bCs/>
      <w:sz w:val="24"/>
      <w:szCs w:val="24"/>
      <w:lang w:val="zh-CN" w:eastAsia="zh-CN"/>
    </w:rPr>
  </w:style>
  <w:style w:type="character" w:customStyle="1" w:styleId="88">
    <w:name w:val="标题 8 Char"/>
    <w:basedOn w:val="69"/>
    <w:link w:val="12"/>
    <w:qFormat/>
    <w:uiPriority w:val="0"/>
    <w:rPr>
      <w:rFonts w:ascii="Arial" w:hAnsi="Arial" w:eastAsia="黑体" w:cs="Times New Roman"/>
      <w:sz w:val="24"/>
      <w:szCs w:val="24"/>
      <w:lang w:val="zh-CN" w:eastAsia="zh-CN"/>
    </w:rPr>
  </w:style>
  <w:style w:type="character" w:customStyle="1" w:styleId="89">
    <w:name w:val="标题 9 Char"/>
    <w:basedOn w:val="69"/>
    <w:link w:val="13"/>
    <w:qFormat/>
    <w:uiPriority w:val="0"/>
    <w:rPr>
      <w:rFonts w:ascii="Arial" w:hAnsi="Arial" w:eastAsia="黑体" w:cs="Times New Roman"/>
      <w:szCs w:val="21"/>
      <w:lang w:val="zh-CN" w:eastAsia="zh-CN"/>
    </w:rPr>
  </w:style>
  <w:style w:type="character" w:customStyle="1" w:styleId="90">
    <w:name w:val="solutionfonts"/>
    <w:qFormat/>
    <w:uiPriority w:val="0"/>
  </w:style>
  <w:style w:type="character" w:customStyle="1" w:styleId="91">
    <w:name w:val="Font Style82"/>
    <w:qFormat/>
    <w:uiPriority w:val="99"/>
    <w:rPr>
      <w:rFonts w:ascii="宋体" w:eastAsia="宋体" w:cs="宋体"/>
      <w:color w:val="000000"/>
      <w:sz w:val="14"/>
      <w:szCs w:val="14"/>
    </w:rPr>
  </w:style>
  <w:style w:type="character" w:customStyle="1" w:styleId="92">
    <w:name w:val="此正文 Char"/>
    <w:link w:val="93"/>
    <w:qFormat/>
    <w:uiPriority w:val="0"/>
    <w:rPr>
      <w:sz w:val="24"/>
      <w:szCs w:val="24"/>
    </w:rPr>
  </w:style>
  <w:style w:type="paragraph" w:customStyle="1" w:styleId="93">
    <w:name w:val="此正文"/>
    <w:basedOn w:val="1"/>
    <w:link w:val="9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94">
    <w:name w:val="Char Char10"/>
    <w:semiHidden/>
    <w:qFormat/>
    <w:uiPriority w:val="0"/>
    <w:rPr>
      <w:rFonts w:ascii="宋体" w:hAnsi="宋体"/>
      <w:kern w:val="2"/>
      <w:sz w:val="21"/>
      <w:szCs w:val="24"/>
      <w:lang w:val="en-US" w:eastAsia="zh-CN"/>
    </w:rPr>
  </w:style>
  <w:style w:type="character" w:customStyle="1" w:styleId="95">
    <w:name w:val="h Char Char"/>
    <w:qFormat/>
    <w:uiPriority w:val="0"/>
    <w:rPr>
      <w:rFonts w:eastAsia="宋体"/>
      <w:kern w:val="2"/>
      <w:sz w:val="18"/>
      <w:lang w:val="en-US" w:eastAsia="zh-CN" w:bidi="ar-SA"/>
    </w:rPr>
  </w:style>
  <w:style w:type="character" w:customStyle="1" w:styleId="96">
    <w:name w:val="Bold"/>
    <w:qFormat/>
    <w:uiPriority w:val="0"/>
    <w:rPr>
      <w:rFonts w:ascii="Arial" w:hAnsi="Arial" w:eastAsia="黑体" w:cs="Times New Roman"/>
      <w:b/>
      <w:kern w:val="2"/>
      <w:sz w:val="32"/>
      <w:szCs w:val="32"/>
      <w:lang w:val="en-US" w:eastAsia="zh-CN" w:bidi="ar-SA"/>
    </w:rPr>
  </w:style>
  <w:style w:type="character" w:customStyle="1" w:styleId="97">
    <w:name w:val="Ò³Ã¼ Char Char"/>
    <w:qFormat/>
    <w:uiPriority w:val="0"/>
    <w:rPr>
      <w:rFonts w:eastAsia="宋体"/>
      <w:kern w:val="2"/>
      <w:sz w:val="18"/>
      <w:lang w:val="en-US" w:eastAsia="zh-CN" w:bidi="ar-SA"/>
    </w:rPr>
  </w:style>
  <w:style w:type="character" w:customStyle="1" w:styleId="98">
    <w:name w:val="标准正文格式 Char"/>
    <w:qFormat/>
    <w:uiPriority w:val="0"/>
    <w:rPr>
      <w:rFonts w:ascii="宋体" w:eastAsia="仿宋_GB2312" w:cs="宋体"/>
      <w:color w:val="000000"/>
      <w:sz w:val="24"/>
      <w:lang w:val="en-US" w:eastAsia="zh-CN" w:bidi="ar-SA"/>
    </w:rPr>
  </w:style>
  <w:style w:type="character" w:customStyle="1" w:styleId="99">
    <w:name w:val="正文文本缩进 2 Char"/>
    <w:link w:val="38"/>
    <w:qFormat/>
    <w:uiPriority w:val="0"/>
    <w:rPr>
      <w:rFonts w:ascii="宋体"/>
      <w:sz w:val="28"/>
    </w:rPr>
  </w:style>
  <w:style w:type="character" w:customStyle="1" w:styleId="100">
    <w:name w:val="Char Char8"/>
    <w:qFormat/>
    <w:uiPriority w:val="0"/>
    <w:rPr>
      <w:rFonts w:eastAsia="宋体"/>
      <w:b/>
      <w:sz w:val="24"/>
      <w:lang w:val="en-GB" w:eastAsia="zh-CN"/>
    </w:rPr>
  </w:style>
  <w:style w:type="character" w:customStyle="1" w:styleId="101">
    <w:name w:val="No Spacing Char"/>
    <w:link w:val="102"/>
    <w:qFormat/>
    <w:uiPriority w:val="1"/>
    <w:rPr>
      <w:rFonts w:ascii="Calibri" w:hAnsi="Calibri"/>
      <w:sz w:val="22"/>
    </w:rPr>
  </w:style>
  <w:style w:type="paragraph" w:customStyle="1" w:styleId="102">
    <w:name w:val="无间隔1"/>
    <w:link w:val="101"/>
    <w:qFormat/>
    <w:uiPriority w:val="1"/>
    <w:rPr>
      <w:rFonts w:ascii="Calibri" w:hAnsi="Calibri" w:eastAsiaTheme="minorEastAsia" w:cstheme="minorBidi"/>
      <w:kern w:val="2"/>
      <w:sz w:val="22"/>
      <w:szCs w:val="22"/>
      <w:lang w:val="en-US" w:eastAsia="zh-CN" w:bidi="ar-SA"/>
    </w:rPr>
  </w:style>
  <w:style w:type="character" w:customStyle="1" w:styleId="103">
    <w:name w:val="blue1"/>
    <w:basedOn w:val="69"/>
    <w:qFormat/>
    <w:uiPriority w:val="0"/>
    <w:rPr>
      <w:rFonts w:ascii="Arial" w:hAnsi="Arial" w:eastAsia="黑体" w:cs="Arial"/>
      <w:snapToGrid w:val="0"/>
      <w:kern w:val="0"/>
      <w:szCs w:val="21"/>
    </w:rPr>
  </w:style>
  <w:style w:type="character" w:customStyle="1" w:styleId="104">
    <w:name w:val="highlight1"/>
    <w:qFormat/>
    <w:uiPriority w:val="0"/>
    <w:rPr>
      <w:rFonts w:ascii="仿宋_GB2312" w:eastAsia="微软雅黑"/>
      <w:b/>
      <w:kern w:val="2"/>
      <w:sz w:val="23"/>
      <w:szCs w:val="23"/>
      <w:lang w:val="en-US" w:eastAsia="zh-CN" w:bidi="ar-SA"/>
    </w:rPr>
  </w:style>
  <w:style w:type="character" w:customStyle="1" w:styleId="105">
    <w:name w:val="ca-131"/>
    <w:qFormat/>
    <w:uiPriority w:val="0"/>
    <w:rPr>
      <w:rFonts w:hint="eastAsia" w:ascii="仿宋_GB2312" w:eastAsia="仿宋_GB2312"/>
      <w:b/>
      <w:bCs/>
      <w:color w:val="000000"/>
      <w:spacing w:val="-20"/>
      <w:sz w:val="24"/>
      <w:szCs w:val="24"/>
    </w:rPr>
  </w:style>
  <w:style w:type="character" w:customStyle="1" w:styleId="106">
    <w:name w:val="h3 Char"/>
    <w:qFormat/>
    <w:uiPriority w:val="0"/>
    <w:rPr>
      <w:rFonts w:eastAsia="宋体"/>
      <w:b/>
      <w:kern w:val="2"/>
      <w:sz w:val="32"/>
      <w:lang w:val="en-US" w:eastAsia="zh-CN" w:bidi="ar-SA"/>
    </w:rPr>
  </w:style>
  <w:style w:type="character" w:customStyle="1" w:styleId="107">
    <w:name w:val="Char Char12"/>
    <w:qFormat/>
    <w:uiPriority w:val="0"/>
    <w:rPr>
      <w:rFonts w:ascii="仿宋_GB2312" w:eastAsia="仿宋_GB2312"/>
      <w:b/>
      <w:bCs/>
      <w:kern w:val="2"/>
      <w:sz w:val="24"/>
      <w:szCs w:val="24"/>
      <w:lang w:val="zh-CN" w:eastAsia="zh-CN" w:bidi="ar-SA"/>
    </w:rPr>
  </w:style>
  <w:style w:type="character" w:customStyle="1" w:styleId="108">
    <w:name w:val="Comment Text Char"/>
    <w:qFormat/>
    <w:locked/>
    <w:uiPriority w:val="0"/>
    <w:rPr>
      <w:rFonts w:ascii="宋体" w:hAnsi="宋体" w:eastAsia="宋体"/>
      <w:kern w:val="2"/>
      <w:sz w:val="24"/>
      <w:lang w:val="en-US" w:eastAsia="zh-CN" w:bidi="ar-SA"/>
    </w:rPr>
  </w:style>
  <w:style w:type="character" w:customStyle="1" w:styleId="109">
    <w:name w:val="批注文字 Char"/>
    <w:qFormat/>
    <w:uiPriority w:val="99"/>
    <w:rPr>
      <w:kern w:val="2"/>
      <w:sz w:val="21"/>
      <w:szCs w:val="24"/>
    </w:rPr>
  </w:style>
  <w:style w:type="character" w:customStyle="1" w:styleId="110">
    <w:name w:val="仿宋正文 Char"/>
    <w:link w:val="111"/>
    <w:qFormat/>
    <w:uiPriority w:val="0"/>
    <w:rPr>
      <w:rFonts w:ascii="仿宋_GB2312" w:eastAsia="仿宋_GB2312"/>
      <w:sz w:val="24"/>
    </w:rPr>
  </w:style>
  <w:style w:type="paragraph" w:customStyle="1" w:styleId="111">
    <w:name w:val="仿宋正文"/>
    <w:basedOn w:val="1"/>
    <w:link w:val="110"/>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112">
    <w:name w:val="style91"/>
    <w:qFormat/>
    <w:uiPriority w:val="0"/>
    <w:rPr>
      <w:color w:val="333333"/>
    </w:rPr>
  </w:style>
  <w:style w:type="character" w:customStyle="1" w:styleId="113">
    <w:name w:val="Char Char4"/>
    <w:qFormat/>
    <w:uiPriority w:val="0"/>
    <w:rPr>
      <w:rFonts w:eastAsia="宋体"/>
      <w:b/>
      <w:sz w:val="24"/>
      <w:lang w:val="en-GB" w:eastAsia="zh-CN" w:bidi="ar-SA"/>
    </w:rPr>
  </w:style>
  <w:style w:type="character" w:customStyle="1" w:styleId="114">
    <w:name w:val="Char Char2"/>
    <w:qFormat/>
    <w:uiPriority w:val="0"/>
    <w:rPr>
      <w:rFonts w:eastAsia="宋体"/>
      <w:b/>
      <w:bCs/>
      <w:kern w:val="2"/>
      <w:sz w:val="21"/>
      <w:szCs w:val="24"/>
      <w:lang w:val="en-US" w:eastAsia="zh-CN" w:bidi="ar-SA"/>
    </w:rPr>
  </w:style>
  <w:style w:type="character" w:customStyle="1" w:styleId="115">
    <w:name w:val="正文 项目2 Char"/>
    <w:basedOn w:val="116"/>
    <w:qFormat/>
    <w:uiPriority w:val="0"/>
    <w:rPr>
      <w:rFonts w:ascii="仿宋_GB2312" w:hAnsi="仿宋_GB2312" w:eastAsia="仿宋_GB2312"/>
      <w:kern w:val="2"/>
      <w:sz w:val="24"/>
      <w:lang w:bidi="ar-SA"/>
    </w:rPr>
  </w:style>
  <w:style w:type="character" w:customStyle="1" w:styleId="116">
    <w:name w:val="正文 项目 Char"/>
    <w:qFormat/>
    <w:uiPriority w:val="0"/>
    <w:rPr>
      <w:rFonts w:ascii="仿宋_GB2312" w:hAnsi="仿宋_GB2312" w:eastAsia="仿宋_GB2312"/>
      <w:kern w:val="2"/>
      <w:sz w:val="24"/>
      <w:lang w:bidi="ar-SA"/>
    </w:rPr>
  </w:style>
  <w:style w:type="character" w:customStyle="1" w:styleId="117">
    <w:name w:val="页眉 Char1"/>
    <w:qFormat/>
    <w:uiPriority w:val="0"/>
    <w:rPr>
      <w:rFonts w:eastAsia="宋体"/>
      <w:kern w:val="2"/>
      <w:sz w:val="18"/>
      <w:szCs w:val="18"/>
      <w:lang w:val="en-US" w:eastAsia="zh-CN" w:bidi="ar-SA"/>
    </w:rPr>
  </w:style>
  <w:style w:type="character" w:customStyle="1" w:styleId="118">
    <w:name w:val="副标题 Char"/>
    <w:link w:val="47"/>
    <w:qFormat/>
    <w:uiPriority w:val="0"/>
    <w:rPr>
      <w:rFonts w:ascii="Arial" w:hAnsi="Arial" w:eastAsia="隶书"/>
      <w:b/>
      <w:bCs/>
      <w:kern w:val="28"/>
      <w:sz w:val="44"/>
      <w:szCs w:val="32"/>
    </w:rPr>
  </w:style>
  <w:style w:type="character" w:customStyle="1" w:styleId="119">
    <w:name w:val="正文文本缩进 Char1"/>
    <w:qFormat/>
    <w:uiPriority w:val="0"/>
    <w:rPr>
      <w:rFonts w:ascii="宋体" w:hAnsi="宋体"/>
      <w:kern w:val="2"/>
      <w:sz w:val="24"/>
      <w:szCs w:val="24"/>
    </w:rPr>
  </w:style>
  <w:style w:type="character" w:customStyle="1" w:styleId="120">
    <w:name w:val="big1"/>
    <w:qFormat/>
    <w:uiPriority w:val="0"/>
    <w:rPr>
      <w:rFonts w:hint="eastAsia" w:ascii="宋体" w:hAnsi="宋体" w:eastAsia="宋体"/>
      <w:color w:val="333333"/>
      <w:sz w:val="22"/>
      <w:szCs w:val="22"/>
    </w:rPr>
  </w:style>
  <w:style w:type="character" w:customStyle="1" w:styleId="121">
    <w:name w:val="h Char Char1"/>
    <w:qFormat/>
    <w:uiPriority w:val="0"/>
    <w:rPr>
      <w:rFonts w:eastAsia="宋体"/>
      <w:kern w:val="2"/>
      <w:sz w:val="18"/>
      <w:szCs w:val="18"/>
      <w:lang w:val="en-US" w:eastAsia="zh-CN" w:bidi="ar-SA"/>
    </w:rPr>
  </w:style>
  <w:style w:type="character" w:customStyle="1" w:styleId="122">
    <w:name w:val="样式8 Char"/>
    <w:qFormat/>
    <w:uiPriority w:val="0"/>
    <w:rPr>
      <w:rFonts w:ascii="仿宋_GB2312" w:hAnsi="宋体" w:eastAsia="仿宋_GB2312"/>
      <w:b/>
      <w:bCs/>
      <w:kern w:val="2"/>
      <w:sz w:val="24"/>
      <w:szCs w:val="24"/>
    </w:rPr>
  </w:style>
  <w:style w:type="character" w:customStyle="1" w:styleId="123">
    <w:name w:val="HTML 预设格式 Char"/>
    <w:link w:val="57"/>
    <w:qFormat/>
    <w:uiPriority w:val="0"/>
    <w:rPr>
      <w:rFonts w:ascii="黑体" w:hAnsi="Courier New" w:eastAsia="黑体"/>
    </w:rPr>
  </w:style>
  <w:style w:type="character" w:customStyle="1" w:styleId="124">
    <w:name w:val="页脚 Char1"/>
    <w:qFormat/>
    <w:uiPriority w:val="0"/>
    <w:rPr>
      <w:rFonts w:eastAsia="宋体"/>
      <w:kern w:val="2"/>
      <w:sz w:val="18"/>
      <w:szCs w:val="18"/>
      <w:lang w:val="en-US" w:eastAsia="zh-CN" w:bidi="ar-SA"/>
    </w:rPr>
  </w:style>
  <w:style w:type="character" w:customStyle="1" w:styleId="125">
    <w:name w:val="myp11"/>
    <w:qFormat/>
    <w:uiPriority w:val="0"/>
    <w:rPr>
      <w:rFonts w:ascii="仿宋_GB2312" w:eastAsia="微软雅黑"/>
      <w:b/>
      <w:kern w:val="2"/>
      <w:sz w:val="32"/>
      <w:szCs w:val="32"/>
      <w:lang w:val="en-US" w:eastAsia="zh-CN" w:bidi="ar-SA"/>
    </w:rPr>
  </w:style>
  <w:style w:type="character" w:customStyle="1" w:styleId="126">
    <w:name w:val="正文文本 2 Char"/>
    <w:qFormat/>
    <w:uiPriority w:val="0"/>
    <w:rPr>
      <w:rFonts w:eastAsia="宋体"/>
      <w:kern w:val="2"/>
      <w:sz w:val="21"/>
      <w:szCs w:val="24"/>
      <w:lang w:val="en-US" w:eastAsia="zh-CN" w:bidi="ar-SA"/>
    </w:rPr>
  </w:style>
  <w:style w:type="character" w:customStyle="1" w:styleId="127">
    <w:name w:val="tw4winTerm"/>
    <w:qFormat/>
    <w:uiPriority w:val="0"/>
    <w:rPr>
      <w:color w:val="0000FF"/>
    </w:rPr>
  </w:style>
  <w:style w:type="character" w:customStyle="1" w:styleId="128">
    <w:name w:val="标题 2 Char Char"/>
    <w:qFormat/>
    <w:uiPriority w:val="0"/>
    <w:rPr>
      <w:rFonts w:ascii="楷体_GB2312" w:hAnsi="Arial" w:eastAsia="楷体_GB2312"/>
      <w:b/>
      <w:bCs/>
      <w:kern w:val="2"/>
      <w:sz w:val="24"/>
      <w:szCs w:val="32"/>
      <w:lang w:val="en-US" w:eastAsia="zh-CN" w:bidi="ar-SA"/>
    </w:rPr>
  </w:style>
  <w:style w:type="character" w:customStyle="1" w:styleId="129">
    <w:name w:val="hei16b1"/>
    <w:qFormat/>
    <w:uiPriority w:val="0"/>
    <w:rPr>
      <w:rFonts w:hint="default" w:ascii="Arial" w:hAnsi="Arial" w:cs="Arial"/>
      <w:b/>
      <w:bCs/>
      <w:color w:val="000000"/>
      <w:sz w:val="24"/>
      <w:szCs w:val="24"/>
    </w:rPr>
  </w:style>
  <w:style w:type="character" w:customStyle="1" w:styleId="130">
    <w:name w:val="Heading 7 Char"/>
    <w:qFormat/>
    <w:locked/>
    <w:uiPriority w:val="0"/>
    <w:rPr>
      <w:rFonts w:ascii="宋体" w:hAnsi="宋体" w:eastAsia="宋体"/>
      <w:b/>
      <w:bCs/>
      <w:kern w:val="2"/>
      <w:sz w:val="24"/>
      <w:szCs w:val="24"/>
      <w:lang w:val="en-US" w:eastAsia="zh-CN" w:bidi="ar-SA"/>
    </w:rPr>
  </w:style>
  <w:style w:type="character" w:customStyle="1" w:styleId="131">
    <w:name w:val="Char Char6"/>
    <w:qFormat/>
    <w:uiPriority w:val="0"/>
    <w:rPr>
      <w:rFonts w:eastAsia="宋体"/>
      <w:kern w:val="2"/>
      <w:sz w:val="21"/>
      <w:szCs w:val="24"/>
      <w:lang w:val="en-US" w:eastAsia="zh-CN" w:bidi="ar-SA"/>
    </w:rPr>
  </w:style>
  <w:style w:type="character" w:customStyle="1" w:styleId="132">
    <w:name w:val="哈哈正文 Char"/>
    <w:link w:val="133"/>
    <w:qFormat/>
    <w:uiPriority w:val="0"/>
    <w:rPr>
      <w:rFonts w:ascii="宋体" w:hAnsi="宋体" w:eastAsia="宋体"/>
      <w:sz w:val="24"/>
    </w:rPr>
  </w:style>
  <w:style w:type="paragraph" w:customStyle="1" w:styleId="133">
    <w:name w:val="哈哈正文"/>
    <w:basedOn w:val="1"/>
    <w:link w:val="132"/>
    <w:qFormat/>
    <w:uiPriority w:val="0"/>
    <w:pPr>
      <w:adjustRightInd/>
      <w:spacing w:line="360" w:lineRule="auto"/>
      <w:ind w:firstLine="200" w:firstLineChars="200"/>
    </w:pPr>
    <w:rPr>
      <w:rFonts w:ascii="宋体" w:hAnsi="宋体" w:cstheme="minorBidi"/>
      <w:sz w:val="24"/>
      <w:szCs w:val="22"/>
    </w:rPr>
  </w:style>
  <w:style w:type="character" w:customStyle="1" w:styleId="134">
    <w:name w:val="pt141"/>
    <w:qFormat/>
    <w:uiPriority w:val="0"/>
    <w:rPr>
      <w:color w:val="330066"/>
      <w:sz w:val="22"/>
      <w:szCs w:val="22"/>
    </w:rPr>
  </w:style>
  <w:style w:type="character" w:customStyle="1" w:styleId="135">
    <w:name w:val="普通文字 Char3"/>
    <w:qFormat/>
    <w:uiPriority w:val="0"/>
    <w:rPr>
      <w:rFonts w:ascii="宋体" w:hAnsi="Courier New" w:eastAsia="宋体"/>
      <w:kern w:val="2"/>
      <w:sz w:val="21"/>
      <w:lang w:val="en-US" w:eastAsia="zh-CN" w:bidi="ar-SA"/>
    </w:rPr>
  </w:style>
  <w:style w:type="character" w:customStyle="1" w:styleId="1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7">
    <w:name w:val="正文文本 Char1"/>
    <w:link w:val="2"/>
    <w:qFormat/>
    <w:uiPriority w:val="0"/>
    <w:rPr>
      <w:rFonts w:ascii="宋体" w:hAnsi="Arial" w:eastAsia="宋体" w:cs="Arial"/>
      <w:snapToGrid w:val="0"/>
      <w:sz w:val="24"/>
      <w:szCs w:val="21"/>
      <w:lang w:val="zh-CN"/>
    </w:rPr>
  </w:style>
  <w:style w:type="character" w:customStyle="1" w:styleId="138">
    <w:name w:val="正文2 Char"/>
    <w:qFormat/>
    <w:uiPriority w:val="0"/>
    <w:rPr>
      <w:rFonts w:eastAsia="宋体"/>
      <w:kern w:val="2"/>
      <w:sz w:val="24"/>
      <w:lang w:val="en-US" w:eastAsia="zh-CN" w:bidi="ar-SA"/>
    </w:rPr>
  </w:style>
  <w:style w:type="character" w:customStyle="1" w:styleId="139">
    <w:name w:val="普通文字 Char1"/>
    <w:qFormat/>
    <w:uiPriority w:val="0"/>
    <w:rPr>
      <w:rFonts w:ascii="宋体" w:hAnsi="Courier New" w:eastAsia="宋体"/>
      <w:kern w:val="2"/>
      <w:sz w:val="21"/>
      <w:lang w:val="en-US" w:eastAsia="zh-CN"/>
    </w:rPr>
  </w:style>
  <w:style w:type="character" w:customStyle="1" w:styleId="140">
    <w:name w:val="Header Char"/>
    <w:qFormat/>
    <w:locked/>
    <w:uiPriority w:val="0"/>
    <w:rPr>
      <w:rFonts w:eastAsia="宋体"/>
      <w:kern w:val="2"/>
      <w:sz w:val="18"/>
      <w:szCs w:val="18"/>
      <w:lang w:val="en-US" w:eastAsia="zh-CN" w:bidi="ar-SA"/>
    </w:rPr>
  </w:style>
  <w:style w:type="character" w:customStyle="1" w:styleId="141">
    <w:name w:val="Footer-Even Char1"/>
    <w:qFormat/>
    <w:uiPriority w:val="0"/>
    <w:rPr>
      <w:rFonts w:eastAsia="宋体"/>
      <w:kern w:val="2"/>
      <w:sz w:val="18"/>
      <w:szCs w:val="18"/>
      <w:lang w:val="en-US" w:eastAsia="zh-CN" w:bidi="ar-SA"/>
    </w:rPr>
  </w:style>
  <w:style w:type="character" w:customStyle="1" w:styleId="142">
    <w:name w:val="unnamed31"/>
    <w:qFormat/>
    <w:uiPriority w:val="0"/>
    <w:rPr>
      <w:rFonts w:ascii="Tahoma" w:hAnsi="Tahoma" w:eastAsia="宋体"/>
      <w:b/>
      <w:kern w:val="2"/>
      <w:sz w:val="24"/>
      <w:szCs w:val="32"/>
      <w:u w:val="none"/>
      <w:lang w:val="en-US" w:eastAsia="zh-CN" w:bidi="ar-SA"/>
    </w:rPr>
  </w:style>
  <w:style w:type="character" w:customStyle="1" w:styleId="143">
    <w:name w:val="纯文本 Char Char Char"/>
    <w:qFormat/>
    <w:uiPriority w:val="0"/>
    <w:rPr>
      <w:rFonts w:ascii="宋体" w:hAnsi="Courier New" w:eastAsia="宋体"/>
      <w:kern w:val="2"/>
      <w:sz w:val="21"/>
      <w:lang w:val="en-US" w:eastAsia="zh-CN" w:bidi="ar-SA"/>
    </w:rPr>
  </w:style>
  <w:style w:type="character" w:customStyle="1" w:styleId="144">
    <w:name w:val="Body Text(ch) Char Char"/>
    <w:qFormat/>
    <w:uiPriority w:val="0"/>
    <w:rPr>
      <w:rFonts w:ascii="宋体"/>
      <w:kern w:val="2"/>
      <w:sz w:val="24"/>
      <w:szCs w:val="21"/>
      <w:lang w:val="zh-CN"/>
    </w:rPr>
  </w:style>
  <w:style w:type="character" w:customStyle="1" w:styleId="145">
    <w:name w:val="插图说明 Char"/>
    <w:qFormat/>
    <w:uiPriority w:val="0"/>
    <w:rPr>
      <w:rFonts w:eastAsia="黑体"/>
      <w:sz w:val="24"/>
      <w:lang w:val="en-US" w:eastAsia="zh-CN"/>
    </w:rPr>
  </w:style>
  <w:style w:type="character" w:customStyle="1" w:styleId="146">
    <w:name w:val="tw4winExternal"/>
    <w:qFormat/>
    <w:uiPriority w:val="0"/>
    <w:rPr>
      <w:rFonts w:ascii="Courier New" w:hAnsi="Courier New" w:cs="Courier New"/>
      <w:color w:val="808080"/>
      <w:lang w:val="en-US" w:eastAsia="zh-CN"/>
    </w:rPr>
  </w:style>
  <w:style w:type="character" w:customStyle="1" w:styleId="147">
    <w:name w:val="font21"/>
    <w:qFormat/>
    <w:uiPriority w:val="0"/>
    <w:rPr>
      <w:rFonts w:hint="eastAsia" w:ascii="宋体" w:hAnsi="宋体" w:eastAsia="宋体"/>
      <w:kern w:val="2"/>
      <w:sz w:val="28"/>
      <w:szCs w:val="28"/>
      <w:lang w:val="en-US" w:eastAsia="zh-CN" w:bidi="ar-SA"/>
    </w:rPr>
  </w:style>
  <w:style w:type="character" w:customStyle="1" w:styleId="148">
    <w:name w:val="标书正文格式 Char"/>
    <w:qFormat/>
    <w:uiPriority w:val="0"/>
    <w:rPr>
      <w:rFonts w:eastAsia="楷体_GB2312"/>
      <w:kern w:val="2"/>
      <w:sz w:val="24"/>
      <w:szCs w:val="24"/>
      <w:lang w:bidi="ar-SA"/>
    </w:rPr>
  </w:style>
  <w:style w:type="character" w:customStyle="1" w:styleId="149">
    <w:name w:val="正文首行缩进 Char"/>
    <w:link w:val="3"/>
    <w:qFormat/>
    <w:uiPriority w:val="0"/>
    <w:rPr>
      <w:rFonts w:ascii="宋体"/>
      <w:sz w:val="24"/>
      <w:lang w:val="zh-CN"/>
    </w:rPr>
  </w:style>
  <w:style w:type="character" w:customStyle="1" w:styleId="150">
    <w:name w:val="javascript"/>
    <w:qFormat/>
    <w:uiPriority w:val="0"/>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Char Char5"/>
    <w:qFormat/>
    <w:uiPriority w:val="0"/>
    <w:rPr>
      <w:rFonts w:ascii="宋体" w:hAnsi="Courier New" w:eastAsia="宋体"/>
      <w:kern w:val="2"/>
      <w:sz w:val="21"/>
      <w:lang w:val="en-US" w:eastAsia="zh-CN"/>
    </w:rPr>
  </w:style>
  <w:style w:type="character" w:customStyle="1" w:styleId="153">
    <w:name w:val="Char Char"/>
    <w:qFormat/>
    <w:uiPriority w:val="0"/>
    <w:rPr>
      <w:rFonts w:ascii="宋体" w:hAnsi="Courier New" w:eastAsia="宋体"/>
      <w:kern w:val="2"/>
      <w:sz w:val="21"/>
      <w:lang w:val="en-US" w:eastAsia="zh-CN" w:bidi="ar-SA"/>
    </w:rPr>
  </w:style>
  <w:style w:type="character" w:customStyle="1" w:styleId="154">
    <w:name w:val="mdeck"/>
    <w:qFormat/>
    <w:uiPriority w:val="0"/>
    <w:rPr>
      <w:rFonts w:ascii="仿宋_GB2312" w:eastAsia="微软雅黑"/>
      <w:b/>
      <w:kern w:val="2"/>
      <w:sz w:val="32"/>
      <w:szCs w:val="32"/>
      <w:lang w:val="en-US" w:eastAsia="zh-CN" w:bidi="ar-SA"/>
    </w:rPr>
  </w:style>
  <w:style w:type="character" w:customStyle="1" w:styleId="155">
    <w:name w:val="content"/>
    <w:qFormat/>
    <w:uiPriority w:val="0"/>
  </w:style>
  <w:style w:type="character" w:customStyle="1" w:styleId="156">
    <w:name w:val="Char Char3"/>
    <w:qFormat/>
    <w:uiPriority w:val="0"/>
    <w:rPr>
      <w:rFonts w:eastAsia="宋体"/>
      <w:kern w:val="2"/>
      <w:sz w:val="21"/>
      <w:szCs w:val="24"/>
      <w:lang w:val="en-US" w:eastAsia="zh-CN" w:bidi="ar-SA"/>
    </w:rPr>
  </w:style>
  <w:style w:type="character" w:customStyle="1" w:styleId="157">
    <w:name w:val="Char Char811"/>
    <w:qFormat/>
    <w:uiPriority w:val="0"/>
    <w:rPr>
      <w:rFonts w:eastAsia="宋体"/>
      <w:b/>
      <w:sz w:val="24"/>
      <w:lang w:val="en-GB" w:eastAsia="zh-CN"/>
    </w:rPr>
  </w:style>
  <w:style w:type="character" w:customStyle="1" w:styleId="158">
    <w:name w:val="b11_01b Char"/>
    <w:link w:val="159"/>
    <w:qFormat/>
    <w:uiPriority w:val="0"/>
    <w:rPr>
      <w:rFonts w:ascii="Verdana" w:hAnsi="Verdana"/>
      <w:b/>
      <w:bCs/>
      <w:color w:val="4A82CA"/>
      <w:sz w:val="17"/>
      <w:szCs w:val="17"/>
    </w:rPr>
  </w:style>
  <w:style w:type="paragraph" w:customStyle="1" w:styleId="159">
    <w:name w:val="b11_01b"/>
    <w:basedOn w:val="1"/>
    <w:next w:val="1"/>
    <w:link w:val="158"/>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160">
    <w:name w:val="标题4-dyf Char"/>
    <w:link w:val="161"/>
    <w:qFormat/>
    <w:uiPriority w:val="0"/>
    <w:rPr>
      <w:rFonts w:ascii="Cambria" w:hAnsi="Cambria"/>
      <w:b/>
      <w:bCs/>
      <w:color w:val="000000"/>
      <w:szCs w:val="21"/>
    </w:rPr>
  </w:style>
  <w:style w:type="paragraph" w:customStyle="1" w:styleId="161">
    <w:name w:val="标题4-dyf"/>
    <w:basedOn w:val="8"/>
    <w:link w:val="160"/>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标题 3 Char2"/>
    <w:qFormat/>
    <w:uiPriority w:val="0"/>
    <w:rPr>
      <w:rFonts w:eastAsia="宋体"/>
      <w:b/>
      <w:bCs/>
      <w:kern w:val="2"/>
      <w:sz w:val="32"/>
      <w:szCs w:val="32"/>
      <w:lang w:val="en-US" w:eastAsia="zh-CN" w:bidi="ar-SA"/>
    </w:rPr>
  </w:style>
  <w:style w:type="character" w:customStyle="1" w:styleId="164">
    <w:name w:val="gray6"/>
    <w:basedOn w:val="69"/>
    <w:qFormat/>
    <w:uiPriority w:val="0"/>
    <w:rPr>
      <w:rFonts w:ascii="Arial" w:hAnsi="Arial" w:eastAsia="黑体" w:cs="Arial"/>
      <w:snapToGrid w:val="0"/>
      <w:kern w:val="0"/>
      <w:szCs w:val="21"/>
    </w:rPr>
  </w:style>
  <w:style w:type="character" w:customStyle="1" w:styleId="165">
    <w:name w:val="正文首行缩进两字 Char"/>
    <w:qFormat/>
    <w:uiPriority w:val="0"/>
    <w:rPr>
      <w:sz w:val="24"/>
      <w:szCs w:val="24"/>
      <w:lang w:val="en-US" w:eastAsia="zh-CN" w:bidi="ar-SA"/>
    </w:rPr>
  </w:style>
  <w:style w:type="character" w:customStyle="1" w:styleId="166">
    <w:name w:val="Char Char511"/>
    <w:qFormat/>
    <w:uiPriority w:val="0"/>
    <w:rPr>
      <w:rFonts w:ascii="宋体" w:hAnsi="Courier New" w:eastAsia="宋体"/>
      <w:kern w:val="2"/>
      <w:sz w:val="21"/>
      <w:lang w:val="en-US" w:eastAsia="zh-CN"/>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Footer-Even Char"/>
    <w:qFormat/>
    <w:uiPriority w:val="0"/>
    <w:rPr>
      <w:rFonts w:eastAsia="宋体"/>
      <w:kern w:val="2"/>
      <w:sz w:val="18"/>
      <w:lang w:val="en-US" w:eastAsia="zh-CN" w:bidi="ar-SA"/>
    </w:rPr>
  </w:style>
  <w:style w:type="character" w:customStyle="1" w:styleId="169">
    <w:name w:val="样式4 Char"/>
    <w:qFormat/>
    <w:uiPriority w:val="0"/>
    <w:rPr>
      <w:rFonts w:ascii="仿宋_GB2312" w:hAnsi="仿宋" w:eastAsia="仿宋_GB2312"/>
      <w:b/>
      <w:kern w:val="2"/>
      <w:sz w:val="32"/>
      <w:szCs w:val="32"/>
      <w:lang w:bidi="ar-SA"/>
    </w:rPr>
  </w:style>
  <w:style w:type="character" w:customStyle="1" w:styleId="170">
    <w:name w:val="样式 标题 4h4H4Fab-4T5Ref Heading 1rh1Heading sqlsect 1.2.3.... Char"/>
    <w:link w:val="171"/>
    <w:qFormat/>
    <w:uiPriority w:val="0"/>
    <w:rPr>
      <w:rFonts w:ascii="微软雅黑" w:hAnsi="微软雅黑" w:eastAsia="微软雅黑"/>
      <w:b/>
      <w:bCs/>
      <w:sz w:val="24"/>
      <w:szCs w:val="28"/>
    </w:rPr>
  </w:style>
  <w:style w:type="paragraph" w:customStyle="1" w:styleId="171">
    <w:name w:val="样式 标题 4h4H4Fab-4T5Ref Heading 1rh1Heading sqlsect 1.2.3...."/>
    <w:basedOn w:val="8"/>
    <w:link w:val="17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72">
    <w:name w:val="dandyren_title1"/>
    <w:qFormat/>
    <w:uiPriority w:val="0"/>
    <w:rPr>
      <w:b/>
      <w:bCs/>
      <w:color w:val="FF6633"/>
      <w:sz w:val="18"/>
      <w:szCs w:val="18"/>
    </w:rPr>
  </w:style>
  <w:style w:type="character" w:customStyle="1" w:styleId="173">
    <w:name w:val="普通文字 Char Char1"/>
    <w:qFormat/>
    <w:uiPriority w:val="0"/>
    <w:rPr>
      <w:rFonts w:ascii="宋体" w:hAnsi="Courier New"/>
      <w:kern w:val="2"/>
      <w:sz w:val="21"/>
    </w:rPr>
  </w:style>
  <w:style w:type="character" w:customStyle="1" w:styleId="174">
    <w:name w:val="PI Char"/>
    <w:qFormat/>
    <w:uiPriority w:val="0"/>
    <w:rPr>
      <w:rFonts w:ascii="宋体" w:hAnsi="宋体" w:eastAsia="宋体"/>
      <w:kern w:val="2"/>
      <w:sz w:val="24"/>
      <w:szCs w:val="24"/>
      <w:lang w:val="en-US" w:eastAsia="zh-CN" w:bidi="ar-SA"/>
    </w:rPr>
  </w:style>
  <w:style w:type="character" w:customStyle="1" w:styleId="175">
    <w:name w:val="Char Char11"/>
    <w:qFormat/>
    <w:locked/>
    <w:uiPriority w:val="0"/>
    <w:rPr>
      <w:rFonts w:ascii="宋体" w:hAnsi="宋体" w:eastAsia="宋体"/>
      <w:b/>
      <w:kern w:val="2"/>
      <w:sz w:val="24"/>
      <w:szCs w:val="24"/>
      <w:lang w:val="en-US" w:eastAsia="zh-CN" w:bidi="ar-SA"/>
    </w:rPr>
  </w:style>
  <w:style w:type="character" w:customStyle="1" w:styleId="17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7">
    <w:name w:val="Document Map Char"/>
    <w:qFormat/>
    <w:locked/>
    <w:uiPriority w:val="0"/>
    <w:rPr>
      <w:rFonts w:eastAsia="宋体"/>
      <w:kern w:val="2"/>
      <w:sz w:val="21"/>
      <w:szCs w:val="24"/>
      <w:lang w:val="en-US" w:eastAsia="zh-CN" w:bidi="ar-SA"/>
    </w:rPr>
  </w:style>
  <w:style w:type="character" w:customStyle="1" w:styleId="178">
    <w:name w:val="正文文本缩进 Char"/>
    <w:qFormat/>
    <w:uiPriority w:val="0"/>
    <w:rPr>
      <w:rFonts w:ascii="宋体" w:hAnsi="宋体"/>
      <w:kern w:val="2"/>
      <w:sz w:val="24"/>
      <w:szCs w:val="24"/>
    </w:rPr>
  </w:style>
  <w:style w:type="character" w:customStyle="1" w:styleId="179">
    <w:name w:val="文本正文 Char Char"/>
    <w:qFormat/>
    <w:locked/>
    <w:uiPriority w:val="0"/>
    <w:rPr>
      <w:sz w:val="24"/>
      <w:lang w:bidi="ar-SA"/>
    </w:rPr>
  </w:style>
  <w:style w:type="character" w:customStyle="1" w:styleId="180">
    <w:name w:val="样式7 Char"/>
    <w:qFormat/>
    <w:uiPriority w:val="0"/>
    <w:rPr>
      <w:rFonts w:ascii="仿宋_GB2312" w:hAnsi="仿宋" w:eastAsia="仿宋_GB2312"/>
      <w:b/>
      <w:kern w:val="2"/>
      <w:sz w:val="24"/>
      <w:szCs w:val="24"/>
    </w:rPr>
  </w:style>
  <w:style w:type="character" w:customStyle="1" w:styleId="181">
    <w:name w:val="样式3 Char"/>
    <w:basedOn w:val="182"/>
    <w:qFormat/>
    <w:uiPriority w:val="0"/>
    <w:rPr>
      <w:rFonts w:ascii="仿宋_GB2312" w:hAnsi="仿宋" w:eastAsia="仿宋_GB2312" w:cs="仿宋_GB2312"/>
      <w:sz w:val="32"/>
      <w:szCs w:val="30"/>
      <w:lang w:val="zh-CN"/>
    </w:rPr>
  </w:style>
  <w:style w:type="character" w:customStyle="1" w:styleId="182">
    <w:name w:val="样式2 Char"/>
    <w:qFormat/>
    <w:uiPriority w:val="0"/>
    <w:rPr>
      <w:rFonts w:ascii="仿宋_GB2312" w:hAnsi="仿宋" w:eastAsia="仿宋_GB2312" w:cs="仿宋_GB2312"/>
      <w:b/>
      <w:bCs/>
      <w:sz w:val="32"/>
      <w:szCs w:val="30"/>
      <w:lang w:val="zh-CN"/>
    </w:rPr>
  </w:style>
  <w:style w:type="character" w:customStyle="1" w:styleId="183">
    <w:name w:val="二级标题 Char Char"/>
    <w:qFormat/>
    <w:uiPriority w:val="0"/>
    <w:rPr>
      <w:rFonts w:ascii="宋体" w:hAnsi="宋体" w:eastAsia="宋体"/>
      <w:b/>
      <w:snapToGrid w:val="0"/>
      <w:kern w:val="2"/>
      <w:sz w:val="24"/>
      <w:szCs w:val="24"/>
      <w:lang w:val="en-US" w:eastAsia="zh-CN" w:bidi="ar-SA"/>
    </w:rPr>
  </w:style>
  <w:style w:type="character" w:customStyle="1" w:styleId="184">
    <w:name w:val="Table Text Char1"/>
    <w:qFormat/>
    <w:uiPriority w:val="0"/>
    <w:rPr>
      <w:rFonts w:eastAsia="宋体"/>
      <w:sz w:val="24"/>
      <w:szCs w:val="24"/>
      <w:lang w:val="en-US" w:eastAsia="zh-CN" w:bidi="ar-SA"/>
    </w:rPr>
  </w:style>
  <w:style w:type="character" w:customStyle="1" w:styleId="185">
    <w:name w:val="shadow11"/>
    <w:qFormat/>
    <w:uiPriority w:val="0"/>
    <w:rPr>
      <w:color w:val="000000"/>
      <w:sz w:val="21"/>
    </w:rPr>
  </w:style>
  <w:style w:type="character" w:customStyle="1" w:styleId="186">
    <w:name w:val="HTML 地址 Char"/>
    <w:link w:val="31"/>
    <w:qFormat/>
    <w:uiPriority w:val="0"/>
    <w:rPr>
      <w:rFonts w:ascii="宋体" w:hAnsi="宋体"/>
      <w:i/>
      <w:iCs/>
      <w:sz w:val="24"/>
      <w:szCs w:val="24"/>
    </w:rPr>
  </w:style>
  <w:style w:type="character" w:customStyle="1" w:styleId="187">
    <w:name w:val="Char Char212"/>
    <w:qFormat/>
    <w:uiPriority w:val="0"/>
    <w:rPr>
      <w:rFonts w:eastAsia="宋体"/>
      <w:b/>
      <w:bCs/>
      <w:kern w:val="2"/>
      <w:sz w:val="21"/>
      <w:szCs w:val="24"/>
      <w:lang w:val="en-US" w:eastAsia="zh-CN" w:bidi="ar-SA"/>
    </w:rPr>
  </w:style>
  <w:style w:type="character" w:customStyle="1" w:styleId="188">
    <w:name w:val="h3 Char1"/>
    <w:qFormat/>
    <w:uiPriority w:val="0"/>
    <w:rPr>
      <w:rFonts w:eastAsia="宋体"/>
      <w:b/>
      <w:bCs/>
      <w:kern w:val="2"/>
      <w:sz w:val="32"/>
      <w:szCs w:val="32"/>
      <w:lang w:bidi="ar-SA"/>
    </w:rPr>
  </w:style>
  <w:style w:type="character" w:customStyle="1" w:styleId="189">
    <w:name w:val="FA正文 Char Char"/>
    <w:qFormat/>
    <w:uiPriority w:val="0"/>
    <w:rPr>
      <w:rFonts w:hAnsi="宋体"/>
      <w:kern w:val="2"/>
      <w:sz w:val="24"/>
      <w:lang w:bidi="ar-SA"/>
    </w:rPr>
  </w:style>
  <w:style w:type="character" w:customStyle="1" w:styleId="190">
    <w:name w:val="首行缩进 Char"/>
    <w:qFormat/>
    <w:uiPriority w:val="0"/>
    <w:rPr>
      <w:rFonts w:ascii="宋体" w:eastAsia="宋体"/>
      <w:kern w:val="2"/>
      <w:sz w:val="24"/>
      <w:lang w:val="en-US" w:eastAsia="zh-CN" w:bidi="ar-SA"/>
    </w:rPr>
  </w:style>
  <w:style w:type="character" w:customStyle="1" w:styleId="191">
    <w:name w:val="Char Char7"/>
    <w:semiHidden/>
    <w:qFormat/>
    <w:uiPriority w:val="0"/>
    <w:rPr>
      <w:rFonts w:eastAsia="宋体"/>
      <w:kern w:val="2"/>
      <w:sz w:val="21"/>
      <w:szCs w:val="24"/>
      <w:lang w:val="en-US" w:eastAsia="zh-CN" w:bidi="ar-SA"/>
    </w:rPr>
  </w:style>
  <w:style w:type="character" w:customStyle="1" w:styleId="192">
    <w:name w:val="hui"/>
    <w:basedOn w:val="69"/>
    <w:qFormat/>
    <w:uiPriority w:val="0"/>
    <w:rPr>
      <w:rFonts w:ascii="Arial" w:hAnsi="Arial" w:eastAsia="黑体" w:cs="Arial"/>
      <w:snapToGrid w:val="0"/>
      <w:kern w:val="0"/>
      <w:szCs w:val="21"/>
    </w:rPr>
  </w:style>
  <w:style w:type="character" w:customStyle="1" w:styleId="193">
    <w:name w:val="正文缩进 Char"/>
    <w:qFormat/>
    <w:uiPriority w:val="0"/>
    <w:rPr>
      <w:rFonts w:eastAsia="宋体"/>
      <w:kern w:val="2"/>
      <w:sz w:val="21"/>
      <w:lang w:val="en-US" w:eastAsia="zh-CN"/>
    </w:rPr>
  </w:style>
  <w:style w:type="character" w:customStyle="1" w:styleId="194">
    <w:name w:val="正文1 Char"/>
    <w:qFormat/>
    <w:uiPriority w:val="0"/>
    <w:rPr>
      <w:rFonts w:ascii="宋体" w:eastAsia="宋体"/>
      <w:snapToGrid w:val="0"/>
      <w:color w:val="000000"/>
      <w:kern w:val="28"/>
      <w:sz w:val="28"/>
      <w:lang w:val="en-US" w:eastAsia="zh-CN" w:bidi="ar-SA"/>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正文文本 3 Char"/>
    <w:link w:val="24"/>
    <w:qFormat/>
    <w:uiPriority w:val="0"/>
  </w:style>
  <w:style w:type="character" w:customStyle="1" w:styleId="197">
    <w:name w:val="message1"/>
    <w:qFormat/>
    <w:uiPriority w:val="0"/>
    <w:rPr>
      <w:rFonts w:hint="default" w:ascii="Tahoma" w:hAnsi="Tahoma" w:cs="Tahoma"/>
      <w:sz w:val="18"/>
      <w:szCs w:val="18"/>
    </w:rPr>
  </w:style>
  <w:style w:type="character" w:customStyle="1" w:styleId="198">
    <w:name w:val="Heading 2 Hidden Char"/>
    <w:qFormat/>
    <w:uiPriority w:val="0"/>
    <w:rPr>
      <w:rFonts w:ascii="仿宋_GB2312" w:eastAsia="仿宋_GB2312"/>
      <w:b/>
      <w:bCs/>
      <w:kern w:val="2"/>
      <w:sz w:val="24"/>
      <w:szCs w:val="24"/>
      <w:lang w:val="zh-CN" w:eastAsia="zh-CN" w:bidi="ar-SA"/>
    </w:rPr>
  </w:style>
  <w:style w:type="character" w:customStyle="1" w:styleId="199">
    <w:name w:val="DO_NOT_TRANSLATE"/>
    <w:qFormat/>
    <w:uiPriority w:val="0"/>
    <w:rPr>
      <w:rFonts w:ascii="Courier New" w:hAnsi="Courier New" w:cs="Courier New"/>
      <w:color w:val="800000"/>
      <w:lang w:val="en-US" w:eastAsia="zh-CN"/>
    </w:rPr>
  </w:style>
  <w:style w:type="character" w:customStyle="1" w:styleId="200">
    <w:name w:val="unnamed11"/>
    <w:qFormat/>
    <w:uiPriority w:val="0"/>
    <w:rPr>
      <w:sz w:val="20"/>
      <w:szCs w:val="20"/>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正文（缩进2汉字） Char"/>
    <w:link w:val="203"/>
    <w:qFormat/>
    <w:uiPriority w:val="0"/>
    <w:rPr>
      <w:rFonts w:ascii="宋体"/>
    </w:rPr>
  </w:style>
  <w:style w:type="paragraph" w:customStyle="1" w:styleId="203">
    <w:name w:val="正文（缩进2汉字）"/>
    <w:basedOn w:val="1"/>
    <w:link w:val="202"/>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4">
    <w:name w:val="正文文本缩进 3 Char"/>
    <w:link w:val="52"/>
    <w:qFormat/>
    <w:uiPriority w:val="0"/>
    <w:rPr>
      <w:sz w:val="24"/>
    </w:rPr>
  </w:style>
  <w:style w:type="character" w:customStyle="1" w:styleId="205">
    <w:name w:val="正文缩进 Char1"/>
    <w:qFormat/>
    <w:uiPriority w:val="0"/>
    <w:rPr>
      <w:rFonts w:ascii="宋体" w:eastAsia="宋体"/>
      <w:snapToGrid w:val="0"/>
      <w:color w:val="000000"/>
      <w:kern w:val="28"/>
      <w:sz w:val="28"/>
      <w:lang w:val="en-US" w:eastAsia="zh-CN" w:bidi="ar-SA"/>
    </w:rPr>
  </w:style>
  <w:style w:type="character" w:customStyle="1" w:styleId="206">
    <w:name w:val="正文文本 Char"/>
    <w:qFormat/>
    <w:uiPriority w:val="0"/>
    <w:rPr>
      <w:rFonts w:eastAsia="宋体"/>
      <w:kern w:val="2"/>
      <w:sz w:val="24"/>
      <w:szCs w:val="24"/>
      <w:lang w:val="en-US" w:eastAsia="zh-CN" w:bidi="ar-SA"/>
    </w:rPr>
  </w:style>
  <w:style w:type="character" w:customStyle="1" w:styleId="207">
    <w:name w:val="style36"/>
    <w:basedOn w:val="69"/>
    <w:qFormat/>
    <w:uiPriority w:val="0"/>
    <w:rPr>
      <w:rFonts w:ascii="Arial" w:hAnsi="Arial" w:eastAsia="黑体" w:cs="Arial"/>
      <w:snapToGrid w:val="0"/>
      <w:kern w:val="0"/>
      <w:szCs w:val="21"/>
    </w:rPr>
  </w:style>
  <w:style w:type="character" w:customStyle="1" w:styleId="208">
    <w:name w:val="hui3"/>
    <w:qFormat/>
    <w:uiPriority w:val="0"/>
    <w:rPr>
      <w:color w:val="333333"/>
    </w:rPr>
  </w:style>
  <w:style w:type="character" w:customStyle="1" w:styleId="209">
    <w:name w:val="方案正文 Char"/>
    <w:qFormat/>
    <w:uiPriority w:val="0"/>
    <w:rPr>
      <w:rFonts w:ascii="仿宋_GB2312" w:eastAsia="仿宋_GB2312"/>
      <w:b/>
      <w:color w:val="000000"/>
      <w:kern w:val="2"/>
      <w:sz w:val="24"/>
      <w:lang w:val="en-US" w:eastAsia="zh-CN" w:bidi="ar-SA"/>
    </w:rPr>
  </w:style>
  <w:style w:type="character" w:customStyle="1" w:styleId="210">
    <w:name w:val="apple-converted-space"/>
    <w:qFormat/>
    <w:uiPriority w:val="0"/>
  </w:style>
  <w:style w:type="character" w:customStyle="1" w:styleId="211">
    <w:name w:val="文档结构图 Char"/>
    <w:qFormat/>
    <w:uiPriority w:val="0"/>
    <w:rPr>
      <w:rFonts w:eastAsia="宋体"/>
      <w:kern w:val="2"/>
      <w:sz w:val="21"/>
      <w:szCs w:val="24"/>
      <w:lang w:val="en-US" w:eastAsia="zh-CN" w:bidi="ar-SA"/>
    </w:rPr>
  </w:style>
  <w:style w:type="character" w:customStyle="1" w:styleId="212">
    <w:name w:val="正文非缩进 Char3"/>
    <w:qFormat/>
    <w:uiPriority w:val="0"/>
    <w:rPr>
      <w:rFonts w:ascii="宋体" w:eastAsia="宋体"/>
      <w:snapToGrid w:val="0"/>
      <w:color w:val="000000"/>
      <w:kern w:val="28"/>
      <w:sz w:val="28"/>
      <w:lang w:val="en-US" w:eastAsia="zh-CN" w:bidi="ar-SA"/>
    </w:rPr>
  </w:style>
  <w:style w:type="character" w:customStyle="1" w:styleId="213">
    <w:name w:val="dectext1"/>
    <w:qFormat/>
    <w:uiPriority w:val="0"/>
    <w:rPr>
      <w:rFonts w:ascii="宋体" w:hAnsi="宋体" w:eastAsia="宋体"/>
      <w:color w:val="333333"/>
      <w:sz w:val="21"/>
      <w:szCs w:val="21"/>
      <w:u w:val="none"/>
    </w:rPr>
  </w:style>
  <w:style w:type="character" w:customStyle="1" w:styleId="214">
    <w:name w:val="t21"/>
    <w:qFormat/>
    <w:uiPriority w:val="0"/>
    <w:rPr>
      <w:rFonts w:ascii="仿宋_GB2312" w:eastAsia="微软雅黑"/>
      <w:b/>
      <w:kern w:val="2"/>
      <w:sz w:val="23"/>
      <w:szCs w:val="23"/>
      <w:lang w:val="en-US" w:eastAsia="zh-CN" w:bidi="ar-SA"/>
    </w:rPr>
  </w:style>
  <w:style w:type="character" w:customStyle="1" w:styleId="215">
    <w:name w:val="副标题 Char1"/>
    <w:qFormat/>
    <w:uiPriority w:val="11"/>
    <w:rPr>
      <w:rFonts w:ascii="Cambria" w:hAnsi="Cambria" w:eastAsia="宋体" w:cs="Times New Roman"/>
      <w:b/>
      <w:bCs/>
      <w:snapToGrid w:val="0"/>
      <w:kern w:val="28"/>
      <w:sz w:val="32"/>
      <w:szCs w:val="32"/>
    </w:rPr>
  </w:style>
  <w:style w:type="character" w:customStyle="1" w:styleId="216">
    <w:name w:val="px14"/>
    <w:qFormat/>
    <w:uiPriority w:val="0"/>
    <w:rPr>
      <w:rFonts w:ascii="仿宋_GB2312" w:eastAsia="微软雅黑" w:cs="Times New Roman"/>
      <w:b/>
      <w:kern w:val="2"/>
      <w:sz w:val="32"/>
      <w:szCs w:val="32"/>
      <w:lang w:val="en-US" w:eastAsia="zh-CN" w:bidi="ar-SA"/>
    </w:rPr>
  </w:style>
  <w:style w:type="character" w:customStyle="1" w:styleId="217">
    <w:name w:val="Normal Indent Char Char"/>
    <w:qFormat/>
    <w:uiPriority w:val="0"/>
    <w:rPr>
      <w:rFonts w:eastAsia="宋体"/>
      <w:kern w:val="2"/>
      <w:sz w:val="21"/>
      <w:lang w:val="en-US" w:eastAsia="zh-CN" w:bidi="ar-SA"/>
    </w:rPr>
  </w:style>
  <w:style w:type="character" w:customStyle="1" w:styleId="218">
    <w:name w:val="f141"/>
    <w:qFormat/>
    <w:uiPriority w:val="0"/>
    <w:rPr>
      <w:rFonts w:ascii="Tahoma" w:hAnsi="Tahoma" w:eastAsia="宋体"/>
      <w:b/>
      <w:kern w:val="2"/>
      <w:sz w:val="21"/>
      <w:szCs w:val="21"/>
      <w:lang w:val="en-US" w:eastAsia="zh-CN" w:bidi="ar-SA"/>
    </w:rPr>
  </w:style>
  <w:style w:type="character" w:customStyle="1" w:styleId="219">
    <w:name w:val="日期 Char"/>
    <w:link w:val="37"/>
    <w:qFormat/>
    <w:uiPriority w:val="0"/>
    <w:rPr>
      <w:rFonts w:ascii="宋体"/>
      <w:sz w:val="24"/>
      <w:szCs w:val="21"/>
      <w:lang w:val="zh-CN"/>
    </w:rPr>
  </w:style>
  <w:style w:type="character" w:customStyle="1" w:styleId="220">
    <w:name w:val="myp1111"/>
    <w:qFormat/>
    <w:uiPriority w:val="0"/>
    <w:rPr>
      <w:rFonts w:hint="default" w:ascii="ˎ̥" w:hAnsi="ˎ̥"/>
      <w:color w:val="000000"/>
      <w:sz w:val="20"/>
      <w:szCs w:val="20"/>
      <w:u w:val="none"/>
    </w:rPr>
  </w:style>
  <w:style w:type="character" w:customStyle="1" w:styleId="221">
    <w:name w:val="称呼 Char"/>
    <w:link w:val="23"/>
    <w:qFormat/>
    <w:uiPriority w:val="0"/>
    <w:rPr>
      <w:rFonts w:ascii="仿宋_GB2312" w:eastAsia="仿宋_GB2312"/>
      <w:sz w:val="28"/>
    </w:rPr>
  </w:style>
  <w:style w:type="character" w:customStyle="1" w:styleId="222">
    <w:name w:val="标书1 Char"/>
    <w:qFormat/>
    <w:uiPriority w:val="0"/>
    <w:rPr>
      <w:rFonts w:eastAsia="宋体"/>
      <w:b/>
      <w:bCs/>
      <w:kern w:val="44"/>
      <w:sz w:val="44"/>
      <w:szCs w:val="44"/>
      <w:lang w:val="en-US" w:eastAsia="zh-CN" w:bidi="ar-SA"/>
    </w:rPr>
  </w:style>
  <w:style w:type="character" w:customStyle="1" w:styleId="223">
    <w:name w:val="链接"/>
    <w:qFormat/>
    <w:uiPriority w:val="0"/>
    <w:rPr>
      <w:color w:val="0000FF"/>
      <w:sz w:val="21"/>
      <w:szCs w:val="21"/>
      <w:u w:val="single"/>
    </w:rPr>
  </w:style>
  <w:style w:type="character" w:customStyle="1" w:styleId="224">
    <w:name w:val="正文首行缩进 Char Char Char Char Char Char"/>
    <w:qFormat/>
    <w:uiPriority w:val="0"/>
    <w:rPr>
      <w:rFonts w:ascii="宋体" w:eastAsia="宋体"/>
      <w:kern w:val="2"/>
      <w:sz w:val="24"/>
      <w:lang w:val="zh-CN" w:bidi="ar-SA"/>
    </w:rPr>
  </w:style>
  <w:style w:type="character" w:customStyle="1" w:styleId="225">
    <w:name w:val="正文2 Char Char"/>
    <w:link w:val="226"/>
    <w:qFormat/>
    <w:uiPriority w:val="0"/>
    <w:rPr>
      <w:rFonts w:eastAsia="宋体"/>
      <w:sz w:val="24"/>
    </w:rPr>
  </w:style>
  <w:style w:type="paragraph" w:customStyle="1" w:styleId="226">
    <w:name w:val="正文2"/>
    <w:basedOn w:val="1"/>
    <w:link w:val="225"/>
    <w:qFormat/>
    <w:uiPriority w:val="0"/>
    <w:pPr>
      <w:spacing w:before="156" w:line="360" w:lineRule="auto"/>
      <w:ind w:firstLine="510" w:firstLineChars="200"/>
    </w:pPr>
    <w:rPr>
      <w:rFonts w:asciiTheme="minorHAnsi" w:hAnsiTheme="minorHAnsi" w:cstheme="minorBidi"/>
      <w:sz w:val="24"/>
      <w:szCs w:val="22"/>
    </w:rPr>
  </w:style>
  <w:style w:type="character" w:customStyle="1" w:styleId="227">
    <w:name w:val="tw4winError"/>
    <w:qFormat/>
    <w:uiPriority w:val="0"/>
    <w:rPr>
      <w:rFonts w:ascii="Courier New" w:hAnsi="Courier New" w:cs="Courier New"/>
      <w:color w:val="00FF00"/>
      <w:sz w:val="40"/>
      <w:szCs w:val="40"/>
    </w:rPr>
  </w:style>
  <w:style w:type="character" w:customStyle="1" w:styleId="228">
    <w:name w:val="正文1 Char1"/>
    <w:qFormat/>
    <w:uiPriority w:val="0"/>
    <w:rPr>
      <w:rFonts w:ascii="仿宋_GB2312" w:hAnsi="Courier New" w:eastAsia="仿宋_GB2312"/>
      <w:kern w:val="28"/>
      <w:sz w:val="24"/>
      <w:szCs w:val="24"/>
      <w:lang w:val="en-US" w:eastAsia="zh-CN"/>
    </w:rPr>
  </w:style>
  <w:style w:type="character" w:customStyle="1" w:styleId="229">
    <w:name w:val="Used by Word for text of Help footnotes Char Char"/>
    <w:qFormat/>
    <w:uiPriority w:val="0"/>
    <w:rPr>
      <w:rFonts w:ascii="Times New Roman" w:hAnsi="Times New Roman" w:eastAsia="宋体" w:cs="Times New Roman"/>
      <w:sz w:val="20"/>
      <w:szCs w:val="20"/>
    </w:rPr>
  </w:style>
  <w:style w:type="character" w:customStyle="1" w:styleId="230">
    <w:name w:val="c7 style3"/>
    <w:qFormat/>
    <w:uiPriority w:val="0"/>
  </w:style>
  <w:style w:type="character" w:customStyle="1" w:styleId="231">
    <w:name w:val="纯文本 Char"/>
    <w:link w:val="34"/>
    <w:qFormat/>
    <w:uiPriority w:val="0"/>
    <w:rPr>
      <w:rFonts w:ascii="宋体" w:hAnsi="Courier New" w:eastAsia="宋体" w:cs="Arial"/>
      <w:snapToGrid w:val="0"/>
      <w:szCs w:val="21"/>
    </w:rPr>
  </w:style>
  <w:style w:type="character" w:customStyle="1" w:styleId="232">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3">
    <w:name w:val="表正文 Char"/>
    <w:qFormat/>
    <w:uiPriority w:val="0"/>
    <w:rPr>
      <w:rFonts w:ascii="宋体" w:eastAsia="宋体"/>
      <w:snapToGrid w:val="0"/>
      <w:color w:val="000000"/>
      <w:kern w:val="28"/>
      <w:sz w:val="28"/>
      <w:lang w:val="en-US" w:eastAsia="zh-CN" w:bidi="ar-SA"/>
    </w:rPr>
  </w:style>
  <w:style w:type="character" w:customStyle="1" w:styleId="234">
    <w:name w:val="普通文字 Char1 Char"/>
    <w:qFormat/>
    <w:uiPriority w:val="0"/>
    <w:rPr>
      <w:rFonts w:ascii="宋体" w:hAnsi="Courier New" w:eastAsia="宋体"/>
      <w:kern w:val="2"/>
      <w:sz w:val="21"/>
      <w:szCs w:val="24"/>
      <w:lang w:val="en-US" w:eastAsia="zh-CN" w:bidi="ar-SA"/>
    </w:rPr>
  </w:style>
  <w:style w:type="character" w:customStyle="1" w:styleId="235">
    <w:name w:val="pt9"/>
    <w:qFormat/>
    <w:uiPriority w:val="0"/>
    <w:rPr>
      <w:rFonts w:ascii="仿宋_GB2312" w:eastAsia="微软雅黑"/>
      <w:b/>
      <w:kern w:val="2"/>
      <w:sz w:val="32"/>
      <w:szCs w:val="32"/>
      <w:lang w:val="en-US" w:eastAsia="zh-CN" w:bidi="ar-SA"/>
    </w:rPr>
  </w:style>
  <w:style w:type="character" w:customStyle="1" w:styleId="236">
    <w:name w:val="表正文 Char1"/>
    <w:qFormat/>
    <w:uiPriority w:val="0"/>
    <w:rPr>
      <w:rFonts w:ascii="宋体" w:eastAsia="宋体"/>
      <w:snapToGrid w:val="0"/>
      <w:color w:val="000000"/>
      <w:kern w:val="28"/>
      <w:sz w:val="28"/>
    </w:rPr>
  </w:style>
  <w:style w:type="character" w:customStyle="1" w:styleId="237">
    <w:name w:val="正文非缩进 Char"/>
    <w:qFormat/>
    <w:uiPriority w:val="0"/>
    <w:rPr>
      <w:rFonts w:ascii="宋体" w:eastAsia="宋体"/>
      <w:snapToGrid w:val="0"/>
      <w:color w:val="000000"/>
      <w:kern w:val="28"/>
      <w:sz w:val="28"/>
      <w:lang w:val="en-US" w:eastAsia="zh-CN" w:bidi="ar-SA"/>
    </w:rPr>
  </w:style>
  <w:style w:type="character" w:customStyle="1" w:styleId="238">
    <w:name w:val="冯广丽 Char"/>
    <w:link w:val="239"/>
    <w:qFormat/>
    <w:uiPriority w:val="0"/>
    <w:rPr>
      <w:rFonts w:ascii="宋体" w:hAnsi="宋体"/>
      <w:sz w:val="24"/>
    </w:rPr>
  </w:style>
  <w:style w:type="paragraph" w:customStyle="1" w:styleId="239">
    <w:name w:val="冯广丽"/>
    <w:basedOn w:val="1"/>
    <w:link w:val="23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240">
    <w:name w:val="large1"/>
    <w:qFormat/>
    <w:uiPriority w:val="0"/>
    <w:rPr>
      <w:rFonts w:hint="eastAsia" w:ascii="宋体" w:hAnsi="宋体" w:eastAsia="宋体"/>
      <w:sz w:val="21"/>
      <w:szCs w:val="21"/>
    </w:rPr>
  </w:style>
  <w:style w:type="character" w:customStyle="1" w:styleId="241">
    <w:name w:val="样式 样式 标题 4h4H4Fab-4T5Ref Heading 1rh1Heading sqlsect 1.2.3.... +... Char"/>
    <w:link w:val="242"/>
    <w:qFormat/>
    <w:uiPriority w:val="0"/>
    <w:rPr>
      <w:rFonts w:ascii="微软雅黑" w:hAnsi="微软雅黑" w:eastAsia="微软雅黑"/>
      <w:b/>
      <w:bCs/>
      <w:sz w:val="24"/>
      <w:szCs w:val="28"/>
    </w:rPr>
  </w:style>
  <w:style w:type="paragraph" w:customStyle="1" w:styleId="242">
    <w:name w:val="样式 样式 标题 4h4H4Fab-4T5Ref Heading 1rh1Heading sqlsect 1.2.3.... +..."/>
    <w:basedOn w:val="171"/>
    <w:link w:val="241"/>
    <w:qFormat/>
    <w:uiPriority w:val="0"/>
  </w:style>
  <w:style w:type="character" w:customStyle="1" w:styleId="243">
    <w:name w:val="标题 1 Char Char"/>
    <w:qFormat/>
    <w:uiPriority w:val="0"/>
    <w:rPr>
      <w:rFonts w:hint="eastAsia" w:ascii="宋体" w:hAnsi="宋体" w:eastAsia="宋体"/>
      <w:b/>
      <w:spacing w:val="-2"/>
      <w:sz w:val="24"/>
      <w:lang w:val="en-US" w:eastAsia="zh-CN" w:bidi="ar-SA"/>
    </w:rPr>
  </w:style>
  <w:style w:type="character" w:customStyle="1" w:styleId="244">
    <w:name w:val="标题 4 Char1"/>
    <w:qFormat/>
    <w:uiPriority w:val="0"/>
    <w:rPr>
      <w:rFonts w:ascii="Cambria" w:hAnsi="Cambria" w:eastAsia="宋体" w:cs="Times New Roman"/>
      <w:b/>
      <w:bCs/>
      <w:kern w:val="2"/>
      <w:sz w:val="28"/>
      <w:szCs w:val="28"/>
    </w:rPr>
  </w:style>
  <w:style w:type="character" w:customStyle="1" w:styleId="245">
    <w:name w:val="脚注文本 Char"/>
    <w:link w:val="50"/>
    <w:qFormat/>
    <w:uiPriority w:val="0"/>
    <w:rPr>
      <w:color w:val="0000FF"/>
    </w:rPr>
  </w:style>
  <w:style w:type="character" w:customStyle="1" w:styleId="246">
    <w:name w:val="zbggmain style9"/>
    <w:qFormat/>
    <w:uiPriority w:val="0"/>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tw4winPopup"/>
    <w:qFormat/>
    <w:uiPriority w:val="0"/>
    <w:rPr>
      <w:rFonts w:ascii="Courier New" w:hAnsi="Courier New" w:cs="Courier New"/>
      <w:color w:val="008000"/>
      <w:lang w:val="en-US" w:eastAsia="zh-CN"/>
    </w:rPr>
  </w:style>
  <w:style w:type="character" w:customStyle="1" w:styleId="249">
    <w:name w:val="样式 宋体"/>
    <w:qFormat/>
    <w:uiPriority w:val="0"/>
    <w:rPr>
      <w:rFonts w:ascii="宋体" w:hAnsi="宋体"/>
      <w:sz w:val="24"/>
    </w:rPr>
  </w:style>
  <w:style w:type="character" w:customStyle="1" w:styleId="250">
    <w:name w:val="正文缩进 Char2"/>
    <w:link w:val="18"/>
    <w:qFormat/>
    <w:uiPriority w:val="0"/>
    <w:rPr>
      <w:rFonts w:ascii="宋体" w:eastAsia="宋体"/>
      <w:snapToGrid w:val="0"/>
      <w:color w:val="000000"/>
      <w:kern w:val="28"/>
      <w:sz w:val="28"/>
    </w:rPr>
  </w:style>
  <w:style w:type="character" w:customStyle="1" w:styleId="251">
    <w:name w:val="标题 Char"/>
    <w:qFormat/>
    <w:uiPriority w:val="0"/>
    <w:rPr>
      <w:rFonts w:eastAsia="宋体"/>
      <w:b/>
      <w:sz w:val="24"/>
      <w:lang w:val="en-GB" w:eastAsia="zh-CN" w:bidi="ar-SA"/>
    </w:rPr>
  </w:style>
  <w:style w:type="character" w:customStyle="1" w:styleId="252">
    <w:name w:val="正文首行缩进 2 Char"/>
    <w:link w:val="61"/>
    <w:qFormat/>
    <w:uiPriority w:val="0"/>
    <w:rPr>
      <w:rFonts w:ascii="宋体" w:hAnsi="宋体"/>
      <w:szCs w:val="24"/>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批注文字 Char1"/>
    <w:qFormat/>
    <w:uiPriority w:val="99"/>
    <w:rPr>
      <w:kern w:val="2"/>
      <w:sz w:val="21"/>
      <w:szCs w:val="24"/>
    </w:rPr>
  </w:style>
  <w:style w:type="character" w:customStyle="1" w:styleId="255">
    <w:name w:val="批注框文本 Char"/>
    <w:link w:val="39"/>
    <w:qFormat/>
    <w:uiPriority w:val="0"/>
    <w:rPr>
      <w:sz w:val="18"/>
      <w:szCs w:val="18"/>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
    <w:qFormat/>
    <w:locked/>
    <w:uiPriority w:val="0"/>
    <w:rPr>
      <w:rFonts w:eastAsia="宋体"/>
      <w:kern w:val="2"/>
      <w:sz w:val="18"/>
      <w:lang w:val="en-US" w:eastAsia="zh-CN" w:bidi="ar-SA"/>
    </w:rPr>
  </w:style>
  <w:style w:type="character" w:customStyle="1" w:styleId="258">
    <w:name w:val="Char Char411"/>
    <w:qFormat/>
    <w:uiPriority w:val="0"/>
    <w:rPr>
      <w:rFonts w:eastAsia="宋体"/>
      <w:b/>
      <w:sz w:val="24"/>
      <w:lang w:val="en-GB" w:eastAsia="zh-CN" w:bidi="ar-SA"/>
    </w:rPr>
  </w:style>
  <w:style w:type="character" w:customStyle="1" w:styleId="259">
    <w:name w:val="Char Char911"/>
    <w:qFormat/>
    <w:uiPriority w:val="0"/>
    <w:rPr>
      <w:rFonts w:eastAsia="宋体"/>
      <w:kern w:val="2"/>
      <w:sz w:val="18"/>
      <w:szCs w:val="18"/>
      <w:lang w:val="en-US" w:eastAsia="zh-CN" w:bidi="ar-SA"/>
    </w:rPr>
  </w:style>
  <w:style w:type="character" w:customStyle="1" w:styleId="260">
    <w:name w:val="列出段落 Char"/>
    <w:qFormat/>
    <w:uiPriority w:val="99"/>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Char"/>
    <w:link w:val="42"/>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eastAsia="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99"/>
    <w:rPr>
      <w:rFonts w:ascii="宋体" w:hAnsi="Courier New" w:eastAsia="宋体" w:cs="Courier New"/>
      <w:szCs w:val="21"/>
    </w:rPr>
  </w:style>
  <w:style w:type="paragraph" w:customStyle="1" w:styleId="282">
    <w:name w:val="纯文本1"/>
    <w:basedOn w:val="1"/>
    <w:link w:val="281"/>
    <w:qFormat/>
    <w:uiPriority w:val="0"/>
    <w:pPr>
      <w:adjustRightInd/>
    </w:pPr>
    <w:rPr>
      <w:rFonts w:ascii="宋体" w:hAnsi="Courier New"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6"/>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2"/>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eastAsia="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1"/>
    <w:qFormat/>
    <w:uiPriority w:val="0"/>
    <w:rPr>
      <w:rFonts w:ascii="Times New Roman" w:hAnsi="Times New Roman" w:eastAsia="宋体" w:cs="Times New Roman"/>
      <w:szCs w:val="24"/>
      <w:shd w:val="clear" w:color="auto" w:fill="000080"/>
      <w:lang w:val="zh-CN" w:eastAsia="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eastAsia="zh-CN"/>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8"/>
    <w:qFormat/>
    <w:uiPriority w:val="0"/>
    <w:pPr>
      <w:spacing w:after="120" w:line="480" w:lineRule="auto"/>
      <w:ind w:left="420" w:leftChars="200"/>
    </w:pPr>
    <w:rPr>
      <w:sz w:val="24"/>
      <w:szCs w:val="20"/>
    </w:rPr>
  </w:style>
  <w:style w:type="paragraph" w:customStyle="1" w:styleId="302">
    <w:name w:val="Char Char1"/>
    <w:basedOn w:val="1"/>
    <w:qFormat/>
    <w:uiPriority w:val="0"/>
    <w:pPr>
      <w:widowControl/>
      <w:spacing w:after="160" w:line="240" w:lineRule="exact"/>
      <w:jc w:val="left"/>
    </w:pPr>
    <w:rPr>
      <w:rFonts w:eastAsia="仿宋_GB2312"/>
      <w:sz w:val="28"/>
    </w:rPr>
  </w:style>
  <w:style w:type="paragraph" w:customStyle="1" w:styleId="30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0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26"/>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rPr>
      <w:rFonts w:ascii="仿宋_GB2312" w:eastAsia="仿宋_GB2312"/>
      <w:b/>
      <w:sz w:val="32"/>
      <w:szCs w:val="20"/>
    </w:rPr>
  </w:style>
  <w:style w:type="paragraph" w:customStyle="1" w:styleId="3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30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文章标题"/>
    <w:next w:val="31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rPr>
      <w:rFonts w:eastAsia="仿宋_GB2312"/>
      <w:sz w:val="28"/>
      <w:szCs w:val="20"/>
    </w:rPr>
  </w:style>
  <w:style w:type="paragraph" w:customStyle="1" w:styleId="3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17">
    <w:name w:val="模板普通正文"/>
    <w:basedOn w:val="26"/>
    <w:qFormat/>
    <w:uiPriority w:val="0"/>
    <w:pPr>
      <w:adjustRightInd/>
      <w:spacing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pPr>
      <w:adjustRightInd/>
    </w:pPr>
    <w:rPr>
      <w:rFonts w:ascii="仿宋_GB2312" w:eastAsia="仿宋_GB2312"/>
      <w:b/>
      <w:sz w:val="32"/>
      <w:szCs w:val="32"/>
    </w:rPr>
  </w:style>
  <w:style w:type="paragraph" w:customStyle="1" w:styleId="321">
    <w:name w:val="默认段落字体 Para Char"/>
    <w:basedOn w:val="1"/>
    <w:qFormat/>
    <w:uiPriority w:val="0"/>
    <w:rPr>
      <w:rFonts w:ascii="Tahoma" w:hAnsi="Tahoma"/>
      <w:sz w:val="24"/>
      <w:szCs w:val="20"/>
    </w:rPr>
  </w:style>
  <w:style w:type="paragraph" w:customStyle="1" w:styleId="32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3">
    <w:name w:val="Char Char Char Char Char Char Char Char Char Char Char Char1 Char"/>
    <w:basedOn w:val="1"/>
    <w:qFormat/>
    <w:uiPriority w:val="0"/>
    <w:rPr>
      <w:rFonts w:ascii="Tahoma" w:hAnsi="Tahoma"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spacing w:line="360" w:lineRule="auto"/>
    </w:pPr>
    <w:rPr>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3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1">
    <w:name w:val="左对齐表格文字"/>
    <w:basedOn w:val="1"/>
    <w:qFormat/>
    <w:uiPriority w:val="0"/>
    <w:pPr>
      <w:adjustRightInd/>
      <w:ind w:firstLine="200" w:firstLineChars="200"/>
      <w:jc w:val="right"/>
    </w:pPr>
  </w:style>
  <w:style w:type="paragraph" w:customStyle="1" w:styleId="332">
    <w:name w:val="Char311"/>
    <w:basedOn w:val="1"/>
    <w:qFormat/>
    <w:uiPriority w:val="0"/>
    <w:pPr>
      <w:adjustRightInd/>
      <w:ind w:firstLine="200" w:firstLineChars="200"/>
    </w:pPr>
    <w:rPr>
      <w:rFonts w:ascii="Tahoma" w:hAnsi="Tahoma"/>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38">
    <w:name w:val="MM Topic 3"/>
    <w:basedOn w:val="7"/>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rPr>
      <w:rFonts w:ascii="仿宋_GB2312" w:eastAsia="仿宋_GB2312"/>
      <w:b/>
      <w:sz w:val="32"/>
      <w:szCs w:val="32"/>
    </w:rPr>
  </w:style>
  <w:style w:type="paragraph" w:customStyle="1" w:styleId="34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7">
    <w:name w:val="Char2"/>
    <w:basedOn w:val="1"/>
    <w:qFormat/>
    <w:uiPriority w:val="0"/>
    <w:rPr>
      <w:rFonts w:ascii="仿宋_GB2312" w:eastAsia="仿宋_GB2312"/>
      <w:b/>
      <w:sz w:val="32"/>
      <w:szCs w:val="32"/>
    </w:rPr>
  </w:style>
  <w:style w:type="paragraph" w:customStyle="1" w:styleId="34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4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50">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54">
    <w:name w:val="Char Char Char"/>
    <w:basedOn w:val="1"/>
    <w:qFormat/>
    <w:uiPriority w:val="0"/>
    <w:rPr>
      <w:rFonts w:ascii="Tahoma" w:hAnsi="Tahoma"/>
      <w:sz w:val="24"/>
      <w:szCs w:val="20"/>
    </w:rPr>
  </w:style>
  <w:style w:type="paragraph" w:customStyle="1" w:styleId="355">
    <w:name w:val="MM Topic 4"/>
    <w:basedOn w:val="8"/>
    <w:qFormat/>
    <w:uiPriority w:val="0"/>
    <w:pPr>
      <w:numPr>
        <w:numId w:val="5"/>
      </w:numPr>
      <w:tabs>
        <w:tab w:val="left" w:pos="840"/>
        <w:tab w:val="left" w:pos="2100"/>
      </w:tabs>
      <w:adjustRightInd/>
    </w:pPr>
    <w:rPr>
      <w:lang w:val="en-US"/>
    </w:rPr>
  </w:style>
  <w:style w:type="paragraph" w:customStyle="1" w:styleId="356">
    <w:name w:val="标准小四"/>
    <w:basedOn w:val="1"/>
    <w:qFormat/>
    <w:uiPriority w:val="0"/>
    <w:pPr>
      <w:spacing w:line="360" w:lineRule="auto"/>
      <w:ind w:firstLine="480" w:firstLineChars="200"/>
    </w:pPr>
    <w:rPr>
      <w:rFonts w:ascii="Arial" w:hAnsi="Arial"/>
      <w:sz w:val="24"/>
      <w:szCs w:val="21"/>
    </w:rPr>
  </w:style>
  <w:style w:type="paragraph" w:customStyle="1" w:styleId="357">
    <w:name w:val="MM Topic 2"/>
    <w:basedOn w:val="6"/>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adjustRightInd/>
      <w:spacing w:line="360" w:lineRule="auto"/>
    </w:pPr>
    <w:rPr>
      <w:rFonts w:ascii="宋体" w:hAnsi="宋体" w:cs="宋体"/>
      <w:color w:val="000000"/>
      <w:szCs w:val="20"/>
    </w:rPr>
  </w:style>
  <w:style w:type="paragraph" w:customStyle="1" w:styleId="36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2">
    <w:name w:val="Char Char11 Char Char Char Char Char Char Char Char Char11"/>
    <w:basedOn w:val="1"/>
    <w:qFormat/>
    <w:uiPriority w:val="0"/>
    <w:pPr>
      <w:spacing w:line="360" w:lineRule="auto"/>
    </w:pPr>
    <w:rPr>
      <w:szCs w:val="20"/>
    </w:rPr>
  </w:style>
  <w:style w:type="paragraph" w:customStyle="1" w:styleId="363">
    <w:name w:val="Char Char Char Char Char Char Char Char Char Char Char1 Char"/>
    <w:basedOn w:val="1"/>
    <w:qFormat/>
    <w:uiPriority w:val="0"/>
    <w:pPr>
      <w:adjustRightInd/>
    </w:pPr>
    <w:rPr>
      <w:rFonts w:ascii="Tahoma" w:hAnsi="Tahoma"/>
      <w:sz w:val="24"/>
    </w:rPr>
  </w:style>
  <w:style w:type="paragraph" w:customStyle="1" w:styleId="3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7">
    <w:name w:val="Char"/>
    <w:basedOn w:val="1"/>
    <w:qFormat/>
    <w:uiPriority w:val="0"/>
    <w:rPr>
      <w:rFonts w:ascii="仿宋_GB2312" w:eastAsia="仿宋_GB2312"/>
      <w:b/>
      <w:sz w:val="32"/>
      <w:szCs w:val="32"/>
    </w:rPr>
  </w:style>
  <w:style w:type="paragraph" w:customStyle="1" w:styleId="368">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6"/>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adjustRightInd/>
      <w:spacing w:after="160" w:line="240" w:lineRule="exact"/>
      <w:jc w:val="left"/>
    </w:pPr>
    <w:rPr>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4">
    <w:name w:val="正文1"/>
    <w:basedOn w:val="33"/>
    <w:link w:val="880"/>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6">
    <w:name w:val="段"/>
    <w:link w:val="8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6"/>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8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1">
    <w:name w:val="Char Char1 Char Char1 Char Char1"/>
    <w:basedOn w:val="1"/>
    <w:qFormat/>
    <w:uiPriority w:val="0"/>
    <w:pPr>
      <w:tabs>
        <w:tab w:val="left" w:pos="840"/>
      </w:tabs>
      <w:ind w:left="840" w:hanging="420"/>
    </w:pPr>
    <w:rPr>
      <w:rFonts w:ascii="Tahoma" w:hAnsi="Tahoma"/>
      <w:sz w:val="24"/>
    </w:rPr>
  </w:style>
  <w:style w:type="paragraph" w:customStyle="1" w:styleId="38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spacing w:line="360" w:lineRule="auto"/>
    </w:pPr>
    <w:rPr>
      <w:szCs w:val="20"/>
    </w:rPr>
  </w:style>
  <w:style w:type="paragraph" w:customStyle="1" w:styleId="385">
    <w:name w:val="公文正文"/>
    <w:basedOn w:val="1"/>
    <w:link w:val="786"/>
    <w:qFormat/>
    <w:uiPriority w:val="0"/>
    <w:pPr>
      <w:adjustRightInd/>
      <w:spacing w:before="156" w:line="360" w:lineRule="auto"/>
      <w:ind w:firstLine="360" w:firstLineChars="200"/>
    </w:pPr>
    <w:rPr>
      <w:rFonts w:ascii="仿宋_GB2312" w:eastAsia="仿宋_GB2312"/>
      <w:sz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正文21"/>
    <w:basedOn w:val="1"/>
    <w:qFormat/>
    <w:uiPriority w:val="0"/>
    <w:pPr>
      <w:adjustRightInd/>
      <w:spacing w:before="156" w:line="360" w:lineRule="auto"/>
      <w:ind w:firstLine="510" w:firstLineChars="200"/>
    </w:pPr>
    <w:rPr>
      <w:sz w:val="24"/>
      <w:szCs w:val="20"/>
    </w:rPr>
  </w:style>
  <w:style w:type="paragraph" w:customStyle="1" w:styleId="390">
    <w:name w:val="列出段落2"/>
    <w:basedOn w:val="1"/>
    <w:qFormat/>
    <w:uiPriority w:val="0"/>
    <w:pPr>
      <w:adjustRightInd/>
      <w:ind w:firstLine="420" w:firstLineChars="200"/>
    </w:pPr>
    <w:rPr>
      <w:rFonts w:ascii="宋体" w:hAnsi="宋体"/>
      <w:sz w:val="24"/>
    </w:rPr>
  </w:style>
  <w:style w:type="paragraph" w:customStyle="1" w:styleId="391">
    <w:name w:val="封面"/>
    <w:basedOn w:val="1"/>
    <w:qFormat/>
    <w:uiPriority w:val="0"/>
    <w:pPr>
      <w:spacing w:line="360" w:lineRule="atLeast"/>
      <w:jc w:val="right"/>
      <w:textAlignment w:val="baseline"/>
    </w:pPr>
    <w:rPr>
      <w:rFonts w:ascii="Symbol" w:hAnsi="Symbol"/>
      <w:kern w:val="0"/>
      <w:szCs w:val="20"/>
    </w:rPr>
  </w:style>
  <w:style w:type="paragraph" w:customStyle="1" w:styleId="39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rPr>
      <w:rFonts w:ascii="仿宋_GB2312" w:eastAsia="仿宋_GB2312"/>
      <w:b/>
      <w:sz w:val="32"/>
      <w:szCs w:val="20"/>
    </w:rPr>
  </w:style>
  <w:style w:type="paragraph" w:customStyle="1" w:styleId="3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9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9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99">
    <w:name w:val="正文（首行缩进2字符）"/>
    <w:basedOn w:val="1"/>
    <w:qFormat/>
    <w:uiPriority w:val="0"/>
    <w:pPr>
      <w:adjustRightInd/>
      <w:spacing w:line="360" w:lineRule="auto"/>
      <w:ind w:firstLine="480" w:firstLineChars="200"/>
    </w:pPr>
    <w:rPr>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数字标题5"/>
    <w:basedOn w:val="9"/>
    <w:next w:val="1"/>
    <w:qFormat/>
    <w:uiPriority w:val="0"/>
    <w:pPr>
      <w:numPr>
        <w:numId w:val="6"/>
      </w:numPr>
      <w:tabs>
        <w:tab w:val="left" w:pos="480"/>
        <w:tab w:val="left" w:pos="1080"/>
      </w:tabs>
    </w:pPr>
  </w:style>
  <w:style w:type="paragraph" w:customStyle="1" w:styleId="407">
    <w:name w:val="Char1111"/>
    <w:basedOn w:val="1"/>
    <w:qFormat/>
    <w:uiPriority w:val="0"/>
    <w:rPr>
      <w:rFonts w:ascii="仿宋_GB2312" w:eastAsia="仿宋_GB2312"/>
      <w:b/>
      <w:sz w:val="32"/>
      <w:szCs w:val="32"/>
    </w:rPr>
  </w:style>
  <w:style w:type="paragraph" w:customStyle="1" w:styleId="40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adjustRightInd/>
      <w:spacing w:beforeLines="50" w:afterLines="50" w:line="360" w:lineRule="auto"/>
      <w:ind w:firstLine="422" w:firstLineChars="200"/>
    </w:pPr>
    <w:rPr>
      <w:b/>
      <w:bCs/>
      <w:szCs w:val="21"/>
    </w:rPr>
  </w:style>
  <w:style w:type="paragraph" w:customStyle="1" w:styleId="411">
    <w:name w:val="Char Char11 Char Char Char"/>
    <w:basedOn w:val="1"/>
    <w:qFormat/>
    <w:uiPriority w:val="0"/>
    <w:pPr>
      <w:spacing w:line="360" w:lineRule="auto"/>
    </w:pPr>
    <w:rPr>
      <w:szCs w:val="20"/>
    </w:rPr>
  </w:style>
  <w:style w:type="paragraph" w:customStyle="1" w:styleId="41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Char Char1111"/>
    <w:basedOn w:val="1"/>
    <w:qFormat/>
    <w:uiPriority w:val="0"/>
    <w:pPr>
      <w:spacing w:line="360" w:lineRule="auto"/>
    </w:pPr>
    <w:rPr>
      <w:szCs w:val="20"/>
    </w:rPr>
  </w:style>
  <w:style w:type="paragraph" w:customStyle="1" w:styleId="414">
    <w:name w:val="文档正文"/>
    <w:basedOn w:val="1"/>
    <w:qFormat/>
    <w:uiPriority w:val="0"/>
    <w:pPr>
      <w:spacing w:line="480" w:lineRule="atLeast"/>
      <w:ind w:firstLine="567"/>
      <w:textAlignment w:val="baseline"/>
    </w:pPr>
    <w:rPr>
      <w:kern w:val="0"/>
      <w:sz w:val="24"/>
      <w:szCs w:val="20"/>
    </w:rPr>
  </w:style>
  <w:style w:type="paragraph" w:customStyle="1" w:styleId="4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1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adjustRightInd/>
      <w:ind w:firstLine="200" w:firstLineChars="200"/>
    </w:pPr>
    <w:rPr>
      <w:rFonts w:ascii="Tahoma" w:hAnsi="Tahoma"/>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20">
    <w:name w:val="Char2 Char Char Char"/>
    <w:basedOn w:val="1"/>
    <w:qFormat/>
    <w:uiPriority w:val="0"/>
    <w:rPr>
      <w:rFonts w:ascii="仿宋_GB2312" w:eastAsia="仿宋_GB2312"/>
      <w:b/>
      <w:sz w:val="32"/>
      <w:szCs w:val="32"/>
    </w:rPr>
  </w:style>
  <w:style w:type="paragraph" w:customStyle="1" w:styleId="42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22">
    <w:name w:val="MM Topic 5"/>
    <w:basedOn w:val="9"/>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26">
    <w:name w:val="Char1 Char Char Char2"/>
    <w:basedOn w:val="1"/>
    <w:qFormat/>
    <w:uiPriority w:val="0"/>
    <w:pPr>
      <w:adjustRightInd/>
      <w:ind w:firstLine="200" w:firstLineChars="200"/>
    </w:pPr>
    <w:rPr>
      <w:rFonts w:ascii="Tahoma" w:hAnsi="Tahoma"/>
      <w:sz w:val="24"/>
      <w:szCs w:val="20"/>
    </w:rPr>
  </w:style>
  <w:style w:type="paragraph" w:customStyle="1" w:styleId="427">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428">
    <w:name w:val="Char1 Char Char Char"/>
    <w:basedOn w:val="1"/>
    <w:qFormat/>
    <w:uiPriority w:val="0"/>
    <w:rPr>
      <w:rFonts w:ascii="Tahoma" w:hAnsi="Tahoma"/>
      <w:sz w:val="24"/>
      <w:szCs w:val="20"/>
    </w:rPr>
  </w:style>
  <w:style w:type="paragraph" w:customStyle="1" w:styleId="42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rPr>
      <w:rFonts w:ascii="仿宋_GB2312" w:eastAsia="仿宋_GB2312"/>
      <w:b/>
      <w:sz w:val="32"/>
      <w:szCs w:val="32"/>
    </w:rPr>
  </w:style>
  <w:style w:type="paragraph" w:customStyle="1" w:styleId="432">
    <w:name w:val="Char2 Char Char Char11"/>
    <w:basedOn w:val="1"/>
    <w:qFormat/>
    <w:uiPriority w:val="0"/>
    <w:rPr>
      <w:rFonts w:ascii="仿宋_GB2312" w:eastAsia="仿宋_GB2312"/>
      <w:b/>
      <w:sz w:val="32"/>
      <w:szCs w:val="32"/>
    </w:rPr>
  </w:style>
  <w:style w:type="paragraph" w:customStyle="1" w:styleId="43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34">
    <w:name w:val="0"/>
    <w:basedOn w:val="1"/>
    <w:qFormat/>
    <w:uiPriority w:val="0"/>
    <w:pPr>
      <w:widowControl/>
    </w:pPr>
    <w:rPr>
      <w:kern w:val="0"/>
      <w:sz w:val="24"/>
      <w:szCs w:val="20"/>
    </w:rPr>
  </w:style>
  <w:style w:type="paragraph" w:customStyle="1" w:styleId="43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spacing w:line="240" w:lineRule="atLeast"/>
      <w:ind w:left="420" w:firstLine="420"/>
    </w:pPr>
    <w:rPr>
      <w:sz w:val="24"/>
    </w:rPr>
  </w:style>
  <w:style w:type="paragraph" w:customStyle="1" w:styleId="439">
    <w:name w:val="样式 正文文本缩进 + 段前: 2 字符"/>
    <w:basedOn w:val="1"/>
    <w:qFormat/>
    <w:uiPriority w:val="0"/>
    <w:pPr>
      <w:adjustRightInd/>
      <w:ind w:left="420" w:leftChars="200"/>
      <w:jc w:val="left"/>
    </w:pPr>
    <w:rPr>
      <w:sz w:val="28"/>
      <w:szCs w:val="20"/>
      <w:lang w:eastAsia="zh-TW"/>
    </w:rPr>
  </w:style>
  <w:style w:type="paragraph" w:customStyle="1" w:styleId="440">
    <w:name w:val="标书标题2"/>
    <w:basedOn w:val="6"/>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snapToGrid w:val="0"/>
      <w:ind w:firstLine="42" w:firstLineChars="21"/>
    </w:pPr>
    <w:rPr>
      <w:rFonts w:ascii="宋体" w:hAnsi="宋体"/>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3">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10"/>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adjustRightInd/>
      <w:spacing w:line="288" w:lineRule="auto"/>
      <w:ind w:firstLine="425" w:firstLineChars="200"/>
    </w:pPr>
  </w:style>
  <w:style w:type="paragraph" w:customStyle="1" w:styleId="4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正文文字 2"/>
    <w:basedOn w:val="450"/>
    <w:next w:val="450"/>
    <w:qFormat/>
    <w:uiPriority w:val="0"/>
    <w:rPr>
      <w:rFonts w:ascii="宋体" w:eastAsia="宋体"/>
      <w:color w:val="auto"/>
    </w:rPr>
  </w:style>
  <w:style w:type="paragraph" w:customStyle="1" w:styleId="450">
    <w:name w:val="Default"/>
    <w:link w:val="835"/>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5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52">
    <w:name w:val="Char Char4 Char Char"/>
    <w:basedOn w:val="1"/>
    <w:qFormat/>
    <w:uiPriority w:val="0"/>
    <w:pPr>
      <w:widowControl/>
      <w:adjustRightInd/>
      <w:spacing w:after="160" w:line="240" w:lineRule="exact"/>
      <w:jc w:val="left"/>
    </w:pPr>
  </w:style>
  <w:style w:type="paragraph" w:customStyle="1" w:styleId="453">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4">
    <w:name w:val="_Style 12"/>
    <w:basedOn w:val="21"/>
    <w:qFormat/>
    <w:uiPriority w:val="0"/>
    <w:pPr>
      <w:snapToGrid w:val="0"/>
      <w:spacing w:line="360" w:lineRule="auto"/>
    </w:pPr>
  </w:style>
  <w:style w:type="paragraph" w:customStyle="1" w:styleId="45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6">
    <w:name w:val="Char Char1 Char11"/>
    <w:basedOn w:val="1"/>
    <w:qFormat/>
    <w:uiPriority w:val="0"/>
    <w:rPr>
      <w:rFonts w:ascii="仿宋_GB2312" w:eastAsia="仿宋_GB2312"/>
      <w:b/>
      <w:sz w:val="32"/>
      <w:szCs w:val="32"/>
    </w:rPr>
  </w:style>
  <w:style w:type="paragraph" w:customStyle="1" w:styleId="457">
    <w:name w:val="Char2 Char Char"/>
    <w:basedOn w:val="1"/>
    <w:qFormat/>
    <w:uiPriority w:val="0"/>
    <w:pPr>
      <w:adjustRightInd/>
    </w:pPr>
    <w:rPr>
      <w:rFonts w:ascii="Tahoma" w:hAnsi="Tahoma"/>
      <w:sz w:val="24"/>
      <w:szCs w:val="20"/>
    </w:rPr>
  </w:style>
  <w:style w:type="paragraph" w:customStyle="1" w:styleId="458">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MM Empty"/>
    <w:basedOn w:val="1"/>
    <w:qFormat/>
    <w:uiPriority w:val="0"/>
    <w:pPr>
      <w:adjustRightInd/>
    </w:pPr>
  </w:style>
  <w:style w:type="paragraph" w:customStyle="1" w:styleId="460">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4">
    <w:name w:val="Char2 Char Char11"/>
    <w:basedOn w:val="1"/>
    <w:qFormat/>
    <w:uiPriority w:val="0"/>
    <w:pPr>
      <w:adjustRightInd/>
    </w:pPr>
    <w:rPr>
      <w:rFonts w:ascii="Tahoma" w:hAnsi="Tahoma"/>
      <w:sz w:val="24"/>
      <w:szCs w:val="20"/>
    </w:rPr>
  </w:style>
  <w:style w:type="paragraph" w:customStyle="1" w:styleId="465">
    <w:name w:val="数字标题3"/>
    <w:basedOn w:val="7"/>
    <w:next w:val="1"/>
    <w:qFormat/>
    <w:uiPriority w:val="0"/>
    <w:pPr>
      <w:numPr>
        <w:numId w:val="0"/>
      </w:numPr>
      <w:spacing w:line="240" w:lineRule="auto"/>
    </w:pPr>
    <w:rPr>
      <w:sz w:val="28"/>
      <w:szCs w:val="28"/>
    </w:rPr>
  </w:style>
  <w:style w:type="paragraph" w:customStyle="1" w:styleId="466">
    <w:name w:val="彩色列表 - 强调文字颜色 12"/>
    <w:basedOn w:val="1"/>
    <w:qFormat/>
    <w:uiPriority w:val="0"/>
    <w:pPr>
      <w:adjustRightInd/>
      <w:ind w:firstLine="420" w:firstLineChars="200"/>
    </w:pPr>
    <w:rPr>
      <w:rFonts w:ascii="Calibri" w:hAnsi="Calibri"/>
      <w:szCs w:val="22"/>
    </w:rPr>
  </w:style>
  <w:style w:type="paragraph" w:customStyle="1" w:styleId="467">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69">
    <w:name w:val="正文（标题三）"/>
    <w:basedOn w:val="1"/>
    <w:qFormat/>
    <w:uiPriority w:val="0"/>
    <w:pPr>
      <w:spacing w:line="360" w:lineRule="auto"/>
      <w:ind w:firstLine="200" w:firstLineChars="200"/>
    </w:pPr>
    <w:rPr>
      <w:sz w:val="24"/>
    </w:rPr>
  </w:style>
  <w:style w:type="paragraph" w:customStyle="1" w:styleId="470">
    <w:name w:val="Char Char Char1 Char"/>
    <w:basedOn w:val="1"/>
    <w:qFormat/>
    <w:uiPriority w:val="0"/>
    <w:rPr>
      <w:szCs w:val="20"/>
    </w:rPr>
  </w:style>
  <w:style w:type="paragraph" w:customStyle="1" w:styleId="4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2">
    <w:name w:val="正文文字缩进项目"/>
    <w:basedOn w:val="26"/>
    <w:qFormat/>
    <w:uiPriority w:val="0"/>
    <w:pPr>
      <w:tabs>
        <w:tab w:val="left" w:pos="840"/>
      </w:tabs>
      <w:adjustRightInd/>
      <w:ind w:left="0" w:leftChars="0" w:hanging="420"/>
    </w:pPr>
    <w:rPr>
      <w:rFonts w:ascii="Tahoma" w:hAnsi="Tahoma"/>
      <w:sz w:val="22"/>
      <w:szCs w:val="20"/>
      <w:lang w:val="zh-CN"/>
    </w:rPr>
  </w:style>
  <w:style w:type="paragraph" w:customStyle="1" w:styleId="473">
    <w:name w:val="标题五"/>
    <w:basedOn w:val="1"/>
    <w:qFormat/>
    <w:uiPriority w:val="0"/>
    <w:pPr>
      <w:adjustRightInd/>
      <w:spacing w:beforeLines="50" w:line="360" w:lineRule="auto"/>
    </w:pPr>
    <w:rPr>
      <w:b/>
      <w:sz w:val="24"/>
    </w:rPr>
  </w:style>
  <w:style w:type="paragraph" w:customStyle="1" w:styleId="474">
    <w:name w:val="Char Char Char Char Char Char Char Char Char Char Char Char1 Char11"/>
    <w:basedOn w:val="1"/>
    <w:qFormat/>
    <w:uiPriority w:val="0"/>
    <w:rPr>
      <w:rFonts w:ascii="Tahoma" w:hAnsi="Tahoma" w:cs="仿宋_GB2312"/>
      <w:sz w:val="24"/>
      <w:szCs w:val="20"/>
    </w:rPr>
  </w:style>
  <w:style w:type="paragraph" w:customStyle="1" w:styleId="475">
    <w:name w:val="Bulleted List"/>
    <w:basedOn w:val="1"/>
    <w:qFormat/>
    <w:uiPriority w:val="0"/>
    <w:pPr>
      <w:tabs>
        <w:tab w:val="left" w:pos="1260"/>
      </w:tabs>
      <w:adjustRightInd/>
      <w:ind w:left="1260" w:hanging="420"/>
    </w:pPr>
  </w:style>
  <w:style w:type="paragraph" w:customStyle="1" w:styleId="476">
    <w:name w:val="Char Char1 Char Char Char"/>
    <w:basedOn w:val="1"/>
    <w:qFormat/>
    <w:uiPriority w:val="0"/>
    <w:rPr>
      <w:rFonts w:ascii="仿宋_GB2312" w:eastAsia="仿宋_GB2312"/>
      <w:b/>
      <w:sz w:val="32"/>
      <w:szCs w:val="20"/>
    </w:rPr>
  </w:style>
  <w:style w:type="paragraph" w:customStyle="1" w:styleId="47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8">
    <w:name w:val="数字标题2"/>
    <w:basedOn w:val="6"/>
    <w:next w:val="1"/>
    <w:qFormat/>
    <w:uiPriority w:val="0"/>
    <w:pPr>
      <w:numPr>
        <w:ilvl w:val="1"/>
        <w:numId w:val="6"/>
      </w:numPr>
    </w:pPr>
    <w:rPr>
      <w:rFonts w:ascii="Times New Roman" w:eastAsia="宋体"/>
      <w:i/>
      <w:sz w:val="36"/>
      <w:szCs w:val="36"/>
      <w:lang w:val="en-US"/>
    </w:rPr>
  </w:style>
  <w:style w:type="paragraph" w:customStyle="1" w:styleId="47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0">
    <w:name w:val="Char21"/>
    <w:basedOn w:val="1"/>
    <w:qFormat/>
    <w:uiPriority w:val="0"/>
    <w:pPr>
      <w:adjustRightInd/>
      <w:ind w:firstLine="200" w:firstLineChars="200"/>
    </w:pPr>
    <w:rPr>
      <w:rFonts w:ascii="仿宋_GB2312" w:eastAsia="仿宋_GB2312"/>
      <w:b/>
      <w:sz w:val="32"/>
      <w:szCs w:val="32"/>
    </w:rPr>
  </w:style>
  <w:style w:type="paragraph" w:customStyle="1" w:styleId="48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87">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0">
    <w:name w:val="五级条标题"/>
    <w:basedOn w:val="491"/>
    <w:next w:val="376"/>
    <w:qFormat/>
    <w:uiPriority w:val="0"/>
    <w:pPr>
      <w:numPr>
        <w:ilvl w:val="6"/>
      </w:numPr>
      <w:tabs>
        <w:tab w:val="left" w:pos="1260"/>
        <w:tab w:val="left" w:pos="1680"/>
        <w:tab w:val="left" w:pos="2100"/>
        <w:tab w:val="left" w:pos="2520"/>
        <w:tab w:val="left" w:pos="2940"/>
      </w:tabs>
      <w:outlineLvl w:val="6"/>
    </w:pPr>
  </w:style>
  <w:style w:type="paragraph" w:customStyle="1" w:styleId="491">
    <w:name w:val="四级条标题"/>
    <w:basedOn w:val="492"/>
    <w:next w:val="376"/>
    <w:qFormat/>
    <w:uiPriority w:val="0"/>
    <w:pPr>
      <w:numPr>
        <w:ilvl w:val="5"/>
        <w:numId w:val="5"/>
      </w:numPr>
      <w:tabs>
        <w:tab w:val="left" w:pos="1260"/>
        <w:tab w:val="left" w:pos="1680"/>
        <w:tab w:val="left" w:pos="2100"/>
        <w:tab w:val="left" w:pos="2520"/>
      </w:tabs>
      <w:outlineLvl w:val="5"/>
    </w:pPr>
  </w:style>
  <w:style w:type="paragraph" w:customStyle="1" w:styleId="492">
    <w:name w:val="三级条标题"/>
    <w:basedOn w:val="493"/>
    <w:next w:val="376"/>
    <w:qFormat/>
    <w:uiPriority w:val="0"/>
    <w:pPr>
      <w:tabs>
        <w:tab w:val="left" w:pos="1260"/>
        <w:tab w:val="left" w:pos="1680"/>
        <w:tab w:val="left" w:pos="2100"/>
        <w:tab w:val="left" w:pos="2520"/>
      </w:tabs>
      <w:ind w:left="2520"/>
      <w:outlineLvl w:val="4"/>
    </w:pPr>
  </w:style>
  <w:style w:type="paragraph" w:customStyle="1" w:styleId="493">
    <w:name w:val="二级条标题"/>
    <w:basedOn w:val="494"/>
    <w:next w:val="376"/>
    <w:qFormat/>
    <w:uiPriority w:val="0"/>
    <w:pPr>
      <w:tabs>
        <w:tab w:val="left" w:pos="1260"/>
        <w:tab w:val="left" w:pos="1680"/>
        <w:tab w:val="left" w:pos="2100"/>
      </w:tabs>
      <w:ind w:left="0"/>
      <w:outlineLvl w:val="3"/>
    </w:pPr>
  </w:style>
  <w:style w:type="paragraph" w:customStyle="1" w:styleId="494">
    <w:name w:val="一级条标题"/>
    <w:basedOn w:val="495"/>
    <w:next w:val="376"/>
    <w:qFormat/>
    <w:uiPriority w:val="0"/>
    <w:pPr>
      <w:tabs>
        <w:tab w:val="left" w:pos="1260"/>
        <w:tab w:val="left" w:pos="1680"/>
      </w:tabs>
      <w:spacing w:beforeLines="0" w:afterLines="0"/>
      <w:ind w:left="1680"/>
      <w:outlineLvl w:val="2"/>
    </w:pPr>
  </w:style>
  <w:style w:type="paragraph" w:customStyle="1" w:styleId="495">
    <w:name w:val="章标题"/>
    <w:next w:val="37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6">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7">
    <w:name w:val="普通正文"/>
    <w:basedOn w:val="1"/>
    <w:link w:val="90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8">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01">
    <w:name w:val="数字标题1"/>
    <w:basedOn w:val="5"/>
    <w:next w:val="1"/>
    <w:qFormat/>
    <w:uiPriority w:val="0"/>
    <w:pPr>
      <w:numPr>
        <w:numId w:val="6"/>
      </w:numPr>
      <w:tabs>
        <w:tab w:val="left" w:pos="480"/>
      </w:tabs>
    </w:pPr>
  </w:style>
  <w:style w:type="paragraph" w:customStyle="1" w:styleId="502">
    <w:name w:val="正文 项目2"/>
    <w:basedOn w:val="402"/>
    <w:qFormat/>
    <w:uiPriority w:val="0"/>
    <w:pPr>
      <w:numPr>
        <w:ilvl w:val="0"/>
        <w:numId w:val="7"/>
      </w:numPr>
      <w:tabs>
        <w:tab w:val="clear" w:pos="840"/>
      </w:tabs>
      <w:spacing w:after="0"/>
    </w:pPr>
  </w:style>
  <w:style w:type="paragraph" w:customStyle="1" w:styleId="5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0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0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0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8">
    <w:name w:val="Char Char Char1 Char11"/>
    <w:basedOn w:val="1"/>
    <w:qFormat/>
    <w:uiPriority w:val="0"/>
    <w:rPr>
      <w:szCs w:val="20"/>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TOC 标题2"/>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样式1"/>
    <w:basedOn w:val="1"/>
    <w:link w:val="88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18">
    <w:name w:val="Char Char11 Char Char Char11"/>
    <w:basedOn w:val="1"/>
    <w:qFormat/>
    <w:uiPriority w:val="0"/>
    <w:pPr>
      <w:spacing w:line="360" w:lineRule="auto"/>
    </w:pPr>
    <w:rPr>
      <w:szCs w:val="20"/>
    </w:rPr>
  </w:style>
  <w:style w:type="paragraph" w:customStyle="1" w:styleId="51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1">
    <w:name w:val="Char Char Char Char Char Char Char Char"/>
    <w:basedOn w:val="1"/>
    <w:qFormat/>
    <w:uiPriority w:val="0"/>
    <w:pPr>
      <w:tabs>
        <w:tab w:val="left" w:pos="360"/>
      </w:tabs>
    </w:pPr>
    <w:rPr>
      <w:sz w:val="24"/>
      <w:szCs w:val="20"/>
    </w:rPr>
  </w:style>
  <w:style w:type="paragraph" w:customStyle="1" w:styleId="522">
    <w:name w:val="表格（小）"/>
    <w:basedOn w:val="1"/>
    <w:qFormat/>
    <w:uiPriority w:val="0"/>
    <w:pPr>
      <w:adjustRightInd/>
      <w:snapToGrid w:val="0"/>
      <w:spacing w:line="300" w:lineRule="auto"/>
    </w:pPr>
    <w:rPr>
      <w:rFonts w:eastAsia="仿宋"/>
      <w:szCs w:val="21"/>
    </w:rPr>
  </w:style>
  <w:style w:type="paragraph" w:customStyle="1" w:styleId="52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2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5">
    <w:name w:val="List Paragraph1"/>
    <w:basedOn w:val="1"/>
    <w:qFormat/>
    <w:uiPriority w:val="34"/>
    <w:pPr>
      <w:spacing w:line="360" w:lineRule="auto"/>
      <w:ind w:firstLine="200" w:firstLineChars="200"/>
    </w:pPr>
    <w:rPr>
      <w:rFonts w:eastAsia="楷体_GB2312" w:cs="Lucida Sans"/>
      <w:sz w:val="24"/>
    </w:rPr>
  </w:style>
  <w:style w:type="paragraph" w:customStyle="1" w:styleId="5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9">
    <w:name w:val="Table Text"/>
    <w:basedOn w:val="1"/>
    <w:link w:val="851"/>
    <w:qFormat/>
    <w:uiPriority w:val="0"/>
    <w:pPr>
      <w:widowControl/>
      <w:spacing w:before="60" w:after="60"/>
      <w:jc w:val="left"/>
    </w:pPr>
    <w:rPr>
      <w:kern w:val="0"/>
      <w:sz w:val="24"/>
      <w:lang w:val="zh-CN"/>
    </w:rPr>
  </w:style>
  <w:style w:type="paragraph" w:customStyle="1" w:styleId="530">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Char231"/>
    <w:basedOn w:val="1"/>
    <w:qFormat/>
    <w:uiPriority w:val="0"/>
    <w:rPr>
      <w:rFonts w:ascii="仿宋_GB2312" w:eastAsia="仿宋_GB2312"/>
      <w:b/>
      <w:sz w:val="32"/>
      <w:szCs w:val="32"/>
    </w:rPr>
  </w:style>
  <w:style w:type="paragraph" w:styleId="532">
    <w:name w:val="List Paragraph"/>
    <w:basedOn w:val="1"/>
    <w:qFormat/>
    <w:uiPriority w:val="99"/>
    <w:pPr>
      <w:spacing w:line="360" w:lineRule="auto"/>
      <w:ind w:firstLine="200" w:firstLineChars="200"/>
    </w:pPr>
    <w:rPr>
      <w:rFonts w:eastAsia="楷体_GB2312" w:cs="Lucida Sans"/>
      <w:sz w:val="24"/>
    </w:rPr>
  </w:style>
  <w:style w:type="paragraph" w:customStyle="1" w:styleId="533">
    <w:name w:val="Char Char Char Char Char Char Char Char11"/>
    <w:basedOn w:val="1"/>
    <w:qFormat/>
    <w:uiPriority w:val="0"/>
    <w:pPr>
      <w:tabs>
        <w:tab w:val="left" w:pos="360"/>
      </w:tabs>
    </w:pPr>
    <w:rPr>
      <w:sz w:val="24"/>
      <w:szCs w:val="20"/>
    </w:rPr>
  </w:style>
  <w:style w:type="paragraph" w:customStyle="1" w:styleId="53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3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9">
    <w:name w:val="WW-正文文字缩进 2"/>
    <w:basedOn w:val="1"/>
    <w:qFormat/>
    <w:uiPriority w:val="0"/>
    <w:pPr>
      <w:suppressAutoHyphens/>
      <w:adjustRightInd/>
      <w:ind w:firstLine="420"/>
    </w:pPr>
    <w:rPr>
      <w:kern w:val="1"/>
      <w:szCs w:val="20"/>
    </w:rPr>
  </w:style>
  <w:style w:type="paragraph" w:customStyle="1" w:styleId="54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42">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4">
    <w:name w:val="四号　首行缩进"/>
    <w:basedOn w:val="1"/>
    <w:qFormat/>
    <w:uiPriority w:val="0"/>
    <w:pPr>
      <w:adjustRightInd/>
      <w:spacing w:line="360" w:lineRule="auto"/>
    </w:pPr>
    <w:rPr>
      <w:rFonts w:ascii="宋体" w:hAnsi="宋体"/>
      <w:szCs w:val="20"/>
    </w:rPr>
  </w:style>
  <w:style w:type="paragraph" w:customStyle="1" w:styleId="545">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546">
    <w:name w:val="bullet"/>
    <w:basedOn w:val="1"/>
    <w:qFormat/>
    <w:uiPriority w:val="0"/>
    <w:pPr>
      <w:tabs>
        <w:tab w:val="left" w:pos="840"/>
      </w:tabs>
      <w:adjustRightInd/>
      <w:ind w:left="840" w:hanging="420"/>
    </w:pPr>
  </w:style>
  <w:style w:type="paragraph" w:customStyle="1" w:styleId="54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9">
    <w:name w:val="单元格居中"/>
    <w:basedOn w:val="1"/>
    <w:qFormat/>
    <w:uiPriority w:val="0"/>
    <w:pPr>
      <w:adjustRightInd/>
      <w:spacing w:line="360" w:lineRule="auto"/>
      <w:jc w:val="center"/>
    </w:pPr>
    <w:rPr>
      <w:sz w:val="24"/>
    </w:rPr>
  </w:style>
  <w:style w:type="paragraph" w:customStyle="1" w:styleId="55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51">
    <w:name w:val="Char Char13"/>
    <w:basedOn w:val="1"/>
    <w:qFormat/>
    <w:uiPriority w:val="0"/>
    <w:pPr>
      <w:spacing w:line="360" w:lineRule="auto"/>
    </w:pPr>
    <w:rPr>
      <w:rFonts w:ascii="Tahoma" w:hAnsi="Tahoma"/>
      <w:sz w:val="24"/>
      <w:szCs w:val="20"/>
    </w:rPr>
  </w:style>
  <w:style w:type="paragraph" w:customStyle="1" w:styleId="5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4">
    <w:name w:val="Char3 Char Char Char11"/>
    <w:basedOn w:val="1"/>
    <w:qFormat/>
    <w:uiPriority w:val="0"/>
    <w:pPr>
      <w:widowControl/>
      <w:adjustRightInd/>
      <w:spacing w:after="160" w:line="240" w:lineRule="exact"/>
      <w:jc w:val="left"/>
    </w:pPr>
    <w:rPr>
      <w:szCs w:val="20"/>
    </w:rPr>
  </w:style>
  <w:style w:type="paragraph" w:customStyle="1" w:styleId="555">
    <w:name w:val="Char Char Char Char Char Char Char Char Char Char"/>
    <w:basedOn w:val="1"/>
    <w:qFormat/>
    <w:uiPriority w:val="0"/>
    <w:rPr>
      <w:rFonts w:ascii="仿宋_GB2312" w:eastAsia="仿宋_GB2312"/>
      <w:b/>
      <w:sz w:val="32"/>
      <w:szCs w:val="32"/>
    </w:rPr>
  </w:style>
  <w:style w:type="paragraph" w:customStyle="1" w:styleId="55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5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58">
    <w:name w:val="EB_表格"/>
    <w:basedOn w:val="1"/>
    <w:qFormat/>
    <w:uiPriority w:val="0"/>
    <w:pPr>
      <w:adjustRightInd/>
      <w:spacing w:line="300" w:lineRule="auto"/>
      <w:jc w:val="center"/>
    </w:pPr>
  </w:style>
  <w:style w:type="paragraph" w:customStyle="1" w:styleId="559">
    <w:name w:val="Char41"/>
    <w:basedOn w:val="1"/>
    <w:qFormat/>
    <w:uiPriority w:val="0"/>
    <w:rPr>
      <w:rFonts w:ascii="仿宋_GB2312" w:eastAsia="仿宋_GB2312"/>
      <w:b/>
      <w:sz w:val="32"/>
      <w:szCs w:val="32"/>
    </w:rPr>
  </w:style>
  <w:style w:type="paragraph" w:customStyle="1" w:styleId="5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3">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5">
    <w:name w:val="MM Topic 1"/>
    <w:basedOn w:val="5"/>
    <w:qFormat/>
    <w:uiPriority w:val="0"/>
    <w:pPr>
      <w:numPr>
        <w:numId w:val="0"/>
      </w:numPr>
      <w:tabs>
        <w:tab w:val="left" w:pos="840"/>
      </w:tabs>
      <w:adjustRightInd/>
      <w:ind w:left="840" w:hanging="420"/>
    </w:pPr>
  </w:style>
  <w:style w:type="paragraph" w:customStyle="1" w:styleId="56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68">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9">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570">
    <w:name w:val="列表内容"/>
    <w:basedOn w:val="1"/>
    <w:next w:val="1"/>
    <w:qFormat/>
    <w:uiPriority w:val="0"/>
    <w:pPr>
      <w:widowControl/>
      <w:tabs>
        <w:tab w:val="left" w:pos="840"/>
      </w:tabs>
      <w:ind w:left="840" w:hanging="420"/>
      <w:jc w:val="left"/>
    </w:pPr>
    <w:rPr>
      <w:kern w:val="0"/>
      <w:sz w:val="18"/>
    </w:rPr>
  </w:style>
  <w:style w:type="paragraph" w:customStyle="1" w:styleId="57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5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74">
    <w:name w:val="Char1 Char Char Char1"/>
    <w:basedOn w:val="1"/>
    <w:qFormat/>
    <w:uiPriority w:val="0"/>
    <w:pPr>
      <w:adjustRightInd/>
      <w:ind w:firstLine="200" w:firstLineChars="200"/>
    </w:pPr>
    <w:rPr>
      <w:rFonts w:ascii="Tahoma" w:hAnsi="Tahoma"/>
      <w:sz w:val="24"/>
      <w:szCs w:val="20"/>
    </w:rPr>
  </w:style>
  <w:style w:type="paragraph" w:customStyle="1" w:styleId="575">
    <w:name w:val="图中文字"/>
    <w:basedOn w:val="1"/>
    <w:qFormat/>
    <w:uiPriority w:val="0"/>
    <w:pPr>
      <w:snapToGrid w:val="0"/>
      <w:spacing w:line="0" w:lineRule="atLeast"/>
      <w:ind w:firstLine="200" w:firstLineChars="200"/>
      <w:jc w:val="center"/>
    </w:pPr>
    <w:rPr>
      <w:sz w:val="24"/>
      <w:szCs w:val="20"/>
    </w:rPr>
  </w:style>
  <w:style w:type="paragraph" w:customStyle="1" w:styleId="576">
    <w:name w:val="正文段"/>
    <w:basedOn w:val="1"/>
    <w:link w:val="672"/>
    <w:qFormat/>
    <w:uiPriority w:val="0"/>
    <w:pPr>
      <w:widowControl/>
      <w:snapToGrid w:val="0"/>
      <w:spacing w:afterLines="50"/>
      <w:ind w:firstLine="200" w:firstLineChars="200"/>
    </w:pPr>
    <w:rPr>
      <w:kern w:val="0"/>
      <w:sz w:val="24"/>
      <w:szCs w:val="20"/>
      <w:lang w:val="zh-CN"/>
    </w:rPr>
  </w:style>
  <w:style w:type="paragraph" w:customStyle="1" w:styleId="57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样式 样式2 + 左侧:  1 字符 右侧:  1 字符"/>
    <w:basedOn w:val="5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Char Char Char Char Char Char Char Char Char Char11"/>
    <w:basedOn w:val="1"/>
    <w:qFormat/>
    <w:uiPriority w:val="0"/>
    <w:rPr>
      <w:rFonts w:ascii="仿宋_GB2312" w:eastAsia="仿宋_GB2312"/>
      <w:b/>
      <w:sz w:val="32"/>
      <w:szCs w:val="32"/>
    </w:rPr>
  </w:style>
  <w:style w:type="paragraph" w:customStyle="1" w:styleId="584">
    <w:name w:val="注释"/>
    <w:basedOn w:val="1"/>
    <w:qFormat/>
    <w:uiPriority w:val="0"/>
    <w:pPr>
      <w:adjustRightInd/>
      <w:spacing w:line="360" w:lineRule="auto"/>
      <w:ind w:firstLine="480"/>
    </w:pPr>
    <w:rPr>
      <w:sz w:val="24"/>
    </w:rPr>
  </w:style>
  <w:style w:type="paragraph" w:customStyle="1" w:styleId="5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8">
    <w:name w:val="正文 首行缩进:  2 字符 Char"/>
    <w:basedOn w:val="1"/>
    <w:qFormat/>
    <w:uiPriority w:val="0"/>
    <w:pPr>
      <w:adjustRightInd/>
      <w:spacing w:line="360" w:lineRule="auto"/>
      <w:ind w:firstLine="480"/>
    </w:pPr>
    <w:rPr>
      <w:rFonts w:cs="宋体"/>
      <w:sz w:val="24"/>
      <w:szCs w:val="20"/>
    </w:rPr>
  </w:style>
  <w:style w:type="paragraph" w:customStyle="1" w:styleId="58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1">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592">
    <w:name w:val="样式7"/>
    <w:basedOn w:val="398"/>
    <w:next w:val="1"/>
    <w:qFormat/>
    <w:uiPriority w:val="0"/>
    <w:pPr>
      <w:spacing w:afterLines="50"/>
      <w:jc w:val="left"/>
      <w:outlineLvl w:val="3"/>
    </w:pPr>
    <w:rPr>
      <w:sz w:val="24"/>
      <w:szCs w:val="24"/>
    </w:rPr>
  </w:style>
  <w:style w:type="paragraph" w:customStyle="1" w:styleId="5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4">
    <w:name w:val="单元格左对齐"/>
    <w:basedOn w:val="1"/>
    <w:qFormat/>
    <w:uiPriority w:val="0"/>
    <w:pPr>
      <w:adjustRightInd/>
      <w:spacing w:line="360" w:lineRule="auto"/>
    </w:pPr>
    <w:rPr>
      <w:sz w:val="24"/>
    </w:rPr>
  </w:style>
  <w:style w:type="paragraph" w:customStyle="1" w:styleId="595">
    <w:name w:val="Char Char1 Char Char Char11"/>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8">
    <w:name w:val="正文文字表格居中"/>
    <w:basedOn w:val="1"/>
    <w:next w:val="55"/>
    <w:qFormat/>
    <w:uiPriority w:val="0"/>
    <w:pPr>
      <w:snapToGrid w:val="0"/>
      <w:spacing w:line="360" w:lineRule="auto"/>
    </w:pPr>
    <w:rPr>
      <w:rFonts w:ascii="宋体"/>
      <w:b/>
      <w:sz w:val="24"/>
      <w:szCs w:val="20"/>
    </w:rPr>
  </w:style>
  <w:style w:type="paragraph" w:customStyle="1" w:styleId="5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02">
    <w:name w:val="Thf"/>
    <w:basedOn w:val="543"/>
    <w:qFormat/>
    <w:uiPriority w:val="0"/>
    <w:pPr>
      <w:ind w:left="0"/>
    </w:pPr>
  </w:style>
  <w:style w:type="paragraph" w:customStyle="1" w:styleId="6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5">
    <w:name w:val="Char19"/>
    <w:basedOn w:val="1"/>
    <w:qFormat/>
    <w:uiPriority w:val="0"/>
    <w:pPr>
      <w:adjustRightInd/>
    </w:pPr>
    <w:rPr>
      <w:szCs w:val="20"/>
    </w:rPr>
  </w:style>
  <w:style w:type="paragraph" w:customStyle="1" w:styleId="60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7">
    <w:name w:val="样式3"/>
    <w:basedOn w:val="514"/>
    <w:qFormat/>
    <w:uiPriority w:val="0"/>
    <w:pPr>
      <w:spacing w:beforeLines="100"/>
      <w:jc w:val="left"/>
    </w:pPr>
  </w:style>
  <w:style w:type="paragraph" w:customStyle="1" w:styleId="608">
    <w:name w:val="首行缩进"/>
    <w:basedOn w:val="1"/>
    <w:qFormat/>
    <w:uiPriority w:val="0"/>
    <w:pPr>
      <w:spacing w:line="360" w:lineRule="auto"/>
      <w:ind w:firstLine="480" w:firstLineChars="200"/>
    </w:pPr>
    <w:rPr>
      <w:rFonts w:ascii="宋体"/>
      <w:sz w:val="24"/>
      <w:szCs w:val="20"/>
    </w:rPr>
  </w:style>
  <w:style w:type="paragraph" w:customStyle="1" w:styleId="60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1">
    <w:name w:val="样式 标题 4PIM 4H4h4bulletblbbH41H42H43H44H45H46H47H48...1"/>
    <w:basedOn w:val="8"/>
    <w:qFormat/>
    <w:uiPriority w:val="0"/>
    <w:pPr>
      <w:widowControl/>
      <w:jc w:val="left"/>
    </w:pPr>
    <w:rPr>
      <w:rFonts w:cs="宋体"/>
      <w:sz w:val="24"/>
      <w:szCs w:val="20"/>
    </w:rPr>
  </w:style>
  <w:style w:type="paragraph" w:customStyle="1" w:styleId="61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3">
    <w:name w:val="样式 正文缩进 + 首行缩进:  2 字符"/>
    <w:basedOn w:val="18"/>
    <w:link w:val="675"/>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1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1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22">
    <w:name w:val="p0"/>
    <w:basedOn w:val="1"/>
    <w:qFormat/>
    <w:uiPriority w:val="0"/>
    <w:pPr>
      <w:widowControl/>
      <w:adjustRightInd/>
    </w:pPr>
    <w:rPr>
      <w:kern w:val="0"/>
      <w:szCs w:val="21"/>
    </w:rPr>
  </w:style>
  <w:style w:type="paragraph" w:customStyle="1" w:styleId="623">
    <w:name w:val="修订1"/>
    <w:qFormat/>
    <w:uiPriority w:val="0"/>
    <w:rPr>
      <w:rFonts w:ascii="Times New Roman" w:hAnsi="Times New Roman" w:eastAsia="宋体" w:cs="Times New Roman"/>
      <w:kern w:val="2"/>
      <w:sz w:val="21"/>
      <w:lang w:val="en-US" w:eastAsia="zh-CN" w:bidi="ar-SA"/>
    </w:rPr>
  </w:style>
  <w:style w:type="paragraph" w:customStyle="1" w:styleId="624">
    <w:name w:val="gf正文1"/>
    <w:basedOn w:val="1"/>
    <w:link w:val="789"/>
    <w:qFormat/>
    <w:uiPriority w:val="0"/>
    <w:pPr>
      <w:tabs>
        <w:tab w:val="left" w:pos="3240"/>
        <w:tab w:val="left" w:pos="3960"/>
      </w:tabs>
      <w:snapToGrid w:val="0"/>
      <w:spacing w:line="360" w:lineRule="auto"/>
      <w:ind w:firstLine="480" w:firstLineChars="200"/>
    </w:pPr>
    <w:rPr>
      <w:rFonts w:ascii="宋体" w:hAnsi="宋体"/>
      <w:sz w:val="24"/>
      <w:lang w:val="zh-CN"/>
    </w:rPr>
  </w:style>
  <w:style w:type="paragraph" w:customStyle="1" w:styleId="62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6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7">
    <w:name w:val="Char Char14"/>
    <w:basedOn w:val="1"/>
    <w:qFormat/>
    <w:uiPriority w:val="0"/>
    <w:pPr>
      <w:widowControl/>
      <w:spacing w:after="160" w:line="240" w:lineRule="exact"/>
      <w:jc w:val="left"/>
    </w:pPr>
    <w:rPr>
      <w:rFonts w:eastAsia="仿宋_GB2312"/>
      <w:sz w:val="28"/>
    </w:rPr>
  </w:style>
  <w:style w:type="paragraph" w:customStyle="1" w:styleId="62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9">
    <w:name w:val="FA正文"/>
    <w:basedOn w:val="1"/>
    <w:qFormat/>
    <w:uiPriority w:val="0"/>
    <w:pPr>
      <w:spacing w:line="360" w:lineRule="auto"/>
      <w:ind w:firstLine="480" w:firstLineChars="200"/>
    </w:pPr>
    <w:rPr>
      <w:rFonts w:hAnsi="宋体"/>
      <w:sz w:val="24"/>
      <w:szCs w:val="20"/>
    </w:rPr>
  </w:style>
  <w:style w:type="paragraph" w:customStyle="1" w:styleId="630">
    <w:name w:val="CM14"/>
    <w:basedOn w:val="450"/>
    <w:next w:val="450"/>
    <w:qFormat/>
    <w:uiPriority w:val="0"/>
    <w:pPr>
      <w:spacing w:after="68"/>
    </w:pPr>
    <w:rPr>
      <w:rFonts w:ascii="FHLHE E+ Futura Bk" w:eastAsia="FHLHE E+ Futura Bk"/>
      <w:color w:val="auto"/>
    </w:rPr>
  </w:style>
  <w:style w:type="paragraph" w:customStyle="1" w:styleId="631">
    <w:name w:val="Char Char Char Char2"/>
    <w:basedOn w:val="1"/>
    <w:qFormat/>
    <w:uiPriority w:val="0"/>
    <w:rPr>
      <w:rFonts w:ascii="Tahoma" w:hAnsi="Tahoma"/>
      <w:sz w:val="24"/>
      <w:szCs w:val="20"/>
    </w:rPr>
  </w:style>
  <w:style w:type="paragraph" w:customStyle="1" w:styleId="632">
    <w:name w:val="Char11"/>
    <w:basedOn w:val="1"/>
    <w:qFormat/>
    <w:uiPriority w:val="0"/>
    <w:pPr>
      <w:tabs>
        <w:tab w:val="left" w:pos="432"/>
      </w:tabs>
      <w:adjustRightInd/>
      <w:spacing w:beforeLines="50" w:afterLines="50"/>
      <w:ind w:left="432" w:hanging="432" w:firstLineChars="200"/>
    </w:pPr>
    <w:rPr>
      <w:sz w:val="24"/>
    </w:rPr>
  </w:style>
  <w:style w:type="paragraph" w:customStyle="1" w:styleId="633">
    <w:name w:val="样式1 + (中宋体"/>
    <w:basedOn w:val="5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4">
    <w:name w:val="标准正文"/>
    <w:basedOn w:val="1"/>
    <w:link w:val="875"/>
    <w:qFormat/>
    <w:uiPriority w:val="0"/>
    <w:pPr>
      <w:tabs>
        <w:tab w:val="left" w:pos="780"/>
      </w:tabs>
      <w:adjustRightInd/>
      <w:spacing w:line="360" w:lineRule="auto"/>
      <w:ind w:left="200" w:leftChars="200" w:firstLine="200" w:firstLineChars="200"/>
    </w:pPr>
    <w:rPr>
      <w:sz w:val="24"/>
    </w:rPr>
  </w:style>
  <w:style w:type="paragraph" w:customStyle="1" w:styleId="63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6">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40">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42">
    <w:name w:val="Char1 Char Char Char5"/>
    <w:basedOn w:val="1"/>
    <w:qFormat/>
    <w:uiPriority w:val="0"/>
    <w:pPr>
      <w:adjustRightInd/>
      <w:ind w:firstLine="200" w:firstLineChars="200"/>
    </w:pPr>
    <w:rPr>
      <w:rFonts w:ascii="Tahoma" w:hAnsi="Tahoma"/>
      <w:sz w:val="24"/>
      <w:szCs w:val="20"/>
    </w:rPr>
  </w:style>
  <w:style w:type="paragraph" w:customStyle="1" w:styleId="6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纯文本_0_0"/>
    <w:basedOn w:val="646"/>
    <w:link w:val="648"/>
    <w:qFormat/>
    <w:uiPriority w:val="0"/>
    <w:rPr>
      <w:rFonts w:ascii="宋体" w:hAnsi="Courier New"/>
      <w:szCs w:val="21"/>
    </w:rPr>
  </w:style>
  <w:style w:type="character" w:customStyle="1" w:styleId="648">
    <w:name w:val="纯文本 Char_0"/>
    <w:link w:val="647"/>
    <w:qFormat/>
    <w:uiPriority w:val="0"/>
    <w:rPr>
      <w:rFonts w:ascii="宋体" w:hAnsi="Courier New" w:eastAsia="宋体" w:cs="Times New Roman"/>
      <w:szCs w:val="21"/>
      <w:lang w:val="en-US" w:eastAsia="zh-CN"/>
    </w:rPr>
  </w:style>
  <w:style w:type="paragraph" w:customStyle="1" w:styleId="649">
    <w:name w:val="索引 11"/>
    <w:basedOn w:val="1"/>
    <w:next w:val="1"/>
    <w:qFormat/>
    <w:uiPriority w:val="0"/>
    <w:pPr>
      <w:adjustRightInd/>
      <w:spacing w:line="360" w:lineRule="auto"/>
    </w:pPr>
    <w:rPr>
      <w:rFonts w:ascii="仿宋_GB2312" w:eastAsia="仿宋_GB2312"/>
      <w:sz w:val="24"/>
      <w:szCs w:val="20"/>
    </w:rPr>
  </w:style>
  <w:style w:type="character" w:customStyle="1" w:styleId="650">
    <w:name w:val="Char Char34"/>
    <w:qFormat/>
    <w:uiPriority w:val="6"/>
    <w:rPr>
      <w:b/>
      <w:kern w:val="1"/>
      <w:sz w:val="28"/>
      <w:szCs w:val="28"/>
    </w:rPr>
  </w:style>
  <w:style w:type="character" w:customStyle="1" w:styleId="651">
    <w:name w:val="Char Char22"/>
    <w:qFormat/>
    <w:uiPriority w:val="6"/>
    <w:rPr>
      <w:rFonts w:ascii="宋体" w:hAnsi="宋体"/>
      <w:kern w:val="1"/>
      <w:sz w:val="24"/>
      <w:szCs w:val="24"/>
    </w:rPr>
  </w:style>
  <w:style w:type="character" w:customStyle="1" w:styleId="652">
    <w:name w:val="Char Char141"/>
    <w:qFormat/>
    <w:uiPriority w:val="0"/>
    <w:rPr>
      <w:rFonts w:ascii="黑体" w:hAnsi="黑体" w:eastAsia="黑体"/>
    </w:rPr>
  </w:style>
  <w:style w:type="character" w:customStyle="1" w:styleId="653">
    <w:name w:val="Char Char61"/>
    <w:qFormat/>
    <w:uiPriority w:val="6"/>
    <w:rPr>
      <w:rFonts w:eastAsia="宋体"/>
      <w:kern w:val="2"/>
      <w:sz w:val="21"/>
      <w:szCs w:val="24"/>
      <w:lang w:val="en-US" w:eastAsia="zh-CN" w:bidi="ar-SA"/>
    </w:rPr>
  </w:style>
  <w:style w:type="character" w:customStyle="1" w:styleId="654">
    <w:name w:val="Char Char24"/>
    <w:qFormat/>
    <w:uiPriority w:val="6"/>
    <w:rPr>
      <w:kern w:val="1"/>
      <w:sz w:val="21"/>
    </w:rPr>
  </w:style>
  <w:style w:type="character" w:customStyle="1" w:styleId="655">
    <w:name w:val="Heading 1 Char"/>
    <w:qFormat/>
    <w:uiPriority w:val="6"/>
    <w:rPr>
      <w:rFonts w:ascii="Times New Roman" w:hAnsi="Times New Roman" w:eastAsia="黑体" w:cs="Times New Roman"/>
      <w:b/>
      <w:kern w:val="0"/>
      <w:sz w:val="24"/>
      <w:szCs w:val="24"/>
    </w:rPr>
  </w:style>
  <w:style w:type="character" w:customStyle="1" w:styleId="656">
    <w:name w:val="Char Char19"/>
    <w:qFormat/>
    <w:uiPriority w:val="0"/>
    <w:rPr>
      <w:rFonts w:ascii="宋体" w:hAnsi="宋体"/>
      <w:i/>
      <w:sz w:val="24"/>
      <w:szCs w:val="24"/>
    </w:rPr>
  </w:style>
  <w:style w:type="character" w:customStyle="1" w:styleId="657">
    <w:name w:val="纯文本 Char2"/>
    <w:semiHidden/>
    <w:qFormat/>
    <w:uiPriority w:val="99"/>
    <w:rPr>
      <w:rFonts w:ascii="宋体" w:hAnsi="Courier New" w:eastAsia="宋体" w:cs="Courier New"/>
    </w:rPr>
  </w:style>
  <w:style w:type="character" w:customStyle="1" w:styleId="658">
    <w:name w:val="Char Char32"/>
    <w:qFormat/>
    <w:uiPriority w:val="6"/>
    <w:rPr>
      <w:b/>
      <w:kern w:val="1"/>
      <w:sz w:val="24"/>
      <w:szCs w:val="24"/>
    </w:rPr>
  </w:style>
  <w:style w:type="character" w:customStyle="1" w:styleId="659">
    <w:name w:val="Char Char36"/>
    <w:qFormat/>
    <w:uiPriority w:val="6"/>
    <w:rPr>
      <w:rFonts w:ascii="仿宋_GB2312" w:hAnsi="仿宋_GB2312" w:eastAsia="仿宋_GB2312" w:cs="Arial"/>
      <w:b/>
      <w:kern w:val="1"/>
      <w:sz w:val="32"/>
      <w:szCs w:val="32"/>
      <w:lang w:val="zh-CN" w:eastAsia="zh-CN" w:bidi="ar-SA"/>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Char Char17"/>
    <w:qFormat/>
    <w:uiPriority w:val="0"/>
    <w:rPr>
      <w:rFonts w:eastAsia="仿宋_GB2312"/>
      <w:sz w:val="24"/>
    </w:rPr>
  </w:style>
  <w:style w:type="character" w:customStyle="1" w:styleId="662">
    <w:name w:val="Char Char121"/>
    <w:qFormat/>
    <w:uiPriority w:val="6"/>
    <w:rPr>
      <w:rFonts w:ascii="仿宋_GB2312" w:eastAsia="仿宋_GB2312"/>
      <w:b/>
      <w:bCs/>
      <w:kern w:val="2"/>
      <w:sz w:val="24"/>
      <w:szCs w:val="24"/>
      <w:lang w:val="zh-CN" w:eastAsia="zh-CN" w:bidi="ar-SA"/>
    </w:rPr>
  </w:style>
  <w:style w:type="character" w:customStyle="1" w:styleId="663">
    <w:name w:val="Char Char91"/>
    <w:qFormat/>
    <w:uiPriority w:val="0"/>
    <w:rPr>
      <w:rFonts w:eastAsia="宋体"/>
      <w:kern w:val="2"/>
      <w:sz w:val="18"/>
      <w:szCs w:val="18"/>
      <w:lang w:val="en-US" w:eastAsia="zh-CN" w:bidi="ar-SA"/>
    </w:rPr>
  </w:style>
  <w:style w:type="character" w:customStyle="1" w:styleId="664">
    <w:name w:val="param-name"/>
    <w:qFormat/>
    <w:uiPriority w:val="99"/>
    <w:rPr>
      <w:rFonts w:ascii="Arial" w:hAnsi="Arial" w:eastAsia="黑体" w:cs="Arial"/>
      <w:snapToGrid/>
      <w:kern w:val="0"/>
      <w:szCs w:val="21"/>
    </w:rPr>
  </w:style>
  <w:style w:type="character" w:customStyle="1" w:styleId="665">
    <w:name w:val="Char Char31"/>
    <w:qFormat/>
    <w:uiPriority w:val="6"/>
    <w:rPr>
      <w:rFonts w:ascii="Arial" w:hAnsi="Arial" w:eastAsia="黑体"/>
      <w:kern w:val="1"/>
      <w:sz w:val="24"/>
      <w:szCs w:val="24"/>
    </w:rPr>
  </w:style>
  <w:style w:type="character" w:customStyle="1" w:styleId="666">
    <w:name w:val="Char Char27"/>
    <w:qFormat/>
    <w:uiPriority w:val="6"/>
    <w:rPr>
      <w:rFonts w:ascii="宋体" w:hAnsi="宋体" w:eastAsia="宋体"/>
      <w:color w:val="000000"/>
      <w:kern w:val="1"/>
      <w:sz w:val="28"/>
      <w:lang w:val="en-US" w:eastAsia="zh-CN" w:bidi="ar-SA"/>
    </w:rPr>
  </w:style>
  <w:style w:type="character" w:customStyle="1" w:styleId="667">
    <w:name w:val="Char Char16"/>
    <w:qFormat/>
    <w:uiPriority w:val="6"/>
    <w:rPr>
      <w:kern w:val="1"/>
      <w:sz w:val="18"/>
      <w:szCs w:val="18"/>
    </w:rPr>
  </w:style>
  <w:style w:type="character" w:customStyle="1" w:styleId="668">
    <w:name w:val="页眉 Char2"/>
    <w:qFormat/>
    <w:uiPriority w:val="0"/>
    <w:rPr>
      <w:kern w:val="2"/>
      <w:sz w:val="18"/>
      <w:szCs w:val="18"/>
    </w:rPr>
  </w:style>
  <w:style w:type="character" w:customStyle="1" w:styleId="669">
    <w:name w:val="表格名称[858D7CFB-ED40-4347-BF05-701D383B685F]"/>
    <w:link w:val="670"/>
    <w:qFormat/>
    <w:uiPriority w:val="0"/>
    <w:rPr>
      <w:sz w:val="32"/>
    </w:rPr>
  </w:style>
  <w:style w:type="paragraph" w:customStyle="1" w:styleId="670">
    <w:name w:val="表格名称"/>
    <w:basedOn w:val="6"/>
    <w:link w:val="669"/>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1">
    <w:name w:val="Char Char41"/>
    <w:qFormat/>
    <w:uiPriority w:val="0"/>
    <w:rPr>
      <w:rFonts w:eastAsia="宋体"/>
      <w:b/>
      <w:sz w:val="24"/>
      <w:lang w:val="en-GB" w:eastAsia="zh-CN" w:bidi="ar-SA"/>
    </w:rPr>
  </w:style>
  <w:style w:type="character" w:customStyle="1" w:styleId="672">
    <w:name w:val="正文段 Char"/>
    <w:link w:val="576"/>
    <w:qFormat/>
    <w:uiPriority w:val="0"/>
    <w:rPr>
      <w:rFonts w:ascii="Times New Roman" w:hAnsi="Times New Roman" w:eastAsia="宋体" w:cs="Times New Roman"/>
      <w:kern w:val="0"/>
      <w:sz w:val="24"/>
      <w:szCs w:val="20"/>
      <w:lang w:val="zh-CN" w:eastAsia="zh-CN"/>
    </w:rPr>
  </w:style>
  <w:style w:type="character" w:customStyle="1" w:styleId="673">
    <w:name w:val="Char Char29"/>
    <w:qFormat/>
    <w:uiPriority w:val="6"/>
    <w:rPr>
      <w:rFonts w:ascii="Arial" w:hAnsi="Arial" w:eastAsia="微软雅黑"/>
      <w:b/>
      <w:kern w:val="1"/>
      <w:sz w:val="44"/>
      <w:szCs w:val="32"/>
      <w:lang w:val="en-US" w:eastAsia="zh-CN" w:bidi="ar-SA"/>
    </w:rPr>
  </w:style>
  <w:style w:type="character" w:customStyle="1" w:styleId="674">
    <w:name w:val="Char Char211"/>
    <w:qFormat/>
    <w:uiPriority w:val="0"/>
    <w:rPr>
      <w:rFonts w:eastAsia="宋体"/>
      <w:b/>
      <w:bCs/>
      <w:kern w:val="2"/>
      <w:sz w:val="21"/>
      <w:szCs w:val="24"/>
      <w:lang w:val="en-US" w:eastAsia="zh-CN" w:bidi="ar-SA"/>
    </w:rPr>
  </w:style>
  <w:style w:type="character" w:customStyle="1" w:styleId="675">
    <w:name w:val="样式 正文缩进 + 首行缩进:  2 字符 Char Char"/>
    <w:link w:val="613"/>
    <w:qFormat/>
    <w:uiPriority w:val="0"/>
    <w:rPr>
      <w:rFonts w:ascii="Times New Roman" w:eastAsia="宋体"/>
      <w:sz w:val="24"/>
      <w:lang w:val="zh-CN" w:eastAsia="zh-CN"/>
    </w:rPr>
  </w:style>
  <w:style w:type="character" w:customStyle="1" w:styleId="676">
    <w:name w:val="Char Char131"/>
    <w:qFormat/>
    <w:uiPriority w:val="0"/>
    <w:rPr>
      <w:rFonts w:ascii="宋体" w:hAnsi="宋体"/>
      <w:kern w:val="1"/>
      <w:sz w:val="21"/>
      <w:szCs w:val="24"/>
    </w:rPr>
  </w:style>
  <w:style w:type="character" w:customStyle="1" w:styleId="677">
    <w:name w:val="Char Char33"/>
    <w:qFormat/>
    <w:uiPriority w:val="6"/>
    <w:rPr>
      <w:rFonts w:ascii="Arial" w:hAnsi="Arial" w:eastAsia="黑体"/>
      <w:b/>
      <w:kern w:val="1"/>
      <w:sz w:val="24"/>
      <w:szCs w:val="24"/>
    </w:rPr>
  </w:style>
  <w:style w:type="character" w:customStyle="1" w:styleId="678">
    <w:name w:val="正文说明 Char"/>
    <w:link w:val="679"/>
    <w:qFormat/>
    <w:uiPriority w:val="0"/>
    <w:rPr>
      <w:sz w:val="24"/>
      <w:szCs w:val="24"/>
    </w:rPr>
  </w:style>
  <w:style w:type="paragraph" w:customStyle="1" w:styleId="679">
    <w:name w:val="正文说明"/>
    <w:basedOn w:val="1"/>
    <w:link w:val="678"/>
    <w:qFormat/>
    <w:uiPriority w:val="0"/>
    <w:pPr>
      <w:adjustRightInd/>
      <w:spacing w:line="360" w:lineRule="auto"/>
    </w:pPr>
    <w:rPr>
      <w:rFonts w:asciiTheme="minorHAnsi" w:hAnsiTheme="minorHAnsi" w:eastAsiaTheme="minorEastAsia" w:cstheme="minorBidi"/>
      <w:sz w:val="24"/>
    </w:rPr>
  </w:style>
  <w:style w:type="character" w:customStyle="1" w:styleId="680">
    <w:name w:val="页脚 Char2"/>
    <w:qFormat/>
    <w:locked/>
    <w:uiPriority w:val="0"/>
    <w:rPr>
      <w:kern w:val="2"/>
      <w:sz w:val="18"/>
      <w:szCs w:val="18"/>
    </w:rPr>
  </w:style>
  <w:style w:type="character" w:customStyle="1" w:styleId="681">
    <w:name w:val="Char Char711"/>
    <w:qFormat/>
    <w:uiPriority w:val="0"/>
    <w:rPr>
      <w:rFonts w:eastAsia="宋体"/>
      <w:kern w:val="2"/>
      <w:sz w:val="21"/>
      <w:szCs w:val="24"/>
      <w:lang w:val="en-US" w:eastAsia="zh-CN" w:bidi="ar-SA"/>
    </w:rPr>
  </w:style>
  <w:style w:type="character" w:customStyle="1" w:styleId="682">
    <w:name w:val="Char Char21"/>
    <w:qFormat/>
    <w:uiPriority w:val="6"/>
    <w:rPr>
      <w:rFonts w:ascii="宋体" w:hAnsi="宋体"/>
      <w:kern w:val="1"/>
      <w:sz w:val="24"/>
      <w:szCs w:val="21"/>
      <w:lang w:val="zh-CN"/>
    </w:rPr>
  </w:style>
  <w:style w:type="character" w:customStyle="1" w:styleId="683">
    <w:name w:val="Char Char281"/>
    <w:qFormat/>
    <w:uiPriority w:val="6"/>
    <w:rPr>
      <w:rFonts w:ascii="仿宋_GB2312" w:hAnsi="仿宋_GB2312" w:eastAsia="仿宋_GB2312"/>
      <w:kern w:val="1"/>
      <w:sz w:val="28"/>
    </w:rPr>
  </w:style>
  <w:style w:type="character" w:customStyle="1" w:styleId="684">
    <w:name w:val="Char Char30"/>
    <w:qFormat/>
    <w:uiPriority w:val="6"/>
    <w:rPr>
      <w:rFonts w:ascii="Arial" w:hAnsi="Arial" w:eastAsia="黑体"/>
      <w:kern w:val="1"/>
      <w:sz w:val="21"/>
      <w:szCs w:val="21"/>
    </w:rPr>
  </w:style>
  <w:style w:type="character" w:customStyle="1" w:styleId="685">
    <w:name w:val="question-title2"/>
    <w:qFormat/>
    <w:uiPriority w:val="6"/>
    <w:rPr>
      <w:rFonts w:ascii="Arial" w:hAnsi="Arial" w:eastAsia="黑体" w:cs="Arial"/>
      <w:snapToGrid/>
      <w:kern w:val="0"/>
      <w:szCs w:val="21"/>
    </w:rPr>
  </w:style>
  <w:style w:type="character" w:customStyle="1" w:styleId="686">
    <w:name w:val="Char Char20"/>
    <w:qFormat/>
    <w:uiPriority w:val="6"/>
    <w:rPr>
      <w:kern w:val="1"/>
      <w:sz w:val="24"/>
    </w:rPr>
  </w:style>
  <w:style w:type="character" w:customStyle="1" w:styleId="687">
    <w:name w:val="Char Char311"/>
    <w:qFormat/>
    <w:uiPriority w:val="0"/>
    <w:rPr>
      <w:rFonts w:eastAsia="宋体"/>
      <w:kern w:val="2"/>
      <w:sz w:val="21"/>
      <w:szCs w:val="24"/>
      <w:lang w:val="en-US" w:eastAsia="zh-CN" w:bidi="ar-SA"/>
    </w:rPr>
  </w:style>
  <w:style w:type="character" w:customStyle="1" w:styleId="688">
    <w:name w:val="Char Char15"/>
    <w:qFormat/>
    <w:uiPriority w:val="0"/>
    <w:rPr>
      <w:rFonts w:ascii="宋体" w:hAnsi="宋体"/>
      <w:kern w:val="1"/>
      <w:sz w:val="21"/>
    </w:rPr>
  </w:style>
  <w:style w:type="character" w:customStyle="1" w:styleId="689">
    <w:name w:val="Char Char26"/>
    <w:qFormat/>
    <w:uiPriority w:val="6"/>
    <w:rPr>
      <w:kern w:val="1"/>
      <w:sz w:val="21"/>
      <w:szCs w:val="24"/>
    </w:rPr>
  </w:style>
  <w:style w:type="character" w:customStyle="1" w:styleId="690">
    <w:name w:val="Char Char51"/>
    <w:qFormat/>
    <w:uiPriority w:val="0"/>
    <w:rPr>
      <w:rFonts w:ascii="宋体" w:hAnsi="Courier New" w:eastAsia="宋体"/>
      <w:kern w:val="2"/>
      <w:sz w:val="21"/>
      <w:lang w:val="en-US" w:eastAsia="zh-CN"/>
    </w:rPr>
  </w:style>
  <w:style w:type="character" w:customStyle="1" w:styleId="691">
    <w:name w:val="Char Char71"/>
    <w:semiHidden/>
    <w:qFormat/>
    <w:uiPriority w:val="0"/>
    <w:rPr>
      <w:rFonts w:eastAsia="宋体"/>
      <w:kern w:val="2"/>
      <w:sz w:val="21"/>
      <w:szCs w:val="24"/>
      <w:lang w:val="en-US" w:eastAsia="zh-CN" w:bidi="ar-SA"/>
    </w:rPr>
  </w:style>
  <w:style w:type="character" w:customStyle="1" w:styleId="692">
    <w:name w:val="Char Char18"/>
    <w:qFormat/>
    <w:uiPriority w:val="0"/>
    <w:rPr>
      <w:rFonts w:ascii="宋体" w:hAnsi="宋体"/>
      <w:sz w:val="28"/>
    </w:rPr>
  </w:style>
  <w:style w:type="character" w:customStyle="1" w:styleId="693">
    <w:name w:val="Char Char81"/>
    <w:qFormat/>
    <w:uiPriority w:val="6"/>
    <w:rPr>
      <w:rFonts w:eastAsia="宋体"/>
      <w:b/>
      <w:sz w:val="24"/>
      <w:lang w:val="en-GB" w:eastAsia="zh-CN"/>
    </w:rPr>
  </w:style>
  <w:style w:type="character" w:customStyle="1" w:styleId="694">
    <w:name w:val="Char Char37"/>
    <w:qFormat/>
    <w:uiPriority w:val="6"/>
    <w:rPr>
      <w:b/>
      <w:kern w:val="1"/>
      <w:sz w:val="44"/>
      <w:szCs w:val="44"/>
    </w:rPr>
  </w:style>
  <w:style w:type="character" w:customStyle="1" w:styleId="695">
    <w:name w:val="Char Char102"/>
    <w:semiHidden/>
    <w:qFormat/>
    <w:uiPriority w:val="0"/>
    <w:rPr>
      <w:rFonts w:ascii="宋体" w:hAnsi="宋体"/>
      <w:kern w:val="2"/>
      <w:sz w:val="21"/>
      <w:szCs w:val="24"/>
      <w:lang w:val="en-US" w:eastAsia="zh-CN"/>
    </w:rPr>
  </w:style>
  <w:style w:type="character" w:customStyle="1" w:styleId="696">
    <w:name w:val="Char Char23"/>
    <w:qFormat/>
    <w:uiPriority w:val="6"/>
    <w:rPr>
      <w:color w:val="0000FF"/>
      <w:sz w:val="21"/>
    </w:rPr>
  </w:style>
  <w:style w:type="character" w:customStyle="1" w:styleId="697">
    <w:name w:val="Char Char25"/>
    <w:qFormat/>
    <w:uiPriority w:val="6"/>
    <w:rPr>
      <w:rFonts w:ascii="宋体" w:hAnsi="宋体"/>
      <w:kern w:val="1"/>
      <w:sz w:val="24"/>
      <w:lang w:val="zh-CN"/>
    </w:rPr>
  </w:style>
  <w:style w:type="character" w:customStyle="1" w:styleId="698">
    <w:name w:val="Char Char35"/>
    <w:qFormat/>
    <w:uiPriority w:val="6"/>
    <w:rPr>
      <w:rFonts w:ascii="Arial" w:hAnsi="Arial" w:eastAsia="黑体"/>
      <w:b/>
      <w:kern w:val="1"/>
      <w:sz w:val="28"/>
      <w:szCs w:val="28"/>
      <w:lang w:val="zh-CN"/>
    </w:rPr>
  </w:style>
  <w:style w:type="character" w:customStyle="1" w:styleId="699">
    <w:name w:val="font81"/>
    <w:qFormat/>
    <w:uiPriority w:val="0"/>
    <w:rPr>
      <w:rFonts w:ascii="微软雅黑" w:hAnsi="微软雅黑" w:eastAsia="微软雅黑" w:cs="微软雅黑"/>
      <w:color w:val="000000"/>
      <w:sz w:val="20"/>
      <w:szCs w:val="20"/>
      <w:u w:val="none"/>
    </w:rPr>
  </w:style>
  <w:style w:type="character" w:customStyle="1" w:styleId="700">
    <w:name w:val="font51"/>
    <w:qFormat/>
    <w:uiPriority w:val="0"/>
    <w:rPr>
      <w:rFonts w:hint="eastAsia" w:ascii="仿宋" w:hAnsi="仿宋" w:eastAsia="仿宋" w:cs="仿宋"/>
      <w:color w:val="000000"/>
      <w:sz w:val="20"/>
      <w:szCs w:val="20"/>
      <w:u w:val="none"/>
    </w:rPr>
  </w:style>
  <w:style w:type="character" w:customStyle="1" w:styleId="701">
    <w:name w:val="font31"/>
    <w:qFormat/>
    <w:uiPriority w:val="0"/>
    <w:rPr>
      <w:rFonts w:hint="eastAsia" w:ascii="仿宋" w:hAnsi="仿宋" w:eastAsia="仿宋" w:cs="仿宋"/>
      <w:color w:val="000000"/>
      <w:sz w:val="20"/>
      <w:szCs w:val="20"/>
      <w:u w:val="none"/>
    </w:rPr>
  </w:style>
  <w:style w:type="character" w:customStyle="1" w:styleId="702">
    <w:name w:val="font01"/>
    <w:qFormat/>
    <w:uiPriority w:val="0"/>
    <w:rPr>
      <w:rFonts w:hint="eastAsia" w:ascii="微软雅黑" w:hAnsi="微软雅黑" w:eastAsia="微软雅黑" w:cs="微软雅黑"/>
      <w:color w:val="000000"/>
      <w:sz w:val="20"/>
      <w:szCs w:val="20"/>
      <w:u w:val="none"/>
    </w:rPr>
  </w:style>
  <w:style w:type="character" w:customStyle="1" w:styleId="703">
    <w:name w:val="font61"/>
    <w:qFormat/>
    <w:uiPriority w:val="0"/>
    <w:rPr>
      <w:rFonts w:hint="eastAsia" w:ascii="仿宋" w:hAnsi="仿宋" w:eastAsia="仿宋" w:cs="仿宋"/>
      <w:color w:val="000000"/>
      <w:sz w:val="20"/>
      <w:szCs w:val="20"/>
      <w:u w:val="none"/>
    </w:rPr>
  </w:style>
  <w:style w:type="paragraph" w:customStyle="1" w:styleId="70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TOC 标题11"/>
    <w:basedOn w:val="5"/>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7">
    <w:name w:val="Char Char1 Char Char Char Char Char Char1"/>
    <w:basedOn w:val="1"/>
    <w:qFormat/>
    <w:uiPriority w:val="0"/>
    <w:rPr>
      <w:rFonts w:ascii="仿宋_GB2312" w:eastAsia="仿宋_GB2312"/>
      <w:b/>
      <w:sz w:val="32"/>
      <w:szCs w:val="20"/>
    </w:rPr>
  </w:style>
  <w:style w:type="paragraph" w:customStyle="1" w:styleId="70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0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Char23"/>
    <w:basedOn w:val="1"/>
    <w:qFormat/>
    <w:uiPriority w:val="0"/>
    <w:rPr>
      <w:rFonts w:ascii="仿宋_GB2312" w:eastAsia="仿宋_GB2312"/>
      <w:b/>
      <w:sz w:val="32"/>
      <w:szCs w:val="32"/>
    </w:rPr>
  </w:style>
  <w:style w:type="paragraph" w:customStyle="1" w:styleId="71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4">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6">
    <w:name w:val="Char111"/>
    <w:basedOn w:val="1"/>
    <w:qFormat/>
    <w:uiPriority w:val="0"/>
    <w:rPr>
      <w:rFonts w:ascii="仿宋_GB2312" w:eastAsia="仿宋_GB2312"/>
      <w:b/>
      <w:sz w:val="32"/>
      <w:szCs w:val="32"/>
    </w:rPr>
  </w:style>
  <w:style w:type="paragraph" w:customStyle="1" w:styleId="7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1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20">
    <w:name w:val="Char2 Char Char1"/>
    <w:basedOn w:val="1"/>
    <w:qFormat/>
    <w:uiPriority w:val="6"/>
    <w:pPr>
      <w:adjustRightInd/>
    </w:pPr>
    <w:rPr>
      <w:rFonts w:ascii="Tahoma" w:hAnsi="Tahoma"/>
      <w:sz w:val="24"/>
      <w:szCs w:val="20"/>
    </w:rPr>
  </w:style>
  <w:style w:type="paragraph" w:customStyle="1" w:styleId="7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2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72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26">
    <w:name w:val="修订11"/>
    <w:qFormat/>
    <w:uiPriority w:val="3"/>
    <w:rPr>
      <w:rFonts w:ascii="Times New Roman" w:hAnsi="Times New Roman" w:eastAsia="宋体" w:cs="Times New Roman"/>
      <w:color w:val="000000"/>
      <w:kern w:val="1"/>
      <w:sz w:val="21"/>
      <w:lang w:val="en-US" w:eastAsia="zh-CN" w:bidi="ar-SA"/>
    </w:rPr>
  </w:style>
  <w:style w:type="paragraph" w:customStyle="1" w:styleId="727">
    <w:name w:val="列出段落5"/>
    <w:basedOn w:val="1"/>
    <w:qFormat/>
    <w:uiPriority w:val="0"/>
    <w:pPr>
      <w:spacing w:line="360" w:lineRule="auto"/>
      <w:ind w:firstLine="200" w:firstLineChars="200"/>
    </w:pPr>
    <w:rPr>
      <w:rFonts w:eastAsia="楷体_GB2312" w:cs="Lucida Sans"/>
      <w:sz w:val="24"/>
    </w:rPr>
  </w:style>
  <w:style w:type="paragraph" w:customStyle="1" w:styleId="728">
    <w:name w:val="Char Char11 Char Char Char1"/>
    <w:basedOn w:val="1"/>
    <w:qFormat/>
    <w:uiPriority w:val="6"/>
    <w:pPr>
      <w:spacing w:line="360" w:lineRule="auto"/>
    </w:pPr>
    <w:rPr>
      <w:szCs w:val="20"/>
    </w:rPr>
  </w:style>
  <w:style w:type="paragraph" w:customStyle="1" w:styleId="729">
    <w:name w:val="Char Char Char Char11"/>
    <w:basedOn w:val="1"/>
    <w:qFormat/>
    <w:uiPriority w:val="0"/>
    <w:rPr>
      <w:rFonts w:ascii="Tahoma" w:hAnsi="Tahoma"/>
      <w:sz w:val="24"/>
      <w:szCs w:val="20"/>
    </w:rPr>
  </w:style>
  <w:style w:type="paragraph" w:customStyle="1" w:styleId="73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3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3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Char Char Char Char Char Char Char Char Char Char1"/>
    <w:basedOn w:val="1"/>
    <w:qFormat/>
    <w:uiPriority w:val="0"/>
    <w:rPr>
      <w:rFonts w:ascii="仿宋_GB2312" w:eastAsia="仿宋_GB2312"/>
      <w:b/>
      <w:sz w:val="32"/>
      <w:szCs w:val="32"/>
    </w:rPr>
  </w:style>
  <w:style w:type="paragraph" w:customStyle="1" w:styleId="735">
    <w:name w:val="Char Char11 Char Char Char Char Char Char Char Char Char1"/>
    <w:basedOn w:val="1"/>
    <w:qFormat/>
    <w:uiPriority w:val="6"/>
    <w:pPr>
      <w:spacing w:line="360" w:lineRule="auto"/>
    </w:pPr>
    <w:rPr>
      <w:szCs w:val="20"/>
    </w:rPr>
  </w:style>
  <w:style w:type="paragraph" w:customStyle="1" w:styleId="736">
    <w:name w:val="Char Char110"/>
    <w:basedOn w:val="1"/>
    <w:qFormat/>
    <w:uiPriority w:val="6"/>
    <w:pPr>
      <w:spacing w:line="360" w:lineRule="auto"/>
    </w:pPr>
    <w:rPr>
      <w:rFonts w:ascii="Tahoma" w:hAnsi="Tahoma"/>
      <w:sz w:val="24"/>
      <w:szCs w:val="20"/>
    </w:rPr>
  </w:style>
  <w:style w:type="paragraph" w:customStyle="1" w:styleId="7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0">
    <w:name w:val="Char31"/>
    <w:basedOn w:val="1"/>
    <w:qFormat/>
    <w:uiPriority w:val="0"/>
    <w:pPr>
      <w:adjustRightInd/>
    </w:pPr>
    <w:rPr>
      <w:rFonts w:ascii="仿宋_GB2312" w:eastAsia="仿宋_GB2312"/>
      <w:b/>
      <w:sz w:val="32"/>
      <w:szCs w:val="32"/>
    </w:rPr>
  </w:style>
  <w:style w:type="paragraph" w:customStyle="1" w:styleId="74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4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44">
    <w:name w:val="修订2"/>
    <w:qFormat/>
    <w:uiPriority w:val="0"/>
    <w:rPr>
      <w:rFonts w:ascii="Times New Roman" w:hAnsi="Times New Roman" w:eastAsia="宋体" w:cs="Times New Roman"/>
      <w:kern w:val="2"/>
      <w:sz w:val="21"/>
      <w:lang w:val="en-US" w:eastAsia="zh-CN" w:bidi="ar-SA"/>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6">
    <w:name w:val="Char Char112"/>
    <w:basedOn w:val="1"/>
    <w:qFormat/>
    <w:uiPriority w:val="6"/>
    <w:pPr>
      <w:widowControl/>
      <w:spacing w:after="160" w:line="240" w:lineRule="exact"/>
      <w:jc w:val="left"/>
    </w:pPr>
    <w:rPr>
      <w:rFonts w:eastAsia="仿宋_GB2312"/>
      <w:sz w:val="28"/>
    </w:rPr>
  </w:style>
  <w:style w:type="paragraph" w:customStyle="1" w:styleId="747">
    <w:name w:val="Char5"/>
    <w:basedOn w:val="1"/>
    <w:qFormat/>
    <w:uiPriority w:val="0"/>
    <w:rPr>
      <w:rFonts w:ascii="仿宋_GB2312" w:eastAsia="仿宋_GB2312"/>
      <w:b/>
      <w:sz w:val="32"/>
      <w:szCs w:val="32"/>
    </w:rPr>
  </w:style>
  <w:style w:type="paragraph" w:customStyle="1" w:styleId="7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Char Char Char Char Char Char Char Char Char Char Char Char1 Char1"/>
    <w:basedOn w:val="1"/>
    <w:qFormat/>
    <w:uiPriority w:val="6"/>
    <w:rPr>
      <w:rFonts w:ascii="Tahoma" w:hAnsi="Tahoma" w:cs="仿宋_GB2312"/>
      <w:sz w:val="24"/>
      <w:szCs w:val="20"/>
    </w:rPr>
  </w:style>
  <w:style w:type="paragraph" w:customStyle="1" w:styleId="750">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1">
    <w:name w:val="Body Text 2*"/>
    <w:basedOn w:val="1"/>
    <w:qFormat/>
    <w:uiPriority w:val="6"/>
    <w:pPr>
      <w:widowControl/>
      <w:adjustRightInd/>
      <w:ind w:left="720" w:hanging="720"/>
    </w:pPr>
    <w:rPr>
      <w:color w:val="000000"/>
      <w:kern w:val="0"/>
      <w:sz w:val="24"/>
      <w:szCs w:val="20"/>
      <w:lang w:val="en-GB"/>
    </w:rPr>
  </w:style>
  <w:style w:type="paragraph" w:customStyle="1" w:styleId="752">
    <w:name w:val="样式 左侧:  0.85 厘米"/>
    <w:basedOn w:val="1"/>
    <w:qFormat/>
    <w:uiPriority w:val="2"/>
    <w:pPr>
      <w:adjustRightInd/>
      <w:spacing w:line="360" w:lineRule="auto"/>
    </w:pPr>
    <w:rPr>
      <w:rFonts w:cs="宋体"/>
      <w:sz w:val="24"/>
      <w:szCs w:val="20"/>
    </w:rPr>
  </w:style>
  <w:style w:type="paragraph" w:customStyle="1" w:styleId="75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5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55">
    <w:name w:val="Char Char111"/>
    <w:basedOn w:val="1"/>
    <w:qFormat/>
    <w:uiPriority w:val="0"/>
    <w:pPr>
      <w:spacing w:line="360" w:lineRule="auto"/>
    </w:pPr>
    <w:rPr>
      <w:szCs w:val="20"/>
    </w:rPr>
  </w:style>
  <w:style w:type="paragraph" w:customStyle="1" w:styleId="75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5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6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62">
    <w:name w:val="Char Char1 Char Char Char1"/>
    <w:basedOn w:val="1"/>
    <w:qFormat/>
    <w:uiPriority w:val="6"/>
    <w:rPr>
      <w:rFonts w:ascii="仿宋_GB2312" w:eastAsia="仿宋_GB2312"/>
      <w:b/>
      <w:sz w:val="32"/>
      <w:szCs w:val="20"/>
    </w:rPr>
  </w:style>
  <w:style w:type="paragraph" w:customStyle="1" w:styleId="76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6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7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1">
    <w:name w:val="Plain Text1"/>
    <w:basedOn w:val="1"/>
    <w:qFormat/>
    <w:uiPriority w:val="7"/>
    <w:pPr>
      <w:adjustRightInd/>
    </w:pPr>
    <w:rPr>
      <w:rFonts w:ascii="宋体" w:hAnsi="Courier New"/>
    </w:rPr>
  </w:style>
  <w:style w:type="paragraph" w:customStyle="1" w:styleId="77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Char Char Char1 Char1"/>
    <w:basedOn w:val="1"/>
    <w:qFormat/>
    <w:uiPriority w:val="6"/>
    <w:rPr>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3 Char Char Char1"/>
    <w:basedOn w:val="1"/>
    <w:qFormat/>
    <w:uiPriority w:val="6"/>
    <w:pPr>
      <w:widowControl/>
      <w:adjustRightInd/>
      <w:spacing w:after="160" w:line="240" w:lineRule="exact"/>
      <w:jc w:val="left"/>
    </w:pPr>
    <w:rPr>
      <w:szCs w:val="20"/>
    </w:rPr>
  </w:style>
  <w:style w:type="paragraph" w:customStyle="1" w:styleId="778">
    <w:name w:val="Char Char Char Char Char Char Char Char1"/>
    <w:basedOn w:val="1"/>
    <w:qFormat/>
    <w:uiPriority w:val="0"/>
    <w:pPr>
      <w:tabs>
        <w:tab w:val="left" w:pos="360"/>
      </w:tabs>
    </w:pPr>
    <w:rPr>
      <w:sz w:val="24"/>
      <w:szCs w:val="20"/>
    </w:rPr>
  </w:style>
  <w:style w:type="paragraph" w:customStyle="1" w:styleId="779">
    <w:name w:val="Char2 Char Char Char1"/>
    <w:basedOn w:val="1"/>
    <w:qFormat/>
    <w:uiPriority w:val="6"/>
    <w:rPr>
      <w:rFonts w:ascii="仿宋_GB2312" w:eastAsia="仿宋_GB2312"/>
      <w:b/>
      <w:sz w:val="32"/>
      <w:szCs w:val="32"/>
    </w:rPr>
  </w:style>
  <w:style w:type="paragraph" w:customStyle="1" w:styleId="7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8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8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character" w:customStyle="1" w:styleId="784">
    <w:name w:val="正文样式 Char"/>
    <w:link w:val="785"/>
    <w:qFormat/>
    <w:uiPriority w:val="0"/>
    <w:rPr>
      <w:rFonts w:ascii="Calibri" w:hAnsi="Calibri"/>
      <w:sz w:val="24"/>
      <w:szCs w:val="24"/>
    </w:rPr>
  </w:style>
  <w:style w:type="paragraph" w:customStyle="1" w:styleId="785">
    <w:name w:val="正文样式"/>
    <w:basedOn w:val="1"/>
    <w:link w:val="784"/>
    <w:qFormat/>
    <w:uiPriority w:val="0"/>
    <w:pPr>
      <w:adjustRightInd/>
      <w:spacing w:line="360" w:lineRule="auto"/>
      <w:ind w:firstLine="480" w:firstLineChars="200"/>
    </w:pPr>
    <w:rPr>
      <w:rFonts w:ascii="Calibri" w:hAnsi="Calibri" w:eastAsiaTheme="minorEastAsia" w:cstheme="minorBidi"/>
      <w:sz w:val="24"/>
    </w:rPr>
  </w:style>
  <w:style w:type="character" w:customStyle="1" w:styleId="786">
    <w:name w:val="公文正文 Char Char"/>
    <w:link w:val="385"/>
    <w:qFormat/>
    <w:uiPriority w:val="0"/>
    <w:rPr>
      <w:rFonts w:ascii="仿宋_GB2312" w:hAnsi="Times New Roman" w:eastAsia="仿宋_GB2312" w:cs="Times New Roman"/>
      <w:sz w:val="24"/>
      <w:szCs w:val="24"/>
      <w:lang w:val="zh-CN" w:eastAsia="zh-CN"/>
    </w:rPr>
  </w:style>
  <w:style w:type="character" w:customStyle="1" w:styleId="787">
    <w:name w:val="题注 Char"/>
    <w:link w:val="19"/>
    <w:qFormat/>
    <w:uiPriority w:val="0"/>
    <w:rPr>
      <w:rFonts w:ascii="Times New Roman" w:hAnsi="Times New Roman" w:eastAsia="宋体" w:cs="Times New Roman"/>
      <w:b/>
      <w:sz w:val="28"/>
      <w:szCs w:val="20"/>
      <w:lang w:val="zh-CN" w:eastAsia="zh-CN"/>
    </w:rPr>
  </w:style>
  <w:style w:type="character" w:customStyle="1" w:styleId="788">
    <w:name w:val="表正文 Char3"/>
    <w:qFormat/>
    <w:uiPriority w:val="0"/>
    <w:rPr>
      <w:rFonts w:eastAsia="宋体"/>
    </w:rPr>
  </w:style>
  <w:style w:type="character" w:customStyle="1" w:styleId="789">
    <w:name w:val="gf正文1 Char Char"/>
    <w:link w:val="624"/>
    <w:qFormat/>
    <w:uiPriority w:val="0"/>
    <w:rPr>
      <w:rFonts w:ascii="宋体" w:hAnsi="宋体" w:eastAsia="宋体" w:cs="Times New Roman"/>
      <w:sz w:val="24"/>
      <w:szCs w:val="24"/>
      <w:lang w:val="zh-CN" w:eastAsia="zh-CN"/>
    </w:rPr>
  </w:style>
  <w:style w:type="character" w:customStyle="1" w:styleId="790">
    <w:name w:val="h Char1"/>
    <w:qFormat/>
    <w:uiPriority w:val="0"/>
    <w:rPr>
      <w:sz w:val="18"/>
      <w:szCs w:val="18"/>
    </w:rPr>
  </w:style>
  <w:style w:type="character" w:customStyle="1" w:styleId="791">
    <w:name w:val="Char Char161"/>
    <w:qFormat/>
    <w:uiPriority w:val="0"/>
    <w:rPr>
      <w:rFonts w:eastAsia="宋体"/>
      <w:b/>
      <w:kern w:val="2"/>
      <w:sz w:val="32"/>
      <w:lang w:val="en-US" w:eastAsia="zh-CN"/>
    </w:rPr>
  </w:style>
  <w:style w:type="character" w:customStyle="1" w:styleId="792">
    <w:name w:val="编号，小四 Char"/>
    <w:link w:val="793"/>
    <w:qFormat/>
    <w:uiPriority w:val="0"/>
    <w:rPr>
      <w:rFonts w:ascii="Arial" w:hAnsi="Arial"/>
      <w:sz w:val="24"/>
    </w:rPr>
  </w:style>
  <w:style w:type="paragraph" w:customStyle="1" w:styleId="793">
    <w:name w:val="编号，小四"/>
    <w:basedOn w:val="1"/>
    <w:link w:val="79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794">
    <w:name w:val="段落 Char Char"/>
    <w:link w:val="795"/>
    <w:qFormat/>
    <w:uiPriority w:val="0"/>
    <w:rPr>
      <w:rFonts w:ascii="宋体" w:hAnsi="宋体"/>
      <w:sz w:val="24"/>
    </w:rPr>
  </w:style>
  <w:style w:type="paragraph" w:customStyle="1" w:styleId="795">
    <w:name w:val="段落"/>
    <w:basedOn w:val="1"/>
    <w:link w:val="79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796">
    <w:name w:val="maywed421"/>
    <w:qFormat/>
    <w:uiPriority w:val="0"/>
    <w:rPr>
      <w:color w:val="366FB6"/>
      <w:u w:val="none"/>
    </w:rPr>
  </w:style>
  <w:style w:type="character" w:customStyle="1" w:styleId="797">
    <w:name w:val="哈哈正文 Char Char"/>
    <w:qFormat/>
    <w:uiPriority w:val="0"/>
    <w:rPr>
      <w:rFonts w:ascii="宋体" w:hAnsi="宋体" w:eastAsia="宋体" w:cs="宋体"/>
      <w:kern w:val="2"/>
      <w:sz w:val="24"/>
      <w:lang w:val="en-US" w:eastAsia="zh-CN" w:bidi="ar-SA"/>
    </w:rPr>
  </w:style>
  <w:style w:type="character" w:customStyle="1" w:styleId="798">
    <w:name w:val="font11"/>
    <w:qFormat/>
    <w:uiPriority w:val="0"/>
    <w:rPr>
      <w:rFonts w:hint="default" w:ascii="Times New Roman" w:hAnsi="Times New Roman" w:cs="Times New Roman"/>
      <w:color w:val="000000"/>
      <w:sz w:val="22"/>
      <w:szCs w:val="22"/>
      <w:u w:val="none"/>
    </w:rPr>
  </w:style>
  <w:style w:type="character" w:customStyle="1" w:styleId="799">
    <w:name w:val="font41"/>
    <w:qFormat/>
    <w:uiPriority w:val="0"/>
    <w:rPr>
      <w:rFonts w:hint="eastAsia" w:ascii="仿宋_GB2312" w:eastAsia="仿宋_GB2312" w:cs="仿宋_GB2312"/>
      <w:color w:val="000000"/>
      <w:sz w:val="22"/>
      <w:szCs w:val="22"/>
      <w:u w:val="none"/>
    </w:rPr>
  </w:style>
  <w:style w:type="character" w:customStyle="1" w:styleId="800">
    <w:name w:val="5正文 Char"/>
    <w:link w:val="801"/>
    <w:qFormat/>
    <w:uiPriority w:val="0"/>
    <w:rPr>
      <w:rFonts w:ascii="仿宋_GB2312" w:hAnsi="微软雅黑" w:eastAsia="仿宋_GB2312"/>
      <w:sz w:val="28"/>
      <w:szCs w:val="21"/>
    </w:rPr>
  </w:style>
  <w:style w:type="paragraph" w:customStyle="1" w:styleId="801">
    <w:name w:val="5正文"/>
    <w:basedOn w:val="1"/>
    <w:link w:val="800"/>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802">
    <w:name w:val="正文缩进 字符"/>
    <w:qFormat/>
    <w:uiPriority w:val="0"/>
    <w:rPr>
      <w:rFonts w:ascii="宋体" w:eastAsia="宋体"/>
      <w:snapToGrid w:val="0"/>
      <w:color w:val="000000"/>
      <w:kern w:val="28"/>
      <w:sz w:val="28"/>
      <w:lang w:val="en-US" w:eastAsia="zh-CN" w:bidi="ar-SA"/>
    </w:rPr>
  </w:style>
  <w:style w:type="character" w:customStyle="1" w:styleId="803">
    <w:name w:val="U_正文 Char"/>
    <w:link w:val="804"/>
    <w:qFormat/>
    <w:uiPriority w:val="0"/>
    <w:rPr>
      <w:sz w:val="24"/>
      <w:szCs w:val="24"/>
    </w:rPr>
  </w:style>
  <w:style w:type="paragraph" w:customStyle="1" w:styleId="804">
    <w:name w:val="U_正文"/>
    <w:basedOn w:val="1"/>
    <w:link w:val="80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paragraph" w:customStyle="1" w:styleId="805">
    <w:name w:val="标题2"/>
    <w:basedOn w:val="6"/>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6">
    <w:name w:val="_Style 8"/>
    <w:basedOn w:val="1"/>
    <w:qFormat/>
    <w:uiPriority w:val="34"/>
    <w:pPr>
      <w:adjustRightInd/>
      <w:ind w:firstLine="420" w:firstLineChars="200"/>
    </w:pPr>
    <w:rPr>
      <w:rFonts w:eastAsia="仿宋_GB2312"/>
      <w:sz w:val="28"/>
    </w:rPr>
  </w:style>
  <w:style w:type="paragraph" w:customStyle="1" w:styleId="80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0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9">
    <w:name w:val="批注框文本 Char Char"/>
    <w:basedOn w:val="1"/>
    <w:qFormat/>
    <w:uiPriority w:val="0"/>
    <w:pPr>
      <w:adjustRightInd/>
    </w:pPr>
    <w:rPr>
      <w:sz w:val="18"/>
      <w:szCs w:val="20"/>
    </w:rPr>
  </w:style>
  <w:style w:type="paragraph" w:customStyle="1" w:styleId="810">
    <w:name w:val="_Style 11"/>
    <w:basedOn w:val="1"/>
    <w:qFormat/>
    <w:uiPriority w:val="34"/>
    <w:pPr>
      <w:adjustRightInd/>
      <w:ind w:firstLine="420" w:firstLineChars="200"/>
    </w:pPr>
    <w:rPr>
      <w:rFonts w:eastAsia="仿宋_GB2312"/>
      <w:sz w:val="28"/>
    </w:rPr>
  </w:style>
  <w:style w:type="paragraph" w:customStyle="1" w:styleId="81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12">
    <w:name w:val="标题3"/>
    <w:basedOn w:val="7"/>
    <w:next w:val="52"/>
    <w:qFormat/>
    <w:uiPriority w:val="0"/>
    <w:pPr>
      <w:tabs>
        <w:tab w:val="clear" w:pos="900"/>
      </w:tabs>
      <w:spacing w:after="0" w:line="360" w:lineRule="auto"/>
    </w:pPr>
    <w:rPr>
      <w:rFonts w:ascii="仿宋" w:hAnsi="仿宋" w:eastAsia="仿宋" w:cs="仿宋"/>
    </w:rPr>
  </w:style>
  <w:style w:type="paragraph" w:customStyle="1" w:styleId="813">
    <w:name w:val="_正文段落"/>
    <w:basedOn w:val="1"/>
    <w:qFormat/>
    <w:uiPriority w:val="0"/>
    <w:pPr>
      <w:adjustRightInd/>
      <w:ind w:firstLine="560"/>
    </w:pPr>
    <w:rPr>
      <w:rFonts w:ascii="仿宋_GB2312" w:hAnsi="仿宋" w:eastAsia="仿宋_GB2312"/>
      <w:kern w:val="0"/>
      <w:sz w:val="28"/>
      <w:szCs w:val="28"/>
    </w:rPr>
  </w:style>
  <w:style w:type="paragraph" w:customStyle="1" w:styleId="81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15">
    <w:name w:val="_Style 5"/>
    <w:basedOn w:val="1"/>
    <w:qFormat/>
    <w:uiPriority w:val="34"/>
    <w:pPr>
      <w:adjustRightInd/>
      <w:ind w:firstLine="420" w:firstLineChars="200"/>
    </w:pPr>
    <w:rPr>
      <w:rFonts w:eastAsia="仿宋_GB2312"/>
      <w:sz w:val="28"/>
    </w:rPr>
  </w:style>
  <w:style w:type="paragraph" w:customStyle="1" w:styleId="816">
    <w:name w:val="_Style 3"/>
    <w:basedOn w:val="1"/>
    <w:qFormat/>
    <w:uiPriority w:val="34"/>
    <w:pPr>
      <w:adjustRightInd/>
      <w:ind w:firstLine="420" w:firstLineChars="200"/>
    </w:pPr>
    <w:rPr>
      <w:rFonts w:eastAsia="仿宋_GB2312"/>
      <w:sz w:val="28"/>
    </w:rPr>
  </w:style>
  <w:style w:type="paragraph" w:customStyle="1" w:styleId="817">
    <w:name w:val="_Style 6"/>
    <w:basedOn w:val="1"/>
    <w:qFormat/>
    <w:uiPriority w:val="34"/>
    <w:pPr>
      <w:adjustRightInd/>
      <w:ind w:firstLine="420" w:firstLineChars="200"/>
    </w:pPr>
    <w:rPr>
      <w:rFonts w:eastAsia="仿宋_GB2312"/>
      <w:sz w:val="28"/>
    </w:rPr>
  </w:style>
  <w:style w:type="paragraph" w:customStyle="1" w:styleId="818">
    <w:name w:val="_Style 1"/>
    <w:basedOn w:val="1"/>
    <w:qFormat/>
    <w:uiPriority w:val="34"/>
    <w:pPr>
      <w:adjustRightInd/>
      <w:ind w:firstLine="420" w:firstLineChars="200"/>
    </w:pPr>
    <w:rPr>
      <w:rFonts w:eastAsia="仿宋_GB2312"/>
      <w:sz w:val="28"/>
    </w:rPr>
  </w:style>
  <w:style w:type="paragraph" w:customStyle="1" w:styleId="819">
    <w:name w:val="样式 标题 2 + 四号"/>
    <w:basedOn w:val="6"/>
    <w:qFormat/>
    <w:uiPriority w:val="0"/>
    <w:pPr>
      <w:numPr>
        <w:numId w:val="0"/>
      </w:numPr>
      <w:spacing w:before="120" w:after="120"/>
      <w:jc w:val="both"/>
    </w:pPr>
    <w:rPr>
      <w:rFonts w:ascii="宋体" w:hAnsi="Arial" w:eastAsia="宋体"/>
      <w:sz w:val="28"/>
      <w:lang w:val="en-US"/>
    </w:rPr>
  </w:style>
  <w:style w:type="paragraph" w:customStyle="1" w:styleId="82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2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22">
    <w:name w:val="正文1.25"/>
    <w:basedOn w:val="1"/>
    <w:qFormat/>
    <w:uiPriority w:val="0"/>
    <w:pPr>
      <w:adjustRightInd/>
      <w:spacing w:line="300" w:lineRule="auto"/>
      <w:ind w:firstLine="480" w:firstLineChars="200"/>
    </w:pPr>
    <w:rPr>
      <w:sz w:val="24"/>
      <w:szCs w:val="20"/>
    </w:rPr>
  </w:style>
  <w:style w:type="paragraph" w:customStyle="1" w:styleId="823">
    <w:name w:val="U_编号2"/>
    <w:basedOn w:val="1"/>
    <w:qFormat/>
    <w:uiPriority w:val="0"/>
    <w:pPr>
      <w:tabs>
        <w:tab w:val="left" w:pos="785"/>
      </w:tabs>
      <w:adjustRightInd/>
      <w:spacing w:beforeLines="10" w:afterLines="10" w:line="300" w:lineRule="auto"/>
    </w:pPr>
    <w:rPr>
      <w:sz w:val="24"/>
    </w:rPr>
  </w:style>
  <w:style w:type="paragraph" w:customStyle="1" w:styleId="824">
    <w:name w:val="列表1"/>
    <w:basedOn w:val="1"/>
    <w:next w:val="532"/>
    <w:link w:val="831"/>
    <w:qFormat/>
    <w:uiPriority w:val="0"/>
    <w:pPr>
      <w:widowControl/>
      <w:adjustRightInd/>
      <w:spacing w:after="200" w:line="360" w:lineRule="auto"/>
      <w:ind w:left="720" w:firstLine="200" w:firstLineChars="200"/>
      <w:jc w:val="left"/>
    </w:pPr>
    <w:rPr>
      <w:rFonts w:ascii="Calibri" w:hAnsi="Calibri"/>
      <w:kern w:val="0"/>
      <w:sz w:val="24"/>
      <w:szCs w:val="20"/>
      <w:lang w:val="zh-CN" w:eastAsia="en-US"/>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正文首行缩进 Char Char Char Char Char"/>
    <w:qFormat/>
    <w:uiPriority w:val="0"/>
    <w:rPr>
      <w:rFonts w:ascii="宋体"/>
      <w:kern w:val="2"/>
      <w:sz w:val="24"/>
      <w:lang w:val="zh-CN"/>
    </w:rPr>
  </w:style>
  <w:style w:type="character" w:customStyle="1" w:styleId="827">
    <w:name w:val="Used by Word for text of Help footnotes Char Char1"/>
    <w:qFormat/>
    <w:uiPriority w:val="0"/>
    <w:rPr>
      <w:color w:val="0000FF"/>
      <w:sz w:val="21"/>
    </w:rPr>
  </w:style>
  <w:style w:type="character" w:customStyle="1" w:styleId="828">
    <w:name w:val="H5 Char"/>
    <w:qFormat/>
    <w:uiPriority w:val="0"/>
    <w:rPr>
      <w:b/>
      <w:bCs/>
      <w:kern w:val="2"/>
      <w:sz w:val="28"/>
      <w:szCs w:val="28"/>
    </w:rPr>
  </w:style>
  <w:style w:type="character" w:customStyle="1" w:styleId="829">
    <w:name w:val="正文缩进 Char3"/>
    <w:qFormat/>
    <w:uiPriority w:val="0"/>
    <w:rPr>
      <w:rFonts w:ascii="宋体" w:eastAsia="宋体"/>
      <w:snapToGrid w:val="0"/>
      <w:color w:val="000000"/>
      <w:kern w:val="28"/>
      <w:sz w:val="28"/>
      <w:lang w:val="en-US" w:eastAsia="zh-CN" w:bidi="ar-SA"/>
    </w:rPr>
  </w:style>
  <w:style w:type="character" w:customStyle="1" w:styleId="830">
    <w:name w:val="表名 Char"/>
    <w:qFormat/>
    <w:uiPriority w:val="0"/>
    <w:rPr>
      <w:rFonts w:eastAsia="宋体"/>
      <w:b/>
      <w:bCs/>
      <w:kern w:val="2"/>
      <w:sz w:val="24"/>
      <w:szCs w:val="24"/>
      <w:lang w:val="en-US" w:eastAsia="zh-CN" w:bidi="ar-SA"/>
    </w:rPr>
  </w:style>
  <w:style w:type="character" w:customStyle="1" w:styleId="831">
    <w:name w:val="列出段落 Char1"/>
    <w:link w:val="824"/>
    <w:qFormat/>
    <w:uiPriority w:val="0"/>
    <w:rPr>
      <w:rFonts w:ascii="Calibri" w:hAnsi="Calibri" w:eastAsia="宋体" w:cs="Times New Roman"/>
      <w:kern w:val="0"/>
      <w:sz w:val="24"/>
      <w:szCs w:val="20"/>
      <w:lang w:val="zh-CN" w:eastAsia="en-US"/>
    </w:rPr>
  </w:style>
  <w:style w:type="character" w:customStyle="1" w:styleId="832">
    <w:name w:val="图名 Char"/>
    <w:qFormat/>
    <w:uiPriority w:val="0"/>
    <w:rPr>
      <w:rFonts w:ascii="Arial" w:hAnsi="Arial" w:eastAsia="黑体"/>
      <w:kern w:val="2"/>
      <w:sz w:val="24"/>
      <w:szCs w:val="24"/>
      <w:lang w:val="en-US" w:eastAsia="zh-CN" w:bidi="ar-SA"/>
    </w:rPr>
  </w:style>
  <w:style w:type="character" w:customStyle="1" w:styleId="833">
    <w:name w:val="PI Char1"/>
    <w:qFormat/>
    <w:uiPriority w:val="0"/>
    <w:rPr>
      <w:rFonts w:ascii="宋体" w:hAnsi="宋体"/>
      <w:kern w:val="2"/>
      <w:sz w:val="24"/>
      <w:szCs w:val="24"/>
    </w:rPr>
  </w:style>
  <w:style w:type="character" w:customStyle="1" w:styleId="834">
    <w:name w:val="H6 Char"/>
    <w:qFormat/>
    <w:uiPriority w:val="0"/>
    <w:rPr>
      <w:rFonts w:ascii="Arial" w:hAnsi="Arial" w:eastAsia="黑体"/>
      <w:b/>
      <w:bCs/>
      <w:kern w:val="2"/>
      <w:sz w:val="24"/>
      <w:szCs w:val="24"/>
    </w:rPr>
  </w:style>
  <w:style w:type="character" w:customStyle="1" w:styleId="835">
    <w:name w:val="Default Char"/>
    <w:link w:val="450"/>
    <w:qFormat/>
    <w:uiPriority w:val="0"/>
    <w:rPr>
      <w:rFonts w:ascii="仿宋_GB2312" w:hAnsi="Times New Roman" w:eastAsia="仿宋_GB2312" w:cs="Times New Roman"/>
      <w:color w:val="000000"/>
      <w:kern w:val="0"/>
      <w:sz w:val="24"/>
      <w:szCs w:val="24"/>
    </w:rPr>
  </w:style>
  <w:style w:type="character" w:customStyle="1" w:styleId="836">
    <w:name w:val="标书1 Char1"/>
    <w:qFormat/>
    <w:uiPriority w:val="0"/>
    <w:rPr>
      <w:rFonts w:eastAsia="宋体"/>
      <w:b/>
      <w:bCs/>
      <w:kern w:val="44"/>
      <w:sz w:val="44"/>
      <w:szCs w:val="44"/>
      <w:lang w:val="en-US" w:eastAsia="zh-CN" w:bidi="ar-SA"/>
    </w:rPr>
  </w:style>
  <w:style w:type="character" w:customStyle="1" w:styleId="837">
    <w:name w:val="h4 Char"/>
    <w:qFormat/>
    <w:uiPriority w:val="0"/>
    <w:rPr>
      <w:rFonts w:ascii="Arial" w:hAnsi="Arial" w:eastAsia="黑体"/>
      <w:b/>
      <w:bCs/>
      <w:kern w:val="2"/>
      <w:sz w:val="28"/>
      <w:szCs w:val="28"/>
      <w:lang w:val="zh-CN" w:eastAsia="zh-CN" w:bidi="ar-SA"/>
    </w:rPr>
  </w:style>
  <w:style w:type="character" w:customStyle="1" w:styleId="8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9">
    <w:name w:val="未用 Char"/>
    <w:qFormat/>
    <w:uiPriority w:val="0"/>
    <w:rPr>
      <w:rFonts w:ascii="Arial" w:hAnsi="Arial" w:eastAsia="黑体"/>
      <w:kern w:val="2"/>
      <w:sz w:val="21"/>
      <w:szCs w:val="21"/>
      <w:lang w:val="en-US" w:eastAsia="zh-CN" w:bidi="ar-SA"/>
    </w:rPr>
  </w:style>
  <w:style w:type="character" w:customStyle="1" w:styleId="840">
    <w:name w:val="正文文字缩进 2 Char Char"/>
    <w:qFormat/>
    <w:uiPriority w:val="0"/>
    <w:rPr>
      <w:rFonts w:ascii="宋体"/>
      <w:sz w:val="28"/>
    </w:rPr>
  </w:style>
  <w:style w:type="paragraph" w:customStyle="1" w:styleId="84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2">
    <w:name w:val="Char Char Char 字元 字元"/>
    <w:basedOn w:val="1"/>
    <w:qFormat/>
    <w:uiPriority w:val="0"/>
    <w:pPr>
      <w:adjustRightInd/>
      <w:spacing w:line="360" w:lineRule="auto"/>
      <w:ind w:firstLine="200" w:firstLineChars="200"/>
    </w:pPr>
    <w:rPr>
      <w:szCs w:val="20"/>
    </w:rPr>
  </w:style>
  <w:style w:type="paragraph" w:customStyle="1" w:styleId="843">
    <w:name w:val="五级无标题条"/>
    <w:basedOn w:val="1"/>
    <w:qFormat/>
    <w:uiPriority w:val="0"/>
    <w:pPr>
      <w:adjustRightInd/>
    </w:pPr>
  </w:style>
  <w:style w:type="paragraph" w:customStyle="1" w:styleId="84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6">
    <w:name w:val="中文标题 3"/>
    <w:basedOn w:val="26"/>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48">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9">
    <w:name w:val="表格非标题文字"/>
    <w:link w:val="85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0">
    <w:name w:val="表格非标题文字 Char"/>
    <w:link w:val="849"/>
    <w:qFormat/>
    <w:uiPriority w:val="0"/>
    <w:rPr>
      <w:rFonts w:ascii="Futura Bk" w:hAnsi="Futura Bk" w:eastAsia="宋体" w:cs="Times New Roman"/>
      <w:sz w:val="18"/>
      <w:szCs w:val="21"/>
    </w:rPr>
  </w:style>
  <w:style w:type="character" w:customStyle="1" w:styleId="851">
    <w:name w:val="Table Text Char"/>
    <w:link w:val="529"/>
    <w:qFormat/>
    <w:uiPriority w:val="0"/>
    <w:rPr>
      <w:rFonts w:ascii="Times New Roman" w:hAnsi="Times New Roman" w:eastAsia="宋体" w:cs="Times New Roman"/>
      <w:kern w:val="0"/>
      <w:sz w:val="24"/>
      <w:szCs w:val="24"/>
      <w:lang w:val="zh-CN" w:eastAsia="zh-CN"/>
    </w:rPr>
  </w:style>
  <w:style w:type="character" w:customStyle="1" w:styleId="852">
    <w:name w:val="页眉 字符"/>
    <w:qFormat/>
    <w:uiPriority w:val="99"/>
    <w:rPr>
      <w:kern w:val="2"/>
      <w:sz w:val="18"/>
      <w:szCs w:val="18"/>
    </w:rPr>
  </w:style>
  <w:style w:type="character" w:customStyle="1" w:styleId="853">
    <w:name w:val="页脚 字符"/>
    <w:qFormat/>
    <w:uiPriority w:val="99"/>
    <w:rPr>
      <w:kern w:val="2"/>
      <w:sz w:val="18"/>
      <w:szCs w:val="18"/>
    </w:rPr>
  </w:style>
  <w:style w:type="character" w:customStyle="1" w:styleId="854">
    <w:name w:val="列表段落 字符"/>
    <w:qFormat/>
    <w:uiPriority w:val="34"/>
  </w:style>
  <w:style w:type="paragraph" w:customStyle="1" w:styleId="855">
    <w:name w:val="列表段落1"/>
    <w:basedOn w:val="1"/>
    <w:qFormat/>
    <w:uiPriority w:val="34"/>
    <w:pPr>
      <w:adjustRightInd/>
      <w:ind w:right="238" w:firstLine="420"/>
    </w:pPr>
    <w:rPr>
      <w:rFonts w:ascii="Calibri" w:hAnsi="Calibri"/>
      <w:sz w:val="24"/>
    </w:rPr>
  </w:style>
  <w:style w:type="character" w:customStyle="1" w:styleId="856">
    <w:name w:val="标题 2 字符"/>
    <w:qFormat/>
    <w:uiPriority w:val="9"/>
    <w:rPr>
      <w:rFonts w:ascii="仿宋_GB2312" w:hAnsi="Times New Roman" w:eastAsia="仿宋_GB2312" w:cs="Times New Roman"/>
      <w:b/>
      <w:kern w:val="2"/>
      <w:sz w:val="24"/>
      <w:lang w:val="zh-CN"/>
    </w:rPr>
  </w:style>
  <w:style w:type="paragraph" w:customStyle="1" w:styleId="857">
    <w:name w:val="样式 标题 3h33rd level3BOD 0H3l3CTHeading 3 - oldLevel 3 He..."/>
    <w:basedOn w:val="7"/>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8">
    <w:name w:val="4级标题"/>
    <w:basedOn w:val="532"/>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9">
    <w:name w:val="3级"/>
    <w:basedOn w:val="857"/>
    <w:link w:val="860"/>
    <w:qFormat/>
    <w:uiPriority w:val="0"/>
    <w:pPr>
      <w:ind w:left="0" w:right="466" w:firstLine="288"/>
    </w:pPr>
    <w:rPr>
      <w:rFonts w:hAnsi="宋体"/>
    </w:rPr>
  </w:style>
  <w:style w:type="character" w:customStyle="1" w:styleId="860">
    <w:name w:val="3级 Char"/>
    <w:link w:val="859"/>
    <w:qFormat/>
    <w:uiPriority w:val="0"/>
    <w:rPr>
      <w:rFonts w:ascii="宋体" w:hAnsi="宋体" w:eastAsia="宋体" w:cs="Times New Roman"/>
      <w:b/>
      <w:bCs/>
      <w:snapToGrid w:val="0"/>
      <w:kern w:val="0"/>
      <w:sz w:val="28"/>
      <w:szCs w:val="20"/>
      <w:lang w:val="zh-CN" w:eastAsia="zh-CN"/>
    </w:rPr>
  </w:style>
  <w:style w:type="character" w:customStyle="1" w:styleId="861">
    <w:name w:val="标题 3 字符"/>
    <w:qFormat/>
    <w:uiPriority w:val="9"/>
    <w:rPr>
      <w:b/>
      <w:bCs/>
      <w:kern w:val="2"/>
      <w:sz w:val="32"/>
      <w:szCs w:val="32"/>
    </w:rPr>
  </w:style>
  <w:style w:type="character" w:customStyle="1" w:styleId="862">
    <w:name w:val="标题 4 字符"/>
    <w:qFormat/>
    <w:uiPriority w:val="9"/>
    <w:rPr>
      <w:rFonts w:ascii="等线 Light" w:hAnsi="等线 Light" w:eastAsia="等线 Light" w:cs="Times New Roman"/>
      <w:b/>
      <w:bCs/>
      <w:snapToGrid/>
      <w:kern w:val="0"/>
      <w:sz w:val="28"/>
      <w:szCs w:val="28"/>
    </w:rPr>
  </w:style>
  <w:style w:type="character" w:customStyle="1" w:styleId="863">
    <w:name w:val="标题 1 字符"/>
    <w:qFormat/>
    <w:uiPriority w:val="9"/>
    <w:rPr>
      <w:rFonts w:ascii="Arial" w:hAnsi="Arial" w:eastAsia="黑体" w:cs="Arial"/>
      <w:b/>
      <w:bCs/>
      <w:snapToGrid/>
      <w:kern w:val="44"/>
      <w:sz w:val="44"/>
      <w:szCs w:val="44"/>
    </w:rPr>
  </w:style>
  <w:style w:type="character" w:customStyle="1" w:styleId="864">
    <w:name w:val="批注文字 字符"/>
    <w:qFormat/>
    <w:uiPriority w:val="0"/>
    <w:rPr>
      <w:rFonts w:ascii="Arial" w:hAnsi="Arial" w:eastAsia="黑体" w:cs="Arial"/>
      <w:snapToGrid/>
      <w:kern w:val="0"/>
      <w:szCs w:val="21"/>
    </w:rPr>
  </w:style>
  <w:style w:type="character" w:customStyle="1" w:styleId="865">
    <w:name w:val="批注框文本 字符"/>
    <w:semiHidden/>
    <w:qFormat/>
    <w:uiPriority w:val="99"/>
    <w:rPr>
      <w:rFonts w:ascii="Arial" w:hAnsi="Arial" w:eastAsia="黑体" w:cs="Arial"/>
      <w:snapToGrid/>
      <w:kern w:val="0"/>
      <w:sz w:val="18"/>
      <w:szCs w:val="18"/>
    </w:rPr>
  </w:style>
  <w:style w:type="paragraph" w:customStyle="1" w:styleId="86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7">
    <w:name w:val="纯文本 字符"/>
    <w:qFormat/>
    <w:uiPriority w:val="0"/>
    <w:rPr>
      <w:rFonts w:ascii="宋体" w:hAnsi="Courier New" w:eastAsia="宋体" w:cs="Arial"/>
      <w:snapToGrid w:val="0"/>
      <w:kern w:val="2"/>
      <w:sz w:val="21"/>
      <w:szCs w:val="21"/>
      <w:lang w:val="en-US" w:eastAsia="zh-CN" w:bidi="ar-SA"/>
    </w:rPr>
  </w:style>
  <w:style w:type="paragraph" w:customStyle="1" w:styleId="868">
    <w:name w:val="_标题2"/>
    <w:basedOn w:val="869"/>
    <w:next w:val="869"/>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9">
    <w:name w:val="__正文"/>
    <w:link w:val="870"/>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70">
    <w:name w:val="__正文 Char"/>
    <w:link w:val="869"/>
    <w:qFormat/>
    <w:uiPriority w:val="0"/>
    <w:rPr>
      <w:rFonts w:ascii="Calibri" w:hAnsi="Calibri" w:eastAsia="等线" w:cs="Times New Roman"/>
      <w:sz w:val="24"/>
      <w:szCs w:val="21"/>
    </w:rPr>
  </w:style>
  <w:style w:type="paragraph" w:customStyle="1" w:styleId="871">
    <w:name w:val="l正文"/>
    <w:basedOn w:val="1"/>
    <w:qFormat/>
    <w:uiPriority w:val="0"/>
    <w:pPr>
      <w:spacing w:line="360" w:lineRule="auto"/>
      <w:ind w:firstLine="200" w:firstLineChars="200"/>
    </w:pPr>
    <w:rPr>
      <w:rFonts w:ascii="宋体" w:hAnsi="宋体"/>
      <w:sz w:val="24"/>
    </w:rPr>
  </w:style>
  <w:style w:type="paragraph" w:customStyle="1" w:styleId="872">
    <w:name w:val="_标题3"/>
    <w:basedOn w:val="869"/>
    <w:next w:val="869"/>
    <w:qFormat/>
    <w:uiPriority w:val="0"/>
    <w:pPr>
      <w:widowControl w:val="0"/>
      <w:spacing w:beforeLines="50" w:afterLines="50"/>
      <w:ind w:firstLine="0" w:firstLineChars="0"/>
      <w:outlineLvl w:val="2"/>
    </w:pPr>
    <w:rPr>
      <w:rFonts w:eastAsia="宋体"/>
      <w:b/>
      <w:sz w:val="32"/>
    </w:rPr>
  </w:style>
  <w:style w:type="paragraph" w:customStyle="1" w:styleId="873">
    <w:name w:val="_标题1"/>
    <w:basedOn w:val="869"/>
    <w:next w:val="869"/>
    <w:qFormat/>
    <w:uiPriority w:val="0"/>
    <w:pPr>
      <w:widowControl w:val="0"/>
      <w:spacing w:beforeLines="50" w:afterLines="50"/>
      <w:ind w:firstLine="0" w:firstLineChars="0"/>
      <w:outlineLvl w:val="0"/>
    </w:pPr>
    <w:rPr>
      <w:rFonts w:eastAsia="黑体"/>
      <w:b/>
      <w:sz w:val="32"/>
    </w:rPr>
  </w:style>
  <w:style w:type="paragraph" w:customStyle="1" w:styleId="874">
    <w:name w:val="_标题5"/>
    <w:basedOn w:val="869"/>
    <w:next w:val="869"/>
    <w:qFormat/>
    <w:uiPriority w:val="0"/>
    <w:pPr>
      <w:spacing w:before="120" w:after="120"/>
      <w:ind w:left="4679" w:firstLine="0" w:firstLineChars="0"/>
      <w:outlineLvl w:val="4"/>
    </w:pPr>
    <w:rPr>
      <w:rFonts w:ascii="仿宋" w:hAnsi="仿宋" w:eastAsia="仿宋"/>
      <w:b/>
      <w:sz w:val="28"/>
    </w:rPr>
  </w:style>
  <w:style w:type="character" w:customStyle="1" w:styleId="875">
    <w:name w:val="标准正文 Char"/>
    <w:link w:val="634"/>
    <w:qFormat/>
    <w:uiPriority w:val="0"/>
    <w:rPr>
      <w:rFonts w:ascii="Times New Roman" w:hAnsi="Times New Roman" w:eastAsia="宋体" w:cs="Times New Roman"/>
      <w:sz w:val="24"/>
      <w:szCs w:val="24"/>
    </w:rPr>
  </w:style>
  <w:style w:type="paragraph" w:customStyle="1" w:styleId="876">
    <w:name w:val="样式_杭州市局"/>
    <w:basedOn w:val="1"/>
    <w:qFormat/>
    <w:uiPriority w:val="0"/>
    <w:pPr>
      <w:ind w:firstLine="200" w:firstLineChars="200"/>
    </w:pPr>
    <w:rPr>
      <w:rFonts w:ascii="仿宋" w:hAnsi="仿宋" w:eastAsia="仿宋" w:cs="黑体"/>
      <w:sz w:val="28"/>
      <w:szCs w:val="28"/>
    </w:rPr>
  </w:style>
  <w:style w:type="paragraph" w:customStyle="1" w:styleId="877">
    <w:name w:val="！正文（四号字）"/>
    <w:link w:val="878"/>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8">
    <w:name w:val="！正文（四号字） Char"/>
    <w:link w:val="877"/>
    <w:qFormat/>
    <w:uiPriority w:val="0"/>
    <w:rPr>
      <w:rFonts w:ascii="等线" w:hAnsi="等线" w:eastAsia="仿宋_GB2312" w:cs="黑体"/>
      <w:sz w:val="24"/>
      <w:szCs w:val="28"/>
    </w:rPr>
  </w:style>
  <w:style w:type="table" w:customStyle="1" w:styleId="879">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80">
    <w:name w:val="正文1 Char Char"/>
    <w:link w:val="374"/>
    <w:qFormat/>
    <w:locked/>
    <w:uiPriority w:val="0"/>
    <w:rPr>
      <w:rFonts w:ascii="仿宋_GB2312" w:hAnsi="Courier New" w:eastAsia="仿宋_GB2312" w:cs="Times New Roman"/>
      <w:kern w:val="28"/>
      <w:sz w:val="24"/>
      <w:szCs w:val="24"/>
    </w:rPr>
  </w:style>
  <w:style w:type="character" w:customStyle="1" w:styleId="881">
    <w:name w:val="段 Char"/>
    <w:link w:val="376"/>
    <w:qFormat/>
    <w:locked/>
    <w:uiPriority w:val="0"/>
    <w:rPr>
      <w:rFonts w:ascii="宋体" w:hAnsi="Times New Roman" w:eastAsia="宋体" w:cs="Times New Roman"/>
      <w:kern w:val="0"/>
      <w:szCs w:val="20"/>
    </w:rPr>
  </w:style>
  <w:style w:type="paragraph" w:customStyle="1" w:styleId="882">
    <w:name w:val="Char Char Char Char Char Char2 Char Char Char Char"/>
    <w:basedOn w:val="1"/>
    <w:qFormat/>
    <w:uiPriority w:val="0"/>
    <w:pPr>
      <w:adjustRightInd/>
    </w:pPr>
  </w:style>
  <w:style w:type="character" w:customStyle="1" w:styleId="883">
    <w:name w:val="正文(首行缩进) Char"/>
    <w:link w:val="884"/>
    <w:qFormat/>
    <w:locked/>
    <w:uiPriority w:val="0"/>
    <w:rPr>
      <w:rFonts w:ascii="Arial" w:hAnsi="Arial" w:cs="Arial"/>
      <w:szCs w:val="24"/>
    </w:rPr>
  </w:style>
  <w:style w:type="paragraph" w:customStyle="1" w:styleId="884">
    <w:name w:val="正文(首行缩进)"/>
    <w:basedOn w:val="1"/>
    <w:next w:val="1"/>
    <w:link w:val="883"/>
    <w:qFormat/>
    <w:uiPriority w:val="0"/>
    <w:pPr>
      <w:adjustRightInd/>
      <w:snapToGrid w:val="0"/>
      <w:spacing w:before="10" w:line="360" w:lineRule="auto"/>
      <w:ind w:firstLine="482"/>
    </w:pPr>
    <w:rPr>
      <w:rFonts w:ascii="Arial" w:hAnsi="Arial" w:cs="Arial" w:eastAsiaTheme="minorEastAsia"/>
    </w:rPr>
  </w:style>
  <w:style w:type="paragraph" w:customStyle="1" w:styleId="885">
    <w:name w:val="条目2"/>
    <w:basedOn w:val="34"/>
    <w:qFormat/>
    <w:uiPriority w:val="0"/>
    <w:pPr>
      <w:tabs>
        <w:tab w:val="left" w:pos="420"/>
      </w:tabs>
      <w:adjustRightInd/>
      <w:spacing w:line="360" w:lineRule="auto"/>
      <w:ind w:left="420" w:hanging="420"/>
    </w:pPr>
    <w:rPr>
      <w:rFonts w:cs="Courier New"/>
      <w:snapToGrid/>
      <w:color w:val="000000"/>
      <w:sz w:val="24"/>
    </w:rPr>
  </w:style>
  <w:style w:type="character" w:customStyle="1" w:styleId="886">
    <w:name w:val="样式1 Char"/>
    <w:link w:val="513"/>
    <w:qFormat/>
    <w:locked/>
    <w:uiPriority w:val="0"/>
    <w:rPr>
      <w:rFonts w:ascii="宋体" w:hAnsi="宋体" w:eastAsia="宋体" w:cs="Times New Roman"/>
      <w:kern w:val="0"/>
      <w:sz w:val="24"/>
      <w:szCs w:val="20"/>
    </w:rPr>
  </w:style>
  <w:style w:type="paragraph" w:customStyle="1" w:styleId="887">
    <w:name w:val="HD正文1"/>
    <w:basedOn w:val="1"/>
    <w:next w:val="26"/>
    <w:qFormat/>
    <w:uiPriority w:val="0"/>
    <w:pPr>
      <w:adjustRightInd/>
      <w:spacing w:line="360" w:lineRule="auto"/>
      <w:ind w:firstLine="480" w:firstLineChars="200"/>
    </w:pPr>
    <w:rPr>
      <w:rFonts w:ascii="宋体" w:hAnsi="宋体"/>
      <w:sz w:val="24"/>
      <w:szCs w:val="21"/>
    </w:rPr>
  </w:style>
  <w:style w:type="paragraph" w:customStyle="1" w:styleId="888">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889">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90">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891">
    <w:name w:val="Char Char Char Char Char Char Char Char Char Char Char"/>
    <w:basedOn w:val="1"/>
    <w:qFormat/>
    <w:uiPriority w:val="0"/>
    <w:pPr>
      <w:adjustRightInd/>
    </w:pPr>
    <w:rPr>
      <w:rFonts w:ascii="Tahoma" w:hAnsi="Tahoma"/>
      <w:sz w:val="24"/>
      <w:szCs w:val="20"/>
    </w:rPr>
  </w:style>
  <w:style w:type="paragraph" w:customStyle="1" w:styleId="892">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893">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94">
    <w:name w:val="条目3"/>
    <w:basedOn w:val="34"/>
    <w:qFormat/>
    <w:uiPriority w:val="0"/>
    <w:pPr>
      <w:adjustRightInd/>
      <w:spacing w:line="360" w:lineRule="auto"/>
    </w:pPr>
    <w:rPr>
      <w:rFonts w:cs="Courier New"/>
      <w:snapToGrid/>
      <w:color w:val="000000"/>
      <w:sz w:val="24"/>
    </w:rPr>
  </w:style>
  <w:style w:type="paragraph" w:customStyle="1" w:styleId="895">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6">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897">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8">
    <w:name w:val="DN-正文 Char"/>
    <w:link w:val="899"/>
    <w:qFormat/>
    <w:locked/>
    <w:uiPriority w:val="0"/>
    <w:rPr>
      <w:rFonts w:ascii="Arial" w:hAnsi="Arial" w:cs="Arial"/>
      <w:szCs w:val="24"/>
    </w:rPr>
  </w:style>
  <w:style w:type="paragraph" w:customStyle="1" w:styleId="899">
    <w:name w:val="DN-正文"/>
    <w:basedOn w:val="18"/>
    <w:link w:val="898"/>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00">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901">
    <w:name w:val="文字列表"/>
    <w:basedOn w:val="3"/>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2">
    <w:name w:val="批注主题 Char Char"/>
    <w:basedOn w:val="22"/>
    <w:next w:val="22"/>
    <w:qFormat/>
    <w:uiPriority w:val="0"/>
    <w:pPr>
      <w:adjustRightInd/>
    </w:pPr>
    <w:rPr>
      <w:rFonts w:ascii="仿宋_GB2312"/>
      <w:b/>
      <w:bCs/>
      <w:sz w:val="32"/>
      <w:szCs w:val="32"/>
    </w:rPr>
  </w:style>
  <w:style w:type="character" w:customStyle="1" w:styleId="903">
    <w:name w:val="普通正文 Char Char"/>
    <w:link w:val="497"/>
    <w:qFormat/>
    <w:locked/>
    <w:uiPriority w:val="0"/>
    <w:rPr>
      <w:rFonts w:ascii="Arial" w:hAnsi="Arial" w:eastAsia="宋体" w:cs="Times New Roman"/>
      <w:kern w:val="0"/>
      <w:sz w:val="24"/>
      <w:szCs w:val="24"/>
    </w:rPr>
  </w:style>
  <w:style w:type="paragraph" w:customStyle="1" w:styleId="904">
    <w:name w:val="无间隔3"/>
    <w:qFormat/>
    <w:uiPriority w:val="0"/>
    <w:rPr>
      <w:rFonts w:ascii="Calibri" w:hAnsi="Calibri" w:eastAsia="宋体" w:cs="Times New Roman"/>
      <w:sz w:val="22"/>
      <w:szCs w:val="22"/>
      <w:lang w:val="en-US" w:eastAsia="en-US" w:bidi="ar-SA"/>
    </w:rPr>
  </w:style>
  <w:style w:type="character" w:customStyle="1" w:styleId="905">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6">
    <w:name w:val="c1"/>
    <w:qFormat/>
    <w:uiPriority w:val="0"/>
    <w:rPr>
      <w:rFonts w:hint="eastAsia" w:ascii="仿宋_GB2312" w:hAnsi="Arial" w:eastAsia="宋体" w:cs="Arial"/>
      <w:b/>
      <w:snapToGrid w:val="0"/>
      <w:kern w:val="2"/>
      <w:sz w:val="21"/>
      <w:szCs w:val="21"/>
      <w:lang w:val="en-US" w:eastAsia="zh-CN" w:bidi="ar-SA"/>
    </w:rPr>
  </w:style>
  <w:style w:type="character" w:customStyle="1" w:styleId="907">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8">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9">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10">
    <w:name w:val="标题 8 Char1"/>
    <w:qFormat/>
    <w:uiPriority w:val="0"/>
    <w:rPr>
      <w:rFonts w:hint="default" w:ascii="Cambria" w:hAnsi="Cambria" w:eastAsia="宋体" w:cs="Times New Roman"/>
      <w:snapToGrid w:val="0"/>
      <w:kern w:val="2"/>
      <w:sz w:val="24"/>
      <w:szCs w:val="24"/>
    </w:rPr>
  </w:style>
  <w:style w:type="character" w:customStyle="1" w:styleId="911">
    <w:name w:val="标题 7 Char1"/>
    <w:qFormat/>
    <w:uiPriority w:val="0"/>
    <w:rPr>
      <w:rFonts w:hint="default" w:ascii="Times New Roman" w:hAnsi="Times New Roman" w:eastAsia="黑体" w:cs="Arial"/>
      <w:b/>
      <w:bCs/>
      <w:snapToGrid w:val="0"/>
      <w:kern w:val="2"/>
      <w:sz w:val="24"/>
      <w:szCs w:val="24"/>
    </w:rPr>
  </w:style>
  <w:style w:type="character" w:customStyle="1" w:styleId="912">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3">
    <w:name w:val="标题 9 Char1"/>
    <w:qFormat/>
    <w:uiPriority w:val="0"/>
    <w:rPr>
      <w:rFonts w:hint="default" w:ascii="Cambria" w:hAnsi="Cambria" w:eastAsia="宋体" w:cs="Times New Roman"/>
      <w:snapToGrid w:val="0"/>
      <w:kern w:val="2"/>
      <w:sz w:val="21"/>
      <w:szCs w:val="21"/>
    </w:rPr>
  </w:style>
  <w:style w:type="character" w:customStyle="1" w:styleId="914">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5">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6">
    <w:name w:val="标题 3 Char1"/>
    <w:semiHidden/>
    <w:qFormat/>
    <w:locked/>
    <w:uiPriority w:val="0"/>
    <w:rPr>
      <w:rFonts w:ascii="Times New Roman" w:hAnsi="Times New Roman" w:eastAsia="宋体" w:cs="Times New Roman"/>
      <w:b/>
      <w:bCs/>
      <w:sz w:val="32"/>
      <w:szCs w:val="32"/>
    </w:rPr>
  </w:style>
  <w:style w:type="character" w:customStyle="1" w:styleId="917">
    <w:name w:val="标题 5 Char1"/>
    <w:qFormat/>
    <w:uiPriority w:val="0"/>
    <w:rPr>
      <w:rFonts w:hint="default" w:ascii="Times New Roman" w:hAnsi="Times New Roman" w:eastAsia="黑体" w:cs="Arial"/>
      <w:b/>
      <w:bCs/>
      <w:snapToGrid w:val="0"/>
      <w:kern w:val="2"/>
      <w:sz w:val="28"/>
      <w:szCs w:val="28"/>
    </w:rPr>
  </w:style>
  <w:style w:type="character" w:customStyle="1" w:styleId="918">
    <w:name w:val="未用 Char3"/>
    <w:qFormat/>
    <w:uiPriority w:val="0"/>
    <w:rPr>
      <w:rFonts w:hint="default" w:ascii="Arial" w:hAnsi="Arial" w:eastAsia="黑体" w:cs="Arial"/>
      <w:kern w:val="2"/>
      <w:sz w:val="21"/>
      <w:szCs w:val="21"/>
      <w:lang w:bidi="ar-SA"/>
    </w:rPr>
  </w:style>
  <w:style w:type="character" w:customStyle="1" w:styleId="919">
    <w:name w:val="PI Char3"/>
    <w:qFormat/>
    <w:uiPriority w:val="0"/>
    <w:rPr>
      <w:rFonts w:hint="eastAsia" w:ascii="宋体" w:hAnsi="宋体" w:eastAsia="宋体"/>
      <w:kern w:val="2"/>
      <w:sz w:val="24"/>
      <w:szCs w:val="24"/>
    </w:rPr>
  </w:style>
  <w:style w:type="character" w:customStyle="1" w:styleId="920">
    <w:name w:val="图名 Char3"/>
    <w:qFormat/>
    <w:uiPriority w:val="0"/>
    <w:rPr>
      <w:rFonts w:hint="default" w:ascii="Arial" w:hAnsi="Arial" w:eastAsia="黑体" w:cs="Arial"/>
      <w:kern w:val="2"/>
      <w:sz w:val="24"/>
      <w:szCs w:val="24"/>
      <w:lang w:bidi="ar-SA"/>
    </w:rPr>
  </w:style>
  <w:style w:type="character" w:customStyle="1" w:styleId="921">
    <w:name w:val="表名 Char3"/>
    <w:qFormat/>
    <w:uiPriority w:val="0"/>
    <w:rPr>
      <w:rFonts w:hint="eastAsia" w:ascii="宋体" w:hAnsi="宋体" w:eastAsia="宋体"/>
      <w:b/>
      <w:bCs/>
      <w:kern w:val="2"/>
      <w:sz w:val="24"/>
      <w:szCs w:val="24"/>
      <w:lang w:bidi="ar-SA"/>
    </w:rPr>
  </w:style>
  <w:style w:type="character" w:customStyle="1" w:styleId="922">
    <w:name w:val="Heading sql Char3"/>
    <w:qFormat/>
    <w:uiPriority w:val="0"/>
    <w:rPr>
      <w:rFonts w:hint="default" w:ascii="Arial" w:hAnsi="Arial" w:eastAsia="黑体" w:cs="Arial"/>
      <w:b/>
      <w:bCs/>
      <w:kern w:val="2"/>
      <w:sz w:val="28"/>
      <w:szCs w:val="28"/>
      <w:lang w:val="zh-CN" w:bidi="ar-SA"/>
    </w:rPr>
  </w:style>
  <w:style w:type="character" w:customStyle="1" w:styleId="923">
    <w:name w:val="H6 Char3"/>
    <w:qFormat/>
    <w:uiPriority w:val="0"/>
    <w:rPr>
      <w:rFonts w:hint="default" w:ascii="Arial" w:hAnsi="Arial" w:eastAsia="黑体" w:cs="Arial"/>
      <w:b/>
      <w:bCs/>
      <w:kern w:val="2"/>
      <w:sz w:val="24"/>
      <w:szCs w:val="24"/>
      <w:lang w:bidi="ar-SA"/>
    </w:rPr>
  </w:style>
  <w:style w:type="character" w:customStyle="1" w:styleId="924">
    <w:name w:val="正文首行缩进 Char Char"/>
    <w:qFormat/>
    <w:uiPriority w:val="0"/>
    <w:rPr>
      <w:rFonts w:hint="eastAsia" w:ascii="宋体" w:hAnsi="宋体" w:eastAsia="宋体"/>
      <w:kern w:val="2"/>
      <w:sz w:val="21"/>
      <w:szCs w:val="24"/>
      <w:lang w:val="en-US" w:eastAsia="zh-CN" w:bidi="ar-SA"/>
    </w:rPr>
  </w:style>
  <w:style w:type="character" w:customStyle="1" w:styleId="925">
    <w:name w:val="签名 Char Char"/>
    <w:qFormat/>
    <w:uiPriority w:val="0"/>
    <w:rPr>
      <w:rFonts w:hint="default" w:ascii="Arial" w:hAnsi="Arial" w:eastAsia="宋体" w:cs="Arial"/>
      <w:snapToGrid w:val="0"/>
      <w:kern w:val="0"/>
      <w:szCs w:val="24"/>
      <w:lang w:bidi="ar-SA"/>
    </w:rPr>
  </w:style>
  <w:style w:type="character" w:customStyle="1" w:styleId="92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8">
    <w:name w:val="称呼 Char Char"/>
    <w:qFormat/>
    <w:uiPriority w:val="0"/>
    <w:rPr>
      <w:rFonts w:hint="default" w:ascii="Arial" w:hAnsi="Arial" w:eastAsia="宋体" w:cs="Arial"/>
      <w:b/>
      <w:bCs/>
      <w:snapToGrid w:val="0"/>
      <w:kern w:val="0"/>
      <w:szCs w:val="24"/>
      <w:lang w:bidi="ar-SA"/>
    </w:rPr>
  </w:style>
  <w:style w:type="character" w:customStyle="1" w:styleId="929">
    <w:name w:val="正文文本缩进 Char3"/>
    <w:basedOn w:val="69"/>
    <w:semiHidden/>
    <w:qFormat/>
    <w:uiPriority w:val="99"/>
    <w:rPr>
      <w:rFonts w:hint="default" w:ascii="Arial" w:hAnsi="Arial" w:eastAsia="黑体" w:cs="Arial"/>
      <w:snapToGrid w:val="0"/>
      <w:kern w:val="2"/>
      <w:sz w:val="21"/>
      <w:szCs w:val="24"/>
    </w:rPr>
  </w:style>
  <w:style w:type="character" w:customStyle="1" w:styleId="930">
    <w:name w:val="正文文本 Char3"/>
    <w:basedOn w:val="69"/>
    <w:semiHidden/>
    <w:qFormat/>
    <w:uiPriority w:val="99"/>
    <w:rPr>
      <w:rFonts w:hint="default" w:ascii="Arial" w:hAnsi="Arial" w:eastAsia="黑体" w:cs="Arial"/>
      <w:snapToGrid w:val="0"/>
      <w:kern w:val="2"/>
      <w:sz w:val="21"/>
      <w:szCs w:val="24"/>
    </w:rPr>
  </w:style>
  <w:style w:type="character" w:customStyle="1" w:styleId="931">
    <w:name w:val="标题 Char2"/>
    <w:basedOn w:val="69"/>
    <w:qFormat/>
    <w:uiPriority w:val="10"/>
    <w:rPr>
      <w:rFonts w:hint="default" w:eastAsia="黑体" w:asciiTheme="majorHAnsi" w:hAnsiTheme="majorHAnsi" w:cstheme="majorBidi"/>
      <w:b/>
      <w:bCs/>
      <w:snapToGrid w:val="0"/>
      <w:kern w:val="2"/>
      <w:sz w:val="32"/>
      <w:szCs w:val="32"/>
    </w:rPr>
  </w:style>
  <w:style w:type="character" w:customStyle="1" w:styleId="932">
    <w:name w:val="列表段落 字符1"/>
    <w:qFormat/>
    <w:locked/>
    <w:uiPriority w:val="99"/>
    <w:rPr>
      <w:rFonts w:ascii="Calibri" w:hAnsi="Calibri" w:eastAsia="宋体" w:cs="Times New Roman"/>
      <w:kern w:val="0"/>
      <w:sz w:val="22"/>
      <w:lang w:eastAsia="en-US" w:bidi="en-US"/>
    </w:rPr>
  </w:style>
  <w:style w:type="paragraph" w:customStyle="1" w:styleId="933">
    <w:name w:val="正文_0_1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8F62-E171-478A-9DE9-7A36B8A1B4A6}">
  <ds:schemaRefs/>
</ds:datastoreItem>
</file>

<file path=docProps/app.xml><?xml version="1.0" encoding="utf-8"?>
<Properties xmlns="http://schemas.openxmlformats.org/officeDocument/2006/extended-properties" xmlns:vt="http://schemas.openxmlformats.org/officeDocument/2006/docPropsVTypes">
  <Template>Normal</Template>
  <Company>Opium-Tec</Company>
  <Pages>68</Pages>
  <Words>43239</Words>
  <Characters>45524</Characters>
  <Lines>274</Lines>
  <Paragraphs>77</Paragraphs>
  <TotalTime>47</TotalTime>
  <ScaleCrop>false</ScaleCrop>
  <LinksUpToDate>false</LinksUpToDate>
  <CharactersWithSpaces>49002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2022-01-18T06:35:00Z</dcterms:created>
  <dc:creator>mb</dc:creator>
  <cp:lastModifiedBy>wyy</cp:lastModifiedBy>
  <cp:lastPrinted>2022-03-22T13:58:00Z</cp:lastPrinted>
  <dcterms:modified xsi:type="dcterms:W3CDTF">2022-05-31T02:24:26Z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17998E312D8D43849438D58B013B658D</vt:lpwstr>
  </property>
  <property fmtid="{D5CDD505-2E9C-101B-9397-08002B2CF9AE}" pid="4" name="commondata">
    <vt:lpwstr>eyJoZGlkIjoiYWYyNDM4MjNhNzlmODRjOGE5ODFmMmU4NzFhMTEzYjkifQ==</vt:lpwstr>
  </property>
</Properties>
</file>