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240" w:beforeLines="100" w:after="240" w:afterLines="100" w:line="860" w:lineRule="exact"/>
        <w:ind w:left="-23" w:leftChars="-101" w:right="-98" w:rightChars="-35" w:hanging="260" w:hangingChars="58"/>
        <w:jc w:val="center"/>
        <w:rPr>
          <w:rFonts w:hint="eastAsia" w:eastAsia="宋体"/>
          <w:b/>
          <w:snapToGrid w:val="0"/>
          <w:color w:val="auto"/>
          <w:spacing w:val="-17"/>
          <w:sz w:val="48"/>
          <w:szCs w:val="48"/>
          <w:lang w:eastAsia="zh-CN"/>
        </w:rPr>
      </w:pPr>
      <w:r>
        <w:rPr>
          <w:rFonts w:hint="eastAsia"/>
          <w:b/>
          <w:snapToGrid w:val="0"/>
          <w:spacing w:val="-17"/>
          <w:sz w:val="48"/>
          <w:szCs w:val="48"/>
          <w:lang w:eastAsia="zh-CN"/>
        </w:rPr>
        <w:t>南浔镇小城镇环境综合整治工程EPC总承包项目价款</w:t>
      </w:r>
      <w:r>
        <w:rPr>
          <w:rFonts w:hint="eastAsia"/>
          <w:b/>
          <w:snapToGrid w:val="0"/>
          <w:color w:val="auto"/>
          <w:spacing w:val="-17"/>
          <w:sz w:val="48"/>
          <w:szCs w:val="48"/>
          <w:lang w:eastAsia="zh-CN"/>
        </w:rPr>
        <w:t>结算报告质量核查</w:t>
      </w:r>
    </w:p>
    <w:p>
      <w:pPr>
        <w:adjustRightInd w:val="0"/>
        <w:snapToGrid w:val="0"/>
        <w:spacing w:line="500" w:lineRule="exact"/>
        <w:jc w:val="center"/>
        <w:rPr>
          <w:rFonts w:eastAsia="仿宋_GB2312"/>
          <w:b/>
          <w:bCs/>
          <w:snapToGrid w:val="0"/>
          <w:color w:val="auto"/>
          <w:sz w:val="30"/>
        </w:rPr>
      </w:pPr>
      <w:r>
        <w:rPr>
          <w:rFonts w:hint="eastAsia" w:ascii="宋体" w:hAnsi="宋体" w:cs="宋体"/>
          <w:b/>
          <w:color w:val="auto"/>
          <w:kern w:val="0"/>
          <w:sz w:val="32"/>
          <w:szCs w:val="32"/>
        </w:rPr>
        <w:t>（财政审批编号：</w:t>
      </w:r>
      <w:r>
        <w:rPr>
          <w:rFonts w:hint="eastAsia" w:ascii="宋体" w:hAnsi="宋体" w:cs="宋体"/>
          <w:b/>
          <w:color w:val="auto"/>
          <w:kern w:val="0"/>
          <w:sz w:val="32"/>
          <w:szCs w:val="32"/>
          <w:lang w:eastAsia="zh-CN"/>
        </w:rPr>
        <w:t>临[2024]342号</w:t>
      </w:r>
      <w:r>
        <w:rPr>
          <w:rFonts w:hint="eastAsia" w:ascii="宋体" w:hAnsi="宋体" w:cs="宋体"/>
          <w:b/>
          <w:color w:val="auto"/>
          <w:kern w:val="0"/>
          <w:sz w:val="32"/>
          <w:szCs w:val="32"/>
        </w:rPr>
        <w:t>）</w:t>
      </w:r>
    </w:p>
    <w:p>
      <w:pPr>
        <w:adjustRightInd w:val="0"/>
        <w:snapToGrid w:val="0"/>
        <w:spacing w:line="500" w:lineRule="exact"/>
        <w:jc w:val="center"/>
        <w:rPr>
          <w:rFonts w:hAnsi="宋体"/>
          <w:b/>
          <w:color w:val="auto"/>
          <w:szCs w:val="28"/>
        </w:rPr>
      </w:pPr>
    </w:p>
    <w:p>
      <w:pPr>
        <w:adjustRightInd w:val="0"/>
        <w:snapToGrid w:val="0"/>
        <w:spacing w:line="500" w:lineRule="exact"/>
        <w:jc w:val="center"/>
        <w:rPr>
          <w:rFonts w:hAnsi="宋体"/>
          <w:b/>
          <w:color w:val="auto"/>
          <w:szCs w:val="28"/>
        </w:rPr>
      </w:pPr>
    </w:p>
    <w:p>
      <w:pPr>
        <w:adjustRightInd w:val="0"/>
        <w:snapToGrid w:val="0"/>
        <w:spacing w:line="500" w:lineRule="exact"/>
        <w:jc w:val="center"/>
        <w:rPr>
          <w:rFonts w:hAnsi="宋体"/>
          <w:b/>
          <w:color w:val="auto"/>
          <w:szCs w:val="28"/>
        </w:rPr>
      </w:pPr>
    </w:p>
    <w:p>
      <w:pPr>
        <w:adjustRightInd w:val="0"/>
        <w:snapToGrid w:val="0"/>
        <w:spacing w:line="800" w:lineRule="atLeast"/>
        <w:jc w:val="center"/>
        <w:rPr>
          <w:rFonts w:ascii="宋体" w:hAnsi="宋体"/>
          <w:b/>
          <w:snapToGrid w:val="0"/>
          <w:color w:val="auto"/>
          <w:sz w:val="84"/>
          <w:szCs w:val="84"/>
        </w:rPr>
      </w:pPr>
      <w:r>
        <w:rPr>
          <w:rFonts w:hint="eastAsia" w:ascii="宋体" w:hAnsi="宋体"/>
          <w:b/>
          <w:snapToGrid w:val="0"/>
          <w:color w:val="auto"/>
          <w:sz w:val="84"/>
          <w:szCs w:val="84"/>
        </w:rPr>
        <w:t>公开招标文件</w:t>
      </w:r>
      <w:r>
        <w:rPr>
          <w:rFonts w:hint="eastAsia"/>
          <w:color w:val="auto"/>
        </w:rPr>
        <w:t xml:space="preserve">  </w:t>
      </w:r>
    </w:p>
    <w:p>
      <w:pPr>
        <w:adjustRightInd w:val="0"/>
        <w:snapToGrid w:val="0"/>
        <w:spacing w:line="500" w:lineRule="exact"/>
        <w:jc w:val="center"/>
        <w:rPr>
          <w:rFonts w:ascii="宋体" w:hAnsi="宋体"/>
          <w:bCs/>
          <w:snapToGrid w:val="0"/>
          <w:color w:val="auto"/>
          <w:szCs w:val="28"/>
        </w:rPr>
      </w:pPr>
      <w:r>
        <w:rPr>
          <w:rFonts w:hint="eastAsia" w:ascii="宋体" w:hAnsi="宋体"/>
          <w:bCs/>
          <w:snapToGrid w:val="0"/>
          <w:color w:val="auto"/>
          <w:szCs w:val="28"/>
        </w:rPr>
        <w:t>（电子全流程）</w:t>
      </w:r>
    </w:p>
    <w:p>
      <w:pPr>
        <w:adjustRightInd w:val="0"/>
        <w:snapToGrid w:val="0"/>
        <w:spacing w:line="500" w:lineRule="exact"/>
        <w:jc w:val="center"/>
        <w:rPr>
          <w:rFonts w:hAnsi="宋体"/>
          <w:b/>
          <w:color w:val="auto"/>
          <w:szCs w:val="28"/>
        </w:rPr>
      </w:pPr>
    </w:p>
    <w:p>
      <w:pPr>
        <w:adjustRightInd w:val="0"/>
        <w:snapToGrid w:val="0"/>
        <w:spacing w:line="500" w:lineRule="exact"/>
        <w:jc w:val="center"/>
        <w:rPr>
          <w:rFonts w:hAnsi="宋体"/>
          <w:b/>
          <w:color w:val="auto"/>
          <w:szCs w:val="28"/>
        </w:rPr>
      </w:pPr>
    </w:p>
    <w:p>
      <w:pPr>
        <w:adjustRightInd w:val="0"/>
        <w:snapToGrid w:val="0"/>
        <w:spacing w:line="500" w:lineRule="exact"/>
        <w:jc w:val="both"/>
        <w:rPr>
          <w:rFonts w:hAnsi="宋体"/>
          <w:b/>
          <w:color w:val="auto"/>
          <w:szCs w:val="28"/>
        </w:rPr>
      </w:pPr>
    </w:p>
    <w:p>
      <w:pPr>
        <w:adjustRightInd w:val="0"/>
        <w:snapToGrid w:val="0"/>
        <w:spacing w:line="500" w:lineRule="exact"/>
        <w:jc w:val="center"/>
        <w:rPr>
          <w:rFonts w:hAnsi="宋体"/>
          <w:b/>
          <w:color w:val="auto"/>
          <w:szCs w:val="28"/>
        </w:rPr>
      </w:pPr>
    </w:p>
    <w:p>
      <w:pPr>
        <w:widowControl/>
        <w:spacing w:line="500" w:lineRule="exact"/>
        <w:jc w:val="left"/>
        <w:rPr>
          <w:rFonts w:ascii="楷体_GB2312" w:eastAsia="楷体_GB2312"/>
          <w:bCs/>
          <w:snapToGrid w:val="0"/>
          <w:color w:val="auto"/>
          <w:sz w:val="32"/>
          <w:szCs w:val="32"/>
          <w:u w:val="single"/>
        </w:rPr>
      </w:pPr>
      <w:r>
        <w:rPr>
          <w:rFonts w:hint="eastAsia"/>
          <w:bCs/>
          <w:snapToGrid w:val="0"/>
          <w:color w:val="auto"/>
          <w:sz w:val="32"/>
        </w:rPr>
        <w:t>项目编号：</w:t>
      </w:r>
      <w:r>
        <w:rPr>
          <w:rFonts w:hint="eastAsia"/>
          <w:bCs/>
          <w:snapToGrid w:val="0"/>
          <w:color w:val="auto"/>
          <w:sz w:val="32"/>
          <w:u w:val="single"/>
        </w:rPr>
        <w:t xml:space="preserve">       </w:t>
      </w:r>
      <w:r>
        <w:rPr>
          <w:rFonts w:hint="eastAsia" w:ascii="楷体_GB2312" w:eastAsia="楷体_GB2312"/>
          <w:bCs/>
          <w:snapToGrid w:val="0"/>
          <w:color w:val="auto"/>
          <w:sz w:val="32"/>
          <w:szCs w:val="32"/>
          <w:u w:val="single"/>
        </w:rPr>
        <w:t xml:space="preserve">   G</w:t>
      </w:r>
      <w:r>
        <w:rPr>
          <w:rFonts w:ascii="楷体_GB2312" w:eastAsia="楷体_GB2312"/>
          <w:bCs/>
          <w:snapToGrid w:val="0"/>
          <w:color w:val="auto"/>
          <w:sz w:val="32"/>
          <w:szCs w:val="32"/>
          <w:u w:val="single"/>
        </w:rPr>
        <w:t>S（采）</w:t>
      </w:r>
      <w:r>
        <w:rPr>
          <w:rFonts w:hint="eastAsia" w:ascii="楷体_GB2312" w:eastAsia="楷体_GB2312"/>
          <w:bCs/>
          <w:snapToGrid w:val="0"/>
          <w:color w:val="auto"/>
          <w:sz w:val="32"/>
          <w:szCs w:val="32"/>
          <w:u w:val="single"/>
        </w:rPr>
        <w:t>2024-</w:t>
      </w:r>
      <w:r>
        <w:rPr>
          <w:rFonts w:hint="eastAsia" w:ascii="楷体_GB2312" w:eastAsia="楷体_GB2312"/>
          <w:bCs/>
          <w:snapToGrid w:val="0"/>
          <w:color w:val="auto"/>
          <w:sz w:val="32"/>
          <w:szCs w:val="32"/>
          <w:u w:val="single"/>
          <w:lang w:val="en-US" w:eastAsia="zh-CN"/>
        </w:rPr>
        <w:t>036</w:t>
      </w:r>
      <w:r>
        <w:rPr>
          <w:rFonts w:hint="eastAsia" w:ascii="楷体_GB2312" w:eastAsia="楷体_GB2312"/>
          <w:bCs/>
          <w:snapToGrid w:val="0"/>
          <w:color w:val="auto"/>
          <w:sz w:val="32"/>
          <w:szCs w:val="32"/>
          <w:u w:val="single"/>
        </w:rPr>
        <w:t xml:space="preserve">                   </w:t>
      </w:r>
    </w:p>
    <w:p>
      <w:pPr>
        <w:adjustRightInd w:val="0"/>
        <w:snapToGrid w:val="0"/>
        <w:spacing w:line="360" w:lineRule="exact"/>
        <w:jc w:val="center"/>
        <w:rPr>
          <w:bCs/>
          <w:snapToGrid w:val="0"/>
          <w:color w:val="auto"/>
          <w:sz w:val="32"/>
        </w:rPr>
      </w:pPr>
    </w:p>
    <w:p>
      <w:pPr>
        <w:widowControl/>
        <w:spacing w:before="240" w:beforeLines="100" w:after="240" w:afterLines="100" w:line="500" w:lineRule="exact"/>
        <w:ind w:left="1600" w:hanging="1600" w:hangingChars="500"/>
        <w:jc w:val="left"/>
        <w:rPr>
          <w:rFonts w:ascii="楷体_GB2312" w:eastAsia="楷体_GB2312"/>
          <w:bCs/>
          <w:snapToGrid w:val="0"/>
          <w:sz w:val="32"/>
          <w:szCs w:val="32"/>
          <w:u w:val="single"/>
        </w:rPr>
      </w:pPr>
      <w:r>
        <w:rPr>
          <w:rFonts w:hint="eastAsia"/>
          <w:bCs/>
          <w:snapToGrid w:val="0"/>
          <w:color w:val="auto"/>
          <w:sz w:val="32"/>
        </w:rPr>
        <w:t>项目名称：</w:t>
      </w:r>
      <w:r>
        <w:rPr>
          <w:rFonts w:hint="eastAsia" w:ascii="楷体_GB2312" w:eastAsia="楷体_GB2312"/>
          <w:bCs/>
          <w:snapToGrid w:val="0"/>
          <w:color w:val="auto"/>
          <w:sz w:val="32"/>
          <w:szCs w:val="32"/>
          <w:u w:val="single"/>
          <w:lang w:eastAsia="zh-CN"/>
        </w:rPr>
        <w:t>南浔镇小城镇环境综合整治工程EPC总承</w:t>
      </w:r>
      <w:r>
        <w:rPr>
          <w:rFonts w:hint="eastAsia" w:ascii="楷体_GB2312" w:eastAsia="楷体_GB2312"/>
          <w:bCs/>
          <w:snapToGrid w:val="0"/>
          <w:sz w:val="32"/>
          <w:szCs w:val="32"/>
          <w:u w:val="single"/>
          <w:lang w:eastAsia="zh-CN"/>
        </w:rPr>
        <w:t>包项目价款结算报告质量核查</w:t>
      </w:r>
      <w:r>
        <w:rPr>
          <w:rFonts w:ascii="楷体_GB2312" w:eastAsia="楷体_GB2312"/>
          <w:bCs/>
          <w:snapToGrid w:val="0"/>
          <w:sz w:val="32"/>
          <w:szCs w:val="32"/>
          <w:u w:val="single"/>
        </w:rPr>
        <w:t xml:space="preserve"> </w:t>
      </w:r>
      <w:r>
        <w:rPr>
          <w:rFonts w:hint="eastAsia" w:ascii="楷体_GB2312" w:eastAsia="楷体_GB2312"/>
          <w:bCs/>
          <w:snapToGrid w:val="0"/>
          <w:sz w:val="32"/>
          <w:szCs w:val="32"/>
          <w:u w:val="single"/>
        </w:rPr>
        <w:t xml:space="preserve">             </w:t>
      </w:r>
      <w:r>
        <w:rPr>
          <w:rFonts w:hint="eastAsia" w:ascii="楷体_GB2312" w:eastAsia="楷体_GB2312"/>
          <w:bCs/>
          <w:snapToGrid w:val="0"/>
          <w:sz w:val="32"/>
          <w:szCs w:val="32"/>
          <w:u w:val="single"/>
          <w:lang w:val="en-US" w:eastAsia="zh-CN"/>
        </w:rPr>
        <w:t xml:space="preserve">       </w:t>
      </w:r>
      <w:r>
        <w:rPr>
          <w:rFonts w:hint="eastAsia" w:ascii="楷体_GB2312" w:eastAsia="楷体_GB2312"/>
          <w:bCs/>
          <w:snapToGrid w:val="0"/>
          <w:sz w:val="32"/>
          <w:szCs w:val="32"/>
          <w:u w:val="single"/>
        </w:rPr>
        <w:t xml:space="preserve">        </w:t>
      </w:r>
    </w:p>
    <w:p>
      <w:pPr>
        <w:adjustRightInd w:val="0"/>
        <w:snapToGrid w:val="0"/>
        <w:spacing w:line="360" w:lineRule="exact"/>
        <w:jc w:val="center"/>
        <w:rPr>
          <w:bCs/>
          <w:snapToGrid w:val="0"/>
          <w:sz w:val="32"/>
        </w:rPr>
      </w:pPr>
    </w:p>
    <w:p>
      <w:pPr>
        <w:adjustRightInd w:val="0"/>
        <w:snapToGrid w:val="0"/>
        <w:spacing w:line="500" w:lineRule="exact"/>
        <w:rPr>
          <w:bCs/>
          <w:snapToGrid w:val="0"/>
          <w:sz w:val="32"/>
        </w:rPr>
      </w:pPr>
      <w:r>
        <w:rPr>
          <w:rFonts w:hint="eastAsia"/>
          <w:bCs/>
          <w:snapToGrid w:val="0"/>
          <w:spacing w:val="60"/>
          <w:sz w:val="32"/>
        </w:rPr>
        <w:t>采购人</w:t>
      </w:r>
      <w:r>
        <w:rPr>
          <w:rFonts w:hint="eastAsia"/>
          <w:bCs/>
          <w:snapToGrid w:val="0"/>
          <w:sz w:val="32"/>
        </w:rPr>
        <w:t>：</w:t>
      </w:r>
      <w:r>
        <w:rPr>
          <w:rFonts w:hint="eastAsia"/>
          <w:bCs/>
          <w:snapToGrid w:val="0"/>
          <w:sz w:val="32"/>
          <w:u w:val="single"/>
        </w:rPr>
        <w:t xml:space="preserve">  </w:t>
      </w:r>
      <w:r>
        <w:rPr>
          <w:rFonts w:hint="eastAsia" w:ascii="楷体_GB2312" w:eastAsia="楷体_GB2312"/>
          <w:bCs/>
          <w:snapToGrid w:val="0"/>
          <w:sz w:val="32"/>
          <w:szCs w:val="32"/>
          <w:u w:val="single"/>
        </w:rPr>
        <w:t xml:space="preserve">    湖州市南浔区审计服务中心    </w:t>
      </w:r>
      <w:r>
        <w:rPr>
          <w:rFonts w:hint="eastAsia"/>
          <w:bCs/>
          <w:snapToGrid w:val="0"/>
          <w:sz w:val="32"/>
          <w:u w:val="single"/>
        </w:rPr>
        <w:t xml:space="preserve"> </w:t>
      </w:r>
      <w:r>
        <w:rPr>
          <w:rFonts w:hint="eastAsia" w:ascii="楷体_GB2312" w:eastAsia="楷体_GB2312"/>
          <w:bCs/>
          <w:snapToGrid w:val="0"/>
          <w:sz w:val="32"/>
          <w:szCs w:val="32"/>
          <w:u w:val="single"/>
        </w:rPr>
        <w:t>（</w:t>
      </w:r>
      <w:r>
        <w:rPr>
          <w:rFonts w:hint="eastAsia"/>
          <w:bCs/>
          <w:snapToGrid w:val="0"/>
          <w:sz w:val="32"/>
          <w:u w:val="single"/>
        </w:rPr>
        <w:t>盖章）</w:t>
      </w:r>
    </w:p>
    <w:p>
      <w:pPr>
        <w:adjustRightInd w:val="0"/>
        <w:snapToGrid w:val="0"/>
        <w:spacing w:line="360" w:lineRule="exact"/>
        <w:jc w:val="center"/>
        <w:rPr>
          <w:bCs/>
          <w:snapToGrid w:val="0"/>
          <w:sz w:val="32"/>
        </w:rPr>
      </w:pPr>
    </w:p>
    <w:p>
      <w:pPr>
        <w:adjustRightInd w:val="0"/>
        <w:snapToGrid w:val="0"/>
        <w:spacing w:before="240" w:beforeLines="100" w:line="500" w:lineRule="exact"/>
        <w:rPr>
          <w:bCs/>
          <w:snapToGrid w:val="0"/>
          <w:sz w:val="32"/>
        </w:rPr>
      </w:pPr>
      <w:r>
        <w:rPr>
          <w:rFonts w:hint="eastAsia"/>
          <w:bCs/>
          <w:snapToGrid w:val="0"/>
          <w:sz w:val="32"/>
        </w:rPr>
        <w:t>采购代理机构：</w:t>
      </w:r>
      <w:r>
        <w:rPr>
          <w:rFonts w:hint="eastAsia"/>
          <w:bCs/>
          <w:snapToGrid w:val="0"/>
          <w:sz w:val="32"/>
          <w:u w:val="single"/>
        </w:rPr>
        <w:t xml:space="preserve">    </w:t>
      </w:r>
      <w:r>
        <w:rPr>
          <w:rFonts w:hint="eastAsia" w:ascii="楷体_GB2312" w:eastAsia="楷体_GB2312"/>
          <w:bCs/>
          <w:snapToGrid w:val="0"/>
          <w:sz w:val="32"/>
          <w:szCs w:val="32"/>
          <w:u w:val="single"/>
        </w:rPr>
        <w:t xml:space="preserve">杭州广厦建筑咨询有限公司    </w:t>
      </w:r>
      <w:r>
        <w:rPr>
          <w:rFonts w:hint="eastAsia"/>
          <w:bCs/>
          <w:snapToGrid w:val="0"/>
          <w:sz w:val="32"/>
          <w:u w:val="single"/>
        </w:rPr>
        <w:t>（盖章）</w:t>
      </w:r>
    </w:p>
    <w:p>
      <w:pPr>
        <w:adjustRightInd w:val="0"/>
        <w:snapToGrid w:val="0"/>
        <w:spacing w:line="360" w:lineRule="exact"/>
        <w:jc w:val="center"/>
        <w:rPr>
          <w:bCs/>
          <w:snapToGrid w:val="0"/>
          <w:sz w:val="32"/>
        </w:rPr>
      </w:pPr>
    </w:p>
    <w:p>
      <w:pPr>
        <w:adjustRightInd w:val="0"/>
        <w:snapToGrid w:val="0"/>
        <w:spacing w:line="360" w:lineRule="exact"/>
        <w:jc w:val="center"/>
        <w:rPr>
          <w:bCs/>
          <w:snapToGrid w:val="0"/>
          <w:sz w:val="32"/>
        </w:rPr>
      </w:pPr>
    </w:p>
    <w:p>
      <w:pPr>
        <w:adjustRightInd w:val="0"/>
        <w:snapToGrid w:val="0"/>
        <w:spacing w:line="360" w:lineRule="exact"/>
        <w:jc w:val="center"/>
        <w:rPr>
          <w:bCs/>
          <w:snapToGrid w:val="0"/>
          <w:sz w:val="32"/>
        </w:rPr>
      </w:pPr>
    </w:p>
    <w:p>
      <w:pPr>
        <w:adjustRightInd w:val="0"/>
        <w:snapToGrid w:val="0"/>
        <w:spacing w:line="500" w:lineRule="exact"/>
        <w:jc w:val="center"/>
        <w:rPr>
          <w:bCs/>
          <w:snapToGrid w:val="0"/>
          <w:sz w:val="32"/>
        </w:rPr>
      </w:pPr>
      <w:r>
        <w:rPr>
          <w:rFonts w:hint="eastAsia"/>
          <w:bCs/>
          <w:snapToGrid w:val="0"/>
          <w:sz w:val="32"/>
        </w:rPr>
        <w:t>日期：</w:t>
      </w:r>
      <w:r>
        <w:rPr>
          <w:rFonts w:hint="eastAsia"/>
          <w:bCs/>
          <w:snapToGrid w:val="0"/>
          <w:sz w:val="32"/>
          <w:u w:val="single"/>
        </w:rPr>
        <w:t>2024</w:t>
      </w:r>
      <w:r>
        <w:rPr>
          <w:bCs/>
          <w:snapToGrid w:val="0"/>
          <w:sz w:val="32"/>
        </w:rPr>
        <w:t xml:space="preserve"> </w:t>
      </w:r>
      <w:r>
        <w:rPr>
          <w:rFonts w:hint="eastAsia"/>
          <w:bCs/>
          <w:snapToGrid w:val="0"/>
          <w:sz w:val="32"/>
        </w:rPr>
        <w:t>年</w:t>
      </w:r>
      <w:r>
        <w:rPr>
          <w:rFonts w:hint="eastAsia"/>
          <w:bCs/>
          <w:snapToGrid w:val="0"/>
          <w:sz w:val="32"/>
          <w:u w:val="single"/>
          <w:lang w:val="en-US" w:eastAsia="zh-CN"/>
        </w:rPr>
        <w:t>5</w:t>
      </w:r>
      <w:r>
        <w:rPr>
          <w:rFonts w:hint="eastAsia"/>
          <w:bCs/>
          <w:snapToGrid w:val="0"/>
          <w:sz w:val="32"/>
        </w:rPr>
        <w:t>月</w:t>
      </w:r>
    </w:p>
    <w:p>
      <w:pPr>
        <w:tabs>
          <w:tab w:val="left" w:pos="5948"/>
        </w:tabs>
        <w:ind w:left="280" w:leftChars="100" w:right="280" w:rightChars="100"/>
        <w:jc w:val="center"/>
        <w:rPr>
          <w:color w:val="000000"/>
          <w:sz w:val="44"/>
          <w:szCs w:val="44"/>
          <w:lang w:val="zh-CN"/>
        </w:rPr>
      </w:pPr>
      <w:r>
        <w:rPr>
          <w:color w:val="000000"/>
          <w:sz w:val="44"/>
          <w:szCs w:val="44"/>
          <w:lang w:val="zh-CN"/>
        </w:rPr>
        <w:t>目录</w:t>
      </w:r>
    </w:p>
    <w:p>
      <w:pPr>
        <w:tabs>
          <w:tab w:val="left" w:pos="5948"/>
        </w:tabs>
        <w:ind w:left="280" w:leftChars="100" w:right="280" w:rightChars="100"/>
        <w:jc w:val="center"/>
        <w:rPr>
          <w:color w:val="000000"/>
          <w:sz w:val="44"/>
          <w:szCs w:val="44"/>
        </w:rPr>
      </w:pPr>
    </w:p>
    <w:p>
      <w:pPr>
        <w:pStyle w:val="34"/>
        <w:tabs>
          <w:tab w:val="right" w:leader="dot" w:pos="8779"/>
        </w:tabs>
        <w:spacing w:line="360" w:lineRule="auto"/>
        <w:rPr>
          <w:rFonts w:asciiTheme="minorEastAsia" w:hAnsiTheme="minorEastAsia" w:eastAsiaTheme="minorEastAsia" w:cstheme="minorBidi"/>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color w:val="000000"/>
          <w:sz w:val="28"/>
          <w:szCs w:val="28"/>
        </w:rPr>
        <w:instrText xml:space="preserve"> TOC \o "1-3" \h \z \u </w:instrText>
      </w:r>
      <w:r>
        <w:rPr>
          <w:rFonts w:asciiTheme="minorEastAsia" w:hAnsiTheme="minorEastAsia" w:eastAsiaTheme="minorEastAsia"/>
          <w:color w:val="000000"/>
          <w:sz w:val="28"/>
          <w:szCs w:val="28"/>
        </w:rPr>
        <w:fldChar w:fldCharType="separate"/>
      </w:r>
      <w:r>
        <w:fldChar w:fldCharType="begin"/>
      </w:r>
      <w:r>
        <w:instrText xml:space="preserve"> HYPERLINK \l "_Toc147821199" </w:instrText>
      </w:r>
      <w:r>
        <w:fldChar w:fldCharType="separate"/>
      </w:r>
      <w:r>
        <w:rPr>
          <w:rStyle w:val="52"/>
          <w:rFonts w:hint="eastAsia" w:asciiTheme="minorEastAsia" w:hAnsiTheme="minorEastAsia" w:eastAsiaTheme="minorEastAsia"/>
          <w:sz w:val="28"/>
          <w:szCs w:val="28"/>
        </w:rPr>
        <w:t>第一章公开招标采购公告（本项目为电子招投标项目）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_Toc147821199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4"/>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"_Toc147821200" </w:instrText>
      </w:r>
      <w:r>
        <w:fldChar w:fldCharType="separate"/>
      </w:r>
      <w:r>
        <w:rPr>
          <w:rStyle w:val="52"/>
          <w:rFonts w:hint="eastAsia" w:asciiTheme="minorEastAsia" w:hAnsiTheme="minorEastAsia" w:eastAsiaTheme="minorEastAsia"/>
          <w:sz w:val="28"/>
          <w:szCs w:val="28"/>
        </w:rPr>
        <w:t>第二章招标需求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4"/>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"_Toc147821201" </w:instrText>
      </w:r>
      <w:r>
        <w:fldChar w:fldCharType="separate"/>
      </w:r>
      <w:r>
        <w:rPr>
          <w:rStyle w:val="52"/>
          <w:rFonts w:hint="eastAsia" w:asciiTheme="minorEastAsia" w:hAnsiTheme="minorEastAsia" w:eastAsiaTheme="minorEastAsia"/>
          <w:sz w:val="28"/>
          <w:szCs w:val="28"/>
        </w:rPr>
        <w:t>第三章供应商须知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"_Toc147821202" </w:instrText>
      </w:r>
      <w:r>
        <w:fldChar w:fldCharType="separate"/>
      </w:r>
      <w:r>
        <w:rPr>
          <w:rStyle w:val="52"/>
          <w:rFonts w:hint="eastAsia" w:asciiTheme="minorEastAsia" w:hAnsiTheme="minorEastAsia" w:eastAsiaTheme="minorEastAsia"/>
          <w:szCs w:val="28"/>
        </w:rPr>
        <w:t>前附表</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_Toc147821202 \h </w:instrText>
      </w:r>
      <w:r>
        <w:rPr>
          <w:rFonts w:asciiTheme="minorEastAsia" w:hAnsiTheme="minorEastAsia" w:eastAsiaTheme="minorEastAsia"/>
          <w:szCs w:val="28"/>
        </w:rPr>
        <w:fldChar w:fldCharType="separate"/>
      </w:r>
      <w:r>
        <w:rPr>
          <w:rFonts w:asciiTheme="minorEastAsia" w:hAnsiTheme="minorEastAsia" w:eastAsiaTheme="minorEastAsia"/>
          <w:szCs w:val="28"/>
        </w:rPr>
        <w:t>13</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"_Toc147821203" </w:instrText>
      </w:r>
      <w:r>
        <w:fldChar w:fldCharType="separate"/>
      </w:r>
      <w:r>
        <w:rPr>
          <w:rStyle w:val="52"/>
          <w:rFonts w:hint="eastAsia" w:asciiTheme="minorEastAsia" w:hAnsiTheme="minorEastAsia" w:eastAsiaTheme="minorEastAsia"/>
          <w:szCs w:val="28"/>
        </w:rPr>
        <w:t>一、总则</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_Toc147821203 \h </w:instrText>
      </w:r>
      <w:r>
        <w:rPr>
          <w:rFonts w:asciiTheme="minorEastAsia" w:hAnsiTheme="minorEastAsia" w:eastAsiaTheme="minorEastAsia"/>
          <w:szCs w:val="28"/>
        </w:rPr>
        <w:fldChar w:fldCharType="separate"/>
      </w:r>
      <w:r>
        <w:rPr>
          <w:rFonts w:asciiTheme="minorEastAsia" w:hAnsiTheme="minorEastAsia" w:eastAsiaTheme="minorEastAsia"/>
          <w:szCs w:val="28"/>
        </w:rPr>
        <w:t>15</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"_Toc147821204" </w:instrText>
      </w:r>
      <w:r>
        <w:fldChar w:fldCharType="separate"/>
      </w:r>
      <w:r>
        <w:rPr>
          <w:rStyle w:val="52"/>
          <w:rFonts w:hint="eastAsia" w:asciiTheme="minorEastAsia" w:hAnsiTheme="minorEastAsia" w:eastAsiaTheme="minorEastAsia"/>
          <w:szCs w:val="28"/>
        </w:rPr>
        <w:t>二、招标文件</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_Toc147821204 \h </w:instrText>
      </w:r>
      <w:r>
        <w:rPr>
          <w:rFonts w:asciiTheme="minorEastAsia" w:hAnsiTheme="minorEastAsia" w:eastAsiaTheme="minorEastAsia"/>
          <w:szCs w:val="28"/>
        </w:rPr>
        <w:fldChar w:fldCharType="separate"/>
      </w:r>
      <w:r>
        <w:rPr>
          <w:rFonts w:asciiTheme="minorEastAsia" w:hAnsiTheme="minorEastAsia" w:eastAsiaTheme="minorEastAsia"/>
          <w:szCs w:val="28"/>
        </w:rPr>
        <w:t>18</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"_Toc147821205" </w:instrText>
      </w:r>
      <w:r>
        <w:fldChar w:fldCharType="separate"/>
      </w:r>
      <w:r>
        <w:rPr>
          <w:rStyle w:val="52"/>
          <w:rFonts w:hint="eastAsia" w:asciiTheme="minorEastAsia" w:hAnsiTheme="minorEastAsia" w:eastAsiaTheme="minorEastAsia"/>
          <w:szCs w:val="28"/>
        </w:rPr>
        <w:t>三、投标文件的编制要求</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_Toc147821205 \h </w:instrText>
      </w:r>
      <w:r>
        <w:rPr>
          <w:rFonts w:asciiTheme="minorEastAsia" w:hAnsiTheme="minorEastAsia" w:eastAsiaTheme="minorEastAsia"/>
          <w:szCs w:val="28"/>
        </w:rPr>
        <w:fldChar w:fldCharType="separate"/>
      </w:r>
      <w:r>
        <w:rPr>
          <w:rFonts w:asciiTheme="minorEastAsia" w:hAnsiTheme="minorEastAsia" w:eastAsiaTheme="minorEastAsia"/>
          <w:szCs w:val="28"/>
        </w:rPr>
        <w:t>18</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"_Toc147821206" </w:instrText>
      </w:r>
      <w:r>
        <w:fldChar w:fldCharType="separate"/>
      </w:r>
      <w:r>
        <w:rPr>
          <w:rStyle w:val="52"/>
          <w:rFonts w:hint="eastAsia" w:cs="宋体" w:asciiTheme="minorEastAsia" w:hAnsiTheme="minorEastAsia" w:eastAsiaTheme="minorEastAsia"/>
          <w:szCs w:val="28"/>
        </w:rPr>
        <w:t>四、开标</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_Toc147821206 \h </w:instrText>
      </w:r>
      <w:r>
        <w:rPr>
          <w:rFonts w:asciiTheme="minorEastAsia" w:hAnsiTheme="minorEastAsia" w:eastAsiaTheme="minorEastAsia"/>
          <w:szCs w:val="28"/>
        </w:rPr>
        <w:fldChar w:fldCharType="separate"/>
      </w:r>
      <w:r>
        <w:rPr>
          <w:rFonts w:asciiTheme="minorEastAsia" w:hAnsiTheme="minorEastAsia" w:eastAsiaTheme="minorEastAsia"/>
          <w:szCs w:val="28"/>
        </w:rPr>
        <w:t>25</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"_Toc147821207" </w:instrText>
      </w:r>
      <w:r>
        <w:fldChar w:fldCharType="separate"/>
      </w:r>
      <w:r>
        <w:rPr>
          <w:rStyle w:val="52"/>
          <w:rFonts w:hint="eastAsia" w:cs="宋体" w:asciiTheme="minorEastAsia" w:hAnsiTheme="minorEastAsia" w:eastAsiaTheme="minorEastAsia"/>
          <w:szCs w:val="28"/>
        </w:rPr>
        <w:t>五、评标</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_Toc147821207 \h </w:instrText>
      </w:r>
      <w:r>
        <w:rPr>
          <w:rFonts w:asciiTheme="minorEastAsia" w:hAnsiTheme="minorEastAsia" w:eastAsiaTheme="minorEastAsia"/>
          <w:szCs w:val="28"/>
        </w:rPr>
        <w:fldChar w:fldCharType="separate"/>
      </w:r>
      <w:r>
        <w:rPr>
          <w:rFonts w:asciiTheme="minorEastAsia" w:hAnsiTheme="minorEastAsia" w:eastAsiaTheme="minorEastAsia"/>
          <w:szCs w:val="28"/>
        </w:rPr>
        <w:t>26</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"_Toc147821208" </w:instrText>
      </w:r>
      <w:r>
        <w:fldChar w:fldCharType="separate"/>
      </w:r>
      <w:r>
        <w:rPr>
          <w:rStyle w:val="52"/>
          <w:rFonts w:hint="eastAsia" w:cs="宋体" w:asciiTheme="minorEastAsia" w:hAnsiTheme="minorEastAsia" w:eastAsiaTheme="minorEastAsia"/>
          <w:szCs w:val="28"/>
        </w:rPr>
        <w:t>六、定标</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_Toc147821208 \h </w:instrText>
      </w:r>
      <w:r>
        <w:rPr>
          <w:rFonts w:asciiTheme="minorEastAsia" w:hAnsiTheme="minorEastAsia" w:eastAsiaTheme="minorEastAsia"/>
          <w:szCs w:val="28"/>
        </w:rPr>
        <w:fldChar w:fldCharType="separate"/>
      </w:r>
      <w:r>
        <w:rPr>
          <w:rFonts w:asciiTheme="minorEastAsia" w:hAnsiTheme="minorEastAsia" w:eastAsiaTheme="minorEastAsia"/>
          <w:szCs w:val="28"/>
        </w:rPr>
        <w:t>28</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"_Toc147821209" </w:instrText>
      </w:r>
      <w:r>
        <w:fldChar w:fldCharType="separate"/>
      </w:r>
      <w:r>
        <w:rPr>
          <w:rStyle w:val="52"/>
          <w:rFonts w:hint="eastAsia" w:cs="宋体" w:asciiTheme="minorEastAsia" w:hAnsiTheme="minorEastAsia" w:eastAsiaTheme="minorEastAsia"/>
          <w:szCs w:val="28"/>
        </w:rPr>
        <w:t>七、合同授予</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_Toc147821209 \h </w:instrText>
      </w:r>
      <w:r>
        <w:rPr>
          <w:rFonts w:asciiTheme="minorEastAsia" w:hAnsiTheme="minorEastAsia" w:eastAsiaTheme="minorEastAsia"/>
          <w:szCs w:val="28"/>
        </w:rPr>
        <w:fldChar w:fldCharType="separate"/>
      </w:r>
      <w:r>
        <w:rPr>
          <w:rFonts w:asciiTheme="minorEastAsia" w:hAnsiTheme="minorEastAsia" w:eastAsiaTheme="minorEastAsia"/>
          <w:szCs w:val="28"/>
        </w:rPr>
        <w:t>29</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9"/>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"_Toc147821210" </w:instrText>
      </w:r>
      <w:r>
        <w:fldChar w:fldCharType="separate"/>
      </w:r>
      <w:r>
        <w:rPr>
          <w:rStyle w:val="52"/>
          <w:rFonts w:hint="eastAsia" w:cs="宋体" w:asciiTheme="minorEastAsia" w:hAnsiTheme="minorEastAsia" w:eastAsiaTheme="minorEastAsia"/>
          <w:szCs w:val="28"/>
        </w:rPr>
        <w:t>八、其他内容</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_Toc147821210 \h </w:instrText>
      </w:r>
      <w:r>
        <w:rPr>
          <w:rFonts w:asciiTheme="minorEastAsia" w:hAnsiTheme="minorEastAsia" w:eastAsiaTheme="minorEastAsia"/>
          <w:szCs w:val="28"/>
        </w:rPr>
        <w:fldChar w:fldCharType="separate"/>
      </w:r>
      <w:r>
        <w:rPr>
          <w:rFonts w:asciiTheme="minorEastAsia" w:hAnsiTheme="minorEastAsia" w:eastAsiaTheme="minorEastAsia"/>
          <w:szCs w:val="28"/>
        </w:rPr>
        <w:t>29</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4"/>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"_Toc147821211" </w:instrText>
      </w:r>
      <w:r>
        <w:fldChar w:fldCharType="separate"/>
      </w:r>
      <w:r>
        <w:rPr>
          <w:rStyle w:val="52"/>
          <w:rFonts w:hint="eastAsia" w:asciiTheme="minorEastAsia" w:hAnsiTheme="minorEastAsia" w:eastAsiaTheme="minorEastAsia"/>
          <w:sz w:val="28"/>
          <w:szCs w:val="28"/>
        </w:rPr>
        <w:t>第四章评标办法及评分标准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4"/>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"_Toc147821212" </w:instrText>
      </w:r>
      <w:r>
        <w:fldChar w:fldCharType="separate"/>
      </w:r>
      <w:r>
        <w:rPr>
          <w:rStyle w:val="52"/>
          <w:rFonts w:hint="eastAsia" w:asciiTheme="minorEastAsia" w:hAnsiTheme="minorEastAsia" w:eastAsiaTheme="minorEastAsia"/>
          <w:sz w:val="28"/>
          <w:szCs w:val="28"/>
        </w:rPr>
        <w:t>第五章合同主要条款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4"/>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"_Toc147821213" </w:instrText>
      </w:r>
      <w:r>
        <w:fldChar w:fldCharType="separate"/>
      </w:r>
      <w:r>
        <w:rPr>
          <w:rStyle w:val="52"/>
          <w:rFonts w:hint="eastAsia" w:asciiTheme="minorEastAsia" w:hAnsiTheme="minorEastAsia" w:eastAsiaTheme="minorEastAsia"/>
          <w:sz w:val="28"/>
          <w:szCs w:val="28"/>
        </w:rPr>
        <w:t>第六章投标文件格式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line="360" w:lineRule="auto"/>
        <w:ind w:firstLine="560" w:firstLineChars="200"/>
        <w:rPr>
          <w:rFonts w:asciiTheme="minorEastAsia" w:hAnsiTheme="minorEastAsia" w:eastAsiaTheme="minorEastAsia"/>
          <w:color w:val="000000"/>
          <w:szCs w:val="28"/>
        </w:rPr>
      </w:pPr>
      <w:r>
        <w:rPr>
          <w:rFonts w:asciiTheme="minorEastAsia" w:hAnsiTheme="minorEastAsia" w:eastAsiaTheme="minorEastAsia"/>
          <w:color w:val="000000"/>
          <w:szCs w:val="28"/>
        </w:rPr>
        <w:fldChar w:fldCharType="end"/>
      </w:r>
    </w:p>
    <w:p>
      <w:pPr>
        <w:spacing w:line="500" w:lineRule="exact"/>
        <w:ind w:firstLine="560" w:firstLineChars="200"/>
        <w:rPr>
          <w:rFonts w:asciiTheme="minorEastAsia" w:hAnsiTheme="minorEastAsia" w:eastAsiaTheme="minorEastAsia"/>
          <w:color w:val="000000"/>
          <w:szCs w:val="28"/>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pStyle w:val="4"/>
        <w:numPr>
          <w:ilvl w:val="0"/>
          <w:numId w:val="1"/>
        </w:numPr>
        <w:spacing w:before="100" w:after="120" w:line="240" w:lineRule="auto"/>
        <w:jc w:val="center"/>
        <w:rPr>
          <w:color w:val="000000"/>
          <w:sz w:val="32"/>
          <w:szCs w:val="32"/>
        </w:rPr>
      </w:pPr>
      <w:bookmarkStart w:id="0" w:name="_Toc147821199"/>
      <w:r>
        <w:rPr>
          <w:rFonts w:hint="eastAsia"/>
          <w:color w:val="000000"/>
          <w:sz w:val="32"/>
          <w:szCs w:val="32"/>
        </w:rPr>
        <w:t xml:space="preserve"> 公开招标采购公告（本项目为电子招投标项目）</w:t>
      </w:r>
      <w:bookmarkEnd w:id="0"/>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olor w:val="000000"/>
          <w:sz w:val="24"/>
        </w:rPr>
      </w:pPr>
      <w:r>
        <w:rPr>
          <w:rFonts w:hint="eastAsia" w:ascii="宋体" w:hAnsi="宋体"/>
          <w:color w:val="000000"/>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olor w:val="auto"/>
          <w:sz w:val="24"/>
        </w:rPr>
      </w:pPr>
      <w:r>
        <w:rPr>
          <w:rFonts w:hint="eastAsia" w:ascii="宋体" w:hAnsi="宋体"/>
          <w:sz w:val="24"/>
          <w:lang w:eastAsia="zh-CN"/>
        </w:rPr>
        <w:t>南浔镇小</w:t>
      </w:r>
      <w:r>
        <w:rPr>
          <w:rFonts w:hint="eastAsia" w:ascii="宋体" w:hAnsi="宋体"/>
          <w:color w:val="auto"/>
          <w:sz w:val="24"/>
          <w:lang w:eastAsia="zh-CN"/>
        </w:rPr>
        <w:t>城镇环境综合整治工程EPC总承包项目价款结算报告质量核查</w:t>
      </w:r>
      <w:r>
        <w:rPr>
          <w:rFonts w:hint="eastAsia" w:ascii="宋体" w:hAnsi="宋体"/>
          <w:color w:val="auto"/>
          <w:sz w:val="24"/>
        </w:rPr>
        <w:t>招标项目的潜在投标人应在浙江政府采购网（</w:t>
      </w:r>
      <w:r>
        <w:rPr>
          <w:color w:val="auto"/>
        </w:rPr>
        <w:fldChar w:fldCharType="begin"/>
      </w:r>
      <w:r>
        <w:rPr>
          <w:color w:val="auto"/>
        </w:rPr>
        <w:instrText xml:space="preserve"> HYPERLINK "http://zfcg.czt.zj.gov.cn/)获取招标文件，并于2023年%20%20月" </w:instrText>
      </w:r>
      <w:r>
        <w:rPr>
          <w:color w:val="auto"/>
        </w:rPr>
        <w:fldChar w:fldCharType="separate"/>
      </w:r>
      <w:r>
        <w:rPr>
          <w:rFonts w:hint="eastAsia" w:ascii="宋体" w:hAnsi="宋体"/>
          <w:b/>
          <w:color w:val="auto"/>
          <w:sz w:val="24"/>
        </w:rPr>
        <w:t>http://zfcg.czt.zj.gov.cn/)获取招标文件，并于2024年</w:t>
      </w:r>
      <w:r>
        <w:rPr>
          <w:rFonts w:hint="eastAsia" w:ascii="宋体" w:hAnsi="宋体"/>
          <w:b/>
          <w:color w:val="auto"/>
          <w:sz w:val="24"/>
          <w:lang w:val="en-US" w:eastAsia="zh-CN"/>
        </w:rPr>
        <w:t>6</w:t>
      </w:r>
      <w:r>
        <w:rPr>
          <w:rFonts w:hint="eastAsia" w:ascii="宋体" w:hAnsi="宋体"/>
          <w:b/>
          <w:color w:val="auto"/>
          <w:sz w:val="24"/>
        </w:rPr>
        <w:t>月</w:t>
      </w:r>
      <w:r>
        <w:rPr>
          <w:rFonts w:hint="eastAsia" w:ascii="宋体" w:hAnsi="宋体"/>
          <w:b/>
          <w:color w:val="auto"/>
          <w:sz w:val="24"/>
        </w:rPr>
        <w:fldChar w:fldCharType="end"/>
      </w:r>
      <w:r>
        <w:rPr>
          <w:rFonts w:hint="eastAsia" w:ascii="宋体" w:hAnsi="宋体"/>
          <w:b/>
          <w:color w:val="auto"/>
          <w:sz w:val="24"/>
          <w:lang w:val="en-US" w:eastAsia="zh-CN"/>
        </w:rPr>
        <w:t>11</w:t>
      </w:r>
      <w:r>
        <w:rPr>
          <w:rFonts w:hint="eastAsia" w:ascii="宋体" w:hAnsi="宋体"/>
          <w:b/>
          <w:color w:val="auto"/>
          <w:sz w:val="24"/>
        </w:rPr>
        <w:t>日</w:t>
      </w:r>
      <w:r>
        <w:rPr>
          <w:rFonts w:hint="eastAsia" w:ascii="宋体" w:hAnsi="宋体"/>
          <w:b/>
          <w:color w:val="auto"/>
          <w:sz w:val="24"/>
          <w:lang w:val="en-US" w:eastAsia="zh-CN"/>
        </w:rPr>
        <w:t>9</w:t>
      </w:r>
      <w:r>
        <w:rPr>
          <w:rFonts w:hint="eastAsia" w:ascii="宋体" w:hAnsi="宋体"/>
          <w:b/>
          <w:color w:val="auto"/>
          <w:sz w:val="24"/>
        </w:rPr>
        <w:t>点</w:t>
      </w:r>
      <w:r>
        <w:rPr>
          <w:rFonts w:hint="eastAsia" w:ascii="宋体" w:hAnsi="宋体"/>
          <w:b/>
          <w:color w:val="auto"/>
          <w:sz w:val="24"/>
          <w:lang w:val="en-US" w:eastAsia="zh-CN"/>
        </w:rPr>
        <w:t>30</w:t>
      </w:r>
      <w:r>
        <w:rPr>
          <w:rFonts w:hint="eastAsia" w:ascii="宋体" w:hAnsi="宋体"/>
          <w:b/>
          <w:color w:val="auto"/>
          <w:sz w:val="24"/>
        </w:rPr>
        <w:t>分</w:t>
      </w:r>
      <w:r>
        <w:rPr>
          <w:rFonts w:hint="eastAsia" w:ascii="宋体" w:hAnsi="宋体"/>
          <w:color w:val="auto"/>
          <w:sz w:val="24"/>
        </w:rPr>
        <w:t>（北京时间）前递交投标文件。</w:t>
      </w:r>
    </w:p>
    <w:p>
      <w:pPr>
        <w:snapToGrid w:val="0"/>
        <w:spacing w:line="400" w:lineRule="exact"/>
        <w:rPr>
          <w:rFonts w:ascii="宋体" w:hAnsi="宋体" w:cs="Arial"/>
          <w:b/>
          <w:color w:val="auto"/>
          <w:sz w:val="24"/>
        </w:rPr>
      </w:pPr>
      <w:r>
        <w:rPr>
          <w:rFonts w:hint="eastAsia" w:ascii="宋体" w:hAnsi="宋体" w:cs="Arial"/>
          <w:b/>
          <w:color w:val="auto"/>
          <w:sz w:val="24"/>
        </w:rPr>
        <w:t>一、项目基本情况</w:t>
      </w:r>
    </w:p>
    <w:p>
      <w:pPr>
        <w:spacing w:line="400" w:lineRule="exact"/>
        <w:ind w:firstLine="480" w:firstLineChars="200"/>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GS（采）2024-036</w:t>
      </w:r>
    </w:p>
    <w:p>
      <w:pPr>
        <w:spacing w:line="400" w:lineRule="exact"/>
        <w:ind w:firstLine="480" w:firstLineChars="200"/>
        <w:rPr>
          <w:rFonts w:hint="eastAsia" w:ascii="宋体" w:hAnsi="宋体" w:eastAsia="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南浔镇小城镇环境综合整治工程EPC总承包项目价款结算报告质量核查</w:t>
      </w:r>
    </w:p>
    <w:p>
      <w:pPr>
        <w:spacing w:line="400" w:lineRule="exact"/>
        <w:ind w:firstLine="480" w:firstLineChars="200"/>
        <w:rPr>
          <w:rFonts w:ascii="宋体" w:hAnsi="宋体"/>
          <w:color w:val="auto"/>
          <w:sz w:val="24"/>
        </w:rPr>
      </w:pPr>
      <w:r>
        <w:rPr>
          <w:rFonts w:hint="eastAsia" w:ascii="宋体" w:hAnsi="宋体"/>
          <w:color w:val="auto"/>
          <w:sz w:val="24"/>
        </w:rPr>
        <w:t>项目地址：南浔区,具体根据业主指令</w:t>
      </w:r>
    </w:p>
    <w:p>
      <w:pPr>
        <w:spacing w:line="400" w:lineRule="exact"/>
        <w:ind w:firstLine="480" w:firstLineChars="200"/>
        <w:rPr>
          <w:rFonts w:ascii="宋体" w:hAnsi="宋体"/>
          <w:color w:val="auto"/>
          <w:sz w:val="24"/>
        </w:rPr>
      </w:pPr>
      <w:r>
        <w:rPr>
          <w:rFonts w:hint="eastAsia" w:ascii="宋体" w:hAnsi="宋体"/>
          <w:color w:val="auto"/>
          <w:sz w:val="24"/>
        </w:rPr>
        <w:t>预算金额：</w:t>
      </w:r>
      <w:r>
        <w:rPr>
          <w:rFonts w:hint="eastAsia" w:ascii="宋体" w:hAnsi="宋体"/>
          <w:color w:val="auto"/>
          <w:sz w:val="24"/>
          <w:lang w:val="en-US" w:eastAsia="zh-CN"/>
        </w:rPr>
        <w:t>88</w:t>
      </w:r>
      <w:r>
        <w:rPr>
          <w:rFonts w:hint="eastAsia" w:ascii="宋体" w:hAnsi="宋体"/>
          <w:color w:val="auto"/>
          <w:sz w:val="24"/>
        </w:rPr>
        <w:t>0000元</w:t>
      </w:r>
    </w:p>
    <w:p>
      <w:pPr>
        <w:spacing w:line="400" w:lineRule="exact"/>
        <w:ind w:firstLine="480" w:firstLineChars="200"/>
        <w:rPr>
          <w:rFonts w:ascii="宋体" w:hAnsi="宋体"/>
          <w:color w:val="auto"/>
          <w:sz w:val="24"/>
        </w:rPr>
      </w:pPr>
      <w:r>
        <w:rPr>
          <w:rFonts w:hint="eastAsia" w:ascii="宋体" w:hAnsi="宋体"/>
          <w:color w:val="auto"/>
          <w:sz w:val="24"/>
        </w:rPr>
        <w:t>最高限价：</w:t>
      </w:r>
      <w:r>
        <w:rPr>
          <w:rFonts w:hint="eastAsia" w:ascii="宋体" w:hAnsi="宋体"/>
          <w:color w:val="auto"/>
          <w:sz w:val="24"/>
          <w:lang w:val="en-US" w:eastAsia="zh-CN"/>
        </w:rPr>
        <w:t>88</w:t>
      </w:r>
      <w:r>
        <w:rPr>
          <w:rFonts w:hint="eastAsia" w:ascii="宋体" w:hAnsi="宋体"/>
          <w:color w:val="auto"/>
          <w:sz w:val="24"/>
        </w:rPr>
        <w:t>0000元</w:t>
      </w:r>
    </w:p>
    <w:p>
      <w:pPr>
        <w:spacing w:line="400" w:lineRule="exact"/>
        <w:ind w:firstLine="480" w:firstLineChars="200"/>
        <w:rPr>
          <w:rFonts w:ascii="宋体" w:hAnsi="宋体"/>
          <w:color w:val="auto"/>
          <w:sz w:val="24"/>
        </w:rPr>
      </w:pPr>
      <w:r>
        <w:rPr>
          <w:rFonts w:hint="eastAsia" w:ascii="宋体" w:hAnsi="宋体"/>
          <w:color w:val="auto"/>
          <w:sz w:val="24"/>
        </w:rPr>
        <w:t>采购需求：</w:t>
      </w:r>
    </w:p>
    <w:tbl>
      <w:tblPr>
        <w:tblStyle w:val="46"/>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840"/>
        <w:gridCol w:w="1528"/>
        <w:gridCol w:w="14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2" w:type="dxa"/>
            <w:vAlign w:val="center"/>
          </w:tcPr>
          <w:p>
            <w:pPr>
              <w:pStyle w:val="26"/>
              <w:spacing w:line="360" w:lineRule="exact"/>
              <w:ind w:left="-132" w:leftChars="-47" w:right="-249" w:rightChars="-89"/>
              <w:jc w:val="center"/>
              <w:rPr>
                <w:rFonts w:hAnsi="宋体" w:cs="宋体"/>
                <w:color w:val="auto"/>
                <w:sz w:val="24"/>
                <w:szCs w:val="24"/>
              </w:rPr>
            </w:pPr>
            <w:r>
              <w:rPr>
                <w:rFonts w:hint="eastAsia" w:hAnsi="宋体" w:cs="宋体"/>
                <w:color w:val="auto"/>
                <w:sz w:val="24"/>
                <w:szCs w:val="24"/>
              </w:rPr>
              <w:t>序号</w:t>
            </w:r>
          </w:p>
        </w:tc>
        <w:tc>
          <w:tcPr>
            <w:tcW w:w="3840" w:type="dxa"/>
            <w:vAlign w:val="center"/>
          </w:tcPr>
          <w:p>
            <w:pPr>
              <w:spacing w:line="400" w:lineRule="exact"/>
              <w:jc w:val="center"/>
              <w:rPr>
                <w:rFonts w:ascii="宋体" w:hAnsi="宋体" w:cs="仿宋"/>
                <w:color w:val="auto"/>
                <w:sz w:val="24"/>
              </w:rPr>
            </w:pPr>
            <w:r>
              <w:rPr>
                <w:rFonts w:hint="eastAsia" w:ascii="宋体" w:hAnsi="宋体" w:cs="仿宋"/>
                <w:color w:val="auto"/>
                <w:sz w:val="24"/>
              </w:rPr>
              <w:t>标项名称</w:t>
            </w:r>
          </w:p>
        </w:tc>
        <w:tc>
          <w:tcPr>
            <w:tcW w:w="1528" w:type="dxa"/>
            <w:vAlign w:val="center"/>
          </w:tcPr>
          <w:p>
            <w:pPr>
              <w:pStyle w:val="26"/>
              <w:spacing w:line="360" w:lineRule="exact"/>
              <w:jc w:val="center"/>
              <w:rPr>
                <w:rFonts w:hAnsi="宋体" w:cs="Times New Roman"/>
                <w:color w:val="auto"/>
                <w:sz w:val="24"/>
                <w:szCs w:val="24"/>
              </w:rPr>
            </w:pPr>
            <w:r>
              <w:rPr>
                <w:rFonts w:hint="eastAsia" w:hAnsi="宋体" w:cs="Times New Roman"/>
                <w:color w:val="auto"/>
                <w:sz w:val="24"/>
                <w:szCs w:val="24"/>
              </w:rPr>
              <w:t>采购内容</w:t>
            </w:r>
          </w:p>
        </w:tc>
        <w:tc>
          <w:tcPr>
            <w:tcW w:w="1459" w:type="dxa"/>
            <w:vAlign w:val="center"/>
          </w:tcPr>
          <w:p>
            <w:pPr>
              <w:pStyle w:val="26"/>
              <w:spacing w:line="360" w:lineRule="exact"/>
              <w:jc w:val="center"/>
              <w:rPr>
                <w:rFonts w:hAnsi="宋体" w:cs="宋体"/>
                <w:color w:val="auto"/>
                <w:sz w:val="24"/>
                <w:szCs w:val="24"/>
              </w:rPr>
            </w:pPr>
            <w:r>
              <w:rPr>
                <w:rFonts w:hint="eastAsia" w:hAnsi="宋体" w:cs="宋体"/>
                <w:color w:val="auto"/>
                <w:sz w:val="24"/>
                <w:szCs w:val="24"/>
              </w:rPr>
              <w:t>数量及单位</w:t>
            </w:r>
          </w:p>
        </w:tc>
        <w:tc>
          <w:tcPr>
            <w:tcW w:w="1719" w:type="dxa"/>
            <w:vAlign w:val="center"/>
          </w:tcPr>
          <w:p>
            <w:pPr>
              <w:pStyle w:val="26"/>
              <w:spacing w:line="360" w:lineRule="exact"/>
              <w:jc w:val="center"/>
              <w:rPr>
                <w:rFonts w:hAnsi="宋体" w:cs="宋体"/>
                <w:color w:val="auto"/>
                <w:sz w:val="24"/>
                <w:szCs w:val="24"/>
              </w:rPr>
            </w:pPr>
            <w:r>
              <w:rPr>
                <w:rFonts w:hint="eastAsia" w:hAnsi="宋体" w:cs="宋体"/>
                <w:color w:val="auto"/>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2" w:type="dxa"/>
            <w:vAlign w:val="center"/>
          </w:tcPr>
          <w:p>
            <w:pPr>
              <w:spacing w:line="400" w:lineRule="exact"/>
              <w:jc w:val="center"/>
              <w:rPr>
                <w:rFonts w:ascii="宋体" w:hAnsi="宋体" w:cs="仿宋"/>
                <w:color w:val="auto"/>
                <w:sz w:val="24"/>
              </w:rPr>
            </w:pPr>
            <w:r>
              <w:rPr>
                <w:rFonts w:hint="eastAsia" w:ascii="宋体" w:hAnsi="宋体" w:cs="仿宋"/>
                <w:color w:val="auto"/>
                <w:sz w:val="24"/>
              </w:rPr>
              <w:t>1</w:t>
            </w:r>
          </w:p>
        </w:tc>
        <w:tc>
          <w:tcPr>
            <w:tcW w:w="3840" w:type="dxa"/>
            <w:vAlign w:val="center"/>
          </w:tcPr>
          <w:p>
            <w:pPr>
              <w:spacing w:line="400" w:lineRule="exact"/>
              <w:ind w:left="-106" w:leftChars="-38" w:right="-106" w:rightChars="-38"/>
              <w:jc w:val="center"/>
              <w:rPr>
                <w:rFonts w:hint="eastAsia" w:ascii="宋体" w:hAnsi="宋体" w:eastAsia="宋体"/>
                <w:color w:val="auto"/>
                <w:sz w:val="24"/>
                <w:lang w:eastAsia="zh-CN"/>
              </w:rPr>
            </w:pPr>
            <w:r>
              <w:rPr>
                <w:rFonts w:hint="eastAsia" w:ascii="宋体" w:hAnsi="宋体"/>
                <w:color w:val="auto"/>
                <w:sz w:val="24"/>
                <w:lang w:eastAsia="zh-CN"/>
              </w:rPr>
              <w:t>南浔镇小城镇环境综合整治工程EPC总承包项目价款结算报告质量核查</w:t>
            </w:r>
          </w:p>
        </w:tc>
        <w:tc>
          <w:tcPr>
            <w:tcW w:w="1528" w:type="dxa"/>
            <w:vAlign w:val="center"/>
          </w:tcPr>
          <w:p>
            <w:pPr>
              <w:pStyle w:val="26"/>
              <w:spacing w:line="360" w:lineRule="exact"/>
              <w:ind w:left="-106" w:leftChars="-38" w:right="-106" w:rightChars="-38"/>
              <w:jc w:val="center"/>
              <w:rPr>
                <w:rFonts w:hAnsi="宋体" w:cs="Times New Roman"/>
                <w:color w:val="auto"/>
                <w:sz w:val="24"/>
                <w:szCs w:val="24"/>
              </w:rPr>
            </w:pPr>
            <w:r>
              <w:rPr>
                <w:rFonts w:hint="eastAsia" w:hAnsi="宋体" w:cs="Times New Roman"/>
                <w:color w:val="auto"/>
                <w:sz w:val="24"/>
                <w:szCs w:val="24"/>
              </w:rPr>
              <w:t>价款结算报告质量核查</w:t>
            </w:r>
          </w:p>
        </w:tc>
        <w:tc>
          <w:tcPr>
            <w:tcW w:w="1459" w:type="dxa"/>
            <w:vAlign w:val="center"/>
          </w:tcPr>
          <w:p>
            <w:pPr>
              <w:pStyle w:val="26"/>
              <w:spacing w:line="360" w:lineRule="exact"/>
              <w:ind w:left="-106" w:leftChars="-38" w:right="-106" w:rightChars="-38"/>
              <w:jc w:val="center"/>
              <w:rPr>
                <w:rFonts w:hAnsi="宋体" w:cs="Times New Roman"/>
                <w:color w:val="auto"/>
                <w:sz w:val="24"/>
                <w:szCs w:val="24"/>
              </w:rPr>
            </w:pPr>
            <w:r>
              <w:rPr>
                <w:rFonts w:hint="eastAsia" w:hAnsi="宋体" w:cs="Times New Roman"/>
                <w:color w:val="auto"/>
                <w:sz w:val="24"/>
                <w:szCs w:val="24"/>
              </w:rPr>
              <w:t>1项</w:t>
            </w:r>
          </w:p>
        </w:tc>
        <w:tc>
          <w:tcPr>
            <w:tcW w:w="1719" w:type="dxa"/>
            <w:vAlign w:val="center"/>
          </w:tcPr>
          <w:p>
            <w:pPr>
              <w:pStyle w:val="26"/>
              <w:spacing w:line="360" w:lineRule="exact"/>
              <w:jc w:val="center"/>
              <w:rPr>
                <w:rFonts w:hAnsi="宋体" w:cs="Times New Roman"/>
                <w:color w:val="auto"/>
                <w:sz w:val="24"/>
                <w:szCs w:val="24"/>
              </w:rPr>
            </w:pPr>
            <w:r>
              <w:rPr>
                <w:rFonts w:hint="eastAsia" w:hAnsi="宋体" w:cs="Times New Roman"/>
                <w:color w:val="auto"/>
                <w:sz w:val="24"/>
                <w:szCs w:val="24"/>
                <w:lang w:val="en-US" w:eastAsia="zh-CN"/>
              </w:rPr>
              <w:t>88</w:t>
            </w:r>
            <w:r>
              <w:rPr>
                <w:rFonts w:hint="eastAsia" w:hAnsi="宋体" w:cs="Times New Roman"/>
                <w:color w:val="auto"/>
                <w:sz w:val="24"/>
                <w:szCs w:val="24"/>
              </w:rPr>
              <w:t>.0000万元</w:t>
            </w:r>
          </w:p>
        </w:tc>
      </w:tr>
    </w:tbl>
    <w:p>
      <w:pPr>
        <w:snapToGrid w:val="0"/>
        <w:spacing w:line="400" w:lineRule="exact"/>
        <w:rPr>
          <w:rFonts w:ascii="宋体" w:hAnsi="宋体" w:cs="Arial"/>
          <w:b/>
          <w:color w:val="auto"/>
          <w:sz w:val="24"/>
        </w:rPr>
      </w:pPr>
      <w:r>
        <w:rPr>
          <w:rFonts w:hint="eastAsia" w:ascii="宋体" w:hAnsi="宋体" w:cs="Arial"/>
          <w:b/>
          <w:color w:val="auto"/>
          <w:sz w:val="24"/>
        </w:rPr>
        <w:t>二、申请人的资格要求：</w:t>
      </w:r>
    </w:p>
    <w:p>
      <w:pPr>
        <w:snapToGrid w:val="0"/>
        <w:spacing w:line="420" w:lineRule="exact"/>
        <w:ind w:firstLine="480" w:firstLineChars="200"/>
        <w:rPr>
          <w:rFonts w:ascii="宋体" w:hAnsi="宋体"/>
          <w:color w:val="auto"/>
          <w:sz w:val="24"/>
        </w:rPr>
      </w:pPr>
      <w:r>
        <w:rPr>
          <w:rFonts w:hint="eastAsia" w:ascii="宋体" w:hAnsi="宋体"/>
          <w:color w:val="auto"/>
          <w:sz w:val="24"/>
        </w:rPr>
        <w:t>1、符合《政府采购法》第二十二条规定，具有独立法人资格，且未被“信用中国”（www.creditchina.gov.cn）、中国政府采购网（www.ccgp.gov.cn）列入失信被执行人、重大税收违法案件当事人名单、政府采购严重违法失信行为记录名单。</w:t>
      </w:r>
    </w:p>
    <w:p>
      <w:pPr>
        <w:snapToGrid w:val="0"/>
        <w:spacing w:line="400" w:lineRule="exact"/>
        <w:ind w:firstLine="470" w:firstLineChars="196"/>
        <w:rPr>
          <w:rFonts w:ascii="宋体" w:hAnsi="宋体"/>
          <w:color w:val="auto"/>
          <w:sz w:val="24"/>
        </w:rPr>
      </w:pPr>
      <w:r>
        <w:rPr>
          <w:rFonts w:hint="eastAsia" w:ascii="宋体" w:hAnsi="宋体"/>
          <w:color w:val="auto"/>
          <w:sz w:val="24"/>
        </w:rPr>
        <w:t>▲供应商的特定条件：</w:t>
      </w:r>
    </w:p>
    <w:p>
      <w:pPr>
        <w:snapToGrid w:val="0"/>
        <w:spacing w:line="400" w:lineRule="exact"/>
        <w:ind w:firstLine="470" w:firstLineChars="196"/>
        <w:rPr>
          <w:rFonts w:ascii="宋体" w:hAnsi="宋体"/>
          <w:color w:val="auto"/>
          <w:sz w:val="24"/>
        </w:rPr>
      </w:pPr>
      <w:r>
        <w:rPr>
          <w:rFonts w:hint="eastAsia" w:ascii="宋体" w:hAnsi="宋体"/>
          <w:color w:val="auto"/>
          <w:sz w:val="24"/>
        </w:rPr>
        <w:t>2、落实政府采购政策需满足的资格要求：</w:t>
      </w:r>
      <w:r>
        <w:rPr>
          <w:rFonts w:hint="eastAsia" w:ascii="宋体" w:hAnsi="宋体"/>
          <w:b/>
          <w:color w:val="auto"/>
          <w:sz w:val="24"/>
        </w:rPr>
        <w:t>本项目专门面向中小企业采购</w:t>
      </w:r>
      <w:r>
        <w:rPr>
          <w:rFonts w:hint="eastAsia" w:ascii="宋体" w:hAnsi="宋体"/>
          <w:color w:val="auto"/>
          <w:sz w:val="24"/>
        </w:rPr>
        <w:t>，供应商需提供符合《政府采购促进中小企业发展管理办法》（财库【2020】46号）和本采购文件规定的《中小企业声明函》（模板详见附件）(监狱企业参加磋商提供《监狱企业声明函》及其相关的证明材料、残疾人福利性单位参加磋商提供《残疾人福利性单位声明函》及其相关的证明材料，视为小型、微型企业，享受小微企业政策扶持)</w:t>
      </w:r>
    </w:p>
    <w:p>
      <w:pPr>
        <w:snapToGrid w:val="0"/>
        <w:spacing w:line="400" w:lineRule="exact"/>
        <w:ind w:firstLine="470" w:firstLineChars="196"/>
        <w:rPr>
          <w:rFonts w:ascii="宋体" w:hAnsi="宋体"/>
          <w:bCs/>
          <w:color w:val="auto"/>
          <w:sz w:val="24"/>
        </w:rPr>
      </w:pPr>
      <w:r>
        <w:rPr>
          <w:rFonts w:hint="eastAsia" w:ascii="宋体" w:hAnsi="宋体"/>
          <w:bCs/>
          <w:color w:val="auto"/>
          <w:sz w:val="24"/>
        </w:rPr>
        <w:t>3、本项目不接受联合体</w:t>
      </w:r>
      <w:r>
        <w:rPr>
          <w:rFonts w:hint="eastAsia" w:ascii="宋体" w:hAnsi="宋体" w:cs="Arial"/>
          <w:color w:val="auto"/>
          <w:sz w:val="24"/>
        </w:rPr>
        <w:t>。</w:t>
      </w:r>
    </w:p>
    <w:p>
      <w:pPr>
        <w:snapToGrid w:val="0"/>
        <w:spacing w:line="400" w:lineRule="exact"/>
        <w:rPr>
          <w:rFonts w:ascii="宋体" w:hAnsi="宋体" w:cs="Arial"/>
          <w:b/>
          <w:color w:val="auto"/>
          <w:sz w:val="24"/>
        </w:rPr>
      </w:pPr>
      <w:r>
        <w:rPr>
          <w:rFonts w:hint="eastAsia" w:ascii="宋体" w:hAnsi="宋体" w:cs="Arial"/>
          <w:b/>
          <w:color w:val="auto"/>
          <w:sz w:val="24"/>
        </w:rPr>
        <w:t>三、获取招标文件：</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时间：/至2024年</w:t>
      </w:r>
      <w:r>
        <w:rPr>
          <w:rFonts w:hint="eastAsia" w:ascii="宋体" w:hAnsi="宋体" w:cs="仿宋"/>
          <w:color w:val="auto"/>
          <w:sz w:val="24"/>
          <w:lang w:val="en-US" w:eastAsia="zh-CN"/>
        </w:rPr>
        <w:t>6</w:t>
      </w:r>
      <w:r>
        <w:rPr>
          <w:rFonts w:hint="eastAsia" w:ascii="宋体" w:hAnsi="宋体" w:cs="仿宋"/>
          <w:color w:val="auto"/>
          <w:sz w:val="24"/>
        </w:rPr>
        <w:t>月</w:t>
      </w:r>
      <w:r>
        <w:rPr>
          <w:rFonts w:hint="eastAsia" w:ascii="宋体" w:hAnsi="宋体" w:cs="仿宋"/>
          <w:color w:val="auto"/>
          <w:sz w:val="24"/>
          <w:lang w:val="en-US" w:eastAsia="zh-CN"/>
        </w:rPr>
        <w:t>11</w:t>
      </w:r>
      <w:r>
        <w:rPr>
          <w:rFonts w:hint="eastAsia" w:ascii="宋体" w:hAnsi="宋体" w:cs="仿宋"/>
          <w:color w:val="auto"/>
          <w:sz w:val="24"/>
        </w:rPr>
        <w:t>日，每天上午00:00至12:00，下午12:00至23:59</w:t>
      </w:r>
      <w:r>
        <w:rPr>
          <w:rFonts w:ascii="宋体" w:hAnsi="宋体" w:cs="仿宋"/>
          <w:color w:val="auto"/>
          <w:sz w:val="24"/>
        </w:rPr>
        <w:t>（北京时间，线上获取法定节假日均可，线下获取文件法定节假日除外）</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方式：本次招标文件实行网上获取，不接受供应商现场报名。</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售价：0</w:t>
      </w:r>
    </w:p>
    <w:p>
      <w:pPr>
        <w:snapToGrid w:val="0"/>
        <w:spacing w:line="400" w:lineRule="exact"/>
        <w:rPr>
          <w:rFonts w:ascii="宋体" w:hAnsi="宋体" w:cs="Arial"/>
          <w:b/>
          <w:color w:val="auto"/>
          <w:sz w:val="24"/>
        </w:rPr>
      </w:pPr>
      <w:r>
        <w:rPr>
          <w:rFonts w:hint="eastAsia" w:ascii="宋体" w:hAnsi="宋体" w:cs="Arial"/>
          <w:b/>
          <w:color w:val="auto"/>
          <w:sz w:val="24"/>
        </w:rPr>
        <w:t>四、提交投标文件截止时间、开标时间和地点：</w:t>
      </w:r>
    </w:p>
    <w:p>
      <w:pPr>
        <w:snapToGrid w:val="0"/>
        <w:spacing w:line="400" w:lineRule="exact"/>
        <w:ind w:firstLine="482" w:firstLineChars="200"/>
        <w:rPr>
          <w:rFonts w:ascii="宋体" w:hAnsi="宋体" w:cs="仿宋"/>
          <w:bCs/>
          <w:color w:val="auto"/>
          <w:sz w:val="24"/>
        </w:rPr>
      </w:pPr>
      <w:r>
        <w:rPr>
          <w:rFonts w:hint="eastAsia" w:ascii="宋体" w:hAnsi="宋体" w:cs="仿宋"/>
          <w:b/>
          <w:color w:val="auto"/>
          <w:sz w:val="24"/>
          <w:u w:val="single"/>
        </w:rPr>
        <w:t>2024</w:t>
      </w:r>
      <w:r>
        <w:rPr>
          <w:rFonts w:hint="eastAsia" w:ascii="宋体" w:hAnsi="宋体" w:cs="仿宋"/>
          <w:b/>
          <w:bCs/>
          <w:color w:val="auto"/>
          <w:sz w:val="24"/>
          <w:u w:val="single"/>
        </w:rPr>
        <w:t>年</w:t>
      </w:r>
      <w:r>
        <w:rPr>
          <w:rFonts w:hint="eastAsia" w:ascii="宋体" w:hAnsi="宋体" w:cs="仿宋"/>
          <w:b/>
          <w:bCs/>
          <w:color w:val="auto"/>
          <w:sz w:val="24"/>
          <w:u w:val="single"/>
          <w:lang w:val="en-US" w:eastAsia="zh-CN"/>
        </w:rPr>
        <w:t>6</w:t>
      </w:r>
      <w:r>
        <w:rPr>
          <w:rFonts w:hint="eastAsia" w:ascii="宋体" w:hAnsi="宋体" w:cs="仿宋"/>
          <w:b/>
          <w:bCs/>
          <w:color w:val="auto"/>
          <w:sz w:val="24"/>
          <w:u w:val="single"/>
        </w:rPr>
        <w:t>月</w:t>
      </w:r>
      <w:r>
        <w:rPr>
          <w:rFonts w:hint="eastAsia" w:ascii="宋体" w:hAnsi="宋体" w:cs="仿宋"/>
          <w:b/>
          <w:bCs/>
          <w:color w:val="auto"/>
          <w:sz w:val="24"/>
          <w:u w:val="single"/>
          <w:lang w:val="en-US" w:eastAsia="zh-CN"/>
        </w:rPr>
        <w:t>11</w:t>
      </w:r>
      <w:r>
        <w:rPr>
          <w:rFonts w:hint="eastAsia" w:ascii="宋体" w:hAnsi="宋体" w:cs="仿宋"/>
          <w:b/>
          <w:bCs/>
          <w:color w:val="auto"/>
          <w:sz w:val="24"/>
          <w:u w:val="single"/>
        </w:rPr>
        <w:t>日</w:t>
      </w:r>
      <w:r>
        <w:rPr>
          <w:rFonts w:hint="eastAsia" w:ascii="宋体" w:hAnsi="宋体" w:cs="仿宋"/>
          <w:b/>
          <w:bCs/>
          <w:color w:val="auto"/>
          <w:sz w:val="24"/>
          <w:u w:val="single"/>
          <w:lang w:val="en-US" w:eastAsia="zh-CN"/>
        </w:rPr>
        <w:t>9</w:t>
      </w:r>
      <w:r>
        <w:rPr>
          <w:rFonts w:hint="eastAsia" w:ascii="宋体" w:hAnsi="宋体" w:cs="仿宋"/>
          <w:b/>
          <w:bCs/>
          <w:color w:val="auto"/>
          <w:sz w:val="24"/>
          <w:u w:val="single"/>
        </w:rPr>
        <w:t>点</w:t>
      </w:r>
      <w:r>
        <w:rPr>
          <w:rFonts w:hint="eastAsia" w:ascii="宋体" w:hAnsi="宋体" w:cs="仿宋"/>
          <w:b/>
          <w:bCs/>
          <w:color w:val="auto"/>
          <w:sz w:val="24"/>
          <w:u w:val="single"/>
          <w:lang w:val="en-US" w:eastAsia="zh-CN"/>
        </w:rPr>
        <w:t>30</w:t>
      </w:r>
      <w:r>
        <w:rPr>
          <w:rFonts w:hint="eastAsia" w:ascii="宋体" w:hAnsi="宋体" w:cs="仿宋"/>
          <w:b/>
          <w:bCs/>
          <w:color w:val="auto"/>
          <w:sz w:val="24"/>
          <w:u w:val="single"/>
        </w:rPr>
        <w:t>分</w:t>
      </w:r>
      <w:r>
        <w:rPr>
          <w:rFonts w:hint="eastAsia" w:ascii="宋体" w:hAnsi="宋体" w:cs="仿宋"/>
          <w:bCs/>
          <w:color w:val="auto"/>
          <w:sz w:val="24"/>
        </w:rPr>
        <w:t>（北京时间）</w:t>
      </w:r>
    </w:p>
    <w:p>
      <w:pPr>
        <w:snapToGrid w:val="0"/>
        <w:spacing w:line="400" w:lineRule="exact"/>
        <w:ind w:firstLine="480" w:firstLineChars="200"/>
        <w:rPr>
          <w:rFonts w:ascii="宋体" w:hAnsi="宋体" w:cs="仿宋"/>
          <w:bCs/>
          <w:color w:val="auto"/>
          <w:sz w:val="24"/>
          <w:u w:val="single"/>
        </w:rPr>
      </w:pPr>
      <w:r>
        <w:rPr>
          <w:rFonts w:hint="eastAsia" w:ascii="宋体" w:hAnsi="宋体" w:cs="仿宋"/>
          <w:color w:val="auto"/>
          <w:sz w:val="24"/>
        </w:rPr>
        <w:t>地点：通过“政府采购云平台（http://www.zcygov.cn）”实行在线投标及开标</w:t>
      </w:r>
    </w:p>
    <w:p>
      <w:pPr>
        <w:snapToGrid w:val="0"/>
        <w:spacing w:line="400" w:lineRule="exact"/>
        <w:rPr>
          <w:rFonts w:ascii="宋体" w:hAnsi="宋体" w:cs="Arial"/>
          <w:b/>
          <w:color w:val="auto"/>
          <w:sz w:val="24"/>
        </w:rPr>
      </w:pPr>
      <w:r>
        <w:rPr>
          <w:rFonts w:hint="eastAsia" w:ascii="宋体" w:hAnsi="宋体" w:cs="Arial"/>
          <w:b/>
          <w:color w:val="auto"/>
          <w:sz w:val="24"/>
        </w:rPr>
        <w:t>五、公告期限</w:t>
      </w:r>
    </w:p>
    <w:p>
      <w:pPr>
        <w:snapToGrid w:val="0"/>
        <w:spacing w:line="400" w:lineRule="exact"/>
        <w:ind w:firstLine="480" w:firstLineChars="200"/>
        <w:rPr>
          <w:rFonts w:ascii="宋体" w:hAnsi="宋体" w:cs="仿宋"/>
          <w:color w:val="auto"/>
          <w:kern w:val="0"/>
          <w:sz w:val="24"/>
        </w:rPr>
      </w:pPr>
      <w:r>
        <w:rPr>
          <w:rFonts w:hint="eastAsia" w:ascii="宋体" w:hAnsi="宋体" w:cs="仿宋"/>
          <w:color w:val="auto"/>
          <w:kern w:val="0"/>
          <w:sz w:val="24"/>
        </w:rPr>
        <w:t>自本公告发布之日起5个工作日。</w:t>
      </w:r>
    </w:p>
    <w:p>
      <w:pPr>
        <w:spacing w:line="400" w:lineRule="exact"/>
        <w:rPr>
          <w:rFonts w:ascii="宋体" w:hAnsi="宋体" w:cs="仿宋"/>
          <w:b/>
          <w:color w:val="auto"/>
          <w:sz w:val="24"/>
        </w:rPr>
      </w:pPr>
      <w:r>
        <w:rPr>
          <w:rFonts w:hint="eastAsia" w:ascii="宋体" w:hAnsi="宋体" w:cs="仿宋"/>
          <w:b/>
          <w:color w:val="auto"/>
          <w:kern w:val="0"/>
          <w:sz w:val="24"/>
        </w:rPr>
        <w:t>六、</w:t>
      </w:r>
      <w:r>
        <w:rPr>
          <w:rFonts w:hint="eastAsia" w:ascii="宋体" w:hAnsi="宋体" w:cs="仿宋"/>
          <w:b/>
          <w:color w:val="auto"/>
          <w:sz w:val="24"/>
        </w:rPr>
        <w:t>其他补充事宜</w:t>
      </w:r>
    </w:p>
    <w:p>
      <w:pPr>
        <w:spacing w:line="400" w:lineRule="exact"/>
        <w:ind w:firstLine="480" w:firstLineChars="200"/>
        <w:rPr>
          <w:rFonts w:ascii="宋体" w:hAnsi="宋体" w:cs="仿宋"/>
          <w:color w:val="auto"/>
          <w:sz w:val="24"/>
        </w:rPr>
      </w:pPr>
      <w:r>
        <w:rPr>
          <w:rFonts w:hint="eastAsia" w:ascii="宋体" w:hAnsi="宋体" w:cs="仿宋"/>
          <w:color w:val="auto"/>
          <w:sz w:val="24"/>
        </w:rPr>
        <w:t>1、《浙江省财政厅关于进一步发挥政府采购政策功能全力推动经济稳进提质的通知》（浙财采监（2022）3 号）、《浙江省财政厅关于进一步促进政府采购公平竞争打造最优营商环境的通知》（浙财采监（2021）22 号）已分别于2022年1月29日和 2022年2月1日开始实施，此前有关规定与上述文件内容不一致的，按上述文件要求执行。</w:t>
      </w:r>
    </w:p>
    <w:p>
      <w:pPr>
        <w:spacing w:line="400" w:lineRule="exact"/>
        <w:ind w:firstLine="480" w:firstLineChars="200"/>
        <w:rPr>
          <w:rFonts w:ascii="宋体" w:hAnsi="宋体" w:cs="仿宋"/>
          <w:color w:val="auto"/>
          <w:sz w:val="24"/>
        </w:rPr>
      </w:pPr>
      <w:r>
        <w:rPr>
          <w:rFonts w:hint="eastAsia" w:ascii="宋体" w:hAnsi="宋体" w:cs="仿宋"/>
          <w:color w:val="auto"/>
          <w:sz w:val="24"/>
        </w:rPr>
        <w:t>2、根据 《浙江省财政厅关于进一步促进政府采购公平竞争打造最优营商环境的通知》（浙财采监（2021）22 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3、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80" w:firstLineChars="200"/>
        <w:rPr>
          <w:rFonts w:ascii="宋体" w:hAnsi="宋体" w:cs="仿宋"/>
          <w:color w:val="auto"/>
          <w:sz w:val="24"/>
        </w:rPr>
      </w:pPr>
      <w:r>
        <w:rPr>
          <w:rFonts w:hint="eastAsia" w:ascii="宋体" w:hAnsi="宋体" w:cs="仿宋"/>
          <w:color w:val="auto"/>
          <w:sz w:val="24"/>
        </w:rPr>
        <w:t>4、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480" w:firstLineChars="200"/>
        <w:rPr>
          <w:rFonts w:ascii="宋体" w:hAnsi="宋体" w:cs="仿宋"/>
          <w:color w:val="auto"/>
          <w:sz w:val="24"/>
        </w:rPr>
      </w:pPr>
      <w:r>
        <w:rPr>
          <w:rFonts w:hint="eastAsia" w:ascii="宋体" w:hAnsi="宋体" w:cs="仿宋"/>
          <w:color w:val="auto"/>
          <w:sz w:val="24"/>
        </w:rPr>
        <w:t>5、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400" w:lineRule="exact"/>
        <w:ind w:firstLine="480" w:firstLineChars="200"/>
        <w:rPr>
          <w:rFonts w:ascii="宋体" w:hAnsi="宋体" w:cs="仿宋"/>
          <w:color w:val="auto"/>
          <w:sz w:val="24"/>
        </w:rPr>
      </w:pPr>
      <w:r>
        <w:rPr>
          <w:rFonts w:hint="eastAsia" w:ascii="宋体" w:hAnsi="宋体" w:cs="仿宋"/>
          <w:color w:val="auto"/>
          <w:sz w:val="24"/>
        </w:rPr>
        <w:t>6、答疑内容是招标文件的组成部分，并将在网上发布补充（答疑、澄清）文件，潜在供应商应自行关注网站公告，采购人不再一一通知，供应商因自身贻误行为导致投标失效的，责任自负。</w:t>
      </w:r>
    </w:p>
    <w:p>
      <w:pPr>
        <w:spacing w:line="400" w:lineRule="exact"/>
        <w:ind w:firstLine="480" w:firstLineChars="200"/>
        <w:rPr>
          <w:rFonts w:ascii="宋体" w:hAnsi="宋体" w:cs="仿宋"/>
          <w:color w:val="auto"/>
          <w:sz w:val="24"/>
        </w:rPr>
      </w:pPr>
      <w:r>
        <w:rPr>
          <w:rFonts w:hint="eastAsia" w:ascii="宋体" w:hAnsi="宋体" w:cs="仿宋"/>
          <w:color w:val="auto"/>
          <w:sz w:val="24"/>
        </w:rPr>
        <w:t>7、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00" w:lineRule="exact"/>
        <w:ind w:firstLine="482" w:firstLineChars="200"/>
        <w:rPr>
          <w:rFonts w:ascii="宋体" w:hAnsi="宋体" w:cs="Arial"/>
          <w:b/>
          <w:color w:val="auto"/>
          <w:sz w:val="24"/>
        </w:rPr>
      </w:pPr>
      <w:r>
        <w:rPr>
          <w:rFonts w:hint="eastAsia" w:ascii="宋体" w:hAnsi="宋体" w:cs="宋体"/>
          <w:b/>
          <w:color w:val="auto"/>
          <w:sz w:val="24"/>
        </w:rPr>
        <w:t>8</w:t>
      </w:r>
      <w:r>
        <w:rPr>
          <w:rFonts w:ascii="宋体" w:hAnsi="宋体" w:cs="宋体"/>
          <w:b/>
          <w:color w:val="auto"/>
          <w:sz w:val="24"/>
        </w:rPr>
        <w:t>、本项目是否专门面向中小企业采购：</w:t>
      </w:r>
      <w:r>
        <w:rPr>
          <w:rFonts w:hint="eastAsia" w:ascii="宋体" w:hAnsi="宋体" w:cs="宋体"/>
          <w:b/>
          <w:color w:val="auto"/>
          <w:sz w:val="24"/>
        </w:rPr>
        <w:t>是</w:t>
      </w:r>
      <w:r>
        <w:rPr>
          <w:rFonts w:hint="eastAsia" w:ascii="宋体" w:hAnsi="宋体" w:cs="宋体"/>
          <w:b/>
          <w:color w:val="auto"/>
          <w:kern w:val="0"/>
          <w:sz w:val="24"/>
        </w:rPr>
        <w:t>。</w:t>
      </w:r>
    </w:p>
    <w:p>
      <w:pPr>
        <w:snapToGrid w:val="0"/>
        <w:spacing w:line="400" w:lineRule="exact"/>
        <w:ind w:firstLine="480" w:firstLineChars="200"/>
        <w:rPr>
          <w:rFonts w:ascii="宋体" w:hAnsi="宋体" w:cs="仿宋"/>
          <w:color w:val="auto"/>
          <w:kern w:val="0"/>
          <w:sz w:val="24"/>
        </w:rPr>
      </w:pPr>
      <w:r>
        <w:rPr>
          <w:rFonts w:hint="eastAsia" w:ascii="宋体" w:hAnsi="宋体" w:cs="仿宋"/>
          <w:color w:val="auto"/>
          <w:sz w:val="24"/>
        </w:rPr>
        <w:t>9、本项目公告发布网站：浙江政府采购网：</w:t>
      </w:r>
      <w:r>
        <w:rPr>
          <w:color w:val="auto"/>
        </w:rPr>
        <w:fldChar w:fldCharType="begin"/>
      </w:r>
      <w:r>
        <w:rPr>
          <w:color w:val="auto"/>
        </w:rPr>
        <w:instrText xml:space="preserve"> HYPERLINK "http://zfcg.czt.zj.gov.cn/" </w:instrText>
      </w:r>
      <w:r>
        <w:rPr>
          <w:color w:val="auto"/>
        </w:rPr>
        <w:fldChar w:fldCharType="separate"/>
      </w:r>
      <w:r>
        <w:rPr>
          <w:rStyle w:val="52"/>
          <w:rFonts w:hint="eastAsia" w:hAnsi="宋体" w:cs="仿宋"/>
          <w:color w:val="auto"/>
          <w:sz w:val="24"/>
        </w:rPr>
        <w:t>http://zfcg.czt.zj.gov.cn/</w:t>
      </w:r>
      <w:r>
        <w:rPr>
          <w:rStyle w:val="52"/>
          <w:rFonts w:hint="eastAsia" w:hAnsi="宋体" w:cs="仿宋"/>
          <w:color w:val="auto"/>
          <w:sz w:val="24"/>
        </w:rPr>
        <w:fldChar w:fldCharType="end"/>
      </w:r>
      <w:r>
        <w:rPr>
          <w:rFonts w:hint="eastAsia"/>
          <w:color w:val="auto"/>
        </w:rPr>
        <w:t>，</w:t>
      </w:r>
      <w:r>
        <w:rPr>
          <w:rFonts w:hint="eastAsia" w:ascii="宋体" w:hAnsi="宋体" w:cs="仿宋"/>
          <w:color w:val="auto"/>
          <w:sz w:val="24"/>
        </w:rPr>
        <w:t>湖州市公共资源交易信息网：http://ggzyjy.huzhou.gov.cn/-“政府采购”模块。</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10、投标事项：</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（2）参与政府采购项目的注册供应商，需登录浙江政府采购云平台（http://www.zcygov.cn）进行网上报名，尚未注册的供应商应当先在浙江政府采购云平台上申请注册。</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（3）政府采购项目电子交易操作指南：</w:t>
      </w:r>
      <w:r>
        <w:rPr>
          <w:color w:val="auto"/>
        </w:rPr>
        <w:fldChar w:fldCharType="begin"/>
      </w:r>
      <w:r>
        <w:rPr>
          <w:color w:val="auto"/>
        </w:rPr>
        <w:instrText xml:space="preserve"> HYPERLINK "https://help.zcygov.cn/web/site_2/2018/12-28/2573.html" </w:instrText>
      </w:r>
      <w:r>
        <w:rPr>
          <w:color w:val="auto"/>
        </w:rPr>
        <w:fldChar w:fldCharType="separate"/>
      </w:r>
      <w:r>
        <w:rPr>
          <w:rStyle w:val="52"/>
          <w:rFonts w:hint="eastAsia" w:hAnsi="宋体" w:cs="仿宋"/>
          <w:color w:val="auto"/>
          <w:sz w:val="24"/>
        </w:rPr>
        <w:t>https://help.zcygov.cn/web/site_2/2018/12-28/2573.html</w:t>
      </w:r>
      <w:r>
        <w:rPr>
          <w:rStyle w:val="52"/>
          <w:rFonts w:hint="eastAsia" w:hAnsi="宋体" w:cs="仿宋"/>
          <w:color w:val="auto"/>
          <w:sz w:val="24"/>
        </w:rPr>
        <w:fldChar w:fldCharType="end"/>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400" w:lineRule="exact"/>
        <w:ind w:firstLine="480" w:firstLineChars="200"/>
        <w:rPr>
          <w:rFonts w:ascii="宋体" w:hAnsi="宋体" w:cs="仿宋"/>
          <w:color w:val="auto"/>
          <w:sz w:val="24"/>
        </w:rPr>
      </w:pPr>
      <w:r>
        <w:rPr>
          <w:rFonts w:hint="eastAsia" w:ascii="宋体" w:hAnsi="宋体" w:cs="仿宋"/>
          <w:color w:val="auto"/>
          <w:sz w:val="24"/>
        </w:rPr>
        <w:t>（5）投标供应商应当在投标截止时间前，将生成的“电子加密投标文件”上传递交至“政府采购云平台”。投标截止时间以后上传递交的投标文件将被“政府采购云平台”拒收。</w:t>
      </w:r>
    </w:p>
    <w:p>
      <w:pPr>
        <w:spacing w:line="400" w:lineRule="exact"/>
        <w:ind w:firstLine="480" w:firstLineChars="200"/>
        <w:rPr>
          <w:rFonts w:ascii="宋体" w:hAnsi="宋体"/>
          <w:color w:val="auto"/>
          <w:sz w:val="24"/>
        </w:rPr>
      </w:pPr>
      <w:r>
        <w:rPr>
          <w:rFonts w:hint="eastAsia" w:ascii="宋体" w:hAnsi="宋体" w:cs="宋体"/>
          <w:color w:val="auto"/>
          <w:kern w:val="0"/>
          <w:sz w:val="24"/>
        </w:rPr>
        <w:t>（6）备</w:t>
      </w:r>
      <w:r>
        <w:rPr>
          <w:rFonts w:hint="eastAsia" w:ascii="宋体" w:hAnsi="宋体"/>
          <w:color w:val="auto"/>
          <w:sz w:val="24"/>
        </w:rPr>
        <w:t>份</w:t>
      </w:r>
      <w:r>
        <w:rPr>
          <w:rFonts w:hint="eastAsia" w:ascii="宋体" w:hAnsi="宋体" w:cs="宋体"/>
          <w:color w:val="auto"/>
          <w:kern w:val="0"/>
          <w:sz w:val="24"/>
        </w:rPr>
        <w:t>投标文件</w:t>
      </w:r>
      <w:r>
        <w:rPr>
          <w:rFonts w:hint="eastAsia" w:ascii="宋体" w:hAnsi="宋体"/>
          <w:color w:val="auto"/>
          <w:sz w:val="24"/>
        </w:rPr>
        <w:t>：根据“浙江省政府采购项目电子交易管理暂行办法”第二十条规定，本次招标允许供应商递交备份</w:t>
      </w:r>
      <w:r>
        <w:rPr>
          <w:rFonts w:hint="eastAsia" w:ascii="宋体" w:hAnsi="宋体" w:cs="宋体"/>
          <w:color w:val="auto"/>
          <w:kern w:val="0"/>
          <w:sz w:val="24"/>
        </w:rPr>
        <w:t>投标文件</w:t>
      </w:r>
      <w:r>
        <w:rPr>
          <w:rFonts w:hint="eastAsia" w:ascii="宋体" w:hAnsi="宋体"/>
          <w:color w:val="auto"/>
          <w:sz w:val="24"/>
        </w:rPr>
        <w:t>，仅提交备份</w:t>
      </w:r>
      <w:r>
        <w:rPr>
          <w:rFonts w:hint="eastAsia" w:ascii="宋体" w:hAnsi="宋体" w:cs="宋体"/>
          <w:color w:val="auto"/>
          <w:kern w:val="0"/>
          <w:sz w:val="24"/>
        </w:rPr>
        <w:t>投标文件</w:t>
      </w:r>
      <w:r>
        <w:rPr>
          <w:rFonts w:hint="eastAsia" w:ascii="宋体" w:hAnsi="宋体"/>
          <w:color w:val="auto"/>
          <w:sz w:val="24"/>
        </w:rPr>
        <w:t>的，</w:t>
      </w:r>
      <w:r>
        <w:rPr>
          <w:rFonts w:hint="eastAsia" w:ascii="宋体" w:hAnsi="宋体" w:cs="宋体"/>
          <w:color w:val="auto"/>
          <w:kern w:val="0"/>
          <w:sz w:val="24"/>
        </w:rPr>
        <w:t>投标</w:t>
      </w:r>
      <w:r>
        <w:rPr>
          <w:rFonts w:hint="eastAsia" w:ascii="宋体" w:hAnsi="宋体"/>
          <w:color w:val="auto"/>
          <w:sz w:val="24"/>
        </w:rPr>
        <w:t>无效。本项目不强制要求供应商提交备份</w:t>
      </w:r>
      <w:r>
        <w:rPr>
          <w:rFonts w:hint="eastAsia" w:ascii="宋体" w:hAnsi="宋体" w:cs="宋体"/>
          <w:color w:val="auto"/>
          <w:kern w:val="0"/>
          <w:sz w:val="24"/>
        </w:rPr>
        <w:t>投标文件</w:t>
      </w:r>
      <w:r>
        <w:rPr>
          <w:rFonts w:hint="eastAsia" w:ascii="宋体" w:hAnsi="宋体"/>
          <w:color w:val="auto"/>
          <w:sz w:val="24"/>
        </w:rPr>
        <w:t>，但由于未提交备份</w:t>
      </w:r>
      <w:r>
        <w:rPr>
          <w:rFonts w:hint="eastAsia" w:ascii="宋体" w:hAnsi="宋体" w:cs="宋体"/>
          <w:color w:val="auto"/>
          <w:kern w:val="0"/>
          <w:sz w:val="24"/>
        </w:rPr>
        <w:t>投标文件</w:t>
      </w:r>
      <w:r>
        <w:rPr>
          <w:rFonts w:hint="eastAsia" w:ascii="宋体" w:hAnsi="宋体"/>
          <w:color w:val="auto"/>
          <w:sz w:val="24"/>
        </w:rPr>
        <w:t>而造成项目开评标活动无法进行下去的，</w:t>
      </w:r>
      <w:r>
        <w:rPr>
          <w:rFonts w:hint="eastAsia" w:ascii="宋体" w:hAnsi="宋体" w:cs="宋体"/>
          <w:color w:val="auto"/>
          <w:kern w:val="0"/>
          <w:sz w:val="24"/>
        </w:rPr>
        <w:t>投标</w:t>
      </w:r>
      <w:r>
        <w:rPr>
          <w:rFonts w:hint="eastAsia" w:ascii="宋体" w:hAnsi="宋体"/>
          <w:color w:val="auto"/>
          <w:sz w:val="24"/>
        </w:rPr>
        <w:t>无效的，相关风险由供应商自行承担。</w:t>
      </w:r>
      <w:r>
        <w:rPr>
          <w:rFonts w:ascii="宋体" w:hAnsi="宋体"/>
          <w:color w:val="auto"/>
          <w:sz w:val="24"/>
        </w:rPr>
        <w:t>备份</w:t>
      </w:r>
      <w:r>
        <w:rPr>
          <w:rFonts w:hint="eastAsia" w:ascii="宋体" w:hAnsi="宋体" w:cs="宋体"/>
          <w:color w:val="auto"/>
          <w:kern w:val="0"/>
          <w:sz w:val="24"/>
        </w:rPr>
        <w:t>投标文件</w:t>
      </w:r>
      <w:r>
        <w:rPr>
          <w:rFonts w:ascii="宋体" w:hAnsi="宋体"/>
          <w:color w:val="auto"/>
          <w:sz w:val="24"/>
        </w:rPr>
        <w:t>:</w:t>
      </w:r>
      <w:r>
        <w:rPr>
          <w:rFonts w:hint="eastAsia" w:ascii="宋体" w:hAnsi="宋体"/>
          <w:color w:val="auto"/>
          <w:sz w:val="24"/>
        </w:rPr>
        <w:t>1份。</w:t>
      </w:r>
      <w:r>
        <w:rPr>
          <w:rFonts w:ascii="宋体" w:hAnsi="宋体"/>
          <w:color w:val="auto"/>
          <w:sz w:val="24"/>
        </w:rPr>
        <w:t>以介质存储的数据电文形式的备份</w:t>
      </w:r>
      <w:r>
        <w:rPr>
          <w:rFonts w:hint="eastAsia" w:ascii="宋体" w:hAnsi="宋体" w:cs="宋体"/>
          <w:color w:val="auto"/>
          <w:kern w:val="0"/>
          <w:sz w:val="24"/>
        </w:rPr>
        <w:t>投标文件</w:t>
      </w:r>
      <w:r>
        <w:rPr>
          <w:rFonts w:ascii="宋体" w:hAnsi="宋体"/>
          <w:color w:val="auto"/>
          <w:sz w:val="24"/>
        </w:rPr>
        <w:t>(BFBS格式)，按政采云平台项目采购-电子交易操作指南中上传的电子</w:t>
      </w:r>
      <w:r>
        <w:rPr>
          <w:rFonts w:hint="eastAsia" w:ascii="宋体" w:hAnsi="宋体" w:cs="宋体"/>
          <w:color w:val="auto"/>
          <w:kern w:val="0"/>
          <w:sz w:val="24"/>
        </w:rPr>
        <w:t>投标文件</w:t>
      </w:r>
      <w:r>
        <w:rPr>
          <w:rFonts w:ascii="宋体" w:hAnsi="宋体"/>
          <w:color w:val="auto"/>
          <w:sz w:val="24"/>
        </w:rPr>
        <w:t>格式，以U盘形式存储提供)。</w:t>
      </w:r>
      <w:r>
        <w:rPr>
          <w:rFonts w:hint="eastAsia" w:ascii="宋体" w:hAnsi="宋体" w:cs="宋体"/>
          <w:color w:val="auto"/>
          <w:kern w:val="0"/>
          <w:sz w:val="24"/>
        </w:rPr>
        <w:t>供应商如需提交数据电子备份投标文件（U盘）的，可采取下列两种方式递交：</w:t>
      </w:r>
    </w:p>
    <w:p>
      <w:pPr>
        <w:spacing w:line="400" w:lineRule="exact"/>
        <w:rPr>
          <w:rFonts w:ascii="宋体" w:hAnsi="宋体"/>
          <w:sz w:val="24"/>
        </w:rPr>
      </w:pPr>
      <w:r>
        <w:rPr>
          <w:rFonts w:hint="eastAsia" w:ascii="宋体" w:hAnsi="宋体" w:cs="宋体"/>
          <w:color w:val="auto"/>
          <w:kern w:val="0"/>
          <w:sz w:val="24"/>
        </w:rPr>
        <w:t>①如</w:t>
      </w:r>
      <w:r>
        <w:rPr>
          <w:rFonts w:ascii="宋体" w:hAnsi="宋体" w:cs="宋体"/>
          <w:color w:val="auto"/>
          <w:kern w:val="0"/>
          <w:sz w:val="24"/>
        </w:rPr>
        <w:t>通过邮寄快递方式送达，邮寄地址为：</w:t>
      </w:r>
      <w:r>
        <w:rPr>
          <w:rFonts w:hint="eastAsia" w:ascii="宋体" w:hAnsi="宋体" w:cs="宋体"/>
          <w:color w:val="auto"/>
          <w:kern w:val="0"/>
          <w:sz w:val="24"/>
        </w:rPr>
        <w:t>杭州广厦建筑咨询有限公司</w:t>
      </w:r>
      <w:r>
        <w:rPr>
          <w:rFonts w:ascii="宋体" w:hAnsi="宋体" w:cs="宋体"/>
          <w:color w:val="auto"/>
          <w:kern w:val="0"/>
          <w:sz w:val="24"/>
        </w:rPr>
        <w:t>湖州分公司</w:t>
      </w:r>
      <w:r>
        <w:rPr>
          <w:rFonts w:hint="eastAsia" w:ascii="宋体" w:hAnsi="宋体" w:cs="宋体"/>
          <w:color w:val="auto"/>
          <w:kern w:val="0"/>
          <w:sz w:val="24"/>
        </w:rPr>
        <w:t>（浙江省湖州市南浔区南浔镇年丰路浔南新村三期三幢二单元三楼）</w:t>
      </w:r>
      <w:r>
        <w:rPr>
          <w:rFonts w:ascii="宋体" w:hAnsi="宋体" w:cs="宋体"/>
          <w:color w:val="auto"/>
          <w:kern w:val="0"/>
          <w:sz w:val="24"/>
        </w:rPr>
        <w:t>，联系人：沈先生，联系电话： 0572-3065566。邮寄截止时间：投标供应商应于</w:t>
      </w:r>
      <w:r>
        <w:rPr>
          <w:rFonts w:ascii="宋体" w:hAnsi="宋体" w:cs="宋体"/>
          <w:b/>
          <w:color w:val="auto"/>
          <w:kern w:val="0"/>
          <w:sz w:val="24"/>
        </w:rPr>
        <w:t>202</w:t>
      </w:r>
      <w:r>
        <w:rPr>
          <w:rFonts w:hint="eastAsia" w:ascii="宋体" w:hAnsi="宋体" w:cs="宋体"/>
          <w:b/>
          <w:color w:val="auto"/>
          <w:kern w:val="0"/>
          <w:sz w:val="24"/>
        </w:rPr>
        <w:t>4</w:t>
      </w:r>
      <w:r>
        <w:rPr>
          <w:rFonts w:ascii="宋体" w:hAnsi="宋体" w:cs="宋体"/>
          <w:b/>
          <w:color w:val="auto"/>
          <w:kern w:val="0"/>
          <w:sz w:val="24"/>
        </w:rPr>
        <w:t>年</w:t>
      </w:r>
      <w:r>
        <w:rPr>
          <w:rFonts w:hint="eastAsia" w:ascii="宋体" w:hAnsi="宋体" w:cs="宋体"/>
          <w:b/>
          <w:color w:val="auto"/>
          <w:kern w:val="0"/>
          <w:sz w:val="24"/>
          <w:lang w:val="en-US" w:eastAsia="zh-CN"/>
        </w:rPr>
        <w:t>6</w:t>
      </w:r>
      <w:r>
        <w:rPr>
          <w:rFonts w:ascii="宋体" w:hAnsi="宋体" w:cs="宋体"/>
          <w:b/>
          <w:color w:val="auto"/>
          <w:kern w:val="0"/>
          <w:sz w:val="24"/>
        </w:rPr>
        <w:t>月</w:t>
      </w:r>
      <w:r>
        <w:rPr>
          <w:rFonts w:hint="eastAsia" w:ascii="宋体" w:hAnsi="宋体" w:cs="宋体"/>
          <w:b/>
          <w:color w:val="auto"/>
          <w:kern w:val="0"/>
          <w:sz w:val="24"/>
          <w:lang w:val="en-US" w:eastAsia="zh-CN"/>
        </w:rPr>
        <w:t>10</w:t>
      </w:r>
      <w:r>
        <w:rPr>
          <w:rFonts w:ascii="宋体" w:hAnsi="宋体" w:cs="宋体"/>
          <w:b/>
          <w:color w:val="auto"/>
          <w:kern w:val="0"/>
          <w:sz w:val="24"/>
        </w:rPr>
        <w:t>日</w:t>
      </w:r>
      <w:r>
        <w:rPr>
          <w:rFonts w:hint="eastAsia" w:ascii="宋体" w:hAnsi="宋体" w:cs="宋体"/>
          <w:b/>
          <w:color w:val="auto"/>
          <w:kern w:val="0"/>
          <w:sz w:val="24"/>
        </w:rPr>
        <w:t>16</w:t>
      </w:r>
      <w:r>
        <w:rPr>
          <w:rFonts w:ascii="宋体" w:hAnsi="宋体" w:cs="宋体"/>
          <w:b/>
          <w:color w:val="auto"/>
          <w:kern w:val="0"/>
          <w:sz w:val="24"/>
        </w:rPr>
        <w:t>:</w:t>
      </w:r>
      <w:r>
        <w:rPr>
          <w:rFonts w:hint="eastAsia" w:ascii="宋体" w:hAnsi="宋体" w:cs="宋体"/>
          <w:b/>
          <w:color w:val="auto"/>
          <w:kern w:val="0"/>
          <w:sz w:val="24"/>
        </w:rPr>
        <w:t>30</w:t>
      </w:r>
      <w:r>
        <w:rPr>
          <w:rFonts w:ascii="宋体" w:hAnsi="宋体" w:cs="宋体"/>
          <w:b/>
          <w:color w:val="auto"/>
          <w:kern w:val="0"/>
          <w:sz w:val="24"/>
        </w:rPr>
        <w:t>时前</w:t>
      </w:r>
      <w:r>
        <w:rPr>
          <w:rFonts w:ascii="宋体" w:hAnsi="宋体" w:cs="宋体"/>
          <w:color w:val="auto"/>
          <w:kern w:val="0"/>
          <w:sz w:val="24"/>
        </w:rPr>
        <w:t>送达，逾期不予受理。截止开标时间前，采购人由二名人员（一名接收人、一名监督人员）统一负责接收数据电子备份响应文件（U 盘）至专门的监控室，二人均在接收记录单上对数据电子备</w:t>
      </w:r>
      <w:r>
        <w:rPr>
          <w:rFonts w:ascii="宋体" w:hAnsi="宋体" w:cs="宋体"/>
          <w:color w:val="auto"/>
          <w:sz w:val="24"/>
        </w:rPr>
        <w:t>份响应文件</w:t>
      </w:r>
      <w:r>
        <w:rPr>
          <w:rFonts w:ascii="宋体" w:hAnsi="宋体" w:cs="宋体"/>
          <w:color w:val="auto"/>
          <w:kern w:val="0"/>
          <w:sz w:val="24"/>
        </w:rPr>
        <w:t>（U盘）快递包裹的相关情况签字确认，与投标资</w:t>
      </w:r>
      <w:r>
        <w:rPr>
          <w:rFonts w:ascii="宋体" w:hAnsi="宋体" w:cs="宋体"/>
          <w:kern w:val="0"/>
          <w:sz w:val="24"/>
        </w:rPr>
        <w:t>料一并归档。</w:t>
      </w:r>
    </w:p>
    <w:p>
      <w:pPr>
        <w:spacing w:line="400" w:lineRule="exact"/>
        <w:rPr>
          <w:rFonts w:ascii="宋体" w:hAnsi="宋体"/>
          <w:sz w:val="24"/>
        </w:rPr>
      </w:pPr>
      <w:r>
        <w:rPr>
          <w:rFonts w:hint="eastAsia" w:ascii="宋体" w:hAnsi="宋体" w:cs="宋体"/>
          <w:kern w:val="0"/>
          <w:sz w:val="24"/>
        </w:rPr>
        <w:t>②</w:t>
      </w:r>
      <w:r>
        <w:rPr>
          <w:rFonts w:ascii="宋体" w:hAnsi="宋体" w:cs="宋体"/>
          <w:kern w:val="0"/>
          <w:sz w:val="24"/>
        </w:rPr>
        <w:t>如现场提交备份响应文件（</w:t>
      </w:r>
      <w:r>
        <w:rPr>
          <w:rFonts w:hint="eastAsia" w:ascii="宋体" w:hAnsi="宋体" w:cs="宋体"/>
          <w:kern w:val="0"/>
          <w:sz w:val="24"/>
        </w:rPr>
        <w:t>U盘</w:t>
      </w:r>
      <w:r>
        <w:rPr>
          <w:rFonts w:ascii="宋体" w:hAnsi="宋体" w:cs="宋体"/>
          <w:kern w:val="0"/>
          <w:sz w:val="24"/>
        </w:rPr>
        <w:t>）的，</w:t>
      </w:r>
      <w:r>
        <w:rPr>
          <w:rFonts w:hint="eastAsia" w:ascii="宋体" w:hAnsi="宋体" w:cs="宋体"/>
          <w:kern w:val="0"/>
          <w:sz w:val="24"/>
        </w:rPr>
        <w:t>应在投标截止时间前于开标现场以密封、包装的形式递交</w:t>
      </w:r>
      <w:r>
        <w:rPr>
          <w:rFonts w:ascii="宋体" w:hAnsi="宋体" w:cs="宋体"/>
          <w:kern w:val="0"/>
          <w:sz w:val="24"/>
        </w:rPr>
        <w:t>，逾期不予受理。</w:t>
      </w:r>
    </w:p>
    <w:p>
      <w:pPr>
        <w:spacing w:line="400" w:lineRule="exact"/>
        <w:ind w:firstLine="480" w:firstLineChars="200"/>
        <w:rPr>
          <w:rFonts w:ascii="宋体" w:hAnsi="宋体"/>
          <w:sz w:val="24"/>
        </w:rPr>
      </w:pPr>
      <w:r>
        <w:rPr>
          <w:rFonts w:hint="eastAsia" w:ascii="宋体" w:hAnsi="宋体"/>
          <w:sz w:val="24"/>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pPr>
        <w:widowControl/>
        <w:snapToGrid w:val="0"/>
        <w:spacing w:line="400" w:lineRule="exact"/>
        <w:ind w:right="60"/>
        <w:rPr>
          <w:rFonts w:ascii="宋体" w:hAnsi="宋体" w:cs="宋体"/>
          <w:kern w:val="0"/>
          <w:sz w:val="24"/>
        </w:rPr>
      </w:pPr>
      <w:r>
        <w:rPr>
          <w:rFonts w:hint="eastAsia" w:ascii="宋体" w:hAnsi="宋体" w:cs="宋体"/>
          <w:b/>
          <w:kern w:val="0"/>
          <w:sz w:val="24"/>
        </w:rPr>
        <w:t>七、联系方式：</w:t>
      </w:r>
    </w:p>
    <w:p>
      <w:pPr>
        <w:widowControl/>
        <w:snapToGrid w:val="0"/>
        <w:spacing w:line="400" w:lineRule="exact"/>
        <w:ind w:left="59" w:leftChars="21" w:right="60" w:firstLine="470" w:firstLineChars="196"/>
        <w:rPr>
          <w:rFonts w:ascii="宋体" w:hAnsi="宋体" w:cs="宋体"/>
          <w:kern w:val="0"/>
          <w:sz w:val="24"/>
        </w:rPr>
      </w:pPr>
      <w:r>
        <w:rPr>
          <w:rFonts w:hint="eastAsia" w:ascii="宋体" w:hAnsi="宋体" w:cs="宋体"/>
          <w:kern w:val="0"/>
          <w:sz w:val="24"/>
        </w:rPr>
        <w:t>采购单位：湖州市南浔区审计服务中心</w:t>
      </w:r>
    </w:p>
    <w:p>
      <w:pPr>
        <w:widowControl/>
        <w:snapToGrid w:val="0"/>
        <w:spacing w:line="400" w:lineRule="exact"/>
        <w:ind w:left="59" w:leftChars="21" w:right="60" w:firstLine="470" w:firstLineChars="196"/>
        <w:rPr>
          <w:rFonts w:ascii="宋体" w:hAnsi="宋体" w:cs="宋体"/>
          <w:kern w:val="0"/>
          <w:sz w:val="24"/>
        </w:rPr>
      </w:pPr>
      <w:r>
        <w:rPr>
          <w:rFonts w:hint="eastAsia" w:ascii="宋体" w:hAnsi="宋体" w:cs="宋体"/>
          <w:kern w:val="0"/>
          <w:sz w:val="24"/>
        </w:rPr>
        <w:t>联系人：聂先生          联系电话：0572-3023127</w:t>
      </w:r>
    </w:p>
    <w:p>
      <w:pPr>
        <w:widowControl/>
        <w:snapToGrid w:val="0"/>
        <w:spacing w:line="400" w:lineRule="exact"/>
        <w:ind w:left="59" w:leftChars="21" w:right="60" w:firstLine="470" w:firstLineChars="196"/>
        <w:rPr>
          <w:rFonts w:ascii="宋体" w:hAnsi="宋体" w:cs="宋体"/>
          <w:kern w:val="0"/>
          <w:sz w:val="24"/>
        </w:rPr>
      </w:pPr>
      <w:r>
        <w:rPr>
          <w:rFonts w:hint="eastAsia" w:ascii="宋体" w:hAnsi="宋体" w:cs="宋体"/>
          <w:kern w:val="0"/>
          <w:sz w:val="24"/>
        </w:rPr>
        <w:t>招标代理机构：杭州广厦建筑咨询有限公司</w:t>
      </w:r>
    </w:p>
    <w:p>
      <w:pPr>
        <w:widowControl/>
        <w:snapToGrid w:val="0"/>
        <w:spacing w:line="400" w:lineRule="exact"/>
        <w:ind w:left="59" w:leftChars="21" w:right="60" w:firstLine="470" w:firstLineChars="196"/>
        <w:rPr>
          <w:rFonts w:ascii="宋体" w:hAnsi="宋体" w:cs="宋体"/>
          <w:kern w:val="0"/>
          <w:sz w:val="24"/>
        </w:rPr>
      </w:pPr>
      <w:r>
        <w:rPr>
          <w:rFonts w:hint="eastAsia" w:ascii="宋体" w:hAnsi="宋体" w:cs="宋体"/>
          <w:kern w:val="0"/>
          <w:sz w:val="24"/>
        </w:rPr>
        <w:t xml:space="preserve">联系人：沈先生          联系电话：0572-3065566 </w:t>
      </w:r>
    </w:p>
    <w:p>
      <w:pPr>
        <w:widowControl/>
        <w:snapToGrid w:val="0"/>
        <w:spacing w:line="400" w:lineRule="exact"/>
        <w:ind w:left="59" w:leftChars="21" w:right="60" w:firstLine="470" w:firstLineChars="196"/>
        <w:rPr>
          <w:rFonts w:ascii="宋体" w:hAnsi="宋体" w:cs="宋体"/>
          <w:color w:val="000000"/>
          <w:kern w:val="0"/>
          <w:sz w:val="24"/>
        </w:rPr>
      </w:pPr>
      <w:r>
        <w:rPr>
          <w:rFonts w:hint="eastAsia" w:ascii="宋体" w:hAnsi="宋体" w:cs="宋体"/>
          <w:color w:val="000000"/>
          <w:kern w:val="0"/>
          <w:sz w:val="24"/>
        </w:rPr>
        <w:t>地址：浙江省湖州市南浔区南浔镇年丰路浔南新村三期三幢二单元三楼</w:t>
      </w:r>
    </w:p>
    <w:p>
      <w:pPr>
        <w:widowControl/>
        <w:snapToGrid w:val="0"/>
        <w:spacing w:line="400" w:lineRule="exact"/>
        <w:ind w:left="59" w:leftChars="21" w:right="60" w:firstLine="470" w:firstLineChars="196"/>
        <w:rPr>
          <w:rFonts w:ascii="宋体" w:hAnsi="宋体" w:cs="宋体"/>
          <w:color w:val="000000"/>
          <w:kern w:val="0"/>
          <w:sz w:val="24"/>
        </w:rPr>
      </w:pPr>
      <w:r>
        <w:rPr>
          <w:rFonts w:hint="eastAsia" w:ascii="宋体" w:hAnsi="宋体" w:cs="宋体"/>
          <w:color w:val="000000"/>
          <w:kern w:val="0"/>
          <w:sz w:val="24"/>
        </w:rPr>
        <w:t>质疑函接收人：孙女士    联系电话：0572-3065566</w:t>
      </w:r>
    </w:p>
    <w:p>
      <w:pPr>
        <w:widowControl/>
        <w:snapToGrid w:val="0"/>
        <w:spacing w:line="400" w:lineRule="exact"/>
        <w:ind w:left="59" w:leftChars="21" w:right="60" w:firstLine="470" w:firstLineChars="196"/>
        <w:rPr>
          <w:rFonts w:ascii="宋体" w:hAnsi="宋体" w:cs="宋体"/>
          <w:color w:val="000000"/>
          <w:kern w:val="0"/>
          <w:sz w:val="24"/>
        </w:rPr>
      </w:pPr>
      <w:r>
        <w:rPr>
          <w:rFonts w:hint="eastAsia" w:ascii="宋体" w:hAnsi="宋体" w:cs="宋体"/>
          <w:color w:val="000000"/>
          <w:kern w:val="0"/>
          <w:sz w:val="24"/>
        </w:rPr>
        <w:t xml:space="preserve">政府采购行政监管及投诉受理部门：湖州市南浔区财政局     </w:t>
      </w:r>
    </w:p>
    <w:p>
      <w:pPr>
        <w:widowControl/>
        <w:snapToGrid w:val="0"/>
        <w:spacing w:line="400" w:lineRule="exact"/>
        <w:ind w:left="59" w:leftChars="21" w:right="60" w:firstLine="470" w:firstLineChars="196"/>
        <w:rPr>
          <w:rFonts w:ascii="宋体" w:hAnsi="宋体" w:cs="宋体"/>
          <w:color w:val="000000"/>
          <w:kern w:val="0"/>
          <w:sz w:val="24"/>
        </w:rPr>
      </w:pPr>
      <w:r>
        <w:rPr>
          <w:rFonts w:hint="eastAsia" w:ascii="宋体" w:hAnsi="宋体" w:cs="宋体"/>
          <w:color w:val="000000"/>
          <w:kern w:val="0"/>
          <w:sz w:val="24"/>
        </w:rPr>
        <w:t>联系人：孙先生          联系电话：0572-3026731</w:t>
      </w:r>
    </w:p>
    <w:p>
      <w:pPr>
        <w:widowControl/>
        <w:snapToGrid w:val="0"/>
        <w:spacing w:line="400" w:lineRule="exact"/>
        <w:ind w:left="81" w:leftChars="29" w:right="60" w:firstLine="4560" w:firstLineChars="1900"/>
        <w:jc w:val="right"/>
        <w:rPr>
          <w:rFonts w:ascii="宋体" w:hAnsi="宋体" w:cs="宋体"/>
          <w:kern w:val="0"/>
          <w:sz w:val="24"/>
        </w:rPr>
      </w:pPr>
    </w:p>
    <w:p>
      <w:pPr>
        <w:widowControl/>
        <w:snapToGrid w:val="0"/>
        <w:spacing w:line="400" w:lineRule="exact"/>
        <w:ind w:left="81" w:leftChars="29" w:right="60" w:firstLine="4560" w:firstLineChars="1900"/>
        <w:jc w:val="right"/>
        <w:rPr>
          <w:rFonts w:ascii="宋体" w:hAnsi="宋体" w:cs="宋体"/>
          <w:kern w:val="0"/>
          <w:sz w:val="24"/>
        </w:rPr>
      </w:pPr>
      <w:r>
        <w:rPr>
          <w:rFonts w:hint="eastAsia" w:ascii="宋体" w:hAnsi="宋体" w:cs="宋体"/>
          <w:kern w:val="0"/>
          <w:sz w:val="24"/>
        </w:rPr>
        <w:t>湖州市南浔区审计服务中心</w:t>
      </w:r>
    </w:p>
    <w:p>
      <w:pPr>
        <w:widowControl/>
        <w:snapToGrid w:val="0"/>
        <w:spacing w:line="400" w:lineRule="exact"/>
        <w:ind w:left="81" w:leftChars="29" w:right="60" w:firstLine="4560" w:firstLineChars="1900"/>
        <w:jc w:val="right"/>
        <w:rPr>
          <w:rFonts w:ascii="宋体" w:hAnsi="宋体" w:cs="宋体"/>
          <w:color w:val="auto"/>
          <w:kern w:val="0"/>
          <w:sz w:val="24"/>
        </w:rPr>
      </w:pPr>
      <w:r>
        <w:rPr>
          <w:rFonts w:hint="eastAsia" w:ascii="宋体" w:hAnsi="宋体" w:cs="宋体"/>
          <w:kern w:val="0"/>
          <w:sz w:val="24"/>
        </w:rPr>
        <w:t xml:space="preserve"> 杭州</w:t>
      </w:r>
      <w:r>
        <w:rPr>
          <w:rFonts w:hint="eastAsia" w:ascii="宋体" w:hAnsi="宋体" w:cs="宋体"/>
          <w:color w:val="auto"/>
          <w:kern w:val="0"/>
          <w:sz w:val="24"/>
        </w:rPr>
        <w:t>广厦建筑咨询有限公司</w:t>
      </w:r>
    </w:p>
    <w:p>
      <w:pPr>
        <w:widowControl/>
        <w:wordWrap w:val="0"/>
        <w:snapToGrid w:val="0"/>
        <w:spacing w:line="400" w:lineRule="exact"/>
        <w:ind w:left="81" w:leftChars="29" w:right="60" w:firstLine="6360" w:firstLineChars="2650"/>
        <w:jc w:val="right"/>
        <w:rPr>
          <w:rFonts w:ascii="宋体" w:hAnsi="宋体" w:cs="宋体"/>
          <w:color w:val="auto"/>
          <w:kern w:val="0"/>
          <w:sz w:val="24"/>
        </w:rPr>
      </w:pPr>
      <w:r>
        <w:rPr>
          <w:rFonts w:hint="eastAsia" w:ascii="宋体" w:hAnsi="宋体" w:cs="宋体"/>
          <w:color w:val="auto"/>
          <w:kern w:val="0"/>
          <w:sz w:val="24"/>
        </w:rPr>
        <w:t>2024年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w:t>
      </w:r>
    </w:p>
    <w:p>
      <w:pPr>
        <w:spacing w:line="400" w:lineRule="exact"/>
        <w:ind w:firstLine="482" w:firstLineChars="200"/>
        <w:jc w:val="left"/>
        <w:rPr>
          <w:rFonts w:ascii="宋体" w:hAnsi="宋体" w:cs="仿宋"/>
          <w:b/>
          <w:color w:val="auto"/>
          <w:sz w:val="24"/>
        </w:rPr>
      </w:pPr>
      <w:r>
        <w:rPr>
          <w:rFonts w:hint="eastAsia" w:ascii="宋体" w:hAnsi="宋体" w:cs="仿宋"/>
          <w:b/>
          <w:color w:val="auto"/>
          <w:sz w:val="24"/>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482" w:firstLineChars="200"/>
        <w:rPr>
          <w:rFonts w:ascii="宋体" w:hAnsi="宋体" w:cs="仿宋"/>
          <w:b/>
          <w:color w:val="auto"/>
          <w:sz w:val="24"/>
        </w:rPr>
      </w:pPr>
      <w:r>
        <w:rPr>
          <w:rFonts w:hint="eastAsia" w:ascii="宋体" w:hAnsi="宋体" w:cs="仿宋"/>
          <w:b/>
          <w:color w:val="auto"/>
          <w:sz w:val="24"/>
        </w:rPr>
        <w:t>CA问题联系电话（人工）：汇信CA 400-888-4636；天谷CA 400-087-8198。</w:t>
      </w:r>
    </w:p>
    <w:p>
      <w:pPr>
        <w:spacing w:line="400" w:lineRule="exact"/>
        <w:ind w:firstLine="482" w:firstLineChars="200"/>
        <w:rPr>
          <w:rFonts w:ascii="宋体" w:hAnsi="宋体" w:cs="仿宋"/>
          <w:b/>
          <w:color w:val="000000"/>
          <w:sz w:val="24"/>
        </w:rPr>
      </w:pPr>
    </w:p>
    <w:p>
      <w:pPr>
        <w:spacing w:line="400" w:lineRule="exact"/>
        <w:rPr>
          <w:rFonts w:ascii="宋体" w:hAnsi="宋体" w:cs="仿宋"/>
          <w:b/>
          <w:color w:val="000000"/>
          <w:sz w:val="24"/>
        </w:rPr>
      </w:pPr>
    </w:p>
    <w:p>
      <w:pPr>
        <w:pStyle w:val="4"/>
        <w:spacing w:before="100" w:after="120" w:line="240" w:lineRule="auto"/>
        <w:jc w:val="center"/>
        <w:rPr>
          <w:color w:val="000000"/>
          <w:sz w:val="32"/>
          <w:szCs w:val="32"/>
        </w:rPr>
      </w:pPr>
      <w:bookmarkStart w:id="1" w:name="_Toc147821200"/>
      <w:bookmarkStart w:id="2" w:name="_Toc157410886"/>
      <w:r>
        <w:rPr>
          <w:rFonts w:hint="eastAsia"/>
          <w:color w:val="000000"/>
          <w:sz w:val="32"/>
          <w:szCs w:val="32"/>
        </w:rPr>
        <w:t>第二章招标需求</w:t>
      </w:r>
      <w:bookmarkEnd w:id="1"/>
    </w:p>
    <w:bookmarkEnd w:id="2"/>
    <w:p>
      <w:pPr>
        <w:snapToGrid w:val="0"/>
        <w:spacing w:line="500" w:lineRule="exact"/>
        <w:rPr>
          <w:rFonts w:hint="eastAsia" w:cs="宋体" w:asciiTheme="minorEastAsia" w:hAnsiTheme="minorEastAsia" w:eastAsiaTheme="minorEastAsia"/>
          <w:kern w:val="0"/>
          <w:sz w:val="24"/>
          <w:lang w:eastAsia="zh-CN"/>
        </w:rPr>
      </w:pPr>
      <w:bookmarkStart w:id="3" w:name="_Toc42956583"/>
      <w:bookmarkStart w:id="4" w:name="_Toc72487180"/>
      <w:bookmarkStart w:id="5" w:name="_Toc147821201"/>
      <w:r>
        <w:rPr>
          <w:rFonts w:hint="eastAsia" w:asciiTheme="minorEastAsia" w:hAnsiTheme="minorEastAsia" w:eastAsiaTheme="minorEastAsia"/>
          <w:b/>
          <w:sz w:val="24"/>
        </w:rPr>
        <w:t>一、采购项目名称：</w:t>
      </w:r>
      <w:r>
        <w:rPr>
          <w:rFonts w:hint="eastAsia" w:cs="宋体" w:asciiTheme="minorEastAsia" w:hAnsiTheme="minorEastAsia" w:eastAsiaTheme="minorEastAsia"/>
          <w:kern w:val="0"/>
          <w:sz w:val="24"/>
          <w:lang w:eastAsia="zh-CN"/>
        </w:rPr>
        <w:t>南浔镇小城镇环境综合整治工程EPC总承包项目价款结算报告质量核查</w:t>
      </w:r>
    </w:p>
    <w:p>
      <w:pPr>
        <w:snapToGrid w:val="0"/>
        <w:spacing w:line="500" w:lineRule="exact"/>
        <w:rPr>
          <w:rFonts w:cs="宋体" w:asciiTheme="minorEastAsia" w:hAnsiTheme="minorEastAsia" w:eastAsiaTheme="minorEastAsia"/>
          <w:kern w:val="0"/>
          <w:sz w:val="24"/>
        </w:rPr>
      </w:pPr>
      <w:r>
        <w:rPr>
          <w:rFonts w:hint="eastAsia" w:asciiTheme="minorEastAsia" w:hAnsiTheme="minorEastAsia" w:eastAsiaTheme="minorEastAsia"/>
          <w:b/>
          <w:sz w:val="24"/>
        </w:rPr>
        <w:t>二、采购人名称：</w:t>
      </w:r>
      <w:r>
        <w:rPr>
          <w:rFonts w:hint="eastAsia" w:cs="宋体" w:asciiTheme="minorEastAsia" w:hAnsiTheme="minorEastAsia" w:eastAsiaTheme="minorEastAsia"/>
          <w:kern w:val="0"/>
          <w:sz w:val="24"/>
        </w:rPr>
        <w:t>湖州市南浔区审计服务中心</w:t>
      </w:r>
    </w:p>
    <w:p>
      <w:pPr>
        <w:snapToGrid w:val="0"/>
        <w:spacing w:line="500" w:lineRule="exact"/>
        <w:rPr>
          <w:rFonts w:hint="eastAsia" w:asciiTheme="minorEastAsia" w:hAnsiTheme="minorEastAsia" w:eastAsiaTheme="minorEastAsia"/>
          <w:color w:val="auto"/>
          <w:sz w:val="24"/>
          <w:lang w:eastAsia="zh-CN"/>
        </w:rPr>
      </w:pPr>
      <w:r>
        <w:rPr>
          <w:rFonts w:hint="eastAsia" w:asciiTheme="minorEastAsia" w:hAnsiTheme="minorEastAsia" w:eastAsiaTheme="minorEastAsia"/>
          <w:b/>
          <w:sz w:val="24"/>
        </w:rPr>
        <w:t>三、采购项目编号：</w:t>
      </w:r>
      <w:r>
        <w:rPr>
          <w:rFonts w:hint="eastAsia" w:asciiTheme="minorEastAsia" w:hAnsiTheme="minorEastAsia" w:eastAsiaTheme="minorEastAsia"/>
          <w:sz w:val="24"/>
          <w:lang w:eastAsia="zh-CN"/>
        </w:rPr>
        <w:t>GS（采）2024-036</w:t>
      </w:r>
    </w:p>
    <w:p>
      <w:pPr>
        <w:snapToGrid w:val="0"/>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四、工程基本情况</w:t>
      </w:r>
    </w:p>
    <w:p>
      <w:pPr>
        <w:spacing w:line="500" w:lineRule="exact"/>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kern w:val="0"/>
          <w:sz w:val="24"/>
          <w:lang w:eastAsia="zh-CN"/>
        </w:rPr>
        <w:t>南浔镇小城镇环境综合整治</w:t>
      </w:r>
      <w:r>
        <w:rPr>
          <w:rFonts w:hint="eastAsia" w:cs="宋体" w:asciiTheme="minorEastAsia" w:hAnsiTheme="minorEastAsia" w:eastAsiaTheme="minorEastAsia"/>
          <w:color w:val="auto"/>
          <w:kern w:val="0"/>
          <w:sz w:val="24"/>
          <w:lang w:eastAsia="zh-CN"/>
        </w:rPr>
        <w:t>工程EPC总承包项目</w:t>
      </w:r>
      <w:r>
        <w:rPr>
          <w:rFonts w:hint="eastAsia" w:cs="宋体" w:asciiTheme="minorEastAsia" w:hAnsiTheme="minorEastAsia" w:eastAsiaTheme="minorEastAsia"/>
          <w:color w:val="auto"/>
          <w:kern w:val="0"/>
          <w:sz w:val="24"/>
        </w:rPr>
        <w:t>概况</w:t>
      </w:r>
    </w:p>
    <w:p>
      <w:pPr>
        <w:spacing w:line="500" w:lineRule="exact"/>
        <w:ind w:firstLine="480" w:firstLineChars="200"/>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rPr>
        <w:t>1）项目规模：总投资</w:t>
      </w:r>
      <w:r>
        <w:rPr>
          <w:rFonts w:hint="eastAsia" w:cs="宋体" w:asciiTheme="minorEastAsia" w:hAnsiTheme="minorEastAsia" w:eastAsiaTheme="minorEastAsia"/>
          <w:color w:val="auto"/>
          <w:kern w:val="0"/>
          <w:sz w:val="24"/>
          <w:lang w:val="en-US" w:eastAsia="zh-CN"/>
        </w:rPr>
        <w:t>52218</w:t>
      </w:r>
      <w:r>
        <w:rPr>
          <w:rFonts w:hint="eastAsia" w:cs="宋体" w:asciiTheme="minorEastAsia" w:hAnsiTheme="minorEastAsia" w:eastAsiaTheme="minorEastAsia"/>
          <w:color w:val="auto"/>
          <w:kern w:val="0"/>
          <w:sz w:val="24"/>
        </w:rPr>
        <w:t>万元，其中建安费</w:t>
      </w:r>
      <w:r>
        <w:rPr>
          <w:rFonts w:hint="eastAsia" w:cs="宋体" w:asciiTheme="minorEastAsia" w:hAnsiTheme="minorEastAsia" w:eastAsiaTheme="minorEastAsia"/>
          <w:color w:val="auto"/>
          <w:kern w:val="0"/>
          <w:sz w:val="24"/>
          <w:lang w:val="en-US" w:eastAsia="zh-CN"/>
        </w:rPr>
        <w:t>40432万元。</w:t>
      </w:r>
    </w:p>
    <w:p>
      <w:pPr>
        <w:spacing w:line="500" w:lineRule="exact"/>
        <w:ind w:firstLine="480" w:firstLineChars="200"/>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rPr>
        <w:t>2）送审结算金额约</w:t>
      </w:r>
      <w:r>
        <w:rPr>
          <w:rFonts w:hint="eastAsia" w:cs="宋体" w:asciiTheme="minorEastAsia" w:hAnsiTheme="minorEastAsia" w:eastAsiaTheme="minorEastAsia"/>
          <w:color w:val="auto"/>
          <w:kern w:val="0"/>
          <w:sz w:val="24"/>
          <w:lang w:val="en-US" w:eastAsia="zh-CN"/>
        </w:rPr>
        <w:t>43547.1782</w:t>
      </w:r>
      <w:r>
        <w:rPr>
          <w:rFonts w:hint="eastAsia" w:cs="宋体" w:asciiTheme="minorEastAsia" w:hAnsiTheme="minorEastAsia" w:eastAsiaTheme="minorEastAsia"/>
          <w:color w:val="auto"/>
          <w:kern w:val="0"/>
          <w:sz w:val="24"/>
        </w:rPr>
        <w:t>万元</w:t>
      </w:r>
      <w:r>
        <w:rPr>
          <w:rFonts w:hint="eastAsia" w:cs="宋体" w:asciiTheme="minorEastAsia" w:hAnsiTheme="minorEastAsia" w:eastAsiaTheme="minorEastAsia"/>
          <w:color w:val="auto"/>
          <w:kern w:val="0"/>
          <w:sz w:val="24"/>
          <w:lang w:eastAsia="zh-CN"/>
        </w:rPr>
        <w:t>，</w:t>
      </w:r>
      <w:r>
        <w:rPr>
          <w:rFonts w:hint="eastAsia" w:cs="宋体" w:asciiTheme="minorEastAsia" w:hAnsiTheme="minorEastAsia" w:eastAsiaTheme="minorEastAsia"/>
          <w:color w:val="auto"/>
          <w:kern w:val="0"/>
          <w:sz w:val="24"/>
          <w:lang w:val="en-US" w:eastAsia="zh-CN"/>
        </w:rPr>
        <w:t>一审审定金额36591.0469</w:t>
      </w:r>
      <w:r>
        <w:rPr>
          <w:rFonts w:hint="eastAsia" w:cs="宋体" w:asciiTheme="minorEastAsia" w:hAnsiTheme="minorEastAsia" w:eastAsiaTheme="minorEastAsia"/>
          <w:color w:val="auto"/>
          <w:kern w:val="0"/>
          <w:sz w:val="24"/>
        </w:rPr>
        <w:t>万元</w:t>
      </w:r>
    </w:p>
    <w:p>
      <w:pPr>
        <w:spacing w:line="500" w:lineRule="exact"/>
        <w:ind w:firstLine="480" w:firstLineChars="200"/>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rPr>
        <w:t>3）建设规模：</w:t>
      </w:r>
      <w:r>
        <w:rPr>
          <w:rFonts w:hint="eastAsia" w:cs="宋体" w:asciiTheme="minorEastAsia" w:hAnsiTheme="minorEastAsia" w:eastAsiaTheme="minorEastAsia"/>
          <w:color w:val="auto"/>
          <w:kern w:val="0"/>
          <w:sz w:val="24"/>
          <w:lang w:val="en-US" w:eastAsia="zh-CN"/>
        </w:rPr>
        <w:t>位于南浔区南浔镇横街集镇和三长集镇</w:t>
      </w:r>
    </w:p>
    <w:p>
      <w:pPr>
        <w:snapToGrid w:val="0"/>
        <w:spacing w:line="500" w:lineRule="exact"/>
        <w:rPr>
          <w:rFonts w:cs="宋体" w:asciiTheme="minorEastAsia" w:hAnsiTheme="minorEastAsia" w:eastAsiaTheme="minorEastAsia"/>
          <w:color w:val="auto"/>
          <w:kern w:val="0"/>
          <w:sz w:val="24"/>
        </w:rPr>
      </w:pPr>
      <w:r>
        <w:rPr>
          <w:rFonts w:hint="eastAsia" w:asciiTheme="minorEastAsia" w:hAnsiTheme="minorEastAsia" w:eastAsiaTheme="minorEastAsia"/>
          <w:b/>
          <w:color w:val="auto"/>
          <w:sz w:val="24"/>
        </w:rPr>
        <w:t>五、采购内容：</w:t>
      </w:r>
      <w:r>
        <w:rPr>
          <w:rFonts w:hint="eastAsia" w:cs="宋体" w:asciiTheme="minorEastAsia" w:hAnsiTheme="minorEastAsia" w:eastAsiaTheme="minorEastAsia"/>
          <w:color w:val="auto"/>
          <w:kern w:val="0"/>
          <w:sz w:val="24"/>
        </w:rPr>
        <w:t>价款结算报告质量核查</w:t>
      </w:r>
    </w:p>
    <w:p>
      <w:pPr>
        <w:pStyle w:val="5"/>
        <w:tabs>
          <w:tab w:val="left" w:pos="2985"/>
        </w:tabs>
        <w:spacing w:before="0" w:after="0" w:line="500" w:lineRule="exact"/>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项目需求</w:t>
      </w:r>
    </w:p>
    <w:p>
      <w:pPr>
        <w:spacing w:line="500" w:lineRule="exact"/>
        <w:ind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（一）质量核查的目标</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1、防止施工单位高估冒算，控制工程造价，节约建设资金；</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2、积累和分析查找问题源头，促进协审单位履职尽责，不断提高业主单位价款结算质量；</w:t>
      </w:r>
    </w:p>
    <w:p>
      <w:pPr>
        <w:adjustRightInd w:val="0"/>
        <w:snapToGrid w:val="0"/>
        <w:spacing w:line="500" w:lineRule="exact"/>
        <w:ind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（二）质量核查的主要内容</w:t>
      </w:r>
    </w:p>
    <w:p>
      <w:pPr>
        <w:shd w:val="solid" w:color="FFFFFF" w:fill="auto"/>
        <w:autoSpaceDN w:val="0"/>
        <w:spacing w:line="500" w:lineRule="exact"/>
        <w:ind w:firstLine="480" w:firstLineChars="20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开展对初审单位出具的价款结算报告的质量核查，根据项目资料，核实工程量是否存在多算、少算、重复计量的问题，计量规则、范围是否符合合同约定；核实结算计价是否与合同相关条款相符，不平衡报价、人工和材料价差等是否合理，是否存在更改结算方式；核实变更签证是否真实发生，各项手续是否完备等。通过查找问题并和施工单位确定所审项目数量，价格，并出具最终各方确认的复审报告。</w:t>
      </w:r>
    </w:p>
    <w:p>
      <w:pPr>
        <w:shd w:val="solid" w:color="FFFFFF" w:fill="auto"/>
        <w:autoSpaceDN w:val="0"/>
        <w:spacing w:line="500" w:lineRule="exact"/>
        <w:jc w:val="left"/>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六</w:t>
      </w:r>
      <w:r>
        <w:rPr>
          <w:rFonts w:hint="eastAsia" w:cs="仿宋" w:asciiTheme="minorEastAsia" w:hAnsiTheme="minorEastAsia" w:eastAsiaTheme="minorEastAsia"/>
          <w:b/>
          <w:bCs/>
          <w:color w:val="auto"/>
          <w:sz w:val="24"/>
        </w:rPr>
        <w:t>、服务期限及要求</w:t>
      </w:r>
    </w:p>
    <w:p>
      <w:pPr>
        <w:spacing w:line="500" w:lineRule="exact"/>
        <w:ind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（一）服务期限</w:t>
      </w:r>
    </w:p>
    <w:p>
      <w:pPr>
        <w:spacing w:line="500" w:lineRule="exact"/>
        <w:ind w:firstLine="480"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color w:val="auto"/>
          <w:sz w:val="24"/>
        </w:rPr>
        <w:t>6个月【合同签订后并取得完整的价款结算资料（含报告）报告后3个月内，出具审核初稿（需具备与施工单位对账条件），6个月内出具最终盖章的审计报告正式文本】。</w:t>
      </w:r>
    </w:p>
    <w:p>
      <w:pPr>
        <w:spacing w:line="500" w:lineRule="exact"/>
        <w:ind w:firstLine="482" w:firstLineChars="200"/>
        <w:rPr>
          <w:rFonts w:cs="仿宋" w:asciiTheme="minorEastAsia" w:hAnsiTheme="minorEastAsia" w:eastAsiaTheme="minorEastAsia"/>
          <w:color w:val="auto"/>
          <w:sz w:val="24"/>
        </w:rPr>
      </w:pPr>
      <w:r>
        <w:rPr>
          <w:rFonts w:hint="eastAsia" w:cs="仿宋" w:asciiTheme="minorEastAsia" w:hAnsiTheme="minorEastAsia" w:eastAsiaTheme="minorEastAsia"/>
          <w:b/>
          <w:bCs/>
          <w:color w:val="auto"/>
          <w:sz w:val="24"/>
        </w:rPr>
        <w:t>（二）服务要求</w:t>
      </w:r>
    </w:p>
    <w:p>
      <w:pPr>
        <w:pStyle w:val="2"/>
        <w:spacing w:after="0" w:line="500" w:lineRule="exact"/>
        <w:ind w:firstLine="24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★1、本项目价款复审以中标人自主编制的模式进行复审，需和项目施工单位进行对账、调整、复审定稿并出具复审报告。</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2、中标供应商应在人员安排上给予及时保障，在确定复审项目并具备复审条件12小时内，应保证复审人员到位。中标供应商派出的复审人员应符合投标书上的人员安排；</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3、中标供应商复审人员复审造价时，应当客观公正、实事求是、廉洁奉公，并保持严谨、稳健、负责的职业态度，应真实反映复审结果，客观评价复审事项；</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4、中标供应商必须按公开招标文件规定的复审时间、复审质量要求完成复审任务。</w:t>
      </w:r>
    </w:p>
    <w:p>
      <w:pPr>
        <w:spacing w:line="500" w:lineRule="exact"/>
        <w:ind w:firstLine="480" w:firstLineChars="200"/>
        <w:rPr>
          <w:rFonts w:cs="仿宋" w:asciiTheme="minorEastAsia" w:hAnsiTheme="minorEastAsia" w:eastAsiaTheme="minorEastAsia"/>
          <w:color w:val="auto"/>
          <w:sz w:val="24"/>
          <w:vertAlign w:val="subscript"/>
        </w:rPr>
      </w:pPr>
      <w:r>
        <w:rPr>
          <w:rFonts w:hint="eastAsia" w:cs="仿宋" w:asciiTheme="minorEastAsia" w:hAnsiTheme="minorEastAsia" w:eastAsiaTheme="minorEastAsia"/>
          <w:color w:val="auto"/>
          <w:sz w:val="24"/>
        </w:rPr>
        <w:t>5、中标供应商负责复审资料的立卷和归档；</w:t>
      </w:r>
    </w:p>
    <w:p>
      <w:pPr>
        <w:pStyle w:val="2"/>
        <w:spacing w:after="0"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6、若出现项目调整或延迟招标等情形，中标供应商需及时调整相关内容，增派人员，且不增加额外费用。</w:t>
      </w:r>
    </w:p>
    <w:p>
      <w:pPr>
        <w:pStyle w:val="2"/>
        <w:spacing w:after="0"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7、未经项目采购人同意，服务机构不得分包或转让本合同的任何权利为义务。</w:t>
      </w:r>
    </w:p>
    <w:p>
      <w:pPr>
        <w:pStyle w:val="2"/>
        <w:spacing w:after="0"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8、为确保项目质量和效率，出现下列情况的，酌情扣减审计费用：</w:t>
      </w:r>
    </w:p>
    <w:p>
      <w:pPr>
        <w:pStyle w:val="2"/>
        <w:spacing w:after="0" w:line="500" w:lineRule="exact"/>
        <w:ind w:firstLine="24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1）本项目合同周期六个月，除委托单位出具的延期联系单外，按照每超过10天扣减协审服务费用的2%进行扣减。超过一年的，委托单位有权解除合同另行委托其他单位，协审费用不予支付。</w:t>
      </w:r>
    </w:p>
    <w:p>
      <w:pPr>
        <w:pStyle w:val="2"/>
        <w:spacing w:after="0" w:line="500" w:lineRule="exact"/>
        <w:ind w:firstLine="24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2）中标供应商安排一名工作人员配合审计组驻点工作，时间1个月。</w:t>
      </w:r>
    </w:p>
    <w:p>
      <w:pPr>
        <w:pStyle w:val="2"/>
        <w:spacing w:after="0" w:line="500" w:lineRule="exact"/>
        <w:ind w:firstLine="24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3）质量承诺违约，对出现质量问题的，扣减相应的审计服务费用；</w:t>
      </w:r>
      <w:r>
        <w:rPr>
          <w:rFonts w:hint="eastAsia" w:cs="仿宋" w:asciiTheme="minorEastAsia" w:hAnsiTheme="minorEastAsia" w:eastAsiaTheme="minorEastAsia"/>
          <w:color w:val="auto"/>
          <w:sz w:val="24"/>
        </w:rPr>
        <w:cr/>
      </w:r>
      <w:r>
        <w:rPr>
          <w:rFonts w:hint="eastAsia" w:cs="仿宋" w:asciiTheme="minorEastAsia" w:hAnsiTheme="minorEastAsia" w:eastAsiaTheme="minorEastAsia"/>
          <w:color w:val="auto"/>
          <w:sz w:val="24"/>
        </w:rPr>
        <w:t xml:space="preserve">  4）投标文件约定的驻点工作人员不能到位的每天扣4000元，具体以采购人实际要求位置。</w:t>
      </w:r>
    </w:p>
    <w:p>
      <w:pPr>
        <w:adjustRightInd w:val="0"/>
        <w:snapToGrid w:val="0"/>
        <w:spacing w:line="560" w:lineRule="exact"/>
        <w:ind w:firstLine="480" w:firstLineChars="200"/>
        <w:rPr>
          <w:rFonts w:ascii="宋体" w:hAnsi="宋体" w:cs="宋体"/>
          <w:b/>
          <w:bCs/>
          <w:color w:val="auto"/>
          <w:kern w:val="0"/>
          <w:sz w:val="24"/>
        </w:rPr>
      </w:pPr>
      <w:r>
        <w:rPr>
          <w:rFonts w:hint="eastAsia" w:cs="仿宋" w:asciiTheme="minorEastAsia" w:hAnsiTheme="minorEastAsia" w:eastAsiaTheme="minorEastAsia"/>
          <w:color w:val="auto"/>
          <w:sz w:val="24"/>
        </w:rPr>
        <w:t>9、</w:t>
      </w:r>
      <w:r>
        <w:rPr>
          <w:rFonts w:hint="eastAsia" w:ascii="宋体" w:hAnsi="宋体" w:cs="宋体"/>
          <w:b/>
          <w:bCs/>
          <w:color w:val="auto"/>
          <w:kern w:val="0"/>
          <w:sz w:val="24"/>
        </w:rPr>
        <w:t>服务人员要求：</w:t>
      </w:r>
    </w:p>
    <w:p>
      <w:pPr>
        <w:adjustRightInd w:val="0"/>
        <w:snapToGrid w:val="0"/>
        <w:spacing w:line="56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ascii="宋体" w:hAnsi="宋体" w:cs="宋体"/>
          <w:color w:val="auto"/>
          <w:kern w:val="0"/>
          <w:sz w:val="24"/>
        </w:rPr>
        <w:t>人员基本配备要求不少于6人，项目负责人1名，其他造价人员不少于5人，一人一岗不得兼任。（社保为社保机构出具的由本单位或分公司为其缴纳的近3个月中任何1个月的社保）；</w:t>
      </w:r>
    </w:p>
    <w:p>
      <w:pPr>
        <w:pStyle w:val="2"/>
        <w:spacing w:after="0" w:line="500" w:lineRule="exact"/>
        <w:ind w:firstLine="0" w:firstLineChars="0"/>
        <w:rPr>
          <w:rFonts w:cs="仿宋" w:asciiTheme="minorEastAsia" w:hAnsiTheme="minorEastAsia" w:eastAsiaTheme="minorEastAsia"/>
          <w:b/>
          <w:color w:val="auto"/>
          <w:sz w:val="24"/>
          <w:highlight w:val="yellow"/>
        </w:rPr>
      </w:pPr>
      <w:r>
        <w:rPr>
          <w:rFonts w:hint="eastAsia" w:cs="仿宋" w:asciiTheme="minorEastAsia" w:hAnsiTheme="minorEastAsia" w:eastAsiaTheme="minorEastAsia"/>
          <w:b/>
          <w:color w:val="auto"/>
          <w:sz w:val="24"/>
        </w:rPr>
        <w:t>七</w:t>
      </w:r>
      <w:r>
        <w:rPr>
          <w:rFonts w:hint="eastAsia" w:cs="仿宋" w:asciiTheme="minorEastAsia" w:hAnsiTheme="minorEastAsia" w:eastAsiaTheme="minorEastAsia"/>
          <w:b/>
          <w:bCs/>
          <w:color w:val="auto"/>
          <w:sz w:val="24"/>
        </w:rPr>
        <w:t>、复审时间及质量要求</w:t>
      </w:r>
    </w:p>
    <w:p>
      <w:pPr>
        <w:spacing w:line="500" w:lineRule="exact"/>
        <w:ind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（一）服务响应时间</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★投标供应商在中标后应在人员安排上给予及时保障，在接到采购人复审任务12小时内，复审人员应到位，人员从“拟派项目组人员表”中选配。</w:t>
      </w:r>
    </w:p>
    <w:p>
      <w:pPr>
        <w:numPr>
          <w:ilvl w:val="0"/>
          <w:numId w:val="2"/>
        </w:numPr>
        <w:spacing w:line="500" w:lineRule="exact"/>
        <w:ind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复审时限</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★1、中标供应商在复审基础资料齐备后，应在6个月内向采购人提交符合要求的复审报告：</w:t>
      </w:r>
      <w:bookmarkStart w:id="6" w:name="_Toc23605"/>
      <w:bookmarkStart w:id="7" w:name="_Hlk495395870"/>
    </w:p>
    <w:p>
      <w:pPr>
        <w:spacing w:line="500" w:lineRule="exact"/>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八</w:t>
      </w:r>
      <w:r>
        <w:rPr>
          <w:rFonts w:hint="eastAsia" w:cs="仿宋" w:asciiTheme="minorEastAsia" w:hAnsiTheme="minorEastAsia" w:eastAsiaTheme="minorEastAsia"/>
          <w:b/>
          <w:bCs/>
          <w:color w:val="auto"/>
          <w:sz w:val="24"/>
        </w:rPr>
        <w:t>、</w:t>
      </w:r>
      <w:r>
        <w:rPr>
          <w:rFonts w:hint="eastAsia" w:cs="仿宋" w:asciiTheme="minorEastAsia" w:hAnsiTheme="minorEastAsia" w:eastAsiaTheme="minorEastAsia"/>
          <w:b/>
          <w:color w:val="auto"/>
          <w:sz w:val="24"/>
        </w:rPr>
        <w:t>为确保项目质量和效率，出现下列情况的，酌情扣减审计费用：</w:t>
      </w:r>
    </w:p>
    <w:p>
      <w:pPr>
        <w:pStyle w:val="2"/>
        <w:spacing w:after="0" w:line="500" w:lineRule="exact"/>
        <w:ind w:firstLineChars="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1）本项目合同周期6个月，除委托单位出具的延期联系单外，按照每超过10天扣减协审服务费用的2%进行扣减。超过一年的，委托单位有权解除合同另行委托其他单位，协审费用不予支付。</w:t>
      </w:r>
    </w:p>
    <w:p>
      <w:pPr>
        <w:pStyle w:val="2"/>
        <w:spacing w:after="0"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2）中标供应商安排一名有审计相关经验的工作人员配合审计组驻点工作，时间1个月，不能到位的每天扣4000元，具体以采购人实际要求为准。</w:t>
      </w:r>
      <w:r>
        <w:rPr>
          <w:rFonts w:hint="eastAsia" w:cs="仿宋" w:asciiTheme="minorEastAsia" w:hAnsiTheme="minorEastAsia" w:eastAsiaTheme="minorEastAsia"/>
          <w:color w:val="auto"/>
          <w:sz w:val="24"/>
        </w:rPr>
        <w:cr/>
      </w:r>
      <w:r>
        <w:rPr>
          <w:rFonts w:hint="eastAsia" w:cs="仿宋" w:asciiTheme="minorEastAsia" w:hAnsiTheme="minorEastAsia" w:eastAsiaTheme="minorEastAsia"/>
          <w:color w:val="auto"/>
          <w:sz w:val="24"/>
        </w:rPr>
        <w:t xml:space="preserve">    3）质量承诺违约，对应发现未发现问题的每起扣5000元，对出现其他质量问题的，扣减相应的审计服务费用。</w:t>
      </w:r>
    </w:p>
    <w:p>
      <w:pPr>
        <w:pStyle w:val="2"/>
        <w:spacing w:after="0" w:line="500" w:lineRule="exact"/>
        <w:ind w:firstLine="0" w:firstLineChars="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九</w:t>
      </w:r>
      <w:r>
        <w:rPr>
          <w:rFonts w:hint="eastAsia" w:cs="仿宋" w:asciiTheme="minorEastAsia" w:hAnsiTheme="minorEastAsia" w:eastAsiaTheme="minorEastAsia"/>
          <w:b/>
          <w:bCs/>
          <w:color w:val="auto"/>
          <w:sz w:val="24"/>
        </w:rPr>
        <w:t>、违约责任</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中标供应商如擅自毁约，如复审时间未经批准超过公开招标文件规定的复审时间、未按规定派出复审人员等情形，采购人将视情况采取违约措施或取消其承接复审业务资格并追究其经济责任且按有关规定进行处罚。</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2、中标供应商复审人员滥用职权、循私舞弊、玩忽职守，尚不构成犯罪但造成损失的，采购人将依法追究中标供应商复审人员的赔偿责任；如构成犯罪的，依法移交司法机关追究刑事责任；</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3、中标供应商未按采购人的要求开展工作的，人员实际未到位的，取消其承接复审业务资格；</w:t>
      </w:r>
    </w:p>
    <w:p>
      <w:pPr>
        <w:spacing w:line="500" w:lineRule="exact"/>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十</w:t>
      </w:r>
      <w:r>
        <w:rPr>
          <w:rFonts w:hint="eastAsia" w:cs="仿宋" w:asciiTheme="minorEastAsia" w:hAnsiTheme="minorEastAsia" w:eastAsiaTheme="minorEastAsia"/>
          <w:b/>
          <w:bCs/>
          <w:color w:val="auto"/>
          <w:sz w:val="24"/>
        </w:rPr>
        <w:t>、</w:t>
      </w:r>
      <w:bookmarkEnd w:id="6"/>
      <w:r>
        <w:rPr>
          <w:rFonts w:hint="eastAsia" w:cs="仿宋" w:asciiTheme="minorEastAsia" w:hAnsiTheme="minorEastAsia" w:eastAsiaTheme="minorEastAsia"/>
          <w:b/>
          <w:bCs/>
          <w:color w:val="auto"/>
          <w:sz w:val="24"/>
        </w:rPr>
        <w:t>技术资料</w:t>
      </w:r>
    </w:p>
    <w:bookmarkEnd w:id="7"/>
    <w:p>
      <w:pPr>
        <w:spacing w:line="500" w:lineRule="exact"/>
        <w:ind w:firstLine="480" w:firstLineChars="200"/>
        <w:rPr>
          <w:rFonts w:cs="仿宋" w:asciiTheme="minorEastAsia" w:hAnsiTheme="minorEastAsia" w:eastAsiaTheme="minorEastAsia"/>
          <w:color w:val="auto"/>
          <w:sz w:val="24"/>
        </w:rPr>
      </w:pPr>
      <w:bookmarkStart w:id="8" w:name="_Toc27273"/>
      <w:r>
        <w:rPr>
          <w:rFonts w:hint="eastAsia" w:cs="仿宋" w:asciiTheme="minorEastAsia" w:hAnsiTheme="minorEastAsia" w:eastAsiaTheme="minorEastAsia"/>
          <w:color w:val="auto"/>
          <w:sz w:val="24"/>
        </w:rPr>
        <w:t>1、中标供应商应按招标文件规定的时间向采购人提供有关资料。</w:t>
      </w:r>
    </w:p>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没有采购人事先书面同意，中标供应商不得将由采购人提供的有关合同或任何合同条文、规格、计划、图纸、样品或资料等提供给与履行本合同无关的任何其他人。即使向履行本合同有关的人员提供，也应注意保密并限于履行合同的必需范围。</w:t>
      </w:r>
    </w:p>
    <w:p>
      <w:pPr>
        <w:spacing w:line="500" w:lineRule="exact"/>
        <w:rPr>
          <w:rFonts w:cs="仿宋" w:asciiTheme="minorEastAsia" w:hAnsiTheme="minorEastAsia" w:eastAsiaTheme="minorEastAsia"/>
          <w:b/>
          <w:bCs/>
          <w:color w:val="auto"/>
          <w:kern w:val="0"/>
          <w:sz w:val="24"/>
        </w:rPr>
      </w:pPr>
      <w:r>
        <w:rPr>
          <w:rFonts w:hint="eastAsia" w:cs="仿宋" w:asciiTheme="minorEastAsia" w:hAnsiTheme="minorEastAsia" w:eastAsiaTheme="minorEastAsia"/>
          <w:b/>
          <w:color w:val="auto"/>
          <w:sz w:val="24"/>
        </w:rPr>
        <w:t>十一</w:t>
      </w:r>
      <w:r>
        <w:rPr>
          <w:rFonts w:hint="eastAsia" w:cs="仿宋" w:asciiTheme="minorEastAsia" w:hAnsiTheme="minorEastAsia" w:eastAsiaTheme="minorEastAsia"/>
          <w:b/>
          <w:bCs/>
          <w:color w:val="auto"/>
          <w:sz w:val="24"/>
        </w:rPr>
        <w:t>、知识产权</w:t>
      </w:r>
    </w:p>
    <w:bookmarkEnd w:id="8"/>
    <w:p>
      <w:pPr>
        <w:spacing w:line="5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中标供应商应保证提供服务过程中不会侵犯任何第三方的知识产权。</w:t>
      </w:r>
    </w:p>
    <w:p>
      <w:pPr>
        <w:spacing w:line="500" w:lineRule="exact"/>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十二</w:t>
      </w:r>
      <w:r>
        <w:rPr>
          <w:rFonts w:hint="eastAsia" w:cs="仿宋" w:asciiTheme="minorEastAsia" w:hAnsiTheme="minorEastAsia" w:eastAsiaTheme="minorEastAsia"/>
          <w:b/>
          <w:bCs/>
          <w:color w:val="auto"/>
          <w:sz w:val="24"/>
        </w:rPr>
        <w:t>、商务要求</w:t>
      </w:r>
    </w:p>
    <w:p>
      <w:pPr>
        <w:tabs>
          <w:tab w:val="left" w:pos="540"/>
        </w:tabs>
        <w:autoSpaceDE w:val="0"/>
        <w:autoSpaceDN w:val="0"/>
        <w:adjustRightInd w:val="0"/>
        <w:snapToGrid w:val="0"/>
        <w:spacing w:line="500" w:lineRule="exact"/>
        <w:ind w:firstLine="482" w:firstLineChars="200"/>
        <w:jc w:val="left"/>
        <w:textAlignment w:val="baseline"/>
        <w:rPr>
          <w:rFonts w:cs="仿宋" w:asciiTheme="minorEastAsia" w:hAnsiTheme="minorEastAsia" w:eastAsiaTheme="minorEastAsia"/>
          <w:color w:val="auto"/>
          <w:sz w:val="24"/>
        </w:rPr>
      </w:pPr>
      <w:r>
        <w:rPr>
          <w:rFonts w:hint="eastAsia" w:cs="仿宋" w:asciiTheme="minorEastAsia" w:hAnsiTheme="minorEastAsia" w:eastAsiaTheme="minorEastAsia"/>
          <w:b/>
          <w:bCs/>
          <w:color w:val="auto"/>
          <w:sz w:val="24"/>
        </w:rPr>
        <w:t>1、服务费用及付款方式</w:t>
      </w:r>
    </w:p>
    <w:p>
      <w:pPr>
        <w:widowControl/>
        <w:autoSpaceDE w:val="0"/>
        <w:autoSpaceDN w:val="0"/>
        <w:spacing w:line="500" w:lineRule="exact"/>
        <w:ind w:firstLine="482" w:firstLineChars="200"/>
        <w:jc w:val="left"/>
        <w:textAlignment w:val="bottom"/>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1.1 服务费用计算</w:t>
      </w:r>
    </w:p>
    <w:p>
      <w:pPr>
        <w:spacing w:line="500" w:lineRule="exact"/>
        <w:ind w:firstLine="465"/>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（1）费用计算标准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35" w:type="dxa"/>
            <w:vAlign w:val="center"/>
          </w:tcPr>
          <w:p>
            <w:pPr>
              <w:spacing w:line="500" w:lineRule="exact"/>
              <w:jc w:val="center"/>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专业类型</w:t>
            </w:r>
          </w:p>
        </w:tc>
        <w:tc>
          <w:tcPr>
            <w:tcW w:w="5853" w:type="dxa"/>
            <w:vAlign w:val="center"/>
          </w:tcPr>
          <w:p>
            <w:pPr>
              <w:spacing w:line="500" w:lineRule="exact"/>
              <w:jc w:val="center"/>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计费依据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435" w:type="dxa"/>
            <w:vAlign w:val="center"/>
          </w:tcPr>
          <w:p>
            <w:pPr>
              <w:spacing w:line="5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价款结算复审服务</w:t>
            </w:r>
          </w:p>
        </w:tc>
        <w:tc>
          <w:tcPr>
            <w:tcW w:w="5853" w:type="dxa"/>
            <w:vAlign w:val="center"/>
          </w:tcPr>
          <w:p>
            <w:pPr>
              <w:spacing w:line="5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《浙江省建设工程造价咨询服务项目及收费指引》（浙建价协〔2021〕13号）</w:t>
            </w:r>
          </w:p>
        </w:tc>
      </w:tr>
    </w:tbl>
    <w:p>
      <w:pPr>
        <w:spacing w:line="500" w:lineRule="exact"/>
        <w:ind w:firstLine="465"/>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（3）服务费用结算</w:t>
      </w:r>
    </w:p>
    <w:p>
      <w:pPr>
        <w:widowControl/>
        <w:adjustRightInd w:val="0"/>
        <w:snapToGrid w:val="0"/>
        <w:spacing w:line="560" w:lineRule="exact"/>
        <w:ind w:firstLine="480" w:firstLineChars="200"/>
        <w:jc w:val="left"/>
        <w:rPr>
          <w:rFonts w:ascii="宋体" w:hAnsi="宋体" w:cs="华文仿宋"/>
          <w:b/>
          <w:color w:val="auto"/>
          <w:sz w:val="24"/>
        </w:rPr>
      </w:pPr>
      <w:r>
        <w:rPr>
          <w:rFonts w:hint="eastAsia" w:cs="仿宋" w:asciiTheme="minorEastAsia" w:hAnsiTheme="minorEastAsia" w:eastAsiaTheme="minorEastAsia"/>
          <w:color w:val="auto"/>
          <w:sz w:val="24"/>
        </w:rPr>
        <w:t>在采购人确定中标供应商按时、按质、按量完成组织复审业务后支付服务费用，服务费用的计费以中标价为计算基数。</w:t>
      </w:r>
      <w:r>
        <w:rPr>
          <w:rFonts w:hint="eastAsia" w:ascii="宋体" w:hAnsi="宋体" w:cs="华文仿宋"/>
          <w:b/>
          <w:color w:val="auto"/>
          <w:sz w:val="24"/>
        </w:rPr>
        <w:t>本项目审计费按实结算。</w:t>
      </w:r>
    </w:p>
    <w:p>
      <w:pPr>
        <w:autoSpaceDE w:val="0"/>
        <w:autoSpaceDN w:val="0"/>
        <w:spacing w:line="500" w:lineRule="exact"/>
        <w:ind w:firstLine="480" w:firstLineChars="200"/>
        <w:textAlignment w:val="bottom"/>
        <w:rPr>
          <w:rFonts w:cs="仿宋" w:asciiTheme="minorEastAsia" w:hAnsiTheme="minorEastAsia" w:eastAsiaTheme="minorEastAsia"/>
          <w:b/>
          <w:bCs/>
          <w:color w:val="auto"/>
          <w:sz w:val="24"/>
        </w:rPr>
      </w:pPr>
      <w:r>
        <w:rPr>
          <w:rFonts w:hint="eastAsia" w:cs="仿宋" w:asciiTheme="minorEastAsia" w:hAnsiTheme="minorEastAsia" w:eastAsiaTheme="minorEastAsia"/>
          <w:color w:val="auto"/>
          <w:sz w:val="24"/>
        </w:rPr>
        <w:t>★① 服务费用结算：</w:t>
      </w:r>
    </w:p>
    <w:p>
      <w:pPr>
        <w:pStyle w:val="37"/>
        <w:spacing w:line="500" w:lineRule="exact"/>
        <w:ind w:left="0" w:leftChars="0"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本项目审计费最终费用为项目核减额×【（中标价/采购预算</w:t>
      </w:r>
      <w:r>
        <w:rPr>
          <w:rFonts w:hint="eastAsia" w:ascii="宋体" w:hAnsi="宋体" w:cs="仿宋" w:eastAsiaTheme="minorEastAsia"/>
          <w:b/>
          <w:bCs/>
          <w:color w:val="auto"/>
          <w:sz w:val="24"/>
          <w:lang w:eastAsia="zh-CN"/>
        </w:rPr>
        <w:t>880000</w:t>
      </w:r>
      <w:r>
        <w:rPr>
          <w:rFonts w:hint="eastAsia" w:cs="仿宋" w:asciiTheme="minorEastAsia" w:hAnsiTheme="minorEastAsia" w:eastAsiaTheme="minorEastAsia"/>
          <w:b/>
          <w:bCs/>
          <w:color w:val="auto"/>
          <w:sz w:val="24"/>
        </w:rPr>
        <w:t>元）/</w:t>
      </w:r>
      <w:r>
        <w:rPr>
          <w:rFonts w:cs="仿宋" w:asciiTheme="minorEastAsia" w:hAnsiTheme="minorEastAsia" w:eastAsiaTheme="minorEastAsia"/>
          <w:b/>
          <w:bCs/>
          <w:color w:val="auto"/>
          <w:sz w:val="24"/>
        </w:rPr>
        <w:t>12.5</w:t>
      </w:r>
      <w:r>
        <w:rPr>
          <w:rFonts w:hint="eastAsia" w:cs="仿宋" w:asciiTheme="minorEastAsia" w:hAnsiTheme="minorEastAsia" w:eastAsiaTheme="minorEastAsia"/>
          <w:b/>
          <w:bCs/>
          <w:color w:val="auto"/>
          <w:sz w:val="24"/>
        </w:rPr>
        <w:t>】。</w:t>
      </w:r>
    </w:p>
    <w:p>
      <w:pPr>
        <w:pStyle w:val="37"/>
        <w:spacing w:line="500" w:lineRule="exact"/>
        <w:ind w:left="0" w:leftChars="0" w:firstLine="482" w:firstLineChars="200"/>
        <w:rPr>
          <w:rFonts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例：项目核减额×【（</w:t>
      </w:r>
      <w:r>
        <w:rPr>
          <w:rFonts w:hint="eastAsia" w:cs="仿宋" w:asciiTheme="minorEastAsia" w:hAnsiTheme="minorEastAsia" w:eastAsiaTheme="minorEastAsia"/>
          <w:b/>
          <w:bCs/>
          <w:color w:val="auto"/>
          <w:sz w:val="24"/>
          <w:lang w:eastAsia="zh-CN"/>
        </w:rPr>
        <w:t>680000</w:t>
      </w:r>
      <w:r>
        <w:rPr>
          <w:rFonts w:hint="eastAsia" w:cs="仿宋" w:asciiTheme="minorEastAsia" w:hAnsiTheme="minorEastAsia" w:eastAsiaTheme="minorEastAsia"/>
          <w:b/>
          <w:bCs/>
          <w:color w:val="auto"/>
          <w:sz w:val="24"/>
        </w:rPr>
        <w:t>元/采购预算</w:t>
      </w:r>
      <w:r>
        <w:rPr>
          <w:rFonts w:hint="eastAsia" w:ascii="宋体" w:hAnsi="宋体" w:cs="仿宋" w:eastAsiaTheme="minorEastAsia"/>
          <w:b/>
          <w:bCs/>
          <w:color w:val="auto"/>
          <w:sz w:val="24"/>
          <w:lang w:eastAsia="zh-CN"/>
        </w:rPr>
        <w:t>880000</w:t>
      </w:r>
      <w:r>
        <w:rPr>
          <w:rFonts w:hint="eastAsia" w:cs="仿宋" w:asciiTheme="minorEastAsia" w:hAnsiTheme="minorEastAsia" w:eastAsiaTheme="minorEastAsia"/>
          <w:b/>
          <w:bCs/>
          <w:color w:val="auto"/>
          <w:sz w:val="24"/>
        </w:rPr>
        <w:t>元）/</w:t>
      </w:r>
      <w:r>
        <w:rPr>
          <w:rFonts w:cs="仿宋" w:asciiTheme="minorEastAsia" w:hAnsiTheme="minorEastAsia" w:eastAsiaTheme="minorEastAsia"/>
          <w:b/>
          <w:bCs/>
          <w:color w:val="auto"/>
          <w:sz w:val="24"/>
        </w:rPr>
        <w:t>12.5</w:t>
      </w:r>
      <w:r>
        <w:rPr>
          <w:rFonts w:hint="eastAsia" w:cs="仿宋" w:asciiTheme="minorEastAsia" w:hAnsiTheme="minorEastAsia" w:eastAsiaTheme="minorEastAsia"/>
          <w:b/>
          <w:bCs/>
          <w:color w:val="auto"/>
          <w:sz w:val="24"/>
        </w:rPr>
        <w:t>】</w:t>
      </w:r>
    </w:p>
    <w:p>
      <w:pPr>
        <w:pStyle w:val="15"/>
        <w:spacing w:line="500" w:lineRule="exact"/>
        <w:ind w:firstLine="480" w:firstLineChars="200"/>
        <w:rPr>
          <w:rFonts w:asciiTheme="minorEastAsia" w:hAnsiTheme="minorEastAsia" w:eastAsiaTheme="minorEastAsia"/>
          <w:b/>
          <w:color w:val="auto"/>
          <w:kern w:val="0"/>
          <w:sz w:val="24"/>
          <w:szCs w:val="24"/>
        </w:rPr>
      </w:pPr>
      <w:r>
        <w:rPr>
          <w:rFonts w:hint="eastAsia" w:cs="仿宋" w:asciiTheme="minorEastAsia" w:hAnsiTheme="minorEastAsia" w:eastAsiaTheme="minorEastAsia"/>
          <w:color w:val="auto"/>
          <w:sz w:val="24"/>
          <w:szCs w:val="24"/>
        </w:rPr>
        <w:t>②</w:t>
      </w:r>
      <w:r>
        <w:rPr>
          <w:rFonts w:hint="eastAsia" w:cs="华文仿宋" w:asciiTheme="minorEastAsia" w:hAnsiTheme="minorEastAsia" w:eastAsiaTheme="minorEastAsia"/>
          <w:color w:val="auto"/>
          <w:sz w:val="24"/>
          <w:szCs w:val="24"/>
        </w:rPr>
        <w:t>竞价人的报价为实施和完成本项目范围及服务期限内的所有内容的全部费用，包括但不限于审计、咨询、现场踏勘、人工费、材料费、差旅费、劳务费、补助费、食宿费、交通费、各类加班费、仪器设备费、各类保险、利润、税金等政策性文件规定及合同明示或暗示的所有风险、责任、义务等各项应有的费用，其市场风险由竞价人承担。</w:t>
      </w:r>
    </w:p>
    <w:p>
      <w:pPr>
        <w:widowControl/>
        <w:adjustRightInd w:val="0"/>
        <w:snapToGrid w:val="0"/>
        <w:spacing w:line="560" w:lineRule="exact"/>
        <w:ind w:firstLine="482" w:firstLineChars="200"/>
        <w:jc w:val="left"/>
        <w:rPr>
          <w:rFonts w:cs="仿宋" w:asciiTheme="minorEastAsia" w:hAnsiTheme="minorEastAsia" w:eastAsiaTheme="minorEastAsia"/>
          <w:b/>
          <w:bCs/>
          <w:color w:val="auto"/>
          <w:sz w:val="24"/>
          <w:u w:val="double"/>
        </w:rPr>
      </w:pPr>
      <w:r>
        <w:rPr>
          <w:rFonts w:hint="eastAsia" w:cs="仿宋" w:asciiTheme="minorEastAsia" w:hAnsiTheme="minorEastAsia" w:eastAsiaTheme="minorEastAsia"/>
          <w:b/>
          <w:bCs/>
          <w:color w:val="auto"/>
          <w:sz w:val="24"/>
        </w:rPr>
        <w:fldChar w:fldCharType="begin"/>
      </w:r>
      <w:r>
        <w:rPr>
          <w:rFonts w:hint="eastAsia" w:cs="仿宋" w:asciiTheme="minorEastAsia" w:hAnsiTheme="minorEastAsia" w:eastAsiaTheme="minorEastAsia"/>
          <w:b/>
          <w:bCs/>
          <w:color w:val="auto"/>
          <w:sz w:val="24"/>
        </w:rPr>
        <w:instrText xml:space="preserve"> = 3 \* GB3 \* MERGEFORMAT </w:instrText>
      </w:r>
      <w:r>
        <w:rPr>
          <w:rFonts w:hint="eastAsia" w:cs="仿宋" w:asciiTheme="minorEastAsia" w:hAnsiTheme="minorEastAsia" w:eastAsiaTheme="minorEastAsia"/>
          <w:b/>
          <w:bCs/>
          <w:color w:val="auto"/>
          <w:sz w:val="24"/>
        </w:rPr>
        <w:fldChar w:fldCharType="separate"/>
      </w:r>
      <w:r>
        <w:rPr>
          <w:rFonts w:hint="eastAsia" w:cs="仿宋" w:asciiTheme="minorEastAsia" w:hAnsiTheme="minorEastAsia" w:eastAsiaTheme="minorEastAsia"/>
          <w:color w:val="auto"/>
          <w:sz w:val="24"/>
        </w:rPr>
        <w:t>③</w:t>
      </w:r>
      <w:r>
        <w:rPr>
          <w:rFonts w:hint="eastAsia" w:cs="仿宋" w:asciiTheme="minorEastAsia" w:hAnsiTheme="minorEastAsia" w:eastAsiaTheme="minorEastAsia"/>
          <w:b/>
          <w:bCs/>
          <w:color w:val="auto"/>
          <w:sz w:val="24"/>
        </w:rPr>
        <w:fldChar w:fldCharType="end"/>
      </w:r>
      <w:r>
        <w:rPr>
          <w:rFonts w:hint="eastAsia" w:cs="仿宋" w:asciiTheme="minorEastAsia" w:hAnsiTheme="minorEastAsia" w:eastAsiaTheme="minorEastAsia"/>
          <w:b/>
          <w:bCs/>
          <w:color w:val="auto"/>
          <w:sz w:val="24"/>
          <w:u w:val="double"/>
        </w:rPr>
        <w:t>投标报价为整数</w:t>
      </w:r>
      <w:r>
        <w:rPr>
          <w:rFonts w:cs="仿宋" w:asciiTheme="minorEastAsia" w:hAnsiTheme="minorEastAsia" w:eastAsiaTheme="minorEastAsia"/>
          <w:b/>
          <w:bCs/>
          <w:color w:val="auto"/>
          <w:sz w:val="24"/>
          <w:u w:val="double"/>
        </w:rPr>
        <w:t>，精确到元</w:t>
      </w:r>
      <w:r>
        <w:rPr>
          <w:rFonts w:hint="eastAsia" w:cs="仿宋" w:asciiTheme="minorEastAsia" w:hAnsiTheme="minorEastAsia" w:eastAsiaTheme="minorEastAsia"/>
          <w:b/>
          <w:bCs/>
          <w:color w:val="auto"/>
          <w:sz w:val="24"/>
          <w:u w:val="double"/>
        </w:rPr>
        <w:t>。</w:t>
      </w:r>
    </w:p>
    <w:p>
      <w:pPr>
        <w:widowControl/>
        <w:adjustRightInd w:val="0"/>
        <w:snapToGrid w:val="0"/>
        <w:spacing w:line="500" w:lineRule="exact"/>
        <w:jc w:val="left"/>
        <w:rPr>
          <w:rFonts w:asciiTheme="minorEastAsia" w:hAnsiTheme="minorEastAsia" w:eastAsiaTheme="minorEastAsia"/>
          <w:b/>
          <w:color w:val="auto"/>
          <w:sz w:val="24"/>
        </w:rPr>
      </w:pPr>
      <w:r>
        <w:rPr>
          <w:rFonts w:hint="eastAsia" w:cs="仿宋" w:asciiTheme="minorEastAsia" w:hAnsiTheme="minorEastAsia" w:eastAsiaTheme="minorEastAsia"/>
          <w:b/>
          <w:bCs/>
          <w:color w:val="auto"/>
          <w:sz w:val="24"/>
        </w:rPr>
        <w:t>十三、</w:t>
      </w:r>
      <w:r>
        <w:rPr>
          <w:rFonts w:hint="eastAsia" w:cs="Arial" w:asciiTheme="minorEastAsia" w:hAnsiTheme="minorEastAsia" w:eastAsiaTheme="minorEastAsia"/>
          <w:b/>
          <w:bCs/>
          <w:color w:val="auto"/>
          <w:sz w:val="24"/>
        </w:rPr>
        <w:t>商务条款：</w:t>
      </w:r>
    </w:p>
    <w:tbl>
      <w:tblPr>
        <w:tblStyle w:val="46"/>
        <w:tblW w:w="949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4"/>
        <w:gridCol w:w="7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服务期</w:t>
            </w:r>
          </w:p>
        </w:tc>
        <w:tc>
          <w:tcPr>
            <w:tcW w:w="708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6个月【合同签订后并取得完整的价款结算资料（含报告）报告后3个月内，出具审核初稿（需具备与施工单位对账条件），6个月内出具最终盖章的审计报告正式文本】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合同履行期限及地点</w:t>
            </w:r>
          </w:p>
        </w:tc>
        <w:tc>
          <w:tcPr>
            <w:tcW w:w="708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付款方式</w:t>
            </w:r>
          </w:p>
        </w:tc>
        <w:tc>
          <w:tcPr>
            <w:tcW w:w="708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签订完成且具备项目实施条件后7个工作日内，采购人收到中标供应商提供的同等金额的正规发票后,在履行财政相关资金审批手续后向中标供应商支付合同总金额的40%，在项目验收合格后采购人收到中标供应商提供的同等金额的正规发票后,在履行财政相关资金审批手续后向中标供应商支付至合同总金额的100%。</w:t>
            </w:r>
          </w:p>
          <w:p>
            <w:pPr>
              <w:snapToGrid w:val="0"/>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注：在签订合同时，供应商明确表示无需预付款或者主动要求降低预付款比例的，采购合同可不适用前述规定。</w:t>
            </w:r>
          </w:p>
        </w:tc>
      </w:tr>
    </w:tbl>
    <w:p>
      <w:pPr>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特别说明：</w:t>
      </w:r>
    </w:p>
    <w:p>
      <w:pPr>
        <w:spacing w:line="5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需求中不允许负偏离的实质性要求和条件，以“★”号标明，如投标供应商未响应的，将被视为无效。</w:t>
      </w:r>
    </w:p>
    <w:p>
      <w:pPr>
        <w:snapToGrid w:val="0"/>
        <w:spacing w:line="500" w:lineRule="exact"/>
        <w:jc w:val="left"/>
        <w:rPr>
          <w:rFonts w:ascii="宋体" w:hAnsi="宋体"/>
          <w:b/>
          <w:bCs/>
          <w:color w:val="auto"/>
          <w:sz w:val="24"/>
        </w:rPr>
      </w:pPr>
      <w:r>
        <w:rPr>
          <w:rFonts w:hint="eastAsia" w:ascii="宋体" w:hAnsi="宋体"/>
          <w:b/>
          <w:bCs/>
          <w:color w:val="auto"/>
          <w:sz w:val="24"/>
        </w:rPr>
        <w:t>十四、其他要求</w:t>
      </w:r>
    </w:p>
    <w:p>
      <w:pPr>
        <w:autoSpaceDE w:val="0"/>
        <w:autoSpaceDN w:val="0"/>
        <w:adjustRightInd w:val="0"/>
        <w:snapToGrid w:val="0"/>
        <w:spacing w:line="500" w:lineRule="exact"/>
        <w:ind w:firstLine="480" w:firstLineChars="200"/>
        <w:rPr>
          <w:rFonts w:ascii="宋体" w:hAnsi="宋体"/>
          <w:color w:val="auto"/>
          <w:kern w:val="28"/>
          <w:sz w:val="24"/>
        </w:rPr>
      </w:pPr>
      <w:r>
        <w:rPr>
          <w:rFonts w:hint="eastAsia" w:ascii="宋体" w:hAnsi="宋体" w:cs="宋体"/>
          <w:color w:val="auto"/>
          <w:sz w:val="24"/>
        </w:rPr>
        <w:t>1</w:t>
      </w:r>
      <w:r>
        <w:rPr>
          <w:rFonts w:hint="eastAsia" w:ascii="宋体" w:hAnsi="宋体"/>
          <w:color w:val="auto"/>
          <w:kern w:val="28"/>
          <w:sz w:val="24"/>
        </w:rPr>
        <w:t>、</w:t>
      </w:r>
      <w:r>
        <w:rPr>
          <w:rFonts w:hint="eastAsia" w:ascii="宋体" w:hAnsi="宋体" w:cs="宋体"/>
          <w:color w:val="auto"/>
          <w:kern w:val="0"/>
          <w:sz w:val="24"/>
        </w:rPr>
        <w:t>中标供应商</w:t>
      </w:r>
      <w:r>
        <w:rPr>
          <w:rFonts w:hint="eastAsia" w:ascii="宋体" w:hAnsi="宋体"/>
          <w:color w:val="auto"/>
          <w:kern w:val="28"/>
          <w:sz w:val="24"/>
        </w:rPr>
        <w:t>在服务内造成采购人或第三方人员相关损失的，由</w:t>
      </w:r>
      <w:r>
        <w:rPr>
          <w:rFonts w:hint="eastAsia" w:ascii="宋体" w:hAnsi="宋体" w:cs="宋体"/>
          <w:color w:val="auto"/>
          <w:kern w:val="0"/>
          <w:sz w:val="24"/>
        </w:rPr>
        <w:t>中标供应商</w:t>
      </w:r>
      <w:r>
        <w:rPr>
          <w:rFonts w:hint="eastAsia" w:ascii="宋体" w:hAnsi="宋体"/>
          <w:color w:val="auto"/>
          <w:kern w:val="28"/>
          <w:sz w:val="24"/>
        </w:rPr>
        <w:t>承担。</w:t>
      </w:r>
    </w:p>
    <w:p>
      <w:pPr>
        <w:autoSpaceDE w:val="0"/>
        <w:autoSpaceDN w:val="0"/>
        <w:adjustRightInd w:val="0"/>
        <w:snapToGrid w:val="0"/>
        <w:spacing w:line="500" w:lineRule="exact"/>
        <w:ind w:firstLine="480" w:firstLineChars="200"/>
        <w:rPr>
          <w:rFonts w:ascii="宋体" w:hAnsi="宋体"/>
          <w:color w:val="auto"/>
          <w:kern w:val="28"/>
          <w:sz w:val="24"/>
        </w:rPr>
      </w:pPr>
      <w:r>
        <w:rPr>
          <w:rFonts w:hint="eastAsia" w:ascii="宋体" w:hAnsi="宋体"/>
          <w:color w:val="auto"/>
          <w:kern w:val="28"/>
          <w:sz w:val="24"/>
        </w:rPr>
        <w:t>2、本项目</w:t>
      </w:r>
      <w:r>
        <w:rPr>
          <w:rFonts w:ascii="宋体" w:hAnsi="宋体"/>
          <w:color w:val="auto"/>
          <w:kern w:val="28"/>
          <w:sz w:val="24"/>
        </w:rPr>
        <w:t>采购标的对应的中小企业划分标准所属行业</w:t>
      </w:r>
      <w:r>
        <w:rPr>
          <w:rFonts w:hint="eastAsia" w:ascii="宋体" w:hAnsi="宋体"/>
          <w:color w:val="auto"/>
          <w:kern w:val="28"/>
          <w:sz w:val="24"/>
        </w:rPr>
        <w:t>为</w:t>
      </w:r>
      <w:r>
        <w:rPr>
          <w:rFonts w:hint="eastAsia" w:ascii="宋体" w:hAnsi="宋体"/>
          <w:b/>
          <w:color w:val="auto"/>
          <w:kern w:val="28"/>
          <w:sz w:val="24"/>
        </w:rPr>
        <w:t>其他未列明行业</w:t>
      </w:r>
      <w:r>
        <w:rPr>
          <w:rFonts w:hint="eastAsia" w:ascii="宋体" w:hAnsi="宋体"/>
          <w:color w:val="auto"/>
          <w:kern w:val="28"/>
          <w:sz w:val="24"/>
        </w:rPr>
        <w:t>。</w:t>
      </w:r>
      <w:r>
        <w:rPr>
          <w:rFonts w:hint="eastAsia" w:asciiTheme="minorEastAsia" w:hAnsiTheme="minorEastAsia" w:eastAsiaTheme="minorEastAsia"/>
          <w:b/>
          <w:color w:val="auto"/>
          <w:sz w:val="24"/>
        </w:rPr>
        <w:t>从业人员300人以下的为中小微型企业。其中，从业人员 100 人及以上的为中型企业；从业人员 10 人及以上的为小型企业；从业人员 10 人以下的为微型企业。</w:t>
      </w:r>
    </w:p>
    <w:p>
      <w:pPr>
        <w:autoSpaceDE w:val="0"/>
        <w:autoSpaceDN w:val="0"/>
        <w:adjustRightInd w:val="0"/>
        <w:snapToGrid w:val="0"/>
        <w:spacing w:line="500" w:lineRule="exact"/>
        <w:ind w:firstLine="480" w:firstLineChars="200"/>
        <w:rPr>
          <w:rFonts w:ascii="宋体" w:hAnsi="宋体"/>
          <w:color w:val="auto"/>
          <w:kern w:val="28"/>
          <w:sz w:val="24"/>
        </w:rPr>
      </w:pPr>
      <w:r>
        <w:rPr>
          <w:rFonts w:hint="eastAsia" w:ascii="宋体" w:hAnsi="宋体"/>
          <w:color w:val="auto"/>
          <w:kern w:val="28"/>
          <w:sz w:val="24"/>
        </w:rPr>
        <w:t>3、</w:t>
      </w:r>
      <w:r>
        <w:rPr>
          <w:rFonts w:ascii="宋体" w:hAnsi="宋体"/>
          <w:color w:val="auto"/>
          <w:kern w:val="28"/>
          <w:sz w:val="24"/>
        </w:rPr>
        <w:t>依据《</w:t>
      </w:r>
      <w:r>
        <w:rPr>
          <w:rFonts w:hint="eastAsia" w:ascii="宋体" w:hAnsi="宋体"/>
          <w:color w:val="auto"/>
          <w:kern w:val="28"/>
          <w:sz w:val="24"/>
        </w:rPr>
        <w:t>政府采购促进中小企业发展管理办法</w:t>
      </w:r>
      <w:r>
        <w:rPr>
          <w:rFonts w:ascii="宋体" w:hAnsi="宋体"/>
          <w:color w:val="auto"/>
          <w:kern w:val="28"/>
          <w:sz w:val="24"/>
        </w:rPr>
        <w:t>》</w:t>
      </w:r>
      <w:r>
        <w:rPr>
          <w:rFonts w:hint="eastAsia" w:ascii="宋体" w:hAnsi="宋体"/>
          <w:color w:val="auto"/>
          <w:kern w:val="28"/>
          <w:sz w:val="24"/>
        </w:rPr>
        <w:t>（财库【2020】46号）</w:t>
      </w:r>
      <w:r>
        <w:rPr>
          <w:rFonts w:ascii="宋体" w:hAnsi="宋体"/>
          <w:color w:val="auto"/>
          <w:kern w:val="28"/>
          <w:sz w:val="24"/>
        </w:rPr>
        <w:t>规定享受扶持政策获得政府采购合同的，小微企业不得将合同分包给大中型企业，中型企业不得将合同分包给大型企业。</w:t>
      </w:r>
    </w:p>
    <w:p>
      <w:pPr>
        <w:snapToGrid w:val="0"/>
        <w:spacing w:line="500" w:lineRule="exact"/>
        <w:ind w:firstLine="480" w:firstLineChars="200"/>
        <w:jc w:val="left"/>
        <w:outlineLvl w:val="1"/>
        <w:rPr>
          <w:rFonts w:ascii="宋体" w:hAnsi="宋体"/>
          <w:color w:val="auto"/>
          <w:kern w:val="28"/>
          <w:sz w:val="24"/>
        </w:rPr>
      </w:pPr>
      <w:bookmarkStart w:id="9" w:name="_Toc22906"/>
      <w:bookmarkStart w:id="10" w:name="_Toc6581"/>
      <w:r>
        <w:rPr>
          <w:rFonts w:hint="eastAsia" w:ascii="宋体" w:hAnsi="宋体"/>
          <w:color w:val="auto"/>
          <w:kern w:val="28"/>
          <w:sz w:val="24"/>
        </w:rPr>
        <w:t>4、本办法所称中小企业，是指在中华人民共和国境内依法设立，依据国务院批准的中小企业划分标准确定的中型企业、小型企业和微型企业，但与大企业的负责人为同一人，或者与大企业存在直接控股、管理关系的除外。</w:t>
      </w:r>
      <w:bookmarkEnd w:id="9"/>
      <w:bookmarkEnd w:id="10"/>
    </w:p>
    <w:p>
      <w:pPr>
        <w:snapToGrid w:val="0"/>
        <w:spacing w:line="500" w:lineRule="exact"/>
        <w:ind w:firstLine="480" w:firstLineChars="200"/>
        <w:jc w:val="left"/>
        <w:outlineLvl w:val="1"/>
        <w:rPr>
          <w:rFonts w:ascii="宋体" w:hAnsi="宋体"/>
          <w:color w:val="auto"/>
          <w:kern w:val="28"/>
          <w:sz w:val="24"/>
        </w:rPr>
      </w:pPr>
      <w:bookmarkStart w:id="11" w:name="_Toc32131"/>
      <w:bookmarkStart w:id="12" w:name="_Toc29940"/>
      <w:r>
        <w:rPr>
          <w:rFonts w:hint="eastAsia" w:ascii="宋体" w:hAnsi="宋体"/>
          <w:color w:val="auto"/>
          <w:kern w:val="28"/>
          <w:sz w:val="24"/>
        </w:rPr>
        <w:t>5、符合中小企业划分标准的个体工商户，在政府采购活动中视同中小企业。</w:t>
      </w:r>
      <w:bookmarkEnd w:id="11"/>
      <w:bookmarkEnd w:id="12"/>
    </w:p>
    <w:p>
      <w:pPr>
        <w:snapToGrid w:val="0"/>
        <w:spacing w:line="500" w:lineRule="exact"/>
        <w:ind w:firstLine="480" w:firstLineChars="200"/>
        <w:jc w:val="left"/>
        <w:outlineLvl w:val="1"/>
        <w:rPr>
          <w:rFonts w:ascii="宋体" w:hAnsi="宋体"/>
          <w:color w:val="auto"/>
          <w:kern w:val="28"/>
          <w:sz w:val="24"/>
        </w:rPr>
      </w:pPr>
      <w:bookmarkStart w:id="13" w:name="_Toc4784"/>
      <w:bookmarkStart w:id="14" w:name="_Toc24567"/>
      <w:r>
        <w:rPr>
          <w:rFonts w:hint="eastAsia" w:ascii="宋体" w:hAnsi="宋体"/>
          <w:color w:val="auto"/>
          <w:kern w:val="28"/>
          <w:sz w:val="24"/>
        </w:rPr>
        <w:t>6、在政府采购活动中，供应商提供的货物、工程或者服务符合下列情形的，享受本办法规定的中小企业扶持政策：</w:t>
      </w:r>
      <w:bookmarkEnd w:id="13"/>
      <w:bookmarkEnd w:id="14"/>
    </w:p>
    <w:p>
      <w:pPr>
        <w:snapToGrid w:val="0"/>
        <w:spacing w:line="500" w:lineRule="exact"/>
        <w:ind w:firstLine="480" w:firstLineChars="200"/>
        <w:jc w:val="left"/>
        <w:outlineLvl w:val="1"/>
        <w:rPr>
          <w:rFonts w:ascii="宋体" w:hAnsi="宋体"/>
          <w:color w:val="auto"/>
          <w:kern w:val="28"/>
          <w:sz w:val="24"/>
        </w:rPr>
      </w:pPr>
      <w:bookmarkStart w:id="15" w:name="_Toc12867"/>
      <w:bookmarkStart w:id="16" w:name="_Toc6625"/>
      <w:r>
        <w:rPr>
          <w:rFonts w:hint="eastAsia" w:ascii="宋体" w:hAnsi="宋体"/>
          <w:color w:val="auto"/>
          <w:kern w:val="28"/>
          <w:sz w:val="24"/>
        </w:rPr>
        <w:t>7、在货物采购项目中，货物由中小企业制造，即货物由中小企业生产且使用该中小企业商号或者注册商标；</w:t>
      </w:r>
      <w:bookmarkEnd w:id="15"/>
      <w:bookmarkEnd w:id="16"/>
    </w:p>
    <w:p>
      <w:pPr>
        <w:snapToGrid w:val="0"/>
        <w:spacing w:line="500" w:lineRule="exact"/>
        <w:ind w:firstLine="480" w:firstLineChars="200"/>
        <w:jc w:val="left"/>
        <w:outlineLvl w:val="1"/>
        <w:rPr>
          <w:rFonts w:ascii="宋体" w:hAnsi="宋体"/>
          <w:color w:val="auto"/>
          <w:kern w:val="28"/>
          <w:sz w:val="24"/>
        </w:rPr>
      </w:pPr>
      <w:bookmarkStart w:id="17" w:name="_Toc5028"/>
      <w:bookmarkStart w:id="18" w:name="_Toc8581"/>
      <w:r>
        <w:rPr>
          <w:rFonts w:hint="eastAsia" w:ascii="宋体" w:hAnsi="宋体"/>
          <w:color w:val="auto"/>
          <w:kern w:val="28"/>
          <w:sz w:val="24"/>
        </w:rPr>
        <w:t>8、在工程采购项目中，工程由中小企业承建，即工程施工单位为中小企业；</w:t>
      </w:r>
      <w:bookmarkEnd w:id="17"/>
      <w:bookmarkEnd w:id="18"/>
    </w:p>
    <w:p>
      <w:pPr>
        <w:snapToGrid w:val="0"/>
        <w:spacing w:line="500" w:lineRule="exact"/>
        <w:ind w:firstLine="480" w:firstLineChars="200"/>
        <w:jc w:val="left"/>
        <w:outlineLvl w:val="1"/>
        <w:rPr>
          <w:rFonts w:ascii="宋体" w:hAnsi="宋体"/>
          <w:color w:val="auto"/>
          <w:kern w:val="28"/>
          <w:sz w:val="24"/>
        </w:rPr>
      </w:pPr>
      <w:bookmarkStart w:id="19" w:name="_Toc7904"/>
      <w:bookmarkStart w:id="20" w:name="_Toc28647"/>
      <w:r>
        <w:rPr>
          <w:rFonts w:hint="eastAsia" w:ascii="宋体" w:hAnsi="宋体"/>
          <w:color w:val="auto"/>
          <w:kern w:val="28"/>
          <w:sz w:val="24"/>
        </w:rPr>
        <w:t>9、在服务采购项目中，服务由中小企业承接，即提供服务的人员为中小企业依照《中华人民共和国劳动合同法》订立劳动合同的从业人员。</w:t>
      </w:r>
      <w:bookmarkEnd w:id="19"/>
      <w:bookmarkEnd w:id="20"/>
    </w:p>
    <w:p>
      <w:pPr>
        <w:snapToGrid w:val="0"/>
        <w:spacing w:line="500" w:lineRule="exact"/>
        <w:ind w:firstLine="480" w:firstLineChars="200"/>
        <w:jc w:val="left"/>
        <w:outlineLvl w:val="1"/>
        <w:rPr>
          <w:rFonts w:ascii="宋体" w:hAnsi="宋体"/>
          <w:color w:val="auto"/>
          <w:kern w:val="28"/>
          <w:sz w:val="24"/>
        </w:rPr>
      </w:pPr>
      <w:bookmarkStart w:id="21" w:name="_Toc3237"/>
      <w:bookmarkStart w:id="22" w:name="_Toc22489"/>
      <w:r>
        <w:rPr>
          <w:rFonts w:hint="eastAsia" w:ascii="宋体" w:hAnsi="宋体"/>
          <w:color w:val="auto"/>
          <w:kern w:val="28"/>
          <w:sz w:val="24"/>
        </w:rPr>
        <w:t>10、在货物采购项目中，供应商提供的货物既有中小企业制造货物，也有大型企业制造货物的，不享受本办法规定的中小企业扶持政策。</w:t>
      </w:r>
      <w:bookmarkEnd w:id="21"/>
      <w:bookmarkEnd w:id="22"/>
    </w:p>
    <w:p>
      <w:pPr>
        <w:snapToGrid w:val="0"/>
        <w:spacing w:line="500" w:lineRule="exact"/>
        <w:ind w:firstLine="480" w:firstLineChars="200"/>
        <w:jc w:val="left"/>
        <w:outlineLvl w:val="1"/>
        <w:rPr>
          <w:rFonts w:ascii="宋体" w:hAnsi="宋体"/>
          <w:color w:val="auto"/>
          <w:kern w:val="28"/>
          <w:sz w:val="24"/>
        </w:rPr>
      </w:pPr>
      <w:bookmarkStart w:id="23" w:name="_Toc28673"/>
      <w:bookmarkStart w:id="24" w:name="_Toc27078"/>
      <w:r>
        <w:rPr>
          <w:rFonts w:hint="eastAsia" w:ascii="宋体" w:hAnsi="宋体"/>
          <w:color w:val="auto"/>
          <w:kern w:val="28"/>
          <w:sz w:val="24"/>
        </w:rPr>
        <w:t>11、以联合体形式参加政府采购活动，联合体各方均为中小企业的，联合体视同中小企业。其中，联合体各方均为小微企业的，联合体视同小微企业。</w:t>
      </w:r>
      <w:bookmarkEnd w:id="23"/>
      <w:bookmarkEnd w:id="24"/>
    </w:p>
    <w:p>
      <w:pPr>
        <w:snapToGrid w:val="0"/>
        <w:spacing w:line="500" w:lineRule="exact"/>
        <w:ind w:firstLine="480" w:firstLineChars="200"/>
        <w:jc w:val="left"/>
        <w:outlineLvl w:val="1"/>
        <w:rPr>
          <w:rFonts w:ascii="宋体" w:hAnsi="宋体"/>
          <w:color w:val="auto"/>
          <w:kern w:val="28"/>
          <w:sz w:val="24"/>
        </w:rPr>
      </w:pPr>
      <w:bookmarkStart w:id="25" w:name="_Toc5956"/>
      <w:bookmarkStart w:id="26" w:name="_Toc9473"/>
      <w:r>
        <w:rPr>
          <w:rFonts w:hint="eastAsia" w:ascii="宋体" w:hAnsi="宋体"/>
          <w:color w:val="auto"/>
          <w:kern w:val="28"/>
          <w:sz w:val="24"/>
        </w:rPr>
        <w:t>12、监狱企业参加政府采购提供《监狱企业声明函》（见附件）及其相关的充分的证明材料的，视为小型、微型企业，享受小微企业政策扶持；监狱企业属于小型、微型企业的，不重复享受政策。</w:t>
      </w:r>
      <w:bookmarkEnd w:id="25"/>
      <w:bookmarkEnd w:id="26"/>
    </w:p>
    <w:p>
      <w:pPr>
        <w:snapToGrid w:val="0"/>
        <w:spacing w:line="500" w:lineRule="exact"/>
        <w:ind w:firstLine="480" w:firstLineChars="200"/>
        <w:jc w:val="left"/>
        <w:outlineLvl w:val="1"/>
        <w:rPr>
          <w:rFonts w:ascii="宋体" w:hAnsi="宋体"/>
          <w:color w:val="auto"/>
          <w:kern w:val="28"/>
          <w:sz w:val="24"/>
        </w:rPr>
      </w:pPr>
      <w:bookmarkStart w:id="27" w:name="_Toc1348"/>
      <w:bookmarkStart w:id="28" w:name="_Toc22427"/>
      <w:r>
        <w:rPr>
          <w:rFonts w:hint="eastAsia" w:ascii="宋体" w:hAnsi="宋体"/>
          <w:color w:val="auto"/>
          <w:kern w:val="28"/>
          <w:sz w:val="24"/>
        </w:rPr>
        <w:t>13、残疾人福利性单位参加政府采购提供《残疾人福利性单位声明函》（格式见附件），视为小型、微型企业，享受小微企业政策扶持；残疾人福利性单位属于小型、微型企业的，不重复享受政策。</w:t>
      </w:r>
      <w:bookmarkEnd w:id="27"/>
      <w:bookmarkEnd w:id="28"/>
    </w:p>
    <w:p>
      <w:pPr>
        <w:snapToGrid w:val="0"/>
        <w:spacing w:line="500" w:lineRule="exact"/>
        <w:ind w:firstLine="480" w:firstLineChars="200"/>
        <w:jc w:val="left"/>
        <w:outlineLvl w:val="1"/>
        <w:rPr>
          <w:rFonts w:ascii="宋体" w:hAnsi="宋体"/>
          <w:color w:val="auto"/>
          <w:kern w:val="28"/>
          <w:sz w:val="24"/>
        </w:rPr>
      </w:pPr>
      <w:bookmarkStart w:id="29" w:name="_Toc16295"/>
      <w:bookmarkStart w:id="30" w:name="_Toc13776"/>
      <w:r>
        <w:rPr>
          <w:rFonts w:hint="eastAsia" w:ascii="宋体" w:hAnsi="宋体"/>
          <w:color w:val="auto"/>
          <w:kern w:val="28"/>
          <w:sz w:val="24"/>
        </w:rPr>
        <w:t>14、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bookmarkEnd w:id="29"/>
      <w:bookmarkEnd w:id="30"/>
    </w:p>
    <w:p>
      <w:pPr>
        <w:pStyle w:val="2"/>
        <w:ind w:firstLine="280"/>
        <w:rPr>
          <w:color w:val="auto"/>
          <w:kern w:val="28"/>
        </w:rPr>
      </w:pPr>
    </w:p>
    <w:p>
      <w:pPr>
        <w:rPr>
          <w:color w:val="auto"/>
          <w:kern w:val="28"/>
        </w:rPr>
      </w:pPr>
    </w:p>
    <w:p>
      <w:pPr>
        <w:pStyle w:val="2"/>
        <w:rPr>
          <w:color w:val="auto"/>
          <w:kern w:val="28"/>
        </w:rPr>
      </w:pPr>
    </w:p>
    <w:p>
      <w:pPr>
        <w:rPr>
          <w:color w:val="auto"/>
          <w:kern w:val="28"/>
        </w:rPr>
      </w:pPr>
    </w:p>
    <w:p>
      <w:pPr>
        <w:pStyle w:val="2"/>
        <w:rPr>
          <w:color w:val="auto"/>
          <w:kern w:val="28"/>
        </w:rPr>
      </w:pPr>
    </w:p>
    <w:p>
      <w:pPr>
        <w:rPr>
          <w:color w:val="auto"/>
          <w:kern w:val="28"/>
        </w:rPr>
      </w:pPr>
    </w:p>
    <w:p>
      <w:pPr>
        <w:pStyle w:val="2"/>
        <w:rPr>
          <w:color w:val="auto"/>
          <w:kern w:val="28"/>
        </w:rPr>
      </w:pPr>
    </w:p>
    <w:p>
      <w:pPr>
        <w:rPr>
          <w:color w:val="auto"/>
          <w:kern w:val="28"/>
        </w:rPr>
      </w:pPr>
    </w:p>
    <w:p>
      <w:pPr>
        <w:pStyle w:val="2"/>
        <w:rPr>
          <w:color w:val="auto"/>
          <w:kern w:val="28"/>
        </w:rPr>
      </w:pPr>
    </w:p>
    <w:p/>
    <w:bookmarkEnd w:id="3"/>
    <w:bookmarkEnd w:id="4"/>
    <w:p>
      <w:pPr>
        <w:pStyle w:val="4"/>
        <w:spacing w:before="120" w:after="120" w:line="240" w:lineRule="auto"/>
        <w:jc w:val="center"/>
        <w:rPr>
          <w:color w:val="000000"/>
          <w:sz w:val="28"/>
          <w:szCs w:val="28"/>
        </w:rPr>
      </w:pPr>
      <w:r>
        <w:rPr>
          <w:rFonts w:hint="eastAsia"/>
          <w:color w:val="000000"/>
          <w:sz w:val="28"/>
          <w:szCs w:val="28"/>
        </w:rPr>
        <w:t>第三章供应商须知</w:t>
      </w:r>
      <w:bookmarkEnd w:id="5"/>
    </w:p>
    <w:p>
      <w:pPr>
        <w:pStyle w:val="5"/>
        <w:spacing w:before="120" w:after="120" w:line="240" w:lineRule="auto"/>
        <w:jc w:val="center"/>
        <w:rPr>
          <w:rFonts w:ascii="宋体" w:hAnsi="宋体" w:eastAsia="宋体"/>
          <w:color w:val="000000"/>
          <w:sz w:val="28"/>
          <w:szCs w:val="28"/>
        </w:rPr>
      </w:pPr>
      <w:bookmarkStart w:id="31" w:name="_Toc147821202"/>
      <w:r>
        <w:rPr>
          <w:rFonts w:hint="eastAsia" w:ascii="宋体" w:hAnsi="宋体" w:eastAsia="宋体"/>
          <w:color w:val="000000"/>
          <w:sz w:val="28"/>
          <w:szCs w:val="28"/>
        </w:rPr>
        <w:t>前附表</w:t>
      </w:r>
      <w:bookmarkEnd w:id="31"/>
    </w:p>
    <w:tbl>
      <w:tblPr>
        <w:tblStyle w:val="46"/>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序号</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sz w:val="21"/>
                <w:szCs w:val="21"/>
                <w:lang w:eastAsia="zh-CN"/>
              </w:rPr>
            </w:pPr>
            <w:r>
              <w:rPr>
                <w:rFonts w:hint="eastAsia" w:ascii="宋体" w:hAnsi="宋体"/>
                <w:sz w:val="21"/>
                <w:szCs w:val="21"/>
              </w:rPr>
              <w:t>项目名称：</w:t>
            </w:r>
            <w:r>
              <w:rPr>
                <w:rFonts w:hint="eastAsia" w:ascii="宋体" w:hAnsi="宋体"/>
                <w:sz w:val="21"/>
                <w:szCs w:val="21"/>
                <w:lang w:eastAsia="zh-CN"/>
              </w:rPr>
              <w:t>南浔镇小城镇环境综合整治工程EPC总承包项目价款结算报告质量核查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2</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采购内容及数量：详见第二章招标需求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3</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4</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投标报价及费用：</w:t>
            </w:r>
            <w:r>
              <w:rPr>
                <w:rFonts w:ascii="宋体" w:hAnsi="宋体"/>
                <w:sz w:val="21"/>
                <w:szCs w:val="21"/>
              </w:rPr>
              <w:t>1</w:t>
            </w:r>
            <w:r>
              <w:rPr>
                <w:rFonts w:hint="eastAsia" w:ascii="宋体" w:hAnsi="宋体"/>
                <w:sz w:val="21"/>
                <w:szCs w:val="21"/>
              </w:rPr>
              <w:t>、本项目投标应以人民币报价；</w:t>
            </w:r>
            <w:r>
              <w:rPr>
                <w:rFonts w:ascii="宋体" w:hAnsi="宋体"/>
                <w:sz w:val="21"/>
                <w:szCs w:val="21"/>
              </w:rPr>
              <w:t>2</w:t>
            </w:r>
            <w:r>
              <w:rPr>
                <w:rFonts w:hint="eastAsia" w:ascii="宋体" w:hAnsi="宋体"/>
                <w:sz w:val="21"/>
                <w:szCs w:val="21"/>
              </w:rPr>
              <w:t>、不论投标结果如何，投标供应商均应自行承担所有与投标有关的全部费用；</w:t>
            </w:r>
            <w:r>
              <w:rPr>
                <w:rFonts w:ascii="宋体" w:hAnsi="宋体"/>
                <w:b/>
                <w:sz w:val="21"/>
                <w:szCs w:val="21"/>
              </w:rPr>
              <w:t>3</w:t>
            </w:r>
            <w:r>
              <w:rPr>
                <w:rFonts w:hint="eastAsia" w:ascii="宋体" w:hAnsi="宋体"/>
                <w:b/>
                <w:color w:val="auto"/>
                <w:sz w:val="21"/>
                <w:szCs w:val="21"/>
              </w:rPr>
              <w:t>、服务收费标准参照《招标代理服务收费管理暂行办法》计价格[2002]1980号文和发改价格[2011]534号规定</w:t>
            </w:r>
            <w:r>
              <w:rPr>
                <w:rFonts w:hint="eastAsia" w:ascii="宋体" w:hAnsi="宋体"/>
                <w:b/>
                <w:color w:val="auto"/>
                <w:szCs w:val="21"/>
              </w:rPr>
              <w:t>，</w:t>
            </w:r>
            <w:r>
              <w:rPr>
                <w:rFonts w:hint="eastAsia" w:ascii="宋体" w:hAnsi="宋体"/>
                <w:b/>
                <w:color w:val="auto"/>
                <w:sz w:val="21"/>
                <w:szCs w:val="21"/>
              </w:rPr>
              <w:t>本项目招标代理服务费为人民币</w:t>
            </w:r>
            <w:r>
              <w:rPr>
                <w:rFonts w:hint="eastAsia" w:ascii="宋体" w:hAnsi="宋体"/>
                <w:b/>
                <w:color w:val="auto"/>
                <w:sz w:val="21"/>
                <w:szCs w:val="21"/>
                <w:lang w:val="en-US" w:eastAsia="zh-CN"/>
              </w:rPr>
              <w:t>壹万零伍佰陆拾</w:t>
            </w:r>
            <w:r>
              <w:rPr>
                <w:rFonts w:hint="eastAsia" w:ascii="宋体" w:hAnsi="宋体"/>
                <w:b/>
                <w:color w:val="auto"/>
                <w:sz w:val="21"/>
                <w:szCs w:val="21"/>
              </w:rPr>
              <w:t>元整（￥</w:t>
            </w:r>
            <w:r>
              <w:rPr>
                <w:rFonts w:hint="eastAsia" w:ascii="宋体" w:hAnsi="宋体"/>
                <w:b/>
                <w:color w:val="auto"/>
                <w:sz w:val="21"/>
                <w:szCs w:val="21"/>
                <w:lang w:val="en-US" w:eastAsia="zh-CN"/>
              </w:rPr>
              <w:t>10560</w:t>
            </w:r>
            <w:r>
              <w:rPr>
                <w:rFonts w:hint="eastAsia" w:ascii="宋体" w:hAnsi="宋体"/>
                <w:b/>
                <w:color w:val="auto"/>
                <w:sz w:val="21"/>
                <w:szCs w:val="21"/>
              </w:rPr>
              <w:t>元），在确定中标供应</w:t>
            </w:r>
            <w:r>
              <w:rPr>
                <w:rFonts w:hint="eastAsia" w:ascii="宋体" w:hAnsi="宋体"/>
                <w:b/>
                <w:sz w:val="21"/>
                <w:szCs w:val="21"/>
              </w:rPr>
              <w:t>商后，领取中标通知书前，由中标供应商全额支付，请各投标供应商自行考虑计入投标报价中。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5</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答疑与澄清：</w:t>
            </w:r>
            <w:r>
              <w:rPr>
                <w:rFonts w:hint="eastAsia" w:ascii="宋体" w:hAnsi="宋体"/>
                <w:bCs/>
                <w:sz w:val="21"/>
                <w:szCs w:val="21"/>
              </w:rPr>
              <w:t>供应商对招标文件有异</w:t>
            </w:r>
            <w:r>
              <w:rPr>
                <w:rFonts w:hint="eastAsia" w:ascii="宋体" w:hAnsi="宋体"/>
                <w:bCs/>
                <w:color w:val="auto"/>
                <w:sz w:val="21"/>
                <w:szCs w:val="21"/>
              </w:rPr>
              <w:t>议的，应当在</w:t>
            </w:r>
            <w:r>
              <w:rPr>
                <w:rFonts w:hint="eastAsia" w:ascii="宋体" w:hAnsi="宋体"/>
                <w:b/>
                <w:bCs/>
                <w:color w:val="auto"/>
                <w:sz w:val="21"/>
                <w:szCs w:val="21"/>
              </w:rPr>
              <w:t>2024年</w:t>
            </w:r>
            <w:r>
              <w:rPr>
                <w:rFonts w:hint="eastAsia" w:ascii="宋体" w:hAnsi="宋体"/>
                <w:b/>
                <w:bCs/>
                <w:color w:val="auto"/>
                <w:sz w:val="21"/>
                <w:szCs w:val="21"/>
                <w:lang w:val="en-US" w:eastAsia="zh-CN"/>
              </w:rPr>
              <w:t>5</w:t>
            </w:r>
            <w:r>
              <w:rPr>
                <w:rFonts w:hint="eastAsia" w:ascii="宋体" w:hAnsi="宋体"/>
                <w:b/>
                <w:bCs/>
                <w:color w:val="auto"/>
                <w:sz w:val="21"/>
                <w:szCs w:val="21"/>
              </w:rPr>
              <w:t>月</w:t>
            </w:r>
            <w:r>
              <w:rPr>
                <w:rFonts w:hint="eastAsia" w:ascii="宋体" w:hAnsi="宋体"/>
                <w:b/>
                <w:bCs/>
                <w:color w:val="auto"/>
                <w:sz w:val="21"/>
                <w:szCs w:val="21"/>
                <w:lang w:val="en-US" w:eastAsia="zh-CN"/>
              </w:rPr>
              <w:t>30</w:t>
            </w:r>
            <w:r>
              <w:rPr>
                <w:rFonts w:hint="eastAsia" w:ascii="宋体" w:hAnsi="宋体"/>
                <w:b/>
                <w:bCs/>
                <w:color w:val="auto"/>
                <w:sz w:val="21"/>
                <w:szCs w:val="21"/>
              </w:rPr>
              <w:t>日16：30</w:t>
            </w:r>
            <w:r>
              <w:rPr>
                <w:rFonts w:hint="eastAsia" w:ascii="宋体" w:hAnsi="宋体"/>
                <w:bCs/>
                <w:color w:val="auto"/>
                <w:sz w:val="21"/>
                <w:szCs w:val="21"/>
              </w:rPr>
              <w:t>前以书面（含传真）形式向采购代理机构一次性提出，招标采购单位将在规定的时间内统一进行澄清和修改，并书面（含传真）通知所有依法获取招标文件的供应商。供应</w:t>
            </w:r>
            <w:r>
              <w:rPr>
                <w:rFonts w:hint="eastAsia" w:ascii="宋体" w:hAnsi="宋体"/>
                <w:bCs/>
                <w:sz w:val="21"/>
                <w:szCs w:val="21"/>
              </w:rPr>
              <w:t>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6</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采购预算：</w:t>
            </w:r>
            <w:r>
              <w:rPr>
                <w:rFonts w:hint="eastAsia" w:ascii="宋体" w:hAnsi="宋体"/>
                <w:b/>
                <w:sz w:val="21"/>
                <w:szCs w:val="21"/>
              </w:rPr>
              <w:t>人民币</w:t>
            </w:r>
            <w:r>
              <w:rPr>
                <w:rFonts w:hint="eastAsia" w:ascii="宋体" w:hAnsi="宋体"/>
                <w:b/>
                <w:sz w:val="21"/>
                <w:szCs w:val="21"/>
                <w:lang w:eastAsia="zh-CN"/>
              </w:rPr>
              <w:t>88万</w:t>
            </w:r>
            <w:r>
              <w:rPr>
                <w:rFonts w:hint="eastAsia" w:ascii="宋体" w:hAnsi="宋体"/>
                <w:b/>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7</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投标文件组成：</w:t>
            </w:r>
          </w:p>
          <w:p>
            <w:pPr>
              <w:snapToGrid w:val="0"/>
              <w:spacing w:line="360" w:lineRule="exact"/>
              <w:rPr>
                <w:rFonts w:ascii="宋体" w:hAnsi="宋体"/>
                <w:sz w:val="21"/>
                <w:szCs w:val="21"/>
              </w:rPr>
            </w:pPr>
            <w:r>
              <w:rPr>
                <w:rFonts w:hint="eastAsia" w:ascii="宋体" w:hAnsi="宋体"/>
                <w:sz w:val="21"/>
                <w:szCs w:val="21"/>
              </w:rPr>
              <w:t>(1)投标文件组成：资格文件、技术商务资信及其他文件、报价文件。</w:t>
            </w:r>
          </w:p>
          <w:p>
            <w:pPr>
              <w:snapToGrid w:val="0"/>
              <w:spacing w:line="360" w:lineRule="exact"/>
              <w:rPr>
                <w:rFonts w:ascii="宋体" w:hAnsi="宋体"/>
                <w:sz w:val="21"/>
                <w:szCs w:val="21"/>
              </w:rPr>
            </w:pPr>
            <w:r>
              <w:rPr>
                <w:rFonts w:hint="eastAsia" w:ascii="宋体" w:hAnsi="宋体"/>
                <w:sz w:val="21"/>
                <w:szCs w:val="21"/>
              </w:rPr>
              <w:t>(2)投标文件编制：</w:t>
            </w:r>
          </w:p>
          <w:p>
            <w:pPr>
              <w:snapToGrid w:val="0"/>
              <w:spacing w:line="360" w:lineRule="exact"/>
              <w:rPr>
                <w:rFonts w:ascii="宋体" w:hAnsi="宋体"/>
                <w:sz w:val="21"/>
                <w:szCs w:val="21"/>
              </w:rPr>
            </w:pPr>
            <w:r>
              <w:rPr>
                <w:rFonts w:hint="eastAsia" w:ascii="宋体" w:hAnsi="宋体"/>
                <w:sz w:val="21"/>
                <w:szCs w:val="21"/>
              </w:rPr>
              <w:t>供应商应先安装“政采云电子交易客户端”，并按照本采购文件和“政采云平台”的要求，通过“政采云电子交易客户端”编制并加密投标文件。</w:t>
            </w:r>
          </w:p>
          <w:p>
            <w:pPr>
              <w:snapToGrid w:val="0"/>
              <w:spacing w:line="360" w:lineRule="exact"/>
              <w:rPr>
                <w:rFonts w:ascii="宋体" w:hAnsi="宋体"/>
                <w:sz w:val="21"/>
                <w:szCs w:val="21"/>
              </w:rPr>
            </w:pPr>
            <w:r>
              <w:rPr>
                <w:rFonts w:hint="eastAsia" w:ascii="宋体" w:hAnsi="宋体"/>
                <w:sz w:val="21"/>
                <w:szCs w:val="21"/>
              </w:rPr>
              <w:t>(3)投标文件的形式：</w:t>
            </w:r>
          </w:p>
          <w:p>
            <w:pPr>
              <w:snapToGrid w:val="0"/>
              <w:spacing w:line="360" w:lineRule="exact"/>
              <w:rPr>
                <w:rFonts w:ascii="宋体" w:hAnsi="宋体"/>
                <w:sz w:val="21"/>
                <w:szCs w:val="21"/>
              </w:rPr>
            </w:pPr>
            <w:r>
              <w:rPr>
                <w:rFonts w:hint="eastAsia" w:ascii="宋体" w:hAnsi="宋体"/>
                <w:sz w:val="21"/>
                <w:szCs w:val="21"/>
              </w:rPr>
              <w:t>电子投标文件：“电子加密投标文件”，供应商还可以提供“备份投标文件”，在投标文件编制完成后同时生成。</w:t>
            </w:r>
          </w:p>
          <w:p>
            <w:pPr>
              <w:snapToGrid w:val="0"/>
              <w:spacing w:line="360" w:lineRule="exact"/>
              <w:rPr>
                <w:rFonts w:ascii="宋体" w:hAnsi="宋体"/>
                <w:sz w:val="21"/>
                <w:szCs w:val="21"/>
              </w:rPr>
            </w:pPr>
            <w:r>
              <w:rPr>
                <w:rFonts w:hint="eastAsia" w:ascii="宋体" w:hAnsi="宋体"/>
                <w:sz w:val="21"/>
                <w:szCs w:val="21"/>
              </w:rPr>
              <w:t>(4)投标文件份数：</w:t>
            </w:r>
          </w:p>
          <w:p>
            <w:pPr>
              <w:snapToGrid w:val="0"/>
              <w:spacing w:line="360" w:lineRule="exact"/>
              <w:rPr>
                <w:rFonts w:ascii="宋体" w:hAnsi="宋体"/>
                <w:sz w:val="21"/>
                <w:szCs w:val="21"/>
              </w:rPr>
            </w:pPr>
            <w:r>
              <w:rPr>
                <w:rFonts w:hint="eastAsia" w:ascii="宋体" w:hAnsi="宋体"/>
                <w:sz w:val="21"/>
                <w:szCs w:val="21"/>
              </w:rPr>
              <w:t>“电子加密投标文件”：在线上传递交一份；“备份投标文件”（供应商如需提供的）；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8</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投标文件的制作、递交：</w:t>
            </w:r>
          </w:p>
          <w:p>
            <w:pPr>
              <w:snapToGrid w:val="0"/>
              <w:spacing w:line="360" w:lineRule="exact"/>
              <w:rPr>
                <w:rFonts w:ascii="宋体" w:hAnsi="宋体"/>
                <w:color w:val="auto"/>
                <w:sz w:val="21"/>
                <w:szCs w:val="21"/>
              </w:rPr>
            </w:pPr>
            <w:r>
              <w:rPr>
                <w:rFonts w:hint="eastAsia" w:ascii="宋体" w:hAnsi="宋体"/>
                <w:color w:val="auto"/>
                <w:sz w:val="21"/>
                <w:szCs w:val="21"/>
              </w:rPr>
              <w:t>1、本项目实行电子招投标。</w:t>
            </w:r>
          </w:p>
          <w:p>
            <w:pPr>
              <w:snapToGrid w:val="0"/>
              <w:spacing w:line="360" w:lineRule="exact"/>
              <w:rPr>
                <w:rFonts w:ascii="宋体" w:hAnsi="宋体"/>
                <w:color w:val="auto"/>
                <w:sz w:val="21"/>
                <w:szCs w:val="21"/>
              </w:rPr>
            </w:pPr>
            <w:r>
              <w:rPr>
                <w:rFonts w:hint="eastAsia" w:ascii="宋体" w:hAnsi="宋体"/>
                <w:color w:val="auto"/>
                <w:sz w:val="21"/>
                <w:szCs w:val="21"/>
              </w:rPr>
              <w:t>2、供应商应按要求提供电子投标文件：</w:t>
            </w:r>
          </w:p>
          <w:p>
            <w:pPr>
              <w:snapToGrid w:val="0"/>
              <w:spacing w:line="360" w:lineRule="exact"/>
              <w:rPr>
                <w:rFonts w:ascii="宋体" w:hAnsi="宋体"/>
                <w:color w:val="auto"/>
                <w:sz w:val="21"/>
                <w:szCs w:val="21"/>
              </w:rPr>
            </w:pPr>
            <w:r>
              <w:rPr>
                <w:rFonts w:hint="eastAsia" w:ascii="宋体" w:hAnsi="宋体"/>
                <w:color w:val="auto"/>
                <w:sz w:val="21"/>
                <w:szCs w:val="21"/>
              </w:rPr>
              <w:t>（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360" w:lineRule="exact"/>
              <w:rPr>
                <w:rFonts w:ascii="宋体" w:hAnsi="宋体"/>
                <w:color w:val="auto"/>
                <w:sz w:val="21"/>
                <w:szCs w:val="21"/>
              </w:rPr>
            </w:pPr>
            <w:r>
              <w:rPr>
                <w:rFonts w:hint="eastAsia" w:ascii="宋体" w:hAnsi="宋体"/>
                <w:color w:val="auto"/>
                <w:sz w:val="21"/>
                <w:szCs w:val="21"/>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360" w:lineRule="exact"/>
              <w:rPr>
                <w:rFonts w:ascii="宋体" w:hAnsi="宋体"/>
                <w:color w:val="auto"/>
                <w:sz w:val="21"/>
                <w:szCs w:val="21"/>
              </w:rPr>
            </w:pPr>
            <w:r>
              <w:rPr>
                <w:rFonts w:hint="eastAsia" w:ascii="宋体" w:hAnsi="宋体"/>
                <w:color w:val="auto"/>
                <w:sz w:val="21"/>
                <w:szCs w:val="21"/>
              </w:rPr>
              <w:t>（3）“电子加密投标文件”成功上传递交后，供应商可自行打印投标文件接收回执。</w:t>
            </w:r>
          </w:p>
          <w:p>
            <w:pPr>
              <w:snapToGrid w:val="0"/>
              <w:spacing w:line="360" w:lineRule="exact"/>
              <w:jc w:val="left"/>
              <w:rPr>
                <w:rFonts w:ascii="宋体" w:hAnsi="宋体"/>
                <w:color w:val="auto"/>
                <w:sz w:val="21"/>
                <w:szCs w:val="21"/>
              </w:rPr>
            </w:pPr>
            <w:r>
              <w:rPr>
                <w:rFonts w:hint="eastAsia" w:ascii="宋体" w:hAnsi="宋体"/>
                <w:color w:val="auto"/>
                <w:sz w:val="21"/>
                <w:szCs w:val="21"/>
              </w:rPr>
              <w:t>（4）供应商如需提交数据电子备份投标文件（U盘）的，可采取下列两种方式递交：</w:t>
            </w:r>
          </w:p>
          <w:p>
            <w:pPr>
              <w:snapToGrid w:val="0"/>
              <w:spacing w:line="360" w:lineRule="exact"/>
              <w:ind w:firstLine="420"/>
              <w:jc w:val="left"/>
              <w:rPr>
                <w:rFonts w:ascii="宋体" w:hAnsi="宋体"/>
                <w:color w:val="auto"/>
                <w:sz w:val="21"/>
                <w:szCs w:val="21"/>
              </w:rPr>
            </w:pPr>
            <w:r>
              <w:rPr>
                <w:rFonts w:hint="eastAsia" w:ascii="宋体" w:hAnsi="宋体"/>
                <w:color w:val="auto"/>
                <w:sz w:val="21"/>
                <w:szCs w:val="21"/>
              </w:rPr>
              <w:t>1）如</w:t>
            </w:r>
            <w:r>
              <w:rPr>
                <w:rFonts w:ascii="宋体" w:hAnsi="宋体"/>
                <w:color w:val="auto"/>
                <w:sz w:val="21"/>
                <w:szCs w:val="21"/>
              </w:rPr>
              <w:t>通过邮寄快递方式送达，邮寄地址为：</w:t>
            </w:r>
            <w:r>
              <w:rPr>
                <w:rFonts w:hint="eastAsia" w:ascii="宋体" w:hAnsi="宋体"/>
                <w:color w:val="auto"/>
                <w:sz w:val="21"/>
                <w:szCs w:val="21"/>
              </w:rPr>
              <w:t>杭州广厦建筑咨询有限公司</w:t>
            </w:r>
            <w:r>
              <w:rPr>
                <w:rFonts w:ascii="宋体" w:hAnsi="宋体"/>
                <w:color w:val="auto"/>
                <w:sz w:val="21"/>
                <w:szCs w:val="21"/>
              </w:rPr>
              <w:t>湖州分公司</w:t>
            </w:r>
            <w:r>
              <w:rPr>
                <w:rFonts w:hint="eastAsia" w:ascii="宋体" w:hAnsi="宋体"/>
                <w:color w:val="auto"/>
                <w:sz w:val="21"/>
                <w:szCs w:val="21"/>
              </w:rPr>
              <w:t>（浙江省湖州市南浔区南浔镇年丰路浔南新村三期三幢二单元三楼）</w:t>
            </w:r>
            <w:r>
              <w:rPr>
                <w:rFonts w:ascii="宋体" w:hAnsi="宋体"/>
                <w:color w:val="auto"/>
                <w:sz w:val="21"/>
                <w:szCs w:val="21"/>
              </w:rPr>
              <w:t>，联系人：沈先生，联系电话： 0572-3065566。邮寄截止时间：投标供应商应于</w:t>
            </w:r>
            <w:r>
              <w:rPr>
                <w:rFonts w:ascii="宋体" w:hAnsi="宋体"/>
                <w:b/>
                <w:color w:val="auto"/>
                <w:sz w:val="21"/>
                <w:szCs w:val="21"/>
              </w:rPr>
              <w:t>202</w:t>
            </w:r>
            <w:r>
              <w:rPr>
                <w:rFonts w:hint="eastAsia" w:ascii="宋体" w:hAnsi="宋体"/>
                <w:b/>
                <w:color w:val="auto"/>
                <w:sz w:val="21"/>
                <w:szCs w:val="21"/>
              </w:rPr>
              <w:t>4</w:t>
            </w:r>
            <w:r>
              <w:rPr>
                <w:rFonts w:ascii="宋体" w:hAnsi="宋体"/>
                <w:b/>
                <w:color w:val="auto"/>
                <w:sz w:val="21"/>
                <w:szCs w:val="21"/>
              </w:rPr>
              <w:t>年</w:t>
            </w:r>
            <w:r>
              <w:rPr>
                <w:rFonts w:hint="eastAsia" w:ascii="宋体" w:hAnsi="宋体"/>
                <w:b/>
                <w:color w:val="auto"/>
                <w:sz w:val="21"/>
                <w:szCs w:val="21"/>
                <w:lang w:val="en-US" w:eastAsia="zh-CN"/>
              </w:rPr>
              <w:t>6</w:t>
            </w:r>
            <w:r>
              <w:rPr>
                <w:rFonts w:ascii="宋体" w:hAnsi="宋体"/>
                <w:b/>
                <w:color w:val="auto"/>
                <w:sz w:val="21"/>
                <w:szCs w:val="21"/>
              </w:rPr>
              <w:t>月</w:t>
            </w:r>
            <w:r>
              <w:rPr>
                <w:rFonts w:hint="eastAsia" w:ascii="宋体" w:hAnsi="宋体"/>
                <w:b/>
                <w:color w:val="auto"/>
                <w:sz w:val="21"/>
                <w:szCs w:val="21"/>
                <w:lang w:val="en-US" w:eastAsia="zh-CN"/>
              </w:rPr>
              <w:t>10</w:t>
            </w:r>
            <w:r>
              <w:rPr>
                <w:rFonts w:ascii="宋体" w:hAnsi="宋体"/>
                <w:b/>
                <w:color w:val="auto"/>
                <w:sz w:val="21"/>
                <w:szCs w:val="21"/>
              </w:rPr>
              <w:t>日</w:t>
            </w:r>
            <w:r>
              <w:rPr>
                <w:rFonts w:hint="eastAsia" w:ascii="宋体" w:hAnsi="宋体"/>
                <w:b/>
                <w:color w:val="auto"/>
                <w:sz w:val="21"/>
                <w:szCs w:val="21"/>
              </w:rPr>
              <w:t>16：30</w:t>
            </w:r>
            <w:r>
              <w:rPr>
                <w:rFonts w:ascii="宋体" w:hAnsi="宋体"/>
                <w:b/>
                <w:color w:val="auto"/>
                <w:sz w:val="21"/>
                <w:szCs w:val="21"/>
              </w:rPr>
              <w:t>时前</w:t>
            </w:r>
            <w:r>
              <w:rPr>
                <w:rFonts w:ascii="宋体" w:hAnsi="宋体"/>
                <w:color w:val="auto"/>
                <w:sz w:val="21"/>
                <w:szCs w:val="21"/>
              </w:rPr>
              <w:t>准时送达，逾期不予受理。截止开标时间前，采购人由二名人员（一名接收人、一名监督人员）统一负责接收数据电子备份响应文件（U盘）至专门的监控室，二人均在接收记录单上对数据电子备份响应 文件（U盘）快递包裹的相关情况签字确认，与投标资料一并归档。</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如现场提交备份响应文件（</w:t>
            </w:r>
            <w:r>
              <w:rPr>
                <w:rFonts w:hint="eastAsia" w:ascii="宋体" w:hAnsi="宋体"/>
                <w:color w:val="auto"/>
                <w:sz w:val="21"/>
                <w:szCs w:val="21"/>
              </w:rPr>
              <w:t>U盘</w:t>
            </w:r>
            <w:r>
              <w:rPr>
                <w:rFonts w:ascii="宋体" w:hAnsi="宋体"/>
                <w:color w:val="auto"/>
                <w:sz w:val="21"/>
                <w:szCs w:val="21"/>
              </w:rPr>
              <w:t>）的，</w:t>
            </w:r>
            <w:r>
              <w:rPr>
                <w:rFonts w:hint="eastAsia" w:ascii="宋体" w:hAnsi="宋体"/>
                <w:color w:val="auto"/>
                <w:sz w:val="21"/>
                <w:szCs w:val="21"/>
              </w:rPr>
              <w:t>应在投标截止时间前于开标现场以密封、包装的形式递交</w:t>
            </w:r>
            <w:r>
              <w:rPr>
                <w:rFonts w:ascii="宋体" w:hAnsi="宋体"/>
                <w:color w:val="auto"/>
                <w:sz w:val="21"/>
                <w:szCs w:val="21"/>
              </w:rPr>
              <w:t>，逾期不予受理。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9</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投标截止时间：</w:t>
            </w:r>
            <w:r>
              <w:rPr>
                <w:rFonts w:hint="eastAsia" w:ascii="宋体" w:hAnsi="宋体"/>
                <w:b/>
                <w:color w:val="auto"/>
                <w:sz w:val="21"/>
                <w:szCs w:val="21"/>
              </w:rPr>
              <w:t>2024年</w:t>
            </w:r>
            <w:r>
              <w:rPr>
                <w:rFonts w:hint="eastAsia" w:ascii="宋体" w:hAnsi="宋体"/>
                <w:b/>
                <w:color w:val="auto"/>
                <w:sz w:val="21"/>
                <w:szCs w:val="21"/>
                <w:lang w:val="en-US" w:eastAsia="zh-CN"/>
              </w:rPr>
              <w:t>6</w:t>
            </w:r>
            <w:r>
              <w:rPr>
                <w:rFonts w:hint="eastAsia" w:ascii="宋体" w:hAnsi="宋体"/>
                <w:b/>
                <w:color w:val="auto"/>
                <w:sz w:val="21"/>
                <w:szCs w:val="21"/>
              </w:rPr>
              <w:t>月</w:t>
            </w:r>
            <w:r>
              <w:rPr>
                <w:rFonts w:hint="eastAsia" w:ascii="宋体" w:hAnsi="宋体"/>
                <w:b/>
                <w:color w:val="auto"/>
                <w:sz w:val="21"/>
                <w:szCs w:val="21"/>
                <w:lang w:val="en-US" w:eastAsia="zh-CN"/>
              </w:rPr>
              <w:t>11</w:t>
            </w:r>
            <w:r>
              <w:rPr>
                <w:rFonts w:hint="eastAsia" w:ascii="宋体" w:hAnsi="宋体"/>
                <w:b/>
                <w:color w:val="auto"/>
                <w:sz w:val="21"/>
                <w:szCs w:val="21"/>
              </w:rPr>
              <w:t>日</w:t>
            </w:r>
            <w:r>
              <w:rPr>
                <w:rFonts w:hint="eastAsia" w:ascii="宋体" w:hAnsi="宋体"/>
                <w:b/>
                <w:color w:val="auto"/>
                <w:sz w:val="21"/>
                <w:szCs w:val="21"/>
                <w:lang w:val="en-US" w:eastAsia="zh-CN"/>
              </w:rPr>
              <w:t>9</w:t>
            </w:r>
            <w:r>
              <w:rPr>
                <w:rFonts w:hint="eastAsia" w:ascii="宋体" w:hAnsi="宋体"/>
                <w:b/>
                <w:color w:val="auto"/>
                <w:sz w:val="21"/>
                <w:szCs w:val="21"/>
              </w:rPr>
              <w:t>:</w:t>
            </w:r>
            <w:r>
              <w:rPr>
                <w:rFonts w:hint="eastAsia" w:ascii="宋体" w:hAnsi="宋体"/>
                <w:b/>
                <w:color w:val="auto"/>
                <w:sz w:val="21"/>
                <w:szCs w:val="21"/>
                <w:lang w:val="en-US" w:eastAsia="zh-CN"/>
              </w:rPr>
              <w:t>3</w:t>
            </w:r>
            <w:r>
              <w:rPr>
                <w:rFonts w:hint="eastAsia" w:ascii="宋体" w:hAnsi="宋体"/>
                <w:b/>
                <w:color w:val="auto"/>
                <w:sz w:val="21"/>
                <w:szCs w:val="21"/>
              </w:rPr>
              <w:t>0时</w:t>
            </w:r>
          </w:p>
          <w:p>
            <w:pPr>
              <w:snapToGrid w:val="0"/>
              <w:spacing w:line="360" w:lineRule="exact"/>
              <w:rPr>
                <w:rFonts w:ascii="宋体" w:hAnsi="宋体"/>
                <w:color w:val="auto"/>
                <w:sz w:val="21"/>
                <w:szCs w:val="21"/>
              </w:rPr>
            </w:pPr>
            <w:r>
              <w:rPr>
                <w:rFonts w:hint="eastAsia" w:ascii="宋体" w:hAnsi="宋体"/>
                <w:color w:val="auto"/>
                <w:sz w:val="21"/>
                <w:szCs w:val="21"/>
              </w:rPr>
              <w:t>地点：湖州市公共资源交易中心2号楼二楼开标室（湖州市仁皇山片区金盖山路66号），具体详见二楼休息区电子显示屏。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10</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开标时间：</w:t>
            </w:r>
            <w:r>
              <w:rPr>
                <w:rFonts w:hint="eastAsia" w:ascii="宋体" w:hAnsi="宋体"/>
                <w:b/>
                <w:color w:val="auto"/>
                <w:sz w:val="21"/>
                <w:szCs w:val="21"/>
              </w:rPr>
              <w:t>2024年</w:t>
            </w:r>
            <w:r>
              <w:rPr>
                <w:rFonts w:hint="eastAsia" w:ascii="宋体" w:hAnsi="宋体"/>
                <w:b/>
                <w:color w:val="auto"/>
                <w:sz w:val="21"/>
                <w:szCs w:val="21"/>
                <w:lang w:val="en-US" w:eastAsia="zh-CN"/>
              </w:rPr>
              <w:t>6</w:t>
            </w:r>
            <w:r>
              <w:rPr>
                <w:rFonts w:hint="eastAsia" w:ascii="宋体" w:hAnsi="宋体"/>
                <w:b/>
                <w:color w:val="auto"/>
                <w:sz w:val="21"/>
                <w:szCs w:val="21"/>
              </w:rPr>
              <w:t>月</w:t>
            </w:r>
            <w:r>
              <w:rPr>
                <w:rFonts w:hint="eastAsia" w:ascii="宋体" w:hAnsi="宋体"/>
                <w:b/>
                <w:color w:val="auto"/>
                <w:sz w:val="21"/>
                <w:szCs w:val="21"/>
                <w:lang w:val="en-US" w:eastAsia="zh-CN"/>
              </w:rPr>
              <w:t>11</w:t>
            </w:r>
            <w:r>
              <w:rPr>
                <w:rFonts w:hint="eastAsia" w:ascii="宋体" w:hAnsi="宋体"/>
                <w:b/>
                <w:color w:val="auto"/>
                <w:sz w:val="21"/>
                <w:szCs w:val="21"/>
              </w:rPr>
              <w:t>日</w:t>
            </w:r>
            <w:r>
              <w:rPr>
                <w:rFonts w:hint="eastAsia" w:ascii="宋体" w:hAnsi="宋体"/>
                <w:b/>
                <w:color w:val="auto"/>
                <w:sz w:val="21"/>
                <w:szCs w:val="21"/>
                <w:lang w:val="en-US" w:eastAsia="zh-CN"/>
              </w:rPr>
              <w:t>9</w:t>
            </w:r>
            <w:r>
              <w:rPr>
                <w:rFonts w:hint="eastAsia" w:ascii="宋体" w:hAnsi="宋体"/>
                <w:b/>
                <w:color w:val="auto"/>
                <w:sz w:val="21"/>
                <w:szCs w:val="21"/>
              </w:rPr>
              <w:t>:</w:t>
            </w:r>
            <w:r>
              <w:rPr>
                <w:rFonts w:hint="eastAsia" w:ascii="宋体" w:hAnsi="宋体"/>
                <w:b/>
                <w:color w:val="auto"/>
                <w:sz w:val="21"/>
                <w:szCs w:val="21"/>
                <w:lang w:val="en-US" w:eastAsia="zh-CN"/>
              </w:rPr>
              <w:t>3</w:t>
            </w:r>
            <w:r>
              <w:rPr>
                <w:rFonts w:hint="eastAsia" w:ascii="宋体" w:hAnsi="宋体"/>
                <w:b/>
                <w:color w:val="auto"/>
                <w:sz w:val="21"/>
                <w:szCs w:val="21"/>
              </w:rPr>
              <w:t>0时整</w:t>
            </w:r>
          </w:p>
          <w:p>
            <w:pPr>
              <w:snapToGrid w:val="0"/>
              <w:spacing w:line="360" w:lineRule="exact"/>
              <w:rPr>
                <w:rFonts w:ascii="宋体" w:hAnsi="宋体"/>
                <w:color w:val="auto"/>
                <w:sz w:val="21"/>
                <w:szCs w:val="21"/>
              </w:rPr>
            </w:pPr>
            <w:r>
              <w:rPr>
                <w:rFonts w:hint="eastAsia" w:ascii="宋体" w:hAnsi="宋体"/>
                <w:color w:val="auto"/>
                <w:sz w:val="21"/>
                <w:szCs w:val="21"/>
              </w:rPr>
              <w:t>开标地点：湖州市公共资源交易中心2号楼二楼开标室（湖州市仁皇山片区金盖山路66号），具体详见二楼休息区电子显示屏。</w:t>
            </w:r>
          </w:p>
          <w:p>
            <w:pPr>
              <w:snapToGrid w:val="0"/>
              <w:spacing w:line="360" w:lineRule="exact"/>
              <w:rPr>
                <w:rFonts w:ascii="宋体" w:hAnsi="宋体"/>
                <w:color w:val="auto"/>
                <w:sz w:val="21"/>
                <w:szCs w:val="21"/>
              </w:rPr>
            </w:pPr>
            <w:r>
              <w:rPr>
                <w:rFonts w:hint="eastAsia" w:ascii="宋体" w:hAnsi="宋体"/>
                <w:color w:val="auto"/>
                <w:sz w:val="21"/>
                <w:szCs w:val="21"/>
              </w:rPr>
              <w:t>1、开标后，采购组织机构将向各供应商发出“电子加密投标文件”的解密通知，各供应商代表应当在接到解密通知后30分钟内自行完成“电子加密投标文件”的在线解密。</w:t>
            </w:r>
          </w:p>
          <w:p>
            <w:pPr>
              <w:snapToGrid w:val="0"/>
              <w:spacing w:line="360" w:lineRule="exact"/>
              <w:rPr>
                <w:rFonts w:ascii="宋体" w:hAnsi="宋体"/>
                <w:color w:val="auto"/>
                <w:sz w:val="21"/>
                <w:szCs w:val="21"/>
              </w:rPr>
            </w:pPr>
            <w:r>
              <w:rPr>
                <w:rFonts w:hint="eastAsia" w:ascii="宋体" w:hAnsi="宋体"/>
                <w:color w:val="auto"/>
                <w:sz w:val="21"/>
                <w:szCs w:val="21"/>
              </w:rPr>
              <w:t xml:space="preserve">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11</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可中止电子交易活动的情形：</w:t>
            </w:r>
          </w:p>
          <w:p>
            <w:pPr>
              <w:snapToGrid w:val="0"/>
              <w:spacing w:line="360" w:lineRule="exact"/>
              <w:rPr>
                <w:rFonts w:ascii="宋体" w:hAnsi="宋体"/>
                <w:sz w:val="21"/>
                <w:szCs w:val="21"/>
              </w:rPr>
            </w:pPr>
            <w:r>
              <w:rPr>
                <w:rFonts w:hint="eastAsia" w:ascii="宋体" w:hAnsi="宋体"/>
                <w:sz w:val="21"/>
                <w:szCs w:val="21"/>
              </w:rPr>
              <w:t>采购过程中出现以下情形，导致电子交易平台无法正常运行，或者无法保证电子交易的公平、公正和安全时，采购组织机构可中止电子交易活动：</w:t>
            </w:r>
          </w:p>
          <w:p>
            <w:pPr>
              <w:snapToGrid w:val="0"/>
              <w:spacing w:line="360" w:lineRule="exact"/>
              <w:rPr>
                <w:rFonts w:ascii="宋体" w:hAnsi="宋体"/>
                <w:sz w:val="21"/>
                <w:szCs w:val="21"/>
              </w:rPr>
            </w:pPr>
            <w:r>
              <w:rPr>
                <w:rFonts w:hint="eastAsia" w:ascii="宋体" w:hAnsi="宋体"/>
                <w:sz w:val="21"/>
                <w:szCs w:val="21"/>
              </w:rPr>
              <w:t>（1）电子交易平台发生故障而无法登录访问的；</w:t>
            </w:r>
          </w:p>
          <w:p>
            <w:pPr>
              <w:snapToGrid w:val="0"/>
              <w:spacing w:line="360" w:lineRule="exact"/>
              <w:rPr>
                <w:rFonts w:ascii="宋体" w:hAnsi="宋体"/>
                <w:sz w:val="21"/>
                <w:szCs w:val="21"/>
              </w:rPr>
            </w:pPr>
            <w:r>
              <w:rPr>
                <w:rFonts w:hint="eastAsia" w:ascii="宋体" w:hAnsi="宋体"/>
                <w:sz w:val="21"/>
                <w:szCs w:val="21"/>
              </w:rPr>
              <w:t>（2）电子交易平台应用或数据库出现错误，不能进行正常操作的；</w:t>
            </w:r>
          </w:p>
          <w:p>
            <w:pPr>
              <w:snapToGrid w:val="0"/>
              <w:spacing w:line="360" w:lineRule="exact"/>
              <w:rPr>
                <w:rFonts w:ascii="宋体" w:hAnsi="宋体"/>
                <w:sz w:val="21"/>
                <w:szCs w:val="21"/>
              </w:rPr>
            </w:pPr>
            <w:r>
              <w:rPr>
                <w:rFonts w:hint="eastAsia" w:ascii="宋体" w:hAnsi="宋体"/>
                <w:sz w:val="21"/>
                <w:szCs w:val="21"/>
              </w:rPr>
              <w:t>（3）电子交易平台发现严重安全漏洞，有潜在泄密危险的；</w:t>
            </w:r>
          </w:p>
          <w:p>
            <w:pPr>
              <w:snapToGrid w:val="0"/>
              <w:spacing w:line="360" w:lineRule="exact"/>
              <w:rPr>
                <w:rFonts w:ascii="宋体" w:hAnsi="宋体"/>
                <w:sz w:val="21"/>
                <w:szCs w:val="21"/>
              </w:rPr>
            </w:pPr>
            <w:r>
              <w:rPr>
                <w:rFonts w:hint="eastAsia" w:ascii="宋体" w:hAnsi="宋体"/>
                <w:sz w:val="21"/>
                <w:szCs w:val="21"/>
              </w:rPr>
              <w:t>（4）病毒发作导致不能进行正常操作的；</w:t>
            </w:r>
          </w:p>
          <w:p>
            <w:pPr>
              <w:snapToGrid w:val="0"/>
              <w:spacing w:line="360" w:lineRule="exact"/>
              <w:rPr>
                <w:rFonts w:ascii="宋体" w:hAnsi="宋体"/>
                <w:sz w:val="21"/>
                <w:szCs w:val="21"/>
              </w:rPr>
            </w:pPr>
            <w:r>
              <w:rPr>
                <w:rFonts w:hint="eastAsia" w:ascii="宋体" w:hAnsi="宋体"/>
                <w:sz w:val="21"/>
                <w:szCs w:val="21"/>
              </w:rPr>
              <w:t>（5）其他无法保证电子交易的公平、公正和安全的情况。</w:t>
            </w:r>
          </w:p>
          <w:p>
            <w:pPr>
              <w:snapToGrid w:val="0"/>
              <w:spacing w:line="360" w:lineRule="exact"/>
              <w:rPr>
                <w:rFonts w:ascii="宋体" w:hAnsi="宋体"/>
                <w:sz w:val="21"/>
                <w:szCs w:val="21"/>
              </w:rPr>
            </w:pPr>
            <w:r>
              <w:rPr>
                <w:rFonts w:hint="eastAsia" w:ascii="宋体" w:hAnsi="宋体"/>
                <w:sz w:val="21"/>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12</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13</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sz w:val="21"/>
                <w:szCs w:val="21"/>
              </w:rPr>
            </w:pPr>
            <w:r>
              <w:rPr>
                <w:rFonts w:hint="eastAsia" w:ascii="宋体" w:hAnsi="宋体"/>
                <w:sz w:val="21"/>
                <w:szCs w:val="21"/>
              </w:rPr>
              <w:t>中标结果公告：评标结束后，采购人确认采购结果后，中标公告发布于</w:t>
            </w:r>
          </w:p>
          <w:p>
            <w:pPr>
              <w:snapToGrid w:val="0"/>
              <w:spacing w:line="360" w:lineRule="exact"/>
              <w:jc w:val="left"/>
              <w:rPr>
                <w:rFonts w:ascii="宋体" w:hAnsi="宋体"/>
                <w:sz w:val="21"/>
                <w:szCs w:val="21"/>
              </w:rPr>
            </w:pPr>
            <w:r>
              <w:rPr>
                <w:rFonts w:hint="eastAsia" w:ascii="宋体" w:hAnsi="宋体"/>
                <w:sz w:val="21"/>
                <w:szCs w:val="21"/>
              </w:rPr>
              <w:t>浙江政府采购网：(https://zfcg.czt.zj.gov.cn/)</w:t>
            </w:r>
          </w:p>
          <w:p>
            <w:pPr>
              <w:snapToGrid w:val="0"/>
              <w:spacing w:line="360" w:lineRule="exact"/>
              <w:rPr>
                <w:rFonts w:ascii="宋体" w:hAnsi="宋体" w:cs="宋体"/>
                <w:sz w:val="21"/>
                <w:szCs w:val="21"/>
              </w:rPr>
            </w:pPr>
            <w:r>
              <w:rPr>
                <w:rFonts w:hint="eastAsia" w:ascii="宋体" w:hAnsi="宋体"/>
                <w:sz w:val="21"/>
                <w:szCs w:val="21"/>
              </w:rPr>
              <w:t xml:space="preserve">湖州市公共资源交易中心网http://ggzyjy.huzhou.gov.cn/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14</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15</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1"/>
                <w:szCs w:val="21"/>
              </w:rPr>
            </w:pPr>
            <w:r>
              <w:rPr>
                <w:rFonts w:hint="eastAsia" w:ascii="宋体" w:hAnsi="宋体"/>
                <w:sz w:val="21"/>
                <w:szCs w:val="21"/>
              </w:rPr>
              <w:t>16</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履约保证金: 合同金额的 1%。中标供应商在签订合同前应向采购人交纳履约保证金，履约保证金待合同履行结束后 5个工作日内视履约情况返还(缴纳形式为银行、保险公司或融资担保公司出具的保函)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1"/>
                <w:szCs w:val="21"/>
              </w:rPr>
            </w:pPr>
            <w:r>
              <w:rPr>
                <w:rFonts w:hint="eastAsia" w:ascii="宋体" w:hAnsi="宋体"/>
                <w:sz w:val="21"/>
                <w:szCs w:val="21"/>
              </w:rPr>
              <w:t>17</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18</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color w:val="000000"/>
                <w:sz w:val="21"/>
                <w:szCs w:val="21"/>
              </w:rPr>
            </w:pPr>
            <w:r>
              <w:rPr>
                <w:rFonts w:hint="eastAsia" w:ascii="宋体" w:hAnsi="宋体"/>
                <w:b/>
                <w:color w:val="000000"/>
                <w:sz w:val="21"/>
                <w:szCs w:val="21"/>
              </w:rPr>
              <w:t>19</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color w:val="000000"/>
                <w:sz w:val="21"/>
                <w:szCs w:val="21"/>
              </w:rPr>
            </w:pPr>
            <w:r>
              <w:rPr>
                <w:rFonts w:hint="eastAsia" w:ascii="宋体" w:hAnsi="宋体"/>
                <w:b/>
                <w:color w:val="000000"/>
                <w:sz w:val="21"/>
                <w:szCs w:val="21"/>
              </w:rPr>
              <w:t>在确定中标供应商后，签订合同前，中标供应商须提供四份完整的纸质投标文件（胶装）给采购人，纸质投标文件须与电子投标文件格式及内容一致。</w:t>
            </w:r>
          </w:p>
        </w:tc>
      </w:tr>
    </w:tbl>
    <w:p>
      <w:pPr>
        <w:pStyle w:val="5"/>
        <w:snapToGrid w:val="0"/>
        <w:spacing w:before="0" w:after="0" w:line="400" w:lineRule="exact"/>
        <w:rPr>
          <w:rFonts w:ascii="宋体" w:hAnsi="宋体" w:eastAsia="宋体"/>
          <w:color w:val="000000"/>
          <w:sz w:val="28"/>
          <w:szCs w:val="28"/>
        </w:rPr>
      </w:pPr>
      <w:bookmarkStart w:id="32" w:name="_Toc147821203"/>
      <w:r>
        <w:rPr>
          <w:rFonts w:hint="eastAsia" w:ascii="宋体" w:hAnsi="宋体" w:eastAsia="宋体"/>
          <w:color w:val="000000"/>
          <w:sz w:val="28"/>
          <w:szCs w:val="28"/>
        </w:rPr>
        <w:t>一、总  则</w:t>
      </w:r>
      <w:bookmarkEnd w:id="32"/>
    </w:p>
    <w:p>
      <w:pPr>
        <w:snapToGrid w:val="0"/>
        <w:spacing w:line="400" w:lineRule="exact"/>
        <w:ind w:firstLine="472" w:firstLineChars="197"/>
        <w:rPr>
          <w:rFonts w:ascii="宋体" w:hAnsi="宋体" w:cs="宋体"/>
          <w:b/>
          <w:color w:val="000000"/>
          <w:sz w:val="24"/>
        </w:rPr>
      </w:pPr>
      <w:r>
        <w:rPr>
          <w:rFonts w:hint="eastAsia" w:ascii="宋体" w:hAnsi="宋体" w:cs="宋体"/>
          <w:color w:val="000000"/>
          <w:sz w:val="24"/>
        </w:rPr>
        <w:t>（一）适用范围</w:t>
      </w:r>
    </w:p>
    <w:p>
      <w:pPr>
        <w:pStyle w:val="26"/>
        <w:spacing w:line="400" w:lineRule="exact"/>
        <w:ind w:firstLine="480" w:firstLineChars="200"/>
        <w:rPr>
          <w:rFonts w:hAnsi="宋体" w:cs="宋体"/>
          <w:color w:val="auto"/>
          <w:sz w:val="24"/>
          <w:szCs w:val="24"/>
        </w:rPr>
      </w:pPr>
      <w:r>
        <w:rPr>
          <w:rFonts w:hint="eastAsia" w:hAnsi="宋体" w:cs="宋体"/>
          <w:color w:val="000000"/>
          <w:sz w:val="24"/>
          <w:szCs w:val="24"/>
        </w:rPr>
        <w:t>本招标</w:t>
      </w:r>
      <w:r>
        <w:rPr>
          <w:rFonts w:hint="eastAsia" w:hAnsi="宋体" w:cs="宋体"/>
          <w:sz w:val="24"/>
          <w:szCs w:val="24"/>
        </w:rPr>
        <w:t>文件适用于</w:t>
      </w:r>
      <w:r>
        <w:rPr>
          <w:rFonts w:hint="eastAsia" w:hAnsi="宋体" w:cs="宋体"/>
          <w:b/>
          <w:sz w:val="24"/>
          <w:szCs w:val="24"/>
          <w:u w:val="single"/>
          <w:lang w:eastAsia="zh-CN"/>
        </w:rPr>
        <w:t>南浔镇小城镇环境综合整治工程EPC总承包项目价款结算报告质量核查</w:t>
      </w:r>
      <w:r>
        <w:rPr>
          <w:rFonts w:hint="eastAsia" w:hAnsi="宋体" w:cs="宋体"/>
          <w:color w:val="auto"/>
          <w:sz w:val="24"/>
          <w:szCs w:val="24"/>
        </w:rPr>
        <w:t>的招标、投标、评标、定标、验收、合同履约、付款等行为（法律、法规另有规定的，从其规定）。</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（二）采购预算：人民币</w:t>
      </w:r>
      <w:r>
        <w:rPr>
          <w:rFonts w:hint="eastAsia" w:ascii="宋体" w:hAnsi="宋体" w:cs="宋体"/>
          <w:color w:val="auto"/>
          <w:sz w:val="24"/>
          <w:lang w:eastAsia="zh-CN"/>
        </w:rPr>
        <w:t>88万</w:t>
      </w:r>
      <w:r>
        <w:rPr>
          <w:rFonts w:hint="eastAsia" w:ascii="宋体" w:hAnsi="宋体" w:cs="宋体"/>
          <w:color w:val="auto"/>
          <w:sz w:val="24"/>
        </w:rPr>
        <w:t>元</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（三）定义</w:t>
      </w:r>
    </w:p>
    <w:p>
      <w:pPr>
        <w:snapToGrid w:val="0"/>
        <w:spacing w:line="400" w:lineRule="exact"/>
        <w:ind w:firstLine="480" w:firstLineChars="200"/>
        <w:rPr>
          <w:rFonts w:ascii="宋体" w:hAnsi="宋体" w:cs="宋体"/>
          <w:color w:val="000000"/>
          <w:sz w:val="24"/>
        </w:rPr>
      </w:pPr>
      <w:r>
        <w:rPr>
          <w:rFonts w:hint="eastAsia" w:ascii="宋体" w:hAnsi="宋体" w:cs="宋体"/>
          <w:color w:val="auto"/>
          <w:sz w:val="24"/>
        </w:rPr>
        <w:t>1.采购人系指组织本次招标的</w:t>
      </w:r>
      <w:r>
        <w:rPr>
          <w:rFonts w:hint="eastAsia" w:ascii="宋体" w:hAnsi="宋体" w:cs="宋体"/>
          <w:b/>
          <w:color w:val="auto"/>
          <w:sz w:val="24"/>
        </w:rPr>
        <w:t>湖州市南浔区审计服务中心</w:t>
      </w:r>
      <w:r>
        <w:rPr>
          <w:rFonts w:hint="eastAsia" w:ascii="宋体" w:hAnsi="宋体" w:cs="宋体"/>
          <w:color w:val="auto"/>
          <w:sz w:val="24"/>
        </w:rPr>
        <w:t>，采购代理机构系指受采购人委托组织本次招标的</w:t>
      </w:r>
      <w:r>
        <w:rPr>
          <w:rFonts w:hint="eastAsia" w:ascii="宋体" w:hAnsi="宋体" w:cs="宋体"/>
          <w:b/>
          <w:color w:val="auto"/>
          <w:sz w:val="24"/>
        </w:rPr>
        <w:t>杭州广厦建筑咨询有限</w:t>
      </w:r>
      <w:r>
        <w:rPr>
          <w:rFonts w:hint="eastAsia" w:ascii="宋体" w:hAnsi="宋体" w:cs="宋体"/>
          <w:b/>
          <w:color w:val="000000"/>
          <w:sz w:val="24"/>
        </w:rPr>
        <w:t>公司</w:t>
      </w:r>
      <w:r>
        <w:rPr>
          <w:rFonts w:hint="eastAsia" w:ascii="宋体" w:hAnsi="宋体" w:cs="宋体"/>
          <w:color w:val="000000"/>
          <w:sz w:val="24"/>
        </w:rPr>
        <w:t>。</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2.“供应商”指向采购人提交投标文件的单位。</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3.“项目”系指供应商按招标文件规定向采购人提供的货物、服务及类似其他义务。</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4.“书面形式”包括信函、传真、电报等。</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5.“▲”系指实质性要求条款。</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（四）采购方式</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（五）投标委托</w:t>
      </w:r>
    </w:p>
    <w:p>
      <w:pPr>
        <w:snapToGrid w:val="0"/>
        <w:spacing w:line="400" w:lineRule="exact"/>
        <w:ind w:firstLine="480" w:firstLineChars="200"/>
        <w:rPr>
          <w:rFonts w:ascii="宋体" w:hAnsi="宋体" w:cs="宋体"/>
          <w:b/>
          <w:sz w:val="24"/>
          <w:u w:val="single"/>
        </w:rPr>
      </w:pPr>
      <w:r>
        <w:rPr>
          <w:rFonts w:ascii="宋体" w:hAnsi="宋体" w:cs="宋体"/>
          <w:color w:val="000000"/>
          <w:sz w:val="24"/>
        </w:rPr>
        <w:t>如现场提交备份响应文件（</w:t>
      </w:r>
      <w:r>
        <w:rPr>
          <w:rFonts w:hint="eastAsia" w:ascii="宋体" w:hAnsi="宋体" w:cs="宋体"/>
          <w:color w:val="000000"/>
          <w:sz w:val="24"/>
        </w:rPr>
        <w:t>U盘</w:t>
      </w:r>
      <w:r>
        <w:rPr>
          <w:rFonts w:ascii="宋体" w:hAnsi="宋体" w:cs="宋体"/>
          <w:color w:val="000000"/>
          <w:sz w:val="24"/>
        </w:rPr>
        <w:t>）的</w:t>
      </w:r>
      <w:r>
        <w:rPr>
          <w:rFonts w:hint="eastAsia" w:ascii="宋体" w:hAnsi="宋体" w:cs="宋体"/>
          <w:color w:val="000000"/>
          <w:sz w:val="24"/>
        </w:rPr>
        <w:t>供应商代表须携带有效身份证件。如供应商代表不是法定代表人，须有法定代表人出具的授权委托书及其授权代理人最近一个月个人社保缴纳证明文件。</w:t>
      </w:r>
      <w:r>
        <w:rPr>
          <w:rFonts w:hint="eastAsia" w:ascii="宋体" w:hAnsi="宋体" w:cs="宋体"/>
          <w:b/>
          <w:color w:val="000000"/>
          <w:sz w:val="24"/>
          <w:u w:val="single"/>
        </w:rPr>
        <w:t>在开标时需</w:t>
      </w:r>
      <w:r>
        <w:rPr>
          <w:rFonts w:hint="eastAsia" w:ascii="宋体" w:hAnsi="宋体" w:cs="宋体"/>
          <w:b/>
          <w:sz w:val="24"/>
          <w:u w:val="single"/>
        </w:rPr>
        <w:t>单独提交一份交给采购人及采购代理机构，以便对供应商资格进行审核，法定代表人授权委托书原件必须由法定代表人签名或盖章并加盖单位公章。</w:t>
      </w:r>
    </w:p>
    <w:p>
      <w:pPr>
        <w:snapToGrid w:val="0"/>
        <w:spacing w:line="400" w:lineRule="exact"/>
        <w:ind w:firstLine="480" w:firstLineChars="200"/>
        <w:rPr>
          <w:rFonts w:ascii="宋体" w:hAnsi="宋体" w:cs="宋体"/>
          <w:sz w:val="24"/>
        </w:rPr>
      </w:pPr>
      <w:r>
        <w:rPr>
          <w:rFonts w:hint="eastAsia" w:ascii="宋体" w:hAnsi="宋体" w:cs="宋体"/>
          <w:sz w:val="24"/>
        </w:rPr>
        <w:t>（六）投标费用</w:t>
      </w:r>
    </w:p>
    <w:p>
      <w:pPr>
        <w:snapToGrid w:val="0"/>
        <w:spacing w:line="400" w:lineRule="exact"/>
        <w:ind w:firstLine="480" w:firstLineChars="200"/>
        <w:rPr>
          <w:rFonts w:ascii="宋体" w:hAnsi="宋体" w:cs="宋体"/>
          <w:sz w:val="24"/>
        </w:rPr>
      </w:pPr>
      <w:r>
        <w:rPr>
          <w:rFonts w:hint="eastAsia" w:ascii="宋体" w:hAnsi="宋体" w:cs="宋体"/>
          <w:sz w:val="24"/>
        </w:rPr>
        <w:t>1.供应商应自行承担投标过程中的所有相关费用，不论中标与否，采购人在任何情况下不承担有关费用。</w:t>
      </w:r>
    </w:p>
    <w:p>
      <w:pPr>
        <w:snapToGrid w:val="0"/>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b/>
          <w:sz w:val="24"/>
        </w:rPr>
        <w:t>服务收费标准参照《招标代理服务收</w:t>
      </w:r>
      <w:r>
        <w:rPr>
          <w:rFonts w:hint="eastAsia" w:ascii="宋体" w:hAnsi="宋体"/>
          <w:b/>
          <w:color w:val="auto"/>
          <w:sz w:val="24"/>
        </w:rPr>
        <w:t>费管理暂行办法》计价格[2002]1980号文和发改价格[2011]534号规定，本项目招标代理服务费为人民币</w:t>
      </w:r>
      <w:r>
        <w:rPr>
          <w:rFonts w:hint="eastAsia" w:ascii="宋体" w:hAnsi="宋体"/>
          <w:b/>
          <w:color w:val="auto"/>
          <w:sz w:val="24"/>
          <w:lang w:val="en-US" w:eastAsia="zh-CN"/>
        </w:rPr>
        <w:t>壹万零伍佰陆拾</w:t>
      </w:r>
      <w:r>
        <w:rPr>
          <w:rFonts w:hint="eastAsia" w:ascii="宋体" w:hAnsi="宋体"/>
          <w:b/>
          <w:color w:val="auto"/>
          <w:sz w:val="24"/>
        </w:rPr>
        <w:t>元整（￥</w:t>
      </w:r>
      <w:r>
        <w:rPr>
          <w:rFonts w:hint="eastAsia" w:ascii="宋体" w:hAnsi="宋体"/>
          <w:b/>
          <w:color w:val="auto"/>
          <w:sz w:val="24"/>
          <w:lang w:val="en-US" w:eastAsia="zh-CN"/>
        </w:rPr>
        <w:t>10560</w:t>
      </w:r>
      <w:r>
        <w:rPr>
          <w:rFonts w:hint="eastAsia" w:ascii="宋体" w:hAnsi="宋体"/>
          <w:b/>
          <w:color w:val="auto"/>
          <w:sz w:val="24"/>
        </w:rPr>
        <w:t>元），</w:t>
      </w:r>
      <w:r>
        <w:rPr>
          <w:rFonts w:hint="eastAsia" w:ascii="宋体" w:hAnsi="宋体"/>
          <w:color w:val="auto"/>
          <w:sz w:val="24"/>
        </w:rPr>
        <w:t>在确定中标供应商后，领取中标通</w:t>
      </w:r>
      <w:r>
        <w:rPr>
          <w:rFonts w:hint="eastAsia" w:ascii="宋体" w:hAnsi="宋体"/>
          <w:sz w:val="24"/>
        </w:rPr>
        <w:t>知书前，由供应商全额支付，请各供应商自行考虑计入投标报价中。</w:t>
      </w:r>
    </w:p>
    <w:p>
      <w:pPr>
        <w:snapToGrid w:val="0"/>
        <w:spacing w:line="400" w:lineRule="exact"/>
        <w:ind w:firstLine="482" w:firstLineChars="200"/>
        <w:rPr>
          <w:rFonts w:ascii="宋体" w:hAnsi="宋体"/>
          <w:b/>
          <w:sz w:val="24"/>
        </w:rPr>
      </w:pPr>
      <w:r>
        <w:rPr>
          <w:rFonts w:hint="eastAsia" w:ascii="宋体" w:hAnsi="宋体"/>
          <w:b/>
          <w:sz w:val="24"/>
        </w:rPr>
        <w:t>代理机构银行账户信息：</w:t>
      </w:r>
    </w:p>
    <w:p>
      <w:pPr>
        <w:snapToGrid w:val="0"/>
        <w:spacing w:line="400" w:lineRule="exact"/>
        <w:ind w:firstLine="472" w:firstLineChars="196"/>
        <w:rPr>
          <w:rFonts w:ascii="宋体" w:hAnsi="宋体"/>
          <w:b/>
          <w:sz w:val="24"/>
        </w:rPr>
      </w:pPr>
      <w:r>
        <w:rPr>
          <w:rFonts w:hint="eastAsia" w:ascii="宋体" w:hAnsi="宋体"/>
          <w:b/>
          <w:sz w:val="24"/>
        </w:rPr>
        <w:t>开户名称：杭州广厦建筑咨询有限公司南浔分公司</w:t>
      </w:r>
    </w:p>
    <w:p>
      <w:pPr>
        <w:snapToGrid w:val="0"/>
        <w:spacing w:line="400" w:lineRule="exact"/>
        <w:ind w:firstLine="472" w:firstLineChars="196"/>
        <w:rPr>
          <w:rFonts w:ascii="宋体" w:hAnsi="宋体"/>
          <w:b/>
          <w:sz w:val="24"/>
        </w:rPr>
      </w:pPr>
      <w:r>
        <w:rPr>
          <w:rFonts w:hint="eastAsia" w:ascii="宋体" w:hAnsi="宋体"/>
          <w:b/>
          <w:sz w:val="24"/>
        </w:rPr>
        <w:t>开户银行：中国建设银行股份有限公司湖州南浔支行</w:t>
      </w:r>
    </w:p>
    <w:p>
      <w:pPr>
        <w:snapToGrid w:val="0"/>
        <w:spacing w:line="400" w:lineRule="exact"/>
        <w:ind w:firstLine="472" w:firstLineChars="196"/>
        <w:rPr>
          <w:rFonts w:ascii="宋体" w:hAnsi="宋体"/>
          <w:b/>
          <w:sz w:val="24"/>
        </w:rPr>
      </w:pPr>
      <w:r>
        <w:rPr>
          <w:rFonts w:hint="eastAsia" w:ascii="宋体" w:hAnsi="宋体"/>
          <w:b/>
          <w:sz w:val="24"/>
        </w:rPr>
        <w:t>银行账号：33050164873500000961</w:t>
      </w:r>
    </w:p>
    <w:p>
      <w:pPr>
        <w:snapToGrid w:val="0"/>
        <w:spacing w:line="400" w:lineRule="exact"/>
        <w:ind w:firstLine="480" w:firstLineChars="200"/>
        <w:jc w:val="left"/>
        <w:rPr>
          <w:rFonts w:ascii="宋体" w:hAnsi="宋体" w:cs="宋体"/>
          <w:sz w:val="24"/>
        </w:rPr>
      </w:pPr>
      <w:r>
        <w:rPr>
          <w:rFonts w:hint="eastAsia" w:ascii="宋体" w:hAnsi="宋体" w:cs="宋体"/>
          <w:sz w:val="24"/>
        </w:rPr>
        <w:t>（七）联合体投标</w:t>
      </w:r>
    </w:p>
    <w:p>
      <w:pPr>
        <w:snapToGrid w:val="0"/>
        <w:spacing w:line="400" w:lineRule="exact"/>
        <w:ind w:firstLine="480" w:firstLineChars="200"/>
        <w:jc w:val="left"/>
        <w:rPr>
          <w:rFonts w:ascii="宋体" w:hAnsi="宋体" w:cs="宋体"/>
          <w:sz w:val="24"/>
        </w:rPr>
      </w:pPr>
      <w:r>
        <w:rPr>
          <w:rFonts w:hint="eastAsia" w:ascii="宋体" w:hAnsi="宋体" w:cs="宋体"/>
          <w:sz w:val="24"/>
        </w:rPr>
        <w:t>本项目不接受联合体投标。</w:t>
      </w:r>
    </w:p>
    <w:p>
      <w:pPr>
        <w:snapToGrid w:val="0"/>
        <w:spacing w:line="400" w:lineRule="exact"/>
        <w:ind w:firstLine="480" w:firstLineChars="200"/>
        <w:jc w:val="left"/>
        <w:rPr>
          <w:rFonts w:ascii="宋体" w:hAnsi="宋体" w:cs="宋体"/>
          <w:sz w:val="24"/>
        </w:rPr>
      </w:pPr>
      <w:r>
        <w:rPr>
          <w:rFonts w:hint="eastAsia" w:ascii="宋体" w:hAnsi="宋体" w:cs="宋体"/>
          <w:sz w:val="24"/>
        </w:rPr>
        <w:t>（八）转包与分包</w:t>
      </w:r>
    </w:p>
    <w:p>
      <w:pPr>
        <w:snapToGrid w:val="0"/>
        <w:spacing w:line="400" w:lineRule="exact"/>
        <w:ind w:firstLine="480" w:firstLineChars="200"/>
        <w:rPr>
          <w:rFonts w:ascii="宋体" w:hAnsi="宋体" w:cs="宋体"/>
          <w:sz w:val="24"/>
        </w:rPr>
      </w:pPr>
      <w:r>
        <w:rPr>
          <w:rFonts w:hint="eastAsia" w:ascii="宋体" w:hAnsi="宋体" w:cs="宋体"/>
          <w:sz w:val="24"/>
        </w:rPr>
        <w:t>本项目不允许转包，也不可以违法分包。</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特别说明：</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▲1.单位负责人为同一人或者存在直接控股、管理关系的不同供应商，不得参加同一合同标项下的政府采购项目。</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▲2.投标供应商投标所使用的资格、信誉、荣誉、业绩与企业认证必须为本法人所拥有。投标供应商投标所使用的采购项目实施人员必须为本法人员工（或必须为本法人或控股公司正式员工）。</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▲3.投标供应商应仔细阅读招标文件的所有内容，按照招标文件的要求提交投标文件，并对所提供的全部资料的真实性承担法律责任。</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▲4.投标报价说明：</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投标报价只允许有一个报价，任何有选择的报价将不予接受；投标供应商要对自行计算的最终报价自担全部风险责任，中标后不得以任何理由调整报价或追加任何费用；某个标段中标候选人视为放弃其它标段的中标权力。</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九</w:t>
      </w:r>
      <w:r>
        <w:rPr>
          <w:rFonts w:ascii="宋体" w:hAnsi="宋体" w:cs="宋体"/>
          <w:color w:val="000000"/>
          <w:sz w:val="24"/>
        </w:rPr>
        <w:t>）质疑和投诉</w:t>
      </w:r>
    </w:p>
    <w:p>
      <w:pPr>
        <w:snapToGrid w:val="0"/>
        <w:spacing w:line="400" w:lineRule="exact"/>
        <w:ind w:firstLine="480" w:firstLineChars="200"/>
        <w:rPr>
          <w:rFonts w:ascii="宋体" w:hAnsi="宋体"/>
          <w:color w:val="000000"/>
          <w:sz w:val="24"/>
        </w:rPr>
      </w:pPr>
      <w:r>
        <w:rPr>
          <w:rFonts w:hint="eastAsia" w:ascii="宋体" w:hAnsi="宋体"/>
          <w:color w:val="000000"/>
          <w:sz w:val="24"/>
        </w:rPr>
        <w:t>根据《中华人民共和国财政部令第94号-政府采购质疑和投诉办法》第二章规定。</w:t>
      </w:r>
    </w:p>
    <w:p>
      <w:pPr>
        <w:snapToGrid w:val="0"/>
        <w:spacing w:line="400" w:lineRule="exact"/>
        <w:ind w:firstLine="480" w:firstLineChars="200"/>
        <w:rPr>
          <w:rFonts w:ascii="宋体" w:hAnsi="宋体"/>
          <w:color w:val="000000"/>
          <w:sz w:val="24"/>
        </w:rPr>
      </w:pPr>
      <w:r>
        <w:rPr>
          <w:rFonts w:hint="eastAsia" w:ascii="宋体" w:hAnsi="宋体"/>
          <w:color w:val="000000"/>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napToGrid w:val="0"/>
        <w:spacing w:line="400" w:lineRule="exact"/>
        <w:ind w:firstLine="480" w:firstLineChars="200"/>
        <w:rPr>
          <w:rFonts w:ascii="宋体" w:hAnsi="宋体"/>
          <w:color w:val="000000"/>
          <w:sz w:val="24"/>
        </w:rPr>
      </w:pPr>
      <w:r>
        <w:rPr>
          <w:rFonts w:hint="eastAsia" w:ascii="宋体" w:hAnsi="宋体"/>
          <w:color w:val="000000"/>
          <w:sz w:val="24"/>
        </w:rPr>
        <w:t>2.提出质疑的供应商（以下简称质疑供应商）应当是参与所质疑项目采购活动的供应商。</w:t>
      </w:r>
    </w:p>
    <w:p>
      <w:pPr>
        <w:snapToGrid w:val="0"/>
        <w:spacing w:line="400" w:lineRule="exact"/>
        <w:ind w:firstLine="480" w:firstLineChars="200"/>
        <w:rPr>
          <w:rFonts w:ascii="宋体" w:hAnsi="宋体"/>
          <w:color w:val="000000"/>
          <w:sz w:val="24"/>
        </w:rPr>
      </w:pPr>
      <w:r>
        <w:rPr>
          <w:rFonts w:hint="eastAsia" w:ascii="宋体" w:hAnsi="宋体"/>
          <w:color w:val="000000"/>
          <w:sz w:val="24"/>
        </w:rPr>
        <w:t>潜在供应商已依法获取（</w:t>
      </w:r>
      <w:r>
        <w:rPr>
          <w:rFonts w:hint="eastAsia" w:ascii="宋体" w:hAnsi="宋体"/>
          <w:b/>
          <w:color w:val="000000"/>
          <w:sz w:val="24"/>
          <w:u w:val="single"/>
        </w:rPr>
        <w:t>依法获取指：供应商按本项目招标公告要求在政采云系统上获取并报名成功</w:t>
      </w:r>
      <w:r>
        <w:rPr>
          <w:rFonts w:hint="eastAsia" w:ascii="宋体" w:hAnsi="宋体"/>
          <w:color w:val="000000"/>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snapToGrid w:val="0"/>
        <w:spacing w:line="400" w:lineRule="exact"/>
        <w:ind w:firstLine="480" w:firstLineChars="200"/>
        <w:rPr>
          <w:rFonts w:ascii="宋体" w:hAnsi="宋体"/>
          <w:color w:val="000000"/>
          <w:sz w:val="24"/>
        </w:rPr>
      </w:pPr>
      <w:r>
        <w:rPr>
          <w:rFonts w:hint="eastAsia" w:ascii="宋体" w:hAnsi="宋体"/>
          <w:color w:val="000000"/>
          <w:sz w:val="24"/>
        </w:rPr>
        <w:t>3.供应商提出质疑应当提交质疑函和必要的证明材料。质疑函应当包括下列内容:</w:t>
      </w:r>
    </w:p>
    <w:p>
      <w:pPr>
        <w:snapToGrid w:val="0"/>
        <w:spacing w:line="400" w:lineRule="exact"/>
        <w:ind w:firstLine="360" w:firstLineChars="150"/>
        <w:rPr>
          <w:rFonts w:ascii="宋体" w:hAnsi="宋体"/>
          <w:color w:val="000000"/>
          <w:sz w:val="24"/>
        </w:rPr>
      </w:pPr>
      <w:r>
        <w:rPr>
          <w:rFonts w:hint="eastAsia" w:ascii="宋体" w:hAnsi="宋体"/>
          <w:color w:val="000000"/>
          <w:sz w:val="24"/>
        </w:rPr>
        <w:t>（1）供应商的姓名或者名称、地址、邮编、联系人及联系电话；</w:t>
      </w:r>
    </w:p>
    <w:p>
      <w:pPr>
        <w:snapToGrid w:val="0"/>
        <w:spacing w:line="400" w:lineRule="exact"/>
        <w:ind w:firstLine="360" w:firstLineChars="150"/>
        <w:rPr>
          <w:rFonts w:ascii="宋体" w:hAnsi="宋体"/>
          <w:color w:val="000000"/>
          <w:sz w:val="24"/>
        </w:rPr>
      </w:pPr>
      <w:r>
        <w:rPr>
          <w:rFonts w:hint="eastAsia" w:ascii="宋体" w:hAnsi="宋体"/>
          <w:color w:val="000000"/>
          <w:sz w:val="24"/>
        </w:rPr>
        <w:t>（2）质疑项目的名称、编号；</w:t>
      </w:r>
    </w:p>
    <w:p>
      <w:pPr>
        <w:snapToGrid w:val="0"/>
        <w:spacing w:line="400" w:lineRule="exact"/>
        <w:ind w:firstLine="360" w:firstLineChars="150"/>
        <w:rPr>
          <w:rFonts w:ascii="宋体" w:hAnsi="宋体"/>
          <w:color w:val="000000"/>
          <w:sz w:val="24"/>
        </w:rPr>
      </w:pPr>
      <w:r>
        <w:rPr>
          <w:rFonts w:hint="eastAsia" w:ascii="宋体" w:hAnsi="宋体"/>
          <w:color w:val="000000"/>
          <w:sz w:val="24"/>
        </w:rPr>
        <w:t>（3）具体、明确的质疑事项和与质疑事项相关的请求；</w:t>
      </w:r>
    </w:p>
    <w:p>
      <w:pPr>
        <w:snapToGrid w:val="0"/>
        <w:spacing w:line="400" w:lineRule="exact"/>
        <w:ind w:firstLine="360" w:firstLineChars="150"/>
        <w:rPr>
          <w:rFonts w:ascii="宋体" w:hAnsi="宋体"/>
          <w:color w:val="000000"/>
          <w:sz w:val="24"/>
        </w:rPr>
      </w:pPr>
      <w:r>
        <w:rPr>
          <w:rFonts w:hint="eastAsia" w:ascii="宋体" w:hAnsi="宋体"/>
          <w:color w:val="000000"/>
          <w:sz w:val="24"/>
        </w:rPr>
        <w:t>（4）事实依据；</w:t>
      </w:r>
    </w:p>
    <w:p>
      <w:pPr>
        <w:snapToGrid w:val="0"/>
        <w:spacing w:line="400" w:lineRule="exact"/>
        <w:ind w:firstLine="360" w:firstLineChars="150"/>
        <w:rPr>
          <w:rFonts w:ascii="宋体" w:hAnsi="宋体"/>
          <w:color w:val="000000"/>
          <w:sz w:val="24"/>
        </w:rPr>
      </w:pPr>
      <w:r>
        <w:rPr>
          <w:rFonts w:hint="eastAsia" w:ascii="宋体" w:hAnsi="宋体"/>
          <w:color w:val="000000"/>
          <w:sz w:val="24"/>
        </w:rPr>
        <w:t>（5）必要的法律依据；</w:t>
      </w:r>
    </w:p>
    <w:p>
      <w:pPr>
        <w:snapToGrid w:val="0"/>
        <w:spacing w:line="400" w:lineRule="exact"/>
        <w:ind w:firstLine="360" w:firstLineChars="150"/>
        <w:rPr>
          <w:rFonts w:ascii="宋体" w:hAnsi="宋体"/>
          <w:color w:val="000000"/>
          <w:sz w:val="24"/>
        </w:rPr>
      </w:pPr>
      <w:r>
        <w:rPr>
          <w:rFonts w:hint="eastAsia" w:ascii="宋体" w:hAnsi="宋体"/>
          <w:color w:val="000000"/>
          <w:sz w:val="24"/>
        </w:rPr>
        <w:t>（6）提出质疑的日期。</w:t>
      </w:r>
    </w:p>
    <w:p>
      <w:pPr>
        <w:snapToGrid w:val="0"/>
        <w:spacing w:line="400" w:lineRule="exact"/>
        <w:ind w:firstLine="480" w:firstLineChars="200"/>
        <w:rPr>
          <w:rFonts w:ascii="宋体" w:hAnsi="宋体"/>
          <w:color w:val="000000"/>
          <w:sz w:val="24"/>
        </w:rPr>
      </w:pPr>
      <w:r>
        <w:rPr>
          <w:rFonts w:hint="eastAsia" w:ascii="宋体" w:hAnsi="宋体"/>
          <w:color w:val="000000"/>
          <w:sz w:val="24"/>
        </w:rPr>
        <w:t>供应商为自然人的，应当由本人签字；供应商为法人或者其他组织的，应当由法定代表人、主要负责人，或者其授权代表签字或者盖章，并加盖公章。</w:t>
      </w:r>
    </w:p>
    <w:p>
      <w:pPr>
        <w:snapToGrid w:val="0"/>
        <w:spacing w:line="400" w:lineRule="exact"/>
        <w:ind w:firstLine="480" w:firstLineChars="200"/>
        <w:rPr>
          <w:rFonts w:ascii="宋体" w:hAnsi="宋体"/>
          <w:color w:val="000000"/>
          <w:sz w:val="24"/>
        </w:rPr>
      </w:pPr>
      <w:r>
        <w:rPr>
          <w:rFonts w:hint="eastAsia" w:ascii="宋体" w:hAnsi="宋体"/>
          <w:color w:val="000000"/>
          <w:sz w:val="24"/>
        </w:rPr>
        <w:t>4.采购人、采购代理机构不得拒收质疑供应商在法定质疑期内发出的质疑函，应当在收到质疑函后7个工作日内作出答复，并以书面形式通知质疑供应商和其他有关供应商。</w:t>
      </w:r>
    </w:p>
    <w:p>
      <w:pPr>
        <w:snapToGrid w:val="0"/>
        <w:spacing w:line="400" w:lineRule="exact"/>
        <w:ind w:firstLine="480" w:firstLineChars="200"/>
        <w:rPr>
          <w:rFonts w:ascii="宋体" w:hAnsi="宋体"/>
          <w:color w:val="000000"/>
          <w:sz w:val="24"/>
        </w:rPr>
      </w:pPr>
      <w:r>
        <w:rPr>
          <w:rFonts w:hint="eastAsia" w:ascii="宋体" w:hAnsi="宋体"/>
          <w:color w:val="000000"/>
          <w:sz w:val="24"/>
        </w:rPr>
        <w:t>5.供应商对评审过程、中标或者中标结果提出质疑的，采购人、采购代理机构可以组织原评标委员会、竞争性谈判小组、询价小组或者竞争性磋商小组协助答复质疑。</w:t>
      </w:r>
    </w:p>
    <w:p>
      <w:pPr>
        <w:snapToGrid w:val="0"/>
        <w:spacing w:line="400" w:lineRule="exact"/>
        <w:ind w:firstLine="480" w:firstLineChars="200"/>
        <w:rPr>
          <w:rFonts w:ascii="宋体" w:hAnsi="宋体"/>
          <w:color w:val="000000"/>
          <w:sz w:val="24"/>
        </w:rPr>
      </w:pPr>
      <w:r>
        <w:rPr>
          <w:rFonts w:hint="eastAsia" w:ascii="宋体" w:hAnsi="宋体"/>
          <w:color w:val="000000"/>
          <w:sz w:val="24"/>
        </w:rPr>
        <w:t>6.质疑答复应当包括下列内容：</w:t>
      </w:r>
    </w:p>
    <w:p>
      <w:pPr>
        <w:snapToGrid w:val="0"/>
        <w:spacing w:line="400" w:lineRule="exact"/>
        <w:ind w:firstLine="360" w:firstLineChars="150"/>
        <w:rPr>
          <w:rFonts w:ascii="宋体" w:hAnsi="宋体"/>
          <w:color w:val="000000"/>
          <w:sz w:val="24"/>
        </w:rPr>
      </w:pPr>
      <w:r>
        <w:rPr>
          <w:rFonts w:hint="eastAsia" w:ascii="宋体" w:hAnsi="宋体"/>
          <w:color w:val="000000"/>
          <w:sz w:val="24"/>
        </w:rPr>
        <w:t>（1）质疑供应商的姓名或者名称；</w:t>
      </w:r>
    </w:p>
    <w:p>
      <w:pPr>
        <w:snapToGrid w:val="0"/>
        <w:spacing w:line="400" w:lineRule="exact"/>
        <w:ind w:firstLine="360" w:firstLineChars="150"/>
        <w:rPr>
          <w:rFonts w:ascii="宋体" w:hAnsi="宋体"/>
          <w:color w:val="000000"/>
          <w:sz w:val="24"/>
        </w:rPr>
      </w:pPr>
      <w:r>
        <w:rPr>
          <w:rFonts w:hint="eastAsia" w:ascii="宋体" w:hAnsi="宋体"/>
          <w:color w:val="000000"/>
          <w:sz w:val="24"/>
        </w:rPr>
        <w:t>（2）收到质疑函的日期、质疑项目名称及编号；</w:t>
      </w:r>
    </w:p>
    <w:p>
      <w:pPr>
        <w:snapToGrid w:val="0"/>
        <w:spacing w:line="400" w:lineRule="exact"/>
        <w:ind w:firstLine="360" w:firstLineChars="150"/>
        <w:rPr>
          <w:rFonts w:ascii="宋体" w:hAnsi="宋体"/>
          <w:color w:val="000000"/>
          <w:sz w:val="24"/>
        </w:rPr>
      </w:pPr>
      <w:r>
        <w:rPr>
          <w:rFonts w:hint="eastAsia" w:ascii="宋体" w:hAnsi="宋体"/>
          <w:color w:val="000000"/>
          <w:sz w:val="24"/>
        </w:rPr>
        <w:t>（3）质疑事项、质疑答复的具体内容、事实依据和法律依据；</w:t>
      </w:r>
    </w:p>
    <w:p>
      <w:pPr>
        <w:snapToGrid w:val="0"/>
        <w:spacing w:line="400" w:lineRule="exact"/>
        <w:ind w:firstLine="360" w:firstLineChars="150"/>
        <w:rPr>
          <w:rFonts w:ascii="宋体" w:hAnsi="宋体"/>
          <w:color w:val="000000"/>
          <w:sz w:val="24"/>
        </w:rPr>
      </w:pPr>
      <w:r>
        <w:rPr>
          <w:rFonts w:hint="eastAsia" w:ascii="宋体" w:hAnsi="宋体"/>
          <w:color w:val="000000"/>
          <w:sz w:val="24"/>
        </w:rPr>
        <w:t>（4）告知质疑供应商依法投诉的权利；</w:t>
      </w:r>
    </w:p>
    <w:p>
      <w:pPr>
        <w:snapToGrid w:val="0"/>
        <w:spacing w:line="400" w:lineRule="exact"/>
        <w:ind w:firstLine="360" w:firstLineChars="150"/>
        <w:rPr>
          <w:rFonts w:ascii="宋体" w:hAnsi="宋体"/>
          <w:color w:val="000000"/>
          <w:sz w:val="24"/>
        </w:rPr>
      </w:pPr>
      <w:r>
        <w:rPr>
          <w:rFonts w:hint="eastAsia" w:ascii="宋体" w:hAnsi="宋体"/>
          <w:color w:val="000000"/>
          <w:sz w:val="24"/>
        </w:rPr>
        <w:t>（5）质疑答复人名称；</w:t>
      </w:r>
    </w:p>
    <w:p>
      <w:pPr>
        <w:snapToGrid w:val="0"/>
        <w:spacing w:line="400" w:lineRule="exact"/>
        <w:ind w:firstLine="360" w:firstLineChars="150"/>
        <w:rPr>
          <w:rFonts w:ascii="宋体" w:hAnsi="宋体"/>
          <w:color w:val="000000"/>
          <w:sz w:val="24"/>
        </w:rPr>
      </w:pPr>
      <w:r>
        <w:rPr>
          <w:rFonts w:hint="eastAsia" w:ascii="宋体" w:hAnsi="宋体"/>
          <w:color w:val="000000"/>
          <w:sz w:val="24"/>
        </w:rPr>
        <w:t>（6）答复质疑的日期。</w:t>
      </w:r>
    </w:p>
    <w:p>
      <w:pPr>
        <w:snapToGrid w:val="0"/>
        <w:spacing w:line="400" w:lineRule="exact"/>
        <w:ind w:firstLine="480" w:firstLineChars="200"/>
        <w:rPr>
          <w:rFonts w:ascii="宋体" w:hAnsi="宋体"/>
          <w:color w:val="000000"/>
          <w:sz w:val="24"/>
        </w:rPr>
      </w:pPr>
      <w:r>
        <w:rPr>
          <w:rFonts w:hint="eastAsia" w:ascii="宋体" w:hAnsi="宋体"/>
          <w:color w:val="000000"/>
          <w:sz w:val="24"/>
        </w:rPr>
        <w:t>质疑答复的内容不得涉及商业秘密。</w:t>
      </w:r>
    </w:p>
    <w:p>
      <w:pPr>
        <w:snapToGrid w:val="0"/>
        <w:spacing w:line="400" w:lineRule="exact"/>
        <w:ind w:firstLine="480" w:firstLineChars="200"/>
        <w:rPr>
          <w:rFonts w:ascii="宋体" w:hAnsi="宋体"/>
          <w:color w:val="000000"/>
          <w:sz w:val="24"/>
        </w:rPr>
      </w:pPr>
      <w:r>
        <w:rPr>
          <w:rFonts w:hint="eastAsia" w:ascii="宋体" w:hAnsi="宋体"/>
          <w:color w:val="000000"/>
          <w:sz w:val="24"/>
        </w:rPr>
        <w:t>7.采购人、采购代理机构认为供应商质疑不成立，或者成立但未对中标、中标结果构成影响的，继续开展采购活动；认为供应商质疑成立且影响或者可能影响中标、中标结果的，按照下列情况处理：</w:t>
      </w:r>
    </w:p>
    <w:p>
      <w:pPr>
        <w:snapToGrid w:val="0"/>
        <w:spacing w:line="400" w:lineRule="exact"/>
        <w:ind w:firstLine="360" w:firstLineChars="150"/>
        <w:rPr>
          <w:rFonts w:ascii="宋体" w:hAnsi="宋体"/>
          <w:color w:val="000000"/>
          <w:sz w:val="24"/>
        </w:rPr>
      </w:pPr>
      <w:r>
        <w:rPr>
          <w:rFonts w:hint="eastAsia" w:ascii="宋体" w:hAnsi="宋体"/>
          <w:color w:val="000000"/>
          <w:sz w:val="24"/>
        </w:rPr>
        <w:t>（1）对招标文件提出的质疑，依法通过澄清或者修改可以继续开展采购活动的，澄清或者修改招标文件后继续开展采购活动；否则应当修改招标文件后重新开展采购活动。</w:t>
      </w:r>
    </w:p>
    <w:p>
      <w:pPr>
        <w:snapToGrid w:val="0"/>
        <w:spacing w:line="400" w:lineRule="exact"/>
        <w:ind w:firstLine="360" w:firstLineChars="150"/>
        <w:rPr>
          <w:rFonts w:ascii="宋体" w:hAnsi="宋体"/>
          <w:color w:val="000000"/>
          <w:sz w:val="24"/>
        </w:rPr>
      </w:pPr>
      <w:r>
        <w:rPr>
          <w:rFonts w:hint="eastAsia" w:ascii="宋体" w:hAnsi="宋体"/>
          <w:color w:val="000000"/>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napToGrid w:val="0"/>
        <w:spacing w:line="400" w:lineRule="exact"/>
        <w:ind w:firstLine="480" w:firstLineChars="200"/>
        <w:rPr>
          <w:rFonts w:ascii="宋体" w:hAnsi="宋体"/>
          <w:color w:val="000000"/>
          <w:sz w:val="24"/>
        </w:rPr>
      </w:pPr>
      <w:r>
        <w:rPr>
          <w:rFonts w:hint="eastAsia" w:ascii="宋体" w:hAnsi="宋体"/>
          <w:color w:val="000000"/>
          <w:sz w:val="24"/>
        </w:rPr>
        <w:t>质疑答复导致中标、中标结果改变的，采购人或者采购代理机构应当将有关情况书面报告本级财政部门。</w:t>
      </w:r>
    </w:p>
    <w:p>
      <w:pPr>
        <w:snapToGrid w:val="0"/>
        <w:spacing w:line="400" w:lineRule="exact"/>
        <w:ind w:firstLine="482" w:firstLineChars="200"/>
        <w:rPr>
          <w:rFonts w:ascii="宋体" w:hAnsi="宋体"/>
          <w:b/>
          <w:color w:val="000000"/>
          <w:sz w:val="24"/>
        </w:rPr>
      </w:pPr>
      <w:r>
        <w:rPr>
          <w:rFonts w:hint="eastAsia" w:ascii="宋体" w:hAnsi="宋体"/>
          <w:b/>
          <w:color w:val="000000"/>
          <w:sz w:val="24"/>
        </w:rPr>
        <w:t>未按规定格式、内容提出的，招标方将不予受理。</w:t>
      </w:r>
    </w:p>
    <w:p>
      <w:pPr>
        <w:snapToGrid w:val="0"/>
        <w:spacing w:line="400" w:lineRule="exact"/>
        <w:ind w:firstLine="480" w:firstLineChars="200"/>
        <w:rPr>
          <w:rFonts w:ascii="宋体" w:hAnsi="宋体"/>
          <w:b/>
          <w:color w:val="000000"/>
          <w:sz w:val="24"/>
        </w:rPr>
      </w:pPr>
      <w:r>
        <w:rPr>
          <w:rFonts w:hint="eastAsia" w:ascii="宋体" w:hAnsi="宋体" w:cs="宋体"/>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pStyle w:val="5"/>
        <w:snapToGrid w:val="0"/>
        <w:spacing w:before="0" w:after="0" w:line="400" w:lineRule="exact"/>
        <w:rPr>
          <w:rFonts w:ascii="宋体" w:hAnsi="宋体" w:eastAsia="宋体"/>
          <w:color w:val="000000"/>
          <w:sz w:val="28"/>
          <w:szCs w:val="28"/>
        </w:rPr>
      </w:pPr>
      <w:bookmarkStart w:id="33" w:name="_Toc147821204"/>
      <w:r>
        <w:rPr>
          <w:rFonts w:hint="eastAsia" w:ascii="宋体" w:hAnsi="宋体" w:eastAsia="宋体"/>
          <w:color w:val="000000"/>
          <w:sz w:val="28"/>
          <w:szCs w:val="28"/>
        </w:rPr>
        <w:t>二、招标文件</w:t>
      </w:r>
      <w:bookmarkEnd w:id="33"/>
    </w:p>
    <w:p>
      <w:pPr>
        <w:numPr>
          <w:ilvl w:val="0"/>
          <w:numId w:val="3"/>
        </w:numPr>
        <w:snapToGrid w:val="0"/>
        <w:spacing w:line="400" w:lineRule="exact"/>
        <w:ind w:left="0" w:firstLine="480" w:firstLineChars="200"/>
        <w:rPr>
          <w:rFonts w:ascii="宋体" w:hAnsi="宋体" w:cs="宋体"/>
          <w:color w:val="000000"/>
          <w:sz w:val="24"/>
        </w:rPr>
      </w:pPr>
      <w:r>
        <w:rPr>
          <w:rFonts w:hint="eastAsia" w:ascii="宋体" w:hAnsi="宋体" w:cs="宋体"/>
          <w:color w:val="000000"/>
          <w:sz w:val="24"/>
        </w:rPr>
        <w:t>招标文件的组成</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1.公开招标采购公告</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2.采购需求</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3.投标人须知</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4.评标办法及标准</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5.合同主要条款</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6.投标文件格式</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（二）供应商的风险</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投标人没有按照招标文件要求提供全部资料，或者投标人没有对招标文件在各方面作出实质性响应是投标人的风险，并可能导致其投标被拒绝。</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（三）招标文件的澄清与修改 </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snapToGrid w:val="0"/>
        <w:spacing w:line="400" w:lineRule="exact"/>
        <w:ind w:firstLine="480" w:firstLineChars="200"/>
        <w:jc w:val="left"/>
        <w:rPr>
          <w:rFonts w:hAnsi="宋体" w:cs="宋体"/>
          <w:color w:val="000000"/>
          <w:sz w:val="24"/>
        </w:rPr>
      </w:pPr>
      <w:r>
        <w:rPr>
          <w:rFonts w:hint="eastAsia" w:ascii="宋体" w:hAnsi="宋体" w:cs="宋体"/>
          <w:color w:val="000000"/>
          <w:sz w:val="24"/>
        </w:rPr>
        <w:t>2.招标采购单位可以视采购具体情况，延长投标截止时间和开标时间，并将变更</w:t>
      </w:r>
      <w:r>
        <w:rPr>
          <w:rFonts w:hint="eastAsia" w:hAnsi="宋体" w:cs="宋体"/>
          <w:color w:val="000000"/>
          <w:sz w:val="24"/>
        </w:rPr>
        <w:t>时间书面通知所有招标文件收受人，并在财政部门指定的政府采购信息发布媒体上发布变更公告。</w:t>
      </w:r>
    </w:p>
    <w:p>
      <w:pPr>
        <w:pStyle w:val="5"/>
        <w:snapToGrid w:val="0"/>
        <w:spacing w:before="0" w:after="0" w:line="400" w:lineRule="exact"/>
        <w:rPr>
          <w:rFonts w:ascii="宋体" w:hAnsi="宋体" w:eastAsia="宋体"/>
          <w:color w:val="000000"/>
          <w:sz w:val="28"/>
          <w:szCs w:val="28"/>
        </w:rPr>
      </w:pPr>
      <w:bookmarkStart w:id="34" w:name="_Toc147821205"/>
      <w:r>
        <w:rPr>
          <w:rFonts w:hint="eastAsia" w:ascii="宋体" w:hAnsi="宋体" w:eastAsia="宋体"/>
          <w:color w:val="000000"/>
          <w:sz w:val="28"/>
          <w:szCs w:val="28"/>
        </w:rPr>
        <w:t>三、投标文件的编制要求</w:t>
      </w:r>
      <w:bookmarkEnd w:id="34"/>
    </w:p>
    <w:p>
      <w:pPr>
        <w:snapToGrid w:val="0"/>
        <w:spacing w:line="400" w:lineRule="exact"/>
        <w:rPr>
          <w:b/>
          <w:color w:val="000000"/>
          <w:sz w:val="24"/>
        </w:rPr>
      </w:pPr>
      <w:r>
        <w:rPr>
          <w:rFonts w:hint="eastAsia"/>
          <w:b/>
          <w:color w:val="000000"/>
          <w:sz w:val="24"/>
        </w:rPr>
        <w:t>（一）投标文件的形式和效力：</w:t>
      </w:r>
    </w:p>
    <w:p>
      <w:pPr>
        <w:snapToGrid w:val="0"/>
        <w:spacing w:line="400" w:lineRule="exact"/>
        <w:ind w:firstLine="480" w:firstLineChars="200"/>
        <w:rPr>
          <w:rFonts w:ascii="宋体" w:hAnsi="宋体"/>
          <w:color w:val="000000"/>
          <w:sz w:val="24"/>
        </w:rPr>
      </w:pPr>
      <w:r>
        <w:rPr>
          <w:rFonts w:hint="eastAsia" w:ascii="宋体" w:hAnsi="宋体"/>
          <w:color w:val="000000"/>
          <w:sz w:val="24"/>
        </w:rPr>
        <w:t>1.投标文件分为“电子加密投标文件”，供应商还可以提供“备份投标文件”，具体内容如下：</w:t>
      </w:r>
    </w:p>
    <w:p>
      <w:pPr>
        <w:snapToGrid w:val="0"/>
        <w:spacing w:line="400" w:lineRule="exact"/>
        <w:ind w:firstLine="480" w:firstLineChars="200"/>
        <w:rPr>
          <w:rFonts w:ascii="宋体" w:hAnsi="宋体"/>
          <w:color w:val="000000"/>
          <w:sz w:val="24"/>
        </w:rPr>
      </w:pPr>
      <w:r>
        <w:rPr>
          <w:rFonts w:hint="eastAsia" w:ascii="宋体" w:hAnsi="宋体"/>
          <w:color w:val="000000"/>
          <w:sz w:val="24"/>
        </w:rPr>
        <w:t>1.1电子投标文件：按政采云平台项目采购-电子交易操作指南及本招标文件要求制作、加密并递交，供应商电子交易操作指南详见网址：https://help.zcygov.cn/web/site_2/2018/12-28/2573.html）。</w:t>
      </w:r>
    </w:p>
    <w:p>
      <w:pPr>
        <w:snapToGrid w:val="0"/>
        <w:spacing w:line="400" w:lineRule="exact"/>
        <w:ind w:firstLine="480" w:firstLineChars="200"/>
        <w:rPr>
          <w:rFonts w:ascii="宋体" w:hAnsi="宋体"/>
          <w:color w:val="000000"/>
          <w:sz w:val="24"/>
        </w:rPr>
      </w:pPr>
      <w:r>
        <w:rPr>
          <w:rFonts w:hint="eastAsia" w:ascii="宋体" w:hAnsi="宋体"/>
          <w:color w:val="000000"/>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是指与“电子加密投标文件”同时生成的数据电文形式的电子文件，其他方式编制的备份投标文件无效。</w:t>
      </w:r>
      <w:r>
        <w:rPr>
          <w:rFonts w:hint="eastAsia" w:ascii="宋体" w:hAnsi="宋体"/>
          <w:color w:val="000000"/>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2、投标文件的效力：</w:t>
      </w:r>
    </w:p>
    <w:p>
      <w:pPr>
        <w:snapToGrid w:val="0"/>
        <w:spacing w:line="400" w:lineRule="exact"/>
        <w:ind w:firstLine="480" w:firstLineChars="200"/>
        <w:rPr>
          <w:rFonts w:ascii="宋体" w:hAnsi="宋体"/>
          <w:color w:val="000000"/>
          <w:sz w:val="24"/>
        </w:rPr>
      </w:pPr>
      <w:r>
        <w:rPr>
          <w:rFonts w:hint="eastAsia" w:ascii="宋体" w:hAnsi="宋体"/>
          <w:color w:val="000000"/>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400" w:lineRule="exact"/>
        <w:rPr>
          <w:rFonts w:ascii="宋体" w:hAnsi="宋体"/>
          <w:b/>
          <w:color w:val="000000"/>
          <w:sz w:val="24"/>
        </w:rPr>
      </w:pPr>
      <w:r>
        <w:rPr>
          <w:rFonts w:hint="eastAsia" w:ascii="宋体" w:hAnsi="宋体"/>
          <w:b/>
          <w:color w:val="000000"/>
          <w:sz w:val="24"/>
        </w:rPr>
        <w:t>（二）投标文件的组成（如无格式、格式自拟）</w:t>
      </w:r>
    </w:p>
    <w:p>
      <w:pPr>
        <w:snapToGrid w:val="0"/>
        <w:spacing w:line="400" w:lineRule="exact"/>
        <w:ind w:firstLine="480" w:firstLineChars="200"/>
        <w:rPr>
          <w:rFonts w:ascii="宋体" w:hAnsi="宋体"/>
          <w:color w:val="000000"/>
          <w:sz w:val="24"/>
        </w:rPr>
      </w:pPr>
      <w:r>
        <w:rPr>
          <w:rFonts w:hint="eastAsia" w:ascii="宋体" w:hAnsi="宋体"/>
          <w:color w:val="000000"/>
          <w:sz w:val="24"/>
        </w:rPr>
        <w:t>投标文件（包括电子投标文件，供应商递交数据电子备份投标文件（U盘）的）由《资格文件》、《技术、商务、资信及其他文件》和《报价文件》组成，其中电子投标文件中所须加盖公章部分均采用CA签章。</w:t>
      </w:r>
    </w:p>
    <w:p>
      <w:pPr>
        <w:snapToGrid w:val="0"/>
        <w:spacing w:line="400" w:lineRule="exact"/>
        <w:ind w:firstLine="472" w:firstLineChars="196"/>
        <w:rPr>
          <w:rFonts w:ascii="宋体" w:hAnsi="宋体"/>
          <w:b/>
          <w:color w:val="000000"/>
          <w:sz w:val="24"/>
        </w:rPr>
      </w:pPr>
      <w:r>
        <w:rPr>
          <w:rFonts w:hint="eastAsia" w:ascii="宋体" w:hAnsi="宋体"/>
          <w:b/>
          <w:color w:val="000000"/>
          <w:sz w:val="24"/>
        </w:rPr>
        <w:t>1.资格文件：</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（1）投标声明书；</w:t>
      </w:r>
    </w:p>
    <w:p>
      <w:pPr>
        <w:snapToGrid w:val="0"/>
        <w:spacing w:line="40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s="宋体"/>
          <w:color w:val="000000"/>
          <w:sz w:val="24"/>
        </w:rPr>
        <w:t>营业执照副本</w:t>
      </w:r>
      <w:r>
        <w:rPr>
          <w:rFonts w:hint="eastAsia" w:ascii="宋体" w:hAnsi="宋体"/>
          <w:color w:val="000000"/>
          <w:sz w:val="24"/>
        </w:rPr>
        <w:t xml:space="preserve">；（资格审查条款） </w:t>
      </w:r>
    </w:p>
    <w:p>
      <w:pPr>
        <w:snapToGrid w:val="0"/>
        <w:spacing w:line="400" w:lineRule="exact"/>
        <w:ind w:firstLine="480" w:firstLineChars="200"/>
        <w:rPr>
          <w:rFonts w:ascii="宋体" w:hAnsi="宋体"/>
          <w:color w:val="000000"/>
          <w:sz w:val="24"/>
        </w:rPr>
      </w:pPr>
      <w:r>
        <w:rPr>
          <w:rFonts w:hint="eastAsia" w:ascii="宋体" w:hAnsi="宋体" w:cs="宋体"/>
          <w:color w:val="000000"/>
          <w:sz w:val="24"/>
        </w:rPr>
        <w:t>（3）</w:t>
      </w:r>
      <w:r>
        <w:rPr>
          <w:rFonts w:hint="eastAsia" w:ascii="宋体" w:hAnsi="宋体"/>
          <w:color w:val="000000"/>
          <w:sz w:val="24"/>
        </w:rPr>
        <w:t>法定代表人有效身份证明书及身份证或法定代表人授权书及其代理人身份证；（资格审查条款）</w:t>
      </w:r>
    </w:p>
    <w:p>
      <w:pPr>
        <w:snapToGrid w:val="0"/>
        <w:spacing w:line="400" w:lineRule="exact"/>
        <w:ind w:firstLine="480" w:firstLineChars="200"/>
        <w:rPr>
          <w:rFonts w:ascii="宋体" w:hAnsi="宋体"/>
          <w:sz w:val="24"/>
        </w:rPr>
      </w:pPr>
      <w:r>
        <w:rPr>
          <w:rFonts w:hint="eastAsia" w:ascii="宋体" w:hAnsi="宋体"/>
          <w:color w:val="000000"/>
          <w:sz w:val="24"/>
        </w:rPr>
        <w:t>（4）代理人最近一个月个人社</w:t>
      </w:r>
      <w:r>
        <w:rPr>
          <w:rFonts w:hint="eastAsia" w:ascii="宋体" w:hAnsi="宋体"/>
          <w:sz w:val="24"/>
        </w:rPr>
        <w:t>保缴纳证明文件；（资格审查条款）</w:t>
      </w:r>
    </w:p>
    <w:p>
      <w:pPr>
        <w:snapToGrid w:val="0"/>
        <w:spacing w:line="400" w:lineRule="exact"/>
        <w:ind w:firstLine="480" w:firstLineChars="200"/>
        <w:rPr>
          <w:rFonts w:ascii="宋体" w:hAnsi="宋体"/>
          <w:sz w:val="24"/>
        </w:rPr>
      </w:pPr>
      <w:r>
        <w:rPr>
          <w:rFonts w:hint="eastAsia" w:ascii="宋体" w:hAnsi="宋体"/>
          <w:color w:val="000000"/>
          <w:sz w:val="24"/>
        </w:rPr>
        <w:t>（5）供应商最近</w:t>
      </w:r>
      <w:r>
        <w:rPr>
          <w:rFonts w:hint="eastAsia" w:ascii="宋体" w:hAnsi="宋体"/>
          <w:sz w:val="24"/>
        </w:rPr>
        <w:t>三个月企业正常纳税情况和社保基金缴纳情况证明文书；（资格审查条款）</w:t>
      </w:r>
    </w:p>
    <w:p>
      <w:pPr>
        <w:snapToGrid w:val="0"/>
        <w:spacing w:line="400" w:lineRule="exact"/>
        <w:ind w:firstLine="480" w:firstLineChars="200"/>
        <w:rPr>
          <w:rFonts w:ascii="宋体" w:hAnsi="宋体"/>
          <w:sz w:val="24"/>
        </w:rPr>
      </w:pPr>
      <w:r>
        <w:rPr>
          <w:rFonts w:hint="eastAsia" w:ascii="宋体" w:hAnsi="宋体"/>
          <w:sz w:val="24"/>
        </w:rPr>
        <w:t>（6）自采购公告发布之后任意时间的“信用中国”（www.creditchina.gov.cn）、“中国政府采购网”（www.ccgp.gov.cn）供应商信用查询网页截图；（资格审查条款，二者缺一不可</w:t>
      </w:r>
      <w:r>
        <w:rPr>
          <w:rFonts w:hint="eastAsia" w:ascii="宋体" w:hAnsi="宋体"/>
          <w:kern w:val="0"/>
          <w:sz w:val="24"/>
        </w:rPr>
        <w:t>，</w:t>
      </w:r>
      <w:r>
        <w:rPr>
          <w:rFonts w:hint="eastAsia" w:ascii="宋体" w:hAnsi="宋体"/>
          <w:sz w:val="24"/>
        </w:rPr>
        <w:t>截图模板详见附件）</w:t>
      </w:r>
    </w:p>
    <w:p>
      <w:pPr>
        <w:snapToGrid w:val="0"/>
        <w:spacing w:line="400" w:lineRule="exact"/>
        <w:ind w:firstLine="480" w:firstLineChars="200"/>
        <w:rPr>
          <w:rFonts w:ascii="宋体" w:hAnsi="宋体"/>
          <w:sz w:val="24"/>
        </w:rPr>
      </w:pPr>
      <w:r>
        <w:rPr>
          <w:rFonts w:hint="eastAsia" w:ascii="宋体" w:hAnsi="宋体"/>
          <w:sz w:val="24"/>
        </w:rPr>
        <w:t>（7）信用承诺书；（资格审查条款）</w:t>
      </w:r>
    </w:p>
    <w:p>
      <w:pPr>
        <w:pStyle w:val="2"/>
        <w:snapToGrid w:val="0"/>
        <w:spacing w:after="0" w:line="400" w:lineRule="exact"/>
        <w:ind w:firstLine="475" w:firstLineChars="197"/>
        <w:rPr>
          <w:b/>
          <w:bCs/>
          <w:color w:val="00B0F0"/>
          <w:sz w:val="24"/>
        </w:rPr>
      </w:pPr>
      <w:r>
        <w:rPr>
          <w:rFonts w:hint="eastAsia"/>
          <w:b/>
          <w:bCs/>
          <w:color w:val="00B0F0"/>
          <w:sz w:val="24"/>
        </w:rPr>
        <w:t>（8）提供《中小企业声明函》(监狱企业参加磋商提供《监狱企业声明函》及其相关的证明材料、残疾人福利性单位参加磋商提供《残疾人福利性单位声明函》及其相关的证明材料，视为小型、微型企业，享受小微企业政策扶持)（格式见附件，资格审查条款）；</w:t>
      </w:r>
    </w:p>
    <w:p>
      <w:pPr>
        <w:snapToGrid w:val="0"/>
        <w:spacing w:line="400" w:lineRule="exact"/>
        <w:ind w:firstLine="482" w:firstLineChars="200"/>
        <w:rPr>
          <w:rFonts w:ascii="宋体" w:hAnsi="宋体"/>
          <w:sz w:val="24"/>
        </w:rPr>
      </w:pPr>
      <w:r>
        <w:rPr>
          <w:rFonts w:hint="eastAsia" w:ascii="宋体" w:hAnsi="宋体"/>
          <w:b/>
          <w:sz w:val="24"/>
        </w:rPr>
        <w:t>2.技术、商务、资信及其他文件主要包括下列内容</w:t>
      </w:r>
      <w:r>
        <w:rPr>
          <w:rFonts w:hint="eastAsia" w:ascii="宋体" w:hAnsi="宋体"/>
          <w:sz w:val="24"/>
        </w:rPr>
        <w:t>（具体根据评分办法自行编制）：</w:t>
      </w:r>
    </w:p>
    <w:p>
      <w:pPr>
        <w:snapToGrid w:val="0"/>
        <w:spacing w:line="400" w:lineRule="exact"/>
        <w:ind w:firstLine="480" w:firstLineChars="200"/>
        <w:rPr>
          <w:rFonts w:ascii="宋体" w:hAnsi="宋体"/>
          <w:sz w:val="24"/>
        </w:rPr>
      </w:pPr>
      <w:r>
        <w:rPr>
          <w:rFonts w:hint="eastAsia" w:ascii="宋体" w:hAnsi="宋体"/>
          <w:sz w:val="24"/>
        </w:rPr>
        <w:t>（1）评分索引表；</w:t>
      </w:r>
    </w:p>
    <w:p>
      <w:pPr>
        <w:snapToGrid w:val="0"/>
        <w:spacing w:line="400" w:lineRule="exact"/>
        <w:ind w:firstLine="480" w:firstLineChars="200"/>
        <w:rPr>
          <w:rFonts w:ascii="宋体" w:hAnsi="宋体"/>
          <w:color w:val="auto"/>
          <w:sz w:val="24"/>
        </w:rPr>
      </w:pPr>
      <w:r>
        <w:rPr>
          <w:rFonts w:hint="eastAsia" w:ascii="宋体" w:hAnsi="宋体"/>
          <w:sz w:val="24"/>
        </w:rPr>
        <w:t>（2）投标申明</w:t>
      </w:r>
      <w:r>
        <w:rPr>
          <w:rFonts w:hint="eastAsia" w:ascii="宋体" w:hAnsi="宋体"/>
          <w:color w:val="auto"/>
          <w:sz w:val="24"/>
        </w:rPr>
        <w:t>书；</w:t>
      </w:r>
    </w:p>
    <w:p>
      <w:pPr>
        <w:snapToGrid w:val="0"/>
        <w:spacing w:line="400" w:lineRule="exact"/>
        <w:ind w:firstLine="480" w:firstLineChars="200"/>
        <w:rPr>
          <w:rFonts w:ascii="宋体" w:hAnsi="宋体"/>
          <w:color w:val="auto"/>
          <w:sz w:val="24"/>
        </w:rPr>
      </w:pPr>
      <w:r>
        <w:rPr>
          <w:rFonts w:hint="eastAsia" w:ascii="宋体" w:hAnsi="宋体"/>
          <w:color w:val="auto"/>
          <w:sz w:val="24"/>
        </w:rPr>
        <w:t>（3）投标人情况表；</w:t>
      </w:r>
    </w:p>
    <w:p>
      <w:pPr>
        <w:snapToGrid w:val="0"/>
        <w:spacing w:line="400" w:lineRule="exact"/>
        <w:ind w:firstLine="480" w:firstLineChars="200"/>
        <w:rPr>
          <w:rFonts w:ascii="宋体" w:hAnsi="宋体"/>
          <w:color w:val="auto"/>
          <w:sz w:val="24"/>
        </w:rPr>
      </w:pPr>
      <w:r>
        <w:rPr>
          <w:rFonts w:hint="eastAsia" w:ascii="宋体" w:hAnsi="宋体"/>
          <w:color w:val="auto"/>
          <w:sz w:val="24"/>
        </w:rPr>
        <w:t>（4）服务大纲；（如有，格式自拟）</w:t>
      </w:r>
    </w:p>
    <w:p>
      <w:pPr>
        <w:snapToGrid w:val="0"/>
        <w:spacing w:line="400" w:lineRule="exact"/>
        <w:ind w:firstLine="480" w:firstLineChars="200"/>
        <w:rPr>
          <w:rFonts w:ascii="宋体" w:hAnsi="宋体"/>
          <w:color w:val="auto"/>
          <w:sz w:val="24"/>
        </w:rPr>
      </w:pPr>
      <w:r>
        <w:rPr>
          <w:rFonts w:hint="eastAsia" w:ascii="宋体" w:hAnsi="宋体"/>
          <w:color w:val="auto"/>
          <w:sz w:val="24"/>
        </w:rPr>
        <w:t>（5）服务质量承诺、服务质量保证措施；（如有，格式自拟）</w:t>
      </w:r>
    </w:p>
    <w:p>
      <w:pPr>
        <w:snapToGrid w:val="0"/>
        <w:spacing w:line="400" w:lineRule="exact"/>
        <w:ind w:firstLine="480" w:firstLineChars="200"/>
        <w:rPr>
          <w:rFonts w:ascii="宋体" w:hAnsi="宋体"/>
          <w:color w:val="auto"/>
          <w:sz w:val="24"/>
        </w:rPr>
      </w:pPr>
      <w:r>
        <w:rPr>
          <w:rFonts w:hint="eastAsia" w:ascii="宋体" w:hAnsi="宋体"/>
          <w:color w:val="auto"/>
          <w:sz w:val="24"/>
        </w:rPr>
        <w:t>（6）服务的重难点考虑；（如有，格式自拟）</w:t>
      </w:r>
    </w:p>
    <w:p>
      <w:pPr>
        <w:snapToGrid w:val="0"/>
        <w:spacing w:line="400" w:lineRule="exact"/>
        <w:ind w:firstLine="480" w:firstLineChars="200"/>
        <w:rPr>
          <w:rFonts w:ascii="宋体" w:hAnsi="宋体"/>
          <w:color w:val="auto"/>
          <w:sz w:val="24"/>
        </w:rPr>
      </w:pPr>
      <w:r>
        <w:rPr>
          <w:rFonts w:hint="eastAsia" w:ascii="宋体" w:hAnsi="宋体"/>
          <w:color w:val="auto"/>
          <w:sz w:val="24"/>
        </w:rPr>
        <w:t>（7）项目人员组成；（如有，格式自拟）</w:t>
      </w:r>
    </w:p>
    <w:p>
      <w:pPr>
        <w:snapToGrid w:val="0"/>
        <w:spacing w:line="400" w:lineRule="exact"/>
        <w:ind w:firstLine="480" w:firstLineChars="200"/>
        <w:rPr>
          <w:rFonts w:ascii="宋体" w:hAnsi="宋体"/>
          <w:color w:val="auto"/>
          <w:sz w:val="24"/>
        </w:rPr>
      </w:pPr>
      <w:r>
        <w:rPr>
          <w:rFonts w:hint="eastAsia" w:ascii="宋体" w:hAnsi="宋体"/>
          <w:color w:val="auto"/>
          <w:sz w:val="24"/>
        </w:rPr>
        <w:t>（8）工作时效性及服务能力；（如有）</w:t>
      </w:r>
    </w:p>
    <w:p>
      <w:pPr>
        <w:snapToGrid w:val="0"/>
        <w:spacing w:line="400" w:lineRule="exact"/>
        <w:ind w:firstLine="480" w:firstLineChars="200"/>
        <w:rPr>
          <w:rFonts w:ascii="宋体" w:hAnsi="宋体"/>
          <w:color w:val="auto"/>
          <w:sz w:val="24"/>
        </w:rPr>
      </w:pPr>
      <w:r>
        <w:rPr>
          <w:rFonts w:hint="eastAsia" w:ascii="宋体" w:hAnsi="宋体"/>
          <w:color w:val="auto"/>
          <w:sz w:val="24"/>
        </w:rPr>
        <w:t>（9）审计人员廉洁/廉政措施；（如有，格式自拟）</w:t>
      </w:r>
    </w:p>
    <w:p>
      <w:pPr>
        <w:snapToGrid w:val="0"/>
        <w:spacing w:line="400" w:lineRule="exact"/>
        <w:ind w:firstLine="480" w:firstLineChars="200"/>
        <w:rPr>
          <w:rFonts w:ascii="宋体" w:hAnsi="宋体"/>
          <w:color w:val="auto"/>
          <w:sz w:val="24"/>
        </w:rPr>
      </w:pPr>
      <w:r>
        <w:rPr>
          <w:rFonts w:hint="eastAsia" w:ascii="宋体" w:hAnsi="宋体"/>
          <w:color w:val="auto"/>
          <w:sz w:val="24"/>
        </w:rPr>
        <w:t>（10）合理化建议；（如有，格式自拟）</w:t>
      </w:r>
    </w:p>
    <w:p>
      <w:pPr>
        <w:snapToGrid w:val="0"/>
        <w:spacing w:line="400" w:lineRule="exact"/>
        <w:ind w:firstLine="480" w:firstLineChars="200"/>
        <w:rPr>
          <w:rFonts w:ascii="宋体" w:hAnsi="宋体"/>
          <w:color w:val="auto"/>
          <w:sz w:val="24"/>
        </w:rPr>
      </w:pPr>
      <w:r>
        <w:rPr>
          <w:rFonts w:hint="eastAsia" w:ascii="宋体" w:hAnsi="宋体"/>
          <w:color w:val="auto"/>
          <w:sz w:val="24"/>
        </w:rPr>
        <w:t>（11）企业业绩；（如有）</w:t>
      </w:r>
    </w:p>
    <w:p>
      <w:pPr>
        <w:snapToGrid w:val="0"/>
        <w:spacing w:line="400" w:lineRule="exact"/>
        <w:ind w:firstLine="480" w:firstLineChars="200"/>
        <w:rPr>
          <w:rFonts w:ascii="宋体" w:hAnsi="宋体"/>
          <w:color w:val="auto"/>
          <w:sz w:val="24"/>
        </w:rPr>
      </w:pPr>
      <w:r>
        <w:rPr>
          <w:rFonts w:hint="eastAsia" w:ascii="宋体" w:hAnsi="宋体"/>
          <w:color w:val="auto"/>
          <w:sz w:val="24"/>
        </w:rPr>
        <w:t>（12）企业荣誉；（如有）</w:t>
      </w:r>
    </w:p>
    <w:p>
      <w:pPr>
        <w:snapToGrid w:val="0"/>
        <w:spacing w:line="400" w:lineRule="exact"/>
        <w:ind w:firstLine="480" w:firstLineChars="200"/>
        <w:rPr>
          <w:rFonts w:ascii="宋体" w:hAnsi="宋体"/>
          <w:color w:val="auto"/>
          <w:sz w:val="24"/>
        </w:rPr>
      </w:pPr>
      <w:r>
        <w:rPr>
          <w:rFonts w:hint="eastAsia" w:ascii="宋体" w:hAnsi="宋体"/>
          <w:color w:val="auto"/>
          <w:sz w:val="24"/>
        </w:rPr>
        <w:t>（13）企业认证；（如有）</w:t>
      </w:r>
    </w:p>
    <w:p>
      <w:pPr>
        <w:snapToGrid w:val="0"/>
        <w:spacing w:line="400" w:lineRule="exact"/>
        <w:ind w:firstLine="480" w:firstLineChars="200"/>
        <w:rPr>
          <w:rFonts w:ascii="宋体" w:hAnsi="宋体"/>
          <w:color w:val="auto"/>
          <w:sz w:val="24"/>
        </w:rPr>
      </w:pPr>
      <w:r>
        <w:rPr>
          <w:rFonts w:hint="eastAsia" w:ascii="宋体" w:hAnsi="宋体"/>
          <w:color w:val="auto"/>
          <w:sz w:val="24"/>
        </w:rPr>
        <w:t>（14）供应商认为需要的其他资料。</w:t>
      </w:r>
    </w:p>
    <w:p>
      <w:pPr>
        <w:snapToGrid w:val="0"/>
        <w:spacing w:line="400" w:lineRule="exact"/>
        <w:ind w:firstLine="482" w:firstLineChars="200"/>
        <w:rPr>
          <w:rFonts w:ascii="宋体" w:hAnsi="宋体"/>
          <w:b/>
          <w:color w:val="auto"/>
          <w:sz w:val="24"/>
        </w:rPr>
      </w:pPr>
      <w:r>
        <w:rPr>
          <w:rFonts w:hint="eastAsia" w:ascii="宋体" w:hAnsi="宋体"/>
          <w:b/>
          <w:color w:val="auto"/>
          <w:sz w:val="24"/>
        </w:rPr>
        <w:t>3.报价文件：</w:t>
      </w:r>
    </w:p>
    <w:p>
      <w:pPr>
        <w:snapToGrid w:val="0"/>
        <w:spacing w:line="400" w:lineRule="exact"/>
        <w:ind w:firstLine="480" w:firstLineChars="200"/>
        <w:rPr>
          <w:rFonts w:ascii="宋体" w:hAnsi="宋体"/>
          <w:color w:val="auto"/>
          <w:sz w:val="24"/>
        </w:rPr>
      </w:pPr>
      <w:r>
        <w:rPr>
          <w:rFonts w:hint="eastAsia" w:ascii="宋体" w:hAnsi="宋体"/>
          <w:color w:val="auto"/>
          <w:sz w:val="24"/>
        </w:rPr>
        <w:t xml:space="preserve">（1）投标函（格式见附件）； </w:t>
      </w:r>
    </w:p>
    <w:p>
      <w:pPr>
        <w:snapToGrid w:val="0"/>
        <w:spacing w:line="400" w:lineRule="exact"/>
        <w:ind w:firstLine="480" w:firstLineChars="200"/>
        <w:rPr>
          <w:rFonts w:ascii="宋体" w:hAnsi="宋体"/>
          <w:sz w:val="24"/>
        </w:rPr>
      </w:pPr>
      <w:r>
        <w:rPr>
          <w:rFonts w:hint="eastAsia" w:ascii="宋体" w:hAnsi="宋体"/>
          <w:sz w:val="24"/>
        </w:rPr>
        <w:t>（2）开标一览表（投标报价一览表）（格式见附件）；</w:t>
      </w:r>
    </w:p>
    <w:p>
      <w:pPr>
        <w:snapToGrid w:val="0"/>
        <w:spacing w:line="400" w:lineRule="exact"/>
        <w:ind w:firstLine="480" w:firstLineChars="200"/>
        <w:rPr>
          <w:rFonts w:ascii="宋体" w:hAnsi="宋体"/>
          <w:sz w:val="24"/>
        </w:rPr>
      </w:pPr>
      <w:r>
        <w:rPr>
          <w:rFonts w:hint="eastAsia" w:ascii="宋体" w:hAnsi="宋体"/>
          <w:sz w:val="24"/>
        </w:rPr>
        <w:t>（3）招标代理费承诺函（格式见附件）；</w:t>
      </w:r>
    </w:p>
    <w:p>
      <w:pPr>
        <w:snapToGrid w:val="0"/>
        <w:spacing w:line="400" w:lineRule="exact"/>
        <w:ind w:firstLine="480" w:firstLineChars="200"/>
        <w:rPr>
          <w:rFonts w:ascii="宋体" w:hAnsi="宋体"/>
          <w:color w:val="000000"/>
          <w:sz w:val="24"/>
        </w:rPr>
      </w:pPr>
      <w:r>
        <w:rPr>
          <w:rFonts w:hint="eastAsia" w:ascii="宋体" w:hAnsi="宋体"/>
          <w:sz w:val="24"/>
        </w:rPr>
        <w:t>（4）供应商针对报价需要说明的其他</w:t>
      </w:r>
      <w:r>
        <w:rPr>
          <w:rFonts w:hint="eastAsia" w:ascii="宋体" w:hAnsi="宋体"/>
          <w:color w:val="000000"/>
          <w:sz w:val="24"/>
        </w:rPr>
        <w:t>文件和说明（格式自拟）。</w:t>
      </w:r>
    </w:p>
    <w:p>
      <w:pPr>
        <w:snapToGrid w:val="0"/>
        <w:spacing w:line="400" w:lineRule="exact"/>
        <w:ind w:firstLine="480" w:firstLineChars="200"/>
        <w:rPr>
          <w:rFonts w:ascii="宋体" w:hAnsi="宋体"/>
          <w:color w:val="000000"/>
          <w:sz w:val="24"/>
        </w:rPr>
      </w:pPr>
      <w:r>
        <w:rPr>
          <w:rFonts w:hint="eastAsia" w:ascii="宋体" w:hAnsi="宋体"/>
          <w:color w:val="000000"/>
          <w:sz w:val="24"/>
        </w:rPr>
        <w:t>▲注：</w:t>
      </w:r>
    </w:p>
    <w:p>
      <w:pPr>
        <w:snapToGrid w:val="0"/>
        <w:spacing w:line="400" w:lineRule="exact"/>
        <w:ind w:firstLine="480" w:firstLineChars="200"/>
        <w:rPr>
          <w:rFonts w:ascii="宋体" w:hAnsi="宋体"/>
          <w:color w:val="000000"/>
          <w:sz w:val="24"/>
        </w:rPr>
      </w:pPr>
      <w:r>
        <w:rPr>
          <w:rFonts w:hint="eastAsia" w:ascii="宋体" w:hAnsi="宋体"/>
          <w:color w:val="000000"/>
          <w:sz w:val="24"/>
        </w:rPr>
        <w:t>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400" w:lineRule="exact"/>
        <w:ind w:firstLine="480" w:firstLineChars="200"/>
        <w:rPr>
          <w:rFonts w:ascii="宋体" w:hAnsi="宋体"/>
          <w:color w:val="000000"/>
          <w:sz w:val="24"/>
        </w:rPr>
      </w:pPr>
      <w:r>
        <w:rPr>
          <w:rFonts w:hint="eastAsia" w:ascii="宋体" w:hAnsi="宋体"/>
          <w:color w:val="000000"/>
          <w:sz w:val="24"/>
        </w:rPr>
        <w:t>2）采购文件未提供格式的，请各供应商自行拟定格式，并加盖单位公章并由法定代表人或其授权代表签署（签字或盖章），否则视为未提供；</w:t>
      </w:r>
    </w:p>
    <w:p>
      <w:pPr>
        <w:snapToGrid w:val="0"/>
        <w:spacing w:line="400" w:lineRule="exact"/>
        <w:ind w:firstLine="480" w:firstLineChars="200"/>
        <w:rPr>
          <w:rFonts w:ascii="宋体" w:hAnsi="宋体"/>
          <w:color w:val="000000"/>
          <w:sz w:val="24"/>
        </w:rPr>
      </w:pPr>
      <w:r>
        <w:rPr>
          <w:rFonts w:hint="eastAsia" w:ascii="宋体" w:hAnsi="宋体"/>
          <w:color w:val="000000"/>
          <w:sz w:val="24"/>
        </w:rPr>
        <w:t>3）可以提供复制件的相关证明材料必须加盖供应商公章，否则视为未提供（例如：各类资格资质证书、业绩材料等）。</w:t>
      </w:r>
    </w:p>
    <w:p>
      <w:pPr>
        <w:snapToGrid w:val="0"/>
        <w:spacing w:line="400" w:lineRule="exact"/>
        <w:rPr>
          <w:rFonts w:ascii="宋体" w:hAnsi="宋体"/>
          <w:b/>
          <w:color w:val="000000"/>
          <w:sz w:val="24"/>
        </w:rPr>
      </w:pPr>
      <w:r>
        <w:rPr>
          <w:rFonts w:hint="eastAsia" w:ascii="宋体" w:hAnsi="宋体"/>
          <w:b/>
          <w:color w:val="000000"/>
          <w:sz w:val="24"/>
        </w:rPr>
        <w:t>（二）投标文件的语言及计量</w:t>
      </w:r>
    </w:p>
    <w:p>
      <w:pPr>
        <w:snapToGrid w:val="0"/>
        <w:spacing w:line="400" w:lineRule="exact"/>
        <w:ind w:firstLine="480" w:firstLineChars="200"/>
        <w:rPr>
          <w:rFonts w:ascii="宋体" w:hAnsi="宋体"/>
          <w:color w:val="000000"/>
          <w:sz w:val="24"/>
        </w:rPr>
      </w:pPr>
      <w:r>
        <w:rPr>
          <w:rFonts w:hint="eastAsia" w:ascii="宋体" w:hAnsi="宋体"/>
          <w:color w:val="000000"/>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241" w:firstLineChars="100"/>
        <w:rPr>
          <w:rFonts w:ascii="宋体" w:hAnsi="宋体"/>
          <w:b/>
          <w:color w:val="000000"/>
          <w:sz w:val="24"/>
        </w:rPr>
      </w:pPr>
      <w:r>
        <w:rPr>
          <w:rFonts w:hint="eastAsia" w:ascii="宋体" w:hAnsi="宋体"/>
          <w:b/>
          <w:color w:val="000000"/>
          <w:sz w:val="24"/>
        </w:rPr>
        <w:t>▲（三）投标报价</w:t>
      </w:r>
    </w:p>
    <w:p>
      <w:pPr>
        <w:snapToGrid w:val="0"/>
        <w:spacing w:line="400" w:lineRule="exact"/>
        <w:ind w:firstLine="480" w:firstLineChars="200"/>
        <w:rPr>
          <w:rFonts w:ascii="宋体" w:hAnsi="宋体"/>
          <w:color w:val="000000"/>
          <w:sz w:val="24"/>
        </w:rPr>
      </w:pPr>
      <w:r>
        <w:rPr>
          <w:rFonts w:hint="eastAsia" w:ascii="宋体" w:hAnsi="宋体"/>
          <w:color w:val="000000"/>
          <w:sz w:val="24"/>
        </w:rPr>
        <w:t>1.投标报价应按招标文件中相关附表格式填写。投标人在填报投标项目报价明细表时必须按照采购需求清单内容逐项报价，不得随意更改序号、项目内容、单位、数量。否则作无效标处理。</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2.投标报价是履行合同的最终价格，应包括</w:t>
      </w:r>
      <w:r>
        <w:rPr>
          <w:rFonts w:hint="eastAsia" w:ascii="宋体" w:hAnsi="宋体" w:cs="宋体"/>
          <w:sz w:val="24"/>
        </w:rPr>
        <w:t>完成项目的各种费用及必要的保险费用和各项税金等所有费用的总和，应为履行合同的最终价格，其市场风险由供应商承担</w:t>
      </w:r>
      <w:r>
        <w:rPr>
          <w:rFonts w:hint="eastAsia" w:ascii="宋体" w:hAnsi="宋体"/>
          <w:color w:val="000000"/>
          <w:sz w:val="24"/>
        </w:rPr>
        <w:t>。</w:t>
      </w:r>
    </w:p>
    <w:p>
      <w:pPr>
        <w:snapToGrid w:val="0"/>
        <w:spacing w:line="400" w:lineRule="exact"/>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spacing w:line="440" w:lineRule="exact"/>
        <w:rPr>
          <w:rFonts w:ascii="宋体" w:hAnsi="宋体" w:cs="宋体"/>
          <w:b/>
          <w:sz w:val="24"/>
        </w:rPr>
      </w:pPr>
      <w:r>
        <w:rPr>
          <w:rFonts w:hint="eastAsia" w:ascii="宋体" w:hAnsi="宋体" w:cs="宋体"/>
          <w:b/>
          <w:sz w:val="24"/>
        </w:rPr>
        <w:t>（四）投标文件的有效期</w:t>
      </w:r>
    </w:p>
    <w:p>
      <w:pPr>
        <w:pStyle w:val="14"/>
        <w:widowControl w:val="0"/>
        <w:tabs>
          <w:tab w:val="clear" w:pos="454"/>
        </w:tabs>
        <w:spacing w:afterLines="0" w:line="420" w:lineRule="exact"/>
        <w:ind w:left="0" w:firstLine="480" w:firstLineChars="200"/>
        <w:rPr>
          <w:rFonts w:ascii="宋体" w:hAnsi="宋体" w:cs="宋体"/>
          <w:color w:val="000000"/>
          <w:szCs w:val="24"/>
        </w:rPr>
      </w:pPr>
      <w:r>
        <w:rPr>
          <w:rFonts w:hint="eastAsia" w:ascii="宋体" w:hAnsi="宋体" w:cs="宋体"/>
          <w:color w:val="000000"/>
          <w:szCs w:val="24"/>
        </w:rPr>
        <w:t>▲1.自投标截止日起</w:t>
      </w:r>
      <w:r>
        <w:rPr>
          <w:rFonts w:hint="eastAsia" w:ascii="宋体" w:hAnsi="宋体" w:cs="宋体"/>
          <w:color w:val="000000"/>
          <w:szCs w:val="24"/>
          <w:u w:val="single"/>
        </w:rPr>
        <w:t>90</w:t>
      </w:r>
      <w:r>
        <w:rPr>
          <w:rFonts w:hint="eastAsia" w:ascii="宋体" w:hAnsi="宋体" w:cs="宋体"/>
          <w:color w:val="000000"/>
          <w:szCs w:val="24"/>
        </w:rPr>
        <w:t>天投标文件应保持有效。有效期不足的投标文件将被拒绝。</w:t>
      </w:r>
    </w:p>
    <w:p>
      <w:pPr>
        <w:spacing w:line="420" w:lineRule="exact"/>
        <w:ind w:firstLine="420"/>
        <w:jc w:val="left"/>
        <w:rPr>
          <w:rFonts w:ascii="宋体" w:hAnsi="宋体"/>
          <w:color w:val="000000"/>
          <w:sz w:val="24"/>
        </w:rPr>
      </w:pPr>
      <w:r>
        <w:rPr>
          <w:rFonts w:hint="eastAsia" w:ascii="宋体" w:hAnsi="宋体"/>
          <w:color w:val="000000"/>
          <w:sz w:val="24"/>
        </w:rPr>
        <w:t>2.在特殊情况下，采购人可与供应商协商延长投标书的有效期，这种要求和答复均以书面形式进行。</w:t>
      </w:r>
    </w:p>
    <w:p>
      <w:pPr>
        <w:spacing w:line="420" w:lineRule="exact"/>
        <w:ind w:firstLine="420"/>
        <w:jc w:val="left"/>
        <w:rPr>
          <w:rFonts w:ascii="宋体" w:hAnsi="宋体"/>
          <w:color w:val="000000"/>
          <w:sz w:val="24"/>
        </w:rPr>
      </w:pPr>
      <w:r>
        <w:rPr>
          <w:rFonts w:hint="eastAsia" w:ascii="宋体" w:hAnsi="宋体"/>
          <w:color w:val="000000"/>
          <w:sz w:val="24"/>
        </w:rPr>
        <w:t>3.中标供应商的投标文件自开标之日起至合同履行完毕止均应保持有效。</w:t>
      </w:r>
    </w:p>
    <w:p>
      <w:pPr>
        <w:spacing w:line="420" w:lineRule="exact"/>
        <w:jc w:val="left"/>
        <w:rPr>
          <w:rFonts w:ascii="宋体" w:hAnsi="宋体" w:cs="宋体"/>
          <w:b/>
          <w:color w:val="000000"/>
          <w:sz w:val="24"/>
        </w:rPr>
      </w:pPr>
      <w:r>
        <w:rPr>
          <w:rFonts w:hint="eastAsia" w:ascii="宋体" w:hAnsi="宋体" w:cs="宋体"/>
          <w:b/>
          <w:color w:val="000000"/>
          <w:sz w:val="24"/>
        </w:rPr>
        <w:t>（五）投标文件的签署和份数</w:t>
      </w:r>
    </w:p>
    <w:p>
      <w:pPr>
        <w:spacing w:line="420" w:lineRule="exact"/>
        <w:ind w:firstLine="420"/>
        <w:jc w:val="left"/>
        <w:rPr>
          <w:rFonts w:ascii="宋体" w:hAnsi="宋体"/>
          <w:b/>
          <w:color w:val="000000"/>
          <w:sz w:val="24"/>
        </w:rPr>
      </w:pPr>
      <w:r>
        <w:rPr>
          <w:rFonts w:hint="eastAsia" w:ascii="宋体" w:hAnsi="宋体"/>
          <w:b/>
          <w:color w:val="000000"/>
          <w:sz w:val="24"/>
        </w:rPr>
        <w:t>1.电子投标文件：</w:t>
      </w:r>
    </w:p>
    <w:p>
      <w:pPr>
        <w:spacing w:line="420" w:lineRule="exact"/>
        <w:ind w:firstLine="420"/>
        <w:jc w:val="left"/>
        <w:rPr>
          <w:rFonts w:ascii="宋体" w:hAnsi="宋体"/>
          <w:color w:val="000000"/>
          <w:sz w:val="24"/>
        </w:rPr>
      </w:pPr>
      <w:r>
        <w:rPr>
          <w:rFonts w:hint="eastAsia" w:ascii="宋体" w:hAnsi="宋体"/>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pacing w:line="420" w:lineRule="exact"/>
        <w:ind w:firstLine="420"/>
        <w:jc w:val="left"/>
        <w:rPr>
          <w:rFonts w:ascii="宋体" w:hAnsi="宋体"/>
          <w:b/>
          <w:color w:val="000000"/>
          <w:sz w:val="24"/>
        </w:rPr>
      </w:pPr>
      <w:r>
        <w:rPr>
          <w:rFonts w:hint="eastAsia" w:ascii="宋体" w:hAnsi="宋体"/>
          <w:b/>
          <w:color w:val="000000"/>
          <w:sz w:val="24"/>
        </w:rPr>
        <w:t>2.供应商如需提供数据电子备份投标文件（U盘）：</w:t>
      </w:r>
    </w:p>
    <w:p>
      <w:pPr>
        <w:spacing w:line="420" w:lineRule="exact"/>
        <w:ind w:firstLine="420"/>
        <w:jc w:val="left"/>
        <w:rPr>
          <w:rFonts w:ascii="宋体" w:hAnsi="宋体"/>
          <w:color w:val="000000"/>
          <w:sz w:val="24"/>
        </w:rPr>
      </w:pPr>
      <w:r>
        <w:rPr>
          <w:rFonts w:hint="eastAsia" w:ascii="宋体" w:hAnsi="宋体"/>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color w:val="000000"/>
          <w:sz w:val="24"/>
          <w:shd w:val="pct10" w:color="auto" w:fill="FFFFFF"/>
        </w:rPr>
        <w:t>数据电子备份投标文件（U盘）应包含《资格文件》、《技术、商务、资信及其他文件》和《报价文件》，供应商应将数据电子备份投标文件（U盘）形式单独密封、包装并在包装上标注投标项目名称、供应商名称并加盖公章。不按规定密封、包装的数据电子备份投标文件（U盘）因此产生的不良影响由供应商自行承担。其中《资格文件》、《技术、商务、资信及其他文件》均不得体现报价部分内容</w:t>
      </w:r>
      <w:r>
        <w:rPr>
          <w:rFonts w:hint="eastAsia" w:ascii="宋体" w:hAnsi="宋体"/>
          <w:color w:val="000000"/>
          <w:sz w:val="24"/>
        </w:rPr>
        <w:t>。凡是参加两个或者以上标项投标的，必须按标项分别单独密封、包装、单独提交。</w:t>
      </w:r>
    </w:p>
    <w:p>
      <w:pPr>
        <w:spacing w:line="420" w:lineRule="exact"/>
        <w:ind w:firstLine="420"/>
        <w:jc w:val="left"/>
        <w:rPr>
          <w:rFonts w:ascii="宋体" w:hAnsi="宋体"/>
          <w:b/>
          <w:color w:val="000000"/>
          <w:sz w:val="24"/>
        </w:rPr>
      </w:pPr>
      <w:r>
        <w:rPr>
          <w:rFonts w:hint="eastAsia" w:ascii="宋体" w:hAnsi="宋体"/>
          <w:b/>
          <w:color w:val="000000"/>
          <w:sz w:val="24"/>
        </w:rPr>
        <w:t>3.其他：</w:t>
      </w:r>
    </w:p>
    <w:p>
      <w:pPr>
        <w:spacing w:line="420" w:lineRule="exact"/>
        <w:ind w:firstLine="352" w:firstLineChars="147"/>
        <w:jc w:val="left"/>
        <w:rPr>
          <w:rFonts w:ascii="宋体" w:hAnsi="宋体"/>
          <w:color w:val="000000"/>
          <w:sz w:val="24"/>
        </w:rPr>
      </w:pPr>
      <w:r>
        <w:rPr>
          <w:rFonts w:hint="eastAsia" w:ascii="宋体" w:hAnsi="宋体"/>
          <w:color w:val="000000"/>
          <w:sz w:val="24"/>
        </w:rPr>
        <w:t>3.1投标文件需按招标文件要求的格式填写并签字盖章。</w:t>
      </w:r>
    </w:p>
    <w:p>
      <w:pPr>
        <w:spacing w:line="420" w:lineRule="exact"/>
        <w:ind w:firstLine="352" w:firstLineChars="147"/>
        <w:jc w:val="left"/>
        <w:rPr>
          <w:rFonts w:ascii="宋体" w:hAnsi="宋体"/>
          <w:color w:val="000000"/>
          <w:sz w:val="24"/>
        </w:rPr>
      </w:pPr>
      <w:r>
        <w:rPr>
          <w:rFonts w:hint="eastAsia" w:ascii="宋体" w:hAnsi="宋体"/>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pPr>
        <w:spacing w:line="420" w:lineRule="exact"/>
        <w:jc w:val="left"/>
        <w:rPr>
          <w:rFonts w:ascii="宋体" w:hAnsi="宋体" w:cs="宋体"/>
          <w:b/>
          <w:color w:val="000000"/>
          <w:sz w:val="24"/>
        </w:rPr>
      </w:pPr>
      <w:r>
        <w:rPr>
          <w:rFonts w:hint="eastAsia" w:ascii="宋体" w:hAnsi="宋体" w:cs="宋体"/>
          <w:b/>
          <w:color w:val="000000"/>
          <w:sz w:val="24"/>
        </w:rPr>
        <w:t>（六）投标文件的包装、递交、修改和撤回</w:t>
      </w:r>
    </w:p>
    <w:p>
      <w:pPr>
        <w:spacing w:line="420" w:lineRule="exact"/>
        <w:ind w:firstLine="480" w:firstLineChars="200"/>
        <w:jc w:val="left"/>
        <w:rPr>
          <w:rFonts w:ascii="宋体" w:hAnsi="宋体" w:cs="宋体"/>
          <w:color w:val="000000"/>
          <w:sz w:val="24"/>
        </w:rPr>
      </w:pPr>
      <w:r>
        <w:rPr>
          <w:rFonts w:hint="eastAsia" w:ascii="宋体" w:hAnsi="宋体" w:cs="宋体"/>
          <w:color w:val="000000"/>
          <w:sz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pacing w:line="420" w:lineRule="exact"/>
        <w:ind w:firstLine="420"/>
        <w:jc w:val="left"/>
        <w:rPr>
          <w:rFonts w:ascii="宋体" w:hAnsi="宋体" w:cs="宋体"/>
          <w:color w:val="000000"/>
          <w:sz w:val="24"/>
        </w:rPr>
      </w:pPr>
      <w:r>
        <w:rPr>
          <w:rFonts w:hint="eastAsia" w:ascii="宋体" w:hAnsi="宋体" w:cs="宋体"/>
          <w:color w:val="000000"/>
          <w:sz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pacing w:line="420" w:lineRule="exact"/>
        <w:ind w:firstLine="420"/>
        <w:jc w:val="left"/>
        <w:rPr>
          <w:rFonts w:ascii="宋体" w:hAnsi="宋体" w:cs="宋体"/>
          <w:color w:val="000000"/>
          <w:sz w:val="24"/>
        </w:rPr>
      </w:pPr>
      <w:r>
        <w:rPr>
          <w:rFonts w:hint="eastAsia" w:ascii="宋体" w:hAnsi="宋体" w:cs="宋体"/>
          <w:color w:val="000000"/>
          <w:sz w:val="24"/>
        </w:rPr>
        <w:t>2.供应商在“政采云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pPr>
        <w:spacing w:line="420" w:lineRule="exact"/>
        <w:ind w:firstLine="420"/>
        <w:jc w:val="left"/>
        <w:rPr>
          <w:rFonts w:ascii="宋体" w:hAnsi="宋体" w:cs="宋体"/>
          <w:color w:val="000000"/>
          <w:sz w:val="24"/>
        </w:rPr>
      </w:pPr>
      <w:r>
        <w:rPr>
          <w:rFonts w:hint="eastAsia" w:ascii="宋体" w:hAnsi="宋体" w:cs="宋体"/>
          <w:color w:val="000000"/>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pacing w:line="420" w:lineRule="exact"/>
        <w:ind w:firstLine="420"/>
        <w:jc w:val="left"/>
        <w:rPr>
          <w:rFonts w:ascii="宋体" w:hAnsi="宋体" w:cs="宋体"/>
          <w:color w:val="auto"/>
          <w:sz w:val="24"/>
        </w:rPr>
      </w:pPr>
      <w:r>
        <w:rPr>
          <w:rFonts w:hint="eastAsia" w:ascii="宋体" w:hAnsi="宋体" w:cs="宋体"/>
          <w:color w:val="000000"/>
          <w:sz w:val="24"/>
        </w:rPr>
        <w:t>4.供应商如需提交数据电子备份投标</w:t>
      </w:r>
      <w:r>
        <w:rPr>
          <w:rFonts w:hint="eastAsia" w:ascii="宋体" w:hAnsi="宋体" w:cs="宋体"/>
          <w:color w:val="auto"/>
          <w:sz w:val="24"/>
        </w:rPr>
        <w:t>文件（U盘）的，应当在规定时间前</w:t>
      </w:r>
      <w:r>
        <w:rPr>
          <w:rFonts w:ascii="宋体" w:hAnsi="宋体" w:cs="宋体"/>
          <w:color w:val="auto"/>
          <w:sz w:val="24"/>
        </w:rPr>
        <w:t>采用信封等形式单独密封、包装</w:t>
      </w:r>
      <w:r>
        <w:rPr>
          <w:rFonts w:hint="eastAsia" w:ascii="宋体" w:hAnsi="宋体" w:cs="宋体"/>
          <w:color w:val="auto"/>
          <w:sz w:val="24"/>
        </w:rPr>
        <w:t>并在包装上标注投标项目名称、供应商名称</w:t>
      </w:r>
      <w:r>
        <w:rPr>
          <w:rFonts w:ascii="宋体" w:hAnsi="宋体" w:cs="宋体"/>
          <w:color w:val="auto"/>
          <w:sz w:val="24"/>
        </w:rPr>
        <w:t>、项目编号及“开标时启封”字样</w:t>
      </w:r>
      <w:r>
        <w:rPr>
          <w:rFonts w:hint="eastAsia" w:ascii="宋体" w:hAnsi="宋体" w:cs="宋体"/>
          <w:color w:val="auto"/>
          <w:sz w:val="24"/>
        </w:rPr>
        <w:t>并加盖公章。</w:t>
      </w:r>
    </w:p>
    <w:p>
      <w:pPr>
        <w:spacing w:line="420" w:lineRule="exact"/>
        <w:ind w:firstLine="420"/>
        <w:jc w:val="left"/>
        <w:rPr>
          <w:rFonts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rPr>
        <w:t>供应商如需提交数据电子备份投标文件（U盘）的，可采取下列两种方式递交：</w:t>
      </w:r>
    </w:p>
    <w:p>
      <w:pPr>
        <w:spacing w:line="420" w:lineRule="exact"/>
        <w:ind w:firstLine="420"/>
        <w:jc w:val="left"/>
        <w:rPr>
          <w:rFonts w:ascii="宋体" w:hAnsi="宋体" w:cs="宋体"/>
          <w:color w:val="auto"/>
          <w:kern w:val="0"/>
          <w:sz w:val="24"/>
        </w:rPr>
      </w:pPr>
      <w:r>
        <w:rPr>
          <w:rFonts w:hint="eastAsia" w:ascii="宋体" w:hAnsi="宋体" w:cs="宋体"/>
          <w:color w:val="auto"/>
          <w:kern w:val="0"/>
          <w:sz w:val="24"/>
        </w:rPr>
        <w:t>（1）如</w:t>
      </w:r>
      <w:r>
        <w:rPr>
          <w:rFonts w:ascii="宋体" w:hAnsi="宋体" w:cs="宋体"/>
          <w:color w:val="auto"/>
          <w:kern w:val="0"/>
          <w:sz w:val="24"/>
        </w:rPr>
        <w:t>通过邮寄快递方式送达，邮寄地址为：</w:t>
      </w:r>
      <w:r>
        <w:rPr>
          <w:rFonts w:hint="eastAsia" w:ascii="宋体" w:hAnsi="宋体" w:cs="宋体"/>
          <w:color w:val="auto"/>
          <w:kern w:val="0"/>
          <w:sz w:val="24"/>
        </w:rPr>
        <w:t>杭州广厦建筑咨询有限公司</w:t>
      </w:r>
      <w:r>
        <w:rPr>
          <w:rFonts w:ascii="宋体" w:hAnsi="宋体" w:cs="宋体"/>
          <w:color w:val="auto"/>
          <w:kern w:val="0"/>
          <w:sz w:val="24"/>
        </w:rPr>
        <w:t>湖州分公司</w:t>
      </w:r>
      <w:r>
        <w:rPr>
          <w:rFonts w:hint="eastAsia" w:ascii="宋体" w:hAnsi="宋体" w:cs="宋体"/>
          <w:color w:val="auto"/>
          <w:kern w:val="0"/>
          <w:sz w:val="24"/>
        </w:rPr>
        <w:t>（浙江省湖州市南浔区南浔镇年丰路浔南新村三期三幢二单元三楼）</w:t>
      </w:r>
      <w:r>
        <w:rPr>
          <w:rFonts w:ascii="宋体" w:hAnsi="宋体" w:cs="宋体"/>
          <w:color w:val="auto"/>
          <w:kern w:val="0"/>
          <w:sz w:val="24"/>
        </w:rPr>
        <w:t>，联系人：沈先生，联系电话：0572-3065566。邮寄截止时间：投标供应商应于</w:t>
      </w:r>
      <w:r>
        <w:rPr>
          <w:rFonts w:ascii="宋体" w:hAnsi="宋体" w:cs="宋体"/>
          <w:b/>
          <w:color w:val="auto"/>
          <w:kern w:val="0"/>
          <w:sz w:val="24"/>
        </w:rPr>
        <w:t>202</w:t>
      </w:r>
      <w:r>
        <w:rPr>
          <w:rFonts w:hint="eastAsia" w:ascii="宋体" w:hAnsi="宋体" w:cs="宋体"/>
          <w:b/>
          <w:color w:val="auto"/>
          <w:kern w:val="0"/>
          <w:sz w:val="24"/>
        </w:rPr>
        <w:t>4</w:t>
      </w:r>
      <w:r>
        <w:rPr>
          <w:rFonts w:ascii="宋体" w:hAnsi="宋体" w:cs="宋体"/>
          <w:b/>
          <w:color w:val="auto"/>
          <w:kern w:val="0"/>
          <w:sz w:val="24"/>
        </w:rPr>
        <w:t>年</w:t>
      </w:r>
      <w:r>
        <w:rPr>
          <w:rFonts w:hint="eastAsia" w:ascii="宋体" w:hAnsi="宋体" w:cs="宋体"/>
          <w:b/>
          <w:color w:val="auto"/>
          <w:kern w:val="0"/>
          <w:sz w:val="24"/>
          <w:lang w:val="en-US" w:eastAsia="zh-CN"/>
        </w:rPr>
        <w:t>6</w:t>
      </w:r>
      <w:r>
        <w:rPr>
          <w:rFonts w:ascii="宋体" w:hAnsi="宋体" w:cs="宋体"/>
          <w:b/>
          <w:color w:val="auto"/>
          <w:kern w:val="0"/>
          <w:sz w:val="24"/>
        </w:rPr>
        <w:t>月</w:t>
      </w:r>
      <w:r>
        <w:rPr>
          <w:rFonts w:hint="eastAsia" w:ascii="宋体" w:hAnsi="宋体" w:cs="宋体"/>
          <w:b/>
          <w:color w:val="auto"/>
          <w:kern w:val="0"/>
          <w:sz w:val="24"/>
          <w:lang w:val="en-US" w:eastAsia="zh-CN"/>
        </w:rPr>
        <w:t>10</w:t>
      </w:r>
      <w:r>
        <w:rPr>
          <w:rFonts w:ascii="宋体" w:hAnsi="宋体" w:cs="宋体"/>
          <w:b/>
          <w:color w:val="auto"/>
          <w:kern w:val="0"/>
          <w:sz w:val="24"/>
        </w:rPr>
        <w:t>日1</w:t>
      </w:r>
      <w:r>
        <w:rPr>
          <w:rFonts w:hint="eastAsia" w:ascii="宋体" w:hAnsi="宋体" w:cs="宋体"/>
          <w:b/>
          <w:color w:val="auto"/>
          <w:kern w:val="0"/>
          <w:sz w:val="24"/>
        </w:rPr>
        <w:t>6</w:t>
      </w:r>
      <w:r>
        <w:rPr>
          <w:rFonts w:ascii="宋体" w:hAnsi="宋体" w:cs="宋体"/>
          <w:b/>
          <w:color w:val="auto"/>
          <w:kern w:val="0"/>
          <w:sz w:val="24"/>
        </w:rPr>
        <w:t>:</w:t>
      </w:r>
      <w:r>
        <w:rPr>
          <w:rFonts w:hint="eastAsia" w:ascii="宋体" w:hAnsi="宋体" w:cs="宋体"/>
          <w:b/>
          <w:color w:val="auto"/>
          <w:kern w:val="0"/>
          <w:sz w:val="24"/>
        </w:rPr>
        <w:t>30</w:t>
      </w:r>
      <w:r>
        <w:rPr>
          <w:rFonts w:ascii="宋体" w:hAnsi="宋体" w:cs="宋体"/>
          <w:b/>
          <w:color w:val="auto"/>
          <w:kern w:val="0"/>
          <w:sz w:val="24"/>
        </w:rPr>
        <w:t xml:space="preserve"> 时前</w:t>
      </w:r>
      <w:r>
        <w:rPr>
          <w:rFonts w:ascii="宋体" w:hAnsi="宋体" w:cs="宋体"/>
          <w:color w:val="auto"/>
          <w:kern w:val="0"/>
          <w:sz w:val="24"/>
        </w:rPr>
        <w:t>准时送达，逾期不予受理。截止开标时间前，采购人由二名人员（一名接收人、一名监督人员）统一负责接收数据电子备份响应文件（U 盘）至专门的监控室，二人均在接收记录单上对数据电子备</w:t>
      </w:r>
      <w:r>
        <w:rPr>
          <w:rFonts w:ascii="宋体" w:hAnsi="宋体" w:cs="宋体"/>
          <w:color w:val="auto"/>
          <w:sz w:val="24"/>
        </w:rPr>
        <w:t>份响应文件</w:t>
      </w:r>
      <w:r>
        <w:rPr>
          <w:rFonts w:ascii="宋体" w:hAnsi="宋体" w:cs="宋体"/>
          <w:color w:val="auto"/>
          <w:kern w:val="0"/>
          <w:sz w:val="24"/>
        </w:rPr>
        <w:t>（U盘）快递包裹的相关情况签字确认，与投标资料一并归档。</w:t>
      </w:r>
    </w:p>
    <w:p>
      <w:pPr>
        <w:spacing w:line="420" w:lineRule="exact"/>
        <w:ind w:firstLine="420"/>
        <w:jc w:val="left"/>
        <w:rPr>
          <w:rFonts w:ascii="宋体" w:hAnsi="宋体" w:cs="宋体"/>
          <w:color w:val="auto"/>
          <w:sz w:val="24"/>
        </w:rPr>
      </w:pPr>
      <w:r>
        <w:rPr>
          <w:rFonts w:hint="eastAsia" w:ascii="宋体" w:hAnsi="宋体" w:cs="宋体"/>
          <w:color w:val="auto"/>
          <w:kern w:val="0"/>
          <w:sz w:val="24"/>
        </w:rPr>
        <w:t>（2）</w:t>
      </w:r>
      <w:r>
        <w:rPr>
          <w:rFonts w:ascii="宋体" w:hAnsi="宋体" w:cs="宋体"/>
          <w:color w:val="auto"/>
          <w:kern w:val="0"/>
          <w:sz w:val="24"/>
        </w:rPr>
        <w:t>如现场提交备份响应文件（</w:t>
      </w:r>
      <w:r>
        <w:rPr>
          <w:rFonts w:hint="eastAsia" w:ascii="宋体" w:hAnsi="宋体" w:cs="宋体"/>
          <w:color w:val="auto"/>
          <w:kern w:val="0"/>
          <w:sz w:val="24"/>
        </w:rPr>
        <w:t>U盘</w:t>
      </w:r>
      <w:r>
        <w:rPr>
          <w:rFonts w:ascii="宋体" w:hAnsi="宋体" w:cs="宋体"/>
          <w:color w:val="auto"/>
          <w:kern w:val="0"/>
          <w:sz w:val="24"/>
        </w:rPr>
        <w:t>）的，</w:t>
      </w:r>
      <w:r>
        <w:rPr>
          <w:rFonts w:hint="eastAsia" w:ascii="宋体" w:hAnsi="宋体" w:cs="宋体"/>
          <w:color w:val="auto"/>
          <w:kern w:val="0"/>
          <w:sz w:val="24"/>
        </w:rPr>
        <w:t>应在投标截止时间前于开标现场以密封、包装的形式递交</w:t>
      </w:r>
      <w:r>
        <w:rPr>
          <w:rFonts w:ascii="宋体" w:hAnsi="宋体" w:cs="宋体"/>
          <w:color w:val="auto"/>
          <w:kern w:val="0"/>
          <w:sz w:val="24"/>
        </w:rPr>
        <w:t>，逾期不予受理。</w:t>
      </w:r>
    </w:p>
    <w:p>
      <w:pPr>
        <w:spacing w:line="420" w:lineRule="exact"/>
        <w:ind w:firstLine="420"/>
        <w:jc w:val="left"/>
        <w:rPr>
          <w:rFonts w:ascii="宋体" w:hAnsi="宋体" w:cs="宋体"/>
          <w:color w:val="000000"/>
          <w:sz w:val="24"/>
        </w:rPr>
      </w:pPr>
      <w:r>
        <w:rPr>
          <w:rFonts w:hint="eastAsia" w:ascii="宋体" w:hAnsi="宋体" w:cs="宋体"/>
          <w:sz w:val="24"/>
        </w:rPr>
        <w:t>6.因网络或其他非供应商问题造成</w:t>
      </w:r>
      <w:r>
        <w:rPr>
          <w:rFonts w:hint="eastAsia" w:ascii="宋体" w:hAnsi="宋体" w:cs="宋体"/>
          <w:color w:val="000000"/>
          <w:sz w:val="24"/>
        </w:rPr>
        <w:t>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pacing w:line="420" w:lineRule="exact"/>
        <w:rPr>
          <w:b/>
          <w:color w:val="000000"/>
          <w:sz w:val="24"/>
        </w:rPr>
      </w:pPr>
      <w:r>
        <w:rPr>
          <w:rFonts w:hint="eastAsia"/>
          <w:b/>
          <w:color w:val="000000"/>
          <w:sz w:val="24"/>
        </w:rPr>
        <w:t>（七）投标无效的情形</w:t>
      </w:r>
    </w:p>
    <w:p>
      <w:pPr>
        <w:spacing w:line="420" w:lineRule="exact"/>
        <w:ind w:firstLine="480" w:firstLineChars="200"/>
        <w:rPr>
          <w:bCs/>
          <w:color w:val="000000"/>
          <w:sz w:val="24"/>
        </w:rPr>
      </w:pPr>
      <w:r>
        <w:rPr>
          <w:rFonts w:hint="eastAsia"/>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420" w:lineRule="exact"/>
        <w:ind w:firstLine="482" w:firstLineChars="200"/>
        <w:rPr>
          <w:rFonts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1.在开标结束后（评标开始前），采购人或采购代理机构对供应商的资格进行审查，如发现下列情形之一的，投标文件将被视为无效，不再进行下一步评审：</w:t>
      </w:r>
    </w:p>
    <w:p>
      <w:pPr>
        <w:widowControl/>
        <w:snapToGrid w:val="0"/>
        <w:spacing w:line="420" w:lineRule="exact"/>
        <w:ind w:right="60" w:firstLine="480" w:firstLineChars="200"/>
        <w:rPr>
          <w:rFonts w:ascii="宋体" w:hAnsi="宋体" w:cs="宋体"/>
          <w:sz w:val="24"/>
        </w:rPr>
      </w:pPr>
      <w:r>
        <w:rPr>
          <w:rFonts w:hint="eastAsia" w:ascii="宋体" w:hAnsi="宋体" w:cs="宋体"/>
          <w:sz w:val="24"/>
        </w:rPr>
        <w:t>（1）供应商未提供营业执照；</w:t>
      </w:r>
    </w:p>
    <w:p>
      <w:pPr>
        <w:widowControl/>
        <w:snapToGrid w:val="0"/>
        <w:spacing w:line="420" w:lineRule="exact"/>
        <w:ind w:right="60" w:firstLine="480" w:firstLineChars="200"/>
        <w:rPr>
          <w:rFonts w:ascii="宋体" w:hAnsi="宋体" w:cs="宋体"/>
          <w:sz w:val="24"/>
        </w:rPr>
      </w:pPr>
      <w:r>
        <w:rPr>
          <w:rFonts w:hint="eastAsia" w:ascii="宋体" w:hAnsi="宋体" w:cs="宋体"/>
          <w:sz w:val="24"/>
        </w:rPr>
        <w:t>（2）未提供法定代表人有效身份证明书及身份证或未提供法定代表人授权书与代理人身份证或与法定代表人授权委托人身份不符的；</w:t>
      </w:r>
    </w:p>
    <w:p>
      <w:pPr>
        <w:widowControl/>
        <w:snapToGrid w:val="0"/>
        <w:spacing w:line="420" w:lineRule="exact"/>
        <w:ind w:right="60" w:firstLine="480" w:firstLineChars="200"/>
        <w:rPr>
          <w:rFonts w:ascii="宋体" w:hAnsi="宋体" w:cs="宋体"/>
          <w:kern w:val="0"/>
          <w:sz w:val="24"/>
        </w:rPr>
      </w:pPr>
      <w:r>
        <w:rPr>
          <w:rFonts w:hint="eastAsia" w:ascii="宋体" w:hAnsi="宋体" w:cs="宋体"/>
          <w:sz w:val="24"/>
        </w:rPr>
        <w:t>（3）未提供</w:t>
      </w:r>
      <w:r>
        <w:rPr>
          <w:rFonts w:hint="eastAsia" w:ascii="宋体" w:hAnsi="宋体" w:cs="宋体"/>
          <w:kern w:val="0"/>
          <w:sz w:val="24"/>
        </w:rPr>
        <w:t>代理人最近一个月个人社保缴纳证明文件；</w:t>
      </w:r>
    </w:p>
    <w:p>
      <w:pPr>
        <w:widowControl/>
        <w:snapToGrid w:val="0"/>
        <w:spacing w:line="420" w:lineRule="exact"/>
        <w:ind w:right="60" w:firstLine="480" w:firstLineChars="200"/>
        <w:rPr>
          <w:rFonts w:ascii="宋体" w:hAnsi="宋体" w:cs="宋体"/>
          <w:sz w:val="24"/>
        </w:rPr>
      </w:pPr>
      <w:r>
        <w:rPr>
          <w:rFonts w:hint="eastAsia" w:ascii="宋体" w:hAnsi="宋体" w:cs="宋体"/>
          <w:sz w:val="24"/>
        </w:rPr>
        <w:t>（4）未</w:t>
      </w:r>
      <w:r>
        <w:rPr>
          <w:rFonts w:hint="eastAsia" w:ascii="宋体" w:hAnsi="宋体" w:cs="宋体"/>
          <w:kern w:val="0"/>
          <w:sz w:val="24"/>
        </w:rPr>
        <w:t>提供供应商最近三个月企业正常纳税情况和社保基金缴纳情况证明文书；</w:t>
      </w:r>
    </w:p>
    <w:p>
      <w:pPr>
        <w:widowControl/>
        <w:snapToGrid w:val="0"/>
        <w:spacing w:line="420" w:lineRule="exact"/>
        <w:ind w:right="60" w:firstLine="480" w:firstLineChars="200"/>
        <w:jc w:val="left"/>
        <w:rPr>
          <w:rFonts w:ascii="宋体" w:hAnsi="宋体" w:cs="宋体"/>
          <w:sz w:val="24"/>
        </w:rPr>
      </w:pPr>
      <w:r>
        <w:rPr>
          <w:rFonts w:hint="eastAsia" w:ascii="宋体" w:hAnsi="宋体" w:cs="宋体"/>
          <w:sz w:val="24"/>
        </w:rPr>
        <w:t>（5）自采购公告发布之日起至投标截止日内，在“信用中国”（www.creditchina.gov.cn）被列入失信被执行人、重</w:t>
      </w:r>
      <w:r>
        <w:rPr>
          <w:rFonts w:hint="eastAsia" w:hAnsi="宋体" w:cs="宋体"/>
          <w:sz w:val="24"/>
        </w:rPr>
        <w:t>大税收违法当事人名单、政府采购严重违法失信行为记录名单的供应商，资格审查时不予以通过；</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（6）投标截止前，在“中国政府采购网”(www.ccgp.gov.cn)被列入政府采购严重违法失信行为记录名单中的供应商且在处罚有效期内的供应商，资格审查时不予以通过；</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（7）未提供信用承诺书的；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（8）供应商提供的《中小企业声明函》未采用本采购文件附件的模板；</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（9）供应商提供的《中小企业声明函》未填写完整的；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（10）供应商未如实填写《中小企业声明函》的；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（11）其他重大违法、违规记录；</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（12）资格证明文件不全的，或者不符合招标文件标明的资格要求的。</w:t>
      </w:r>
    </w:p>
    <w:p>
      <w:pPr>
        <w:pStyle w:val="21"/>
        <w:snapToGrid w:val="0"/>
        <w:spacing w:line="420" w:lineRule="exact"/>
        <w:ind w:firstLine="482" w:firstLineChars="200"/>
        <w:rPr>
          <w:rFonts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（1）投标文件未按招标文件要求签字或盖章；</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（2）《资格文件》或《技术、商务、资信及其他文件》中出现报价的；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（3）未在浙江政府采购网（政采云平台）完成本项目网上报名的；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（4）在投标截止时间以后传送的电子投标文件的；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（5）投标文件格式不规范、项目不齐全或者内容虚假的；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（6）投标文件的实质性内容未使用中文表述、意思表述不明确、前后矛盾或者使用计量单位不符合招标文件要求的（经评标委员会认定并允许其当场更正的笔误除外）；</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（7）投标有效期、服务期（工期）、售后供货期等商务条款不能满足招标文件要求的；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（8）未实质性响应招标文件要求或者投标文件有采购人不能接受的附加条件的。</w:t>
      </w:r>
    </w:p>
    <w:p>
      <w:pPr>
        <w:pStyle w:val="21"/>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3.在技术评审时，如发现下列情形之一的，投标文件将被视为无效：</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（1）未提供或未如实提供投标货物、服务的技术参数，或者投标文件标明的响应或偏离与事实不符或虚假投标的；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（2）明显不符合招标文件要求的质量标准，或者与招标文件中标“▲”的技术指标、主要功能项目发生实质性偏离的；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（3）投标技术方案不明确，存在一个或一个以上备选（替代）投标方案的；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（4）与其他参加本次投标供应商的投标文件（技术文件）的文字表述内容相同连续20行以上或者差错相同2处以上的。</w:t>
      </w:r>
    </w:p>
    <w:p>
      <w:pPr>
        <w:pStyle w:val="21"/>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4.在报价评审时，如发现下列情形之一的，投标文件将被视为无效：</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（1）未采用人民币报价或者未按照招标文件标明的币种报价的；</w:t>
      </w:r>
    </w:p>
    <w:p>
      <w:pPr>
        <w:pStyle w:val="21"/>
        <w:snapToGrid w:val="0"/>
        <w:spacing w:line="420" w:lineRule="exact"/>
        <w:ind w:firstLine="480" w:firstLineChars="200"/>
        <w:rPr>
          <w:rFonts w:hAnsi="宋体" w:cs="宋体"/>
          <w:kern w:val="2"/>
          <w:sz w:val="24"/>
          <w:szCs w:val="24"/>
        </w:rPr>
      </w:pPr>
      <w:r>
        <w:rPr>
          <w:rFonts w:hint="eastAsia" w:hAnsi="宋体" w:cs="宋体"/>
          <w:color w:val="000000"/>
          <w:kern w:val="2"/>
          <w:sz w:val="24"/>
          <w:szCs w:val="24"/>
        </w:rPr>
        <w:t>（2）报价超出最高限价（未设最高限价的以采购预算价为准），采购人不能支付的；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（3）投标报价具有选择性，或者开标价格与投标文件承诺的优惠（折扣）价格不一致的。</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（4）更改项目类别、序号、名称、规格、需求数量、单位、暂定价、暂估价、暂列金额等，或者不符合招标文件要求的。</w:t>
      </w:r>
    </w:p>
    <w:p>
      <w:pPr>
        <w:pStyle w:val="21"/>
        <w:snapToGrid w:val="0"/>
        <w:spacing w:line="420" w:lineRule="exact"/>
        <w:ind w:firstLine="482" w:firstLineChars="200"/>
        <w:rPr>
          <w:rFonts w:hAnsi="宋体" w:cs="宋体"/>
          <w:b/>
          <w:bCs/>
          <w:kern w:val="2"/>
          <w:sz w:val="24"/>
          <w:szCs w:val="24"/>
        </w:rPr>
      </w:pPr>
      <w:r>
        <w:rPr>
          <w:rFonts w:hint="eastAsia" w:hAnsi="宋体" w:cs="宋体"/>
          <w:b/>
          <w:bCs/>
          <w:kern w:val="2"/>
          <w:sz w:val="24"/>
          <w:szCs w:val="24"/>
        </w:rPr>
        <w:t>5.被拒绝的投标文件为无效。</w:t>
      </w:r>
    </w:p>
    <w:p>
      <w:pPr>
        <w:pStyle w:val="21"/>
        <w:snapToGrid w:val="0"/>
        <w:spacing w:line="420" w:lineRule="exact"/>
        <w:ind w:firstLine="482" w:firstLineChars="200"/>
        <w:rPr>
          <w:rFonts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21"/>
        <w:snapToGrid w:val="0"/>
        <w:spacing w:line="42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）不同供应商的投标（响应）文件由同一单位或者个人编制；</w:t>
      </w:r>
    </w:p>
    <w:p>
      <w:pPr>
        <w:pStyle w:val="21"/>
        <w:snapToGrid w:val="0"/>
        <w:spacing w:line="420" w:lineRule="exact"/>
        <w:ind w:firstLine="480" w:firstLineChars="200"/>
        <w:rPr>
          <w:rFonts w:hAnsi="宋体" w:cs="宋体"/>
          <w:color w:val="000000"/>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）不同供应商委托同一单位或者</w:t>
      </w:r>
      <w:r>
        <w:rPr>
          <w:rFonts w:hint="eastAsia" w:hAnsi="宋体" w:cs="宋体"/>
          <w:color w:val="000000"/>
          <w:kern w:val="2"/>
          <w:sz w:val="24"/>
          <w:szCs w:val="24"/>
        </w:rPr>
        <w:t>个人办理投标事宜；</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）不同供应商的投标文件或响应文件载明的项目管理成员或者联系人员为同一人；</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）不同供应商的投标（响应）文件件异常一致或者投标报价呈规律性差异；</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）不同供应商的投标（响应）文件相互混装。</w:t>
      </w:r>
    </w:p>
    <w:p>
      <w:pPr>
        <w:pStyle w:val="21"/>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7.供应商有下列情形之一的，属于恶意串通，其投标无效：</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）供应商直接或者间接从采购人或者采购代理机构处获得其他供应商的相关情况并修改其投标（响应）文件；</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）供应商按照采购人或者采购代理机构的授意撤换、修改投标（响应）文件；</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）供应商之间协商报价、技术方案等投标（响应）文件的实质性内容；</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）属于同一集团、协会、商会等组织成员的供应商按照该组织要求协同参加政府采购活动；</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）供应商之间事先约定由某一特定供应商中标、成交；</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）供应商之间商定部分供应商放弃参加政府采购活动或者放弃中标、成交；</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）供应商与采购人或者采购代理机构之间、供应商相互之间，为谋求特定供应商中标、成交或者排斥其他供应商的其他串通行为。</w:t>
      </w:r>
    </w:p>
    <w:p>
      <w:pPr>
        <w:pStyle w:val="21"/>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8.出现以下情形，导致电子交易平台无法正常进行，或者无法保证电子交易的公平、公正和安全时，中止电子交易活动：</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（1）电子交易平台发生故障而无法登录访问的；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（2）电子交易平台应用或数据库出现错误，不能进行正常操作的；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（3）电子交易平台发现严重安全漏洞，有潜在泄密危险的；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（4）病毒发作导致不能进行正常操作的；</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（5）其他无法保证电子交易的公平、公正和安全的情况。</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21"/>
        <w:snapToGrid w:val="0"/>
        <w:spacing w:line="420" w:lineRule="exact"/>
        <w:ind w:firstLine="0"/>
        <w:outlineLvl w:val="1"/>
        <w:rPr>
          <w:rFonts w:hAnsi="宋体" w:cs="宋体"/>
          <w:b/>
          <w:snapToGrid w:val="0"/>
          <w:color w:val="000000"/>
          <w:sz w:val="24"/>
          <w:szCs w:val="24"/>
        </w:rPr>
      </w:pPr>
      <w:bookmarkStart w:id="35" w:name="_Toc147821206"/>
      <w:r>
        <w:rPr>
          <w:rFonts w:hint="eastAsia" w:hAnsi="宋体" w:cs="宋体"/>
          <w:b/>
          <w:color w:val="000000"/>
          <w:sz w:val="24"/>
          <w:szCs w:val="24"/>
        </w:rPr>
        <w:t>四、开标</w:t>
      </w:r>
      <w:bookmarkEnd w:id="35"/>
    </w:p>
    <w:p>
      <w:pPr>
        <w:pStyle w:val="26"/>
        <w:spacing w:line="420" w:lineRule="exact"/>
        <w:ind w:firstLine="472" w:firstLineChars="196"/>
        <w:rPr>
          <w:rFonts w:hAnsi="宋体" w:cs="宋体"/>
          <w:b/>
          <w:color w:val="000000"/>
          <w:sz w:val="24"/>
          <w:szCs w:val="24"/>
        </w:rPr>
      </w:pPr>
      <w:r>
        <w:rPr>
          <w:rFonts w:hint="eastAsia" w:hAnsi="宋体" w:cs="宋体"/>
          <w:b/>
          <w:color w:val="000000"/>
          <w:sz w:val="24"/>
          <w:szCs w:val="24"/>
        </w:rPr>
        <w:t>（一）开标准备</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1.采购代理机构将按照招标文件规定的时间通过“政府采购云平台”组织开标、开启投标文件，所有供应商均应当准时在线参加。</w:t>
      </w:r>
    </w:p>
    <w:p>
      <w:pPr>
        <w:pStyle w:val="21"/>
        <w:snapToGrid w:val="0"/>
        <w:spacing w:line="420" w:lineRule="exact"/>
        <w:ind w:firstLine="482" w:firstLineChars="200"/>
        <w:rPr>
          <w:rFonts w:hAnsi="宋体" w:cs="宋体"/>
          <w:color w:val="000000"/>
          <w:kern w:val="2"/>
          <w:sz w:val="24"/>
          <w:szCs w:val="24"/>
        </w:rPr>
      </w:pPr>
      <w:r>
        <w:rPr>
          <w:rFonts w:hint="eastAsia" w:hAnsi="宋体" w:cs="宋体"/>
          <w:b/>
          <w:color w:val="000000"/>
          <w:kern w:val="2"/>
          <w:sz w:val="24"/>
          <w:szCs w:val="24"/>
        </w:rPr>
        <w:t>2.本项目原则上采取“不见面”形式进行开评标活动,法定代表人或其授权代表无须到场，在线响应即可（通过指定的电子邮箱、传真等）</w:t>
      </w:r>
      <w:r>
        <w:rPr>
          <w:rFonts w:hint="eastAsia" w:hAnsi="宋体" w:cs="宋体"/>
          <w:color w:val="000000"/>
          <w:kern w:val="2"/>
          <w:sz w:val="24"/>
          <w:szCs w:val="24"/>
        </w:rPr>
        <w:t>，但也允许供应商派授权代表出席开标会议。</w:t>
      </w:r>
      <w:r>
        <w:rPr>
          <w:rFonts w:hAnsi="宋体" w:cs="宋体"/>
          <w:color w:val="000000"/>
          <w:kern w:val="2"/>
          <w:sz w:val="24"/>
          <w:szCs w:val="24"/>
        </w:rPr>
        <w:t>若供应商派授权代表出席开标会议，应当准时签到，未按时签到的，视同放弃开标监督权利、认可开标结果。</w:t>
      </w:r>
    </w:p>
    <w:p>
      <w:pPr>
        <w:pStyle w:val="21"/>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w:t>
      </w:r>
      <w:r>
        <w:rPr>
          <w:rFonts w:hint="eastAsia" w:hAnsi="宋体"/>
          <w:sz w:val="24"/>
        </w:rPr>
        <w:t>符合专业条件的供应商或者对招标文件作实质响应的供应商不足三家的（特殊情况经审批同意的除外）</w:t>
      </w:r>
      <w:r>
        <w:rPr>
          <w:rFonts w:hint="eastAsia" w:hAnsi="宋体"/>
          <w:bCs/>
          <w:sz w:val="24"/>
        </w:rPr>
        <w:t>，应予废标。</w:t>
      </w:r>
    </w:p>
    <w:p>
      <w:pPr>
        <w:pStyle w:val="26"/>
        <w:spacing w:line="420" w:lineRule="exact"/>
        <w:ind w:firstLine="472" w:firstLineChars="196"/>
        <w:rPr>
          <w:rFonts w:hAnsi="宋体" w:cs="宋体"/>
          <w:b/>
          <w:color w:val="000000"/>
          <w:sz w:val="24"/>
          <w:szCs w:val="24"/>
        </w:rPr>
      </w:pPr>
      <w:r>
        <w:rPr>
          <w:rFonts w:hint="eastAsia" w:hAnsi="宋体" w:cs="宋体"/>
          <w:b/>
          <w:color w:val="000000"/>
          <w:sz w:val="24"/>
          <w:szCs w:val="24"/>
        </w:rPr>
        <w:t>（二）电子招投标开标及评审程序</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1.开标由采购人或者采购代理机构主持；</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2.主持人宣布开标会议开始，并按照规定的时间通过政采云系统组织开标，所有供应商应当准时参加；</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3.主持人介绍参加开标会的人员名单；</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4.主持人宣布评标期间的有关事项，告知应当回避的情形,请有关人员回避，并组织供应商签署不存在影响公平竞争的《政府采购活动现场确认声明书》，并由供应商或其当场推选的代表检查数据电子备份投标文件（U盘）的密封、包装情况；</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5.开标过程应当由采购人或者采购代理机构负责记录, 由参加开标的各供应商代表和相关工作人员签字确认后随招标文件一并存档。供应商代表对开标过程和开标记录有疑义，以及认为采购人、采购代理机构相关工作人员有需要回避情形的，应当场提出询问或者回避申请。采购人、采购代理机构对供应商代表提出的疑问或者回避申请应当及时处理。供应商未参加开标的，视同认可开标结果；</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6.投标截止时间后，供应商应登录政采云平台，通过“项目采购-开标评标”模块对电子投标文件进行在线解密；</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7.在开标结束后（评标开始前），由采购人或采购代理机构进行资格审查。资格审查后在系统上公布资格审查结果；</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9.由主持人在系统上公布的供应商名称及在其投标文件中承诺的投标报价、投标内容以及其他有必要宣读的内容；</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10.报价部分符合性审查及评分结束后，由主持人公布无效投标的供应商名单、投标无效的原因，并在系统上公布其他有效投标的评分结果；</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11.最终在政采云系统上公布评审结果；</w:t>
      </w:r>
    </w:p>
    <w:p>
      <w:pPr>
        <w:pStyle w:val="26"/>
        <w:spacing w:line="400" w:lineRule="exact"/>
        <w:ind w:firstLine="480" w:firstLineChars="200"/>
        <w:rPr>
          <w:rFonts w:hAnsi="宋体" w:cs="宋体"/>
          <w:color w:val="000000"/>
          <w:sz w:val="24"/>
          <w:szCs w:val="24"/>
        </w:rPr>
      </w:pPr>
      <w:r>
        <w:rPr>
          <w:rFonts w:hint="eastAsia" w:hAnsi="宋体" w:cs="宋体"/>
          <w:color w:val="000000"/>
          <w:sz w:val="24"/>
          <w:szCs w:val="24"/>
        </w:rPr>
        <w:t>12.开标会议结束。</w:t>
      </w:r>
      <w:r>
        <w:rPr>
          <w:rFonts w:hAnsi="宋体" w:cs="宋体"/>
          <w:color w:val="000000"/>
          <w:sz w:val="24"/>
          <w:szCs w:val="24"/>
        </w:rPr>
        <w:tab/>
      </w:r>
    </w:p>
    <w:p>
      <w:pPr>
        <w:pStyle w:val="26"/>
        <w:spacing w:line="420" w:lineRule="exact"/>
        <w:ind w:firstLine="482" w:firstLineChars="200"/>
        <w:rPr>
          <w:rFonts w:hAnsi="宋体" w:cs="宋体"/>
          <w:b/>
          <w:color w:val="000000"/>
          <w:sz w:val="24"/>
          <w:szCs w:val="24"/>
        </w:rPr>
      </w:pPr>
      <w:r>
        <w:rPr>
          <w:rFonts w:hint="eastAsia" w:hAnsi="宋体" w:cs="宋体"/>
          <w:b/>
          <w:color w:val="000000"/>
          <w:sz w:val="24"/>
          <w:szCs w:val="24"/>
        </w:rPr>
        <w:t>特别说明：</w:t>
      </w:r>
      <w:r>
        <w:rPr>
          <w:rFonts w:hint="eastAsia" w:hAnsi="宋体" w:cs="宋体"/>
          <w:b/>
          <w:color w:val="000000"/>
          <w:sz w:val="24"/>
          <w:szCs w:val="24"/>
          <w:u w:val="single"/>
        </w:rPr>
        <w:t>政采云公司如对电子化开标及评审程序有调整的，应按调整的程序操作</w:t>
      </w:r>
      <w:r>
        <w:rPr>
          <w:rFonts w:hint="eastAsia" w:hAnsi="宋体" w:cs="宋体"/>
          <w:b/>
          <w:color w:val="000000"/>
          <w:sz w:val="24"/>
          <w:szCs w:val="24"/>
        </w:rPr>
        <w:t>。</w:t>
      </w:r>
    </w:p>
    <w:p>
      <w:pPr>
        <w:pStyle w:val="26"/>
        <w:spacing w:line="420" w:lineRule="exact"/>
        <w:ind w:firstLine="472" w:firstLineChars="196"/>
        <w:rPr>
          <w:rFonts w:hAnsi="宋体" w:cs="宋体"/>
          <w:b/>
          <w:color w:val="000000"/>
          <w:sz w:val="24"/>
          <w:szCs w:val="24"/>
        </w:rPr>
      </w:pPr>
      <w:r>
        <w:rPr>
          <w:rFonts w:hint="eastAsia" w:hAnsi="宋体" w:cs="宋体"/>
          <w:b/>
          <w:color w:val="000000"/>
          <w:sz w:val="24"/>
          <w:szCs w:val="24"/>
        </w:rPr>
        <w:t>（三）其他</w:t>
      </w:r>
    </w:p>
    <w:p>
      <w:pPr>
        <w:snapToGrid w:val="0"/>
        <w:spacing w:line="420" w:lineRule="exact"/>
        <w:ind w:firstLine="480" w:firstLineChars="200"/>
        <w:rPr>
          <w:rFonts w:ascii="宋体" w:hAnsi="宋体"/>
          <w:color w:val="000000"/>
          <w:sz w:val="24"/>
        </w:rPr>
      </w:pPr>
      <w:r>
        <w:rPr>
          <w:rFonts w:hint="eastAsia" w:ascii="宋体" w:hAnsi="宋体"/>
          <w:color w:val="000000"/>
          <w:sz w:val="24"/>
        </w:rPr>
        <w:t>采购过程中出现以下情形，导致电子交易平台无法正常运行，或者无法保证电子交易的公平、公正和安全时，采购组织机构可中止电子交易活动：</w:t>
      </w:r>
    </w:p>
    <w:p>
      <w:pPr>
        <w:snapToGrid w:val="0"/>
        <w:spacing w:line="420" w:lineRule="exact"/>
        <w:ind w:firstLine="480" w:firstLineChars="200"/>
        <w:rPr>
          <w:rFonts w:ascii="宋体" w:hAnsi="宋体"/>
          <w:color w:val="000000"/>
          <w:sz w:val="24"/>
        </w:rPr>
      </w:pPr>
      <w:r>
        <w:rPr>
          <w:rFonts w:hint="eastAsia" w:ascii="宋体" w:hAnsi="宋体"/>
          <w:color w:val="000000"/>
          <w:sz w:val="24"/>
        </w:rPr>
        <w:t>（1）电子交易平台发生故障而无法登录访问的；</w:t>
      </w:r>
    </w:p>
    <w:p>
      <w:pPr>
        <w:snapToGrid w:val="0"/>
        <w:spacing w:line="420" w:lineRule="exact"/>
        <w:ind w:firstLine="480" w:firstLineChars="200"/>
        <w:rPr>
          <w:rFonts w:ascii="宋体" w:hAnsi="宋体"/>
          <w:color w:val="000000"/>
          <w:sz w:val="24"/>
        </w:rPr>
      </w:pPr>
      <w:r>
        <w:rPr>
          <w:rFonts w:hint="eastAsia" w:ascii="宋体" w:hAnsi="宋体"/>
          <w:color w:val="000000"/>
          <w:sz w:val="24"/>
        </w:rPr>
        <w:t>（2）电子交易平台应用或数据库出现错误，不能进行正常操作的；</w:t>
      </w:r>
    </w:p>
    <w:p>
      <w:pPr>
        <w:snapToGrid w:val="0"/>
        <w:spacing w:line="420" w:lineRule="exact"/>
        <w:ind w:firstLine="480" w:firstLineChars="200"/>
        <w:rPr>
          <w:rFonts w:ascii="宋体" w:hAnsi="宋体"/>
          <w:color w:val="000000"/>
          <w:sz w:val="24"/>
        </w:rPr>
      </w:pPr>
      <w:r>
        <w:rPr>
          <w:rFonts w:hint="eastAsia" w:ascii="宋体" w:hAnsi="宋体"/>
          <w:color w:val="000000"/>
          <w:sz w:val="24"/>
        </w:rPr>
        <w:t>（3）电子交易平台发现严重安全漏洞，有潜在泄密危险的；</w:t>
      </w:r>
    </w:p>
    <w:p>
      <w:pPr>
        <w:snapToGrid w:val="0"/>
        <w:spacing w:line="420" w:lineRule="exact"/>
        <w:ind w:firstLine="480" w:firstLineChars="200"/>
        <w:rPr>
          <w:rFonts w:ascii="宋体" w:hAnsi="宋体"/>
          <w:color w:val="000000"/>
          <w:sz w:val="24"/>
        </w:rPr>
      </w:pPr>
      <w:r>
        <w:rPr>
          <w:rFonts w:hint="eastAsia" w:ascii="宋体" w:hAnsi="宋体"/>
          <w:color w:val="000000"/>
          <w:sz w:val="24"/>
        </w:rPr>
        <w:t>（4）病毒发作导致不能进行正常操作的；</w:t>
      </w:r>
    </w:p>
    <w:p>
      <w:pPr>
        <w:snapToGrid w:val="0"/>
        <w:spacing w:line="420" w:lineRule="exact"/>
        <w:ind w:firstLine="480" w:firstLineChars="200"/>
        <w:rPr>
          <w:rFonts w:ascii="宋体" w:hAnsi="宋体"/>
          <w:color w:val="000000"/>
          <w:sz w:val="24"/>
        </w:rPr>
      </w:pPr>
      <w:r>
        <w:rPr>
          <w:rFonts w:hint="eastAsia" w:ascii="宋体" w:hAnsi="宋体"/>
          <w:color w:val="000000"/>
          <w:sz w:val="24"/>
        </w:rPr>
        <w:t>（5）其他无法保证电子交易的公平、公正和安全的情况。</w:t>
      </w:r>
    </w:p>
    <w:p>
      <w:pPr>
        <w:snapToGrid w:val="0"/>
        <w:spacing w:line="420" w:lineRule="exact"/>
        <w:ind w:firstLine="480" w:firstLineChars="200"/>
        <w:rPr>
          <w:color w:val="000000"/>
        </w:rPr>
      </w:pPr>
      <w:r>
        <w:rPr>
          <w:rFonts w:hint="eastAsia" w:ascii="宋体" w:hAnsi="宋体"/>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r>
        <w:rPr>
          <w:rFonts w:hint="eastAsia"/>
          <w:color w:val="000000"/>
        </w:rPr>
        <w:t>。</w:t>
      </w:r>
    </w:p>
    <w:p>
      <w:pPr>
        <w:pStyle w:val="26"/>
        <w:spacing w:line="420" w:lineRule="exact"/>
        <w:outlineLvl w:val="1"/>
        <w:rPr>
          <w:rFonts w:hAnsi="宋体" w:cs="宋体"/>
          <w:b/>
          <w:color w:val="000000"/>
          <w:sz w:val="24"/>
          <w:szCs w:val="24"/>
        </w:rPr>
      </w:pPr>
      <w:bookmarkStart w:id="36" w:name="_Toc147821207"/>
      <w:r>
        <w:rPr>
          <w:rFonts w:hint="eastAsia" w:hAnsi="宋体" w:cs="宋体"/>
          <w:b/>
          <w:color w:val="000000"/>
          <w:sz w:val="24"/>
          <w:szCs w:val="24"/>
        </w:rPr>
        <w:t>五、评标</w:t>
      </w:r>
      <w:bookmarkEnd w:id="36"/>
    </w:p>
    <w:p>
      <w:pPr>
        <w:pStyle w:val="26"/>
        <w:spacing w:line="420" w:lineRule="exact"/>
        <w:ind w:firstLine="482" w:firstLineChars="200"/>
        <w:rPr>
          <w:rFonts w:hAnsi="宋体" w:cs="宋体"/>
          <w:b/>
          <w:sz w:val="24"/>
          <w:szCs w:val="24"/>
        </w:rPr>
      </w:pPr>
      <w:r>
        <w:rPr>
          <w:rFonts w:hint="eastAsia" w:hAnsi="宋体" w:cs="宋体"/>
          <w:b/>
          <w:color w:val="000000"/>
          <w:sz w:val="24"/>
          <w:szCs w:val="24"/>
        </w:rPr>
        <w:t>（一）组建</w:t>
      </w:r>
      <w:r>
        <w:rPr>
          <w:rFonts w:hint="eastAsia" w:hAnsi="宋体" w:cs="宋体"/>
          <w:b/>
          <w:sz w:val="24"/>
          <w:szCs w:val="24"/>
        </w:rPr>
        <w:t>评标委员会</w:t>
      </w:r>
    </w:p>
    <w:p>
      <w:pPr>
        <w:pStyle w:val="26"/>
        <w:spacing w:line="420" w:lineRule="exact"/>
        <w:ind w:firstLine="480" w:firstLineChars="200"/>
        <w:rPr>
          <w:rFonts w:hAnsi="宋体" w:cs="宋体"/>
          <w:sz w:val="24"/>
          <w:szCs w:val="24"/>
        </w:rPr>
      </w:pPr>
      <w:r>
        <w:rPr>
          <w:rFonts w:hint="eastAsia" w:hAnsi="宋体" w:cs="宋体"/>
          <w:sz w:val="24"/>
          <w:szCs w:val="24"/>
        </w:rPr>
        <w:t>本项目评标委员会由政府采购评审专家</w:t>
      </w:r>
      <w:r>
        <w:rPr>
          <w:rFonts w:hint="eastAsia" w:hAnsi="宋体" w:cs="宋体"/>
          <w:sz w:val="24"/>
          <w:szCs w:val="24"/>
          <w:u w:val="single"/>
        </w:rPr>
        <w:t>4</w:t>
      </w:r>
      <w:r>
        <w:rPr>
          <w:rFonts w:hint="eastAsia" w:hAnsi="宋体" w:cs="宋体"/>
          <w:sz w:val="24"/>
          <w:szCs w:val="24"/>
        </w:rPr>
        <w:t>人和采购人代表</w:t>
      </w:r>
      <w:r>
        <w:rPr>
          <w:rFonts w:hint="eastAsia" w:hAnsi="宋体" w:cs="宋体"/>
          <w:sz w:val="24"/>
          <w:szCs w:val="24"/>
          <w:u w:val="single"/>
        </w:rPr>
        <w:t>1</w:t>
      </w:r>
      <w:r>
        <w:rPr>
          <w:rFonts w:hint="eastAsia" w:hAnsi="宋体" w:cs="宋体"/>
          <w:sz w:val="24"/>
          <w:szCs w:val="24"/>
        </w:rPr>
        <w:t>人,共</w:t>
      </w:r>
      <w:r>
        <w:rPr>
          <w:rFonts w:hint="eastAsia" w:hAnsi="宋体" w:cs="宋体"/>
          <w:sz w:val="24"/>
          <w:szCs w:val="24"/>
          <w:u w:val="single"/>
        </w:rPr>
        <w:t>5</w:t>
      </w:r>
      <w:r>
        <w:rPr>
          <w:rFonts w:hint="eastAsia" w:hAnsi="宋体" w:cs="宋体"/>
          <w:sz w:val="24"/>
          <w:szCs w:val="24"/>
        </w:rPr>
        <w:t>人组成。</w:t>
      </w:r>
    </w:p>
    <w:p>
      <w:pPr>
        <w:pStyle w:val="26"/>
        <w:spacing w:line="420" w:lineRule="exact"/>
        <w:ind w:firstLine="482" w:firstLineChars="200"/>
        <w:rPr>
          <w:rFonts w:hAnsi="宋体" w:cs="宋体"/>
          <w:b/>
          <w:sz w:val="24"/>
          <w:szCs w:val="24"/>
        </w:rPr>
      </w:pPr>
      <w:r>
        <w:rPr>
          <w:rFonts w:hint="eastAsia" w:hAnsi="宋体" w:cs="宋体"/>
          <w:b/>
          <w:sz w:val="24"/>
          <w:szCs w:val="24"/>
        </w:rPr>
        <w:t>（二）评标的方式</w:t>
      </w:r>
    </w:p>
    <w:p>
      <w:pPr>
        <w:pStyle w:val="26"/>
        <w:spacing w:line="420" w:lineRule="exact"/>
        <w:ind w:firstLine="480" w:firstLineChars="200"/>
        <w:rPr>
          <w:rFonts w:hAnsi="宋体" w:cs="宋体"/>
          <w:sz w:val="24"/>
          <w:szCs w:val="24"/>
        </w:rPr>
      </w:pPr>
      <w:r>
        <w:rPr>
          <w:rFonts w:hint="eastAsia" w:hAnsi="宋体" w:cs="宋体"/>
          <w:sz w:val="24"/>
          <w:szCs w:val="24"/>
        </w:rPr>
        <w:t>本项目采用不公开方式评标，评标的依据为招标文件和投标文件。</w:t>
      </w:r>
    </w:p>
    <w:p>
      <w:pPr>
        <w:pStyle w:val="26"/>
        <w:spacing w:line="420" w:lineRule="exact"/>
        <w:ind w:firstLine="482" w:firstLineChars="200"/>
        <w:rPr>
          <w:rFonts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420" w:lineRule="exact"/>
        <w:ind w:firstLine="482" w:firstLineChars="200"/>
        <w:rPr>
          <w:rFonts w:ascii="宋体" w:hAnsi="宋体" w:cs="宋体"/>
          <w:b/>
          <w:bCs/>
          <w:sz w:val="24"/>
        </w:rPr>
      </w:pPr>
      <w:r>
        <w:rPr>
          <w:rFonts w:hint="eastAsia" w:ascii="宋体" w:hAnsi="宋体" w:cs="宋体"/>
          <w:b/>
          <w:bCs/>
          <w:sz w:val="24"/>
        </w:rPr>
        <w:t>1.形式审查</w:t>
      </w:r>
    </w:p>
    <w:p>
      <w:pPr>
        <w:snapToGrid w:val="0"/>
        <w:spacing w:line="420" w:lineRule="exact"/>
        <w:ind w:firstLine="480" w:firstLineChars="200"/>
        <w:rPr>
          <w:rFonts w:ascii="宋体" w:hAnsi="宋体" w:cs="宋体"/>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420" w:lineRule="exact"/>
        <w:ind w:left="472"/>
        <w:rPr>
          <w:rFonts w:ascii="宋体" w:hAnsi="宋体" w:cs="宋体"/>
          <w:color w:val="000000"/>
          <w:sz w:val="24"/>
        </w:rPr>
      </w:pPr>
      <w:r>
        <w:rPr>
          <w:rFonts w:hint="eastAsia" w:ascii="宋体" w:hAnsi="宋体" w:cs="宋体"/>
          <w:b/>
          <w:bCs/>
          <w:color w:val="000000"/>
          <w:sz w:val="24"/>
        </w:rPr>
        <w:t>2.实质审查与比较</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（3）各供应商的技术、商务、资信及其他得分为所有评委的有效评分的算术平均数。</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（4）代理机构工作人员协助评标委员会根据本项目的报价评分标准计算各供应商的商务报价得分。</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（5）评标委员会完成评标后,评委对各部分得分汇总,计算出本项目最终得分。评标委员会按评标原则通过电子评标系统推荐中标候选人并同时起草评标报告。</w:t>
      </w:r>
    </w:p>
    <w:p>
      <w:pPr>
        <w:snapToGrid w:val="0"/>
        <w:spacing w:line="420" w:lineRule="exact"/>
        <w:ind w:firstLine="482" w:firstLineChars="200"/>
        <w:rPr>
          <w:rFonts w:ascii="宋体" w:hAnsi="宋体" w:cs="宋体"/>
          <w:b/>
          <w:bCs/>
          <w:color w:val="000000"/>
          <w:sz w:val="24"/>
        </w:rPr>
      </w:pPr>
      <w:r>
        <w:rPr>
          <w:rFonts w:hint="eastAsia" w:ascii="宋体" w:hAnsi="宋体" w:cs="宋体"/>
          <w:b/>
          <w:bCs/>
          <w:color w:val="000000"/>
          <w:sz w:val="24"/>
        </w:rPr>
        <w:t>（四）澄清问题的形式</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26"/>
        <w:spacing w:line="420" w:lineRule="exact"/>
        <w:ind w:firstLine="482" w:firstLineChars="200"/>
        <w:rPr>
          <w:rFonts w:hAnsi="宋体" w:cs="宋体"/>
          <w:b/>
          <w:bCs/>
          <w:color w:val="000000"/>
          <w:sz w:val="24"/>
          <w:szCs w:val="24"/>
        </w:rPr>
      </w:pPr>
      <w:r>
        <w:rPr>
          <w:rFonts w:hint="eastAsia" w:hAnsi="宋体" w:cs="宋体"/>
          <w:b/>
          <w:bCs/>
          <w:color w:val="000000"/>
          <w:sz w:val="24"/>
          <w:szCs w:val="24"/>
        </w:rPr>
        <w:t>（五）错误修正</w:t>
      </w:r>
    </w:p>
    <w:p>
      <w:pPr>
        <w:pStyle w:val="26"/>
        <w:spacing w:line="420" w:lineRule="exact"/>
        <w:ind w:left="878" w:leftChars="228" w:hanging="240" w:hangingChars="100"/>
        <w:rPr>
          <w:rFonts w:hAnsi="宋体" w:cs="宋体"/>
          <w:color w:val="000000"/>
          <w:sz w:val="24"/>
          <w:szCs w:val="24"/>
        </w:rPr>
      </w:pPr>
      <w:r>
        <w:rPr>
          <w:rFonts w:hint="eastAsia" w:hAnsi="宋体" w:cs="宋体"/>
          <w:color w:val="000000"/>
          <w:sz w:val="24"/>
          <w:szCs w:val="24"/>
        </w:rPr>
        <w:t>投标文件如果出现计算或表达上的错误，修正错误的原则如下：</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1.开标一览表总价与投标报价明细表汇总数不一致的，以开标一览表为准；</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2.投标文件的大写金额和小写金额不一致的，以大写金额为准；</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3.总价金额与按单价汇总金额不一致的，以单价金额计算结果为准；</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4.对不同文字文本投标文件的解释发生异议的，以中文文本为准。</w:t>
      </w:r>
    </w:p>
    <w:p>
      <w:pPr>
        <w:pStyle w:val="26"/>
        <w:spacing w:line="420" w:lineRule="exact"/>
        <w:ind w:firstLine="482" w:firstLineChars="200"/>
        <w:rPr>
          <w:rFonts w:hAnsi="宋体" w:cs="宋体"/>
          <w:b/>
          <w:bCs/>
          <w:color w:val="000000"/>
          <w:sz w:val="24"/>
          <w:szCs w:val="24"/>
        </w:rPr>
      </w:pPr>
      <w:r>
        <w:rPr>
          <w:rFonts w:hint="eastAsia" w:hAnsi="宋体" w:cs="宋体"/>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6"/>
        <w:tabs>
          <w:tab w:val="left" w:pos="630"/>
        </w:tabs>
        <w:spacing w:line="420" w:lineRule="exact"/>
        <w:ind w:firstLine="472" w:firstLineChars="196"/>
        <w:rPr>
          <w:rFonts w:hAnsi="宋体" w:cs="宋体"/>
          <w:b/>
          <w:color w:val="000000"/>
          <w:sz w:val="24"/>
          <w:szCs w:val="24"/>
        </w:rPr>
      </w:pPr>
      <w:r>
        <w:rPr>
          <w:rFonts w:hint="eastAsia" w:hAnsi="宋体" w:cs="宋体"/>
          <w:b/>
          <w:color w:val="000000"/>
          <w:sz w:val="24"/>
          <w:szCs w:val="24"/>
        </w:rPr>
        <w:t>（六）评标原则和评标办法</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2.评标办法。本项目评标办法是</w:t>
      </w:r>
      <w:r>
        <w:rPr>
          <w:rFonts w:hint="eastAsia" w:hAnsi="宋体" w:cs="宋体"/>
          <w:b/>
          <w:color w:val="000000"/>
          <w:sz w:val="24"/>
          <w:szCs w:val="24"/>
          <w:u w:val="single"/>
        </w:rPr>
        <w:t xml:space="preserve">综合评分法 </w:t>
      </w:r>
      <w:r>
        <w:rPr>
          <w:rFonts w:hint="eastAsia" w:hAnsi="宋体" w:cs="宋体"/>
          <w:color w:val="000000"/>
          <w:sz w:val="24"/>
          <w:szCs w:val="24"/>
        </w:rPr>
        <w:t>，具体评标内容及评分标准等详见《第四章：评标办法及评分标准》。</w:t>
      </w:r>
    </w:p>
    <w:p>
      <w:pPr>
        <w:pStyle w:val="26"/>
        <w:spacing w:line="420" w:lineRule="exact"/>
        <w:ind w:firstLine="472" w:firstLineChars="196"/>
        <w:rPr>
          <w:rFonts w:hAnsi="宋体" w:cs="宋体"/>
          <w:b/>
          <w:color w:val="000000"/>
          <w:sz w:val="24"/>
          <w:szCs w:val="24"/>
        </w:rPr>
      </w:pPr>
      <w:r>
        <w:rPr>
          <w:rFonts w:hint="eastAsia" w:hAnsi="宋体" w:cs="宋体"/>
          <w:b/>
          <w:color w:val="000000"/>
          <w:sz w:val="24"/>
          <w:szCs w:val="24"/>
        </w:rPr>
        <w:t>（七）评标过程的监控</w:t>
      </w:r>
    </w:p>
    <w:p>
      <w:pPr>
        <w:pStyle w:val="26"/>
        <w:spacing w:line="420" w:lineRule="exact"/>
        <w:ind w:firstLine="480" w:firstLineChars="200"/>
        <w:rPr>
          <w:rFonts w:hAnsi="宋体" w:cs="宋体"/>
          <w:color w:val="000000"/>
          <w:sz w:val="24"/>
          <w:szCs w:val="24"/>
        </w:rPr>
      </w:pPr>
      <w:r>
        <w:rPr>
          <w:rFonts w:hint="eastAsia" w:hAnsi="宋体" w:cs="宋体"/>
          <w:color w:val="000000"/>
          <w:sz w:val="24"/>
          <w:szCs w:val="24"/>
        </w:rPr>
        <w:t>本项目评标过程实行全程录音、录像监控，供应商在评标过程中所进行的试图影响评标结果的不公正活动，可能导致其投标被拒绝。</w:t>
      </w:r>
    </w:p>
    <w:p>
      <w:pPr>
        <w:pStyle w:val="26"/>
        <w:spacing w:line="420" w:lineRule="exact"/>
        <w:outlineLvl w:val="1"/>
        <w:rPr>
          <w:rFonts w:hAnsi="宋体" w:cs="宋体"/>
          <w:b/>
          <w:color w:val="000000"/>
          <w:sz w:val="24"/>
          <w:szCs w:val="24"/>
        </w:rPr>
      </w:pPr>
      <w:bookmarkStart w:id="37" w:name="_Toc147821208"/>
      <w:r>
        <w:rPr>
          <w:rFonts w:hint="eastAsia" w:hAnsi="宋体" w:cs="宋体"/>
          <w:b/>
          <w:color w:val="000000"/>
          <w:sz w:val="24"/>
          <w:szCs w:val="24"/>
        </w:rPr>
        <w:t>六、定标</w:t>
      </w:r>
      <w:bookmarkEnd w:id="37"/>
    </w:p>
    <w:p>
      <w:pPr>
        <w:pStyle w:val="26"/>
        <w:spacing w:line="420" w:lineRule="exact"/>
        <w:ind w:firstLine="482" w:firstLineChars="200"/>
        <w:rPr>
          <w:rFonts w:hAnsi="宋体"/>
          <w:b/>
          <w:bCs/>
          <w:color w:val="000000"/>
          <w:sz w:val="24"/>
          <w:szCs w:val="24"/>
        </w:rPr>
      </w:pPr>
      <w:r>
        <w:rPr>
          <w:rFonts w:hint="eastAsia" w:hAnsi="宋体"/>
          <w:b/>
          <w:bCs/>
          <w:color w:val="000000"/>
          <w:sz w:val="24"/>
          <w:szCs w:val="24"/>
        </w:rPr>
        <w:t>（一）本项目由采购人根据评标委员会小组提交的《评审报告》，通过“政府采购云平台”依法确定成交人。</w:t>
      </w:r>
    </w:p>
    <w:p>
      <w:pPr>
        <w:snapToGrid w:val="0"/>
        <w:spacing w:line="420" w:lineRule="exact"/>
        <w:ind w:firstLine="480" w:firstLineChars="200"/>
        <w:rPr>
          <w:rFonts w:ascii="宋体" w:hAnsi="宋体"/>
          <w:color w:val="000000"/>
          <w:sz w:val="24"/>
        </w:rPr>
      </w:pPr>
      <w:r>
        <w:rPr>
          <w:rFonts w:hint="eastAsia" w:ascii="宋体" w:hAnsi="宋体"/>
          <w:color w:val="000000"/>
          <w:sz w:val="24"/>
        </w:rPr>
        <w:t>1. 采购代理机构在评标结束后2个工作日内将评标报告交采购人确认。</w:t>
      </w:r>
    </w:p>
    <w:p>
      <w:pPr>
        <w:snapToGrid w:val="0"/>
        <w:spacing w:line="420" w:lineRule="exact"/>
        <w:ind w:firstLine="480" w:firstLineChars="200"/>
        <w:rPr>
          <w:rFonts w:ascii="宋体" w:hAnsi="宋体"/>
          <w:color w:val="000000"/>
          <w:sz w:val="24"/>
        </w:rPr>
      </w:pPr>
      <w:r>
        <w:rPr>
          <w:rFonts w:hint="eastAsia" w:ascii="宋体" w:hAnsi="宋体"/>
          <w:color w:val="000000"/>
          <w:sz w:val="24"/>
        </w:rPr>
        <w:t>2. 采购人应当自收到评标报告之日起5个工作日内，在评标报告确定的中标候选人中按顺序确认中标人。</w:t>
      </w:r>
    </w:p>
    <w:p>
      <w:pPr>
        <w:pStyle w:val="26"/>
        <w:spacing w:line="420" w:lineRule="exact"/>
        <w:ind w:firstLine="470" w:firstLineChars="196"/>
        <w:rPr>
          <w:rFonts w:hAnsi="宋体"/>
          <w:color w:val="000000"/>
          <w:sz w:val="24"/>
          <w:szCs w:val="24"/>
        </w:rPr>
      </w:pPr>
      <w:r>
        <w:rPr>
          <w:rFonts w:hint="eastAsia" w:hAnsi="宋体"/>
          <w:color w:val="000000"/>
          <w:sz w:val="24"/>
          <w:szCs w:val="24"/>
        </w:rPr>
        <w:t>3. 采购人依法确定中标供应商后2个工作日内，采购代理机构以书面形式发出《中标通知书》,并同时在相关网站上发布中标结果公告。</w:t>
      </w:r>
    </w:p>
    <w:p>
      <w:pPr>
        <w:pStyle w:val="26"/>
        <w:spacing w:line="420" w:lineRule="exact"/>
        <w:ind w:firstLine="470" w:firstLineChars="196"/>
        <w:rPr>
          <w:rFonts w:hAnsi="宋体"/>
          <w:color w:val="000000"/>
          <w:sz w:val="24"/>
          <w:szCs w:val="24"/>
        </w:rPr>
      </w:pPr>
      <w:r>
        <w:rPr>
          <w:rFonts w:hint="eastAsia" w:hAnsi="宋体"/>
          <w:color w:val="000000"/>
          <w:sz w:val="24"/>
          <w:szCs w:val="24"/>
        </w:rPr>
        <w:t>4.中标通知书发出后，采购人改变中标结果，或者中标供应商放弃中标，应当承担相应的法律责任。</w:t>
      </w:r>
    </w:p>
    <w:p>
      <w:pPr>
        <w:pStyle w:val="26"/>
        <w:spacing w:line="420" w:lineRule="exact"/>
        <w:ind w:firstLine="472" w:firstLineChars="196"/>
        <w:rPr>
          <w:rFonts w:hAnsi="宋体"/>
          <w:b/>
          <w:bCs/>
          <w:color w:val="000000"/>
          <w:sz w:val="24"/>
          <w:szCs w:val="24"/>
        </w:rPr>
      </w:pPr>
      <w:r>
        <w:rPr>
          <w:rFonts w:hint="eastAsia" w:hAnsi="宋体"/>
          <w:b/>
          <w:bCs/>
          <w:color w:val="000000"/>
          <w:sz w:val="24"/>
          <w:szCs w:val="24"/>
        </w:rPr>
        <w:t>（二）中标通知书</w:t>
      </w:r>
    </w:p>
    <w:p>
      <w:pPr>
        <w:pStyle w:val="26"/>
        <w:spacing w:line="400" w:lineRule="exact"/>
        <w:ind w:firstLine="470" w:firstLineChars="196"/>
        <w:rPr>
          <w:rFonts w:hAnsi="宋体"/>
          <w:color w:val="000000"/>
          <w:sz w:val="24"/>
          <w:szCs w:val="24"/>
        </w:rPr>
      </w:pPr>
      <w:r>
        <w:rPr>
          <w:rFonts w:hint="eastAsia" w:hAnsi="宋体"/>
          <w:color w:val="000000"/>
          <w:sz w:val="24"/>
          <w:szCs w:val="24"/>
        </w:rPr>
        <w:t>1.采购代理机构将在中标供应商确定之日起2个工作日向中标供应商签发《中标通知书》，同时在省级以上人民政府财政部门指定的媒体（浙江政府采购网）上公告采购结果。</w:t>
      </w:r>
    </w:p>
    <w:p>
      <w:pPr>
        <w:pStyle w:val="26"/>
        <w:spacing w:line="400" w:lineRule="exact"/>
        <w:ind w:firstLine="472" w:firstLineChars="196"/>
        <w:rPr>
          <w:rFonts w:hAnsi="宋体"/>
          <w:b/>
          <w:color w:val="000000"/>
          <w:sz w:val="24"/>
          <w:szCs w:val="24"/>
        </w:rPr>
      </w:pPr>
      <w:r>
        <w:rPr>
          <w:rFonts w:hint="eastAsia" w:hAnsi="宋体"/>
          <w:b/>
          <w:color w:val="000000"/>
          <w:sz w:val="24"/>
          <w:szCs w:val="24"/>
        </w:rPr>
        <w:t>中标通知书发出后，中标供应商无正当理由不得放弃中标。</w:t>
      </w:r>
    </w:p>
    <w:p>
      <w:pPr>
        <w:pStyle w:val="26"/>
        <w:spacing w:line="400" w:lineRule="exact"/>
        <w:ind w:firstLine="472" w:firstLineChars="196"/>
        <w:rPr>
          <w:rFonts w:hAnsi="宋体"/>
          <w:b/>
          <w:color w:val="000000"/>
          <w:sz w:val="24"/>
          <w:szCs w:val="24"/>
        </w:rPr>
      </w:pPr>
      <w:r>
        <w:rPr>
          <w:rFonts w:hint="eastAsia" w:hAnsi="宋体"/>
          <w:b/>
          <w:color w:val="000000"/>
          <w:sz w:val="24"/>
          <w:szCs w:val="24"/>
        </w:rPr>
        <w:t>2.根据浙江省财政厅《</w:t>
      </w:r>
      <w:r>
        <w:rPr>
          <w:rFonts w:hAnsi="宋体"/>
          <w:b/>
          <w:color w:val="000000"/>
          <w:sz w:val="24"/>
          <w:szCs w:val="24"/>
        </w:rPr>
        <w:t>关于印发浙江省政府采购供应商注册及诚信管理暂行办法的通知</w:t>
      </w:r>
      <w:r>
        <w:rPr>
          <w:rFonts w:hint="eastAsia" w:hAnsi="宋体"/>
          <w:b/>
          <w:color w:val="000000"/>
          <w:sz w:val="24"/>
          <w:szCs w:val="24"/>
        </w:rPr>
        <w:t>》[</w:t>
      </w:r>
      <w:r>
        <w:rPr>
          <w:rFonts w:hAnsi="宋体"/>
          <w:b/>
          <w:color w:val="000000"/>
          <w:sz w:val="24"/>
          <w:szCs w:val="24"/>
        </w:rPr>
        <w:t>浙财采监字〔2009〕28号</w:t>
      </w:r>
      <w:r>
        <w:rPr>
          <w:rFonts w:hint="eastAsia" w:hAnsi="宋体"/>
          <w:b/>
          <w:color w:val="000000"/>
          <w:sz w:val="24"/>
          <w:szCs w:val="24"/>
        </w:rPr>
        <w:t>]精神，中标供应商在领取中标通知书前，必须在《浙江政府采购网》上完成供应商的注册工作，经初审、终审及公示后方可正式领取中标通知书。</w:t>
      </w:r>
    </w:p>
    <w:p>
      <w:pPr>
        <w:snapToGrid w:val="0"/>
        <w:spacing w:line="400" w:lineRule="exact"/>
        <w:ind w:firstLine="482" w:firstLineChars="200"/>
        <w:rPr>
          <w:rFonts w:ascii="宋体" w:hAnsi="宋体"/>
          <w:b/>
          <w:color w:val="000000"/>
          <w:sz w:val="24"/>
        </w:rPr>
      </w:pPr>
      <w:r>
        <w:rPr>
          <w:rFonts w:hint="eastAsia" w:ascii="宋体" w:hAnsi="宋体"/>
          <w:b/>
          <w:color w:val="000000"/>
          <w:sz w:val="24"/>
        </w:rPr>
        <w:t>3</w:t>
      </w:r>
      <w:r>
        <w:rPr>
          <w:rFonts w:hint="eastAsia" w:hAnsi="宋体"/>
          <w:b/>
          <w:color w:val="000000"/>
          <w:sz w:val="24"/>
        </w:rPr>
        <w:t>.</w:t>
      </w:r>
      <w:r>
        <w:rPr>
          <w:rFonts w:hint="eastAsia" w:ascii="宋体" w:hAnsi="宋体"/>
          <w:b/>
          <w:color w:val="000000"/>
          <w:sz w:val="24"/>
        </w:rPr>
        <w:t>根据湖建专项办[2011]1号文件的规定,如属于廉洁谈话范围的项目,须由拟</w:t>
      </w:r>
      <w:r>
        <w:rPr>
          <w:rFonts w:hint="eastAsia" w:hAnsi="宋体"/>
          <w:b/>
          <w:color w:val="000000"/>
          <w:sz w:val="24"/>
        </w:rPr>
        <w:t>中标</w:t>
      </w:r>
      <w:r>
        <w:rPr>
          <w:rFonts w:hint="eastAsia" w:ascii="宋体" w:hAnsi="宋体"/>
          <w:b/>
          <w:color w:val="000000"/>
          <w:sz w:val="24"/>
        </w:rPr>
        <w:t>供应商的法定代表人或其授权人接受廉洁谈话,并由法定代表人签订《廉洁承诺书》, 《廉洁承诺书》经法定代表人签字并加盖公章送达廉政监察组后,政府采购代理机构方可凭由廉政监察组签发的《廉洁承诺书签订告知书》向</w:t>
      </w:r>
      <w:r>
        <w:rPr>
          <w:rFonts w:hint="eastAsia" w:hAnsi="宋体"/>
          <w:b/>
          <w:color w:val="000000"/>
          <w:sz w:val="24"/>
        </w:rPr>
        <w:t>中标</w:t>
      </w:r>
      <w:r>
        <w:rPr>
          <w:rFonts w:hint="eastAsia" w:ascii="宋体" w:hAnsi="宋体"/>
          <w:b/>
          <w:color w:val="000000"/>
          <w:sz w:val="24"/>
        </w:rPr>
        <w:t>供应商发出中标通知书。</w:t>
      </w:r>
    </w:p>
    <w:p>
      <w:pPr>
        <w:pStyle w:val="26"/>
        <w:spacing w:line="400" w:lineRule="exact"/>
        <w:ind w:firstLine="470" w:firstLineChars="196"/>
        <w:rPr>
          <w:rFonts w:hAnsi="宋体"/>
          <w:color w:val="000000"/>
          <w:sz w:val="24"/>
          <w:szCs w:val="24"/>
        </w:rPr>
      </w:pPr>
      <w:r>
        <w:rPr>
          <w:rFonts w:hint="eastAsia" w:hAnsi="宋体"/>
          <w:color w:val="000000"/>
          <w:sz w:val="24"/>
          <w:szCs w:val="24"/>
        </w:rPr>
        <w:t>4.中标通知书为双方签订合同的依据。</w:t>
      </w:r>
    </w:p>
    <w:p>
      <w:pPr>
        <w:pStyle w:val="26"/>
        <w:spacing w:line="400" w:lineRule="exact"/>
        <w:ind w:firstLine="470" w:firstLineChars="196"/>
        <w:rPr>
          <w:rFonts w:hAnsi="宋体"/>
          <w:color w:val="000000"/>
          <w:sz w:val="24"/>
          <w:szCs w:val="24"/>
        </w:rPr>
      </w:pPr>
      <w:r>
        <w:rPr>
          <w:rFonts w:hint="eastAsia" w:hAnsi="宋体"/>
          <w:color w:val="000000"/>
          <w:sz w:val="24"/>
          <w:szCs w:val="24"/>
        </w:rPr>
        <w:t>5.中标供应商应根据中标通知书中规定的时间内，由法定代表人或其授权代理人与采购人签订合同。</w:t>
      </w:r>
    </w:p>
    <w:p>
      <w:pPr>
        <w:pStyle w:val="26"/>
        <w:spacing w:line="380" w:lineRule="exact"/>
        <w:ind w:firstLine="472" w:firstLineChars="196"/>
        <w:rPr>
          <w:rFonts w:hAnsi="宋体"/>
          <w:b/>
          <w:color w:val="000000"/>
          <w:sz w:val="24"/>
          <w:szCs w:val="24"/>
        </w:rPr>
      </w:pPr>
      <w:r>
        <w:rPr>
          <w:rFonts w:hint="eastAsia" w:hAnsi="宋体"/>
          <w:b/>
          <w:color w:val="000000"/>
          <w:sz w:val="24"/>
          <w:szCs w:val="24"/>
        </w:rPr>
        <w:t>（三）采购过程、采购结果的质疑</w:t>
      </w:r>
    </w:p>
    <w:p>
      <w:pPr>
        <w:pStyle w:val="26"/>
        <w:spacing w:line="400" w:lineRule="exact"/>
        <w:ind w:firstLine="480" w:firstLineChars="200"/>
        <w:rPr>
          <w:rFonts w:hAnsi="宋体"/>
          <w:color w:val="000000"/>
          <w:sz w:val="24"/>
          <w:szCs w:val="24"/>
        </w:rPr>
      </w:pPr>
      <w:r>
        <w:rPr>
          <w:rFonts w:hint="eastAsia" w:hAnsi="宋体"/>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6"/>
        <w:spacing w:line="380" w:lineRule="exact"/>
        <w:jc w:val="left"/>
        <w:outlineLvl w:val="1"/>
        <w:rPr>
          <w:rFonts w:hAnsi="宋体" w:cs="宋体"/>
          <w:b/>
          <w:color w:val="000000"/>
          <w:sz w:val="24"/>
          <w:szCs w:val="24"/>
        </w:rPr>
      </w:pPr>
      <w:bookmarkStart w:id="38" w:name="_Toc147821209"/>
      <w:r>
        <w:rPr>
          <w:rFonts w:hint="eastAsia" w:hAnsi="宋体" w:cs="宋体"/>
          <w:b/>
          <w:color w:val="000000"/>
          <w:sz w:val="24"/>
          <w:szCs w:val="24"/>
        </w:rPr>
        <w:t>七、合同授予</w:t>
      </w:r>
      <w:bookmarkEnd w:id="38"/>
    </w:p>
    <w:p>
      <w:pPr>
        <w:snapToGrid w:val="0"/>
        <w:spacing w:line="400" w:lineRule="exact"/>
        <w:ind w:firstLine="472" w:firstLineChars="196"/>
        <w:rPr>
          <w:rFonts w:ascii="宋体" w:hAnsi="宋体" w:cs="宋体"/>
          <w:b/>
          <w:bCs/>
          <w:color w:val="000000"/>
          <w:sz w:val="24"/>
        </w:rPr>
      </w:pPr>
      <w:r>
        <w:rPr>
          <w:rFonts w:hint="eastAsia" w:ascii="宋体" w:hAnsi="宋体" w:cs="宋体"/>
          <w:b/>
          <w:bCs/>
          <w:color w:val="000000"/>
          <w:sz w:val="24"/>
        </w:rPr>
        <w:t>（一）签订合同</w:t>
      </w:r>
    </w:p>
    <w:p>
      <w:pPr>
        <w:snapToGrid w:val="0"/>
        <w:spacing w:line="400" w:lineRule="exact"/>
        <w:ind w:firstLine="480" w:firstLineChars="200"/>
        <w:rPr>
          <w:rFonts w:ascii="宋体" w:hAnsi="宋体" w:cs="宋体"/>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w:t>
      </w:r>
      <w:r>
        <w:rPr>
          <w:rFonts w:hint="eastAsia" w:ascii="宋体" w:hAnsi="宋体" w:cs="宋体"/>
          <w:sz w:val="24"/>
        </w:rPr>
        <w:t>购代理机构对合同内容进行审查，如发现与采购结果和投标承诺内容不一致的，应予以纠正。</w:t>
      </w:r>
    </w:p>
    <w:p>
      <w:pPr>
        <w:snapToGrid w:val="0"/>
        <w:spacing w:line="400" w:lineRule="exact"/>
        <w:ind w:firstLine="480" w:firstLineChars="200"/>
        <w:rPr>
          <w:rFonts w:ascii="宋体" w:hAnsi="宋体" w:cs="宋体"/>
          <w:sz w:val="24"/>
        </w:rPr>
      </w:pPr>
      <w:r>
        <w:rPr>
          <w:rFonts w:hint="eastAsia" w:ascii="宋体" w:hAnsi="宋体" w:cs="宋体"/>
          <w:sz w:val="24"/>
        </w:rPr>
        <w:t>2.中标供应商拖延、拒签合同的,将被取消中标资格。</w:t>
      </w:r>
    </w:p>
    <w:p>
      <w:pPr>
        <w:snapToGrid w:val="0"/>
        <w:spacing w:line="400" w:lineRule="exact"/>
        <w:ind w:firstLine="472" w:firstLineChars="196"/>
        <w:rPr>
          <w:rFonts w:ascii="宋体" w:hAnsi="宋体" w:cs="宋体"/>
          <w:b/>
          <w:bCs/>
          <w:sz w:val="24"/>
        </w:rPr>
      </w:pPr>
      <w:r>
        <w:rPr>
          <w:rFonts w:hint="eastAsia" w:ascii="宋体" w:hAnsi="宋体" w:cs="宋体"/>
          <w:b/>
          <w:bCs/>
          <w:sz w:val="24"/>
        </w:rPr>
        <w:t>（二）履约保证金</w:t>
      </w:r>
    </w:p>
    <w:p>
      <w:pPr>
        <w:snapToGrid w:val="0"/>
        <w:spacing w:line="400" w:lineRule="exact"/>
        <w:ind w:firstLine="480" w:firstLineChars="200"/>
        <w:rPr>
          <w:rFonts w:ascii="宋体" w:hAnsi="宋体" w:cs="宋体"/>
          <w:sz w:val="24"/>
        </w:rPr>
      </w:pPr>
      <w:r>
        <w:rPr>
          <w:rFonts w:hint="eastAsia" w:ascii="宋体" w:hAnsi="宋体" w:cs="宋体"/>
          <w:sz w:val="24"/>
        </w:rPr>
        <w:t>合同金额的 1%。中标供应商在签订合同前应向采购人交纳履约保证金，履约保证金待合同履行结束后 5个工作日内视履约情况返还(缴纳形式为银行、保险公司或融资担保公司出具的保函)</w:t>
      </w:r>
    </w:p>
    <w:p>
      <w:pPr>
        <w:pStyle w:val="26"/>
        <w:spacing w:line="380" w:lineRule="exact"/>
        <w:jc w:val="left"/>
        <w:outlineLvl w:val="1"/>
        <w:rPr>
          <w:rFonts w:hAnsi="宋体" w:cs="宋体"/>
          <w:b/>
          <w:sz w:val="24"/>
          <w:szCs w:val="24"/>
        </w:rPr>
      </w:pPr>
      <w:bookmarkStart w:id="39" w:name="_Toc147821210"/>
      <w:bookmarkStart w:id="40" w:name="_Toc131507781"/>
      <w:r>
        <w:rPr>
          <w:rFonts w:hint="eastAsia" w:hAnsi="宋体" w:cs="宋体"/>
          <w:b/>
          <w:sz w:val="24"/>
          <w:szCs w:val="24"/>
        </w:rPr>
        <w:t>八、其他内容</w:t>
      </w:r>
      <w:bookmarkEnd w:id="39"/>
      <w:bookmarkEnd w:id="40"/>
    </w:p>
    <w:p>
      <w:pPr>
        <w:snapToGrid w:val="0"/>
        <w:spacing w:line="400" w:lineRule="exact"/>
        <w:ind w:firstLine="480" w:firstLineChars="200"/>
        <w:rPr>
          <w:rFonts w:ascii="宋体" w:hAnsi="宋体" w:cs="宋体"/>
          <w:color w:val="000000"/>
          <w:sz w:val="24"/>
        </w:rPr>
      </w:pPr>
      <w:r>
        <w:rPr>
          <w:rFonts w:hint="eastAsia" w:ascii="宋体" w:hAnsi="宋体" w:cs="宋体"/>
          <w:sz w:val="24"/>
        </w:rPr>
        <w:t>发生下列情况之一，供应商自愿接受取消投标资格、记入信用档案、媒体通报、</w:t>
      </w:r>
      <w:r>
        <w:rPr>
          <w:rFonts w:ascii="宋体" w:hAnsi="宋体" w:cs="宋体"/>
          <w:sz w:val="24"/>
        </w:rPr>
        <w:t>1-3</w:t>
      </w:r>
      <w:r>
        <w:rPr>
          <w:rFonts w:hint="eastAsia" w:ascii="宋体" w:hAnsi="宋体" w:cs="宋体"/>
          <w:sz w:val="24"/>
        </w:rPr>
        <w:t>年内禁止参与政府采购等处罚；如已中标</w:t>
      </w:r>
      <w:r>
        <w:rPr>
          <w:rFonts w:hint="eastAsia" w:ascii="宋体" w:hAnsi="宋体" w:cs="宋体"/>
          <w:color w:val="000000"/>
          <w:sz w:val="24"/>
        </w:rPr>
        <w:t>（成交）的，自动放弃中标（成交）资格，并承担全部法律责任；给采购人造成损失的，依法承担赔偿责任：</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rPr>
          <w:color w:val="000000"/>
        </w:rPr>
      </w:pPr>
    </w:p>
    <w:p>
      <w:pPr>
        <w:rPr>
          <w:color w:val="000000"/>
        </w:rPr>
      </w:pPr>
    </w:p>
    <w:p>
      <w:pPr>
        <w:rPr>
          <w:color w:val="000000"/>
        </w:rPr>
      </w:pPr>
    </w:p>
    <w:p>
      <w:pPr>
        <w:rPr>
          <w:color w:val="000000"/>
        </w:rPr>
      </w:pPr>
    </w:p>
    <w:p>
      <w:pPr>
        <w:rPr>
          <w:color w:val="000000"/>
        </w:rPr>
      </w:pPr>
    </w:p>
    <w:p>
      <w:pPr>
        <w:pStyle w:val="31"/>
        <w:rPr>
          <w:color w:val="000000"/>
        </w:rPr>
      </w:pPr>
    </w:p>
    <w:p>
      <w:pPr>
        <w:pStyle w:val="31"/>
        <w:rPr>
          <w:color w:val="000000"/>
        </w:rPr>
      </w:pPr>
    </w:p>
    <w:p>
      <w:pPr>
        <w:pStyle w:val="31"/>
        <w:rPr>
          <w:color w:val="000000"/>
        </w:rPr>
      </w:pPr>
    </w:p>
    <w:p>
      <w:pPr>
        <w:pStyle w:val="4"/>
        <w:tabs>
          <w:tab w:val="center" w:pos="4394"/>
          <w:tab w:val="left" w:pos="6959"/>
        </w:tabs>
        <w:spacing w:before="120" w:after="120" w:line="240" w:lineRule="auto"/>
        <w:jc w:val="left"/>
        <w:rPr>
          <w:color w:val="000000"/>
          <w:sz w:val="28"/>
          <w:szCs w:val="28"/>
        </w:rPr>
      </w:pPr>
      <w:r>
        <w:rPr>
          <w:color w:val="000000"/>
          <w:sz w:val="28"/>
          <w:szCs w:val="28"/>
        </w:rPr>
        <w:tab/>
      </w:r>
      <w:bookmarkStart w:id="41" w:name="_Toc147821211"/>
      <w:r>
        <w:rPr>
          <w:rFonts w:hint="eastAsia"/>
          <w:color w:val="000000"/>
          <w:sz w:val="28"/>
          <w:szCs w:val="28"/>
        </w:rPr>
        <w:t>第四章评标办法及评分标准</w:t>
      </w:r>
      <w:bookmarkEnd w:id="41"/>
    </w:p>
    <w:p>
      <w:pPr>
        <w:snapToGrid w:val="0"/>
        <w:spacing w:line="400" w:lineRule="exact"/>
        <w:ind w:firstLine="480" w:firstLineChars="200"/>
        <w:rPr>
          <w:rFonts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napToGrid w:val="0"/>
        <w:spacing w:line="400" w:lineRule="exact"/>
        <w:ind w:firstLine="480" w:firstLineChars="200"/>
        <w:rPr>
          <w:rFonts w:ascii="宋体" w:hAnsi="宋体"/>
          <w:color w:val="auto"/>
          <w:sz w:val="24"/>
        </w:rPr>
      </w:pPr>
      <w:r>
        <w:rPr>
          <w:rFonts w:hint="eastAsia" w:ascii="宋体" w:hAnsi="宋体"/>
          <w:color w:val="000000"/>
          <w:sz w:val="24"/>
        </w:rPr>
        <w:t>本办法适</w:t>
      </w:r>
      <w:r>
        <w:rPr>
          <w:rFonts w:hint="eastAsia" w:ascii="宋体" w:hAnsi="宋体"/>
          <w:sz w:val="24"/>
        </w:rPr>
        <w:t>用于</w:t>
      </w:r>
      <w:r>
        <w:rPr>
          <w:rFonts w:hint="eastAsia" w:ascii="宋体" w:hAnsi="宋体"/>
          <w:b/>
          <w:sz w:val="24"/>
          <w:u w:val="single"/>
        </w:rPr>
        <w:t>湖州市南浔区审计</w:t>
      </w:r>
      <w:r>
        <w:rPr>
          <w:rFonts w:hint="eastAsia" w:ascii="宋体" w:hAnsi="宋体"/>
          <w:b/>
          <w:color w:val="auto"/>
          <w:sz w:val="24"/>
          <w:u w:val="single"/>
        </w:rPr>
        <w:t>服务中心</w:t>
      </w:r>
      <w:r>
        <w:rPr>
          <w:rFonts w:hint="eastAsia" w:ascii="宋体" w:hAnsi="宋体"/>
          <w:color w:val="auto"/>
          <w:sz w:val="24"/>
        </w:rPr>
        <w:t>的</w:t>
      </w:r>
      <w:r>
        <w:rPr>
          <w:rFonts w:hint="eastAsia" w:ascii="宋体" w:hAnsi="宋体"/>
          <w:b/>
          <w:color w:val="auto"/>
          <w:sz w:val="24"/>
          <w:u w:val="single"/>
          <w:lang w:eastAsia="zh-CN"/>
        </w:rPr>
        <w:t>南浔镇小城镇环境综合整治工程EPC总承包项目价款结算报告质量核查</w:t>
      </w:r>
      <w:r>
        <w:rPr>
          <w:rFonts w:hint="eastAsia" w:ascii="宋体" w:hAnsi="宋体"/>
          <w:color w:val="auto"/>
          <w:sz w:val="24"/>
        </w:rPr>
        <w:t>的评标。</w:t>
      </w:r>
    </w:p>
    <w:p>
      <w:pPr>
        <w:snapToGrid w:val="0"/>
        <w:spacing w:line="400" w:lineRule="exact"/>
        <w:ind w:firstLine="551" w:firstLineChars="196"/>
        <w:rPr>
          <w:rFonts w:ascii="宋体" w:hAnsi="宋体"/>
          <w:b/>
          <w:color w:val="auto"/>
          <w:szCs w:val="28"/>
        </w:rPr>
      </w:pPr>
      <w:r>
        <w:rPr>
          <w:rFonts w:hint="eastAsia" w:ascii="宋体" w:hAnsi="宋体"/>
          <w:b/>
          <w:color w:val="auto"/>
          <w:szCs w:val="28"/>
        </w:rPr>
        <w:t>一、总则</w:t>
      </w:r>
    </w:p>
    <w:p>
      <w:pPr>
        <w:snapToGrid w:val="0"/>
        <w:spacing w:line="400" w:lineRule="exact"/>
        <w:ind w:firstLine="480" w:firstLineChars="200"/>
        <w:rPr>
          <w:rFonts w:ascii="宋体" w:hAnsi="宋体"/>
          <w:color w:val="auto"/>
          <w:sz w:val="24"/>
        </w:rPr>
      </w:pPr>
      <w:r>
        <w:rPr>
          <w:rFonts w:hint="eastAsia" w:ascii="宋体" w:hAnsi="宋体"/>
          <w:color w:val="auto"/>
          <w:sz w:val="24"/>
        </w:rPr>
        <w:t>本次评标采用综合评分法，</w:t>
      </w:r>
      <w:r>
        <w:rPr>
          <w:rFonts w:hint="eastAsia" w:ascii="宋体" w:hAnsi="宋体"/>
          <w:b/>
          <w:color w:val="auto"/>
          <w:sz w:val="24"/>
        </w:rPr>
        <w:t>总分为100分，其中价格分10分，技术分、商务和资信及其他部分占90分</w:t>
      </w:r>
      <w:r>
        <w:rPr>
          <w:rFonts w:hint="eastAsia" w:ascii="宋体" w:hAnsi="宋体"/>
          <w:color w:val="auto"/>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评分过程中采用四舍五入法，并保留小数2位。</w:t>
      </w:r>
    </w:p>
    <w:p>
      <w:pPr>
        <w:snapToGrid w:val="0"/>
        <w:spacing w:line="400" w:lineRule="exact"/>
        <w:ind w:firstLine="480" w:firstLineChars="200"/>
        <w:rPr>
          <w:rFonts w:ascii="宋体" w:hAnsi="宋体"/>
          <w:color w:val="auto"/>
          <w:sz w:val="24"/>
        </w:rPr>
      </w:pPr>
      <w:r>
        <w:rPr>
          <w:rFonts w:hint="eastAsia" w:ascii="宋体" w:hAnsi="宋体"/>
          <w:bCs/>
          <w:color w:val="auto"/>
          <w:sz w:val="24"/>
        </w:rPr>
        <w:t>投标人评标综合得分=价格分+(技术分</w:t>
      </w:r>
      <w:r>
        <w:rPr>
          <w:rFonts w:hint="eastAsia" w:ascii="宋体" w:hAnsi="宋体"/>
          <w:color w:val="auto"/>
          <w:sz w:val="24"/>
        </w:rPr>
        <w:t>+商务和资信及其他部分得分)</w:t>
      </w:r>
    </w:p>
    <w:p>
      <w:pPr>
        <w:snapToGrid w:val="0"/>
        <w:spacing w:line="400" w:lineRule="exact"/>
        <w:ind w:firstLine="562" w:firstLineChars="200"/>
        <w:rPr>
          <w:rFonts w:ascii="宋体" w:hAnsi="宋体"/>
          <w:b/>
          <w:color w:val="auto"/>
          <w:szCs w:val="28"/>
        </w:rPr>
      </w:pPr>
      <w:r>
        <w:rPr>
          <w:rFonts w:hint="eastAsia" w:ascii="宋体" w:hAnsi="宋体"/>
          <w:b/>
          <w:color w:val="auto"/>
          <w:szCs w:val="28"/>
        </w:rPr>
        <w:t>二、评标内容及标准</w:t>
      </w:r>
    </w:p>
    <w:p>
      <w:pPr>
        <w:snapToGrid w:val="0"/>
        <w:spacing w:line="400" w:lineRule="exact"/>
        <w:ind w:firstLine="482" w:firstLineChars="200"/>
        <w:rPr>
          <w:rFonts w:ascii="宋体" w:hAnsi="宋体"/>
          <w:b/>
          <w:bCs/>
          <w:color w:val="auto"/>
          <w:sz w:val="24"/>
        </w:rPr>
      </w:pPr>
      <w:r>
        <w:rPr>
          <w:rFonts w:hint="eastAsia" w:ascii="宋体" w:hAnsi="宋体"/>
          <w:b/>
          <w:bCs/>
          <w:color w:val="auto"/>
          <w:sz w:val="24"/>
        </w:rPr>
        <w:t>（1）价格分10分</w:t>
      </w:r>
    </w:p>
    <w:p>
      <w:pPr>
        <w:pStyle w:val="21"/>
        <w:snapToGrid w:val="0"/>
        <w:spacing w:line="400" w:lineRule="exact"/>
        <w:ind w:firstLine="480" w:firstLineChars="200"/>
        <w:rPr>
          <w:rFonts w:hAnsi="宋体"/>
          <w:bCs/>
          <w:color w:val="auto"/>
          <w:sz w:val="24"/>
        </w:rPr>
      </w:pPr>
      <w:r>
        <w:rPr>
          <w:rFonts w:hint="eastAsia" w:hAnsi="宋体"/>
          <w:bCs/>
          <w:color w:val="auto"/>
          <w:sz w:val="24"/>
        </w:rPr>
        <w:t>价格分采用低价优先法计算，</w:t>
      </w:r>
      <w:r>
        <w:rPr>
          <w:rFonts w:hint="eastAsia" w:hAnsi="宋体"/>
          <w:bCs/>
          <w:color w:val="auto"/>
          <w:sz w:val="24"/>
          <w:szCs w:val="24"/>
        </w:rPr>
        <w:t>即满足招标文件要求且投标价格最低的投标报价为评标基准价，</w:t>
      </w:r>
      <w:r>
        <w:rPr>
          <w:rFonts w:hint="eastAsia" w:hAnsi="宋体"/>
          <w:bCs/>
          <w:color w:val="auto"/>
          <w:sz w:val="24"/>
        </w:rPr>
        <w:t>其他供应商的价格分按照下列公式计算：</w:t>
      </w:r>
    </w:p>
    <w:p>
      <w:pPr>
        <w:snapToGrid w:val="0"/>
        <w:spacing w:line="400" w:lineRule="exact"/>
        <w:ind w:firstLine="482" w:firstLineChars="200"/>
        <w:rPr>
          <w:rFonts w:ascii="宋体" w:hAnsi="宋体"/>
          <w:b/>
          <w:bCs/>
          <w:color w:val="auto"/>
          <w:sz w:val="24"/>
        </w:rPr>
      </w:pPr>
      <w:r>
        <w:rPr>
          <w:rFonts w:hint="eastAsia" w:ascii="宋体" w:hAnsi="宋体"/>
          <w:b/>
          <w:bCs/>
          <w:color w:val="auto"/>
          <w:sz w:val="24"/>
        </w:rPr>
        <w:t>价格分=（评标基准价/投标报价）×10%×100</w:t>
      </w:r>
    </w:p>
    <w:p>
      <w:pPr>
        <w:tabs>
          <w:tab w:val="left" w:pos="8280"/>
        </w:tabs>
        <w:snapToGrid w:val="0"/>
        <w:spacing w:line="500" w:lineRule="exact"/>
        <w:ind w:firstLine="482" w:firstLineChars="200"/>
        <w:jc w:val="left"/>
        <w:rPr>
          <w:color w:val="auto"/>
        </w:rPr>
      </w:pPr>
      <w:r>
        <w:rPr>
          <w:rFonts w:hint="eastAsia" w:ascii="宋体" w:hAnsi="宋体" w:cs="宋体"/>
          <w:b/>
          <w:bCs/>
          <w:color w:val="auto"/>
          <w:sz w:val="24"/>
        </w:rPr>
        <w:t>最后报价</w:t>
      </w:r>
      <w:r>
        <w:rPr>
          <w:rFonts w:hint="eastAsia" w:ascii="宋体" w:hAnsi="宋体" w:cs="宋体"/>
          <w:b/>
          <w:color w:val="auto"/>
          <w:sz w:val="24"/>
        </w:rPr>
        <w:t>高于</w:t>
      </w:r>
      <w:r>
        <w:rPr>
          <w:rFonts w:hint="eastAsia" w:ascii="宋体" w:hAnsi="宋体" w:cs="宋体"/>
          <w:b/>
          <w:bCs/>
          <w:color w:val="auto"/>
          <w:sz w:val="24"/>
        </w:rPr>
        <w:t>最高限价的，作无效标处理。</w:t>
      </w:r>
    </w:p>
    <w:p>
      <w:pPr>
        <w:snapToGrid w:val="0"/>
        <w:spacing w:line="400" w:lineRule="exact"/>
        <w:ind w:firstLine="472" w:firstLineChars="196"/>
        <w:rPr>
          <w:rFonts w:ascii="宋体" w:hAnsi="宋体"/>
          <w:b/>
          <w:bCs/>
          <w:color w:val="auto"/>
          <w:sz w:val="24"/>
        </w:rPr>
      </w:pPr>
      <w:r>
        <w:rPr>
          <w:rFonts w:hint="eastAsia" w:ascii="宋体" w:hAnsi="宋体"/>
          <w:b/>
          <w:bCs/>
          <w:color w:val="auto"/>
          <w:sz w:val="24"/>
        </w:rPr>
        <w:t>（2）技术分、商务、资信及其他分90分</w:t>
      </w:r>
    </w:p>
    <w:p>
      <w:pPr>
        <w:pStyle w:val="21"/>
        <w:snapToGrid w:val="0"/>
        <w:spacing w:line="400" w:lineRule="exact"/>
        <w:ind w:firstLine="480" w:firstLineChars="200"/>
        <w:rPr>
          <w:rFonts w:hAnsi="宋体"/>
          <w:bCs/>
          <w:color w:val="auto"/>
          <w:sz w:val="24"/>
        </w:rPr>
      </w:pPr>
      <w:r>
        <w:rPr>
          <w:rFonts w:hint="eastAsia" w:hAnsi="宋体"/>
          <w:bCs/>
          <w:color w:val="auto"/>
          <w:sz w:val="24"/>
        </w:rPr>
        <w:t>确定进入报价评审的供应商。</w:t>
      </w:r>
    </w:p>
    <w:p>
      <w:pPr>
        <w:tabs>
          <w:tab w:val="left" w:pos="1154"/>
        </w:tabs>
        <w:snapToGrid w:val="0"/>
        <w:spacing w:line="400" w:lineRule="exact"/>
        <w:ind w:firstLine="482" w:firstLineChars="200"/>
        <w:rPr>
          <w:rFonts w:ascii="宋体" w:hAnsi="宋体"/>
          <w:b/>
          <w:bCs/>
          <w:color w:val="auto"/>
          <w:sz w:val="24"/>
        </w:rPr>
      </w:pPr>
      <w:r>
        <w:rPr>
          <w:rFonts w:hint="eastAsia" w:ascii="宋体" w:hAnsi="宋体"/>
          <w:b/>
          <w:bCs/>
          <w:color w:val="auto"/>
          <w:sz w:val="24"/>
        </w:rPr>
        <w:t>（3）技术分、商务、资信及其他分的计算</w:t>
      </w:r>
    </w:p>
    <w:p>
      <w:pPr>
        <w:snapToGrid w:val="0"/>
        <w:spacing w:line="400" w:lineRule="exact"/>
        <w:ind w:firstLine="480" w:firstLineChars="200"/>
        <w:rPr>
          <w:rFonts w:ascii="宋体" w:hAnsi="宋体"/>
          <w:color w:val="auto"/>
          <w:sz w:val="24"/>
        </w:rPr>
      </w:pPr>
      <w:r>
        <w:rPr>
          <w:rFonts w:hint="eastAsia" w:ascii="宋体" w:hAnsi="宋体"/>
          <w:bCs/>
          <w:color w:val="auto"/>
          <w:sz w:val="24"/>
        </w:rPr>
        <w:t>技术、商务、资信及其他分按照评标委员</w:t>
      </w:r>
      <w:r>
        <w:rPr>
          <w:rFonts w:hint="eastAsia" w:ascii="宋体" w:hAnsi="宋体"/>
          <w:color w:val="auto"/>
          <w:sz w:val="24"/>
        </w:rPr>
        <w:t>会成员的独立评分结果汇总数的算术平均分计算，计算公式为：</w:t>
      </w:r>
    </w:p>
    <w:p>
      <w:pPr>
        <w:snapToGrid w:val="0"/>
        <w:spacing w:line="400" w:lineRule="exact"/>
        <w:ind w:firstLine="495"/>
        <w:rPr>
          <w:rFonts w:ascii="宋体" w:hAnsi="宋体"/>
          <w:color w:val="auto"/>
          <w:sz w:val="24"/>
        </w:rPr>
      </w:pPr>
      <w:r>
        <w:rPr>
          <w:rFonts w:hint="eastAsia" w:ascii="宋体" w:hAnsi="宋体"/>
          <w:color w:val="auto"/>
          <w:sz w:val="24"/>
        </w:rPr>
        <w:t>技术分、商务、资信及其他分=（评标委员会所有成员评分合计数）/（评标委员会组成人员数）</w:t>
      </w:r>
    </w:p>
    <w:p>
      <w:pPr>
        <w:tabs>
          <w:tab w:val="left" w:pos="1154"/>
        </w:tabs>
        <w:snapToGrid w:val="0"/>
        <w:spacing w:line="400" w:lineRule="exact"/>
        <w:rPr>
          <w:rFonts w:ascii="宋体" w:hAnsi="宋体"/>
          <w:b/>
          <w:color w:val="auto"/>
          <w:sz w:val="24"/>
        </w:rPr>
      </w:pPr>
      <w:r>
        <w:rPr>
          <w:rFonts w:hint="eastAsia" w:ascii="宋体" w:hAnsi="宋体"/>
          <w:b/>
          <w:color w:val="auto"/>
          <w:sz w:val="24"/>
        </w:rPr>
        <w:t>附件：评分表格式（技术分、商务、资信及其他分，共90分）</w:t>
      </w:r>
    </w:p>
    <w:tbl>
      <w:tblPr>
        <w:tblStyle w:val="4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90"/>
        <w:gridCol w:w="582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32"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3911" w:type="pct"/>
            <w:gridSpan w:val="2"/>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评分内容</w:t>
            </w:r>
          </w:p>
        </w:tc>
        <w:tc>
          <w:tcPr>
            <w:tcW w:w="656" w:type="pct"/>
            <w:vAlign w:val="center"/>
          </w:tcPr>
          <w:p>
            <w:pPr>
              <w:snapToGrid w:val="0"/>
              <w:spacing w:line="360" w:lineRule="exact"/>
              <w:ind w:left="16" w:leftChars="-40" w:right="-98" w:rightChars="-35" w:hanging="128" w:hangingChars="53"/>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343" w:type="pct"/>
            <w:gridSpan w:val="3"/>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技术分</w:t>
            </w:r>
          </w:p>
        </w:tc>
        <w:tc>
          <w:tcPr>
            <w:tcW w:w="656" w:type="pct"/>
            <w:vAlign w:val="center"/>
          </w:tcPr>
          <w:p>
            <w:pPr>
              <w:snapToGrid w:val="0"/>
              <w:spacing w:line="360" w:lineRule="exact"/>
              <w:ind w:left="16" w:leftChars="-40" w:right="-98" w:rightChars="-35" w:hanging="128" w:hangingChars="53"/>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8</w:t>
            </w:r>
            <w:r>
              <w:rPr>
                <w:rFonts w:hint="eastAsia" w:cs="宋体" w:asciiTheme="minorEastAsia" w:hAnsiTheme="minorEastAsia" w:eastAsiaTheme="minorEastAsia"/>
                <w:b/>
                <w:color w:val="auto"/>
                <w:sz w:val="24"/>
                <w:lang w:val="en-US" w:eastAsia="zh-CN"/>
              </w:rPr>
              <w:t>3</w:t>
            </w:r>
            <w:r>
              <w:rPr>
                <w:rFonts w:hint="eastAsia" w:cs="宋体" w:asciiTheme="minorEastAsia" w:hAnsiTheme="minorEastAsia" w:eastAsia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432"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w:t>
            </w:r>
          </w:p>
        </w:tc>
        <w:tc>
          <w:tcPr>
            <w:tcW w:w="709"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服务大纲</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服务总体方案：综合比较投标供应商提供的确保高质量履行合同的审计实施方案完整性、可靠性、实用性、专业性等内容，对本项目工程投资控制的措施是否合理、有针对性，服务管理体系和考评体系是否完善。</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投标供应商对采购人需求的理解深刻、对政府投资项目工程投资控制的措施优越，服务管理体系和考评体系</w:t>
            </w:r>
            <w:r>
              <w:rPr>
                <w:rFonts w:cs="宋体" w:asciiTheme="minorEastAsia" w:hAnsiTheme="minorEastAsia" w:eastAsiaTheme="minorEastAsia"/>
                <w:bCs/>
                <w:color w:val="auto"/>
                <w:sz w:val="21"/>
                <w:szCs w:val="21"/>
                <w:shd w:val="clear" w:color="auto" w:fill="FFFFFF"/>
              </w:rPr>
              <w:t>合理、完善</w:t>
            </w:r>
            <w:r>
              <w:rPr>
                <w:rFonts w:hint="eastAsia" w:cs="宋体" w:asciiTheme="minorEastAsia" w:hAnsiTheme="minorEastAsia" w:eastAsiaTheme="minorEastAsia"/>
                <w:bCs/>
                <w:color w:val="auto"/>
                <w:sz w:val="21"/>
                <w:szCs w:val="21"/>
                <w:shd w:val="clear" w:color="auto" w:fill="FFFFFF"/>
              </w:rPr>
              <w:t>的得</w:t>
            </w:r>
            <w:r>
              <w:rPr>
                <w:rFonts w:cs="宋体" w:asciiTheme="minorEastAsia" w:hAnsiTheme="minorEastAsia" w:eastAsiaTheme="minorEastAsia"/>
                <w:bCs/>
                <w:color w:val="auto"/>
                <w:sz w:val="21"/>
                <w:szCs w:val="21"/>
                <w:shd w:val="clear" w:color="auto" w:fill="FFFFFF"/>
              </w:rPr>
              <w:t>8</w:t>
            </w:r>
            <w:r>
              <w:rPr>
                <w:rFonts w:hint="eastAsia" w:cs="宋体" w:asciiTheme="minorEastAsia" w:hAnsiTheme="minorEastAsia" w:eastAsiaTheme="minorEastAsia"/>
                <w:bCs/>
                <w:color w:val="auto"/>
                <w:sz w:val="21"/>
                <w:szCs w:val="21"/>
                <w:shd w:val="clear" w:color="auto" w:fill="FFFFFF"/>
              </w:rPr>
              <w:t>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投标供应商对采购人需求的理解较好、对政府投资项目工程投资控制的措施合理，服务管理体系和考评体系可行的得</w:t>
            </w:r>
            <w:r>
              <w:rPr>
                <w:rFonts w:cs="宋体" w:asciiTheme="minorEastAsia" w:hAnsiTheme="minorEastAsia" w:eastAsiaTheme="minorEastAsia"/>
                <w:bCs/>
                <w:color w:val="auto"/>
                <w:sz w:val="21"/>
                <w:szCs w:val="21"/>
                <w:shd w:val="clear" w:color="auto" w:fill="FFFFFF"/>
              </w:rPr>
              <w:t>5</w:t>
            </w:r>
            <w:r>
              <w:rPr>
                <w:rFonts w:hint="eastAsia" w:cs="宋体" w:asciiTheme="minorEastAsia" w:hAnsiTheme="minorEastAsia" w:eastAsiaTheme="minorEastAsia"/>
                <w:bCs/>
                <w:color w:val="auto"/>
                <w:sz w:val="21"/>
                <w:szCs w:val="21"/>
                <w:shd w:val="clear" w:color="auto" w:fill="FFFFFF"/>
              </w:rPr>
              <w:t>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投标供应商对采购人需求的理解模糊、对政府投资项目工程投资控制的措施一般的，服务管理体系和考评体系有瑕疵的得2分；</w:t>
            </w:r>
          </w:p>
          <w:p>
            <w:pPr>
              <w:snapToGrid w:val="0"/>
              <w:spacing w:line="360" w:lineRule="exact"/>
              <w:rPr>
                <w:rFonts w:cs="仿宋" w:asciiTheme="minorEastAsia" w:hAnsiTheme="minorEastAsia" w:eastAsiaTheme="minorEastAsia"/>
                <w:b/>
                <w:color w:val="auto"/>
                <w:sz w:val="21"/>
                <w:szCs w:val="21"/>
              </w:rPr>
            </w:pP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432" w:type="pct"/>
            <w:vMerge w:val="restar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w:t>
            </w:r>
          </w:p>
        </w:tc>
        <w:tc>
          <w:tcPr>
            <w:tcW w:w="709" w:type="pct"/>
            <w:vMerge w:val="restar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服务质量承诺、服务质量保证措施</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1.服务质量是否满足采购人要求，质量保证措施是否合理，是否制定完善的三级复核质量控制制度、重大问题会商制度、咨询质量奖惩制度等质量控制制度</w:t>
            </w:r>
            <w:r>
              <w:rPr>
                <w:rFonts w:cs="宋体" w:asciiTheme="minorEastAsia" w:hAnsiTheme="minorEastAsia" w:eastAsiaTheme="minorEastAsia"/>
                <w:bCs/>
                <w:color w:val="auto"/>
                <w:sz w:val="21"/>
                <w:szCs w:val="21"/>
                <w:shd w:val="clear" w:color="auto" w:fill="FFFFFF"/>
              </w:rPr>
              <w:t>。</w:t>
            </w:r>
            <w:r>
              <w:rPr>
                <w:rFonts w:hint="eastAsia" w:cs="宋体" w:asciiTheme="minorEastAsia" w:hAnsiTheme="minorEastAsia" w:eastAsiaTheme="minorEastAsia"/>
                <w:bCs/>
                <w:color w:val="auto"/>
                <w:sz w:val="21"/>
                <w:szCs w:val="21"/>
                <w:shd w:val="clear" w:color="auto" w:fill="FFFFFF"/>
              </w:rPr>
              <w:t>三级复核质量控制制度应明确每级复核人员、复核要点、复核记录、成果相关要求等内容。</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服务质量满足采购人要求、质量保证措施合理、质量管理制度先进、完善的得6分；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服务质量满足采购人要求、质量保证措施基本合理、质量管理制度基本完整的得4分；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服务质量满足采购人要求、质量保证措施存在瑕疵、质量管理制度不完整的得2分。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432" w:type="pct"/>
            <w:vMerge w:val="continue"/>
            <w:vAlign w:val="center"/>
          </w:tcPr>
          <w:p>
            <w:pPr>
              <w:snapToGrid w:val="0"/>
              <w:spacing w:line="360" w:lineRule="exact"/>
              <w:jc w:val="center"/>
              <w:rPr>
                <w:rFonts w:cs="宋体" w:asciiTheme="minorEastAsia" w:hAnsiTheme="minorEastAsia" w:eastAsiaTheme="minorEastAsia"/>
                <w:b/>
                <w:color w:val="auto"/>
                <w:sz w:val="24"/>
              </w:rPr>
            </w:pPr>
          </w:p>
        </w:tc>
        <w:tc>
          <w:tcPr>
            <w:tcW w:w="709" w:type="pct"/>
            <w:vMerge w:val="continue"/>
            <w:vAlign w:val="center"/>
          </w:tcPr>
          <w:p>
            <w:pPr>
              <w:spacing w:line="360" w:lineRule="exact"/>
              <w:jc w:val="center"/>
              <w:rPr>
                <w:rFonts w:cs="宋体" w:asciiTheme="minorEastAsia" w:hAnsiTheme="minorEastAsia" w:eastAsiaTheme="minorEastAsia"/>
                <w:b/>
                <w:color w:val="auto"/>
                <w:sz w:val="24"/>
              </w:rPr>
            </w:pP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2.是否针对本项目详细说明服务工作流程及现场勘察、成果编制、项目对账、指标分析、成果分析等各环节主要工作内容；是否提供本项目实施过程中突发事件处理机制与预案。</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上述工作流程及主要工作内容描述详尽且与本项目完全契合、突发事件处理预案科学可行的得6分；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上述工作流程及主要工作内容完整且与本项目基本契合、进度措施基本合理、具备突发事件处理预案的得4分；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Cs/>
                <w:color w:val="auto"/>
                <w:sz w:val="21"/>
                <w:szCs w:val="21"/>
                <w:shd w:val="clear" w:color="auto" w:fill="FFFFFF"/>
              </w:rPr>
              <w:t>上述工作流程、主要工作内容、进度措施及突发事件处理预案存在明显缺陷的得2分；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32" w:type="pct"/>
            <w:vMerge w:val="continue"/>
            <w:vAlign w:val="center"/>
          </w:tcPr>
          <w:p>
            <w:pPr>
              <w:snapToGrid w:val="0"/>
              <w:spacing w:line="360" w:lineRule="exact"/>
              <w:jc w:val="center"/>
              <w:rPr>
                <w:rFonts w:cs="宋体" w:asciiTheme="minorEastAsia" w:hAnsiTheme="minorEastAsia" w:eastAsiaTheme="minorEastAsia"/>
                <w:b/>
                <w:color w:val="auto"/>
                <w:sz w:val="24"/>
              </w:rPr>
            </w:pPr>
          </w:p>
        </w:tc>
        <w:tc>
          <w:tcPr>
            <w:tcW w:w="709" w:type="pct"/>
            <w:vMerge w:val="continue"/>
            <w:vAlign w:val="center"/>
          </w:tcPr>
          <w:p>
            <w:pPr>
              <w:spacing w:line="360" w:lineRule="exact"/>
              <w:jc w:val="center"/>
              <w:rPr>
                <w:rFonts w:cs="宋体" w:asciiTheme="minorEastAsia" w:hAnsiTheme="minorEastAsia" w:eastAsiaTheme="minorEastAsia"/>
                <w:b/>
                <w:color w:val="auto"/>
                <w:sz w:val="24"/>
              </w:rPr>
            </w:pP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3.针对审计过程中发现的竣工图纸、各类联系单、隐蔽工程验收、材料价格等方面的问题披露和建议解决的方案。</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Cs/>
                <w:color w:val="auto"/>
                <w:sz w:val="21"/>
                <w:szCs w:val="21"/>
                <w:shd w:val="clear" w:color="auto" w:fill="FFFFFF"/>
              </w:rPr>
              <w:t>审计过程中发现的问题披露详尽，建议解决方案科学合理的得6分；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Cs/>
                <w:color w:val="auto"/>
                <w:sz w:val="21"/>
                <w:szCs w:val="21"/>
                <w:shd w:val="clear" w:color="auto" w:fill="FFFFFF"/>
              </w:rPr>
              <w:t>审计过程中发现的问题披露一般，建议解决方案基本合理的得4分；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Cs/>
                <w:color w:val="auto"/>
                <w:sz w:val="21"/>
                <w:szCs w:val="21"/>
                <w:shd w:val="clear" w:color="auto" w:fill="FFFFFF"/>
              </w:rPr>
              <w:t>审计过程中发现的问题披露缺失，建议解决方案欠缺的得2分；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Cs/>
                <w:color w:val="auto"/>
                <w:sz w:val="21"/>
                <w:szCs w:val="21"/>
                <w:shd w:val="clear" w:color="auto" w:fill="FFFFFF"/>
              </w:rPr>
              <w:t xml:space="preserve"> </w:t>
            </w: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432"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w:t>
            </w:r>
          </w:p>
        </w:tc>
        <w:tc>
          <w:tcPr>
            <w:tcW w:w="709" w:type="pct"/>
            <w:vAlign w:val="center"/>
          </w:tcPr>
          <w:p>
            <w:pPr>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服务的重难点考虑</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对本项目服务的重难点（实施过程中与各方的沟通措施、针对本项目的特点审计服务提交成果方面的进度措施，保障措施、审计服务保障方面的措施等情况）的认识是否准确，解决的措施是否完整、合理、可行。</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针对本项目实际服务过程中重难点认识准确，且解决的措施完整、合理、可行的得6分；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针对本项目提供了重难点的相关描述，且解决的措施基本吻合或基本合理的得4分；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未针对本项目提供重难点描述，或未提供相应的解决措施的得2分；</w:t>
            </w:r>
          </w:p>
          <w:p>
            <w:pPr>
              <w:autoSpaceDE w:val="0"/>
              <w:autoSpaceDN w:val="0"/>
              <w:spacing w:line="360" w:lineRule="exact"/>
              <w:rPr>
                <w:rFonts w:cs="仿宋" w:asciiTheme="minorEastAsia" w:hAnsiTheme="minorEastAsia" w:eastAsiaTheme="minorEastAsia"/>
                <w:b/>
                <w:color w:val="auto"/>
                <w:sz w:val="21"/>
                <w:szCs w:val="21"/>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vMerge w:val="restar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p>
        </w:tc>
        <w:tc>
          <w:tcPr>
            <w:tcW w:w="709" w:type="pct"/>
            <w:vMerge w:val="restart"/>
            <w:vAlign w:val="center"/>
          </w:tcPr>
          <w:p>
            <w:pPr>
              <w:autoSpaceDE w:val="0"/>
              <w:autoSpaceDN w:val="0"/>
              <w:adjustRightIn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项目人员组成</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1.根据投标供应商针对本项目的审计组织人员</w:t>
            </w:r>
            <w:r>
              <w:rPr>
                <w:rFonts w:cs="宋体" w:asciiTheme="minorEastAsia" w:hAnsiTheme="minorEastAsia" w:eastAsiaTheme="minorEastAsia"/>
                <w:bCs/>
                <w:color w:val="auto"/>
                <w:sz w:val="21"/>
                <w:szCs w:val="21"/>
                <w:shd w:val="clear" w:color="auto" w:fill="FFFFFF"/>
              </w:rPr>
              <w:t>架构</w:t>
            </w:r>
            <w:r>
              <w:rPr>
                <w:rFonts w:hint="eastAsia" w:cs="宋体" w:asciiTheme="minorEastAsia" w:hAnsiTheme="minorEastAsia" w:eastAsiaTheme="minorEastAsia"/>
                <w:bCs/>
                <w:color w:val="auto"/>
                <w:sz w:val="21"/>
                <w:szCs w:val="21"/>
                <w:shd w:val="clear" w:color="auto" w:fill="FFFFFF"/>
              </w:rPr>
              <w:t xml:space="preserve"> 、岗位职责、专业分工</w:t>
            </w:r>
            <w:r>
              <w:rPr>
                <w:rFonts w:cs="宋体" w:asciiTheme="minorEastAsia" w:hAnsiTheme="minorEastAsia" w:eastAsiaTheme="minorEastAsia"/>
                <w:bCs/>
                <w:color w:val="auto"/>
                <w:sz w:val="21"/>
                <w:szCs w:val="21"/>
                <w:shd w:val="clear" w:color="auto" w:fill="FFFFFF"/>
              </w:rPr>
              <w:t>、沟通协调等</w:t>
            </w:r>
            <w:r>
              <w:rPr>
                <w:rFonts w:hint="eastAsia" w:cs="宋体" w:asciiTheme="minorEastAsia" w:hAnsiTheme="minorEastAsia" w:eastAsiaTheme="minorEastAsia"/>
                <w:bCs/>
                <w:color w:val="auto"/>
                <w:sz w:val="21"/>
                <w:szCs w:val="21"/>
                <w:shd w:val="clear" w:color="auto" w:fill="FFFFFF"/>
              </w:rPr>
              <w:t>合理性科学性进行打分。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针对本项目的审计组织人员</w:t>
            </w:r>
            <w:r>
              <w:rPr>
                <w:rFonts w:cs="宋体" w:asciiTheme="minorEastAsia" w:hAnsiTheme="minorEastAsia" w:eastAsiaTheme="minorEastAsia"/>
                <w:bCs/>
                <w:color w:val="auto"/>
                <w:sz w:val="21"/>
                <w:szCs w:val="21"/>
                <w:shd w:val="clear" w:color="auto" w:fill="FFFFFF"/>
              </w:rPr>
              <w:t>架构合理</w:t>
            </w:r>
            <w:r>
              <w:rPr>
                <w:rFonts w:hint="eastAsia" w:cs="宋体" w:asciiTheme="minorEastAsia" w:hAnsiTheme="minorEastAsia" w:eastAsiaTheme="minorEastAsia"/>
                <w:bCs/>
                <w:color w:val="auto"/>
                <w:sz w:val="21"/>
                <w:szCs w:val="21"/>
                <w:shd w:val="clear" w:color="auto" w:fill="FFFFFF"/>
              </w:rPr>
              <w:t xml:space="preserve"> 、岗位职责明确、专业分工科学的得6分；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针对本项目的审计组织人员</w:t>
            </w:r>
            <w:r>
              <w:rPr>
                <w:rFonts w:cs="宋体" w:asciiTheme="minorEastAsia" w:hAnsiTheme="minorEastAsia" w:eastAsiaTheme="minorEastAsia"/>
                <w:bCs/>
                <w:color w:val="auto"/>
                <w:sz w:val="21"/>
                <w:szCs w:val="21"/>
                <w:shd w:val="clear" w:color="auto" w:fill="FFFFFF"/>
              </w:rPr>
              <w:t>架构较合理</w:t>
            </w:r>
            <w:r>
              <w:rPr>
                <w:rFonts w:hint="eastAsia" w:cs="宋体" w:asciiTheme="minorEastAsia" w:hAnsiTheme="minorEastAsia" w:eastAsiaTheme="minorEastAsia"/>
                <w:bCs/>
                <w:color w:val="auto"/>
                <w:sz w:val="21"/>
                <w:szCs w:val="21"/>
                <w:shd w:val="clear" w:color="auto" w:fill="FFFFFF"/>
              </w:rPr>
              <w:t xml:space="preserve"> 、岗位职责较明确、专业分工合理的得4分；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针对本项目的审计组织人员</w:t>
            </w:r>
            <w:r>
              <w:rPr>
                <w:rFonts w:cs="宋体" w:asciiTheme="minorEastAsia" w:hAnsiTheme="minorEastAsia" w:eastAsiaTheme="minorEastAsia"/>
                <w:bCs/>
                <w:color w:val="auto"/>
                <w:sz w:val="21"/>
                <w:szCs w:val="21"/>
                <w:shd w:val="clear" w:color="auto" w:fill="FFFFFF"/>
              </w:rPr>
              <w:t>架构混乱</w:t>
            </w:r>
            <w:r>
              <w:rPr>
                <w:rFonts w:hint="eastAsia" w:cs="宋体" w:asciiTheme="minorEastAsia" w:hAnsiTheme="minorEastAsia" w:eastAsiaTheme="minorEastAsia"/>
                <w:bCs/>
                <w:color w:val="auto"/>
                <w:sz w:val="21"/>
                <w:szCs w:val="21"/>
                <w:shd w:val="clear" w:color="auto" w:fill="FFFFFF"/>
              </w:rPr>
              <w:t xml:space="preserve"> 、岗位职责不清、专业分工模糊的得2分；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32" w:type="pct"/>
            <w:vMerge w:val="continue"/>
            <w:vAlign w:val="center"/>
          </w:tcPr>
          <w:p>
            <w:pPr>
              <w:snapToGrid w:val="0"/>
              <w:spacing w:line="360" w:lineRule="exact"/>
              <w:jc w:val="center"/>
              <w:rPr>
                <w:rFonts w:cs="宋体" w:asciiTheme="minorEastAsia" w:hAnsiTheme="minorEastAsia" w:eastAsiaTheme="minorEastAsia"/>
                <w:b/>
                <w:color w:val="auto"/>
                <w:sz w:val="24"/>
              </w:rPr>
            </w:pPr>
          </w:p>
        </w:tc>
        <w:tc>
          <w:tcPr>
            <w:tcW w:w="709" w:type="pct"/>
            <w:vMerge w:val="continue"/>
            <w:vAlign w:val="center"/>
          </w:tcPr>
          <w:p>
            <w:pPr>
              <w:autoSpaceDE w:val="0"/>
              <w:autoSpaceDN w:val="0"/>
              <w:adjustRightInd w:val="0"/>
              <w:spacing w:line="360" w:lineRule="exact"/>
              <w:jc w:val="center"/>
              <w:rPr>
                <w:rFonts w:cs="宋体" w:asciiTheme="minorEastAsia" w:hAnsiTheme="minorEastAsia" w:eastAsiaTheme="minorEastAsia"/>
                <w:b/>
                <w:color w:val="auto"/>
                <w:sz w:val="24"/>
              </w:rPr>
            </w:pP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2.派驻人员情况：根据投标人针对本项目安排的派驻审计人员的岗位熟悉度、从事相关经验、及沟通协调能力进行打分。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投标供应商派驻人员有参与国家审计项目经验，熟悉审计项目流程，能查找建设单位在建设和管理方面存在问题，具有较强的沟通协调能力的得4分。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投标供应商派驻人员具有较好审计业务能力，熟悉工程项目全流程，具有一定的沟通协调能力2分。</w:t>
            </w:r>
          </w:p>
          <w:p>
            <w:pPr>
              <w:autoSpaceDE w:val="0"/>
              <w:autoSpaceDN w:val="0"/>
              <w:spacing w:line="360" w:lineRule="exact"/>
              <w:rPr>
                <w:rFonts w:cs="宋体" w:asciiTheme="minorEastAsia" w:hAnsiTheme="minorEastAsia" w:eastAsiaTheme="minorEastAsia"/>
                <w:b/>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注：提供相关证明材料及文字说明材料，未提供不得分。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32" w:type="pct"/>
            <w:vMerge w:val="continue"/>
            <w:vAlign w:val="center"/>
          </w:tcPr>
          <w:p>
            <w:pPr>
              <w:snapToGrid w:val="0"/>
              <w:spacing w:line="360" w:lineRule="exact"/>
              <w:jc w:val="center"/>
              <w:rPr>
                <w:rFonts w:cs="宋体" w:asciiTheme="minorEastAsia" w:hAnsiTheme="minorEastAsia" w:eastAsiaTheme="minorEastAsia"/>
                <w:b/>
                <w:color w:val="auto"/>
                <w:sz w:val="24"/>
              </w:rPr>
            </w:pPr>
          </w:p>
        </w:tc>
        <w:tc>
          <w:tcPr>
            <w:tcW w:w="709" w:type="pct"/>
            <w:vMerge w:val="continue"/>
            <w:vAlign w:val="center"/>
          </w:tcPr>
          <w:p>
            <w:pPr>
              <w:autoSpaceDE w:val="0"/>
              <w:autoSpaceDN w:val="0"/>
              <w:adjustRightInd w:val="0"/>
              <w:spacing w:line="360" w:lineRule="exact"/>
              <w:jc w:val="center"/>
              <w:rPr>
                <w:rFonts w:cs="宋体" w:asciiTheme="minorEastAsia" w:hAnsiTheme="minorEastAsia" w:eastAsiaTheme="minorEastAsia"/>
                <w:b/>
                <w:color w:val="auto"/>
                <w:sz w:val="24"/>
              </w:rPr>
            </w:pPr>
          </w:p>
        </w:tc>
        <w:tc>
          <w:tcPr>
            <w:tcW w:w="3202" w:type="pct"/>
            <w:vAlign w:val="center"/>
          </w:tcPr>
          <w:p>
            <w:pPr>
              <w:numPr>
                <w:ilvl w:val="0"/>
                <w:numId w:val="4"/>
              </w:num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项目负责人</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3.1项目负责人具备具有一级注册造价工程师证书（土建专业）且注册满5年，并具有高级工程师及以上职称的，得3分。（以注册造价师或造价员证书初始注册时间起算）</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3.2项目负责人完成过审计类似项目业绩【类似业绩指：施工过程造价咨询业绩、工程结算审计（含复审）土建专业业绩】的得3分。</w:t>
            </w:r>
          </w:p>
          <w:p>
            <w:pPr>
              <w:autoSpaceDE w:val="0"/>
              <w:autoSpaceDN w:val="0"/>
              <w:spacing w:line="360" w:lineRule="exact"/>
              <w:rPr>
                <w:rFonts w:cs="宋体" w:asciiTheme="minorEastAsia" w:hAnsiTheme="minorEastAsia" w:eastAsiaTheme="minorEastAsia"/>
                <w:b/>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注：提供人员证书、社保证明和相关业绩证明（合同及咨询报告盖章页）扫描件</w:t>
            </w:r>
            <w:r>
              <w:rPr>
                <w:rFonts w:hint="eastAsia" w:ascii="宋体" w:hAnsi="宋体" w:cs="宋体"/>
                <w:b/>
                <w:bCs/>
                <w:color w:val="auto"/>
                <w:sz w:val="21"/>
                <w:szCs w:val="21"/>
                <w:shd w:val="clear" w:color="auto" w:fill="FFFFFF"/>
              </w:rPr>
              <w:t>，否则不予认可。</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32" w:type="pct"/>
            <w:vMerge w:val="continue"/>
            <w:vAlign w:val="center"/>
          </w:tcPr>
          <w:p>
            <w:pPr>
              <w:snapToGrid w:val="0"/>
              <w:spacing w:line="360" w:lineRule="exact"/>
              <w:jc w:val="center"/>
              <w:rPr>
                <w:rFonts w:cs="宋体" w:asciiTheme="minorEastAsia" w:hAnsiTheme="minorEastAsia" w:eastAsiaTheme="minorEastAsia"/>
                <w:b/>
                <w:color w:val="auto"/>
                <w:sz w:val="24"/>
              </w:rPr>
            </w:pPr>
          </w:p>
        </w:tc>
        <w:tc>
          <w:tcPr>
            <w:tcW w:w="709" w:type="pct"/>
            <w:vMerge w:val="continue"/>
            <w:vAlign w:val="center"/>
          </w:tcPr>
          <w:p>
            <w:pPr>
              <w:autoSpaceDE w:val="0"/>
              <w:autoSpaceDN w:val="0"/>
              <w:adjustRightInd w:val="0"/>
              <w:spacing w:line="360" w:lineRule="exact"/>
              <w:jc w:val="center"/>
              <w:rPr>
                <w:rFonts w:cs="宋体" w:asciiTheme="minorEastAsia" w:hAnsiTheme="minorEastAsia" w:eastAsiaTheme="minorEastAsia"/>
                <w:b/>
                <w:color w:val="auto"/>
                <w:sz w:val="24"/>
              </w:rPr>
            </w:pP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4.专业人员结构：</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4.1项目组人员每个专业得</w:t>
            </w:r>
            <w:r>
              <w:rPr>
                <w:rFonts w:hint="eastAsia" w:cs="宋体" w:asciiTheme="minorEastAsia" w:hAnsiTheme="minorEastAsia" w:eastAsiaTheme="minorEastAsia"/>
                <w:bCs/>
                <w:color w:val="auto"/>
                <w:sz w:val="21"/>
                <w:szCs w:val="21"/>
                <w:shd w:val="clear" w:color="auto" w:fill="FFFFFF"/>
                <w:lang w:val="en-US" w:eastAsia="zh-CN"/>
              </w:rPr>
              <w:t>1</w:t>
            </w:r>
            <w:r>
              <w:rPr>
                <w:rFonts w:hint="eastAsia" w:cs="宋体" w:asciiTheme="minorEastAsia" w:hAnsiTheme="minorEastAsia" w:eastAsiaTheme="minorEastAsia"/>
                <w:bCs/>
                <w:color w:val="auto"/>
                <w:sz w:val="21"/>
                <w:szCs w:val="21"/>
                <w:shd w:val="clear" w:color="auto" w:fill="FFFFFF"/>
              </w:rPr>
              <w:t>分，本项最高得4分，同一专业不重复计分（专业选择范围为项目包含的造价类：建筑、市政、安装、园林），提供证明相关专业的材料（如注册证书中未体现专业的，专业可在造价师资格考试合格证书或技术职称证书或学历证书或造价员证书中体现，提供相关证书扫描件，否则不予认可）；</w:t>
            </w:r>
          </w:p>
          <w:p>
            <w:pPr>
              <w:autoSpaceDE w:val="0"/>
              <w:autoSpaceDN w:val="0"/>
              <w:spacing w:line="360" w:lineRule="exact"/>
              <w:rPr>
                <w:rFonts w:cs="宋体" w:asciiTheme="minorEastAsia" w:hAnsiTheme="minorEastAsia" w:eastAsiaTheme="minorEastAsia"/>
                <w:b/>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4.2专业技术职称：中级职称每人得0.5分，最高得2分；高级及以上职称每人得1分，最高得2分；本项最高得4分；</w:t>
            </w:r>
            <w:r>
              <w:rPr>
                <w:rFonts w:hint="eastAsia" w:cs="宋体" w:asciiTheme="minorEastAsia" w:hAnsiTheme="minorEastAsia" w:eastAsiaTheme="minorEastAsia"/>
                <w:b/>
                <w:color w:val="auto"/>
                <w:sz w:val="21"/>
                <w:szCs w:val="21"/>
                <w:shd w:val="clear" w:color="auto" w:fill="FFFFFF"/>
              </w:rPr>
              <w:t>注：若无中级职称证书可用高级及以上职称证书替代，同一人不可重复计分。</w:t>
            </w:r>
          </w:p>
          <w:p>
            <w:pPr>
              <w:autoSpaceDE w:val="0"/>
              <w:autoSpaceDN w:val="0"/>
              <w:spacing w:line="360" w:lineRule="exact"/>
              <w:rPr>
                <w:rFonts w:cs="宋体" w:asciiTheme="minorEastAsia" w:hAnsiTheme="minorEastAsia" w:eastAsiaTheme="minorEastAsia"/>
                <w:b/>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4.3执业资格：二级注册造价师每人得0.5分，最高得2分；一级注册造价师每人得1分，最高得2分；本项最高得4分；</w:t>
            </w:r>
            <w:r>
              <w:rPr>
                <w:rFonts w:hint="eastAsia" w:cs="宋体" w:asciiTheme="minorEastAsia" w:hAnsiTheme="minorEastAsia" w:eastAsiaTheme="minorEastAsia"/>
                <w:b/>
                <w:color w:val="auto"/>
                <w:sz w:val="21"/>
                <w:szCs w:val="21"/>
                <w:shd w:val="clear" w:color="auto" w:fill="FFFFFF"/>
              </w:rPr>
              <w:t>注：投标供应商审计人员若无二级注册造价师证书可用一级注册造价师证书替代，同一人不可重复计分；</w:t>
            </w:r>
            <w:r>
              <w:rPr>
                <w:rFonts w:cs="宋体" w:asciiTheme="minorEastAsia" w:hAnsiTheme="minorEastAsia" w:eastAsiaTheme="minorEastAsia"/>
                <w:b/>
                <w:color w:val="auto"/>
                <w:sz w:val="21"/>
                <w:szCs w:val="21"/>
                <w:shd w:val="clear" w:color="auto" w:fill="FFFFFF"/>
              </w:rPr>
              <w:t xml:space="preserve"> </w:t>
            </w:r>
          </w:p>
          <w:p>
            <w:pPr>
              <w:autoSpaceDE w:val="0"/>
              <w:autoSpaceDN w:val="0"/>
              <w:spacing w:line="360" w:lineRule="exact"/>
              <w:rPr>
                <w:rFonts w:cs="宋体" w:asciiTheme="minorEastAsia" w:hAnsiTheme="minorEastAsia" w:eastAsiaTheme="minorEastAsia"/>
                <w:b/>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注：上述均需提供人员证书及社保证明扫描件</w:t>
            </w:r>
            <w:r>
              <w:rPr>
                <w:rFonts w:hint="eastAsia" w:ascii="宋体" w:hAnsi="宋体" w:cs="宋体"/>
                <w:b/>
                <w:bCs/>
                <w:color w:val="auto"/>
                <w:sz w:val="21"/>
                <w:szCs w:val="21"/>
                <w:shd w:val="clear" w:color="auto" w:fill="FFFFFF"/>
              </w:rPr>
              <w:t>，否则不予认可。</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32" w:type="pct"/>
            <w:vMerge w:val="continue"/>
            <w:vAlign w:val="center"/>
          </w:tcPr>
          <w:p>
            <w:pPr>
              <w:snapToGrid w:val="0"/>
              <w:spacing w:line="360" w:lineRule="exact"/>
              <w:jc w:val="center"/>
              <w:rPr>
                <w:rFonts w:cs="宋体" w:asciiTheme="minorEastAsia" w:hAnsiTheme="minorEastAsia" w:eastAsiaTheme="minorEastAsia"/>
                <w:b/>
                <w:color w:val="auto"/>
                <w:sz w:val="24"/>
              </w:rPr>
            </w:pPr>
          </w:p>
        </w:tc>
        <w:tc>
          <w:tcPr>
            <w:tcW w:w="709" w:type="pct"/>
            <w:vMerge w:val="continue"/>
            <w:vAlign w:val="center"/>
          </w:tcPr>
          <w:p>
            <w:pPr>
              <w:autoSpaceDE w:val="0"/>
              <w:autoSpaceDN w:val="0"/>
              <w:adjustRightInd w:val="0"/>
              <w:spacing w:line="360" w:lineRule="exact"/>
              <w:jc w:val="center"/>
              <w:rPr>
                <w:rFonts w:cs="宋体" w:asciiTheme="minorEastAsia" w:hAnsiTheme="minorEastAsia" w:eastAsiaTheme="minorEastAsia"/>
                <w:b/>
                <w:color w:val="auto"/>
                <w:sz w:val="24"/>
              </w:rPr>
            </w:pP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5.根据投标供应商提供的本项目合同履行期间审计人员数量保证方案（含特殊情况下，业主现场审计要求人员</w:t>
            </w:r>
            <w:r>
              <w:rPr>
                <w:rFonts w:cs="宋体" w:asciiTheme="minorEastAsia" w:hAnsiTheme="minorEastAsia" w:eastAsiaTheme="minorEastAsia"/>
                <w:bCs/>
                <w:color w:val="auto"/>
                <w:sz w:val="21"/>
                <w:szCs w:val="21"/>
                <w:shd w:val="clear" w:color="auto" w:fill="FFFFFF"/>
              </w:rPr>
              <w:t>保障</w:t>
            </w:r>
            <w:r>
              <w:rPr>
                <w:rFonts w:hint="eastAsia" w:cs="宋体" w:asciiTheme="minorEastAsia" w:hAnsiTheme="minorEastAsia" w:eastAsiaTheme="minorEastAsia"/>
                <w:bCs/>
                <w:color w:val="auto"/>
                <w:sz w:val="21"/>
                <w:szCs w:val="21"/>
                <w:shd w:val="clear" w:color="auto" w:fill="FFFFFF"/>
              </w:rPr>
              <w:t>）等方面进行打分。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合同履行期间人员数量保证方案可靠的得5分；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合同履行期间人员数量保证方案可行的得4分；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合同履行期间人员数量保证方案一般的得2分；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32"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w:t>
            </w:r>
          </w:p>
        </w:tc>
        <w:tc>
          <w:tcPr>
            <w:tcW w:w="709" w:type="pct"/>
            <w:vAlign w:val="center"/>
          </w:tcPr>
          <w:p>
            <w:pPr>
              <w:autoSpaceDE w:val="0"/>
              <w:autoSpaceDN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工作时效性及服务能力</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投标供应商是否承诺按照采购人提出的时限完成工作，能否保证采购人要求的响应时间，审计进度控制方案是否科学合理并明确时间节点、关键线路、逻辑关系、控制措施等方面的内容。</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承诺按照采购人提出的工作时限完成，能够保证采购人要求的响应时间，审计进度控制科学，内容明确的得5分；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承诺按照采购人提出的工作时限完成，能够保证采购人要求的响应时间，审计进度控制合理，内容一般的得4分；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承诺按照采购人提出的工作时限完成，能够保证采购人要求的响应时间，审计进度控制一般，内容有缺陷的得2分；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432"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6</w:t>
            </w:r>
          </w:p>
        </w:tc>
        <w:tc>
          <w:tcPr>
            <w:tcW w:w="709" w:type="pct"/>
            <w:vAlign w:val="center"/>
          </w:tcPr>
          <w:p>
            <w:pPr>
              <w:autoSpaceDE w:val="0"/>
              <w:autoSpaceDN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审计人员廉洁/廉政措施</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是否拟定审计人员廉洁/廉政方面必要的控制措施，确保行业廉政风险，具体可参考《浙江省建设工程造价咨询执业操作规程》第二章拟定。</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提供该方面控制措施或制度内容完整，且具备有效合理的制度及措施实施保障机制的得5分；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提供了该方面的控制措施或制度，但内容不够完整，或制度及措施实施保障机制存在瑕疵的得4分；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提供了该方面的控制措施或制度，但内容存在缺陷，制度及措施实施保障机制存在问题的得2分；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cs="宋体" w:asciiTheme="minorEastAsia" w:hAnsiTheme="minorEastAsia" w:eastAsiaTheme="minorEastAsia"/>
                <w:bCs/>
                <w:color w:val="auto"/>
                <w:sz w:val="21"/>
                <w:szCs w:val="21"/>
                <w:shd w:val="clear" w:color="auto" w:fill="FFFFFF"/>
              </w:rPr>
              <w:t xml:space="preserve"> </w:t>
            </w: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432"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7</w:t>
            </w:r>
          </w:p>
        </w:tc>
        <w:tc>
          <w:tcPr>
            <w:tcW w:w="709" w:type="pct"/>
            <w:vAlign w:val="center"/>
          </w:tcPr>
          <w:p>
            <w:pPr>
              <w:autoSpaceDE w:val="0"/>
              <w:autoSpaceDN w:val="0"/>
              <w:adjustRightIn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合理化建议</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审计咨询服务的合理化建议或大数据审计、审计组织方式、隐蔽工程、变更单、材料检验等方面的合理化建议（如大数据审计的方式方法、审计组织方式的创新等应对措施或建议等）。</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提出的合理化建议与本项目完全契合，且具有较高的采纳可能性的得5分；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提出的合理化建议与本项目基本契合，但采纳可能性不高，且实施过程中可能存在缺陷的得4分；</w:t>
            </w:r>
          </w:p>
          <w:p>
            <w:pPr>
              <w:autoSpaceDE w:val="0"/>
              <w:autoSpaceDN w:val="0"/>
              <w:spacing w:line="360" w:lineRule="exact"/>
              <w:ind w:firstLine="420" w:firstLineChars="200"/>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提出的合理化建议与本项目完全脱离，无采纳可能性或实施过程中可能存在问题的得2分；</w:t>
            </w:r>
          </w:p>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注：未提供不得分。</w:t>
            </w:r>
          </w:p>
        </w:tc>
        <w:tc>
          <w:tcPr>
            <w:tcW w:w="656" w:type="pct"/>
            <w:vAlign w:val="center"/>
          </w:tcPr>
          <w:p>
            <w:pPr>
              <w:snapToGrid w:val="0"/>
              <w:spacing w:line="360" w:lineRule="exact"/>
              <w:ind w:left="123" w:hanging="123" w:hangingChars="51"/>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32" w:type="pct"/>
            <w:vAlign w:val="center"/>
          </w:tcPr>
          <w:p>
            <w:pPr>
              <w:snapToGrid w:val="0"/>
              <w:spacing w:line="360" w:lineRule="exact"/>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8</w:t>
            </w:r>
          </w:p>
        </w:tc>
        <w:tc>
          <w:tcPr>
            <w:tcW w:w="709" w:type="pct"/>
            <w:vAlign w:val="center"/>
          </w:tcPr>
          <w:p>
            <w:pPr>
              <w:autoSpaceDE w:val="0"/>
              <w:autoSpaceDN w:val="0"/>
              <w:adjustRightInd w:val="0"/>
              <w:spacing w:line="360" w:lineRule="exact"/>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与采购人配合方案</w:t>
            </w:r>
          </w:p>
        </w:tc>
        <w:tc>
          <w:tcPr>
            <w:tcW w:w="3202" w:type="pct"/>
            <w:vAlign w:val="center"/>
          </w:tcPr>
          <w:p>
            <w:pPr>
              <w:autoSpaceDE w:val="0"/>
              <w:autoSpaceDN w:val="0"/>
              <w:adjustRightInd w:val="0"/>
              <w:spacing w:line="360" w:lineRule="exact"/>
              <w:jc w:val="left"/>
              <w:rPr>
                <w:rFonts w:hint="eastAsia" w:cs="宋体" w:asciiTheme="minorEastAsia" w:hAnsiTheme="minorEastAsia" w:eastAsiaTheme="minorEastAsia"/>
                <w:b/>
                <w:color w:val="auto"/>
                <w:sz w:val="24"/>
              </w:rPr>
            </w:pPr>
            <w:r>
              <w:rPr>
                <w:rFonts w:hint="eastAsia" w:cs="宋体" w:asciiTheme="minorEastAsia" w:hAnsiTheme="minorEastAsia" w:eastAsiaTheme="minorEastAsia"/>
                <w:bCs/>
                <w:color w:val="auto"/>
                <w:sz w:val="21"/>
                <w:szCs w:val="21"/>
                <w:shd w:val="clear" w:color="auto" w:fill="FFFFFF"/>
              </w:rPr>
              <w:t>根据供应商与采购人配合方案，根据方案的合理性、全面性、可操作性，综合评审，最高得</w:t>
            </w:r>
            <w:r>
              <w:rPr>
                <w:rFonts w:hint="eastAsia" w:cs="宋体" w:asciiTheme="minorEastAsia" w:hAnsiTheme="minorEastAsia" w:eastAsiaTheme="minorEastAsia"/>
                <w:bCs/>
                <w:color w:val="auto"/>
                <w:sz w:val="21"/>
                <w:szCs w:val="21"/>
                <w:shd w:val="clear" w:color="auto" w:fill="FFFFFF"/>
                <w:lang w:val="en-US" w:eastAsia="zh-CN"/>
              </w:rPr>
              <w:t>3</w:t>
            </w:r>
            <w:r>
              <w:rPr>
                <w:rFonts w:hint="eastAsia" w:cs="宋体" w:asciiTheme="minorEastAsia" w:hAnsiTheme="minorEastAsia" w:eastAsiaTheme="minorEastAsia"/>
                <w:bCs/>
                <w:color w:val="auto"/>
                <w:sz w:val="21"/>
                <w:szCs w:val="21"/>
                <w:shd w:val="clear" w:color="auto" w:fill="FFFFFF"/>
              </w:rPr>
              <w:t>分，未提供不得分。</w:t>
            </w:r>
          </w:p>
        </w:tc>
        <w:tc>
          <w:tcPr>
            <w:tcW w:w="656" w:type="pct"/>
            <w:vAlign w:val="center"/>
          </w:tcPr>
          <w:p>
            <w:pPr>
              <w:snapToGrid w:val="0"/>
              <w:spacing w:line="360" w:lineRule="exact"/>
              <w:ind w:left="123" w:hanging="123" w:hangingChars="51"/>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0-</w:t>
            </w:r>
            <w:r>
              <w:rPr>
                <w:rFonts w:hint="eastAsia" w:cs="宋体" w:asciiTheme="minorEastAsia" w:hAnsiTheme="minorEastAsia" w:eastAsiaTheme="minorEastAsia"/>
                <w:b/>
                <w:color w:val="auto"/>
                <w:sz w:val="24"/>
                <w:lang w:val="en-US" w:eastAsia="zh-CN"/>
              </w:rPr>
              <w:t>3</w:t>
            </w:r>
            <w:r>
              <w:rPr>
                <w:rFonts w:hint="eastAsia" w:cs="宋体" w:asciiTheme="minorEastAsia" w:hAnsiTheme="minorEastAsia" w:eastAsia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343" w:type="pct"/>
            <w:gridSpan w:val="3"/>
            <w:vAlign w:val="center"/>
          </w:tcPr>
          <w:p>
            <w:pPr>
              <w:widowControl/>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商务、资信及其他分</w:t>
            </w:r>
          </w:p>
        </w:tc>
        <w:tc>
          <w:tcPr>
            <w:tcW w:w="656" w:type="pct"/>
            <w:vAlign w:val="center"/>
          </w:tcPr>
          <w:p>
            <w:pPr>
              <w:widowControl/>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7</w:t>
            </w:r>
            <w:r>
              <w:rPr>
                <w:rFonts w:hint="eastAsia" w:cs="宋体" w:asciiTheme="minorEastAsia" w:hAnsiTheme="minorEastAsia" w:eastAsia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32" w:type="pct"/>
            <w:vAlign w:val="center"/>
          </w:tcPr>
          <w:p>
            <w:pPr>
              <w:snapToGrid w:val="0"/>
              <w:spacing w:line="360" w:lineRule="exact"/>
              <w:jc w:val="center"/>
              <w:rPr>
                <w:rFonts w:hint="eastAsia" w:cs="宋体" w:asciiTheme="minorEastAsia" w:hAnsiTheme="minorEastAsia" w:eastAsiaTheme="minorEastAsia"/>
                <w:b/>
                <w:color w:val="auto"/>
                <w:sz w:val="24"/>
                <w:lang w:eastAsia="zh-CN"/>
              </w:rPr>
            </w:pPr>
            <w:r>
              <w:rPr>
                <w:rFonts w:hint="eastAsia" w:cs="宋体" w:asciiTheme="minorEastAsia" w:hAnsiTheme="minorEastAsia" w:eastAsiaTheme="minorEastAsia"/>
                <w:b/>
                <w:color w:val="auto"/>
                <w:sz w:val="24"/>
                <w:lang w:val="en-US" w:eastAsia="zh-CN"/>
              </w:rPr>
              <w:t>9</w:t>
            </w:r>
          </w:p>
        </w:tc>
        <w:tc>
          <w:tcPr>
            <w:tcW w:w="709" w:type="pct"/>
            <w:vAlign w:val="center"/>
          </w:tcPr>
          <w:p>
            <w:pPr>
              <w:widowControl/>
              <w:spacing w:line="360" w:lineRule="exact"/>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企业业绩</w:t>
            </w:r>
          </w:p>
        </w:tc>
        <w:tc>
          <w:tcPr>
            <w:tcW w:w="3202" w:type="pct"/>
            <w:vAlign w:val="center"/>
          </w:tcPr>
          <w:p>
            <w:pPr>
              <w:autoSpaceDE w:val="0"/>
              <w:autoSpaceDN w:val="0"/>
              <w:spacing w:line="360" w:lineRule="exact"/>
              <w:rPr>
                <w:rFonts w:cs="宋体" w:asciiTheme="minorEastAsia" w:hAnsiTheme="minorEastAsia" w:eastAsiaTheme="minorEastAsia"/>
                <w:bCs/>
                <w:color w:val="auto"/>
                <w:sz w:val="21"/>
                <w:szCs w:val="21"/>
                <w:shd w:val="clear" w:color="auto" w:fill="FFFFFF"/>
              </w:rPr>
            </w:pPr>
            <w:r>
              <w:rPr>
                <w:rFonts w:hint="eastAsia" w:cs="宋体" w:asciiTheme="minorEastAsia" w:hAnsiTheme="minorEastAsia" w:eastAsiaTheme="minorEastAsia"/>
                <w:bCs/>
                <w:color w:val="auto"/>
                <w:sz w:val="21"/>
                <w:szCs w:val="21"/>
                <w:shd w:val="clear" w:color="auto" w:fill="FFFFFF"/>
              </w:rPr>
              <w:t>投标供应商自2021年1月1日以来（以合同签订时间为准）完成过审计类似项目业绩【类似业绩指：施工过程造价咨询业绩、工程结算（含复审）审计土建专业业绩】的每个得0.5分，最高得1分；（同一项目多个标段的，按一个项目计算）</w:t>
            </w:r>
          </w:p>
          <w:p>
            <w:pPr>
              <w:autoSpaceDE w:val="0"/>
              <w:autoSpaceDN w:val="0"/>
              <w:spacing w:line="360" w:lineRule="exact"/>
              <w:rPr>
                <w:rFonts w:cs="宋体" w:asciiTheme="minorEastAsia" w:hAnsiTheme="minorEastAsia" w:eastAsiaTheme="minorEastAsia"/>
                <w:b/>
                <w:bCs/>
                <w:color w:val="auto"/>
                <w:sz w:val="21"/>
                <w:szCs w:val="21"/>
                <w:shd w:val="clear" w:color="auto" w:fill="FFFFFF"/>
              </w:rPr>
            </w:pPr>
            <w:r>
              <w:rPr>
                <w:rFonts w:hint="eastAsia" w:cs="宋体" w:asciiTheme="minorEastAsia" w:hAnsiTheme="minorEastAsia" w:eastAsiaTheme="minorEastAsia"/>
                <w:b/>
                <w:bCs/>
                <w:color w:val="auto"/>
                <w:sz w:val="21"/>
                <w:szCs w:val="21"/>
                <w:shd w:val="clear" w:color="auto" w:fill="FFFFFF"/>
              </w:rPr>
              <w:t>注：业绩证明应附：①合同协议书、②咨询报告盖章页（或能证明的其他资料），①、②两者缺一不可，否则业绩不予认可。（有效的合同协议书应能体现出项目工程规模及工作内容，若合同协议书不能体现出项目工程规模或工作内容的必须附项目业主</w:t>
            </w:r>
            <w:r>
              <w:rPr>
                <w:rFonts w:cs="宋体" w:asciiTheme="minorEastAsia" w:hAnsiTheme="minorEastAsia" w:eastAsiaTheme="minorEastAsia"/>
                <w:b/>
                <w:bCs/>
                <w:color w:val="auto"/>
                <w:sz w:val="21"/>
                <w:szCs w:val="21"/>
                <w:shd w:val="clear" w:color="auto" w:fill="FFFFFF"/>
              </w:rPr>
              <w:t>，</w:t>
            </w:r>
            <w:r>
              <w:rPr>
                <w:rFonts w:hint="eastAsia" w:cs="宋体" w:asciiTheme="minorEastAsia" w:hAnsiTheme="minorEastAsia" w:eastAsiaTheme="minorEastAsia"/>
                <w:b/>
                <w:bCs/>
                <w:color w:val="auto"/>
                <w:sz w:val="21"/>
                <w:szCs w:val="21"/>
                <w:shd w:val="clear" w:color="auto" w:fill="FFFFFF"/>
              </w:rPr>
              <w:t>或项目建设单位或项目所在地主管部门出具的证明材料</w:t>
            </w:r>
            <w:r>
              <w:rPr>
                <w:rFonts w:cs="宋体" w:asciiTheme="minorEastAsia" w:hAnsiTheme="minorEastAsia" w:eastAsiaTheme="minorEastAsia"/>
                <w:b/>
                <w:bCs/>
                <w:color w:val="auto"/>
                <w:sz w:val="21"/>
                <w:szCs w:val="21"/>
                <w:shd w:val="clear" w:color="auto" w:fill="FFFFFF"/>
              </w:rPr>
              <w:t>，</w:t>
            </w:r>
            <w:r>
              <w:rPr>
                <w:rFonts w:hint="eastAsia" w:cs="宋体" w:asciiTheme="minorEastAsia" w:hAnsiTheme="minorEastAsia" w:eastAsiaTheme="minorEastAsia"/>
                <w:b/>
                <w:bCs/>
                <w:color w:val="auto"/>
                <w:sz w:val="21"/>
                <w:szCs w:val="21"/>
                <w:shd w:val="clear" w:color="auto" w:fill="FFFFFF"/>
              </w:rPr>
              <w:t>该证明材料上应有证明单位公章，否则证明材料不予认可）。</w:t>
            </w:r>
          </w:p>
        </w:tc>
        <w:tc>
          <w:tcPr>
            <w:tcW w:w="656" w:type="pct"/>
            <w:vAlign w:val="center"/>
          </w:tcPr>
          <w:p>
            <w:pPr>
              <w:widowControl/>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0-1</w:t>
            </w:r>
            <w:r>
              <w:rPr>
                <w:rFonts w:cs="宋体" w:asciiTheme="minorEastAsia" w:hAnsiTheme="minorEastAsia" w:eastAsia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 w:type="pct"/>
            <w:vAlign w:val="center"/>
          </w:tcPr>
          <w:p>
            <w:pPr>
              <w:snapToGrid w:val="0"/>
              <w:spacing w:line="360" w:lineRule="exact"/>
              <w:jc w:val="center"/>
              <w:rPr>
                <w:rFonts w:hint="default"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10</w:t>
            </w:r>
          </w:p>
        </w:tc>
        <w:tc>
          <w:tcPr>
            <w:tcW w:w="709" w:type="pct"/>
            <w:vAlign w:val="center"/>
          </w:tcPr>
          <w:p>
            <w:pPr>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企业荣誉</w:t>
            </w:r>
          </w:p>
        </w:tc>
        <w:tc>
          <w:tcPr>
            <w:tcW w:w="3202" w:type="pct"/>
            <w:vAlign w:val="center"/>
          </w:tcPr>
          <w:p>
            <w:pPr>
              <w:pStyle w:val="15"/>
              <w:spacing w:line="360" w:lineRule="exact"/>
              <w:ind w:firstLine="0"/>
              <w:rPr>
                <w:rFonts w:cs="宋体" w:asciiTheme="minorEastAsia" w:hAnsiTheme="minorEastAsia" w:eastAsiaTheme="minorEastAsia"/>
                <w:bCs/>
                <w:color w:val="auto"/>
                <w:szCs w:val="21"/>
                <w:shd w:val="clear" w:color="auto" w:fill="FFFFFF"/>
              </w:rPr>
            </w:pPr>
            <w:r>
              <w:rPr>
                <w:rFonts w:hint="eastAsia" w:cs="宋体" w:asciiTheme="minorEastAsia" w:hAnsiTheme="minorEastAsia" w:eastAsiaTheme="minorEastAsia"/>
                <w:bCs/>
                <w:color w:val="auto"/>
                <w:szCs w:val="21"/>
                <w:shd w:val="clear" w:color="auto" w:fill="FFFFFF"/>
              </w:rPr>
              <w:t>投标供应商自2021年1月1日以来，获得市级（地级市）及以上行政部门（部、委、局）颁发的奖项或荣誉，每获得一次表彰计</w:t>
            </w:r>
            <w:r>
              <w:rPr>
                <w:rFonts w:hint="eastAsia" w:cs="宋体" w:asciiTheme="minorEastAsia" w:hAnsiTheme="minorEastAsia" w:eastAsiaTheme="minorEastAsia"/>
                <w:bCs/>
                <w:color w:val="auto"/>
                <w:szCs w:val="21"/>
                <w:shd w:val="clear" w:color="auto" w:fill="FFFFFF"/>
                <w:lang w:val="en-US" w:eastAsia="zh-CN"/>
              </w:rPr>
              <w:t>1.5</w:t>
            </w:r>
            <w:r>
              <w:rPr>
                <w:rFonts w:hint="eastAsia" w:cs="宋体" w:asciiTheme="minorEastAsia" w:hAnsiTheme="minorEastAsia" w:eastAsiaTheme="minorEastAsia"/>
                <w:bCs/>
                <w:color w:val="auto"/>
                <w:szCs w:val="21"/>
                <w:shd w:val="clear" w:color="auto" w:fill="FFFFFF"/>
              </w:rPr>
              <w:t>分；获得县区级及行政部门（部、委、局）颁发的奖项或荣誉，每获得一次表彰计</w:t>
            </w:r>
            <w:r>
              <w:rPr>
                <w:rFonts w:hint="eastAsia" w:cs="宋体" w:asciiTheme="minorEastAsia" w:hAnsiTheme="minorEastAsia" w:eastAsiaTheme="minorEastAsia"/>
                <w:bCs/>
                <w:color w:val="auto"/>
                <w:szCs w:val="21"/>
                <w:shd w:val="clear" w:color="auto" w:fill="FFFFFF"/>
                <w:lang w:val="en-US" w:eastAsia="zh-CN"/>
              </w:rPr>
              <w:t>1</w:t>
            </w:r>
            <w:r>
              <w:rPr>
                <w:rFonts w:hint="eastAsia" w:cs="宋体" w:asciiTheme="minorEastAsia" w:hAnsiTheme="minorEastAsia" w:eastAsiaTheme="minorEastAsia"/>
                <w:bCs/>
                <w:color w:val="auto"/>
                <w:szCs w:val="21"/>
                <w:shd w:val="clear" w:color="auto" w:fill="FFFFFF"/>
              </w:rPr>
              <w:t>分；本项最高得</w:t>
            </w:r>
            <w:r>
              <w:rPr>
                <w:rFonts w:hint="eastAsia" w:cs="宋体" w:asciiTheme="minorEastAsia" w:hAnsiTheme="minorEastAsia" w:eastAsiaTheme="minorEastAsia"/>
                <w:bCs/>
                <w:color w:val="auto"/>
                <w:szCs w:val="21"/>
                <w:shd w:val="clear" w:color="auto" w:fill="FFFFFF"/>
                <w:lang w:val="en-US" w:eastAsia="zh-CN"/>
              </w:rPr>
              <w:t>3</w:t>
            </w:r>
            <w:r>
              <w:rPr>
                <w:rFonts w:hint="eastAsia" w:cs="宋体" w:asciiTheme="minorEastAsia" w:hAnsiTheme="minorEastAsia" w:eastAsiaTheme="minorEastAsia"/>
                <w:bCs/>
                <w:color w:val="auto"/>
                <w:szCs w:val="21"/>
                <w:shd w:val="clear" w:color="auto" w:fill="FFFFFF"/>
              </w:rPr>
              <w:t>分。</w:t>
            </w:r>
          </w:p>
          <w:p>
            <w:pPr>
              <w:snapToGrid w:val="0"/>
              <w:spacing w:line="360" w:lineRule="exact"/>
              <w:rPr>
                <w:rFonts w:cs="仿宋" w:asciiTheme="minorEastAsia" w:hAnsiTheme="minorEastAsia" w:eastAsiaTheme="minorEastAsia"/>
                <w:b/>
                <w:color w:val="auto"/>
                <w:sz w:val="24"/>
              </w:rPr>
            </w:pPr>
            <w:r>
              <w:rPr>
                <w:rFonts w:hint="eastAsia" w:cs="宋体" w:asciiTheme="minorEastAsia" w:hAnsiTheme="minorEastAsia" w:eastAsiaTheme="minorEastAsia"/>
                <w:b/>
                <w:bCs/>
                <w:color w:val="auto"/>
                <w:sz w:val="21"/>
                <w:szCs w:val="21"/>
                <w:shd w:val="clear" w:color="auto" w:fill="FFFFFF"/>
              </w:rPr>
              <w:t>说明：提供证书扫描件，未提供不得分。</w:t>
            </w:r>
          </w:p>
        </w:tc>
        <w:tc>
          <w:tcPr>
            <w:tcW w:w="656" w:type="pct"/>
            <w:vAlign w:val="center"/>
          </w:tcPr>
          <w:p>
            <w:pPr>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0-</w:t>
            </w:r>
            <w:r>
              <w:rPr>
                <w:rFonts w:hint="eastAsia" w:cs="宋体" w:asciiTheme="minorEastAsia" w:hAnsiTheme="minorEastAsia" w:eastAsiaTheme="minorEastAsia"/>
                <w:b/>
                <w:color w:val="auto"/>
                <w:sz w:val="24"/>
                <w:lang w:val="en-US" w:eastAsia="zh-CN"/>
              </w:rPr>
              <w:t>3</w:t>
            </w:r>
            <w:r>
              <w:rPr>
                <w:rFonts w:cs="宋体" w:asciiTheme="minorEastAsia" w:hAnsiTheme="minorEastAsia" w:eastAsia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32" w:type="pct"/>
            <w:vAlign w:val="center"/>
          </w:tcPr>
          <w:p>
            <w:pPr>
              <w:snapToGrid w:val="0"/>
              <w:spacing w:line="360" w:lineRule="exact"/>
              <w:jc w:val="center"/>
              <w:rPr>
                <w:rFonts w:hint="default"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11</w:t>
            </w:r>
            <w:bookmarkStart w:id="47" w:name="_GoBack"/>
            <w:bookmarkEnd w:id="47"/>
          </w:p>
        </w:tc>
        <w:tc>
          <w:tcPr>
            <w:tcW w:w="709" w:type="pct"/>
            <w:vAlign w:val="center"/>
          </w:tcPr>
          <w:p>
            <w:pPr>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企业认证</w:t>
            </w:r>
          </w:p>
        </w:tc>
        <w:tc>
          <w:tcPr>
            <w:tcW w:w="3202" w:type="pct"/>
            <w:vAlign w:val="center"/>
          </w:tcPr>
          <w:p>
            <w:pPr>
              <w:pStyle w:val="15"/>
              <w:spacing w:line="360" w:lineRule="exact"/>
              <w:ind w:firstLine="0"/>
              <w:rPr>
                <w:rFonts w:cs="宋体" w:asciiTheme="minorEastAsia" w:hAnsiTheme="minorEastAsia" w:eastAsiaTheme="minorEastAsia"/>
                <w:bCs/>
                <w:color w:val="auto"/>
                <w:szCs w:val="21"/>
                <w:shd w:val="clear" w:color="auto" w:fill="FFFFFF"/>
              </w:rPr>
            </w:pPr>
            <w:r>
              <w:rPr>
                <w:rFonts w:hint="eastAsia" w:cs="宋体" w:asciiTheme="minorEastAsia" w:hAnsiTheme="minorEastAsia" w:eastAsiaTheme="minorEastAsia"/>
                <w:bCs/>
                <w:color w:val="auto"/>
                <w:szCs w:val="21"/>
                <w:shd w:val="clear" w:color="auto" w:fill="FFFFFF"/>
              </w:rPr>
              <w:t>投标供应商具有质量管理体系认证证书、职业健康安全管理体系认证证书、环境管理体系认证证书，每个证书得1分，最高得3分。</w:t>
            </w:r>
          </w:p>
          <w:p>
            <w:pPr>
              <w:snapToGrid w:val="0"/>
              <w:spacing w:line="360" w:lineRule="exact"/>
              <w:rPr>
                <w:rFonts w:cs="宋体" w:asciiTheme="minorEastAsia" w:hAnsiTheme="minorEastAsia" w:eastAsiaTheme="minorEastAsia"/>
                <w:b/>
                <w:color w:val="auto"/>
                <w:sz w:val="24"/>
              </w:rPr>
            </w:pPr>
            <w:r>
              <w:rPr>
                <w:rFonts w:hint="eastAsia" w:cs="宋体" w:asciiTheme="minorEastAsia" w:hAnsiTheme="minorEastAsia" w:eastAsiaTheme="minorEastAsia"/>
                <w:b/>
                <w:bCs/>
                <w:color w:val="auto"/>
                <w:sz w:val="21"/>
                <w:szCs w:val="21"/>
                <w:shd w:val="clear" w:color="auto" w:fill="FFFFFF"/>
              </w:rPr>
              <w:t>注：需提供以上认证证书扫描件，并提供国家认证认可业务信息统一查询平台（http：//www.cnca.gov.cn）的证书查询截图和网址，否则不得分。</w:t>
            </w:r>
          </w:p>
        </w:tc>
        <w:tc>
          <w:tcPr>
            <w:tcW w:w="656" w:type="pct"/>
            <w:vAlign w:val="center"/>
          </w:tcPr>
          <w:p>
            <w:pPr>
              <w:widowControl/>
              <w:snapToGrid w:val="0"/>
              <w:spacing w:line="36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0-3</w:t>
            </w:r>
            <w:r>
              <w:rPr>
                <w:rFonts w:cs="宋体" w:asciiTheme="minorEastAsia" w:hAnsiTheme="minorEastAsia" w:eastAsia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343" w:type="pct"/>
            <w:gridSpan w:val="3"/>
            <w:vAlign w:val="center"/>
          </w:tcPr>
          <w:p>
            <w:pPr>
              <w:pStyle w:val="26"/>
              <w:spacing w:line="360" w:lineRule="exact"/>
              <w:jc w:val="center"/>
              <w:rPr>
                <w:rFonts w:hAnsi="宋体"/>
                <w:b/>
                <w:color w:val="auto"/>
                <w:sz w:val="24"/>
                <w:szCs w:val="24"/>
              </w:rPr>
            </w:pPr>
            <w:r>
              <w:rPr>
                <w:rFonts w:hint="eastAsia" w:cs="宋体" w:asciiTheme="minorEastAsia" w:hAnsiTheme="minorEastAsia" w:eastAsiaTheme="minorEastAsia"/>
                <w:b/>
                <w:color w:val="auto"/>
                <w:sz w:val="24"/>
                <w:szCs w:val="24"/>
              </w:rPr>
              <w:t>合计</w:t>
            </w:r>
          </w:p>
        </w:tc>
        <w:tc>
          <w:tcPr>
            <w:tcW w:w="656" w:type="pct"/>
            <w:vAlign w:val="center"/>
          </w:tcPr>
          <w:p>
            <w:pPr>
              <w:pStyle w:val="26"/>
              <w:spacing w:line="360" w:lineRule="exact"/>
              <w:jc w:val="center"/>
              <w:rPr>
                <w:rFonts w:hAnsi="宋体"/>
                <w:b/>
                <w:color w:val="auto"/>
                <w:sz w:val="24"/>
                <w:szCs w:val="24"/>
              </w:rPr>
            </w:pPr>
            <w:r>
              <w:rPr>
                <w:rFonts w:hint="eastAsia" w:hAnsi="宋体"/>
                <w:b/>
                <w:color w:val="auto"/>
                <w:sz w:val="24"/>
                <w:szCs w:val="24"/>
              </w:rPr>
              <w:t>90分</w:t>
            </w:r>
          </w:p>
        </w:tc>
      </w:tr>
    </w:tbl>
    <w:p>
      <w:pPr>
        <w:snapToGrid w:val="0"/>
        <w:spacing w:line="500" w:lineRule="exact"/>
        <w:ind w:right="-140" w:rightChars="-50" w:firstLine="482" w:firstLineChars="200"/>
        <w:rPr>
          <w:rFonts w:ascii="宋体" w:hAnsi="宋体" w:cs="宋体"/>
          <w:b/>
          <w:sz w:val="24"/>
        </w:rPr>
      </w:pPr>
      <w:r>
        <w:rPr>
          <w:rFonts w:hint="eastAsia" w:cs="宋体"/>
          <w:b/>
          <w:color w:val="auto"/>
          <w:sz w:val="24"/>
        </w:rPr>
        <w:t>注：投标供应商应根据评分内容提供相应评分证书、合同及相关证明材料扫描件并加盖单位公章，若由于扫描件不清晰难以辨认，引起的不利于投标供应商的评判，该责任由投标供应商自负。</w:t>
      </w:r>
      <w:r>
        <w:rPr>
          <w:rFonts w:hint="eastAsia" w:ascii="宋体" w:hAnsi="宋体" w:cs="宋体"/>
          <w:b/>
          <w:color w:val="auto"/>
          <w:sz w:val="24"/>
        </w:rPr>
        <w:t>人员社保为社保机构出具的由本单位或分公司为其缴纳的近三个月中任何一个月的社保证明，可通过网上社保</w:t>
      </w:r>
      <w:r>
        <w:rPr>
          <w:rFonts w:hint="eastAsia" w:ascii="宋体" w:hAnsi="宋体" w:cs="宋体"/>
          <w:b/>
          <w:sz w:val="24"/>
        </w:rPr>
        <w:t>查询系统进行截图。除实际情况中无需缴纳社保的可以不提供社保证明，但须提供相关情况说明及证明资料。提供汇总表的，为方便查找，请打“√”标明。</w:t>
      </w: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hint="eastAsia" w:ascii="宋体" w:hAnsi="宋体" w:cs="宋体"/>
          <w:b/>
          <w:sz w:val="24"/>
        </w:rPr>
      </w:pPr>
    </w:p>
    <w:p>
      <w:pPr>
        <w:pStyle w:val="31"/>
        <w:rPr>
          <w:rFonts w:hint="eastAsia" w:ascii="宋体" w:hAnsi="宋体" w:cs="宋体"/>
          <w:b/>
          <w:sz w:val="24"/>
        </w:rPr>
      </w:pPr>
    </w:p>
    <w:p>
      <w:pPr>
        <w:pStyle w:val="31"/>
        <w:rPr>
          <w:rFonts w:hint="eastAsia"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31"/>
        <w:rPr>
          <w:rFonts w:ascii="宋体" w:hAnsi="宋体" w:cs="宋体"/>
          <w:b/>
          <w:sz w:val="24"/>
        </w:rPr>
      </w:pPr>
    </w:p>
    <w:p>
      <w:pPr>
        <w:pStyle w:val="4"/>
        <w:spacing w:before="120" w:after="120" w:line="240" w:lineRule="auto"/>
        <w:jc w:val="center"/>
        <w:rPr>
          <w:rFonts w:ascii="宋体" w:hAnsi="宋体"/>
          <w:color w:val="000000"/>
          <w:sz w:val="36"/>
          <w:szCs w:val="36"/>
        </w:rPr>
      </w:pPr>
      <w:bookmarkStart w:id="42" w:name="_Toc147821212"/>
      <w:r>
        <w:rPr>
          <w:rFonts w:hint="eastAsia" w:ascii="宋体" w:hAnsi="宋体"/>
          <w:color w:val="000000"/>
          <w:sz w:val="36"/>
          <w:szCs w:val="36"/>
        </w:rPr>
        <w:t>第五章  合同主要条款</w:t>
      </w:r>
      <w:bookmarkEnd w:id="42"/>
    </w:p>
    <w:p>
      <w:pPr>
        <w:spacing w:line="500" w:lineRule="exact"/>
        <w:jc w:val="center"/>
        <w:rPr>
          <w:rFonts w:ascii="宋体" w:hAnsi="宋体" w:cs="宋体"/>
          <w:b/>
          <w:color w:val="000000"/>
          <w:sz w:val="30"/>
          <w:szCs w:val="30"/>
        </w:rPr>
      </w:pPr>
      <w:r>
        <w:rPr>
          <w:rFonts w:hint="eastAsia" w:ascii="宋体" w:hAnsi="宋体" w:cs="宋体"/>
          <w:b/>
          <w:color w:val="000000"/>
          <w:sz w:val="30"/>
          <w:szCs w:val="30"/>
        </w:rPr>
        <w:t>（以最终合同为准）</w:t>
      </w:r>
    </w:p>
    <w:p>
      <w:pPr>
        <w:spacing w:line="500" w:lineRule="exact"/>
        <w:jc w:val="center"/>
        <w:rPr>
          <w:rFonts w:ascii="宋体" w:hAnsi="宋体" w:cs="宋体"/>
          <w:b/>
          <w:color w:val="000000"/>
          <w:sz w:val="30"/>
          <w:szCs w:val="30"/>
        </w:rPr>
      </w:pPr>
    </w:p>
    <w:p>
      <w:pPr>
        <w:spacing w:line="600" w:lineRule="exact"/>
        <w:rPr>
          <w:rFonts w:ascii="宋体" w:hAnsi="宋体" w:cs="仿宋"/>
          <w:sz w:val="24"/>
          <w:u w:val="single"/>
        </w:rPr>
      </w:pPr>
      <w:bookmarkStart w:id="43" w:name="_Toc419045098"/>
      <w:bookmarkStart w:id="44" w:name="_Toc503015149"/>
      <w:bookmarkStart w:id="45" w:name="_Toc467855692"/>
      <w:r>
        <w:rPr>
          <w:rFonts w:hint="eastAsia" w:ascii="宋体" w:hAnsi="宋体" w:cs="仿宋"/>
          <w:sz w:val="24"/>
        </w:rPr>
        <w:t>甲方:</w:t>
      </w:r>
      <w:r>
        <w:rPr>
          <w:rFonts w:hint="eastAsia" w:ascii="宋体" w:hAnsi="宋体" w:cs="仿宋"/>
          <w:sz w:val="24"/>
          <w:u w:val="single"/>
        </w:rPr>
        <w:t xml:space="preserve">    湖州市南浔区审计服务中心   </w:t>
      </w:r>
    </w:p>
    <w:p>
      <w:pPr>
        <w:spacing w:line="600" w:lineRule="exact"/>
        <w:rPr>
          <w:rFonts w:ascii="宋体" w:hAnsi="宋体" w:cs="仿宋"/>
          <w:sz w:val="24"/>
        </w:rPr>
      </w:pPr>
      <w:r>
        <w:rPr>
          <w:rFonts w:hint="eastAsia" w:ascii="宋体" w:hAnsi="宋体" w:cs="仿宋"/>
          <w:sz w:val="24"/>
        </w:rPr>
        <w:t>乙方:</w:t>
      </w:r>
      <w:r>
        <w:rPr>
          <w:rFonts w:hint="eastAsia" w:ascii="宋体" w:hAnsi="宋体" w:cs="仿宋"/>
          <w:sz w:val="24"/>
          <w:u w:val="single"/>
        </w:rPr>
        <w:t xml:space="preserve">                               </w:t>
      </w:r>
    </w:p>
    <w:p>
      <w:pPr>
        <w:spacing w:line="600" w:lineRule="exact"/>
        <w:ind w:firstLine="480" w:firstLineChars="200"/>
        <w:rPr>
          <w:rFonts w:ascii="宋体" w:hAnsi="宋体" w:cs="仿宋"/>
          <w:sz w:val="24"/>
          <w:u w:val="single"/>
        </w:rPr>
      </w:pPr>
      <w:r>
        <w:rPr>
          <w:rFonts w:hint="eastAsia" w:ascii="宋体" w:hAnsi="宋体" w:cs="仿宋"/>
          <w:sz w:val="24"/>
        </w:rPr>
        <w:t>根据《浙江省审计条例》第二十条：“审计机关根据工作需要，可以依照国家和省有关规定，通过购买服务的方式，组织或者委托符合法定条件的社会审计机构等专业机构参加或者承担审计工作，也可以聘请具有与审计事项相关专业知识的人员参与审计工作。”的规定，兹聘请</w:t>
      </w:r>
      <w:r>
        <w:rPr>
          <w:rFonts w:hint="eastAsia" w:ascii="宋体" w:hAnsi="宋体" w:cs="仿宋"/>
          <w:sz w:val="24"/>
          <w:u w:val="single"/>
        </w:rPr>
        <w:t xml:space="preserve">     </w:t>
      </w:r>
      <w:r>
        <w:rPr>
          <w:rFonts w:hint="eastAsia" w:ascii="宋体" w:hAnsi="宋体" w:cs="仿宋"/>
          <w:sz w:val="24"/>
        </w:rPr>
        <w:t>为本次</w:t>
      </w:r>
      <w:r>
        <w:rPr>
          <w:rFonts w:hint="eastAsia" w:ascii="宋体" w:hAnsi="宋体" w:cs="仿宋"/>
          <w:sz w:val="24"/>
          <w:u w:val="single"/>
        </w:rPr>
        <w:t xml:space="preserve">            </w:t>
      </w:r>
      <w:r>
        <w:rPr>
          <w:rFonts w:hint="eastAsia" w:ascii="宋体" w:hAnsi="宋体" w:cs="仿宋"/>
          <w:sz w:val="24"/>
        </w:rPr>
        <w:t>项目审计的协审单位。为了更好地完成此次审计任务，经过双方协商一致，签订本合同。</w:t>
      </w:r>
    </w:p>
    <w:p>
      <w:pPr>
        <w:tabs>
          <w:tab w:val="left" w:pos="6086"/>
        </w:tabs>
        <w:spacing w:line="600" w:lineRule="exact"/>
        <w:ind w:firstLine="482" w:firstLineChars="200"/>
        <w:rPr>
          <w:rFonts w:ascii="宋体" w:hAnsi="宋体" w:cs="仿宋"/>
          <w:b/>
          <w:sz w:val="24"/>
        </w:rPr>
      </w:pPr>
      <w:r>
        <w:rPr>
          <w:rFonts w:hint="eastAsia" w:ascii="宋体" w:hAnsi="宋体" w:cs="仿宋"/>
          <w:b/>
          <w:sz w:val="24"/>
        </w:rPr>
        <w:t>一、审计项目的业务范围和内容</w:t>
      </w:r>
      <w:r>
        <w:rPr>
          <w:rFonts w:cs="仿宋" w:asciiTheme="minorEastAsia" w:hAnsiTheme="minorEastAsia" w:eastAsiaTheme="minorEastAsia"/>
          <w:b/>
          <w:sz w:val="24"/>
        </w:rPr>
        <w:tab/>
      </w:r>
    </w:p>
    <w:p>
      <w:pPr>
        <w:spacing w:line="600" w:lineRule="exact"/>
        <w:ind w:firstLine="480" w:firstLineChars="200"/>
        <w:rPr>
          <w:rFonts w:ascii="宋体" w:hAnsi="宋体" w:cs="仿宋"/>
          <w:sz w:val="24"/>
        </w:rPr>
      </w:pPr>
      <w:r>
        <w:rPr>
          <w:rFonts w:hint="eastAsia" w:ascii="宋体" w:hAnsi="宋体" w:cs="仿宋"/>
          <w:sz w:val="24"/>
        </w:rPr>
        <w:t>1、项目名称：</w:t>
      </w:r>
      <w:r>
        <w:rPr>
          <w:rFonts w:hint="eastAsia" w:ascii="宋体" w:hAnsi="宋体" w:cs="仿宋"/>
          <w:sz w:val="24"/>
          <w:u w:val="single"/>
        </w:rPr>
        <w:t xml:space="preserve">                        </w:t>
      </w:r>
    </w:p>
    <w:p>
      <w:pPr>
        <w:spacing w:line="600" w:lineRule="exact"/>
        <w:ind w:firstLine="480" w:firstLineChars="200"/>
        <w:rPr>
          <w:rFonts w:ascii="宋体" w:hAnsi="宋体" w:cs="仿宋"/>
          <w:sz w:val="24"/>
          <w:u w:val="single"/>
        </w:rPr>
      </w:pPr>
      <w:r>
        <w:rPr>
          <w:rFonts w:hint="eastAsia" w:ascii="宋体" w:hAnsi="宋体" w:cs="仿宋"/>
          <w:sz w:val="24"/>
        </w:rPr>
        <w:t>2、业务范围：</w:t>
      </w:r>
      <w:r>
        <w:rPr>
          <w:rFonts w:hint="eastAsia" w:ascii="宋体" w:hAnsi="宋体" w:cs="仿宋"/>
          <w:sz w:val="24"/>
          <w:u w:val="single"/>
        </w:rPr>
        <w:t xml:space="preserve">                        </w:t>
      </w:r>
      <w:r>
        <w:rPr>
          <w:rFonts w:hint="eastAsia" w:ascii="宋体" w:hAnsi="宋体" w:cs="仿宋"/>
          <w:sz w:val="24"/>
        </w:rPr>
        <w:t xml:space="preserve"> </w:t>
      </w:r>
    </w:p>
    <w:p>
      <w:pPr>
        <w:spacing w:line="600" w:lineRule="exact"/>
        <w:ind w:firstLine="480" w:firstLineChars="200"/>
        <w:rPr>
          <w:rFonts w:ascii="宋体" w:hAnsi="宋体" w:cs="仿宋"/>
          <w:sz w:val="24"/>
        </w:rPr>
      </w:pPr>
      <w:r>
        <w:rPr>
          <w:rFonts w:hint="eastAsia" w:ascii="宋体" w:hAnsi="宋体" w:cs="仿宋"/>
          <w:sz w:val="24"/>
        </w:rPr>
        <w:t>3、项目概况：</w:t>
      </w:r>
      <w:r>
        <w:rPr>
          <w:rFonts w:hint="eastAsia" w:ascii="宋体" w:hAnsi="宋体" w:cs="仿宋"/>
          <w:sz w:val="24"/>
          <w:u w:val="single"/>
        </w:rPr>
        <w:t xml:space="preserve">                        </w:t>
      </w:r>
    </w:p>
    <w:p>
      <w:pPr>
        <w:spacing w:line="600" w:lineRule="exact"/>
        <w:ind w:firstLine="480" w:firstLineChars="200"/>
        <w:rPr>
          <w:rFonts w:ascii="宋体" w:hAnsi="宋体" w:cs="仿宋"/>
          <w:sz w:val="24"/>
        </w:rPr>
      </w:pPr>
      <w:r>
        <w:rPr>
          <w:rFonts w:hint="eastAsia" w:ascii="宋体" w:hAnsi="宋体" w:cs="仿宋"/>
          <w:sz w:val="24"/>
        </w:rPr>
        <w:t>4、项目负责人：</w:t>
      </w:r>
      <w:r>
        <w:rPr>
          <w:rFonts w:hint="eastAsia" w:ascii="宋体" w:hAnsi="宋体" w:cs="仿宋"/>
          <w:sz w:val="24"/>
          <w:u w:val="single"/>
        </w:rPr>
        <w:t xml:space="preserve">                       </w:t>
      </w:r>
    </w:p>
    <w:p>
      <w:pPr>
        <w:spacing w:line="600" w:lineRule="exact"/>
        <w:ind w:firstLine="482" w:firstLineChars="200"/>
        <w:rPr>
          <w:rFonts w:ascii="宋体" w:hAnsi="宋体" w:cs="仿宋"/>
          <w:b/>
          <w:sz w:val="24"/>
        </w:rPr>
      </w:pPr>
      <w:r>
        <w:rPr>
          <w:rFonts w:hint="eastAsia" w:ascii="宋体" w:hAnsi="宋体" w:cs="仿宋"/>
          <w:b/>
          <w:sz w:val="24"/>
        </w:rPr>
        <w:t>二、双方的权利和义务</w:t>
      </w:r>
    </w:p>
    <w:p>
      <w:pPr>
        <w:spacing w:line="600" w:lineRule="exact"/>
        <w:ind w:firstLine="480" w:firstLineChars="200"/>
        <w:jc w:val="left"/>
        <w:rPr>
          <w:rFonts w:ascii="宋体" w:hAnsi="宋体" w:cs="仿宋"/>
          <w:sz w:val="24"/>
        </w:rPr>
      </w:pPr>
      <w:r>
        <w:rPr>
          <w:rFonts w:hint="eastAsia" w:ascii="宋体" w:hAnsi="宋体" w:cs="仿宋"/>
          <w:sz w:val="24"/>
        </w:rPr>
        <w:t>甲方的权利：</w:t>
      </w:r>
    </w:p>
    <w:p>
      <w:pPr>
        <w:spacing w:line="600" w:lineRule="exact"/>
        <w:ind w:firstLine="480" w:firstLineChars="200"/>
        <w:jc w:val="left"/>
        <w:rPr>
          <w:rFonts w:ascii="宋体" w:hAnsi="宋体" w:cs="仿宋"/>
          <w:sz w:val="24"/>
        </w:rPr>
      </w:pPr>
      <w:r>
        <w:rPr>
          <w:rFonts w:hint="eastAsia" w:ascii="宋体" w:hAnsi="宋体" w:cs="仿宋"/>
          <w:sz w:val="24"/>
        </w:rPr>
        <w:t>1.有权要求乙方按审计实施方案开展工作。</w:t>
      </w:r>
    </w:p>
    <w:p>
      <w:pPr>
        <w:spacing w:line="600" w:lineRule="exact"/>
        <w:ind w:firstLine="480" w:firstLineChars="200"/>
        <w:jc w:val="left"/>
        <w:rPr>
          <w:rFonts w:ascii="宋体" w:hAnsi="宋体" w:cs="仿宋"/>
          <w:sz w:val="24"/>
        </w:rPr>
      </w:pPr>
      <w:r>
        <w:rPr>
          <w:rFonts w:hint="eastAsia" w:ascii="宋体" w:hAnsi="宋体" w:cs="仿宋"/>
          <w:sz w:val="24"/>
        </w:rPr>
        <w:t>2.有权对乙方的协审业务质量、履约情况和现场工作进行监督管理。</w:t>
      </w:r>
    </w:p>
    <w:p>
      <w:pPr>
        <w:spacing w:line="600" w:lineRule="exact"/>
        <w:ind w:firstLine="480" w:firstLineChars="200"/>
        <w:jc w:val="left"/>
        <w:rPr>
          <w:rFonts w:ascii="宋体" w:hAnsi="宋体" w:cs="仿宋"/>
          <w:sz w:val="24"/>
        </w:rPr>
      </w:pPr>
      <w:r>
        <w:rPr>
          <w:rFonts w:hint="eastAsia" w:ascii="宋体" w:hAnsi="宋体" w:cs="仿宋"/>
          <w:sz w:val="24"/>
        </w:rPr>
        <w:t>3.有权听取乙方审计情况汇报和提出改进要求。</w:t>
      </w:r>
    </w:p>
    <w:p>
      <w:pPr>
        <w:spacing w:line="600" w:lineRule="exact"/>
        <w:ind w:firstLine="480" w:firstLineChars="200"/>
        <w:jc w:val="left"/>
        <w:rPr>
          <w:rFonts w:ascii="宋体" w:hAnsi="宋体" w:cs="仿宋"/>
          <w:sz w:val="24"/>
        </w:rPr>
      </w:pPr>
      <w:r>
        <w:rPr>
          <w:rFonts w:hint="eastAsia" w:ascii="宋体" w:hAnsi="宋体" w:cs="仿宋"/>
          <w:sz w:val="24"/>
        </w:rPr>
        <w:t>甲方的义务：</w:t>
      </w:r>
    </w:p>
    <w:p>
      <w:pPr>
        <w:spacing w:line="600" w:lineRule="exact"/>
        <w:ind w:firstLine="480" w:firstLineChars="200"/>
        <w:jc w:val="left"/>
        <w:rPr>
          <w:rFonts w:ascii="宋体" w:hAnsi="宋体" w:cs="仿宋"/>
          <w:sz w:val="24"/>
        </w:rPr>
      </w:pPr>
      <w:r>
        <w:rPr>
          <w:rFonts w:hint="eastAsia" w:ascii="宋体" w:hAnsi="宋体" w:cs="仿宋"/>
          <w:sz w:val="24"/>
        </w:rPr>
        <w:t>1.在审计项目实施前，甲方应提前通知乙方有关协审要求。</w:t>
      </w:r>
    </w:p>
    <w:p>
      <w:pPr>
        <w:spacing w:line="600" w:lineRule="exact"/>
        <w:ind w:firstLine="480" w:firstLineChars="200"/>
        <w:jc w:val="left"/>
        <w:rPr>
          <w:rFonts w:ascii="宋体" w:hAnsi="宋体" w:cs="仿宋"/>
          <w:sz w:val="24"/>
        </w:rPr>
      </w:pPr>
      <w:r>
        <w:rPr>
          <w:rFonts w:hint="eastAsia" w:ascii="宋体" w:hAnsi="宋体" w:cs="仿宋"/>
          <w:sz w:val="24"/>
        </w:rPr>
        <w:t>2.负责为乙方派出人员提供必要的工作条件。</w:t>
      </w:r>
    </w:p>
    <w:p>
      <w:pPr>
        <w:spacing w:line="600" w:lineRule="exact"/>
        <w:ind w:firstLine="480" w:firstLineChars="200"/>
        <w:jc w:val="left"/>
        <w:rPr>
          <w:rFonts w:ascii="宋体" w:hAnsi="宋体" w:cs="仿宋"/>
          <w:sz w:val="24"/>
        </w:rPr>
      </w:pPr>
      <w:r>
        <w:rPr>
          <w:rFonts w:hint="eastAsia" w:ascii="宋体" w:hAnsi="宋体" w:cs="仿宋"/>
          <w:sz w:val="24"/>
        </w:rPr>
        <w:t>乙方的权利：</w:t>
      </w:r>
    </w:p>
    <w:p>
      <w:pPr>
        <w:spacing w:line="600" w:lineRule="exact"/>
        <w:ind w:firstLine="480" w:firstLineChars="200"/>
        <w:jc w:val="left"/>
        <w:rPr>
          <w:rFonts w:ascii="宋体" w:hAnsi="宋体" w:cs="仿宋"/>
          <w:sz w:val="24"/>
        </w:rPr>
      </w:pPr>
      <w:r>
        <w:rPr>
          <w:rFonts w:hint="eastAsia" w:ascii="宋体" w:hAnsi="宋体" w:cs="仿宋"/>
          <w:sz w:val="24"/>
        </w:rPr>
        <w:t>1.有权按照法律法规等有关规定及甲方的有关要求进行审计。</w:t>
      </w:r>
    </w:p>
    <w:p>
      <w:pPr>
        <w:spacing w:line="600" w:lineRule="exact"/>
        <w:ind w:firstLine="480" w:firstLineChars="200"/>
        <w:jc w:val="left"/>
        <w:rPr>
          <w:rFonts w:ascii="宋体" w:hAnsi="宋体" w:cs="仿宋"/>
          <w:sz w:val="24"/>
        </w:rPr>
      </w:pPr>
      <w:r>
        <w:rPr>
          <w:rFonts w:hint="eastAsia" w:ascii="宋体" w:hAnsi="宋体" w:cs="仿宋"/>
          <w:sz w:val="24"/>
        </w:rPr>
        <w:t>2.有权按完成的工作量，根据本协议规定取得相应的经济报酬。</w:t>
      </w:r>
    </w:p>
    <w:p>
      <w:pPr>
        <w:spacing w:line="600" w:lineRule="exact"/>
        <w:ind w:firstLine="480" w:firstLineChars="200"/>
        <w:jc w:val="left"/>
        <w:rPr>
          <w:rFonts w:ascii="宋体" w:hAnsi="宋体" w:cs="仿宋"/>
          <w:sz w:val="24"/>
        </w:rPr>
      </w:pPr>
      <w:r>
        <w:rPr>
          <w:rFonts w:hint="eastAsia" w:ascii="宋体" w:hAnsi="宋体" w:cs="仿宋"/>
          <w:sz w:val="24"/>
        </w:rPr>
        <w:t>乙方的义务：</w:t>
      </w:r>
    </w:p>
    <w:p>
      <w:pPr>
        <w:spacing w:line="600" w:lineRule="exact"/>
        <w:ind w:firstLine="480" w:firstLineChars="200"/>
        <w:jc w:val="left"/>
        <w:rPr>
          <w:rFonts w:ascii="宋体" w:hAnsi="宋体" w:cs="仿宋"/>
          <w:sz w:val="24"/>
        </w:rPr>
      </w:pPr>
      <w:r>
        <w:rPr>
          <w:rFonts w:hint="eastAsia" w:ascii="宋体" w:hAnsi="宋体" w:cs="仿宋"/>
          <w:sz w:val="24"/>
        </w:rPr>
        <w:t>1.乙方应在接到甲方通知后2个工作日内开展审计。未经甲方同意，乙方在规定期限内不能拒绝或推托甲方分派的项目。如乙方确实无法承接该项业务，应在2个工作日内提交书面说明。</w:t>
      </w:r>
    </w:p>
    <w:p>
      <w:pPr>
        <w:spacing w:line="600" w:lineRule="exact"/>
        <w:ind w:firstLine="480" w:firstLineChars="200"/>
        <w:jc w:val="left"/>
        <w:rPr>
          <w:rFonts w:ascii="宋体" w:hAnsi="宋体" w:cs="仿宋"/>
          <w:sz w:val="24"/>
        </w:rPr>
      </w:pPr>
      <w:r>
        <w:rPr>
          <w:rFonts w:hint="eastAsia" w:ascii="宋体" w:hAnsi="宋体" w:cs="仿宋"/>
          <w:sz w:val="24"/>
        </w:rPr>
        <w:t>2.乙方应自觉遵守《中华人民共和国审计法》《中华人民共和国审计法实施条例》《浙江省审计条例》等国家审计法律法规、规章和甲方有关规定，遵守相关的审计工作纪律和审计职业道德。严格遵守审计“四严禁”工作要求、“八不准”工作纪律和各项审计纪律，严格执行廉政纪律和审计职业道德。</w:t>
      </w:r>
    </w:p>
    <w:p>
      <w:pPr>
        <w:spacing w:line="600" w:lineRule="exact"/>
        <w:ind w:firstLine="480" w:firstLineChars="200"/>
        <w:jc w:val="left"/>
        <w:rPr>
          <w:rFonts w:ascii="宋体" w:hAnsi="宋体" w:cs="仿宋"/>
          <w:sz w:val="24"/>
        </w:rPr>
      </w:pPr>
      <w:r>
        <w:rPr>
          <w:rFonts w:hint="eastAsia" w:ascii="宋体" w:hAnsi="宋体" w:cs="仿宋"/>
          <w:sz w:val="24"/>
        </w:rPr>
        <w:t>3.乙方不得将甲方组织的审计业务转包或分包给其他单位或个人。协审业务内容涉及乙方提供过相同期间和内容的审计或咨询服务的，乙方应主动提出回避。</w:t>
      </w:r>
    </w:p>
    <w:p>
      <w:pPr>
        <w:spacing w:line="600" w:lineRule="exact"/>
        <w:ind w:firstLine="480" w:firstLineChars="200"/>
        <w:jc w:val="left"/>
        <w:rPr>
          <w:rFonts w:ascii="宋体" w:hAnsi="宋体" w:cs="仿宋"/>
          <w:sz w:val="24"/>
        </w:rPr>
      </w:pPr>
      <w:r>
        <w:rPr>
          <w:rFonts w:hint="eastAsia" w:ascii="宋体" w:hAnsi="宋体" w:cs="仿宋"/>
          <w:sz w:val="24"/>
        </w:rPr>
        <w:t>4.乙方保证在开展审计业务时，严格按照甲方的工作程序和统一要求进行审计，接受甲方的业务监督和管理，及时提供相关工作结果，并对其工作结果负责。</w:t>
      </w:r>
    </w:p>
    <w:p>
      <w:pPr>
        <w:spacing w:line="600" w:lineRule="exact"/>
        <w:ind w:firstLine="480" w:firstLineChars="200"/>
        <w:jc w:val="left"/>
        <w:rPr>
          <w:rFonts w:ascii="宋体" w:hAnsi="宋体" w:cs="仿宋"/>
          <w:sz w:val="24"/>
        </w:rPr>
      </w:pPr>
      <w:r>
        <w:rPr>
          <w:rFonts w:hint="eastAsia" w:ascii="宋体" w:hAnsi="宋体" w:cs="仿宋"/>
          <w:sz w:val="24"/>
        </w:rPr>
        <w:t>5.乙方协审人员在办理审计事项时，应当客观公正、实事求是、廉洁奉公，并保持严谨、稳健、负责的职业态度。在执行审计任务时，应真实反映审计结果，客观评价审计事项。</w:t>
      </w:r>
    </w:p>
    <w:p>
      <w:pPr>
        <w:spacing w:line="600" w:lineRule="exact"/>
        <w:ind w:firstLine="480" w:firstLineChars="200"/>
        <w:jc w:val="left"/>
        <w:rPr>
          <w:rFonts w:ascii="宋体" w:hAnsi="宋体" w:cs="仿宋"/>
          <w:sz w:val="24"/>
        </w:rPr>
      </w:pPr>
      <w:r>
        <w:rPr>
          <w:rFonts w:hint="eastAsia" w:ascii="宋体" w:hAnsi="宋体" w:cs="仿宋"/>
          <w:sz w:val="24"/>
        </w:rPr>
        <w:t>6.乙方协审人员应具备与审计事项相关的专业知识、从业资格和业务能力，完全胜任所承担的审计任务。</w:t>
      </w:r>
    </w:p>
    <w:p>
      <w:pPr>
        <w:spacing w:line="600" w:lineRule="exact"/>
        <w:ind w:firstLine="480" w:firstLineChars="200"/>
        <w:jc w:val="left"/>
        <w:rPr>
          <w:rFonts w:ascii="宋体" w:hAnsi="宋体" w:cs="仿宋"/>
          <w:sz w:val="24"/>
        </w:rPr>
      </w:pPr>
      <w:r>
        <w:rPr>
          <w:rFonts w:hint="eastAsia" w:ascii="宋体" w:hAnsi="宋体" w:cs="仿宋"/>
          <w:sz w:val="24"/>
        </w:rPr>
        <w:t>7．乙方应严格遵守国家保密法律法规和审计署、浙江省审计厅、湖州市审计局保密工作相关规定，按规定签订保密承诺书，履行保密义务，严格保守审计秘密，不以任何方式泄露审计过程所知悉的国家秘密、商业秘密和工作秘密。未经甲方书面同意，乙方不得向甲方以外的任何第三方披露乙方因履行本协议而知悉的甲方及其参与审计项目的相关信息。</w:t>
      </w:r>
    </w:p>
    <w:p>
      <w:pPr>
        <w:spacing w:line="600" w:lineRule="exact"/>
        <w:ind w:firstLine="480" w:firstLineChars="200"/>
        <w:jc w:val="left"/>
        <w:rPr>
          <w:rFonts w:ascii="宋体" w:hAnsi="宋体" w:cs="仿宋"/>
          <w:sz w:val="24"/>
        </w:rPr>
      </w:pPr>
      <w:r>
        <w:rPr>
          <w:rFonts w:hint="eastAsia" w:ascii="宋体" w:hAnsi="宋体" w:cs="仿宋"/>
          <w:sz w:val="24"/>
        </w:rPr>
        <w:t>8.在审计任务完成后，协审人员应及时移交审计实施过程中所形成的全部纸质资料和电子资料。协审人员不得将其参与审计工作获取的相关信息用于与所审计事项无关的目的。</w:t>
      </w:r>
    </w:p>
    <w:p>
      <w:pPr>
        <w:spacing w:line="600" w:lineRule="exact"/>
        <w:ind w:firstLine="630"/>
        <w:rPr>
          <w:rFonts w:ascii="宋体" w:hAnsi="宋体" w:cs="仿宋"/>
          <w:b/>
          <w:sz w:val="24"/>
        </w:rPr>
      </w:pPr>
      <w:r>
        <w:rPr>
          <w:rFonts w:hint="eastAsia" w:ascii="宋体" w:hAnsi="宋体" w:cs="仿宋"/>
          <w:b/>
          <w:sz w:val="24"/>
        </w:rPr>
        <w:t>三、审计查证范围和质量要求</w:t>
      </w:r>
    </w:p>
    <w:p>
      <w:pPr>
        <w:spacing w:line="600" w:lineRule="exact"/>
        <w:ind w:firstLine="630"/>
        <w:rPr>
          <w:rFonts w:ascii="宋体" w:hAnsi="宋体" w:cs="仿宋"/>
          <w:color w:val="auto"/>
          <w:sz w:val="24"/>
        </w:rPr>
      </w:pPr>
      <w:r>
        <w:rPr>
          <w:rFonts w:hint="eastAsia" w:ascii="宋体" w:hAnsi="宋体" w:cs="仿宋"/>
          <w:sz w:val="24"/>
        </w:rPr>
        <w:t>按照审计实施方案</w:t>
      </w:r>
      <w:r>
        <w:rPr>
          <w:rFonts w:hint="eastAsia" w:ascii="宋体" w:hAnsi="宋体" w:cs="仿宋"/>
          <w:color w:val="auto"/>
          <w:sz w:val="24"/>
        </w:rPr>
        <w:t>和有关质量管理办法执行。</w:t>
      </w:r>
    </w:p>
    <w:p>
      <w:pPr>
        <w:spacing w:line="600" w:lineRule="exact"/>
        <w:ind w:firstLine="630"/>
        <w:rPr>
          <w:rFonts w:ascii="宋体" w:hAnsi="宋体" w:cs="仿宋"/>
          <w:b/>
          <w:color w:val="auto"/>
          <w:sz w:val="24"/>
        </w:rPr>
      </w:pPr>
      <w:r>
        <w:rPr>
          <w:rFonts w:hint="eastAsia" w:ascii="宋体" w:hAnsi="宋体" w:cs="仿宋"/>
          <w:b/>
          <w:color w:val="auto"/>
          <w:sz w:val="24"/>
        </w:rPr>
        <w:t>四、审计时间</w:t>
      </w:r>
    </w:p>
    <w:p>
      <w:pPr>
        <w:spacing w:line="600" w:lineRule="exact"/>
        <w:ind w:firstLine="480" w:firstLineChars="200"/>
        <w:jc w:val="left"/>
        <w:rPr>
          <w:rFonts w:ascii="宋体" w:hAnsi="宋体" w:cs="仿宋"/>
          <w:color w:val="auto"/>
          <w:sz w:val="24"/>
        </w:rPr>
      </w:pPr>
      <w:r>
        <w:rPr>
          <w:rFonts w:hint="eastAsia" w:ascii="宋体" w:hAnsi="宋体" w:cs="仿宋"/>
          <w:color w:val="auto"/>
          <w:sz w:val="24"/>
        </w:rPr>
        <w:t>本项目合同周期六个月，按照合同签订之日起计算。合同签订后并取得价款结算报告后3个月内，出具审核初稿（需具备与施工单位对账条件），6个月内出具最终盖章的审计报告正式文本</w:t>
      </w:r>
    </w:p>
    <w:p>
      <w:pPr>
        <w:spacing w:line="600" w:lineRule="exact"/>
        <w:ind w:firstLine="630"/>
        <w:rPr>
          <w:rFonts w:ascii="宋体" w:hAnsi="宋体" w:cs="仿宋"/>
          <w:b/>
          <w:color w:val="auto"/>
          <w:sz w:val="24"/>
        </w:rPr>
      </w:pPr>
      <w:r>
        <w:rPr>
          <w:rFonts w:hint="eastAsia" w:ascii="宋体" w:hAnsi="宋体" w:cs="仿宋"/>
          <w:b/>
          <w:color w:val="auto"/>
          <w:sz w:val="24"/>
        </w:rPr>
        <w:t>五、协审费用</w:t>
      </w:r>
    </w:p>
    <w:p>
      <w:pPr>
        <w:spacing w:line="600" w:lineRule="exact"/>
        <w:ind w:firstLine="630"/>
        <w:rPr>
          <w:rFonts w:ascii="宋体" w:hAnsi="宋体" w:cs="仿宋"/>
          <w:color w:val="auto"/>
          <w:sz w:val="24"/>
        </w:rPr>
      </w:pPr>
      <w:r>
        <w:rPr>
          <w:rFonts w:hint="eastAsia" w:ascii="宋体" w:hAnsi="宋体" w:cs="仿宋"/>
          <w:color w:val="auto"/>
          <w:sz w:val="24"/>
        </w:rPr>
        <w:t>1、甲方在确定乙方按期、按质、按量完成审计任务后支付审计费用。</w:t>
      </w:r>
    </w:p>
    <w:p>
      <w:pPr>
        <w:pStyle w:val="37"/>
        <w:spacing w:line="600" w:lineRule="exact"/>
        <w:ind w:left="0" w:leftChars="0" w:firstLine="600" w:firstLineChars="250"/>
        <w:rPr>
          <w:rFonts w:ascii="宋体" w:hAnsi="宋体" w:cs="仿宋"/>
          <w:color w:val="auto"/>
          <w:sz w:val="24"/>
        </w:rPr>
      </w:pPr>
      <w:r>
        <w:rPr>
          <w:rFonts w:hint="eastAsia" w:ascii="宋体" w:hAnsi="宋体" w:cs="仿宋"/>
          <w:color w:val="auto"/>
          <w:sz w:val="24"/>
        </w:rPr>
        <w:t>2、协审费用标准：本项目中标价</w:t>
      </w:r>
      <w:r>
        <w:rPr>
          <w:rFonts w:hint="eastAsia" w:ascii="宋体" w:hAnsi="宋体" w:cs="仿宋"/>
          <w:color w:val="auto"/>
          <w:sz w:val="24"/>
          <w:u w:val="single"/>
        </w:rPr>
        <w:t xml:space="preserve">     </w:t>
      </w:r>
      <w:r>
        <w:rPr>
          <w:rFonts w:hint="eastAsia" w:ascii="宋体" w:hAnsi="宋体" w:cs="仿宋"/>
          <w:color w:val="auto"/>
          <w:sz w:val="24"/>
        </w:rPr>
        <w:t>元，本项目审计费最终费用为项目核减额×【（中标价/采购预算</w:t>
      </w:r>
      <w:r>
        <w:rPr>
          <w:rFonts w:hint="eastAsia" w:ascii="宋体" w:hAnsi="宋体" w:cs="华文仿宋"/>
          <w:b/>
          <w:color w:val="auto"/>
          <w:sz w:val="24"/>
          <w:lang w:val="en-US" w:eastAsia="zh-CN"/>
        </w:rPr>
        <w:t>88</w:t>
      </w:r>
      <w:r>
        <w:rPr>
          <w:rFonts w:hint="eastAsia" w:ascii="宋体" w:hAnsi="宋体" w:cs="华文仿宋"/>
          <w:b/>
          <w:color w:val="auto"/>
          <w:sz w:val="24"/>
        </w:rPr>
        <w:t>.0000</w:t>
      </w:r>
      <w:r>
        <w:rPr>
          <w:rFonts w:hint="eastAsia" w:ascii="宋体" w:hAnsi="宋体" w:cs="仿宋"/>
          <w:color w:val="auto"/>
          <w:sz w:val="24"/>
        </w:rPr>
        <w:t>万元）/12.5】。</w:t>
      </w:r>
    </w:p>
    <w:p>
      <w:pPr>
        <w:spacing w:line="600" w:lineRule="exact"/>
        <w:ind w:firstLine="630"/>
        <w:rPr>
          <w:rFonts w:ascii="宋体" w:hAnsi="宋体" w:cs="仿宋"/>
          <w:color w:val="auto"/>
          <w:sz w:val="24"/>
        </w:rPr>
      </w:pPr>
      <w:r>
        <w:rPr>
          <w:rFonts w:hint="eastAsia" w:ascii="宋体" w:hAnsi="宋体" w:cs="仿宋"/>
          <w:color w:val="auto"/>
          <w:sz w:val="24"/>
        </w:rPr>
        <w:t>3、协审费用一般在审计任务完成后一个月内支付。</w:t>
      </w:r>
    </w:p>
    <w:p>
      <w:pPr>
        <w:spacing w:line="600" w:lineRule="exact"/>
        <w:ind w:firstLine="630"/>
        <w:rPr>
          <w:rFonts w:ascii="宋体" w:hAnsi="宋体" w:cs="仿宋"/>
          <w:color w:val="auto"/>
          <w:sz w:val="24"/>
        </w:rPr>
      </w:pPr>
      <w:r>
        <w:rPr>
          <w:rFonts w:hint="eastAsia" w:ascii="宋体" w:hAnsi="宋体" w:cs="仿宋"/>
          <w:color w:val="auto"/>
          <w:sz w:val="24"/>
        </w:rPr>
        <w:t>4、付款方式：</w:t>
      </w:r>
    </w:p>
    <w:p>
      <w:pPr>
        <w:snapToGrid w:val="0"/>
        <w:spacing w:line="500" w:lineRule="exact"/>
        <w:ind w:firstLine="482" w:firstLineChars="200"/>
        <w:rPr>
          <w:rFonts w:ascii="宋体" w:hAnsi="宋体" w:cs="仿宋"/>
          <w:b/>
          <w:color w:val="auto"/>
          <w:sz w:val="24"/>
        </w:rPr>
      </w:pPr>
      <w:r>
        <w:rPr>
          <w:rFonts w:hint="eastAsia" w:ascii="宋体" w:hAnsi="宋体" w:cs="仿宋"/>
          <w:b/>
          <w:color w:val="auto"/>
          <w:sz w:val="24"/>
        </w:rPr>
        <w:t>合同签订完成且具备项目实施条件后7个工作日内，甲方收到乙方提供的同等金额的正规发票后,在履行财政相关资金审批手续后向乙方支付合同总金额的40%，在项目验收合格后甲方收到乙方提供的同等金额的正规发票后,在履行财政相关资金审批手续后向乙方支付至合同总金额的100%。</w:t>
      </w:r>
    </w:p>
    <w:p>
      <w:pPr>
        <w:spacing w:line="600" w:lineRule="exact"/>
        <w:ind w:firstLine="482" w:firstLineChars="200"/>
        <w:rPr>
          <w:rFonts w:ascii="宋体" w:hAnsi="宋体" w:cs="仿宋"/>
          <w:b/>
          <w:color w:val="auto"/>
          <w:sz w:val="24"/>
        </w:rPr>
      </w:pPr>
      <w:r>
        <w:rPr>
          <w:rFonts w:hint="eastAsia" w:ascii="宋体" w:hAnsi="宋体" w:cs="仿宋"/>
          <w:b/>
          <w:color w:val="auto"/>
          <w:sz w:val="24"/>
        </w:rPr>
        <w:t>注：在签订合同时，乙方明确表示无需预付款或者主动要求降低预付款比例的，采购合同可不适用前述规定。</w:t>
      </w:r>
    </w:p>
    <w:p>
      <w:pPr>
        <w:spacing w:line="600" w:lineRule="exact"/>
        <w:ind w:firstLine="630"/>
        <w:rPr>
          <w:rFonts w:ascii="宋体" w:hAnsi="宋体" w:cs="仿宋"/>
          <w:b/>
          <w:sz w:val="24"/>
        </w:rPr>
      </w:pPr>
      <w:r>
        <w:rPr>
          <w:rFonts w:hint="eastAsia" w:ascii="宋体" w:hAnsi="宋体" w:cs="仿宋"/>
          <w:b/>
          <w:sz w:val="24"/>
        </w:rPr>
        <w:t>六、违约责任</w:t>
      </w:r>
    </w:p>
    <w:p>
      <w:pPr>
        <w:spacing w:line="600" w:lineRule="exact"/>
        <w:ind w:firstLine="630"/>
        <w:rPr>
          <w:rFonts w:ascii="宋体" w:hAnsi="宋体" w:cs="仿宋"/>
          <w:sz w:val="24"/>
        </w:rPr>
      </w:pPr>
      <w:r>
        <w:rPr>
          <w:rFonts w:hint="eastAsia" w:ascii="宋体" w:hAnsi="宋体" w:cs="仿宋"/>
          <w:sz w:val="24"/>
        </w:rPr>
        <w:t>1、乙方将其受聘的审计业务再委托或转让给其他中介机构承担；或者在接受甲方审计任务后，不履行回避义务，接受被审计单位或相关单位委托，承担与本任务相关的有关业务，甲方将予以清退并有权不支付整个项目的协审费用。</w:t>
      </w:r>
    </w:p>
    <w:p>
      <w:pPr>
        <w:spacing w:line="600" w:lineRule="exact"/>
        <w:ind w:firstLine="630"/>
        <w:rPr>
          <w:rFonts w:ascii="宋体" w:hAnsi="宋体" w:cs="仿宋"/>
          <w:sz w:val="24"/>
        </w:rPr>
      </w:pPr>
      <w:r>
        <w:rPr>
          <w:rFonts w:hint="eastAsia" w:ascii="宋体" w:hAnsi="宋体" w:cs="仿宋"/>
          <w:sz w:val="24"/>
        </w:rPr>
        <w:t>2、乙方在协审过程中玩忽职守、徇私舞弊、滥用职权、违反廉政规定的，或泄露审计工作中知悉的国家秘密、商业秘密、工作秘密的；泄露审计秘密，造成审计结果严重失实及发生其他重大过失等情况的，甲方将依法追究其法律责任，涉嫌犯罪的移送司法部门处理。</w:t>
      </w:r>
    </w:p>
    <w:p>
      <w:pPr>
        <w:spacing w:line="600" w:lineRule="exact"/>
        <w:ind w:firstLine="630"/>
        <w:rPr>
          <w:rFonts w:ascii="宋体" w:hAnsi="宋体" w:cs="仿宋"/>
          <w:sz w:val="24"/>
        </w:rPr>
      </w:pPr>
      <w:r>
        <w:rPr>
          <w:rFonts w:hint="eastAsia" w:ascii="宋体" w:hAnsi="宋体" w:cs="仿宋"/>
          <w:sz w:val="24"/>
        </w:rPr>
        <w:t>3、本项目合同周期六个月，除委托单位出具的延期联系单外，按照每超过10天扣减协审服务费用的2%。超过合同工期一年的，委托单位有权解除合同另行委托其他单位，协审费用不予支付。</w:t>
      </w:r>
    </w:p>
    <w:p>
      <w:pPr>
        <w:spacing w:line="600" w:lineRule="exact"/>
        <w:ind w:firstLine="630"/>
        <w:rPr>
          <w:rFonts w:ascii="宋体" w:hAnsi="宋体" w:cs="仿宋"/>
          <w:sz w:val="24"/>
        </w:rPr>
      </w:pPr>
      <w:r>
        <w:rPr>
          <w:rFonts w:hint="eastAsia" w:ascii="宋体" w:hAnsi="宋体" w:cs="仿宋"/>
          <w:sz w:val="24"/>
        </w:rPr>
        <w:t>4、项目成果报告不符合相关要求，对项目成果报告出现质量问题的，扣减相应的审计服务费用。</w:t>
      </w:r>
    </w:p>
    <w:p>
      <w:pPr>
        <w:spacing w:line="600" w:lineRule="exact"/>
        <w:ind w:firstLine="630"/>
        <w:rPr>
          <w:rFonts w:ascii="宋体" w:hAnsi="宋体" w:cs="仿宋"/>
          <w:sz w:val="24"/>
        </w:rPr>
      </w:pPr>
      <w:r>
        <w:rPr>
          <w:rFonts w:hint="eastAsia" w:ascii="宋体" w:hAnsi="宋体" w:cs="仿宋"/>
          <w:sz w:val="24"/>
        </w:rPr>
        <w:t>5、投标文件约定的驻点工作人员不能到位的每天扣4000元，具体以业主实际要求位置。。</w:t>
      </w:r>
    </w:p>
    <w:p>
      <w:pPr>
        <w:spacing w:line="600" w:lineRule="exact"/>
        <w:ind w:firstLine="630"/>
        <w:rPr>
          <w:rFonts w:ascii="宋体" w:hAnsi="宋体" w:cs="仿宋"/>
          <w:b/>
          <w:sz w:val="24"/>
        </w:rPr>
      </w:pPr>
      <w:r>
        <w:rPr>
          <w:rFonts w:hint="eastAsia" w:ascii="宋体" w:hAnsi="宋体" w:cs="仿宋"/>
          <w:b/>
          <w:sz w:val="24"/>
        </w:rPr>
        <w:t>七、协议有效期限和中止</w:t>
      </w:r>
    </w:p>
    <w:p>
      <w:pPr>
        <w:spacing w:line="600" w:lineRule="exact"/>
        <w:ind w:firstLine="630"/>
        <w:rPr>
          <w:rFonts w:ascii="宋体" w:hAnsi="宋体" w:cs="仿宋"/>
          <w:sz w:val="24"/>
        </w:rPr>
      </w:pPr>
      <w:r>
        <w:rPr>
          <w:rFonts w:hint="eastAsia" w:ascii="宋体" w:hAnsi="宋体" w:cs="仿宋"/>
          <w:sz w:val="24"/>
        </w:rPr>
        <w:t>1、本协议自签订之日起生效，至组织审计结束审计费用结清时终止。</w:t>
      </w:r>
    </w:p>
    <w:p>
      <w:pPr>
        <w:spacing w:line="600" w:lineRule="exact"/>
        <w:ind w:firstLine="630"/>
        <w:rPr>
          <w:rFonts w:ascii="宋体" w:hAnsi="宋体" w:cs="仿宋"/>
          <w:sz w:val="24"/>
        </w:rPr>
      </w:pPr>
      <w:r>
        <w:rPr>
          <w:rFonts w:hint="eastAsia" w:ascii="宋体" w:hAnsi="宋体" w:cs="仿宋"/>
          <w:sz w:val="24"/>
        </w:rPr>
        <w:t>2、本协议一式二份，甲乙双方各执一份。本协议经甲乙双方法定代表人或其授权代理人签字并加盖公章后即生效。</w:t>
      </w:r>
    </w:p>
    <w:p>
      <w:pPr>
        <w:spacing w:line="600" w:lineRule="exact"/>
        <w:ind w:firstLine="630"/>
        <w:rPr>
          <w:rFonts w:ascii="宋体" w:hAnsi="宋体" w:cs="仿宋"/>
          <w:b/>
          <w:sz w:val="24"/>
        </w:rPr>
      </w:pPr>
      <w:r>
        <w:rPr>
          <w:rFonts w:hint="eastAsia" w:ascii="宋体" w:hAnsi="宋体" w:cs="仿宋"/>
          <w:b/>
          <w:sz w:val="24"/>
        </w:rPr>
        <w:t>八、争议的解决办法</w:t>
      </w:r>
    </w:p>
    <w:p>
      <w:pPr>
        <w:spacing w:line="600" w:lineRule="exact"/>
        <w:ind w:firstLine="480" w:firstLineChars="200"/>
        <w:rPr>
          <w:rFonts w:ascii="宋体" w:hAnsi="宋体" w:cs="仿宋"/>
          <w:sz w:val="24"/>
        </w:rPr>
      </w:pPr>
      <w:r>
        <w:rPr>
          <w:rFonts w:hint="eastAsia" w:ascii="宋体" w:hAnsi="宋体" w:cs="仿宋"/>
          <w:sz w:val="24"/>
        </w:rPr>
        <w:t>在本合同履行过程中如发生争议，双方应当协商解决，若双方不愿协商或协商不成的，采用第（二）种方式解决。</w:t>
      </w:r>
    </w:p>
    <w:p>
      <w:pPr>
        <w:spacing w:line="600" w:lineRule="exact"/>
        <w:ind w:firstLine="480" w:firstLineChars="200"/>
        <w:rPr>
          <w:rFonts w:ascii="宋体" w:hAnsi="宋体" w:cs="仿宋"/>
          <w:sz w:val="24"/>
        </w:rPr>
      </w:pPr>
      <w:r>
        <w:rPr>
          <w:rFonts w:hint="eastAsia" w:ascii="宋体" w:hAnsi="宋体" w:cs="仿宋"/>
          <w:sz w:val="24"/>
        </w:rPr>
        <w:t>（一）向湖州仲裁委员会申请仲裁。</w:t>
      </w:r>
    </w:p>
    <w:p>
      <w:pPr>
        <w:spacing w:line="600" w:lineRule="exact"/>
        <w:ind w:firstLine="480" w:firstLineChars="200"/>
        <w:rPr>
          <w:rFonts w:ascii="宋体" w:hAnsi="宋体" w:cs="仿宋"/>
          <w:sz w:val="24"/>
        </w:rPr>
      </w:pPr>
      <w:r>
        <w:rPr>
          <w:rFonts w:hint="eastAsia" w:ascii="宋体" w:hAnsi="宋体" w:cs="仿宋"/>
          <w:sz w:val="24"/>
        </w:rPr>
        <w:t>（二）向甲方所在地人民法院起诉。</w:t>
      </w:r>
    </w:p>
    <w:p>
      <w:pPr>
        <w:spacing w:line="600" w:lineRule="exact"/>
        <w:rPr>
          <w:rFonts w:ascii="宋体" w:hAnsi="宋体" w:cs="仿宋"/>
          <w:sz w:val="24"/>
        </w:rPr>
      </w:pPr>
    </w:p>
    <w:p>
      <w:pPr>
        <w:pStyle w:val="2"/>
        <w:spacing w:after="0" w:line="600" w:lineRule="exact"/>
        <w:ind w:firstLine="240"/>
        <w:rPr>
          <w:rFonts w:cs="仿宋"/>
          <w:sz w:val="24"/>
        </w:rPr>
      </w:pPr>
    </w:p>
    <w:p>
      <w:pPr>
        <w:spacing w:line="600" w:lineRule="exact"/>
        <w:ind w:left="4920" w:hanging="4920" w:hangingChars="2050"/>
        <w:rPr>
          <w:rFonts w:ascii="宋体" w:hAnsi="宋体" w:cs="仿宋"/>
          <w:sz w:val="24"/>
        </w:rPr>
      </w:pPr>
      <w:r>
        <w:rPr>
          <w:rFonts w:hint="eastAsia" w:ascii="宋体" w:hAnsi="宋体" w:cs="仿宋"/>
          <w:sz w:val="24"/>
        </w:rPr>
        <w:t>甲方：湖州市南浔区审计服务中心     乙方：</w:t>
      </w:r>
    </w:p>
    <w:p>
      <w:pPr>
        <w:spacing w:line="600" w:lineRule="exact"/>
        <w:ind w:firstLine="600" w:firstLineChars="250"/>
        <w:rPr>
          <w:rFonts w:ascii="宋体" w:hAnsi="宋体" w:cs="仿宋"/>
          <w:sz w:val="24"/>
        </w:rPr>
      </w:pPr>
      <w:r>
        <w:rPr>
          <w:rFonts w:hint="eastAsia" w:ascii="宋体" w:hAnsi="宋体" w:cs="仿宋"/>
          <w:sz w:val="24"/>
        </w:rPr>
        <w:t>（盖章）                          （盖章）</w:t>
      </w:r>
    </w:p>
    <w:p>
      <w:pPr>
        <w:spacing w:line="600" w:lineRule="exact"/>
        <w:rPr>
          <w:rFonts w:ascii="宋体" w:hAnsi="宋体" w:cs="仿宋"/>
          <w:sz w:val="24"/>
        </w:rPr>
      </w:pPr>
    </w:p>
    <w:p>
      <w:pPr>
        <w:spacing w:line="600" w:lineRule="exact"/>
        <w:rPr>
          <w:rFonts w:ascii="宋体" w:hAnsi="宋体" w:cs="仿宋"/>
          <w:sz w:val="24"/>
        </w:rPr>
      </w:pPr>
      <w:r>
        <w:rPr>
          <w:rFonts w:hint="eastAsia" w:ascii="宋体" w:hAnsi="宋体" w:cs="仿宋"/>
          <w:sz w:val="24"/>
        </w:rPr>
        <w:t>法定代表人或                       法定代表人或</w:t>
      </w:r>
    </w:p>
    <w:p>
      <w:pPr>
        <w:spacing w:line="600" w:lineRule="exact"/>
        <w:rPr>
          <w:rFonts w:ascii="宋体" w:hAnsi="宋体" w:cs="仿宋"/>
          <w:sz w:val="24"/>
        </w:rPr>
      </w:pPr>
      <w:r>
        <w:rPr>
          <w:rFonts w:hint="eastAsia" w:ascii="宋体" w:hAnsi="宋体" w:cs="仿宋"/>
          <w:sz w:val="24"/>
        </w:rPr>
        <w:t>其授权代理人：        （签字）     其授权代理人：   （签字）</w:t>
      </w:r>
    </w:p>
    <w:p>
      <w:pPr>
        <w:spacing w:line="600" w:lineRule="exact"/>
        <w:rPr>
          <w:rFonts w:ascii="宋体" w:hAnsi="宋体" w:cs="仿宋"/>
          <w:sz w:val="24"/>
        </w:rPr>
      </w:pPr>
      <w:r>
        <w:rPr>
          <w:rFonts w:hint="eastAsia" w:ascii="宋体" w:hAnsi="宋体" w:cs="仿宋"/>
          <w:sz w:val="24"/>
        </w:rPr>
        <w:t>签约日期：                         签约日期：</w:t>
      </w:r>
    </w:p>
    <w:p>
      <w:pPr>
        <w:pStyle w:val="189"/>
        <w:snapToGrid w:val="0"/>
        <w:spacing w:line="360" w:lineRule="auto"/>
        <w:ind w:left="-4" w:firstLine="542" w:firstLineChars="226"/>
        <w:rPr>
          <w:rFonts w:ascii="宋体" w:hAnsi="宋体" w:eastAsia="宋体" w:cs="宋体"/>
          <w:sz w:val="24"/>
          <w:szCs w:val="24"/>
        </w:rPr>
      </w:pPr>
    </w:p>
    <w:p>
      <w:pPr>
        <w:pStyle w:val="147"/>
        <w:spacing w:line="360" w:lineRule="auto"/>
        <w:jc w:val="center"/>
        <w:rPr>
          <w:rFonts w:ascii="宋体" w:hAnsi="宋体" w:cs="宋体"/>
          <w:b/>
          <w:sz w:val="30"/>
          <w:szCs w:val="30"/>
        </w:rPr>
      </w:pPr>
    </w:p>
    <w:bookmarkEnd w:id="43"/>
    <w:bookmarkEnd w:id="44"/>
    <w:bookmarkEnd w:id="45"/>
    <w:p>
      <w:pPr>
        <w:pStyle w:val="2"/>
        <w:ind w:firstLine="0" w:firstLineChars="0"/>
      </w:pPr>
    </w:p>
    <w:p>
      <w:pPr>
        <w:tabs>
          <w:tab w:val="left" w:pos="1440"/>
        </w:tabs>
        <w:spacing w:line="530" w:lineRule="exact"/>
        <w:jc w:val="center"/>
        <w:rPr>
          <w:rFonts w:ascii="宋体" w:hAnsi="宋体"/>
          <w:b/>
          <w:sz w:val="24"/>
        </w:rPr>
      </w:pPr>
      <w:r>
        <w:rPr>
          <w:rFonts w:hint="eastAsia" w:ascii="宋体" w:hAnsi="宋体"/>
          <w:b/>
          <w:sz w:val="24"/>
        </w:rPr>
        <w:t>注：本合同仅作参考文本，具体以双方签定的正式合同为准，合同内容不得违背本招标文件实质性要求。</w:t>
      </w:r>
    </w:p>
    <w:p>
      <w:pPr>
        <w:tabs>
          <w:tab w:val="left" w:pos="1440"/>
        </w:tabs>
        <w:spacing w:line="530" w:lineRule="exact"/>
        <w:jc w:val="center"/>
        <w:rPr>
          <w:rFonts w:ascii="宋体" w:hAnsi="宋体"/>
          <w:b/>
          <w:sz w:val="24"/>
        </w:rPr>
      </w:pPr>
    </w:p>
    <w:p>
      <w:pPr>
        <w:tabs>
          <w:tab w:val="left" w:pos="1440"/>
        </w:tabs>
        <w:spacing w:line="530" w:lineRule="exact"/>
        <w:jc w:val="center"/>
        <w:rPr>
          <w:rFonts w:ascii="宋体" w:hAnsi="宋体"/>
          <w:b/>
          <w:sz w:val="24"/>
        </w:rPr>
      </w:pPr>
    </w:p>
    <w:p>
      <w:pPr>
        <w:tabs>
          <w:tab w:val="left" w:pos="1440"/>
        </w:tabs>
        <w:spacing w:line="530" w:lineRule="exact"/>
        <w:jc w:val="center"/>
        <w:rPr>
          <w:rFonts w:ascii="宋体" w:hAnsi="宋体"/>
          <w:b/>
          <w:sz w:val="24"/>
        </w:rPr>
      </w:pPr>
    </w:p>
    <w:p>
      <w:pPr>
        <w:tabs>
          <w:tab w:val="left" w:pos="1440"/>
        </w:tabs>
        <w:spacing w:line="530" w:lineRule="exact"/>
        <w:jc w:val="center"/>
        <w:rPr>
          <w:rFonts w:ascii="宋体" w:hAnsi="宋体"/>
          <w:b/>
          <w:color w:val="000000"/>
          <w:sz w:val="24"/>
        </w:rPr>
      </w:pPr>
    </w:p>
    <w:p>
      <w:pPr>
        <w:tabs>
          <w:tab w:val="left" w:pos="1440"/>
        </w:tabs>
        <w:spacing w:line="530" w:lineRule="exact"/>
        <w:jc w:val="center"/>
        <w:rPr>
          <w:rFonts w:ascii="宋体" w:hAnsi="宋体"/>
          <w:b/>
          <w:color w:val="000000"/>
          <w:sz w:val="24"/>
        </w:rPr>
      </w:pPr>
    </w:p>
    <w:p>
      <w:pPr>
        <w:pStyle w:val="31"/>
        <w:rPr>
          <w:rFonts w:ascii="宋体" w:hAnsi="宋体"/>
          <w:b/>
          <w:color w:val="000000"/>
          <w:sz w:val="24"/>
        </w:rPr>
      </w:pPr>
    </w:p>
    <w:p>
      <w:pPr>
        <w:pStyle w:val="31"/>
        <w:rPr>
          <w:rFonts w:ascii="宋体" w:hAnsi="宋体"/>
          <w:b/>
          <w:color w:val="000000"/>
          <w:sz w:val="24"/>
        </w:rPr>
      </w:pPr>
    </w:p>
    <w:p>
      <w:pPr>
        <w:pStyle w:val="31"/>
        <w:rPr>
          <w:rFonts w:ascii="宋体" w:hAnsi="宋体"/>
          <w:b/>
          <w:color w:val="000000"/>
          <w:sz w:val="24"/>
        </w:rPr>
      </w:pPr>
    </w:p>
    <w:p>
      <w:pPr>
        <w:pStyle w:val="31"/>
        <w:rPr>
          <w:rFonts w:ascii="宋体" w:hAnsi="宋体"/>
          <w:b/>
          <w:color w:val="000000"/>
          <w:sz w:val="24"/>
        </w:rPr>
      </w:pPr>
    </w:p>
    <w:p>
      <w:pPr>
        <w:pStyle w:val="31"/>
        <w:rPr>
          <w:rFonts w:ascii="宋体" w:hAnsi="宋体"/>
          <w:b/>
          <w:color w:val="000000"/>
          <w:sz w:val="24"/>
        </w:rPr>
      </w:pPr>
    </w:p>
    <w:p>
      <w:pPr>
        <w:pStyle w:val="31"/>
        <w:rPr>
          <w:rFonts w:ascii="宋体" w:hAnsi="宋体"/>
          <w:b/>
          <w:color w:val="000000"/>
          <w:sz w:val="24"/>
        </w:rPr>
      </w:pPr>
    </w:p>
    <w:p>
      <w:pPr>
        <w:pStyle w:val="31"/>
        <w:rPr>
          <w:rFonts w:ascii="宋体" w:hAnsi="宋体"/>
          <w:b/>
          <w:color w:val="000000"/>
          <w:sz w:val="24"/>
        </w:rPr>
      </w:pPr>
    </w:p>
    <w:p>
      <w:pPr>
        <w:pStyle w:val="4"/>
        <w:spacing w:before="120" w:after="120" w:line="240" w:lineRule="auto"/>
        <w:jc w:val="center"/>
        <w:rPr>
          <w:color w:val="000000"/>
          <w:sz w:val="28"/>
          <w:szCs w:val="28"/>
        </w:rPr>
      </w:pPr>
      <w:bookmarkStart w:id="46" w:name="_Toc147821213"/>
      <w:r>
        <w:rPr>
          <w:rFonts w:hint="eastAsia"/>
          <w:color w:val="000000"/>
          <w:sz w:val="28"/>
          <w:szCs w:val="28"/>
        </w:rPr>
        <w:t>第六章投标文件格式</w:t>
      </w:r>
      <w:bookmarkEnd w:id="46"/>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Cs w:val="28"/>
        </w:rPr>
      </w:pPr>
      <w:r>
        <w:rPr>
          <w:rFonts w:hint="eastAsia" w:ascii="宋体" w:hAnsi="宋体"/>
          <w:b/>
          <w:color w:val="000000"/>
          <w:szCs w:val="28"/>
        </w:rPr>
        <w:t>1.资格/技术、商务、资信及其他封面格式：</w:t>
      </w: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right"/>
        <w:rPr>
          <w:rFonts w:ascii="宋体" w:hAnsi="宋体"/>
          <w:b/>
          <w:color w:val="000000"/>
          <w:szCs w:val="28"/>
        </w:rPr>
      </w:pP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资格文件/技术、商务、资信及其他文件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南浔镇小城镇环境综合整治工程EPC总承包项目价款结算报告质量核查</w:t>
      </w:r>
    </w:p>
    <w:p>
      <w:pPr>
        <w:autoSpaceDE w:val="0"/>
        <w:autoSpaceDN w:val="0"/>
        <w:adjustRightInd w:val="0"/>
        <w:spacing w:line="640" w:lineRule="exact"/>
        <w:jc w:val="left"/>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GS（采）2024-036</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r>
        <w:rPr>
          <w:rFonts w:hint="eastAsia" w:ascii="宋体" w:hAnsi="宋体"/>
          <w:color w:val="000000"/>
          <w:sz w:val="24"/>
          <w:u w:val="single"/>
        </w:rPr>
        <w:t xml:space="preserve">                     </w:t>
      </w: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rPr>
          <w:rFonts w:ascii="宋体" w:hAnsi="宋体"/>
          <w:b/>
          <w:color w:val="000000"/>
          <w:sz w:val="36"/>
          <w:lang w:val="zh-CN"/>
        </w:rPr>
      </w:pPr>
    </w:p>
    <w:p>
      <w:pPr>
        <w:autoSpaceDE w:val="0"/>
        <w:autoSpaceDN w:val="0"/>
        <w:adjustRightInd w:val="0"/>
        <w:spacing w:line="360" w:lineRule="exact"/>
        <w:rPr>
          <w:rFonts w:ascii="宋体" w:hAnsi="宋体"/>
          <w:b/>
          <w:color w:val="000000"/>
          <w:sz w:val="36"/>
          <w:lang w:val="zh-CN"/>
        </w:rPr>
      </w:pPr>
    </w:p>
    <w:p>
      <w:pPr>
        <w:autoSpaceDE w:val="0"/>
        <w:autoSpaceDN w:val="0"/>
        <w:adjustRightInd w:val="0"/>
        <w:spacing w:line="360" w:lineRule="exact"/>
        <w:rPr>
          <w:rFonts w:ascii="宋体" w:hAnsi="宋体"/>
          <w:b/>
          <w:color w:val="000000"/>
          <w:sz w:val="36"/>
          <w:lang w:val="zh-CN"/>
        </w:rPr>
      </w:pPr>
    </w:p>
    <w:p>
      <w:pPr>
        <w:autoSpaceDE w:val="0"/>
        <w:autoSpaceDN w:val="0"/>
        <w:adjustRightInd w:val="0"/>
        <w:spacing w:line="640" w:lineRule="exact"/>
        <w:jc w:val="left"/>
        <w:rPr>
          <w:rFonts w:ascii="宋体" w:hAnsi="宋体"/>
          <w:b/>
          <w:color w:val="000000"/>
          <w:szCs w:val="28"/>
        </w:rPr>
      </w:pPr>
      <w:r>
        <w:rPr>
          <w:rFonts w:hint="eastAsia" w:ascii="宋体" w:hAnsi="宋体"/>
          <w:b/>
          <w:color w:val="000000"/>
          <w:szCs w:val="28"/>
        </w:rPr>
        <w:t>2. 资格文件目录</w:t>
      </w:r>
    </w:p>
    <w:p>
      <w:pPr>
        <w:autoSpaceDE w:val="0"/>
        <w:autoSpaceDN w:val="0"/>
        <w:adjustRightInd w:val="0"/>
        <w:spacing w:line="640" w:lineRule="exact"/>
        <w:ind w:firstLine="560" w:firstLineChars="200"/>
        <w:jc w:val="left"/>
        <w:rPr>
          <w:rFonts w:ascii="宋体" w:hAnsi="宋体"/>
          <w:color w:val="000000"/>
          <w:szCs w:val="28"/>
        </w:rPr>
      </w:pPr>
      <w:r>
        <w:rPr>
          <w:rFonts w:hint="eastAsia" w:ascii="宋体" w:hAnsi="宋体"/>
          <w:color w:val="000000"/>
          <w:szCs w:val="28"/>
        </w:rPr>
        <w:t>详见本文件“投标文件的组成”</w:t>
      </w:r>
    </w:p>
    <w:p>
      <w:pPr>
        <w:autoSpaceDE w:val="0"/>
        <w:autoSpaceDN w:val="0"/>
        <w:adjustRightInd w:val="0"/>
        <w:spacing w:line="540" w:lineRule="exact"/>
        <w:jc w:val="left"/>
        <w:rPr>
          <w:rFonts w:ascii="宋体" w:hAnsi="宋体"/>
          <w:b/>
          <w:color w:val="000000"/>
          <w:sz w:val="36"/>
          <w:lang w:val="zh-CN"/>
        </w:rPr>
      </w:pPr>
      <w:r>
        <w:rPr>
          <w:rFonts w:hint="eastAsia" w:ascii="宋体" w:hAnsi="宋体"/>
          <w:b/>
          <w:color w:val="000000"/>
          <w:sz w:val="24"/>
          <w:lang w:val="zh-CN"/>
        </w:rPr>
        <w:t>资格文件格式：</w:t>
      </w:r>
    </w:p>
    <w:p>
      <w:pPr>
        <w:pStyle w:val="15"/>
        <w:spacing w:line="700" w:lineRule="exact"/>
        <w:ind w:firstLine="658"/>
        <w:jc w:val="center"/>
        <w:rPr>
          <w:rFonts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pPr>
        <w:pStyle w:val="15"/>
        <w:spacing w:line="700" w:lineRule="exact"/>
        <w:ind w:firstLine="513" w:firstLineChars="156"/>
        <w:jc w:val="center"/>
        <w:rPr>
          <w:rFonts w:ascii="宋体" w:hAnsi="宋体"/>
          <w:b/>
          <w:bCs/>
          <w:color w:val="000000"/>
          <w:spacing w:val="24"/>
          <w:sz w:val="28"/>
          <w:szCs w:val="28"/>
        </w:rPr>
      </w:pPr>
    </w:p>
    <w:p>
      <w:pPr>
        <w:pStyle w:val="15"/>
        <w:spacing w:line="500" w:lineRule="exact"/>
        <w:ind w:firstLine="513" w:firstLineChars="156"/>
        <w:jc w:val="center"/>
        <w:rPr>
          <w:rFonts w:ascii="宋体" w:hAnsi="宋体"/>
          <w:b/>
          <w:bCs/>
          <w:color w:val="000000"/>
          <w:spacing w:val="24"/>
          <w:sz w:val="28"/>
          <w:szCs w:val="28"/>
        </w:rPr>
      </w:pPr>
    </w:p>
    <w:p>
      <w:pPr>
        <w:pStyle w:val="15"/>
        <w:spacing w:line="500" w:lineRule="exact"/>
        <w:ind w:firstLine="490" w:firstLineChars="175"/>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（姓名）是</w:t>
      </w:r>
      <w:r>
        <w:rPr>
          <w:rFonts w:hint="eastAsia" w:ascii="宋体" w:hAnsi="宋体"/>
          <w:color w:val="000000"/>
          <w:sz w:val="28"/>
          <w:szCs w:val="28"/>
          <w:u w:val="single"/>
        </w:rPr>
        <w:t xml:space="preserve">                 </w:t>
      </w:r>
      <w:r>
        <w:rPr>
          <w:rFonts w:hint="eastAsia" w:ascii="宋体" w:hAnsi="宋体"/>
          <w:color w:val="000000"/>
          <w:sz w:val="28"/>
          <w:szCs w:val="28"/>
        </w:rPr>
        <w:t>（单位全称）的法定代表人，身份证号码为</w:t>
      </w:r>
      <w:r>
        <w:rPr>
          <w:rFonts w:hint="eastAsia" w:ascii="宋体" w:hAnsi="宋体"/>
          <w:color w:val="000000"/>
          <w:sz w:val="28"/>
          <w:szCs w:val="28"/>
          <w:u w:val="single"/>
        </w:rPr>
        <w:t xml:space="preserve">                  </w:t>
      </w:r>
      <w:r>
        <w:rPr>
          <w:rFonts w:hint="eastAsia" w:ascii="宋体" w:hAnsi="宋体"/>
          <w:color w:val="000000"/>
          <w:sz w:val="28"/>
          <w:szCs w:val="28"/>
        </w:rPr>
        <w:t>。</w:t>
      </w:r>
    </w:p>
    <w:p>
      <w:pPr>
        <w:pStyle w:val="15"/>
        <w:spacing w:line="500" w:lineRule="exact"/>
        <w:ind w:firstLine="436" w:firstLineChars="156"/>
        <w:rPr>
          <w:rFonts w:ascii="宋体" w:hAnsi="宋体"/>
          <w:color w:val="000000"/>
          <w:sz w:val="28"/>
          <w:szCs w:val="28"/>
        </w:rPr>
      </w:pPr>
    </w:p>
    <w:p>
      <w:pPr>
        <w:pStyle w:val="15"/>
        <w:spacing w:line="500" w:lineRule="exact"/>
        <w:ind w:firstLine="436" w:firstLineChars="156"/>
        <w:rPr>
          <w:rFonts w:ascii="宋体" w:hAnsi="宋体"/>
          <w:color w:val="000000"/>
          <w:sz w:val="28"/>
          <w:szCs w:val="28"/>
        </w:rPr>
      </w:pPr>
      <w:r>
        <w:rPr>
          <w:rFonts w:hint="eastAsia" w:ascii="宋体" w:hAnsi="宋体"/>
          <w:color w:val="000000"/>
          <w:sz w:val="28"/>
          <w:szCs w:val="28"/>
        </w:rPr>
        <w:t xml:space="preserve">    特此证明。</w:t>
      </w:r>
    </w:p>
    <w:p>
      <w:pPr>
        <w:pStyle w:val="15"/>
        <w:spacing w:line="500" w:lineRule="exact"/>
        <w:ind w:firstLine="436" w:firstLineChars="156"/>
        <w:rPr>
          <w:rFonts w:ascii="宋体" w:hAnsi="宋体"/>
          <w:color w:val="000000"/>
          <w:sz w:val="28"/>
          <w:szCs w:val="28"/>
        </w:rPr>
      </w:pPr>
    </w:p>
    <w:p>
      <w:pPr>
        <w:pStyle w:val="15"/>
        <w:spacing w:line="500" w:lineRule="exact"/>
        <w:ind w:firstLine="436" w:firstLineChars="156"/>
        <w:rPr>
          <w:rFonts w:ascii="宋体" w:hAnsi="宋体"/>
          <w:color w:val="000000"/>
          <w:sz w:val="28"/>
          <w:szCs w:val="28"/>
        </w:rPr>
      </w:pPr>
    </w:p>
    <w:p>
      <w:pPr>
        <w:pStyle w:val="15"/>
        <w:spacing w:line="500" w:lineRule="exact"/>
        <w:ind w:firstLine="0"/>
        <w:rPr>
          <w:rFonts w:ascii="宋体" w:hAnsi="宋体"/>
          <w:color w:val="000000"/>
          <w:sz w:val="28"/>
          <w:szCs w:val="28"/>
        </w:rPr>
      </w:pPr>
      <w:r>
        <w:rPr>
          <w:rFonts w:hint="eastAsia" w:ascii="宋体" w:hAnsi="宋体"/>
          <w:color w:val="000000"/>
          <w:sz w:val="28"/>
          <w:szCs w:val="28"/>
        </w:rPr>
        <w:t>供应商：</w:t>
      </w:r>
      <w:r>
        <w:rPr>
          <w:rFonts w:hint="eastAsia" w:ascii="宋体" w:hAnsi="宋体"/>
          <w:color w:val="000000"/>
          <w:sz w:val="28"/>
          <w:szCs w:val="28"/>
          <w:u w:val="single"/>
        </w:rPr>
        <w:t xml:space="preserve">                  </w:t>
      </w:r>
      <w:r>
        <w:rPr>
          <w:rFonts w:hint="eastAsia" w:ascii="宋体" w:hAnsi="宋体"/>
          <w:color w:val="000000"/>
          <w:sz w:val="28"/>
          <w:szCs w:val="28"/>
        </w:rPr>
        <w:t>（盖章）</w:t>
      </w:r>
    </w:p>
    <w:p>
      <w:pPr>
        <w:pStyle w:val="15"/>
        <w:spacing w:line="500" w:lineRule="exact"/>
        <w:ind w:firstLine="436" w:firstLineChars="156"/>
        <w:rPr>
          <w:rFonts w:ascii="宋体" w:hAnsi="宋体"/>
          <w:color w:val="000000"/>
          <w:sz w:val="28"/>
          <w:szCs w:val="28"/>
        </w:rPr>
      </w:pPr>
      <w:r>
        <w:rPr>
          <w:rFonts w:hint="eastAsia" w:ascii="宋体" w:hAnsi="宋体"/>
          <w:color w:val="000000"/>
          <w:sz w:val="28"/>
          <w:szCs w:val="28"/>
        </w:rPr>
        <w:t xml:space="preserve">                      </w:t>
      </w:r>
    </w:p>
    <w:p>
      <w:pPr>
        <w:pStyle w:val="15"/>
        <w:spacing w:line="500" w:lineRule="exact"/>
        <w:ind w:firstLine="0"/>
        <w:rPr>
          <w:rFonts w:ascii="宋体" w:hAnsi="宋体"/>
          <w:color w:val="000000"/>
          <w:sz w:val="28"/>
          <w:szCs w:val="28"/>
        </w:rPr>
      </w:pPr>
      <w:r>
        <w:rPr>
          <w:rFonts w:hint="eastAsia" w:ascii="宋体" w:hAnsi="宋体"/>
          <w:color w:val="000000"/>
          <w:sz w:val="28"/>
          <w:szCs w:val="28"/>
        </w:rPr>
        <w:t>法定代表人或其授权代理人（签名或盖章）</w:t>
      </w:r>
      <w:r>
        <w:rPr>
          <w:rFonts w:hint="eastAsia" w:ascii="宋体" w:hAnsi="宋体"/>
          <w:color w:val="000000"/>
          <w:sz w:val="24"/>
          <w:u w:val="single"/>
        </w:rPr>
        <w:t xml:space="preserve">                     </w:t>
      </w:r>
    </w:p>
    <w:p>
      <w:pPr>
        <w:pStyle w:val="15"/>
        <w:spacing w:line="500" w:lineRule="exact"/>
        <w:ind w:firstLine="0"/>
        <w:rPr>
          <w:rFonts w:ascii="宋体" w:hAnsi="宋体"/>
          <w:color w:val="000000"/>
          <w:sz w:val="28"/>
          <w:szCs w:val="28"/>
        </w:rPr>
      </w:pPr>
    </w:p>
    <w:p>
      <w:pPr>
        <w:pStyle w:val="15"/>
        <w:spacing w:line="500" w:lineRule="exact"/>
        <w:ind w:firstLine="0"/>
        <w:rPr>
          <w:rFonts w:ascii="宋体" w:hAnsi="宋体"/>
          <w:color w:val="000000"/>
          <w:sz w:val="28"/>
          <w:szCs w:val="28"/>
        </w:rPr>
      </w:pPr>
      <w:r>
        <w:rPr>
          <w:rFonts w:hint="eastAsia" w:ascii="宋体" w:hAnsi="宋体"/>
          <w:color w:val="000000"/>
          <w:sz w:val="28"/>
          <w:szCs w:val="28"/>
        </w:rPr>
        <w:t>日期：    年   月   日</w:t>
      </w:r>
    </w:p>
    <w:p>
      <w:pPr>
        <w:pStyle w:val="15"/>
        <w:spacing w:line="500" w:lineRule="exact"/>
        <w:ind w:firstLine="436" w:firstLineChars="156"/>
        <w:jc w:val="center"/>
        <w:rPr>
          <w:rFonts w:ascii="宋体" w:hAnsi="宋体"/>
          <w:color w:val="000000"/>
          <w:sz w:val="28"/>
          <w:szCs w:val="28"/>
        </w:rPr>
      </w:pPr>
    </w:p>
    <w:p>
      <w:pPr>
        <w:pStyle w:val="15"/>
        <w:spacing w:line="500" w:lineRule="exact"/>
        <w:ind w:firstLine="0"/>
        <w:rPr>
          <w:rFonts w:ascii="宋体" w:hAnsi="宋体"/>
          <w:color w:val="000000"/>
          <w:sz w:val="28"/>
          <w:szCs w:val="28"/>
        </w:rPr>
      </w:pPr>
      <w:r>
        <w:rPr>
          <w:rFonts w:hint="eastAsia" w:ascii="宋体" w:hAnsi="宋体"/>
          <w:color w:val="000000"/>
          <w:sz w:val="28"/>
          <w:szCs w:val="28"/>
        </w:rPr>
        <w:t>————————————————————————————</w:t>
      </w:r>
    </w:p>
    <w:p>
      <w:pPr>
        <w:pStyle w:val="15"/>
        <w:spacing w:line="500" w:lineRule="exact"/>
        <w:ind w:firstLine="436" w:firstLineChars="156"/>
        <w:jc w:val="center"/>
        <w:rPr>
          <w:rFonts w:ascii="宋体" w:hAnsi="宋体"/>
          <w:color w:val="000000"/>
          <w:sz w:val="28"/>
          <w:szCs w:val="28"/>
        </w:rPr>
      </w:pPr>
      <w:r>
        <w:rPr>
          <w:rFonts w:hint="eastAsia" w:ascii="宋体" w:hAnsi="宋体"/>
          <w:color w:val="000000"/>
          <w:sz w:val="28"/>
          <w:szCs w:val="28"/>
        </w:rPr>
        <w:t>法人代表有效身份证（正反面）</w:t>
      </w:r>
    </w:p>
    <w:p>
      <w:pPr>
        <w:snapToGrid w:val="0"/>
        <w:spacing w:before="120" w:beforeLines="50" w:after="50"/>
        <w:ind w:firstLine="6240" w:firstLineChars="260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jc w:val="center"/>
        <w:rPr>
          <w:rFonts w:ascii="宋体" w:hAnsi="宋体"/>
          <w:b/>
          <w:color w:val="000000"/>
          <w:sz w:val="24"/>
        </w:rPr>
      </w:pPr>
      <w:r>
        <w:rPr>
          <w:rFonts w:hint="eastAsia" w:ascii="宋体" w:hAnsi="宋体"/>
          <w:b/>
          <w:color w:val="000000"/>
          <w:sz w:val="24"/>
        </w:rPr>
        <w:t>法定代表人授权委托书</w:t>
      </w:r>
    </w:p>
    <w:p>
      <w:pPr>
        <w:snapToGrid w:val="0"/>
        <w:spacing w:before="120" w:beforeLines="50" w:after="50"/>
        <w:jc w:val="center"/>
        <w:rPr>
          <w:rFonts w:ascii="宋体" w:hAnsi="宋体"/>
          <w:b/>
          <w:color w:val="000000"/>
          <w:sz w:val="24"/>
        </w:rPr>
      </w:pPr>
    </w:p>
    <w:p>
      <w:pPr>
        <w:spacing w:line="640" w:lineRule="exact"/>
        <w:rPr>
          <w:rFonts w:ascii="宋体" w:hAnsi="宋体"/>
          <w:color w:val="000000"/>
          <w:sz w:val="24"/>
        </w:rPr>
      </w:pPr>
      <w:r>
        <w:rPr>
          <w:rFonts w:hint="eastAsia" w:ascii="宋体" w:hAnsi="宋体"/>
          <w:color w:val="000000"/>
          <w:sz w:val="24"/>
        </w:rPr>
        <w:t>致:</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（招标采购单位名称）</w:t>
      </w:r>
    </w:p>
    <w:p>
      <w:pPr>
        <w:spacing w:line="640" w:lineRule="exact"/>
        <w:ind w:firstLine="480" w:firstLineChars="200"/>
        <w:rPr>
          <w:rFonts w:ascii="宋体" w:hAnsi="宋体"/>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（供应商名称）的法定代表人，现授权委托本单位的在职职工</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（采购代理机构名称）组织的</w:t>
      </w:r>
      <w:r>
        <w:rPr>
          <w:rFonts w:hint="eastAsia" w:ascii="宋体" w:hAnsi="宋体"/>
          <w:color w:val="000000"/>
          <w:sz w:val="24"/>
          <w:u w:val="single"/>
        </w:rPr>
        <w:t xml:space="preserve">                                   </w:t>
      </w:r>
      <w:r>
        <w:rPr>
          <w:rFonts w:hint="eastAsia" w:ascii="宋体" w:hAnsi="宋体"/>
          <w:color w:val="000000"/>
          <w:sz w:val="24"/>
        </w:rPr>
        <w:t>（项目名称）的投标活动。被授权代理人在投标、开标、评标、合</w:t>
      </w:r>
      <w:r>
        <w:rPr>
          <w:rFonts w:hint="eastAsia" w:ascii="宋体" w:hAnsi="宋体"/>
          <w:sz w:val="24"/>
        </w:rPr>
        <w:t>同谈判过程中所签署的一切文件和处理与之有关的一切事务，我均予以承认。</w:t>
      </w:r>
    </w:p>
    <w:p>
      <w:pPr>
        <w:spacing w:line="640" w:lineRule="exact"/>
        <w:ind w:firstLine="480" w:firstLineChars="200"/>
        <w:rPr>
          <w:rFonts w:ascii="宋体" w:hAnsi="宋体"/>
          <w:sz w:val="24"/>
        </w:rPr>
      </w:pPr>
      <w:r>
        <w:rPr>
          <w:rFonts w:hint="eastAsia" w:ascii="宋体" w:hAnsi="宋体"/>
          <w:sz w:val="24"/>
        </w:rPr>
        <w:t>代理人无转委托权，特此委托。</w:t>
      </w:r>
    </w:p>
    <w:p>
      <w:pPr>
        <w:spacing w:line="640" w:lineRule="exact"/>
        <w:rPr>
          <w:rFonts w:ascii="宋体" w:hAnsi="宋体"/>
          <w:b/>
          <w:sz w:val="24"/>
        </w:rPr>
      </w:pPr>
    </w:p>
    <w:p>
      <w:pPr>
        <w:spacing w:line="640" w:lineRule="exact"/>
        <w:ind w:left="2699"/>
        <w:rPr>
          <w:rFonts w:ascii="宋体" w:hAnsi="宋体"/>
          <w:sz w:val="24"/>
          <w:u w:val="single"/>
        </w:rPr>
      </w:pPr>
      <w:r>
        <w:rPr>
          <w:rFonts w:hint="eastAsia" w:ascii="宋体" w:hAnsi="宋体"/>
          <w:sz w:val="24"/>
        </w:rPr>
        <w:t>代理人：</w:t>
      </w:r>
      <w:r>
        <w:rPr>
          <w:rFonts w:hint="eastAsia" w:ascii="宋体" w:hAnsi="宋体"/>
          <w:sz w:val="24"/>
          <w:u w:val="single"/>
        </w:rPr>
        <w:t xml:space="preserve">             （签名或盖章）   </w:t>
      </w:r>
    </w:p>
    <w:p>
      <w:pPr>
        <w:spacing w:line="640" w:lineRule="exact"/>
        <w:ind w:left="2699"/>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640" w:lineRule="exact"/>
        <w:ind w:left="2699"/>
        <w:rPr>
          <w:rFonts w:ascii="宋体" w:hAnsi="宋体"/>
          <w:sz w:val="24"/>
          <w:u w:val="single"/>
        </w:rPr>
      </w:pPr>
      <w:r>
        <w:rPr>
          <w:rFonts w:hint="eastAsia" w:ascii="宋体" w:hAnsi="宋体"/>
          <w:sz w:val="24"/>
        </w:rPr>
        <w:t>职务：</w:t>
      </w:r>
      <w:r>
        <w:rPr>
          <w:rFonts w:hint="eastAsia" w:ascii="宋体" w:hAnsi="宋体"/>
          <w:sz w:val="24"/>
          <w:u w:val="single"/>
        </w:rPr>
        <w:t xml:space="preserve">                               </w:t>
      </w:r>
    </w:p>
    <w:p>
      <w:pPr>
        <w:spacing w:line="640" w:lineRule="exact"/>
        <w:ind w:left="2699"/>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w:t>
      </w:r>
    </w:p>
    <w:p>
      <w:pPr>
        <w:spacing w:line="640" w:lineRule="exact"/>
        <w:jc w:val="center"/>
        <w:rPr>
          <w:rFonts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w:t>
      </w:r>
    </w:p>
    <w:p>
      <w:pPr>
        <w:spacing w:line="640" w:lineRule="exact"/>
        <w:jc w:val="center"/>
        <w:rPr>
          <w:rFonts w:ascii="宋体" w:hAnsi="宋体"/>
          <w:color w:val="000000"/>
          <w:sz w:val="24"/>
          <w:u w:val="single"/>
        </w:rPr>
      </w:pPr>
    </w:p>
    <w:p>
      <w:pPr>
        <w:pStyle w:val="15"/>
        <w:pBdr>
          <w:bottom w:val="single" w:color="auto" w:sz="4" w:space="0"/>
        </w:pBdr>
        <w:spacing w:line="640" w:lineRule="exact"/>
        <w:ind w:firstLine="2774" w:firstLineChars="1156"/>
        <w:rPr>
          <w:rFonts w:ascii="宋体" w:hAnsi="宋体"/>
          <w:color w:val="000000"/>
          <w:sz w:val="24"/>
        </w:rPr>
      </w:pPr>
      <w:r>
        <w:rPr>
          <w:rFonts w:hint="eastAsia" w:ascii="宋体" w:hAnsi="宋体"/>
          <w:color w:val="000000"/>
          <w:sz w:val="24"/>
        </w:rPr>
        <w:t>日期：    年   月   日</w:t>
      </w:r>
    </w:p>
    <w:p>
      <w:pPr>
        <w:pStyle w:val="15"/>
        <w:spacing w:line="640" w:lineRule="exact"/>
        <w:ind w:firstLine="374" w:firstLineChars="156"/>
        <w:jc w:val="center"/>
        <w:rPr>
          <w:rFonts w:ascii="宋体" w:hAnsi="宋体"/>
          <w:color w:val="000000"/>
          <w:sz w:val="24"/>
        </w:rPr>
      </w:pPr>
      <w:r>
        <w:rPr>
          <w:rFonts w:hint="eastAsia" w:ascii="宋体" w:hAnsi="宋体"/>
          <w:color w:val="000000"/>
          <w:sz w:val="24"/>
        </w:rPr>
        <w:t>代理人有效身份证（正反面）</w:t>
      </w:r>
    </w:p>
    <w:p>
      <w:pPr>
        <w:pStyle w:val="15"/>
        <w:spacing w:line="600" w:lineRule="exact"/>
        <w:ind w:firstLine="0"/>
        <w:jc w:val="center"/>
        <w:rPr>
          <w:rFonts w:ascii="宋体" w:hAnsi="宋体"/>
          <w:b/>
          <w:color w:val="000000"/>
          <w:sz w:val="24"/>
          <w:szCs w:val="24"/>
        </w:rPr>
      </w:pPr>
      <w:r>
        <w:rPr>
          <w:rFonts w:hint="eastAsia" w:ascii="宋体" w:hAnsi="宋体"/>
          <w:b/>
          <w:color w:val="000000"/>
          <w:sz w:val="24"/>
          <w:szCs w:val="24"/>
        </w:rPr>
        <w:t>（后附代理人最近一个月个人社保缴纳证明文件）</w:t>
      </w:r>
    </w:p>
    <w:p>
      <w:pPr>
        <w:pStyle w:val="15"/>
        <w:spacing w:line="640" w:lineRule="exact"/>
        <w:ind w:firstLine="0"/>
        <w:jc w:val="center"/>
        <w:rPr>
          <w:rFonts w:ascii="宋体" w:hAnsi="宋体"/>
          <w:b/>
          <w:bCs/>
          <w:color w:val="000000"/>
          <w:spacing w:val="24"/>
          <w:sz w:val="28"/>
          <w:szCs w:val="28"/>
        </w:rPr>
      </w:pPr>
    </w:p>
    <w:p>
      <w:pPr>
        <w:pStyle w:val="15"/>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3、信用承诺书</w:t>
      </w:r>
    </w:p>
    <w:p>
      <w:pPr>
        <w:tabs>
          <w:tab w:val="left" w:pos="1650"/>
        </w:tabs>
        <w:spacing w:line="640" w:lineRule="exact"/>
        <w:ind w:firstLine="480" w:firstLineChars="200"/>
        <w:jc w:val="left"/>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（供应商）现参加</w:t>
      </w:r>
      <w:r>
        <w:rPr>
          <w:rFonts w:ascii="宋体" w:hAnsi="宋体"/>
          <w:color w:val="000000"/>
          <w:sz w:val="24"/>
          <w:u w:val="single"/>
        </w:rPr>
        <w:t xml:space="preserve">               </w:t>
      </w:r>
      <w:r>
        <w:rPr>
          <w:rFonts w:hint="eastAsia" w:ascii="宋体" w:hAnsi="宋体"/>
          <w:color w:val="000000"/>
          <w:sz w:val="24"/>
        </w:rPr>
        <w:t>（采购项目）政府采购活动，郑重承诺如下：</w:t>
      </w:r>
    </w:p>
    <w:p>
      <w:pPr>
        <w:tabs>
          <w:tab w:val="left" w:pos="1650"/>
        </w:tabs>
        <w:spacing w:line="640" w:lineRule="exact"/>
        <w:ind w:firstLine="630"/>
        <w:rPr>
          <w:rFonts w:ascii="宋体" w:hAnsi="宋体"/>
          <w:color w:val="000000"/>
          <w:sz w:val="24"/>
        </w:rPr>
      </w:pPr>
      <w:r>
        <w:rPr>
          <w:rFonts w:hint="eastAsia" w:ascii="宋体" w:hAnsi="宋体"/>
          <w:color w:val="000000"/>
          <w:sz w:val="24"/>
        </w:rPr>
        <w:t>1、对所提供的资料合法性、真实性、准确性和有效性负责；</w:t>
      </w:r>
    </w:p>
    <w:p>
      <w:pPr>
        <w:tabs>
          <w:tab w:val="left" w:pos="1650"/>
        </w:tabs>
        <w:spacing w:line="640" w:lineRule="exact"/>
        <w:ind w:firstLine="630"/>
        <w:rPr>
          <w:rFonts w:ascii="宋体" w:hAnsi="宋体"/>
          <w:color w:val="000000"/>
          <w:sz w:val="24"/>
        </w:rPr>
      </w:pPr>
      <w:r>
        <w:rPr>
          <w:rFonts w:hint="eastAsia" w:ascii="宋体" w:hAnsi="宋体"/>
          <w:color w:val="000000"/>
          <w:sz w:val="24"/>
        </w:rPr>
        <w:t>2、严格按照国家法律、法规和规章，依法开展相关经济活动，全面履行应尽的责任和义务；</w:t>
      </w:r>
    </w:p>
    <w:p>
      <w:pPr>
        <w:tabs>
          <w:tab w:val="left" w:pos="1650"/>
        </w:tabs>
        <w:spacing w:line="640" w:lineRule="exact"/>
        <w:ind w:firstLine="630"/>
        <w:rPr>
          <w:rFonts w:ascii="宋体" w:hAnsi="宋体"/>
          <w:color w:val="000000"/>
          <w:sz w:val="24"/>
        </w:rPr>
      </w:pPr>
      <w:r>
        <w:rPr>
          <w:rFonts w:hint="eastAsia" w:ascii="宋体" w:hAnsi="宋体"/>
          <w:color w:val="000000"/>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color w:val="000000"/>
          <w:sz w:val="24"/>
        </w:rPr>
      </w:pPr>
      <w:r>
        <w:rPr>
          <w:rFonts w:hint="eastAsia" w:ascii="宋体" w:hAnsi="宋体"/>
          <w:color w:val="000000"/>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color w:val="000000"/>
          <w:sz w:val="24"/>
        </w:rPr>
      </w:pPr>
      <w:r>
        <w:rPr>
          <w:rFonts w:hint="eastAsia" w:ascii="宋体" w:hAnsi="宋体"/>
          <w:color w:val="000000"/>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color w:val="000000"/>
          <w:sz w:val="24"/>
          <w:u w:val="single"/>
        </w:rPr>
      </w:pPr>
    </w:p>
    <w:p>
      <w:pPr>
        <w:tabs>
          <w:tab w:val="left" w:pos="1650"/>
        </w:tabs>
        <w:spacing w:line="640" w:lineRule="exact"/>
        <w:rPr>
          <w:rFonts w:ascii="宋体" w:hAnsi="宋体"/>
          <w:color w:val="000000"/>
          <w:sz w:val="24"/>
          <w:u w:val="single"/>
        </w:rPr>
      </w:pPr>
    </w:p>
    <w:p>
      <w:pPr>
        <w:pStyle w:val="158"/>
        <w:spacing w:before="0" w:beforeAutospacing="0" w:after="0" w:afterAutospacing="0" w:line="640" w:lineRule="exact"/>
        <w:ind w:firstLine="600" w:firstLineChars="250"/>
        <w:rPr>
          <w:rFonts w:cs="Times New Roman"/>
          <w:color w:val="000000"/>
          <w:spacing w:val="-7"/>
        </w:rPr>
      </w:pPr>
      <w:r>
        <w:rPr>
          <w:rFonts w:hint="eastAsia" w:cs="Times New Roman"/>
          <w:color w:val="000000"/>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158"/>
        <w:spacing w:before="0" w:beforeAutospacing="0" w:after="0" w:afterAutospacing="0" w:line="640" w:lineRule="exact"/>
        <w:rPr>
          <w:rFonts w:cs="Times New Roman"/>
          <w:color w:val="000000"/>
        </w:rPr>
      </w:pPr>
      <w:r>
        <w:rPr>
          <w:rFonts w:cs="Times New Roman"/>
          <w:color w:val="000000"/>
        </w:rPr>
        <w:t xml:space="preserve">    </w:t>
      </w:r>
    </w:p>
    <w:p>
      <w:pPr>
        <w:pStyle w:val="158"/>
        <w:spacing w:before="0" w:beforeAutospacing="0" w:after="0" w:afterAutospacing="0" w:line="640" w:lineRule="exact"/>
        <w:ind w:right="240" w:firstLine="3960" w:firstLineChars="1650"/>
        <w:rPr>
          <w:rFonts w:cs="Times New Roman"/>
          <w:color w:val="000000"/>
          <w:kern w:val="2"/>
        </w:rPr>
      </w:pPr>
      <w:r>
        <w:rPr>
          <w:rFonts w:hint="eastAsia" w:cs="Times New Roman"/>
          <w:color w:val="000000"/>
          <w:kern w:val="2"/>
        </w:rPr>
        <w:t>承诺单位</w:t>
      </w:r>
      <w:r>
        <w:rPr>
          <w:rFonts w:cs="Times New Roman"/>
          <w:color w:val="000000"/>
          <w:kern w:val="2"/>
        </w:rPr>
        <w:t>/</w:t>
      </w:r>
      <w:r>
        <w:rPr>
          <w:rFonts w:hint="eastAsia" w:cs="Times New Roman"/>
          <w:color w:val="000000"/>
          <w:kern w:val="2"/>
        </w:rPr>
        <w:t>个人：</w:t>
      </w:r>
      <w:r>
        <w:rPr>
          <w:rFonts w:hint="eastAsia" w:cs="Times New Roman"/>
          <w:color w:val="000000"/>
          <w:kern w:val="2"/>
          <w:u w:val="single"/>
        </w:rPr>
        <w:t xml:space="preserve">        </w:t>
      </w:r>
      <w:r>
        <w:rPr>
          <w:rFonts w:hint="eastAsia" w:cs="Times New Roman"/>
          <w:color w:val="000000"/>
          <w:kern w:val="2"/>
        </w:rPr>
        <w:t>（盖章</w:t>
      </w:r>
      <w:r>
        <w:rPr>
          <w:rFonts w:cs="Times New Roman"/>
          <w:color w:val="000000"/>
          <w:kern w:val="2"/>
        </w:rPr>
        <w:t>/</w:t>
      </w:r>
      <w:r>
        <w:rPr>
          <w:rFonts w:hint="eastAsia" w:cs="Times New Roman"/>
          <w:color w:val="000000"/>
          <w:kern w:val="2"/>
        </w:rPr>
        <w:t>签名）</w:t>
      </w:r>
    </w:p>
    <w:p>
      <w:pPr>
        <w:spacing w:line="6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时        间：     年   月   日</w:t>
      </w:r>
    </w:p>
    <w:p>
      <w:pPr>
        <w:spacing w:line="640" w:lineRule="exact"/>
        <w:rPr>
          <w:rFonts w:ascii="宋体" w:hAnsi="宋体"/>
          <w:color w:val="000000"/>
          <w:sz w:val="24"/>
        </w:rPr>
      </w:pPr>
    </w:p>
    <w:p>
      <w:pPr>
        <w:pStyle w:val="15"/>
        <w:spacing w:line="600" w:lineRule="exact"/>
        <w:ind w:firstLine="0"/>
        <w:jc w:val="center"/>
        <w:rPr>
          <w:rFonts w:ascii="宋体" w:hAnsi="宋体"/>
          <w:color w:val="000000"/>
          <w:sz w:val="24"/>
          <w:szCs w:val="24"/>
        </w:rPr>
      </w:pPr>
    </w:p>
    <w:p>
      <w:pPr>
        <w:autoSpaceDE w:val="0"/>
        <w:autoSpaceDN w:val="0"/>
        <w:adjustRightInd w:val="0"/>
        <w:spacing w:line="540" w:lineRule="exact"/>
        <w:jc w:val="left"/>
        <w:rPr>
          <w:rFonts w:ascii="宋体" w:hAnsi="宋体"/>
          <w:b/>
          <w:color w:val="000000"/>
          <w:sz w:val="24"/>
          <w:lang w:val="zh-CN"/>
        </w:rPr>
      </w:pPr>
      <w:r>
        <w:rPr>
          <w:rFonts w:hint="eastAsia" w:ascii="宋体" w:hAnsi="宋体"/>
          <w:b/>
          <w:color w:val="000000"/>
          <w:sz w:val="24"/>
          <w:lang w:val="zh-CN"/>
        </w:rPr>
        <w:t>技术、商务、资信及其他文件文件格式：</w:t>
      </w: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b/>
          <w:color w:val="000000"/>
        </w:rPr>
      </w:pPr>
      <w:r>
        <w:rPr>
          <w:rFonts w:hint="eastAsia" w:ascii="宋体" w:hAnsi="宋体" w:cs="宋体"/>
          <w:b/>
          <w:color w:val="000000"/>
        </w:rPr>
        <w:t>无格式的，供应商可根据“技术文件组成及评分标准要求”自拟格式</w:t>
      </w: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napToGrid w:val="0"/>
        <w:spacing w:before="120" w:beforeLines="50" w:after="50"/>
        <w:jc w:val="center"/>
        <w:rPr>
          <w:rFonts w:ascii="宋体" w:hAnsi="宋体"/>
          <w:b/>
          <w:color w:val="000000"/>
          <w:szCs w:val="28"/>
        </w:rPr>
      </w:pPr>
      <w:r>
        <w:rPr>
          <w:rFonts w:hint="eastAsia" w:ascii="宋体" w:hAnsi="宋体"/>
          <w:b/>
          <w:color w:val="000000"/>
          <w:szCs w:val="28"/>
        </w:rPr>
        <w:t>投标申明书</w:t>
      </w:r>
    </w:p>
    <w:p>
      <w:pPr>
        <w:snapToGrid w:val="0"/>
        <w:spacing w:before="120" w:beforeLines="50" w:after="50"/>
        <w:jc w:val="center"/>
        <w:rPr>
          <w:rFonts w:ascii="宋体" w:hAnsi="宋体"/>
          <w:b/>
          <w:color w:val="000000"/>
          <w:szCs w:val="28"/>
        </w:rPr>
      </w:pPr>
    </w:p>
    <w:p>
      <w:pPr>
        <w:snapToGrid w:val="0"/>
        <w:spacing w:before="120" w:beforeLines="50" w:after="50"/>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before="120" w:beforeLines="50" w:after="50"/>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（供应商名称）系中华人民共和国合法企业，经营地址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pPr>
        <w:snapToGrid w:val="0"/>
        <w:spacing w:before="120" w:beforeLines="50" w:after="50" w:line="360" w:lineRule="auto"/>
        <w:ind w:firstLine="645"/>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（供应商名称）的法定代表人，我方愿意参加贵方组织的</w:t>
      </w:r>
      <w:r>
        <w:rPr>
          <w:rFonts w:hint="eastAsia" w:ascii="宋体" w:hAnsi="宋体"/>
          <w:color w:val="000000"/>
          <w:sz w:val="24"/>
          <w:u w:val="single"/>
        </w:rPr>
        <w:t xml:space="preserve">                           </w:t>
      </w:r>
      <w:r>
        <w:rPr>
          <w:rFonts w:hint="eastAsia" w:ascii="宋体" w:hAnsi="宋体"/>
          <w:color w:val="000000"/>
          <w:sz w:val="24"/>
        </w:rPr>
        <w:t>项目的投标，为便于贵方公正、择优地确定中标人及其服务，我方就本次投标有关事项郑重声明如下：</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1.我方向贵方提交的所有投标文件、资料都是准确的和真实的。</w:t>
      </w:r>
    </w:p>
    <w:p>
      <w:pPr>
        <w:snapToGrid w:val="0"/>
        <w:spacing w:before="120" w:beforeLines="50" w:line="360" w:lineRule="auto"/>
        <w:ind w:firstLine="480" w:firstLineChars="200"/>
        <w:rPr>
          <w:rFonts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pPr>
        <w:snapToGrid w:val="0"/>
        <w:spacing w:before="120" w:beforeLines="50" w:line="360" w:lineRule="auto"/>
        <w:ind w:firstLine="480" w:firstLineChars="200"/>
        <w:rPr>
          <w:rFonts w:ascii="宋体" w:hAnsi="宋体"/>
          <w:color w:val="000000"/>
          <w:sz w:val="24"/>
        </w:rPr>
      </w:pPr>
      <w:r>
        <w:rPr>
          <w:rFonts w:hint="eastAsia" w:ascii="宋体" w:hAnsi="宋体"/>
          <w:color w:val="000000"/>
          <w:sz w:val="24"/>
        </w:rPr>
        <w:t>3.我方诚意提请贵方关注：近期有关投标项目方面的重大决策和事项有：</w:t>
      </w:r>
    </w:p>
    <w:p>
      <w:pPr>
        <w:snapToGrid w:val="0"/>
        <w:spacing w:before="120" w:beforeLines="50" w:line="360" w:lineRule="auto"/>
        <w:ind w:firstLine="480" w:firstLineChars="200"/>
        <w:rPr>
          <w:rFonts w:ascii="宋体" w:hAnsi="宋体"/>
          <w:color w:val="000000"/>
          <w:sz w:val="24"/>
        </w:rPr>
      </w:pPr>
      <w:r>
        <w:rPr>
          <w:rFonts w:hint="eastAsia" w:ascii="宋体" w:hAnsi="宋体"/>
          <w:color w:val="000000"/>
          <w:sz w:val="24"/>
          <w:u w:val="single"/>
        </w:rPr>
        <w:t>　　　　　　　　　　　　　　　　　　　　　　　　　　　</w:t>
      </w:r>
    </w:p>
    <w:p>
      <w:pPr>
        <w:pStyle w:val="21"/>
        <w:snapToGrid w:val="0"/>
        <w:spacing w:line="360" w:lineRule="auto"/>
        <w:ind w:firstLine="480"/>
        <w:rPr>
          <w:rFonts w:hAnsi="宋体"/>
          <w:color w:val="000000"/>
          <w:sz w:val="24"/>
        </w:rPr>
      </w:pPr>
      <w:r>
        <w:rPr>
          <w:rFonts w:hAnsi="宋体"/>
          <w:color w:val="000000"/>
          <w:sz w:val="24"/>
        </w:rPr>
        <w:t>4.我方及由本人担任法定代表人的其他机构最近三年内被通报或者被处罚的违法行为有：</w:t>
      </w:r>
    </w:p>
    <w:p>
      <w:pPr>
        <w:snapToGrid w:val="0"/>
        <w:spacing w:before="120" w:beforeLines="50" w:line="360" w:lineRule="auto"/>
        <w:ind w:firstLine="480" w:firstLineChars="200"/>
        <w:rPr>
          <w:rFonts w:ascii="宋体" w:hAnsi="宋体"/>
          <w:color w:val="000000"/>
          <w:sz w:val="24"/>
          <w:u w:val="single"/>
        </w:rPr>
      </w:pPr>
      <w:r>
        <w:rPr>
          <w:rFonts w:hint="eastAsia" w:ascii="宋体" w:hAnsi="宋体"/>
          <w:color w:val="000000"/>
          <w:sz w:val="24"/>
          <w:u w:val="single"/>
        </w:rPr>
        <w:t>　　　　　　　　　　　　　　　　　　　　　　　　　　　</w:t>
      </w:r>
    </w:p>
    <w:p>
      <w:pPr>
        <w:snapToGrid w:val="0"/>
        <w:spacing w:line="360" w:lineRule="auto"/>
        <w:ind w:firstLine="480" w:firstLineChars="200"/>
        <w:rPr>
          <w:rFonts w:ascii="宋体" w:hAnsi="宋体"/>
          <w:color w:val="000000"/>
          <w:sz w:val="24"/>
        </w:rPr>
      </w:pPr>
      <w:r>
        <w:rPr>
          <w:rFonts w:hint="eastAsia" w:ascii="宋体" w:hAnsi="宋体"/>
          <w:color w:val="000000"/>
          <w:sz w:val="24"/>
        </w:rPr>
        <w:t>5.以上事项如有虚假或隐瞒，我方愿意承担一切后果，并不再寻求任何旨在减轻或免除法律责任的辩解。</w:t>
      </w:r>
    </w:p>
    <w:p>
      <w:pPr>
        <w:pStyle w:val="142"/>
        <w:snapToGrid w:val="0"/>
        <w:spacing w:before="120" w:beforeLines="50"/>
        <w:rPr>
          <w:rFonts w:ascii="宋体" w:hAnsi="宋体"/>
          <w:color w:val="000000"/>
          <w:szCs w:val="24"/>
        </w:rPr>
      </w:pPr>
    </w:p>
    <w:p>
      <w:pPr>
        <w:snapToGrid w:val="0"/>
        <w:spacing w:before="120" w:beforeLines="50"/>
        <w:ind w:firstLine="319" w:firstLineChars="133"/>
        <w:rPr>
          <w:rFonts w:ascii="宋体" w:hAnsi="宋体"/>
          <w:color w:val="000000"/>
          <w:sz w:val="24"/>
          <w:u w:val="single"/>
        </w:rPr>
      </w:pPr>
      <w:r>
        <w:rPr>
          <w:rFonts w:hint="eastAsia" w:ascii="宋体" w:hAnsi="宋体"/>
          <w:color w:val="000000"/>
          <w:sz w:val="24"/>
        </w:rPr>
        <w:t>法定代表人或其授权</w:t>
      </w:r>
      <w:r>
        <w:rPr>
          <w:rFonts w:hint="eastAsia" w:ascii="宋体" w:hAnsi="宋体" w:cs="宋体"/>
          <w:color w:val="000000"/>
          <w:sz w:val="24"/>
        </w:rPr>
        <w:t>代理人（签字或盖章）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120" w:beforeLines="50" w:after="50"/>
        <w:ind w:firstLine="360" w:firstLineChars="150"/>
        <w:rPr>
          <w:rFonts w:ascii="宋体" w:hAnsi="宋体"/>
          <w:color w:val="000000"/>
          <w:sz w:val="24"/>
        </w:rPr>
      </w:pPr>
      <w:r>
        <w:rPr>
          <w:rFonts w:hint="eastAsia" w:ascii="宋体" w:hAnsi="宋体"/>
          <w:color w:val="000000"/>
          <w:sz w:val="24"/>
        </w:rPr>
        <w:t>投标供应商公章：</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20" w:beforeLines="50" w:after="50"/>
        <w:ind w:firstLine="6240" w:firstLineChars="2600"/>
        <w:rPr>
          <w:rFonts w:ascii="宋体" w:hAnsi="宋体"/>
          <w:color w:val="000000"/>
          <w:sz w:val="24"/>
        </w:rPr>
      </w:pPr>
      <w:r>
        <w:rPr>
          <w:rFonts w:hint="eastAsia" w:ascii="宋体" w:hAnsi="宋体"/>
          <w:color w:val="000000"/>
          <w:sz w:val="24"/>
        </w:rPr>
        <w:t>年    月    日</w:t>
      </w:r>
    </w:p>
    <w:p>
      <w:pPr>
        <w:snapToGrid w:val="0"/>
        <w:spacing w:before="120" w:beforeLines="50" w:after="50"/>
        <w:ind w:firstLine="6240" w:firstLineChars="2600"/>
        <w:rPr>
          <w:rFonts w:ascii="宋体" w:hAnsi="宋体"/>
          <w:color w:val="000000"/>
          <w:sz w:val="24"/>
        </w:rPr>
      </w:pPr>
    </w:p>
    <w:p>
      <w:pPr>
        <w:snapToGrid w:val="0"/>
        <w:spacing w:before="120" w:beforeLines="50" w:after="50"/>
        <w:ind w:firstLine="6240" w:firstLineChars="2600"/>
        <w:rPr>
          <w:rFonts w:ascii="宋体" w:hAnsi="宋体"/>
          <w:color w:val="000000"/>
          <w:sz w:val="24"/>
        </w:rPr>
      </w:pPr>
    </w:p>
    <w:p>
      <w:pPr>
        <w:snapToGrid w:val="0"/>
        <w:spacing w:before="120" w:beforeLines="50" w:after="50"/>
        <w:ind w:firstLine="6240" w:firstLineChars="2600"/>
        <w:rPr>
          <w:rFonts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rPr>
      </w:pPr>
    </w:p>
    <w:p>
      <w:pPr>
        <w:pStyle w:val="15"/>
        <w:spacing w:line="700" w:lineRule="exact"/>
        <w:ind w:firstLine="0"/>
        <w:jc w:val="center"/>
        <w:rPr>
          <w:rFonts w:ascii="宋体" w:hAnsi="宋体"/>
          <w:b/>
          <w:color w:val="000000"/>
          <w:sz w:val="28"/>
          <w:szCs w:val="28"/>
        </w:rPr>
      </w:pPr>
    </w:p>
    <w:p>
      <w:pPr>
        <w:pStyle w:val="15"/>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投标人情况表</w:t>
      </w:r>
    </w:p>
    <w:tbl>
      <w:tblPr>
        <w:tblStyle w:val="46"/>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账 号</w:t>
            </w:r>
          </w:p>
        </w:tc>
        <w:tc>
          <w:tcPr>
            <w:tcW w:w="3692" w:type="dxa"/>
            <w:gridSpan w:val="4"/>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ind w:firstLine="360" w:firstLineChars="15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134" w:type="dxa"/>
            <w:tcBorders>
              <w:top w:val="single" w:color="auto" w:sz="6" w:space="0"/>
              <w:left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管理</w:t>
            </w:r>
          </w:p>
          <w:p>
            <w:pPr>
              <w:spacing w:line="500" w:lineRule="exact"/>
              <w:jc w:val="center"/>
              <w:rPr>
                <w:rFonts w:ascii="宋体" w:hAnsi="宋体" w:cs="宋体"/>
                <w:color w:val="000000"/>
                <w:sz w:val="24"/>
              </w:rPr>
            </w:pPr>
            <w:r>
              <w:rPr>
                <w:rFonts w:hint="eastAsia" w:ascii="宋体" w:hAnsi="宋体" w:cs="宋体"/>
                <w:color w:val="000000"/>
                <w:sz w:val="24"/>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技术</w:t>
            </w:r>
          </w:p>
          <w:p>
            <w:pPr>
              <w:spacing w:line="500" w:lineRule="exact"/>
              <w:jc w:val="center"/>
              <w:rPr>
                <w:rFonts w:ascii="宋体" w:hAnsi="宋体" w:cs="宋体"/>
                <w:color w:val="000000"/>
                <w:sz w:val="24"/>
              </w:rPr>
            </w:pPr>
            <w:r>
              <w:rPr>
                <w:rFonts w:hint="eastAsia" w:ascii="宋体" w:hAnsi="宋体" w:cs="宋体"/>
                <w:color w:val="000000"/>
                <w:sz w:val="24"/>
              </w:rPr>
              <w:t>人员</w:t>
            </w:r>
          </w:p>
        </w:tc>
        <w:tc>
          <w:tcPr>
            <w:tcW w:w="992"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hAnsi="宋体" w:cs="宋体"/>
                <w:color w:val="000000"/>
                <w:sz w:val="24"/>
              </w:rPr>
            </w:pPr>
          </w:p>
        </w:tc>
        <w:tc>
          <w:tcPr>
            <w:tcW w:w="1134"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职工</w:t>
            </w:r>
          </w:p>
          <w:p>
            <w:pPr>
              <w:spacing w:line="500" w:lineRule="exact"/>
              <w:jc w:val="center"/>
              <w:rPr>
                <w:rFonts w:ascii="宋体" w:hAnsi="宋体" w:cs="宋体"/>
                <w:color w:val="000000"/>
                <w:sz w:val="24"/>
              </w:rPr>
            </w:pPr>
            <w:r>
              <w:rPr>
                <w:rFonts w:hint="eastAsia" w:ascii="宋体" w:hAnsi="宋体" w:cs="宋体"/>
                <w:color w:val="000000"/>
                <w:sz w:val="24"/>
              </w:rPr>
              <w:t>人员</w:t>
            </w:r>
          </w:p>
        </w:tc>
        <w:tc>
          <w:tcPr>
            <w:tcW w:w="999" w:type="dxa"/>
            <w:tcBorders>
              <w:top w:val="single" w:color="auto" w:sz="6" w:space="0"/>
              <w:left w:val="single" w:color="auto" w:sz="4"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企业现有的资</w:t>
            </w:r>
          </w:p>
          <w:p>
            <w:pPr>
              <w:spacing w:line="500" w:lineRule="exact"/>
              <w:jc w:val="center"/>
              <w:rPr>
                <w:rFonts w:ascii="宋体" w:hAnsi="宋体" w:cs="宋体"/>
                <w:color w:val="000000"/>
                <w:sz w:val="24"/>
              </w:rPr>
            </w:pPr>
            <w:r>
              <w:rPr>
                <w:rFonts w:hint="eastAsia" w:ascii="宋体" w:hAnsi="宋体" w:cs="宋体"/>
                <w:color w:val="000000"/>
                <w:sz w:val="24"/>
              </w:rPr>
              <w:t>质证书</w:t>
            </w:r>
          </w:p>
        </w:tc>
        <w:tc>
          <w:tcPr>
            <w:tcW w:w="7422" w:type="dxa"/>
            <w:gridSpan w:val="9"/>
            <w:tcBorders>
              <w:top w:val="single" w:color="auto" w:sz="6" w:space="0"/>
              <w:left w:val="single" w:color="auto" w:sz="6" w:space="0"/>
              <w:bottom w:val="single" w:color="auto" w:sz="4" w:space="0"/>
              <w:right w:val="single" w:color="auto" w:sz="12" w:space="0"/>
            </w:tcBorders>
            <w:vAlign w:val="center"/>
          </w:tcPr>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rPr>
                <w:rFonts w:ascii="宋体" w:hAnsi="宋体" w:cs="宋体"/>
                <w:color w:val="000000"/>
                <w:sz w:val="24"/>
              </w:rPr>
            </w:pPr>
          </w:p>
        </w:tc>
      </w:tr>
    </w:tbl>
    <w:p>
      <w:pPr>
        <w:autoSpaceDE w:val="0"/>
        <w:autoSpaceDN w:val="0"/>
        <w:adjustRightInd w:val="0"/>
        <w:spacing w:line="540" w:lineRule="exact"/>
        <w:jc w:val="left"/>
        <w:rPr>
          <w:rFonts w:ascii="宋体" w:hAnsi="宋体"/>
          <w:b/>
          <w:color w:val="000000"/>
          <w:sz w:val="24"/>
          <w:lang w:val="zh-CN"/>
        </w:rPr>
      </w:pPr>
      <w:r>
        <w:rPr>
          <w:rFonts w:hint="eastAsia" w:ascii="宋体" w:hAnsi="宋体"/>
          <w:b/>
          <w:color w:val="000000"/>
          <w:sz w:val="24"/>
          <w:lang w:val="zh-CN"/>
        </w:rPr>
        <w:t>注：表格不能满足时可自行增加。</w:t>
      </w:r>
    </w:p>
    <w:p>
      <w:pPr>
        <w:spacing w:before="120" w:line="420" w:lineRule="exact"/>
        <w:ind w:firstLine="319"/>
        <w:rPr>
          <w:rFonts w:ascii="宋体" w:hAnsi="宋体" w:cs="宋体"/>
          <w:color w:val="000000"/>
          <w:sz w:val="24"/>
          <w:u w:val="single"/>
        </w:rPr>
      </w:pPr>
      <w:r>
        <w:rPr>
          <w:rFonts w:hint="eastAsia" w:ascii="宋体" w:hAnsi="宋体" w:cs="宋体"/>
          <w:color w:val="000000"/>
          <w:sz w:val="24"/>
        </w:rPr>
        <w:t>法定代表人或其授权代理人（签字或盖章）：</w:t>
      </w:r>
      <w:r>
        <w:rPr>
          <w:rFonts w:hint="eastAsia" w:ascii="宋体" w:hAnsi="宋体" w:cs="宋体"/>
          <w:color w:val="000000"/>
          <w:sz w:val="24"/>
          <w:u w:val="single"/>
        </w:rPr>
        <w:t xml:space="preserve">             </w:t>
      </w:r>
    </w:p>
    <w:p>
      <w:pPr>
        <w:spacing w:before="120" w:after="50" w:line="420" w:lineRule="exact"/>
        <w:ind w:firstLine="360" w:firstLineChars="150"/>
        <w:rPr>
          <w:rFonts w:ascii="宋体" w:hAnsi="宋体" w:cs="宋体"/>
          <w:color w:val="000000"/>
          <w:sz w:val="24"/>
        </w:rPr>
      </w:pPr>
      <w:r>
        <w:rPr>
          <w:rFonts w:hint="eastAsia" w:ascii="宋体" w:hAnsi="宋体"/>
          <w:color w:val="000000"/>
          <w:sz w:val="24"/>
        </w:rPr>
        <w:t>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autoSpaceDE w:val="0"/>
        <w:autoSpaceDN w:val="0"/>
        <w:adjustRightInd w:val="0"/>
        <w:spacing w:line="540" w:lineRule="exact"/>
        <w:jc w:val="center"/>
        <w:rPr>
          <w:rFonts w:ascii="宋体" w:hAnsi="宋体" w:cs="宋体"/>
          <w:color w:val="000000"/>
          <w:sz w:val="24"/>
        </w:rPr>
      </w:pPr>
      <w:r>
        <w:rPr>
          <w:rFonts w:hint="eastAsia" w:ascii="宋体" w:hAnsi="宋体" w:cs="宋体"/>
          <w:color w:val="000000"/>
          <w:sz w:val="24"/>
        </w:rPr>
        <w:t xml:space="preserve">                                                           年    月    日</w:t>
      </w:r>
    </w:p>
    <w:p>
      <w:pPr>
        <w:pStyle w:val="15"/>
        <w:spacing w:line="600" w:lineRule="exact"/>
        <w:ind w:firstLine="0"/>
        <w:rPr>
          <w:rFonts w:ascii="宋体" w:hAnsi="宋体"/>
          <w:b/>
          <w:bCs/>
          <w:color w:val="000000"/>
          <w:spacing w:val="24"/>
          <w:sz w:val="28"/>
          <w:szCs w:val="28"/>
        </w:rPr>
      </w:pPr>
    </w:p>
    <w:p>
      <w:pPr>
        <w:pStyle w:val="15"/>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企业业绩一览表</w:t>
      </w:r>
    </w:p>
    <w:p>
      <w:pPr>
        <w:pStyle w:val="15"/>
        <w:spacing w:line="600" w:lineRule="exact"/>
        <w:ind w:firstLine="0"/>
        <w:jc w:val="center"/>
        <w:rPr>
          <w:rFonts w:ascii="宋体" w:hAnsi="宋体"/>
          <w:b/>
          <w:bCs/>
          <w:color w:val="000000"/>
          <w:spacing w:val="24"/>
          <w:sz w:val="28"/>
          <w:szCs w:val="28"/>
        </w:rPr>
      </w:pPr>
    </w:p>
    <w:p>
      <w:pPr>
        <w:spacing w:line="360" w:lineRule="auto"/>
        <w:rPr>
          <w:rFonts w:ascii="宋体" w:hAnsi="宋体"/>
          <w:color w:val="000000"/>
          <w:sz w:val="24"/>
        </w:rPr>
      </w:pPr>
      <w:r>
        <w:rPr>
          <w:rFonts w:hint="eastAsia" w:ascii="宋体" w:hAnsi="宋体"/>
          <w:color w:val="000000"/>
          <w:sz w:val="24"/>
        </w:rPr>
        <w:t xml:space="preserve">投标人全称（加盖公章）：                     </w:t>
      </w:r>
      <w:r>
        <w:rPr>
          <w:rFonts w:ascii="宋体" w:hAnsi="宋体"/>
          <w:color w:val="000000"/>
          <w:sz w:val="24"/>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276"/>
        <w:gridCol w:w="1701"/>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宋体" w:hAnsi="宋体"/>
                <w:bCs/>
                <w:color w:val="000000"/>
                <w:sz w:val="24"/>
              </w:rPr>
            </w:pPr>
            <w:r>
              <w:rPr>
                <w:rFonts w:hint="eastAsia" w:ascii="宋体" w:hAnsi="宋体"/>
                <w:bCs/>
                <w:color w:val="000000"/>
                <w:sz w:val="24"/>
              </w:rPr>
              <w:t>序号</w:t>
            </w:r>
          </w:p>
        </w:tc>
        <w:tc>
          <w:tcPr>
            <w:tcW w:w="1417" w:type="dxa"/>
            <w:vAlign w:val="center"/>
          </w:tcPr>
          <w:p>
            <w:pPr>
              <w:spacing w:line="360" w:lineRule="auto"/>
              <w:jc w:val="center"/>
              <w:rPr>
                <w:rFonts w:ascii="宋体" w:hAnsi="宋体"/>
                <w:bCs/>
                <w:color w:val="000000"/>
                <w:sz w:val="24"/>
              </w:rPr>
            </w:pPr>
            <w:r>
              <w:rPr>
                <w:rFonts w:hint="eastAsia" w:ascii="宋体" w:hAnsi="宋体"/>
                <w:bCs/>
                <w:color w:val="000000"/>
                <w:sz w:val="24"/>
              </w:rPr>
              <w:t>项目名称</w:t>
            </w:r>
          </w:p>
        </w:tc>
        <w:tc>
          <w:tcPr>
            <w:tcW w:w="1701" w:type="dxa"/>
            <w:vAlign w:val="center"/>
          </w:tcPr>
          <w:p>
            <w:pPr>
              <w:spacing w:line="360" w:lineRule="auto"/>
              <w:jc w:val="center"/>
              <w:rPr>
                <w:rFonts w:ascii="宋体" w:hAnsi="宋体"/>
                <w:bCs/>
                <w:color w:val="000000"/>
                <w:sz w:val="24"/>
              </w:rPr>
            </w:pPr>
            <w:r>
              <w:rPr>
                <w:rFonts w:hint="eastAsia" w:ascii="宋体" w:hAnsi="宋体"/>
                <w:bCs/>
                <w:color w:val="000000"/>
                <w:sz w:val="24"/>
              </w:rPr>
              <w:t>采购人</w:t>
            </w:r>
          </w:p>
        </w:tc>
        <w:tc>
          <w:tcPr>
            <w:tcW w:w="1276" w:type="dxa"/>
            <w:vAlign w:val="center"/>
          </w:tcPr>
          <w:p>
            <w:pPr>
              <w:spacing w:line="360" w:lineRule="auto"/>
              <w:jc w:val="center"/>
              <w:rPr>
                <w:rFonts w:ascii="宋体" w:hAnsi="宋体"/>
                <w:bCs/>
                <w:color w:val="000000"/>
                <w:sz w:val="24"/>
              </w:rPr>
            </w:pPr>
            <w:r>
              <w:rPr>
                <w:rFonts w:hint="eastAsia" w:ascii="宋体" w:hAnsi="宋体"/>
                <w:bCs/>
                <w:color w:val="000000"/>
                <w:sz w:val="24"/>
              </w:rPr>
              <w:t>签订时间</w:t>
            </w:r>
          </w:p>
        </w:tc>
        <w:tc>
          <w:tcPr>
            <w:tcW w:w="1701" w:type="dxa"/>
            <w:vAlign w:val="center"/>
          </w:tcPr>
          <w:p>
            <w:pPr>
              <w:spacing w:line="360" w:lineRule="auto"/>
              <w:jc w:val="center"/>
              <w:rPr>
                <w:rFonts w:ascii="宋体" w:hAnsi="宋体"/>
                <w:bCs/>
                <w:color w:val="000000"/>
                <w:sz w:val="24"/>
              </w:rPr>
            </w:pPr>
            <w:r>
              <w:rPr>
                <w:rFonts w:hint="eastAsia" w:ascii="宋体" w:hAnsi="宋体"/>
                <w:bCs/>
                <w:color w:val="000000"/>
                <w:sz w:val="24"/>
              </w:rPr>
              <w:t>使用方联系人</w:t>
            </w:r>
          </w:p>
        </w:tc>
        <w:tc>
          <w:tcPr>
            <w:tcW w:w="1855" w:type="dxa"/>
            <w:vAlign w:val="center"/>
          </w:tcPr>
          <w:p>
            <w:pPr>
              <w:spacing w:line="360" w:lineRule="auto"/>
              <w:jc w:val="center"/>
              <w:rPr>
                <w:rFonts w:ascii="宋体" w:hAnsi="宋体"/>
                <w:bCs/>
                <w:color w:val="000000"/>
                <w:sz w:val="24"/>
              </w:rPr>
            </w:pPr>
            <w:r>
              <w:rPr>
                <w:rFonts w:hint="eastAsia" w:ascii="宋体" w:hAnsi="宋体"/>
                <w:bCs/>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855" w:type="dxa"/>
            <w:vAlign w:val="center"/>
          </w:tcPr>
          <w:p>
            <w:pPr>
              <w:spacing w:line="360" w:lineRule="auto"/>
              <w:jc w:val="center"/>
              <w:rPr>
                <w:rFonts w:ascii="宋体" w:hAnsi="宋体"/>
                <w:bCs/>
                <w:color w:val="000000"/>
                <w:sz w:val="24"/>
              </w:rPr>
            </w:pPr>
          </w:p>
        </w:tc>
      </w:tr>
    </w:tbl>
    <w:p>
      <w:pPr>
        <w:rPr>
          <w:rFonts w:ascii="宋体" w:hAnsi="宋体"/>
          <w:color w:val="000000"/>
          <w:sz w:val="24"/>
        </w:rPr>
      </w:pPr>
    </w:p>
    <w:p>
      <w:pPr>
        <w:rPr>
          <w:rFonts w:ascii="宋体" w:hAnsi="宋体"/>
          <w:color w:val="000000"/>
          <w:sz w:val="24"/>
        </w:rPr>
      </w:pPr>
      <w:r>
        <w:rPr>
          <w:rFonts w:hint="eastAsia" w:ascii="宋体" w:hAnsi="宋体"/>
          <w:color w:val="000000"/>
          <w:sz w:val="24"/>
        </w:rPr>
        <w:t>注：此表仅提供了表格形式，供应商应根据需要准备足够数量的表格来填写。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法定代表人或其授权代理人</w:t>
      </w:r>
      <w:r>
        <w:rPr>
          <w:rFonts w:hint="eastAsia" w:ascii="宋体" w:hAnsi="宋体" w:cs="宋体"/>
          <w:color w:val="000000"/>
          <w:sz w:val="24"/>
        </w:rPr>
        <w:t>（签字或盖章）</w:t>
      </w:r>
      <w:r>
        <w:rPr>
          <w:rFonts w:hint="eastAsia" w:ascii="宋体" w:hAnsi="宋体"/>
          <w:color w:val="000000"/>
          <w:sz w:val="24"/>
        </w:rPr>
        <w:t>：</w:t>
      </w:r>
      <w:r>
        <w:rPr>
          <w:rFonts w:hint="eastAsia" w:ascii="宋体" w:hAnsi="宋体"/>
          <w:color w:val="000000"/>
          <w:sz w:val="24"/>
          <w:u w:val="single"/>
        </w:rPr>
        <w:t xml:space="preserve">                     </w:t>
      </w:r>
    </w:p>
    <w:p>
      <w:pPr>
        <w:rPr>
          <w:rFonts w:ascii="宋体" w:hAnsi="宋体"/>
          <w:color w:val="000000"/>
          <w:sz w:val="24"/>
        </w:rPr>
      </w:pPr>
      <w:r>
        <w:rPr>
          <w:rFonts w:hint="eastAsia" w:ascii="宋体" w:hAnsi="宋体"/>
          <w:color w:val="000000"/>
          <w:sz w:val="24"/>
        </w:rPr>
        <w:t xml:space="preserve">          </w:t>
      </w:r>
    </w:p>
    <w:p>
      <w:pPr>
        <w:tabs>
          <w:tab w:val="left" w:pos="3030"/>
        </w:tabs>
        <w:rPr>
          <w:rFonts w:ascii="宋体" w:hAnsi="宋体"/>
          <w:color w:val="000000"/>
          <w:sz w:val="24"/>
        </w:rPr>
      </w:pPr>
      <w:r>
        <w:rPr>
          <w:rFonts w:hint="eastAsia" w:ascii="宋体" w:hAnsi="宋体"/>
          <w:color w:val="000000"/>
          <w:sz w:val="24"/>
        </w:rPr>
        <w:t>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年    月    日</w:t>
      </w:r>
      <w:r>
        <w:rPr>
          <w:rFonts w:ascii="宋体" w:hAnsi="宋体"/>
          <w:color w:val="000000"/>
          <w:sz w:val="24"/>
        </w:rPr>
        <w:tab/>
      </w:r>
    </w:p>
    <w:p>
      <w:pPr>
        <w:spacing w:line="420" w:lineRule="exact"/>
        <w:rPr>
          <w:rFonts w:ascii="宋体" w:hAnsi="宋体"/>
          <w:color w:val="000000"/>
          <w:sz w:val="24"/>
        </w:rPr>
      </w:pPr>
    </w:p>
    <w:p>
      <w:pPr>
        <w:spacing w:line="420" w:lineRule="exact"/>
        <w:rPr>
          <w:rFonts w:ascii="宋体" w:hAnsi="宋体"/>
          <w:color w:val="000000"/>
          <w:sz w:val="24"/>
        </w:rPr>
      </w:pPr>
    </w:p>
    <w:p>
      <w:pPr>
        <w:pStyle w:val="15"/>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项目实施人员一览表</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项目名称：</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25"/>
        <w:gridCol w:w="1574"/>
        <w:gridCol w:w="1432"/>
        <w:gridCol w:w="1288"/>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1" w:type="dxa"/>
            <w:vAlign w:val="center"/>
          </w:tcPr>
          <w:p>
            <w:pPr>
              <w:adjustRightInd w:val="0"/>
              <w:jc w:val="center"/>
              <w:rPr>
                <w:rFonts w:ascii="宋体" w:hAnsi="宋体"/>
                <w:bCs/>
                <w:color w:val="000000"/>
                <w:sz w:val="24"/>
              </w:rPr>
            </w:pPr>
            <w:r>
              <w:rPr>
                <w:rFonts w:hint="eastAsia" w:ascii="宋体" w:hAnsi="宋体"/>
                <w:bCs/>
                <w:color w:val="000000"/>
                <w:sz w:val="24"/>
              </w:rPr>
              <w:t>序号</w:t>
            </w:r>
          </w:p>
        </w:tc>
        <w:tc>
          <w:tcPr>
            <w:tcW w:w="1825" w:type="dxa"/>
            <w:vAlign w:val="center"/>
          </w:tcPr>
          <w:p>
            <w:pPr>
              <w:adjustRightInd w:val="0"/>
              <w:jc w:val="center"/>
              <w:rPr>
                <w:rFonts w:ascii="宋体" w:hAnsi="宋体"/>
                <w:bCs/>
                <w:color w:val="000000"/>
                <w:sz w:val="24"/>
              </w:rPr>
            </w:pPr>
            <w:r>
              <w:rPr>
                <w:rFonts w:hint="eastAsia" w:ascii="宋体" w:hAnsi="宋体"/>
                <w:bCs/>
                <w:color w:val="000000"/>
                <w:sz w:val="24"/>
              </w:rPr>
              <w:t>姓 名</w:t>
            </w:r>
          </w:p>
        </w:tc>
        <w:tc>
          <w:tcPr>
            <w:tcW w:w="1574" w:type="dxa"/>
            <w:vAlign w:val="center"/>
          </w:tcPr>
          <w:p>
            <w:pPr>
              <w:adjustRightInd w:val="0"/>
              <w:jc w:val="center"/>
              <w:rPr>
                <w:rFonts w:ascii="宋体" w:hAnsi="宋体"/>
                <w:bCs/>
                <w:color w:val="000000"/>
                <w:sz w:val="24"/>
              </w:rPr>
            </w:pPr>
            <w:r>
              <w:rPr>
                <w:rFonts w:hint="eastAsia" w:ascii="宋体" w:hAnsi="宋体"/>
                <w:bCs/>
                <w:color w:val="000000"/>
                <w:sz w:val="24"/>
              </w:rPr>
              <w:t>职  务</w:t>
            </w:r>
          </w:p>
        </w:tc>
        <w:tc>
          <w:tcPr>
            <w:tcW w:w="1432" w:type="dxa"/>
            <w:vAlign w:val="center"/>
          </w:tcPr>
          <w:p>
            <w:pPr>
              <w:adjustRightInd w:val="0"/>
              <w:jc w:val="center"/>
              <w:rPr>
                <w:rFonts w:ascii="宋体" w:hAnsi="宋体"/>
                <w:bCs/>
                <w:color w:val="000000"/>
                <w:sz w:val="24"/>
              </w:rPr>
            </w:pPr>
            <w:r>
              <w:rPr>
                <w:rFonts w:hint="eastAsia" w:ascii="宋体" w:hAnsi="宋体"/>
                <w:bCs/>
                <w:color w:val="000000"/>
                <w:sz w:val="24"/>
              </w:rPr>
              <w:t>专业</w:t>
            </w:r>
          </w:p>
        </w:tc>
        <w:tc>
          <w:tcPr>
            <w:tcW w:w="1288" w:type="dxa"/>
            <w:vAlign w:val="center"/>
          </w:tcPr>
          <w:p>
            <w:pPr>
              <w:adjustRightInd w:val="0"/>
              <w:jc w:val="center"/>
              <w:rPr>
                <w:rFonts w:ascii="宋体" w:hAnsi="宋体"/>
                <w:bCs/>
                <w:color w:val="000000"/>
                <w:sz w:val="24"/>
              </w:rPr>
            </w:pPr>
            <w:r>
              <w:rPr>
                <w:rFonts w:hint="eastAsia" w:ascii="宋体" w:hAnsi="宋体"/>
                <w:bCs/>
                <w:color w:val="000000"/>
                <w:sz w:val="24"/>
              </w:rPr>
              <w:t>职称</w:t>
            </w:r>
          </w:p>
        </w:tc>
        <w:tc>
          <w:tcPr>
            <w:tcW w:w="2252" w:type="dxa"/>
            <w:vAlign w:val="center"/>
          </w:tcPr>
          <w:p>
            <w:pPr>
              <w:adjustRightInd w:val="0"/>
              <w:jc w:val="center"/>
              <w:rPr>
                <w:rFonts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bl>
    <w:p>
      <w:pPr>
        <w:rPr>
          <w:rFonts w:ascii="宋体" w:hAnsi="宋体"/>
          <w:color w:val="000000"/>
          <w:sz w:val="24"/>
        </w:rPr>
      </w:pPr>
    </w:p>
    <w:p>
      <w:pPr>
        <w:ind w:left="480" w:hanging="480" w:hangingChars="200"/>
        <w:rPr>
          <w:rFonts w:hint="eastAsia" w:eastAsia="宋体"/>
          <w:color w:val="000000"/>
          <w:sz w:val="24"/>
          <w:lang w:eastAsia="zh-CN"/>
        </w:rPr>
      </w:pPr>
      <w:r>
        <w:rPr>
          <w:rFonts w:hint="eastAsia" w:ascii="宋体" w:hAnsi="宋体"/>
          <w:color w:val="000000"/>
          <w:sz w:val="24"/>
        </w:rPr>
        <w:t>注：</w:t>
      </w:r>
      <w:r>
        <w:rPr>
          <w:color w:val="000000"/>
          <w:sz w:val="24"/>
        </w:rPr>
        <w:t>1.拟投入本项目人员需提供社保证明，并根据评分细则后附相关证明材料；</w:t>
      </w:r>
    </w:p>
    <w:p>
      <w:pPr>
        <w:ind w:left="480" w:hanging="480" w:hangingChars="200"/>
        <w:rPr>
          <w:rFonts w:ascii="宋体" w:hAnsi="宋体"/>
          <w:color w:val="000000"/>
          <w:sz w:val="24"/>
        </w:rPr>
      </w:pPr>
      <w:r>
        <w:rPr>
          <w:color w:val="000000"/>
          <w:sz w:val="24"/>
        </w:rPr>
        <w:t>2.在填写时，如本表格不适合供应商的实际情况，可根据本表格式自行划表填写。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法定代表人或其授权代理人</w:t>
      </w:r>
      <w:r>
        <w:rPr>
          <w:rFonts w:hint="eastAsia" w:ascii="宋体" w:hAnsi="宋体" w:cs="宋体"/>
          <w:color w:val="000000"/>
          <w:sz w:val="24"/>
        </w:rPr>
        <w:t>（签字或盖章）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firstLine="465"/>
        <w:rPr>
          <w:rFonts w:ascii="宋体" w:hAnsi="宋体" w:cs="宋体"/>
          <w:color w:val="000000"/>
          <w:sz w:val="24"/>
        </w:rPr>
      </w:pPr>
      <w:r>
        <w:rPr>
          <w:rFonts w:hint="eastAsia" w:ascii="宋体" w:hAnsi="宋体"/>
          <w:color w:val="000000"/>
          <w:sz w:val="24"/>
        </w:rPr>
        <w:t>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ind w:firstLine="465"/>
        <w:rPr>
          <w:rFonts w:ascii="宋体" w:hAnsi="宋体" w:cs="宋体"/>
          <w:b/>
          <w:color w:val="000000"/>
          <w:szCs w:val="28"/>
        </w:rPr>
      </w:pPr>
      <w:r>
        <w:rPr>
          <w:rFonts w:hint="eastAsia" w:ascii="宋体" w:hAnsi="宋体" w:cs="宋体"/>
          <w:color w:val="000000"/>
          <w:sz w:val="24"/>
        </w:rPr>
        <w:t xml:space="preserve"> 年    月    日</w:t>
      </w:r>
    </w:p>
    <w:p>
      <w:pPr>
        <w:pStyle w:val="38"/>
        <w:spacing w:line="500" w:lineRule="exact"/>
        <w:ind w:left="840" w:leftChars="300"/>
        <w:jc w:val="center"/>
        <w:rPr>
          <w:rFonts w:ascii="宋体" w:hAnsi="宋体" w:cs="宋体"/>
          <w:b/>
          <w:color w:val="000000"/>
          <w:sz w:val="28"/>
          <w:szCs w:val="28"/>
        </w:rPr>
      </w:pPr>
    </w:p>
    <w:p>
      <w:pPr>
        <w:pStyle w:val="38"/>
        <w:spacing w:line="500" w:lineRule="exact"/>
        <w:ind w:left="840" w:leftChars="300"/>
        <w:jc w:val="center"/>
        <w:rPr>
          <w:rFonts w:ascii="宋体" w:hAnsi="宋体" w:cs="宋体"/>
          <w:b/>
          <w:color w:val="000000"/>
          <w:sz w:val="28"/>
          <w:szCs w:val="28"/>
        </w:rPr>
      </w:pPr>
    </w:p>
    <w:p>
      <w:pPr>
        <w:pStyle w:val="38"/>
        <w:spacing w:line="500" w:lineRule="exact"/>
        <w:ind w:left="840" w:leftChars="300"/>
        <w:jc w:val="center"/>
        <w:rPr>
          <w:rFonts w:ascii="宋体" w:hAnsi="宋体" w:cs="宋体"/>
          <w:b/>
          <w:color w:val="000000"/>
          <w:sz w:val="28"/>
          <w:szCs w:val="28"/>
        </w:rPr>
      </w:pPr>
    </w:p>
    <w:p>
      <w:pPr>
        <w:pStyle w:val="38"/>
        <w:spacing w:line="500" w:lineRule="exact"/>
        <w:ind w:left="840" w:leftChars="300"/>
        <w:jc w:val="center"/>
        <w:rPr>
          <w:rFonts w:ascii="宋体" w:hAnsi="宋体" w:cs="宋体"/>
          <w:b/>
          <w:color w:val="000000"/>
          <w:sz w:val="28"/>
          <w:szCs w:val="28"/>
        </w:rPr>
      </w:pPr>
      <w:r>
        <w:rPr>
          <w:rFonts w:hint="eastAsia" w:ascii="宋体" w:hAnsi="宋体" w:cs="宋体"/>
          <w:b/>
          <w:color w:val="000000"/>
          <w:sz w:val="28"/>
          <w:szCs w:val="28"/>
        </w:rPr>
        <w:t>商务响应表</w:t>
      </w:r>
    </w:p>
    <w:tbl>
      <w:tblPr>
        <w:tblStyle w:val="46"/>
        <w:tblW w:w="0" w:type="auto"/>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5076"/>
        <w:gridCol w:w="1382"/>
        <w:gridCol w:w="1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rPr>
              <w:t>项目</w:t>
            </w:r>
          </w:p>
        </w:tc>
        <w:tc>
          <w:tcPr>
            <w:tcW w:w="5076"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rPr>
              <w:t>招标文件要求</w:t>
            </w:r>
          </w:p>
        </w:tc>
        <w:tc>
          <w:tcPr>
            <w:tcW w:w="1382"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rPr>
              <w:t>是否响应</w:t>
            </w: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jc w:val="center"/>
              <w:rPr>
                <w:rFonts w:ascii="宋体" w:hAnsi="宋体" w:cs="宋体"/>
                <w:color w:val="000000"/>
                <w:sz w:val="24"/>
              </w:rPr>
            </w:pPr>
            <w:r>
              <w:rPr>
                <w:rFonts w:hint="eastAsia" w:ascii="宋体" w:hAnsi="宋体" w:cs="宋体"/>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rPr>
              <w:t>服务期限</w:t>
            </w:r>
          </w:p>
        </w:tc>
        <w:tc>
          <w:tcPr>
            <w:tcW w:w="50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000000"/>
                <w:sz w:val="24"/>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rPr>
              <w:t>服务地点</w:t>
            </w:r>
          </w:p>
        </w:tc>
        <w:tc>
          <w:tcPr>
            <w:tcW w:w="50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20" w:lineRule="exact"/>
              <w:jc w:val="center"/>
              <w:rPr>
                <w:rFonts w:ascii="宋体" w:hAnsi="宋体" w:cs="宋体"/>
                <w:color w:val="000000"/>
                <w:sz w:val="24"/>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rPr>
              <w:t>付款条件</w:t>
            </w:r>
          </w:p>
        </w:tc>
        <w:tc>
          <w:tcPr>
            <w:tcW w:w="5076" w:type="dxa"/>
            <w:tcBorders>
              <w:top w:val="single" w:color="auto" w:sz="4" w:space="0"/>
              <w:left w:val="single" w:color="auto" w:sz="4" w:space="0"/>
              <w:bottom w:val="single" w:color="auto" w:sz="4" w:space="0"/>
              <w:right w:val="single" w:color="auto" w:sz="4" w:space="0"/>
            </w:tcBorders>
          </w:tcPr>
          <w:p>
            <w:pPr>
              <w:wordWrap w:val="0"/>
              <w:snapToGrid w:val="0"/>
              <w:jc w:val="left"/>
              <w:rPr>
                <w:rFonts w:ascii="宋体" w:hAnsi="宋体" w:cs="宋体"/>
                <w:color w:val="000000"/>
                <w:sz w:val="24"/>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ind w:left="43"/>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ind w:left="43"/>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20" w:beforeLines="50"/>
              <w:jc w:val="center"/>
              <w:rPr>
                <w:rFonts w:ascii="宋体" w:hAnsi="宋体" w:cs="宋体"/>
                <w:color w:val="000000"/>
                <w:sz w:val="24"/>
                <w:szCs w:val="20"/>
              </w:rPr>
            </w:pPr>
            <w:r>
              <w:rPr>
                <w:rFonts w:hint="eastAsia" w:ascii="宋体" w:hAnsi="宋体" w:cs="宋体"/>
                <w:color w:val="000000"/>
                <w:sz w:val="24"/>
                <w:szCs w:val="20"/>
              </w:rPr>
              <w:t>……</w:t>
            </w:r>
          </w:p>
        </w:tc>
        <w:tc>
          <w:tcPr>
            <w:tcW w:w="5076"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0" w:firstLineChars="200"/>
              <w:rPr>
                <w:rFonts w:ascii="宋体" w:hAnsi="宋体" w:cs="宋体"/>
                <w:color w:val="000000"/>
                <w:sz w:val="24"/>
                <w:szCs w:val="20"/>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color w:val="000000"/>
                <w:sz w:val="24"/>
                <w:szCs w:val="20"/>
              </w:rPr>
            </w:pPr>
          </w:p>
        </w:tc>
        <w:tc>
          <w:tcPr>
            <w:tcW w:w="5076"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eastAsia="仿宋_GB2312"/>
                <w:color w:val="000000"/>
                <w:sz w:val="24"/>
                <w:szCs w:val="20"/>
              </w:rPr>
            </w:pPr>
          </w:p>
        </w:tc>
        <w:tc>
          <w:tcPr>
            <w:tcW w:w="5076"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eastAsia="仿宋_GB2312"/>
                <w:color w:val="000000"/>
                <w:sz w:val="24"/>
                <w:szCs w:val="20"/>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eastAsia="仿宋_GB2312"/>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120" w:beforeLines="50"/>
              <w:rPr>
                <w:rFonts w:eastAsia="仿宋_GB2312"/>
                <w:color w:val="000000"/>
                <w:sz w:val="24"/>
                <w:szCs w:val="20"/>
              </w:rPr>
            </w:pPr>
          </w:p>
        </w:tc>
      </w:tr>
    </w:tbl>
    <w:p>
      <w:pPr>
        <w:snapToGrid w:val="0"/>
        <w:spacing w:line="560" w:lineRule="exact"/>
        <w:jc w:val="left"/>
        <w:rPr>
          <w:rFonts w:ascii="宋体" w:hAnsi="宋体" w:cs="宋体"/>
          <w:color w:val="000000"/>
          <w:sz w:val="24"/>
        </w:rPr>
      </w:pPr>
    </w:p>
    <w:p>
      <w:pPr>
        <w:snapToGrid w:val="0"/>
        <w:spacing w:line="560" w:lineRule="exact"/>
        <w:ind w:firstLine="480" w:firstLineChars="200"/>
        <w:jc w:val="left"/>
        <w:rPr>
          <w:rFonts w:ascii="宋体" w:hAnsi="宋体" w:cs="宋体"/>
          <w:color w:val="000000"/>
          <w:sz w:val="24"/>
          <w:u w:val="single"/>
        </w:rPr>
      </w:pPr>
      <w:r>
        <w:rPr>
          <w:rFonts w:hint="eastAsia" w:ascii="宋体" w:hAnsi="宋体" w:cs="宋体"/>
          <w:color w:val="000000"/>
          <w:sz w:val="24"/>
        </w:rPr>
        <w:t>法定代表人或其授权代理人（签字或盖章）：</w:t>
      </w:r>
      <w:r>
        <w:rPr>
          <w:rFonts w:hint="eastAsia" w:ascii="宋体" w:hAnsi="宋体" w:cs="宋体"/>
          <w:color w:val="000000"/>
          <w:sz w:val="24"/>
          <w:u w:val="single"/>
        </w:rPr>
        <w:t xml:space="preserve">             </w:t>
      </w:r>
    </w:p>
    <w:p>
      <w:pPr>
        <w:spacing w:line="440" w:lineRule="exact"/>
        <w:jc w:val="center"/>
        <w:rPr>
          <w:rFonts w:ascii="宋体" w:hAnsi="宋体" w:cs="宋体"/>
          <w:color w:val="000000"/>
          <w:sz w:val="24"/>
        </w:rPr>
      </w:pPr>
      <w:r>
        <w:rPr>
          <w:rFonts w:hint="eastAsia" w:ascii="宋体" w:hAnsi="宋体"/>
          <w:color w:val="000000"/>
          <w:sz w:val="24"/>
        </w:rPr>
        <w:t xml:space="preserve">  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年    月    日</w:t>
      </w:r>
    </w:p>
    <w:p>
      <w:pPr>
        <w:spacing w:line="420" w:lineRule="exact"/>
        <w:rPr>
          <w:rFonts w:ascii="宋体" w:hAnsi="宋体"/>
          <w:b/>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560" w:lineRule="exact"/>
        <w:ind w:right="560" w:rightChars="200"/>
        <w:rPr>
          <w:rFonts w:ascii="宋体" w:hAnsi="宋体"/>
          <w:b/>
          <w:color w:val="000000"/>
          <w:szCs w:val="28"/>
        </w:rPr>
      </w:pPr>
      <w:r>
        <w:rPr>
          <w:rFonts w:hint="eastAsia" w:ascii="宋体" w:hAnsi="宋体"/>
          <w:b/>
          <w:color w:val="000000"/>
          <w:szCs w:val="28"/>
        </w:rPr>
        <w:t>2.报价封面格式：</w:t>
      </w: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right"/>
        <w:rPr>
          <w:rFonts w:ascii="宋体" w:hAnsi="宋体"/>
          <w:b/>
          <w:color w:val="000000"/>
          <w:szCs w:val="28"/>
        </w:rPr>
      </w:pP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报价文件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hint="eastAsia" w:ascii="宋体" w:hAnsi="宋体" w:eastAsia="宋体"/>
          <w:sz w:val="24"/>
          <w:lang w:eastAsia="zh-CN"/>
        </w:rPr>
      </w:pPr>
      <w:r>
        <w:rPr>
          <w:rFonts w:hint="eastAsia" w:ascii="宋体" w:hAnsi="宋体"/>
          <w:color w:val="000000"/>
          <w:sz w:val="24"/>
        </w:rPr>
        <w:t>项</w:t>
      </w:r>
      <w:r>
        <w:rPr>
          <w:rFonts w:hint="eastAsia" w:ascii="宋体" w:hAnsi="宋体"/>
          <w:sz w:val="24"/>
        </w:rPr>
        <w:t>目名称：</w:t>
      </w:r>
      <w:r>
        <w:rPr>
          <w:rFonts w:hint="eastAsia" w:ascii="宋体" w:hAnsi="宋体"/>
          <w:sz w:val="24"/>
          <w:lang w:eastAsia="zh-CN"/>
        </w:rPr>
        <w:t>南浔镇小城镇环境综合整治工程EPC总承包项目价款结算报告质量核查</w:t>
      </w:r>
    </w:p>
    <w:p>
      <w:pPr>
        <w:autoSpaceDE w:val="0"/>
        <w:autoSpaceDN w:val="0"/>
        <w:adjustRightInd w:val="0"/>
        <w:spacing w:line="640" w:lineRule="exact"/>
        <w:jc w:val="left"/>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GS（采）2024-036</w:t>
      </w:r>
    </w:p>
    <w:p>
      <w:pPr>
        <w:autoSpaceDE w:val="0"/>
        <w:autoSpaceDN w:val="0"/>
        <w:adjustRightInd w:val="0"/>
        <w:spacing w:line="640" w:lineRule="exact"/>
        <w:jc w:val="left"/>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r>
        <w:rPr>
          <w:rFonts w:hint="eastAsia" w:ascii="宋体" w:hAnsi="宋体"/>
          <w:color w:val="000000"/>
          <w:sz w:val="24"/>
          <w:u w:val="single"/>
        </w:rPr>
        <w:t xml:space="preserve">                           </w:t>
      </w: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rPr>
          <w:rFonts w:ascii="宋体" w:hAnsi="宋体"/>
          <w:b/>
          <w:color w:val="000000"/>
          <w:sz w:val="24"/>
          <w:lang w:val="zh-CN"/>
        </w:rPr>
      </w:pPr>
    </w:p>
    <w:p>
      <w:pPr>
        <w:autoSpaceDE w:val="0"/>
        <w:autoSpaceDN w:val="0"/>
        <w:adjustRightInd w:val="0"/>
        <w:spacing w:line="540" w:lineRule="exact"/>
        <w:rPr>
          <w:rFonts w:ascii="宋体" w:hAnsi="宋体"/>
          <w:b/>
          <w:color w:val="000000"/>
          <w:sz w:val="24"/>
          <w:lang w:val="zh-CN"/>
        </w:rPr>
      </w:pPr>
    </w:p>
    <w:p>
      <w:pPr>
        <w:autoSpaceDE w:val="0"/>
        <w:autoSpaceDN w:val="0"/>
        <w:adjustRightInd w:val="0"/>
        <w:spacing w:line="540" w:lineRule="exact"/>
        <w:jc w:val="left"/>
        <w:rPr>
          <w:rFonts w:ascii="宋体" w:hAnsi="宋体"/>
          <w:b/>
          <w:color w:val="000000"/>
          <w:sz w:val="24"/>
          <w:lang w:val="zh-CN"/>
        </w:rPr>
      </w:pPr>
      <w:r>
        <w:rPr>
          <w:rFonts w:hint="eastAsia" w:ascii="宋体" w:hAnsi="宋体"/>
          <w:b/>
          <w:color w:val="000000"/>
          <w:sz w:val="24"/>
          <w:lang w:val="zh-CN"/>
        </w:rPr>
        <w:t>4、报价文件目录（具体参考第三章供应商须知“投标文件的组成”）</w:t>
      </w:r>
    </w:p>
    <w:p>
      <w:pPr>
        <w:autoSpaceDE w:val="0"/>
        <w:autoSpaceDN w:val="0"/>
        <w:adjustRightInd w:val="0"/>
        <w:spacing w:line="540" w:lineRule="exact"/>
        <w:jc w:val="left"/>
        <w:rPr>
          <w:rFonts w:ascii="宋体" w:hAnsi="宋体" w:cs="宋体"/>
          <w:color w:val="000000"/>
          <w:sz w:val="24"/>
        </w:rPr>
      </w:pPr>
      <w:r>
        <w:rPr>
          <w:rFonts w:hint="eastAsia" w:ascii="宋体" w:hAnsi="宋体" w:cs="宋体"/>
          <w:color w:val="000000"/>
          <w:sz w:val="24"/>
        </w:rPr>
        <w:t xml:space="preserve">（1）投标函； </w:t>
      </w:r>
    </w:p>
    <w:p>
      <w:pPr>
        <w:autoSpaceDE w:val="0"/>
        <w:autoSpaceDN w:val="0"/>
        <w:adjustRightInd w:val="0"/>
        <w:spacing w:line="540" w:lineRule="exact"/>
        <w:jc w:val="left"/>
        <w:rPr>
          <w:rFonts w:ascii="宋体" w:hAnsi="宋体" w:cs="宋体"/>
          <w:color w:val="000000"/>
          <w:sz w:val="24"/>
        </w:rPr>
      </w:pPr>
      <w:r>
        <w:rPr>
          <w:rFonts w:hint="eastAsia" w:ascii="宋体" w:hAnsi="宋体" w:cs="宋体"/>
          <w:color w:val="000000"/>
          <w:sz w:val="24"/>
        </w:rPr>
        <w:t>（2）开标一览表（投标报价一览表）；</w:t>
      </w:r>
    </w:p>
    <w:p>
      <w:pPr>
        <w:autoSpaceDE w:val="0"/>
        <w:autoSpaceDN w:val="0"/>
        <w:adjustRightInd w:val="0"/>
        <w:spacing w:line="540" w:lineRule="exact"/>
        <w:jc w:val="left"/>
        <w:rPr>
          <w:rFonts w:ascii="宋体" w:hAnsi="宋体" w:cs="宋体"/>
          <w:color w:val="000000"/>
          <w:sz w:val="24"/>
        </w:rPr>
      </w:pPr>
      <w:r>
        <w:rPr>
          <w:rFonts w:hint="eastAsia" w:ascii="宋体" w:hAnsi="宋体" w:cs="宋体"/>
          <w:color w:val="000000"/>
          <w:sz w:val="24"/>
        </w:rPr>
        <w:t>（3）招标代理费承诺函；</w:t>
      </w:r>
    </w:p>
    <w:p>
      <w:pPr>
        <w:autoSpaceDE w:val="0"/>
        <w:autoSpaceDN w:val="0"/>
        <w:adjustRightInd w:val="0"/>
        <w:spacing w:line="540" w:lineRule="exact"/>
        <w:jc w:val="left"/>
        <w:rPr>
          <w:rFonts w:ascii="宋体" w:hAnsi="宋体" w:cs="宋体"/>
          <w:color w:val="000000"/>
          <w:sz w:val="24"/>
        </w:rPr>
      </w:pPr>
      <w:r>
        <w:rPr>
          <w:rFonts w:hint="eastAsia" w:ascii="宋体" w:hAnsi="宋体" w:cs="宋体"/>
          <w:color w:val="000000"/>
          <w:sz w:val="24"/>
        </w:rPr>
        <w:t>（4）供应商针对报价需要说明的其他文件和说明。</w:t>
      </w: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pStyle w:val="2"/>
        <w:ind w:firstLine="280"/>
        <w:rPr>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Cs w:val="28"/>
          <w:lang w:val="zh-CN"/>
        </w:rPr>
      </w:pPr>
      <w:r>
        <w:rPr>
          <w:rFonts w:hint="eastAsia" w:ascii="宋体" w:hAnsi="宋体"/>
          <w:b/>
          <w:color w:val="000000"/>
          <w:szCs w:val="28"/>
          <w:lang w:val="zh-CN"/>
        </w:rPr>
        <w:t>1、投标函</w:t>
      </w:r>
    </w:p>
    <w:p>
      <w:pPr>
        <w:pStyle w:val="26"/>
        <w:spacing w:before="120" w:after="120" w:line="510" w:lineRule="exact"/>
        <w:rPr>
          <w:rFonts w:hAnsi="宋体"/>
          <w:color w:val="000000"/>
          <w:sz w:val="24"/>
          <w:szCs w:val="24"/>
        </w:rPr>
      </w:pPr>
      <w:r>
        <w:rPr>
          <w:rFonts w:hint="eastAsia" w:hAnsi="宋体"/>
          <w:color w:val="000000"/>
          <w:sz w:val="24"/>
          <w:szCs w:val="24"/>
        </w:rPr>
        <w:t>致：</w:t>
      </w:r>
      <w:r>
        <w:rPr>
          <w:rFonts w:hint="eastAsia" w:hAnsi="宋体"/>
          <w:color w:val="000000"/>
          <w:sz w:val="24"/>
          <w:szCs w:val="24"/>
          <w:u w:val="single"/>
        </w:rPr>
        <w:t xml:space="preserve">                 </w:t>
      </w:r>
      <w:r>
        <w:rPr>
          <w:rFonts w:hint="eastAsia" w:hAnsi="宋体"/>
          <w:color w:val="000000"/>
          <w:sz w:val="24"/>
          <w:szCs w:val="24"/>
        </w:rPr>
        <w:t>（招标采购单位名称）：</w:t>
      </w:r>
    </w:p>
    <w:p>
      <w:pPr>
        <w:autoSpaceDE w:val="0"/>
        <w:autoSpaceDN w:val="0"/>
        <w:adjustRightInd w:val="0"/>
        <w:snapToGrid w:val="0"/>
        <w:spacing w:line="400" w:lineRule="exact"/>
        <w:ind w:firstLine="590" w:firstLineChars="245"/>
        <w:rPr>
          <w:rFonts w:ascii="宋体" w:hAnsi="宋体"/>
          <w:color w:val="000000"/>
          <w:sz w:val="24"/>
          <w:lang w:val="zh-CN"/>
        </w:rPr>
      </w:pPr>
      <w:r>
        <w:rPr>
          <w:rFonts w:hint="eastAsia" w:ascii="宋体" w:hAnsi="宋体"/>
          <w:b/>
          <w:color w:val="000000"/>
          <w:sz w:val="24"/>
          <w:u w:val="single"/>
          <w:lang w:val="zh-CN"/>
        </w:rPr>
        <w:t xml:space="preserve">           </w:t>
      </w:r>
      <w:r>
        <w:rPr>
          <w:rFonts w:hint="eastAsia" w:ascii="宋体" w:hAnsi="宋体"/>
          <w:color w:val="000000"/>
          <w:sz w:val="24"/>
          <w:u w:val="single"/>
          <w:lang w:val="zh-CN"/>
        </w:rPr>
        <w:t xml:space="preserve">         </w:t>
      </w:r>
      <w:r>
        <w:rPr>
          <w:rFonts w:hint="eastAsia" w:ascii="宋体" w:hAnsi="宋体"/>
          <w:color w:val="000000"/>
          <w:sz w:val="24"/>
          <w:lang w:val="zh-CN"/>
        </w:rPr>
        <w:t>（供应商全称）授权</w:t>
      </w:r>
      <w:r>
        <w:rPr>
          <w:rFonts w:hint="eastAsia" w:ascii="宋体" w:hAnsi="宋体"/>
          <w:color w:val="000000"/>
          <w:sz w:val="24"/>
          <w:u w:val="single"/>
          <w:lang w:val="zh-CN"/>
        </w:rPr>
        <w:t xml:space="preserve">              </w:t>
      </w:r>
      <w:r>
        <w:rPr>
          <w:rFonts w:hint="eastAsia" w:ascii="宋体" w:hAnsi="宋体"/>
          <w:color w:val="000000"/>
          <w:sz w:val="24"/>
          <w:lang w:val="zh-CN"/>
        </w:rPr>
        <w:t xml:space="preserve"> （投标代表名称）</w:t>
      </w:r>
      <w:r>
        <w:rPr>
          <w:rFonts w:hint="eastAsia" w:ascii="宋体" w:hAnsi="宋体"/>
          <w:color w:val="000000"/>
          <w:sz w:val="24"/>
          <w:u w:val="single"/>
          <w:lang w:val="zh-CN"/>
        </w:rPr>
        <w:t xml:space="preserve">         </w:t>
      </w:r>
      <w:r>
        <w:rPr>
          <w:rFonts w:hint="eastAsia" w:ascii="宋体" w:hAnsi="宋体"/>
          <w:color w:val="000000"/>
          <w:sz w:val="24"/>
          <w:lang w:val="zh-CN"/>
        </w:rPr>
        <w:t>（职务、职称）为投标代表，参加贵方组织的</w:t>
      </w:r>
      <w:r>
        <w:rPr>
          <w:rFonts w:hint="eastAsia" w:ascii="宋体" w:hAnsi="宋体"/>
          <w:color w:val="000000"/>
          <w:sz w:val="24"/>
          <w:u w:val="single"/>
          <w:lang w:val="zh-CN"/>
        </w:rPr>
        <w:t xml:space="preserve">          </w:t>
      </w:r>
      <w:r>
        <w:rPr>
          <w:rFonts w:hint="eastAsia" w:ascii="宋体" w:hAnsi="宋体"/>
          <w:color w:val="000000"/>
          <w:sz w:val="24"/>
          <w:lang w:val="zh-CN"/>
        </w:rPr>
        <w:t>（采购项目名称）（括号内填项目编号）采购的有关活动，并对</w:t>
      </w:r>
      <w:r>
        <w:rPr>
          <w:rFonts w:hint="eastAsia" w:ascii="宋体" w:hAnsi="宋体"/>
          <w:color w:val="000000"/>
          <w:sz w:val="24"/>
          <w:u w:val="single"/>
          <w:lang w:val="zh-CN"/>
        </w:rPr>
        <w:t xml:space="preserve">            </w:t>
      </w:r>
      <w:r>
        <w:rPr>
          <w:rFonts w:hint="eastAsia" w:ascii="宋体" w:hAnsi="宋体"/>
          <w:color w:val="000000"/>
          <w:sz w:val="24"/>
          <w:lang w:val="zh-CN"/>
        </w:rPr>
        <w:t xml:space="preserve">项目（采购项目名称）进行投标。为此：    </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1、供应商须提供须知规定的全部投标文件（电子投标文件、数据电子备份投标文件（U盘）），包括《资格文件》、《技术、商务、资信及其他文件》、《报价文件》，其中数据电子备份投标文件（U盘）</w:t>
      </w:r>
      <w:r>
        <w:rPr>
          <w:rFonts w:hint="eastAsia" w:ascii="宋体" w:hAnsi="宋体"/>
          <w:color w:val="000000"/>
          <w:sz w:val="24"/>
          <w:u w:val="single"/>
          <w:lang w:val="zh-CN"/>
        </w:rPr>
        <w:t xml:space="preserve">   </w:t>
      </w:r>
      <w:r>
        <w:rPr>
          <w:rFonts w:hint="eastAsia" w:ascii="宋体" w:hAnsi="宋体"/>
          <w:color w:val="000000"/>
          <w:sz w:val="24"/>
          <w:lang w:val="zh-CN"/>
        </w:rPr>
        <w:t>份，应与电子投标文件内容、格式一致；电子投标文件确认已上传</w:t>
      </w:r>
      <w:r>
        <w:rPr>
          <w:rFonts w:hint="eastAsia" w:ascii="宋体" w:hAnsi="宋体"/>
          <w:color w:val="000000"/>
          <w:sz w:val="24"/>
        </w:rPr>
        <w:t>。</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2、保证遵守招标文件中的有关规定和收费标准。</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3、保证诚信地执行采购人、供应商双方所签的合同，并承担合同规定的责任义务。</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5、利益冲突：近三年内直至目前，我公司与本项目的采购人、采购机构没有任何的隶属关系。</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rPr>
        <w:t>6、我公司没有被本项目所在地的政府采购管理部门限制参加报价。</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7、愿意向贵方提供任何与该项报价有关的数据、情况和技术资料，完全理解贵方不一定接受最低价的报价或收到的任何报价。</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8、本报价文件自报价之日起</w:t>
      </w:r>
      <w:r>
        <w:rPr>
          <w:rFonts w:hint="eastAsia" w:ascii="宋体" w:hAnsi="宋体"/>
          <w:color w:val="000000"/>
          <w:sz w:val="24"/>
        </w:rPr>
        <w:t>9</w:t>
      </w:r>
      <w:r>
        <w:rPr>
          <w:rFonts w:hint="eastAsia" w:ascii="宋体" w:hAnsi="宋体"/>
          <w:color w:val="000000"/>
          <w:sz w:val="24"/>
          <w:lang w:val="zh-CN"/>
        </w:rPr>
        <w:t>0天内有效。</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9、兹证明上述声明是真实的、正确的，并提供了全部能提供的资料和数据，我们同意遵照贵方要求出示有关证明文件。</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ascii="宋体" w:hAnsi="宋体"/>
          <w:color w:val="000000"/>
          <w:sz w:val="24"/>
          <w:lang w:val="zh-CN"/>
        </w:rPr>
      </w:pPr>
    </w:p>
    <w:p>
      <w:pPr>
        <w:autoSpaceDE w:val="0"/>
        <w:autoSpaceDN w:val="0"/>
        <w:adjustRightInd w:val="0"/>
        <w:spacing w:line="510" w:lineRule="exact"/>
        <w:ind w:firstLine="482" w:firstLineChars="201"/>
        <w:rPr>
          <w:rFonts w:ascii="宋体" w:hAnsi="宋体"/>
          <w:color w:val="000000"/>
          <w:sz w:val="24"/>
          <w:lang w:val="zh-CN"/>
        </w:rPr>
      </w:pPr>
      <w:r>
        <w:rPr>
          <w:rFonts w:hint="eastAsia" w:ascii="宋体" w:hAnsi="宋体"/>
          <w:color w:val="000000"/>
          <w:sz w:val="24"/>
          <w:lang w:val="zh-CN"/>
        </w:rPr>
        <w:t>投标供应商全称（盖章）：</w:t>
      </w:r>
      <w:r>
        <w:rPr>
          <w:rFonts w:hint="eastAsia" w:ascii="宋体" w:hAnsi="宋体"/>
          <w:color w:val="000000"/>
          <w:sz w:val="24"/>
          <w:u w:val="single"/>
        </w:rPr>
        <w:t xml:space="preserve">                       </w:t>
      </w:r>
    </w:p>
    <w:p>
      <w:pPr>
        <w:autoSpaceDE w:val="0"/>
        <w:autoSpaceDN w:val="0"/>
        <w:adjustRightInd w:val="0"/>
        <w:spacing w:line="510" w:lineRule="exact"/>
        <w:ind w:firstLine="482" w:firstLineChars="201"/>
        <w:rPr>
          <w:color w:val="000000"/>
          <w:sz w:val="24"/>
        </w:rPr>
      </w:pPr>
      <w:r>
        <w:rPr>
          <w:rFonts w:hint="eastAsia"/>
          <w:color w:val="000000"/>
          <w:sz w:val="24"/>
        </w:rPr>
        <w:t>法定代表人（签字或盖章）：</w:t>
      </w:r>
      <w:r>
        <w:rPr>
          <w:rFonts w:hint="eastAsia" w:ascii="宋体" w:hAnsi="宋体"/>
          <w:color w:val="000000"/>
          <w:sz w:val="24"/>
          <w:u w:val="single"/>
        </w:rPr>
        <w:t xml:space="preserve">                     </w:t>
      </w:r>
      <w:r>
        <w:rPr>
          <w:rFonts w:hint="eastAsia"/>
          <w:color w:val="000000"/>
          <w:sz w:val="24"/>
        </w:rPr>
        <w:t xml:space="preserve">      </w:t>
      </w:r>
    </w:p>
    <w:p>
      <w:pPr>
        <w:autoSpaceDE w:val="0"/>
        <w:autoSpaceDN w:val="0"/>
        <w:adjustRightInd w:val="0"/>
        <w:spacing w:line="510" w:lineRule="exact"/>
        <w:ind w:firstLine="482" w:firstLineChars="201"/>
        <w:rPr>
          <w:rFonts w:ascii="宋体" w:hAnsi="宋体"/>
          <w:color w:val="000000"/>
          <w:sz w:val="24"/>
          <w:lang w:val="zh-CN"/>
        </w:rPr>
      </w:pPr>
      <w:r>
        <w:rPr>
          <w:rFonts w:hint="eastAsia" w:ascii="宋体" w:hAnsi="宋体"/>
          <w:color w:val="000000"/>
          <w:sz w:val="24"/>
          <w:lang w:val="zh-CN"/>
        </w:rPr>
        <w:t>日   期：</w:t>
      </w:r>
      <w:r>
        <w:rPr>
          <w:rFonts w:hint="eastAsia" w:ascii="宋体" w:hAnsi="宋体"/>
          <w:color w:val="000000"/>
          <w:sz w:val="24"/>
          <w:u w:val="single"/>
        </w:rPr>
        <w:t xml:space="preserve">                     </w:t>
      </w:r>
    </w:p>
    <w:p>
      <w:pPr>
        <w:autoSpaceDE w:val="0"/>
        <w:autoSpaceDN w:val="0"/>
        <w:adjustRightInd w:val="0"/>
        <w:spacing w:line="510" w:lineRule="exact"/>
        <w:ind w:firstLine="482" w:firstLineChars="201"/>
        <w:rPr>
          <w:rFonts w:ascii="宋体" w:hAnsi="宋体"/>
          <w:color w:val="000000"/>
          <w:sz w:val="24"/>
          <w:lang w:val="zh-CN"/>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r>
        <w:rPr>
          <w:rFonts w:hint="eastAsia" w:ascii="宋体" w:hAnsi="宋体"/>
          <w:b/>
          <w:bCs/>
          <w:color w:val="000000"/>
          <w:szCs w:val="28"/>
        </w:rPr>
        <w:t>2、开标一览表（投标报价一览表）</w:t>
      </w:r>
    </w:p>
    <w:p>
      <w:pPr>
        <w:snapToGrid w:val="0"/>
        <w:spacing w:before="50" w:after="50"/>
        <w:jc w:val="center"/>
        <w:rPr>
          <w:rFonts w:ascii="宋体" w:hAnsi="宋体"/>
          <w:b/>
          <w:color w:val="000000"/>
          <w:sz w:val="24"/>
        </w:rPr>
      </w:pPr>
    </w:p>
    <w:p>
      <w:pPr>
        <w:snapToGrid w:val="0"/>
        <w:spacing w:before="50" w:after="50"/>
        <w:rPr>
          <w:rFonts w:ascii="宋体" w:hAnsi="宋体"/>
          <w:color w:val="000000"/>
          <w:sz w:val="24"/>
          <w:u w:val="single"/>
        </w:rPr>
      </w:pPr>
      <w:r>
        <w:rPr>
          <w:rFonts w:hint="eastAsia" w:ascii="宋体" w:hAnsi="宋体"/>
          <w:color w:val="000000"/>
          <w:sz w:val="24"/>
        </w:rPr>
        <w:t>项目编号：                   项目名称：</w:t>
      </w:r>
    </w:p>
    <w:p>
      <w:pPr>
        <w:snapToGrid w:val="0"/>
        <w:spacing w:before="50" w:after="50"/>
        <w:rPr>
          <w:rFonts w:ascii="宋体" w:hAnsi="宋体"/>
          <w:color w:val="000000"/>
          <w:sz w:val="24"/>
        </w:rPr>
      </w:pPr>
      <w:r>
        <w:rPr>
          <w:rFonts w:hint="eastAsia" w:ascii="宋体" w:hAnsi="宋体"/>
          <w:color w:val="000000"/>
          <w:sz w:val="24"/>
        </w:rPr>
        <w:t>投标供应商名称：               单位：元</w:t>
      </w:r>
    </w:p>
    <w:tbl>
      <w:tblPr>
        <w:tblStyle w:val="46"/>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4111"/>
        <w:gridCol w:w="2916"/>
        <w:gridCol w:w="1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序号</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2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投标报价</w:t>
            </w: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1</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eastAsia="zh-CN"/>
              </w:rPr>
            </w:pPr>
            <w:r>
              <w:rPr>
                <w:rFonts w:hint="eastAsia" w:ascii="宋体" w:hAnsi="宋体"/>
                <w:sz w:val="24"/>
                <w:lang w:eastAsia="zh-CN"/>
              </w:rPr>
              <w:t>南浔镇小城镇环境综合整治工程EPC总承包项目价款结算报告质量核查</w:t>
            </w:r>
          </w:p>
        </w:tc>
        <w:tc>
          <w:tcPr>
            <w:tcW w:w="2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bl>
    <w:p>
      <w:pPr>
        <w:snapToGrid w:val="0"/>
        <w:spacing w:before="50" w:after="50"/>
        <w:ind w:firstLine="480" w:firstLineChars="200"/>
        <w:jc w:val="left"/>
        <w:rPr>
          <w:rFonts w:ascii="宋体" w:hAnsi="宋体"/>
          <w:color w:val="000000"/>
          <w:sz w:val="24"/>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、报价一经涂改，应在涂改处加盖单位公章或者由法定代表人或其授权委托人签字或盖章，否则其投标作无效标处理。</w:t>
      </w:r>
    </w:p>
    <w:p>
      <w:pPr>
        <w:snapToGrid w:val="0"/>
        <w:spacing w:before="50" w:after="50"/>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、投标费用包括项目实施所需的一切可能发生的费用。</w:t>
      </w:r>
    </w:p>
    <w:p>
      <w:pPr>
        <w:snapToGrid w:val="0"/>
        <w:spacing w:before="50" w:after="50"/>
        <w:ind w:firstLine="480" w:firstLineChars="200"/>
        <w:jc w:val="left"/>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left="-3" w:leftChars="-1" w:right="-1089" w:rightChars="-389"/>
        <w:rPr>
          <w:rFonts w:ascii="宋体" w:hAnsi="宋体"/>
          <w:color w:val="000000"/>
          <w:sz w:val="24"/>
        </w:rPr>
      </w:pPr>
      <w:r>
        <w:rPr>
          <w:rFonts w:hint="eastAsia" w:ascii="宋体" w:hAnsi="宋体"/>
          <w:color w:val="000000"/>
          <w:sz w:val="24"/>
        </w:rPr>
        <w:t>法定代表人签字或盖章：</w:t>
      </w:r>
    </w:p>
    <w:p>
      <w:pPr>
        <w:snapToGrid w:val="0"/>
        <w:spacing w:before="50" w:after="50"/>
        <w:ind w:right="-1089" w:rightChars="-389"/>
        <w:rPr>
          <w:rFonts w:ascii="宋体" w:hAnsi="宋体"/>
          <w:color w:val="000000"/>
          <w:sz w:val="24"/>
        </w:rPr>
      </w:pPr>
    </w:p>
    <w:p>
      <w:pPr>
        <w:snapToGrid w:val="0"/>
        <w:spacing w:before="50" w:after="50"/>
        <w:ind w:right="-1089" w:rightChars="-389"/>
        <w:rPr>
          <w:rFonts w:ascii="宋体" w:hAnsi="宋体"/>
          <w:color w:val="000000"/>
          <w:sz w:val="24"/>
        </w:rPr>
      </w:pPr>
      <w:r>
        <w:rPr>
          <w:rFonts w:hint="eastAsia" w:ascii="宋体" w:hAnsi="宋体"/>
          <w:color w:val="000000"/>
          <w:sz w:val="24"/>
        </w:rPr>
        <w:t>供应商名称（盖章）：</w:t>
      </w:r>
    </w:p>
    <w:p>
      <w:pPr>
        <w:snapToGrid w:val="0"/>
        <w:spacing w:before="50" w:after="50"/>
        <w:ind w:right="-1089" w:rightChars="-389"/>
        <w:rPr>
          <w:rFonts w:ascii="宋体" w:hAnsi="宋体"/>
          <w:color w:val="000000"/>
          <w:sz w:val="24"/>
        </w:rPr>
      </w:pPr>
      <w:r>
        <w:rPr>
          <w:rFonts w:hint="eastAsia" w:ascii="宋体" w:hAnsi="宋体"/>
          <w:color w:val="000000"/>
          <w:sz w:val="24"/>
        </w:rPr>
        <w:t xml:space="preserve">    </w:t>
      </w:r>
    </w:p>
    <w:p>
      <w:pPr>
        <w:snapToGrid w:val="0"/>
        <w:spacing w:before="50" w:after="50"/>
        <w:ind w:right="-1089" w:rightChars="-389"/>
        <w:rPr>
          <w:rFonts w:ascii="宋体" w:hAnsi="宋体"/>
          <w:color w:val="000000"/>
          <w:sz w:val="24"/>
        </w:rPr>
      </w:pPr>
      <w:r>
        <w:rPr>
          <w:rFonts w:hint="eastAsia" w:ascii="宋体" w:hAnsi="宋体"/>
          <w:color w:val="000000"/>
          <w:sz w:val="24"/>
        </w:rPr>
        <w:t>日期：   年  月   日</w:t>
      </w:r>
    </w:p>
    <w:p>
      <w:pPr>
        <w:spacing w:line="600" w:lineRule="exact"/>
        <w:ind w:firstLine="480" w:firstLineChars="200"/>
        <w:rPr>
          <w:rFonts w:ascii="宋体" w:hAnsi="宋体"/>
          <w:color w:val="000000"/>
          <w:sz w:val="24"/>
        </w:rPr>
      </w:pPr>
    </w:p>
    <w:p>
      <w:pPr>
        <w:spacing w:line="600" w:lineRule="exact"/>
        <w:ind w:firstLine="480" w:firstLineChars="200"/>
        <w:rPr>
          <w:rFonts w:ascii="宋体" w:hAnsi="宋体"/>
          <w:color w:val="000000"/>
          <w:sz w:val="24"/>
        </w:rPr>
      </w:pPr>
    </w:p>
    <w:p>
      <w:pPr>
        <w:spacing w:line="600" w:lineRule="exact"/>
        <w:rPr>
          <w:rFonts w:ascii="宋体" w:hAnsi="宋体"/>
          <w:color w:val="000000"/>
          <w:sz w:val="24"/>
        </w:rPr>
      </w:pPr>
    </w:p>
    <w:p>
      <w:pPr>
        <w:spacing w:line="600" w:lineRule="exact"/>
        <w:rPr>
          <w:rFonts w:ascii="宋体" w:hAnsi="宋体"/>
          <w:color w:val="000000"/>
          <w:sz w:val="24"/>
        </w:rPr>
      </w:pPr>
    </w:p>
    <w:p>
      <w:pPr>
        <w:spacing w:line="600" w:lineRule="exact"/>
        <w:rPr>
          <w:rFonts w:ascii="宋体" w:hAnsi="宋体"/>
          <w:color w:val="000000"/>
          <w:sz w:val="24"/>
        </w:rPr>
      </w:pPr>
    </w:p>
    <w:p>
      <w:pPr>
        <w:spacing w:line="600" w:lineRule="exact"/>
        <w:rPr>
          <w:rFonts w:ascii="宋体" w:hAnsi="宋体"/>
          <w:color w:val="000000"/>
          <w:sz w:val="24"/>
        </w:rPr>
      </w:pPr>
    </w:p>
    <w:p>
      <w:pPr>
        <w:spacing w:line="600" w:lineRule="exact"/>
        <w:rPr>
          <w:rFonts w:ascii="宋体" w:hAnsi="宋体"/>
          <w:color w:val="000000"/>
          <w:sz w:val="24"/>
        </w:rPr>
      </w:pPr>
    </w:p>
    <w:p>
      <w:pPr>
        <w:spacing w:line="600" w:lineRule="exact"/>
        <w:rPr>
          <w:rFonts w:ascii="宋体" w:hAnsi="宋体"/>
          <w:color w:val="000000"/>
          <w:sz w:val="24"/>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4、招标代理服务费承诺函</w:t>
      </w:r>
    </w:p>
    <w:p>
      <w:pPr>
        <w:pStyle w:val="15"/>
        <w:spacing w:line="640" w:lineRule="exact"/>
        <w:ind w:firstLine="0"/>
        <w:jc w:val="left"/>
        <w:rPr>
          <w:rFonts w:ascii="宋体" w:hAnsi="宋体" w:cs="宋体"/>
          <w:color w:val="000000"/>
          <w:sz w:val="24"/>
        </w:rPr>
      </w:pPr>
      <w:r>
        <w:rPr>
          <w:rFonts w:hint="eastAsia" w:ascii="宋体" w:hAnsi="宋体" w:cs="宋体"/>
          <w:color w:val="000000"/>
          <w:sz w:val="24"/>
        </w:rPr>
        <w:t>杭州广厦建筑咨询有限公司：</w:t>
      </w:r>
    </w:p>
    <w:p>
      <w:pPr>
        <w:pStyle w:val="15"/>
        <w:spacing w:line="640" w:lineRule="exact"/>
        <w:ind w:firstLine="480" w:firstLineChars="200"/>
        <w:jc w:val="left"/>
        <w:rPr>
          <w:rFonts w:ascii="宋体" w:hAnsi="宋体" w:cs="宋体"/>
          <w:color w:val="000000"/>
          <w:sz w:val="24"/>
        </w:rPr>
      </w:pPr>
      <w:r>
        <w:rPr>
          <w:rFonts w:hint="eastAsia" w:ascii="宋体" w:hAnsi="宋体" w:cs="宋体"/>
          <w:color w:val="000000"/>
          <w:sz w:val="24"/>
        </w:rPr>
        <w:t>根据招标文件的规定，一旦我公司中标，我公司同意按招标文件要求向贵公司交纳中标项目的招标代理服务费，在领取中标通知书时一次性向招标代理机构缴清。</w:t>
      </w:r>
    </w:p>
    <w:p>
      <w:pPr>
        <w:pStyle w:val="15"/>
        <w:spacing w:line="640" w:lineRule="exact"/>
        <w:jc w:val="left"/>
        <w:rPr>
          <w:rFonts w:ascii="宋体" w:hAnsi="宋体" w:cs="宋体"/>
          <w:color w:val="000000"/>
          <w:sz w:val="24"/>
        </w:rPr>
      </w:pPr>
      <w:r>
        <w:rPr>
          <w:rFonts w:hint="eastAsia" w:ascii="宋体" w:hAnsi="宋体" w:cs="宋体"/>
          <w:color w:val="000000"/>
          <w:sz w:val="24"/>
        </w:rPr>
        <w:t>本承诺函自开标之日起至本次采购期满有效。</w:t>
      </w:r>
    </w:p>
    <w:p>
      <w:pPr>
        <w:pStyle w:val="15"/>
        <w:spacing w:line="640" w:lineRule="exact"/>
        <w:ind w:firstLine="0"/>
        <w:jc w:val="left"/>
        <w:rPr>
          <w:rFonts w:ascii="宋体" w:hAnsi="宋体" w:cs="宋体"/>
          <w:color w:val="000000"/>
          <w:sz w:val="24"/>
        </w:rPr>
      </w:pPr>
    </w:p>
    <w:p>
      <w:pPr>
        <w:pStyle w:val="15"/>
        <w:spacing w:line="640" w:lineRule="exact"/>
        <w:ind w:firstLine="0"/>
        <w:jc w:val="left"/>
        <w:rPr>
          <w:rFonts w:ascii="宋体" w:hAnsi="宋体" w:cs="宋体"/>
          <w:color w:val="000000"/>
          <w:sz w:val="24"/>
        </w:rPr>
      </w:pPr>
    </w:p>
    <w:p>
      <w:pPr>
        <w:pStyle w:val="15"/>
        <w:spacing w:line="640" w:lineRule="exact"/>
        <w:jc w:val="left"/>
        <w:rPr>
          <w:rFonts w:ascii="宋体" w:hAnsi="宋体" w:cs="宋体"/>
          <w:color w:val="000000"/>
          <w:sz w:val="24"/>
        </w:rPr>
      </w:pPr>
    </w:p>
    <w:p>
      <w:pPr>
        <w:pStyle w:val="15"/>
        <w:spacing w:line="640" w:lineRule="exact"/>
        <w:ind w:firstLine="0"/>
        <w:jc w:val="left"/>
        <w:rPr>
          <w:rFonts w:ascii="宋体" w:hAnsi="宋体" w:cs="宋体"/>
          <w:sz w:val="24"/>
        </w:rPr>
      </w:pPr>
      <w:r>
        <w:rPr>
          <w:rFonts w:hint="eastAsia" w:ascii="宋体" w:hAnsi="宋体" w:cs="宋体"/>
          <w:sz w:val="24"/>
        </w:rPr>
        <w:t>法定代表人或其授权代表（签字或盖章）：</w:t>
      </w:r>
    </w:p>
    <w:p>
      <w:pPr>
        <w:pStyle w:val="15"/>
        <w:spacing w:line="640" w:lineRule="exact"/>
        <w:ind w:firstLine="0"/>
        <w:jc w:val="left"/>
        <w:rPr>
          <w:rFonts w:ascii="宋体" w:hAnsi="宋体" w:cs="宋体"/>
          <w:sz w:val="24"/>
        </w:rPr>
      </w:pPr>
      <w:r>
        <w:rPr>
          <w:rFonts w:hint="eastAsia" w:ascii="宋体" w:hAnsi="宋体" w:cs="宋体"/>
          <w:sz w:val="24"/>
        </w:rPr>
        <w:t>投标供应商公章：</w:t>
      </w:r>
    </w:p>
    <w:p>
      <w:pPr>
        <w:pStyle w:val="15"/>
        <w:spacing w:line="640" w:lineRule="exact"/>
        <w:ind w:firstLine="0"/>
        <w:jc w:val="left"/>
        <w:rPr>
          <w:rFonts w:ascii="宋体" w:hAnsi="宋体" w:cs="宋体"/>
          <w:sz w:val="24"/>
        </w:rPr>
      </w:pPr>
      <w:r>
        <w:rPr>
          <w:rFonts w:hint="eastAsia" w:ascii="宋体" w:hAnsi="宋体" w:cs="宋体"/>
          <w:sz w:val="24"/>
        </w:rPr>
        <w:t>日期：    年  月  日</w:t>
      </w:r>
    </w:p>
    <w:p>
      <w:pPr>
        <w:pStyle w:val="15"/>
        <w:spacing w:line="640" w:lineRule="exact"/>
        <w:ind w:firstLine="0"/>
        <w:jc w:val="left"/>
        <w:rPr>
          <w:rFonts w:ascii="宋体" w:hAnsi="宋体" w:cs="宋体"/>
          <w:sz w:val="24"/>
        </w:rPr>
      </w:pPr>
    </w:p>
    <w:p>
      <w:pPr>
        <w:pStyle w:val="15"/>
        <w:spacing w:line="640" w:lineRule="exact"/>
        <w:ind w:firstLine="0"/>
        <w:jc w:val="left"/>
        <w:rPr>
          <w:rFonts w:ascii="宋体" w:hAnsi="宋体" w:cs="宋体"/>
          <w:color w:val="000000"/>
          <w:sz w:val="24"/>
        </w:rPr>
      </w:pPr>
    </w:p>
    <w:p>
      <w:pPr>
        <w:pStyle w:val="15"/>
        <w:spacing w:line="640" w:lineRule="exact"/>
        <w:ind w:firstLine="0"/>
        <w:jc w:val="left"/>
        <w:rPr>
          <w:rFonts w:ascii="宋体" w:hAnsi="宋体" w:cs="宋体"/>
          <w:color w:val="000000"/>
          <w:sz w:val="24"/>
        </w:rPr>
      </w:pPr>
    </w:p>
    <w:p>
      <w:pPr>
        <w:pStyle w:val="15"/>
        <w:spacing w:line="640" w:lineRule="exact"/>
        <w:ind w:firstLine="0"/>
        <w:jc w:val="left"/>
        <w:rPr>
          <w:rFonts w:ascii="宋体" w:hAnsi="宋体" w:cs="宋体"/>
          <w:color w:val="000000"/>
          <w:sz w:val="24"/>
        </w:rPr>
      </w:pPr>
    </w:p>
    <w:p>
      <w:pPr>
        <w:pStyle w:val="15"/>
        <w:spacing w:line="640" w:lineRule="exact"/>
        <w:ind w:firstLine="0"/>
        <w:jc w:val="left"/>
        <w:rPr>
          <w:rFonts w:ascii="宋体" w:hAnsi="宋体" w:cs="宋体"/>
          <w:color w:val="000000"/>
          <w:sz w:val="24"/>
        </w:rPr>
      </w:pPr>
    </w:p>
    <w:p>
      <w:pPr>
        <w:spacing w:line="600" w:lineRule="exact"/>
        <w:rPr>
          <w:color w:val="000000"/>
          <w:sz w:val="24"/>
        </w:rPr>
      </w:pPr>
    </w:p>
    <w:p>
      <w:pPr>
        <w:jc w:val="center"/>
        <w:rPr>
          <w:rFonts w:ascii="宋体" w:hAnsi="宋体"/>
          <w:b/>
          <w:color w:val="000000"/>
          <w:szCs w:val="28"/>
        </w:rPr>
      </w:pPr>
      <w:r>
        <w:rPr>
          <w:rFonts w:hint="eastAsia" w:ascii="宋体" w:hAnsi="宋体"/>
          <w:b/>
          <w:color w:val="000000"/>
          <w:szCs w:val="28"/>
        </w:rPr>
        <w:t>5、投标人针对报价需要说明的其他文件和说明</w:t>
      </w:r>
    </w:p>
    <w:p>
      <w:pPr>
        <w:snapToGrid w:val="0"/>
        <w:spacing w:before="50" w:after="50"/>
        <w:jc w:val="left"/>
        <w:rPr>
          <w:rFonts w:ascii="宋体" w:hAnsi="宋体" w:cs="宋体"/>
          <w:color w:val="000000"/>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中小企业声明函</w:t>
      </w: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（工程、服务）</w:t>
      </w:r>
    </w:p>
    <w:p>
      <w:pPr>
        <w:tabs>
          <w:tab w:val="left" w:pos="2996"/>
        </w:tabs>
        <w:spacing w:line="60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_（单位名称）</w:t>
      </w:r>
      <w:r>
        <w:rPr>
          <w:rFonts w:hint="eastAsia" w:ascii="宋体" w:hAnsi="宋体" w:cs="宋体"/>
          <w:sz w:val="24"/>
        </w:rPr>
        <w:t>的</w:t>
      </w:r>
      <w:r>
        <w:rPr>
          <w:rFonts w:hint="eastAsia" w:ascii="宋体" w:hAnsi="宋体" w:cs="宋体"/>
          <w:sz w:val="24"/>
          <w:u w:val="single"/>
        </w:rPr>
        <w:t>_（项目名称）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采购活动，工程的施工单位全部为符合政策要求的中小企业（或者：服务全部由符合政策要求的中小企业承接）。相关企业（含联合体中的中小企业、签订分包意向协议的中小企图）的具体情况如下：</w:t>
      </w:r>
    </w:p>
    <w:p>
      <w:pPr>
        <w:spacing w:line="600" w:lineRule="exact"/>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600" w:lineRule="exact"/>
        <w:ind w:firstLine="480" w:firstLineChars="200"/>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hint="eastAsia" w:ascii="宋体" w:hAnsi="宋体" w:cs="仿宋"/>
          <w:kern w:val="0"/>
          <w:sz w:val="24"/>
          <w:u w:val="single"/>
        </w:rPr>
        <w:t>（标的名称）</w:t>
      </w:r>
      <w:r>
        <w:rPr>
          <w:rFonts w:ascii="宋体" w:hAnsi="宋体" w:cs="仿宋"/>
          <w:kern w:val="0"/>
          <w:sz w:val="24"/>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600" w:lineRule="exact"/>
        <w:ind w:firstLine="480" w:firstLineChars="200"/>
        <w:rPr>
          <w:rFonts w:ascii="宋体" w:hAnsi="宋体" w:cs="仿宋"/>
          <w:kern w:val="0"/>
          <w:sz w:val="24"/>
        </w:rPr>
      </w:pPr>
      <w:r>
        <w:rPr>
          <w:rFonts w:hint="eastAsia" w:ascii="宋体" w:hAnsi="宋体" w:cs="仿宋"/>
          <w:kern w:val="0"/>
          <w:sz w:val="24"/>
        </w:rPr>
        <w:t>……</w:t>
      </w:r>
    </w:p>
    <w:p>
      <w:pPr>
        <w:spacing w:line="600" w:lineRule="exact"/>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tabs>
          <w:tab w:val="left" w:pos="2996"/>
        </w:tabs>
        <w:spacing w:line="600" w:lineRule="exact"/>
        <w:ind w:firstLine="480" w:firstLineChars="200"/>
        <w:rPr>
          <w:rFonts w:ascii="宋体" w:hAnsi="宋体" w:cs="宋体"/>
          <w:sz w:val="24"/>
        </w:rPr>
      </w:pPr>
      <w:r>
        <w:rPr>
          <w:rFonts w:hint="eastAsia" w:ascii="宋体" w:hAnsi="宋体" w:cs="仿宋"/>
          <w:kern w:val="0"/>
          <w:sz w:val="24"/>
        </w:rPr>
        <w:t>本企业对上述声明内容的真实性负责。如有虚假，将依法承担相应责任。</w:t>
      </w:r>
    </w:p>
    <w:p>
      <w:pPr>
        <w:tabs>
          <w:tab w:val="left" w:pos="2996"/>
        </w:tabs>
        <w:spacing w:line="600" w:lineRule="exact"/>
        <w:ind w:firstLine="480" w:firstLineChars="200"/>
        <w:rPr>
          <w:rFonts w:ascii="宋体" w:hAnsi="宋体" w:cs="宋体"/>
          <w:sz w:val="24"/>
        </w:rPr>
      </w:pPr>
    </w:p>
    <w:p>
      <w:pPr>
        <w:tabs>
          <w:tab w:val="left" w:pos="2996"/>
        </w:tabs>
        <w:spacing w:line="600" w:lineRule="exact"/>
        <w:ind w:firstLine="480" w:firstLineChars="200"/>
        <w:rPr>
          <w:rFonts w:ascii="宋体" w:hAnsi="宋体" w:cs="宋体"/>
          <w:sz w:val="24"/>
        </w:rPr>
      </w:pPr>
    </w:p>
    <w:p>
      <w:pPr>
        <w:spacing w:line="360" w:lineRule="auto"/>
        <w:ind w:firstLine="5640" w:firstLineChars="2350"/>
        <w:rPr>
          <w:rFonts w:ascii="宋体" w:hAnsi="宋体" w:cs="仿宋"/>
          <w:kern w:val="0"/>
          <w:sz w:val="24"/>
          <w:u w:val="single"/>
        </w:rPr>
      </w:pPr>
      <w:r>
        <w:rPr>
          <w:rFonts w:hint="eastAsia" w:ascii="宋体" w:hAnsi="宋体" w:cs="仿宋"/>
          <w:kern w:val="0"/>
          <w:sz w:val="24"/>
        </w:rPr>
        <w:t>企业名称（盖章）：</w:t>
      </w:r>
      <w:r>
        <w:rPr>
          <w:rFonts w:hint="eastAsia" w:ascii="宋体" w:hAnsi="宋体" w:cs="仿宋"/>
          <w:kern w:val="0"/>
          <w:sz w:val="24"/>
          <w:u w:val="single"/>
        </w:rPr>
        <w:t xml:space="preserve">       </w:t>
      </w:r>
    </w:p>
    <w:p>
      <w:pPr>
        <w:spacing w:line="360" w:lineRule="auto"/>
        <w:ind w:firstLine="5640" w:firstLineChars="2350"/>
        <w:rPr>
          <w:rFonts w:ascii="宋体" w:hAnsi="宋体"/>
          <w:bCs/>
          <w:color w:val="000000"/>
          <w:sz w:val="24"/>
          <w:u w:val="single"/>
        </w:rPr>
      </w:pPr>
      <w:r>
        <w:rPr>
          <w:rFonts w:hint="eastAsia" w:ascii="宋体" w:hAnsi="宋体" w:cs="仿宋"/>
          <w:kern w:val="0"/>
          <w:sz w:val="24"/>
        </w:rPr>
        <w:t>日期：</w:t>
      </w:r>
      <w:r>
        <w:rPr>
          <w:rFonts w:hint="eastAsia" w:ascii="宋体" w:hAnsi="宋体" w:cs="仿宋"/>
          <w:kern w:val="0"/>
          <w:sz w:val="24"/>
          <w:u w:val="single"/>
        </w:rPr>
        <w:t xml:space="preserve">                   </w:t>
      </w:r>
    </w:p>
    <w:p>
      <w:pPr>
        <w:pStyle w:val="2"/>
        <w:ind w:firstLine="0" w:firstLineChars="0"/>
        <w:rPr>
          <w:color w:val="000000"/>
        </w:rPr>
      </w:pPr>
    </w:p>
    <w:p>
      <w:pPr>
        <w:spacing w:line="600" w:lineRule="exact"/>
        <w:rPr>
          <w:rFonts w:ascii="宋体" w:hAnsi="宋体" w:cs="宋体"/>
          <w:color w:val="000000"/>
          <w:sz w:val="24"/>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监狱企业声明函</w:t>
      </w:r>
    </w:p>
    <w:p>
      <w:pPr>
        <w:spacing w:line="600" w:lineRule="exact"/>
        <w:jc w:val="center"/>
        <w:rPr>
          <w:rFonts w:ascii="宋体" w:hAnsi="宋体" w:cs="宋体"/>
          <w:color w:val="000000"/>
          <w:sz w:val="24"/>
        </w:rPr>
      </w:pPr>
      <w:r>
        <w:rPr>
          <w:rFonts w:hint="eastAsia" w:ascii="宋体" w:hAnsi="宋体" w:cs="宋体"/>
          <w:color w:val="000000"/>
          <w:sz w:val="24"/>
        </w:rPr>
        <w:t>【非监狱企业的不用提供】</w:t>
      </w:r>
    </w:p>
    <w:p>
      <w:pPr>
        <w:spacing w:line="600" w:lineRule="exact"/>
        <w:ind w:firstLine="48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pPr>
        <w:spacing w:line="600" w:lineRule="exact"/>
        <w:ind w:firstLine="480"/>
        <w:rPr>
          <w:rFonts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p>
    <w:p>
      <w:pPr>
        <w:spacing w:line="600" w:lineRule="exact"/>
        <w:ind w:firstLine="48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供应商：_______________（盖章）</w:t>
      </w:r>
    </w:p>
    <w:p>
      <w:pPr>
        <w:spacing w:line="600" w:lineRule="exact"/>
        <w:ind w:firstLine="480"/>
        <w:rPr>
          <w:rFonts w:ascii="宋体" w:hAnsi="宋体" w:cs="宋体"/>
          <w:sz w:val="24"/>
        </w:rPr>
      </w:pPr>
      <w:r>
        <w:rPr>
          <w:rFonts w:hint="eastAsia" w:ascii="宋体" w:hAnsi="宋体" w:cs="宋体"/>
          <w:sz w:val="24"/>
        </w:rPr>
        <w:t>法定代表人或其授权代理人（签字或盖章）：</w:t>
      </w:r>
      <w:r>
        <w:rPr>
          <w:rFonts w:hint="eastAsia" w:hAnsi="宋体" w:cs="宋体"/>
          <w:u w:val="single"/>
        </w:rPr>
        <w:t xml:space="preserve">                                   </w:t>
      </w:r>
    </w:p>
    <w:p>
      <w:pPr>
        <w:spacing w:line="600" w:lineRule="exact"/>
        <w:ind w:firstLine="480"/>
        <w:rPr>
          <w:rFonts w:ascii="宋体" w:hAnsi="宋体" w:cs="宋体"/>
          <w:sz w:val="24"/>
        </w:rPr>
      </w:pPr>
      <w:r>
        <w:rPr>
          <w:rFonts w:hint="eastAsia" w:ascii="宋体" w:hAnsi="宋体" w:cs="宋体"/>
          <w:sz w:val="24"/>
        </w:rPr>
        <w:t>日期：  年  月  日</w:t>
      </w: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宋体" w:hAnsi="宋体" w:cs="宋体"/>
          <w:color w:val="000000"/>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000000"/>
          <w:sz w:val="24"/>
        </w:rPr>
        <w:t>。</w:t>
      </w:r>
    </w:p>
    <w:p>
      <w:pPr>
        <w:spacing w:line="540" w:lineRule="exact"/>
        <w:rPr>
          <w:rFonts w:ascii="宋体" w:hAnsi="宋体" w:cs="宋体"/>
          <w:color w:val="000000"/>
          <w:sz w:val="24"/>
        </w:rPr>
      </w:pPr>
    </w:p>
    <w:p>
      <w:pPr>
        <w:snapToGrid w:val="0"/>
        <w:spacing w:before="50" w:after="120" w:afterLines="50" w:line="600" w:lineRule="exact"/>
        <w:jc w:val="center"/>
        <w:rPr>
          <w:rFonts w:ascii="宋体" w:hAnsi="宋体"/>
          <w:b/>
          <w:bCs/>
          <w:color w:val="000000"/>
          <w:szCs w:val="28"/>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残疾人福利性单位声明函</w:t>
      </w:r>
    </w:p>
    <w:p>
      <w:pPr>
        <w:spacing w:line="600" w:lineRule="exact"/>
        <w:jc w:val="center"/>
        <w:rPr>
          <w:rFonts w:ascii="宋体" w:hAnsi="宋体" w:cs="宋体"/>
          <w:color w:val="000000"/>
          <w:sz w:val="24"/>
        </w:rPr>
      </w:pPr>
      <w:r>
        <w:rPr>
          <w:rFonts w:hint="eastAsia" w:ascii="宋体" w:hAnsi="宋体" w:cs="宋体"/>
          <w:color w:val="000000"/>
          <w:sz w:val="24"/>
        </w:rPr>
        <w:t>【非残疾人福利性单位不用提供】</w:t>
      </w:r>
    </w:p>
    <w:p>
      <w:pPr>
        <w:spacing w:line="6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(项目名称)项目采购活动提供本单位制造的货物(由本单位承担工程/提供服务)，成者提供其他残疾人福利性单位制造的货物(不包括使用非残疾人福利性单位往册商标的货物)。</w:t>
      </w:r>
    </w:p>
    <w:p>
      <w:pPr>
        <w:spacing w:line="6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供应商：_______________（盖章）</w:t>
      </w:r>
    </w:p>
    <w:p>
      <w:pPr>
        <w:spacing w:line="600" w:lineRule="exact"/>
        <w:ind w:firstLine="480"/>
        <w:rPr>
          <w:rFonts w:ascii="宋体" w:hAnsi="宋体" w:cs="宋体"/>
          <w:sz w:val="24"/>
        </w:rPr>
      </w:pPr>
      <w:r>
        <w:rPr>
          <w:rFonts w:hint="eastAsia" w:ascii="宋体" w:hAnsi="宋体" w:cs="宋体"/>
          <w:sz w:val="24"/>
        </w:rPr>
        <w:t>法定代表人或其授权代理人（签字或盖章）：</w:t>
      </w:r>
      <w:r>
        <w:rPr>
          <w:rFonts w:hint="eastAsia" w:hAnsi="宋体" w:cs="宋体"/>
          <w:u w:val="single"/>
        </w:rPr>
        <w:t xml:space="preserve">                             </w:t>
      </w:r>
    </w:p>
    <w:p>
      <w:pPr>
        <w:spacing w:line="600" w:lineRule="exact"/>
        <w:ind w:firstLine="480" w:firstLineChars="200"/>
        <w:rPr>
          <w:rFonts w:ascii="宋体" w:hAnsi="宋体" w:cs="宋体"/>
          <w:color w:val="000000"/>
          <w:sz w:val="24"/>
        </w:rPr>
      </w:pPr>
      <w:r>
        <w:rPr>
          <w:rFonts w:hint="eastAsia" w:ascii="宋体" w:hAnsi="宋体" w:cs="宋体"/>
          <w:sz w:val="24"/>
        </w:rPr>
        <w:t>日期：  年  月  日</w:t>
      </w:r>
    </w:p>
    <w:p>
      <w:pPr>
        <w:spacing w:line="600" w:lineRule="exact"/>
        <w:ind w:firstLine="480" w:firstLineChars="200"/>
        <w:rPr>
          <w:rFonts w:ascii="宋体" w:hAnsi="宋体" w:cs="宋体"/>
          <w:color w:val="000000"/>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r>
        <w:rPr>
          <w:rFonts w:hint="eastAsia" w:ascii="宋体" w:hAnsi="宋体"/>
          <w:b/>
          <w:bCs/>
          <w:color w:val="000000"/>
          <w:szCs w:val="28"/>
        </w:rPr>
        <w:t>附件：</w:t>
      </w:r>
    </w:p>
    <w:p>
      <w:pPr>
        <w:snapToGrid w:val="0"/>
        <w:spacing w:before="50" w:after="50"/>
        <w:jc w:val="center"/>
        <w:rPr>
          <w:rFonts w:ascii="宋体" w:hAnsi="宋体"/>
          <w:b/>
          <w:bCs/>
          <w:color w:val="000000"/>
          <w:szCs w:val="28"/>
        </w:rPr>
      </w:pPr>
      <w:r>
        <w:rPr>
          <w:rFonts w:hint="eastAsia" w:ascii="宋体" w:hAnsi="宋体"/>
          <w:b/>
          <w:bCs/>
          <w:color w:val="000000"/>
          <w:szCs w:val="28"/>
        </w:rPr>
        <w:t>1、供应商自评分索引表</w:t>
      </w:r>
    </w:p>
    <w:p>
      <w:pPr>
        <w:snapToGrid w:val="0"/>
        <w:spacing w:before="50"/>
        <w:jc w:val="center"/>
        <w:rPr>
          <w:rFonts w:ascii="仿宋_GB2312" w:hAnsi="仿宋" w:eastAsia="仿宋_GB2312"/>
          <w:b/>
          <w:color w:val="000000"/>
          <w:szCs w:val="28"/>
        </w:rPr>
      </w:pPr>
    </w:p>
    <w:p>
      <w:pPr>
        <w:pStyle w:val="16"/>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ascii="宋体" w:hAnsi="宋体" w:cs="宋体"/>
          <w:color w:val="000000"/>
          <w:sz w:val="24"/>
        </w:rPr>
      </w:pPr>
    </w:p>
    <w:p>
      <w:pPr>
        <w:snapToGrid w:val="0"/>
        <w:spacing w:before="120" w:beforeLines="50"/>
        <w:rPr>
          <w:rFonts w:ascii="宋体" w:hAnsi="宋体" w:cs="宋体"/>
          <w:color w:val="000000"/>
          <w:sz w:val="24"/>
          <w:szCs w:val="20"/>
          <w:u w:val="single"/>
        </w:rPr>
      </w:pPr>
      <w:r>
        <w:rPr>
          <w:rFonts w:hint="eastAsia" w:ascii="宋体" w:hAnsi="宋体" w:cs="宋体"/>
          <w:color w:val="000000"/>
          <w:sz w:val="24"/>
        </w:rPr>
        <w:t>法定代表人或其授权代表（签字或盖章）：</w:t>
      </w:r>
    </w:p>
    <w:p>
      <w:pPr>
        <w:snapToGrid w:val="0"/>
        <w:spacing w:before="120" w:beforeLines="50" w:after="50"/>
        <w:rPr>
          <w:rFonts w:ascii="宋体" w:hAnsi="宋体" w:cs="宋体"/>
          <w:color w:val="000000"/>
          <w:sz w:val="24"/>
        </w:rPr>
      </w:pPr>
      <w:r>
        <w:rPr>
          <w:rFonts w:hint="eastAsia" w:ascii="宋体" w:hAnsi="宋体" w:cs="宋体"/>
          <w:color w:val="000000"/>
          <w:sz w:val="24"/>
        </w:rPr>
        <w:t>投标供应商公章：</w:t>
      </w:r>
    </w:p>
    <w:p>
      <w:pPr>
        <w:snapToGrid w:val="0"/>
        <w:spacing w:before="120" w:beforeLines="50" w:after="50"/>
        <w:ind w:firstLine="6240" w:firstLineChars="2600"/>
        <w:rPr>
          <w:rFonts w:ascii="宋体" w:hAnsi="宋体" w:cs="宋体"/>
          <w:color w:val="000000"/>
          <w:sz w:val="24"/>
        </w:rPr>
      </w:pPr>
    </w:p>
    <w:p>
      <w:pPr>
        <w:snapToGrid w:val="0"/>
        <w:spacing w:line="460" w:lineRule="exact"/>
        <w:jc w:val="right"/>
        <w:rPr>
          <w:rFonts w:ascii="宋体" w:hAnsi="宋体" w:cs="宋体"/>
          <w:color w:val="000000"/>
          <w:sz w:val="24"/>
        </w:rPr>
      </w:pPr>
      <w:r>
        <w:rPr>
          <w:rFonts w:hint="eastAsia" w:ascii="宋体" w:hAnsi="宋体" w:cs="宋体"/>
          <w:color w:val="000000"/>
          <w:sz w:val="24"/>
        </w:rPr>
        <w:t>年    月    日</w:t>
      </w:r>
    </w:p>
    <w:p>
      <w:pPr>
        <w:spacing w:line="360" w:lineRule="auto"/>
        <w:rPr>
          <w:rFonts w:ascii="宋体" w:hAnsi="宋体"/>
          <w:b/>
          <w:bCs/>
          <w:color w:val="000000"/>
          <w:szCs w:val="28"/>
        </w:rPr>
      </w:pPr>
    </w:p>
    <w:p>
      <w:pPr>
        <w:spacing w:line="360" w:lineRule="auto"/>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hint="eastAsia" w:ascii="宋体" w:hAnsi="宋体"/>
          <w:b/>
          <w:bCs/>
          <w:color w:val="000000"/>
          <w:szCs w:val="28"/>
        </w:rPr>
        <w:t>2、“信用中国”（www.creditchina.gov.cn）、“中国政府采购网”（www.ccgp.gov.cn）网页截图模板</w:t>
      </w:r>
    </w:p>
    <w:p>
      <w:pPr>
        <w:snapToGrid w:val="0"/>
        <w:spacing w:line="560" w:lineRule="exact"/>
        <w:jc w:val="center"/>
        <w:rPr>
          <w:rFonts w:ascii="宋体" w:hAnsi="宋体"/>
          <w:b/>
          <w:bCs/>
          <w:color w:val="000000"/>
          <w:szCs w:val="28"/>
        </w:rPr>
      </w:pPr>
    </w:p>
    <w:p>
      <w:pPr>
        <w:snapToGrid w:val="0"/>
        <w:spacing w:line="360" w:lineRule="auto"/>
        <w:jc w:val="center"/>
        <w:rPr>
          <w:rFonts w:ascii="宋体" w:hAnsi="宋体"/>
          <w:b/>
          <w:bCs/>
          <w:color w:val="000000"/>
          <w:szCs w:val="28"/>
        </w:rPr>
      </w:pPr>
      <w:r>
        <w:rPr>
          <w:rFonts w:ascii="宋体" w:hAnsi="宋体"/>
          <w:b/>
          <w:color w:val="000000"/>
          <w:szCs w:val="28"/>
        </w:rPr>
        <w:drawing>
          <wp:inline distT="0" distB="0" distL="0" distR="0">
            <wp:extent cx="5800725" cy="7448550"/>
            <wp:effectExtent l="19050" t="0" r="9525" b="0"/>
            <wp:docPr id="1" name="图片 1" descr="信用中国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中国截图"/>
                    <pic:cNvPicPr>
                      <a:picLocks noChangeAspect="1" noChangeArrowheads="1"/>
                    </pic:cNvPicPr>
                  </pic:nvPicPr>
                  <pic:blipFill>
                    <a:blip r:embed="rId9" cstate="print"/>
                    <a:srcRect/>
                    <a:stretch>
                      <a:fillRect/>
                    </a:stretch>
                  </pic:blipFill>
                  <pic:spPr>
                    <a:xfrm>
                      <a:off x="0" y="0"/>
                      <a:ext cx="5800725" cy="7448550"/>
                    </a:xfrm>
                    <a:prstGeom prst="rect">
                      <a:avLst/>
                    </a:prstGeom>
                    <a:noFill/>
                    <a:ln w="9525">
                      <a:noFill/>
                      <a:miter lim="800000"/>
                      <a:headEnd/>
                      <a:tailEnd/>
                    </a:ln>
                  </pic:spPr>
                </pic:pic>
              </a:graphicData>
            </a:graphic>
          </wp:inline>
        </w:drawing>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color w:val="000000"/>
        </w:rPr>
        <w:drawing>
          <wp:anchor distT="0" distB="0" distL="114300" distR="114300" simplePos="0" relativeHeight="251659264" behindDoc="0" locked="0" layoutInCell="1" allowOverlap="1">
            <wp:simplePos x="0" y="0"/>
            <wp:positionH relativeFrom="column">
              <wp:posOffset>833755</wp:posOffset>
            </wp:positionH>
            <wp:positionV relativeFrom="paragraph">
              <wp:posOffset>90805</wp:posOffset>
            </wp:positionV>
            <wp:extent cx="4411980" cy="7866380"/>
            <wp:effectExtent l="19050" t="0" r="7620" b="0"/>
            <wp:wrapSquare wrapText="bothSides"/>
            <wp:docPr id="1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pic:cNvPicPr>
                      <a:picLocks noChangeAspect="1" noChangeArrowheads="1"/>
                    </pic:cNvPicPr>
                  </pic:nvPicPr>
                  <pic:blipFill>
                    <a:blip r:embed="rId10" cstate="print"/>
                    <a:srcRect/>
                    <a:stretch>
                      <a:fillRect/>
                    </a:stretch>
                  </pic:blipFill>
                  <pic:spPr>
                    <a:xfrm>
                      <a:off x="0" y="0"/>
                      <a:ext cx="4411980" cy="7866380"/>
                    </a:xfrm>
                    <a:prstGeom prst="rect">
                      <a:avLst/>
                    </a:prstGeom>
                    <a:solidFill>
                      <a:srgbClr val="FFC000"/>
                    </a:solidFill>
                    <a:ln w="9525">
                      <a:noFill/>
                      <a:miter lim="800000"/>
                      <a:headEnd/>
                      <a:tailEnd/>
                    </a:ln>
                  </pic:spPr>
                </pic:pic>
              </a:graphicData>
            </a:graphic>
          </wp:anchor>
        </w:drawing>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ascii="宋体" w:hAnsi="宋体"/>
          <w:b/>
          <w:bCs/>
          <w:color w:val="000000"/>
          <w:szCs w:val="28"/>
        </w:rPr>
        <w:pict>
          <v:rect id="矩形 91" o:spid="_x0000_s1036" o:spt="1" style="position:absolute;left:0pt;margin-left:346.75pt;margin-top:14.25pt;height:70.75pt;width:7.15pt;z-index:251660288;mso-width-relative:page;mso-height-relative:page;" stroked="f" coordsize="21600,21600">
            <v:path/>
            <v:fill focussize="0,0"/>
            <v:stroke on="f"/>
            <v:imagedata o:title=""/>
            <o:lock v:ext="edit"/>
          </v:rect>
        </w:pict>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ascii="宋体" w:hAnsi="宋体"/>
          <w:b/>
          <w:bCs/>
          <w:color w:val="000000"/>
          <w:szCs w:val="28"/>
        </w:rPr>
        <w:pict>
          <v:rect id="矩形 90" o:spid="_x0000_s1037" o:spt="1" style="position:absolute;left:0pt;margin-left:244.7pt;margin-top:7.6pt;height:69.5pt;width:8.15pt;z-index:251660288;mso-width-relative:page;mso-height-relative:page;" stroked="f" coordsize="21600,21600">
            <v:path/>
            <v:fill focussize="0,0"/>
            <v:stroke on="f"/>
            <v:imagedata o:title=""/>
            <o:lock v:ext="edit"/>
          </v:rect>
        </w:pict>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hint="eastAsia" w:ascii="宋体" w:hAnsi="宋体"/>
          <w:b/>
          <w:bCs/>
          <w:color w:val="000000"/>
          <w:szCs w:val="28"/>
        </w:rPr>
        <w:t>3、全国认证认可信息公共服务平台网站截图模板</w:t>
      </w:r>
    </w:p>
    <w:p>
      <w:pPr>
        <w:snapToGrid w:val="0"/>
        <w:spacing w:line="560" w:lineRule="exact"/>
        <w:jc w:val="center"/>
        <w:rPr>
          <w:rFonts w:ascii="宋体" w:hAnsi="宋体"/>
          <w:b/>
          <w:bCs/>
          <w:color w:val="000000"/>
          <w:szCs w:val="28"/>
        </w:rPr>
      </w:pPr>
      <w:r>
        <w:rPr>
          <w:rFonts w:ascii="宋体" w:hAnsi="宋体"/>
          <w:b/>
          <w:bCs/>
          <w:color w:val="000000"/>
          <w:szCs w:val="28"/>
        </w:rPr>
        <w:t>（</w:t>
      </w:r>
      <w:r>
        <w:fldChar w:fldCharType="begin"/>
      </w:r>
      <w:r>
        <w:instrText xml:space="preserve"> HYPERLINK "http://cx.cnca.cn/CertECloud/index/index/page" </w:instrText>
      </w:r>
      <w:r>
        <w:fldChar w:fldCharType="separate"/>
      </w:r>
      <w:r>
        <w:rPr>
          <w:rStyle w:val="52"/>
          <w:rFonts w:ascii="宋体" w:hAnsi="宋体"/>
          <w:b/>
          <w:bCs/>
          <w:szCs w:val="28"/>
        </w:rPr>
        <w:t>http://cx.cnca.cn/CertECloud/index/index/page</w:t>
      </w:r>
      <w:r>
        <w:rPr>
          <w:rStyle w:val="52"/>
          <w:rFonts w:ascii="宋体" w:hAnsi="宋体"/>
          <w:b/>
          <w:bCs/>
          <w:szCs w:val="28"/>
        </w:rPr>
        <w:fldChar w:fldCharType="end"/>
      </w:r>
      <w:r>
        <w:rPr>
          <w:rFonts w:ascii="宋体" w:hAnsi="宋体"/>
          <w:b/>
          <w:bCs/>
          <w:color w:val="000000"/>
          <w:szCs w:val="28"/>
        </w:rPr>
        <w:t>）</w:t>
      </w:r>
    </w:p>
    <w:p>
      <w:pPr>
        <w:widowControl/>
        <w:jc w:val="left"/>
        <w:rPr>
          <w:rFonts w:ascii="宋体" w:hAnsi="宋体" w:cs="宋体"/>
          <w:kern w:val="0"/>
          <w:sz w:val="24"/>
        </w:rPr>
      </w:pPr>
      <w:r>
        <w:rPr>
          <w:rFonts w:ascii="宋体" w:hAnsi="宋体" w:cs="宋体"/>
          <w:kern w:val="0"/>
          <w:sz w:val="24"/>
        </w:rPr>
        <w:drawing>
          <wp:inline distT="0" distB="0" distL="0" distR="0">
            <wp:extent cx="7014210" cy="4976495"/>
            <wp:effectExtent l="0" t="1009650" r="0" b="1005205"/>
            <wp:docPr id="14" name="图片 14" descr="C:\Users\DELL\AppData\Roaming\Tencent\Users\1013416204\QQ\WinTemp\RichOle\R@)DX9%9)]RD30}E%V81@`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DELL\AppData\Roaming\Tencent\Users\1013416204\QQ\WinTemp\RichOle\R@)DX9%9)]RD30}E%V81@`R.png"/>
                    <pic:cNvPicPr>
                      <a:picLocks noChangeAspect="1" noChangeArrowheads="1"/>
                    </pic:cNvPicPr>
                  </pic:nvPicPr>
                  <pic:blipFill>
                    <a:blip r:embed="rId11" r:link="rId12" cstate="print"/>
                    <a:srcRect/>
                    <a:stretch>
                      <a:fillRect/>
                    </a:stretch>
                  </pic:blipFill>
                  <pic:spPr>
                    <a:xfrm rot="-5400000">
                      <a:off x="0" y="0"/>
                      <a:ext cx="7014210" cy="4976495"/>
                    </a:xfrm>
                    <a:prstGeom prst="rect">
                      <a:avLst/>
                    </a:prstGeom>
                    <a:noFill/>
                    <a:ln w="9525">
                      <a:noFill/>
                      <a:miter lim="800000"/>
                      <a:headEnd/>
                      <a:tailEnd/>
                    </a:ln>
                  </pic:spPr>
                </pic:pic>
              </a:graphicData>
            </a:graphic>
          </wp:inline>
        </w:drawing>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hint="eastAsia" w:ascii="宋体" w:hAnsi="宋体"/>
          <w:b/>
          <w:bCs/>
          <w:color w:val="000000"/>
          <w:szCs w:val="28"/>
        </w:rPr>
        <w:t>4、质疑函范本</w:t>
      </w:r>
    </w:p>
    <w:p>
      <w:pPr>
        <w:adjustRightInd w:val="0"/>
        <w:snapToGrid w:val="0"/>
        <w:spacing w:before="240" w:beforeLines="100" w:line="360" w:lineRule="auto"/>
        <w:rPr>
          <w:rFonts w:ascii="黑体" w:hAnsi="黑体" w:eastAsia="黑体" w:cs="仿宋"/>
          <w:bCs/>
          <w:szCs w:val="28"/>
        </w:rPr>
      </w:pPr>
      <w:r>
        <w:rPr>
          <w:rFonts w:hint="eastAsia" w:ascii="黑体" w:hAnsi="黑体" w:eastAsia="黑体" w:cs="仿宋"/>
          <w:bCs/>
          <w:szCs w:val="28"/>
        </w:rPr>
        <w:t>一、质疑供应商基本信息</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质疑供应商：</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rPr>
        <w:t>地址：</w:t>
      </w:r>
      <w:r>
        <w:rPr>
          <w:rFonts w:hint="eastAsia" w:ascii="仿宋" w:hAnsi="仿宋" w:eastAsia="仿宋" w:cs="仿宋"/>
          <w:szCs w:val="28"/>
          <w:u w:val="dotted"/>
        </w:rPr>
        <w:t xml:space="preserve">                          </w:t>
      </w:r>
      <w:r>
        <w:rPr>
          <w:rFonts w:hint="eastAsia" w:ascii="仿宋" w:hAnsi="仿宋" w:eastAsia="仿宋" w:cs="仿宋"/>
          <w:szCs w:val="28"/>
        </w:rPr>
        <w:t>邮编：</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rPr>
        <w:t>联系人：</w:t>
      </w:r>
      <w:r>
        <w:rPr>
          <w:rFonts w:hint="eastAsia" w:ascii="仿宋" w:hAnsi="仿宋" w:eastAsia="仿宋" w:cs="仿宋"/>
          <w:szCs w:val="28"/>
          <w:u w:val="dotted"/>
        </w:rPr>
        <w:t xml:space="preserve">                      </w:t>
      </w:r>
      <w:r>
        <w:rPr>
          <w:rFonts w:hint="eastAsia" w:ascii="仿宋" w:hAnsi="仿宋" w:eastAsia="仿宋" w:cs="仿宋"/>
          <w:szCs w:val="28"/>
        </w:rPr>
        <w:t>联系电话：</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授权代表：</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rPr>
        <w:t>联系电话：</w:t>
      </w:r>
      <w:r>
        <w:rPr>
          <w:rFonts w:hint="eastAsia" w:ascii="仿宋" w:hAnsi="仿宋" w:eastAsia="仿宋" w:cs="仿宋"/>
          <w:szCs w:val="28"/>
          <w:u w:val="dotted"/>
        </w:rPr>
        <w:t xml:space="preserve">                                           </w:t>
      </w:r>
      <w:r>
        <w:rPr>
          <w:rFonts w:ascii="仿宋" w:hAnsi="仿宋" w:eastAsia="仿宋" w:cs="仿宋"/>
          <w:szCs w:val="28"/>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rPr>
        <w:t>地址：</w:t>
      </w:r>
      <w:r>
        <w:rPr>
          <w:rFonts w:ascii="仿宋" w:hAnsi="仿宋" w:eastAsia="仿宋" w:cs="仿宋"/>
          <w:szCs w:val="28"/>
        </w:rPr>
        <w:t xml:space="preserve"> </w:t>
      </w:r>
      <w:r>
        <w:rPr>
          <w:rFonts w:hint="eastAsia" w:ascii="仿宋" w:hAnsi="仿宋" w:eastAsia="仿宋" w:cs="仿宋"/>
          <w:szCs w:val="28"/>
          <w:u w:val="dotted"/>
        </w:rPr>
        <w:t xml:space="preserve">                        </w:t>
      </w:r>
      <w:r>
        <w:rPr>
          <w:rFonts w:hint="eastAsia" w:ascii="仿宋" w:hAnsi="仿宋" w:eastAsia="仿宋" w:cs="仿宋"/>
          <w:szCs w:val="28"/>
        </w:rPr>
        <w:t>邮编：</w:t>
      </w:r>
      <w:r>
        <w:rPr>
          <w:rFonts w:hint="eastAsia" w:ascii="仿宋" w:hAnsi="仿宋" w:eastAsia="仿宋" w:cs="仿宋"/>
          <w:szCs w:val="28"/>
          <w:u w:val="dotted"/>
        </w:rPr>
        <w:t xml:space="preserve">                                                </w:t>
      </w:r>
    </w:p>
    <w:p>
      <w:pPr>
        <w:adjustRightInd w:val="0"/>
        <w:snapToGrid w:val="0"/>
        <w:spacing w:line="360" w:lineRule="auto"/>
        <w:rPr>
          <w:rFonts w:ascii="黑体" w:hAnsi="黑体" w:eastAsia="黑体" w:cs="仿宋"/>
          <w:bCs/>
          <w:szCs w:val="28"/>
        </w:rPr>
      </w:pPr>
      <w:r>
        <w:rPr>
          <w:rFonts w:hint="eastAsia" w:ascii="黑体" w:hAnsi="黑体" w:eastAsia="黑体" w:cs="仿宋"/>
          <w:bCs/>
          <w:szCs w:val="28"/>
        </w:rPr>
        <w:t>二、质疑项目基本情况</w:t>
      </w:r>
    </w:p>
    <w:p>
      <w:pPr>
        <w:adjustRightInd w:val="0"/>
        <w:snapToGrid w:val="0"/>
        <w:spacing w:line="360" w:lineRule="auto"/>
        <w:rPr>
          <w:rFonts w:ascii="仿宋" w:hAnsi="仿宋" w:eastAsia="仿宋" w:cs="仿宋"/>
          <w:szCs w:val="28"/>
        </w:rPr>
      </w:pPr>
      <w:r>
        <w:rPr>
          <w:rFonts w:hint="eastAsia" w:ascii="仿宋" w:hAnsi="仿宋" w:eastAsia="仿宋" w:cs="仿宋"/>
          <w:szCs w:val="28"/>
        </w:rPr>
        <w:t>质疑项目的名称：</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rPr>
        <w:t>质疑项目的编号：</w:t>
      </w:r>
      <w:r>
        <w:rPr>
          <w:rFonts w:hint="eastAsia" w:ascii="仿宋" w:hAnsi="仿宋" w:eastAsia="仿宋" w:cs="仿宋"/>
          <w:szCs w:val="28"/>
          <w:u w:val="dotted"/>
        </w:rPr>
        <w:t xml:space="preserve">               </w:t>
      </w:r>
      <w:r>
        <w:rPr>
          <w:rFonts w:hint="eastAsia" w:ascii="仿宋" w:hAnsi="仿宋" w:eastAsia="仿宋" w:cs="仿宋"/>
          <w:szCs w:val="28"/>
        </w:rPr>
        <w:t>包号：</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采购人名称：</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rPr>
        <w:t>采购文件获取日期：</w:t>
      </w:r>
      <w:r>
        <w:rPr>
          <w:rFonts w:hint="eastAsia" w:ascii="仿宋" w:hAnsi="仿宋" w:eastAsia="仿宋" w:cs="仿宋"/>
          <w:szCs w:val="28"/>
          <w:u w:val="dotted"/>
        </w:rPr>
        <w:t xml:space="preserve">                                           </w:t>
      </w:r>
    </w:p>
    <w:p>
      <w:pPr>
        <w:adjustRightInd w:val="0"/>
        <w:snapToGrid w:val="0"/>
        <w:spacing w:line="360" w:lineRule="auto"/>
        <w:rPr>
          <w:rFonts w:ascii="黑体" w:hAnsi="黑体" w:eastAsia="黑体" w:cs="仿宋"/>
          <w:bCs/>
          <w:szCs w:val="28"/>
        </w:rPr>
      </w:pPr>
      <w:r>
        <w:rPr>
          <w:rFonts w:hint="eastAsia" w:ascii="黑体" w:hAnsi="黑体" w:eastAsia="黑体" w:cs="仿宋"/>
          <w:bCs/>
          <w:szCs w:val="28"/>
        </w:rPr>
        <w:t>三、质疑事项具体内容</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质疑事项1：</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事实依据：</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rPr>
      </w:pP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法律依据：</w:t>
      </w: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u w:val="dotted"/>
        </w:rPr>
        <w:t xml:space="preserve">                                                     </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质疑事项2</w:t>
      </w:r>
    </w:p>
    <w:p>
      <w:pPr>
        <w:adjustRightInd w:val="0"/>
        <w:snapToGrid w:val="0"/>
        <w:spacing w:line="360" w:lineRule="auto"/>
        <w:rPr>
          <w:rFonts w:ascii="仿宋" w:hAnsi="仿宋" w:eastAsia="仿宋" w:cs="仿宋"/>
          <w:szCs w:val="28"/>
        </w:rPr>
      </w:pPr>
      <w:r>
        <w:rPr>
          <w:rFonts w:hint="eastAsia" w:ascii="仿宋" w:hAnsi="仿宋" w:eastAsia="仿宋" w:cs="仿宋"/>
          <w:szCs w:val="28"/>
        </w:rPr>
        <w:t>……</w:t>
      </w:r>
    </w:p>
    <w:p>
      <w:pPr>
        <w:adjustRightInd w:val="0"/>
        <w:snapToGrid w:val="0"/>
        <w:spacing w:line="360" w:lineRule="auto"/>
        <w:rPr>
          <w:rFonts w:ascii="黑体" w:hAnsi="黑体" w:eastAsia="黑体" w:cs="仿宋"/>
          <w:bCs/>
          <w:szCs w:val="28"/>
        </w:rPr>
      </w:pPr>
      <w:r>
        <w:rPr>
          <w:rFonts w:hint="eastAsia" w:ascii="黑体" w:hAnsi="黑体" w:eastAsia="黑体" w:cs="仿宋"/>
          <w:bCs/>
          <w:szCs w:val="28"/>
        </w:rPr>
        <w:t>四、与质疑事项相关的质疑请求</w:t>
      </w:r>
    </w:p>
    <w:p>
      <w:pPr>
        <w:adjustRightInd w:val="0"/>
        <w:snapToGrid w:val="0"/>
        <w:spacing w:line="360" w:lineRule="auto"/>
        <w:rPr>
          <w:rFonts w:ascii="仿宋" w:hAnsi="仿宋" w:eastAsia="仿宋" w:cs="仿宋"/>
          <w:szCs w:val="28"/>
          <w:u w:val="dotted"/>
        </w:rPr>
      </w:pPr>
      <w:r>
        <w:rPr>
          <w:rFonts w:hint="eastAsia" w:ascii="仿宋" w:hAnsi="仿宋" w:eastAsia="仿宋" w:cs="仿宋"/>
          <w:szCs w:val="28"/>
        </w:rPr>
        <w:t>请求：</w:t>
      </w:r>
      <w:r>
        <w:rPr>
          <w:rFonts w:hint="eastAsia" w:ascii="仿宋" w:hAnsi="仿宋" w:eastAsia="仿宋" w:cs="仿宋"/>
          <w:szCs w:val="28"/>
          <w:u w:val="dotted"/>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黑体" w:hAnsi="黑体" w:eastAsia="黑体"/>
          <w:b/>
          <w:szCs w:val="28"/>
        </w:rPr>
      </w:pPr>
      <w:r>
        <w:rPr>
          <w:rFonts w:hint="eastAsia" w:ascii="黑体" w:hAnsi="黑体" w:eastAsia="黑体"/>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w:t>
      </w:r>
      <w:r>
        <w:rPr>
          <w:rFonts w:hint="eastAsia" w:ascii="仿宋_GB2312" w:eastAsia="仿宋_GB2312"/>
          <w:szCs w:val="28"/>
        </w:rPr>
        <w:t>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560" w:lineRule="exact"/>
        <w:jc w:val="center"/>
        <w:rPr>
          <w:rFonts w:ascii="宋体" w:hAnsi="宋体"/>
          <w:b/>
          <w:bCs/>
          <w:color w:val="000000"/>
          <w:szCs w:val="28"/>
        </w:rPr>
      </w:pPr>
      <w:r>
        <w:rPr>
          <w:rFonts w:hint="eastAsia" w:ascii="宋体" w:hAnsi="宋体"/>
          <w:b/>
          <w:bCs/>
          <w:color w:val="000000"/>
          <w:szCs w:val="28"/>
        </w:rPr>
        <w:t>4、投诉书范本</w:t>
      </w:r>
    </w:p>
    <w:p>
      <w:pPr>
        <w:spacing w:line="560" w:lineRule="exact"/>
        <w:rPr>
          <w:rFonts w:ascii="宋体" w:hAnsi="宋体"/>
          <w:b/>
          <w:color w:val="000000"/>
          <w:sz w:val="24"/>
        </w:rPr>
      </w:pPr>
      <w:r>
        <w:rPr>
          <w:rFonts w:hint="eastAsia" w:ascii="宋体" w:hAnsi="宋体"/>
          <w:b/>
          <w:color w:val="000000"/>
          <w:sz w:val="24"/>
        </w:rPr>
        <w:t>一、投诉相关主体基本情况</w:t>
      </w:r>
    </w:p>
    <w:p>
      <w:pPr>
        <w:spacing w:line="540" w:lineRule="exact"/>
        <w:rPr>
          <w:rFonts w:ascii="宋体" w:hAnsi="宋体"/>
          <w:color w:val="000000"/>
          <w:sz w:val="24"/>
          <w:u w:val="dotted"/>
        </w:rPr>
      </w:pPr>
      <w:r>
        <w:rPr>
          <w:rFonts w:hint="eastAsia" w:ascii="宋体" w:hAnsi="宋体"/>
          <w:color w:val="000000"/>
          <w:sz w:val="24"/>
        </w:rPr>
        <w:t>投诉人：</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tabs>
          <w:tab w:val="left" w:pos="6510"/>
        </w:tabs>
        <w:spacing w:line="540" w:lineRule="exact"/>
        <w:jc w:val="left"/>
        <w:rPr>
          <w:rFonts w:ascii="宋体" w:hAnsi="宋体"/>
          <w:color w:val="000000"/>
          <w:sz w:val="24"/>
        </w:rPr>
      </w:pPr>
      <w:r>
        <w:rPr>
          <w:rFonts w:hint="eastAsia" w:ascii="宋体" w:hAnsi="宋体"/>
          <w:color w:val="000000"/>
          <w:sz w:val="24"/>
        </w:rPr>
        <w:t>法定代表人/主要负责人：</w:t>
      </w:r>
      <w:r>
        <w:rPr>
          <w:rFonts w:hint="eastAsia" w:ascii="宋体" w:hAnsi="宋体"/>
          <w:color w:val="000000"/>
          <w:sz w:val="24"/>
          <w:u w:val="dotted"/>
        </w:rPr>
        <w:t xml:space="preserve">                                   </w:t>
      </w:r>
      <w:r>
        <w:rPr>
          <w:rFonts w:hint="eastAsia" w:ascii="宋体" w:hAnsi="宋体"/>
          <w:color w:val="000000"/>
          <w:sz w:val="24"/>
        </w:rPr>
        <w:t xml:space="preserve">  </w:t>
      </w:r>
    </w:p>
    <w:p>
      <w:pPr>
        <w:tabs>
          <w:tab w:val="left" w:pos="6510"/>
        </w:tabs>
        <w:spacing w:line="540" w:lineRule="exact"/>
        <w:rPr>
          <w:rFonts w:ascii="宋体" w:hAnsi="宋体"/>
          <w:color w:val="000000"/>
          <w:sz w:val="24"/>
          <w:u w:val="dotted"/>
        </w:rPr>
      </w:pP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rPr>
        <w:t>授权代表：</w:t>
      </w:r>
      <w:r>
        <w:rPr>
          <w:rFonts w:hint="eastAsia" w:ascii="宋体" w:hAnsi="宋体"/>
          <w:color w:val="000000"/>
          <w:sz w:val="24"/>
          <w:u w:val="dotted"/>
        </w:rPr>
        <w:t xml:space="preserve">             </w:t>
      </w: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被投诉人1：</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dotted"/>
        </w:rPr>
        <w:t xml:space="preserve">               </w:t>
      </w: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被投诉人2</w:t>
      </w:r>
    </w:p>
    <w:p>
      <w:pPr>
        <w:spacing w:line="540" w:lineRule="exact"/>
        <w:rPr>
          <w:rFonts w:ascii="宋体" w:hAnsi="宋体"/>
          <w:color w:val="000000"/>
          <w:sz w:val="24"/>
          <w:u w:val="dotted"/>
        </w:rPr>
      </w:pPr>
      <w:r>
        <w:rPr>
          <w:rFonts w:hint="eastAsia" w:ascii="宋体" w:hAnsi="宋体"/>
          <w:color w:val="000000"/>
          <w:sz w:val="24"/>
        </w:rPr>
        <w:t>……</w:t>
      </w:r>
    </w:p>
    <w:p>
      <w:pPr>
        <w:spacing w:line="540" w:lineRule="exact"/>
        <w:rPr>
          <w:rFonts w:ascii="宋体" w:hAnsi="宋体"/>
          <w:color w:val="000000"/>
          <w:sz w:val="24"/>
          <w:u w:val="single"/>
        </w:rPr>
      </w:pPr>
      <w:r>
        <w:rPr>
          <w:rFonts w:hint="eastAsia" w:ascii="宋体" w:hAnsi="宋体"/>
          <w:color w:val="000000"/>
          <w:sz w:val="24"/>
        </w:rPr>
        <w:t>相关供应商：</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dotted"/>
        </w:rPr>
        <w:t xml:space="preserve">               </w:t>
      </w: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b/>
          <w:color w:val="000000"/>
          <w:sz w:val="24"/>
        </w:rPr>
      </w:pPr>
      <w:r>
        <w:rPr>
          <w:rFonts w:hint="eastAsia" w:ascii="宋体" w:hAnsi="宋体"/>
          <w:b/>
          <w:color w:val="000000"/>
          <w:sz w:val="24"/>
        </w:rPr>
        <w:t>二、投诉项目基本情况</w:t>
      </w:r>
    </w:p>
    <w:p>
      <w:pPr>
        <w:spacing w:line="540" w:lineRule="exact"/>
        <w:rPr>
          <w:rFonts w:ascii="宋体" w:hAnsi="宋体"/>
          <w:color w:val="000000"/>
          <w:sz w:val="24"/>
          <w:u w:val="dotted"/>
        </w:rPr>
      </w:pPr>
      <w:r>
        <w:rPr>
          <w:rFonts w:hint="eastAsia" w:ascii="宋体" w:hAnsi="宋体"/>
          <w:color w:val="000000"/>
          <w:sz w:val="24"/>
        </w:rPr>
        <w:t>采购项目名称：</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采购项目编号：</w:t>
      </w:r>
      <w:r>
        <w:rPr>
          <w:rFonts w:hint="eastAsia" w:ascii="宋体" w:hAnsi="宋体"/>
          <w:color w:val="000000"/>
          <w:sz w:val="24"/>
          <w:u w:val="dotted"/>
        </w:rPr>
        <w:t xml:space="preserve">                 </w:t>
      </w:r>
      <w:r>
        <w:rPr>
          <w:rFonts w:hint="eastAsia" w:ascii="宋体" w:hAnsi="宋体"/>
          <w:color w:val="000000"/>
          <w:sz w:val="24"/>
        </w:rPr>
        <w:t>包号：</w:t>
      </w: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采购人名称：</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代理机构名称：</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rPr>
        <w:t>招标文件公告:</w:t>
      </w:r>
      <w:r>
        <w:rPr>
          <w:rFonts w:hint="eastAsia" w:ascii="宋体" w:hAnsi="宋体"/>
          <w:color w:val="000000"/>
          <w:sz w:val="24"/>
          <w:u w:val="dotted"/>
        </w:rPr>
        <w:t xml:space="preserve">是/否 </w:t>
      </w:r>
      <w:r>
        <w:rPr>
          <w:rFonts w:hint="eastAsia" w:ascii="宋体" w:hAnsi="宋体"/>
          <w:color w:val="000000"/>
          <w:sz w:val="24"/>
        </w:rPr>
        <w:t>公告期限：</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采购结果公告:</w:t>
      </w:r>
      <w:r>
        <w:rPr>
          <w:rFonts w:hint="eastAsia" w:ascii="宋体" w:hAnsi="宋体"/>
          <w:color w:val="000000"/>
          <w:sz w:val="24"/>
          <w:u w:val="dotted"/>
        </w:rPr>
        <w:t xml:space="preserve">是/否 </w:t>
      </w:r>
      <w:r>
        <w:rPr>
          <w:rFonts w:hint="eastAsia" w:ascii="宋体" w:hAnsi="宋体"/>
          <w:color w:val="000000"/>
          <w:sz w:val="24"/>
        </w:rPr>
        <w:t>公告期限：</w:t>
      </w:r>
      <w:r>
        <w:rPr>
          <w:rFonts w:hint="eastAsia" w:ascii="宋体" w:hAnsi="宋体"/>
          <w:color w:val="000000"/>
          <w:sz w:val="24"/>
          <w:u w:val="dotted"/>
        </w:rPr>
        <w:t xml:space="preserve">                          </w:t>
      </w:r>
    </w:p>
    <w:p>
      <w:pPr>
        <w:spacing w:line="540" w:lineRule="exact"/>
        <w:rPr>
          <w:rFonts w:ascii="宋体" w:hAnsi="宋体"/>
          <w:b/>
          <w:color w:val="000000"/>
          <w:sz w:val="24"/>
        </w:rPr>
      </w:pPr>
      <w:r>
        <w:rPr>
          <w:rFonts w:hint="eastAsia" w:ascii="宋体" w:hAnsi="宋体"/>
          <w:b/>
          <w:color w:val="000000"/>
          <w:sz w:val="24"/>
        </w:rPr>
        <w:t>三、质疑基本情况</w:t>
      </w:r>
    </w:p>
    <w:p>
      <w:pPr>
        <w:spacing w:line="540" w:lineRule="exact"/>
        <w:ind w:firstLine="480" w:firstLineChars="200"/>
        <w:rPr>
          <w:rFonts w:ascii="宋体" w:hAnsi="宋体"/>
          <w:color w:val="000000"/>
          <w:sz w:val="24"/>
          <w:u w:val="dotted"/>
        </w:rPr>
      </w:pPr>
      <w:r>
        <w:rPr>
          <w:rFonts w:hint="eastAsia" w:ascii="宋体" w:hAnsi="宋体"/>
          <w:color w:val="000000"/>
          <w:sz w:val="24"/>
        </w:rPr>
        <w:t>投诉人于</w:t>
      </w:r>
      <w:r>
        <w:rPr>
          <w:rFonts w:hint="eastAsia" w:ascii="宋体" w:hAnsi="宋体"/>
          <w:color w:val="000000"/>
          <w:sz w:val="24"/>
          <w:u w:val="dotted"/>
        </w:rPr>
        <w:t xml:space="preserve">   </w:t>
      </w:r>
      <w:r>
        <w:rPr>
          <w:rFonts w:hint="eastAsia" w:ascii="宋体" w:hAnsi="宋体"/>
          <w:color w:val="000000"/>
          <w:sz w:val="24"/>
        </w:rPr>
        <w:t>年</w:t>
      </w:r>
      <w:r>
        <w:rPr>
          <w:rFonts w:hint="eastAsia" w:ascii="宋体" w:hAnsi="宋体"/>
          <w:color w:val="000000"/>
          <w:sz w:val="24"/>
          <w:u w:val="dotted"/>
        </w:rPr>
        <w:t xml:space="preserve">   </w:t>
      </w:r>
      <w:r>
        <w:rPr>
          <w:rFonts w:hint="eastAsia" w:ascii="宋体" w:hAnsi="宋体"/>
          <w:color w:val="000000"/>
          <w:sz w:val="24"/>
        </w:rPr>
        <w:t>月</w:t>
      </w:r>
      <w:r>
        <w:rPr>
          <w:rFonts w:hint="eastAsia" w:ascii="宋体" w:hAnsi="宋体"/>
          <w:color w:val="000000"/>
          <w:sz w:val="24"/>
          <w:u w:val="dotted"/>
        </w:rPr>
        <w:t xml:space="preserve">  </w:t>
      </w:r>
      <w:r>
        <w:rPr>
          <w:rFonts w:hint="eastAsia" w:ascii="宋体" w:hAnsi="宋体"/>
          <w:color w:val="000000"/>
          <w:sz w:val="24"/>
        </w:rPr>
        <w:t>日,向</w:t>
      </w:r>
      <w:r>
        <w:rPr>
          <w:rFonts w:hint="eastAsia" w:ascii="宋体" w:hAnsi="宋体"/>
          <w:color w:val="000000"/>
          <w:sz w:val="24"/>
          <w:u w:val="dotted"/>
        </w:rPr>
        <w:t xml:space="preserve">                   </w:t>
      </w:r>
      <w:r>
        <w:rPr>
          <w:rFonts w:hint="eastAsia" w:ascii="宋体" w:hAnsi="宋体"/>
          <w:color w:val="000000"/>
          <w:sz w:val="24"/>
        </w:rPr>
        <w:t>提出质疑，质疑事项为：</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u w:val="dotted"/>
        </w:rPr>
        <w:t xml:space="preserve">                                                     </w:t>
      </w:r>
      <w:r>
        <w:rPr>
          <w:rFonts w:hint="eastAsia" w:ascii="宋体" w:hAnsi="宋体"/>
          <w:color w:val="000000"/>
          <w:sz w:val="24"/>
        </w:rPr>
        <w:t xml:space="preserve">  </w:t>
      </w:r>
    </w:p>
    <w:p>
      <w:pPr>
        <w:spacing w:line="540" w:lineRule="exact"/>
        <w:ind w:firstLine="360" w:firstLineChars="150"/>
        <w:rPr>
          <w:rFonts w:ascii="宋体" w:hAnsi="宋体"/>
          <w:color w:val="000000"/>
          <w:sz w:val="24"/>
        </w:rPr>
      </w:pPr>
      <w:r>
        <w:rPr>
          <w:rFonts w:hint="eastAsia" w:ascii="宋体" w:hAnsi="宋体"/>
          <w:color w:val="000000"/>
          <w:sz w:val="24"/>
          <w:u w:val="dotted"/>
        </w:rPr>
        <w:t>采购人/代理机构</w:t>
      </w:r>
      <w:r>
        <w:rPr>
          <w:rFonts w:hint="eastAsia" w:ascii="宋体" w:hAnsi="宋体"/>
          <w:color w:val="000000"/>
          <w:sz w:val="24"/>
        </w:rPr>
        <w:t>于</w:t>
      </w:r>
      <w:r>
        <w:rPr>
          <w:rFonts w:hint="eastAsia" w:ascii="宋体" w:hAnsi="宋体"/>
          <w:color w:val="000000"/>
          <w:sz w:val="24"/>
          <w:u w:val="dotted"/>
        </w:rPr>
        <w:t xml:space="preserve">   </w:t>
      </w:r>
      <w:r>
        <w:rPr>
          <w:rFonts w:hint="eastAsia" w:ascii="宋体" w:hAnsi="宋体"/>
          <w:color w:val="000000"/>
          <w:sz w:val="24"/>
        </w:rPr>
        <w:t>年</w:t>
      </w:r>
      <w:r>
        <w:rPr>
          <w:rFonts w:hint="eastAsia" w:ascii="宋体" w:hAnsi="宋体"/>
          <w:color w:val="000000"/>
          <w:sz w:val="24"/>
          <w:u w:val="dotted"/>
        </w:rPr>
        <w:t xml:space="preserve">   </w:t>
      </w:r>
      <w:r>
        <w:rPr>
          <w:rFonts w:hint="eastAsia" w:ascii="宋体" w:hAnsi="宋体"/>
          <w:color w:val="000000"/>
          <w:sz w:val="24"/>
        </w:rPr>
        <w:t>月</w:t>
      </w:r>
      <w:r>
        <w:rPr>
          <w:rFonts w:hint="eastAsia" w:ascii="宋体" w:hAnsi="宋体"/>
          <w:color w:val="000000"/>
          <w:sz w:val="24"/>
          <w:u w:val="dotted"/>
        </w:rPr>
        <w:t xml:space="preserve">   </w:t>
      </w:r>
      <w:r>
        <w:rPr>
          <w:rFonts w:hint="eastAsia" w:ascii="宋体" w:hAnsi="宋体"/>
          <w:color w:val="000000"/>
          <w:sz w:val="24"/>
        </w:rPr>
        <w:t>日,就质疑事项作出了答复/没有在法定期限内作出答复。</w:t>
      </w:r>
    </w:p>
    <w:p>
      <w:pPr>
        <w:spacing w:line="540" w:lineRule="exact"/>
        <w:rPr>
          <w:rFonts w:ascii="宋体" w:hAnsi="宋体"/>
          <w:b/>
          <w:color w:val="000000"/>
          <w:sz w:val="24"/>
        </w:rPr>
      </w:pPr>
      <w:r>
        <w:rPr>
          <w:rFonts w:hint="eastAsia" w:ascii="宋体" w:hAnsi="宋体"/>
          <w:b/>
          <w:color w:val="000000"/>
          <w:sz w:val="24"/>
        </w:rPr>
        <w:t>四、投诉事项具体内容</w:t>
      </w:r>
    </w:p>
    <w:p>
      <w:pPr>
        <w:spacing w:line="540" w:lineRule="exact"/>
        <w:rPr>
          <w:rFonts w:ascii="宋体" w:hAnsi="宋体"/>
          <w:color w:val="000000"/>
          <w:sz w:val="24"/>
          <w:u w:val="single"/>
        </w:rPr>
      </w:pPr>
      <w:r>
        <w:rPr>
          <w:rFonts w:hint="eastAsia" w:ascii="宋体" w:hAnsi="宋体"/>
          <w:color w:val="000000"/>
          <w:sz w:val="24"/>
        </w:rPr>
        <w:t>投诉事项 1：</w:t>
      </w: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事实依据：</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法律依据：</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投诉事项2</w:t>
      </w:r>
    </w:p>
    <w:p>
      <w:pPr>
        <w:spacing w:line="540" w:lineRule="exact"/>
        <w:rPr>
          <w:rFonts w:ascii="宋体" w:hAnsi="宋体"/>
          <w:color w:val="000000"/>
          <w:sz w:val="24"/>
          <w:u w:val="dotted"/>
        </w:rPr>
      </w:pPr>
      <w:r>
        <w:rPr>
          <w:rFonts w:hint="eastAsia" w:ascii="宋体" w:hAnsi="宋体"/>
          <w:color w:val="000000"/>
          <w:sz w:val="24"/>
        </w:rPr>
        <w:t>……</w:t>
      </w:r>
    </w:p>
    <w:p>
      <w:pPr>
        <w:spacing w:line="540" w:lineRule="exact"/>
        <w:rPr>
          <w:rFonts w:ascii="宋体" w:hAnsi="宋体"/>
          <w:b/>
          <w:color w:val="000000"/>
          <w:sz w:val="24"/>
        </w:rPr>
      </w:pPr>
      <w:r>
        <w:rPr>
          <w:rFonts w:hint="eastAsia" w:ascii="宋体" w:hAnsi="宋体"/>
          <w:b/>
          <w:color w:val="000000"/>
          <w:sz w:val="24"/>
        </w:rPr>
        <w:t>五、与投诉事项相关的投诉请求</w:t>
      </w:r>
    </w:p>
    <w:p>
      <w:pPr>
        <w:spacing w:line="540" w:lineRule="exact"/>
        <w:rPr>
          <w:rFonts w:ascii="宋体" w:hAnsi="宋体"/>
          <w:color w:val="000000"/>
          <w:sz w:val="24"/>
        </w:rPr>
      </w:pPr>
      <w:r>
        <w:rPr>
          <w:rFonts w:hint="eastAsia" w:ascii="宋体" w:hAnsi="宋体"/>
          <w:color w:val="000000"/>
          <w:sz w:val="24"/>
        </w:rPr>
        <w:t>请求：</w:t>
      </w:r>
      <w:r>
        <w:rPr>
          <w:rFonts w:hint="eastAsia" w:ascii="宋体" w:hAnsi="宋体"/>
          <w:color w:val="000000"/>
          <w:sz w:val="24"/>
          <w:u w:val="dotted"/>
        </w:rPr>
        <w:t xml:space="preserve">                                              </w:t>
      </w:r>
      <w:r>
        <w:rPr>
          <w:rFonts w:hint="eastAsia" w:ascii="宋体" w:hAnsi="宋体"/>
          <w:color w:val="000000"/>
          <w:sz w:val="24"/>
        </w:rPr>
        <w:t xml:space="preserve"> </w:t>
      </w:r>
    </w:p>
    <w:p>
      <w:pPr>
        <w:spacing w:line="540" w:lineRule="exact"/>
        <w:rPr>
          <w:rFonts w:ascii="宋体" w:hAnsi="宋体"/>
          <w:color w:val="000000"/>
          <w:sz w:val="24"/>
          <w:u w:val="single"/>
        </w:rPr>
      </w:pPr>
      <w:r>
        <w:rPr>
          <w:rFonts w:hint="eastAsia" w:ascii="宋体" w:hAnsi="宋体"/>
          <w:color w:val="000000"/>
          <w:sz w:val="24"/>
        </w:rPr>
        <w:t xml:space="preserve">                                                                                                    </w:t>
      </w:r>
    </w:p>
    <w:p>
      <w:pPr>
        <w:spacing w:line="540" w:lineRule="exact"/>
        <w:rPr>
          <w:rFonts w:ascii="宋体" w:hAnsi="宋体"/>
          <w:color w:val="000000"/>
          <w:sz w:val="24"/>
        </w:rPr>
      </w:pPr>
      <w:r>
        <w:rPr>
          <w:rFonts w:hint="eastAsia" w:ascii="宋体" w:hAnsi="宋体"/>
          <w:color w:val="000000"/>
          <w:sz w:val="24"/>
        </w:rPr>
        <w:t xml:space="preserve">签字(签章)：                   公章：                      </w:t>
      </w:r>
    </w:p>
    <w:p>
      <w:pPr>
        <w:spacing w:line="540" w:lineRule="exact"/>
        <w:rPr>
          <w:rFonts w:ascii="宋体" w:hAnsi="宋体"/>
          <w:color w:val="000000"/>
          <w:sz w:val="24"/>
        </w:rPr>
      </w:pPr>
      <w:r>
        <w:rPr>
          <w:rFonts w:hint="eastAsia" w:ascii="宋体" w:hAnsi="宋体"/>
          <w:color w:val="000000"/>
          <w:sz w:val="24"/>
        </w:rPr>
        <w:t xml:space="preserve">日期：    </w:t>
      </w: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600" w:lineRule="exact"/>
        <w:rPr>
          <w:rFonts w:ascii="宋体" w:hAnsi="宋体"/>
          <w:b/>
          <w:color w:val="000000"/>
          <w:sz w:val="24"/>
        </w:rPr>
      </w:pPr>
      <w:r>
        <w:rPr>
          <w:rFonts w:hint="eastAsia" w:ascii="宋体" w:hAnsi="宋体"/>
          <w:b/>
          <w:color w:val="000000"/>
          <w:sz w:val="24"/>
        </w:rPr>
        <w:t>投诉书制作说明：</w:t>
      </w:r>
    </w:p>
    <w:p>
      <w:pPr>
        <w:widowControl/>
        <w:spacing w:line="600" w:lineRule="exact"/>
        <w:ind w:firstLine="480" w:firstLineChars="200"/>
        <w:rPr>
          <w:rFonts w:ascii="宋体" w:hAnsi="宋体" w:cs="宋体"/>
          <w:color w:val="000000"/>
          <w:kern w:val="0"/>
          <w:sz w:val="24"/>
        </w:rPr>
      </w:pPr>
      <w:r>
        <w:rPr>
          <w:rFonts w:hint="eastAsia" w:ascii="宋体" w:hAnsi="宋体"/>
          <w:color w:val="000000"/>
          <w:sz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ascii="宋体" w:hAnsi="宋体" w:cs="宋体"/>
          <w:color w:val="000000"/>
          <w:kern w:val="0"/>
          <w:sz w:val="24"/>
        </w:rPr>
      </w:pPr>
      <w:r>
        <w:rPr>
          <w:rFonts w:hint="eastAsia" w:ascii="宋体" w:hAnsi="宋体"/>
          <w:color w:val="000000"/>
          <w:sz w:val="24"/>
        </w:rPr>
        <w:t>2.投诉人若委托代理人进行投诉的，投诉书应按照要求列明“授权代表”的有关内容，并在附件中提交由</w:t>
      </w:r>
      <w:r>
        <w:rPr>
          <w:rFonts w:hint="eastAsia" w:ascii="宋体" w:hAnsi="宋体" w:cs="宋体"/>
          <w:color w:val="000000"/>
          <w:kern w:val="0"/>
          <w:sz w:val="24"/>
        </w:rPr>
        <w:t>投诉人签署的授权委托书。授权委托书应当载明代理人的姓名或者名称、代理事项、具体权限、期限和相关事项。</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3.投诉人若对项目的某一分包进行投诉，投诉书应列明具体分包号。</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4.投诉书应简要列明质疑事项，质疑函、质疑答复等作为附件材料提供。</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5.投诉书的投诉事项应具体、明确，并有必要的事实依据和法律依据。</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6.投诉书的投诉请求应与投诉事项相关。</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宋体" w:hAnsi="宋体"/>
          <w:b/>
          <w:bCs/>
          <w:color w:val="000000"/>
          <w:szCs w:val="28"/>
        </w:rPr>
      </w:pPr>
    </w:p>
    <w:p>
      <w:pPr>
        <w:spacing w:line="360" w:lineRule="auto"/>
        <w:rPr>
          <w:rFonts w:ascii="宋体" w:hAnsi="宋体"/>
          <w:b/>
          <w:bCs/>
          <w:color w:val="000000"/>
          <w:szCs w:val="28"/>
        </w:rPr>
      </w:pPr>
    </w:p>
    <w:p>
      <w:pPr>
        <w:snapToGrid w:val="0"/>
        <w:spacing w:line="560" w:lineRule="exact"/>
        <w:jc w:val="center"/>
        <w:rPr>
          <w:rFonts w:ascii="宋体" w:hAnsi="宋体"/>
          <w:b/>
          <w:bCs/>
          <w:color w:val="000000"/>
          <w:szCs w:val="28"/>
        </w:rPr>
      </w:pPr>
    </w:p>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sz w:val="21"/>
        <w:szCs w:val="21"/>
      </w:rPr>
    </w:pPr>
    <w:r>
      <w:rPr>
        <w:sz w:val="21"/>
        <w:szCs w:val="21"/>
      </w:rPr>
      <w:pict>
        <v:shape id="文本框 3" o:spid="_x0000_s2049" o:spt="202" type="#_x0000_t202" style="position:absolute;left:0pt;margin-left:226.35pt;margin-top:24pt;height:10.35pt;width:9.05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67</w:t>
                </w:r>
                <w:r>
                  <w:fldChar w:fldCharType="end"/>
                </w:r>
              </w:p>
            </w:txbxContent>
          </v:textbox>
        </v:shape>
      </w:pict>
    </w:r>
    <w:r>
      <w:rPr>
        <w:rFonts w:hint="eastAsia" w:ascii="宋体" w:hAnsi="宋体"/>
        <w:sz w:val="21"/>
        <w:szCs w:val="21"/>
      </w:rPr>
      <w:t xml:space="preserve">杭州广厦建筑咨询有限公司                                      0572-3065566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0"/>
      </w:rPr>
    </w:pPr>
    <w:r>
      <w:fldChar w:fldCharType="begin"/>
    </w:r>
    <w:r>
      <w:rPr>
        <w:rStyle w:val="50"/>
      </w:rPr>
      <w:instrText xml:space="preserve">PAGE  </w:instrText>
    </w:r>
    <w:r>
      <w:fldChar w:fldCharType="separate"/>
    </w:r>
    <w:r>
      <w:rPr>
        <w:rStyle w:val="50"/>
      </w:rPr>
      <w:t>25</w: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2050" o:spid="_x0000_s2050" o:spt="202" type="#_x0000_t202" style="position:absolute;left:0pt;margin-left:222.3pt;margin-top:17.8pt;height:10.35pt;width:9.05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w:r>
    <w:r>
      <w:rPr>
        <w:rFonts w:hint="eastAsia" w:ascii="宋体" w:hAnsi="宋体"/>
        <w:sz w:val="21"/>
        <w:szCs w:val="21"/>
        <w:u w:val="single"/>
      </w:rPr>
      <w:t xml:space="preserve">杭州广厦建筑咨询有限公司                                      联系电话：0572-3065566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center"/>
      <w:rPr>
        <w:kern w:val="0"/>
        <w:sz w:val="21"/>
        <w:szCs w:val="21"/>
        <w:u w:val="single"/>
      </w:rPr>
    </w:pPr>
    <w:r>
      <w:rPr>
        <w:rFonts w:hint="eastAsia"/>
        <w:kern w:val="0"/>
        <w:sz w:val="18"/>
        <w:szCs w:val="18"/>
        <w:u w:val="single"/>
        <w:lang w:eastAsia="zh-CN"/>
      </w:rPr>
      <w:t>南浔镇小城镇环境综合整治工程EPC总承包项目价款结算报告质量核查</w:t>
    </w:r>
    <w:r>
      <w:rPr>
        <w:rFonts w:hint="eastAsia"/>
        <w:kern w:val="0"/>
        <w:sz w:val="18"/>
        <w:szCs w:val="18"/>
        <w:u w:val="single"/>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center"/>
      <w:rPr>
        <w:kern w:val="0"/>
        <w:sz w:val="18"/>
        <w:szCs w:val="18"/>
        <w:u w:val="single"/>
      </w:rPr>
    </w:pPr>
    <w:r>
      <w:rPr>
        <w:rFonts w:hint="eastAsia"/>
        <w:kern w:val="0"/>
        <w:sz w:val="18"/>
        <w:szCs w:val="18"/>
        <w:u w:val="single"/>
        <w:lang w:eastAsia="zh-CN"/>
      </w:rPr>
      <w:t>南浔镇小城镇环境综合整治工程EPC总承包项目价款结算报告质量核查</w:t>
    </w:r>
    <w:r>
      <w:rPr>
        <w:rFonts w:hint="eastAsia"/>
        <w:kern w:val="0"/>
        <w:sz w:val="18"/>
        <w:szCs w:val="18"/>
        <w:u w:val="single"/>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55739"/>
    <w:multiLevelType w:val="singleLevel"/>
    <w:tmpl w:val="A2C55739"/>
    <w:lvl w:ilvl="0" w:tentative="0">
      <w:start w:val="3"/>
      <w:numFmt w:val="decimal"/>
      <w:lvlText w:val="%1."/>
      <w:lvlJc w:val="left"/>
      <w:pPr>
        <w:tabs>
          <w:tab w:val="left" w:pos="312"/>
        </w:tabs>
      </w:pPr>
    </w:lvl>
  </w:abstractNum>
  <w:abstractNum w:abstractNumId="1">
    <w:nsid w:val="00000008"/>
    <w:multiLevelType w:val="multilevel"/>
    <w:tmpl w:val="00000008"/>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47F5A54D"/>
    <w:multiLevelType w:val="singleLevel"/>
    <w:tmpl w:val="47F5A54D"/>
    <w:lvl w:ilvl="0" w:tentative="0">
      <w:start w:val="2"/>
      <w:numFmt w:val="chineseCounting"/>
      <w:suff w:val="nothing"/>
      <w:lvlText w:val="（%1）"/>
      <w:lvlJc w:val="left"/>
      <w:rPr>
        <w:rFonts w:hint="eastAsia"/>
      </w:rPr>
    </w:lvl>
  </w:abstractNum>
  <w:abstractNum w:abstractNumId="3">
    <w:nsid w:val="623E3675"/>
    <w:multiLevelType w:val="multilevel"/>
    <w:tmpl w:val="623E367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4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iNGNlNDBkMTA1Mzk4ZmJmNjI0ODkzZmQ0MjBjNzkifQ=="/>
  </w:docVars>
  <w:rsids>
    <w:rsidRoot w:val="00172A27"/>
    <w:rsid w:val="00003C83"/>
    <w:rsid w:val="00004215"/>
    <w:rsid w:val="00004771"/>
    <w:rsid w:val="00007679"/>
    <w:rsid w:val="00017FAE"/>
    <w:rsid w:val="00024FBD"/>
    <w:rsid w:val="000259FE"/>
    <w:rsid w:val="00035F90"/>
    <w:rsid w:val="00036EC5"/>
    <w:rsid w:val="00047434"/>
    <w:rsid w:val="00051D08"/>
    <w:rsid w:val="00053C60"/>
    <w:rsid w:val="00057049"/>
    <w:rsid w:val="00063207"/>
    <w:rsid w:val="00074E54"/>
    <w:rsid w:val="00085A5C"/>
    <w:rsid w:val="000964BA"/>
    <w:rsid w:val="000A72D9"/>
    <w:rsid w:val="000B5B1C"/>
    <w:rsid w:val="000B7E74"/>
    <w:rsid w:val="000C09A1"/>
    <w:rsid w:val="000E64A8"/>
    <w:rsid w:val="000F1F6A"/>
    <w:rsid w:val="0010303E"/>
    <w:rsid w:val="00106A5A"/>
    <w:rsid w:val="00112F55"/>
    <w:rsid w:val="00113367"/>
    <w:rsid w:val="00127B99"/>
    <w:rsid w:val="0013587E"/>
    <w:rsid w:val="0014034E"/>
    <w:rsid w:val="00143204"/>
    <w:rsid w:val="00145369"/>
    <w:rsid w:val="00147F95"/>
    <w:rsid w:val="0015164D"/>
    <w:rsid w:val="00152C2D"/>
    <w:rsid w:val="0017081F"/>
    <w:rsid w:val="00172A27"/>
    <w:rsid w:val="00174BD6"/>
    <w:rsid w:val="00192182"/>
    <w:rsid w:val="001A10BA"/>
    <w:rsid w:val="001A2F91"/>
    <w:rsid w:val="001B277B"/>
    <w:rsid w:val="001B4ED6"/>
    <w:rsid w:val="001C10F0"/>
    <w:rsid w:val="001D28B3"/>
    <w:rsid w:val="001D4DF9"/>
    <w:rsid w:val="00213DBA"/>
    <w:rsid w:val="00220959"/>
    <w:rsid w:val="002346AA"/>
    <w:rsid w:val="00236990"/>
    <w:rsid w:val="00237A34"/>
    <w:rsid w:val="00237DB6"/>
    <w:rsid w:val="00241060"/>
    <w:rsid w:val="00245F03"/>
    <w:rsid w:val="00246EAA"/>
    <w:rsid w:val="002519F9"/>
    <w:rsid w:val="002539D2"/>
    <w:rsid w:val="002620CB"/>
    <w:rsid w:val="00276AB7"/>
    <w:rsid w:val="0029177C"/>
    <w:rsid w:val="002934A2"/>
    <w:rsid w:val="00293ADA"/>
    <w:rsid w:val="002A4E16"/>
    <w:rsid w:val="002A5614"/>
    <w:rsid w:val="002A5B28"/>
    <w:rsid w:val="002A758D"/>
    <w:rsid w:val="002B7CA3"/>
    <w:rsid w:val="002C06CC"/>
    <w:rsid w:val="002C2F35"/>
    <w:rsid w:val="002D42A4"/>
    <w:rsid w:val="002D70E9"/>
    <w:rsid w:val="002E42A5"/>
    <w:rsid w:val="00300879"/>
    <w:rsid w:val="00312659"/>
    <w:rsid w:val="00314952"/>
    <w:rsid w:val="003177F0"/>
    <w:rsid w:val="0032279F"/>
    <w:rsid w:val="00333E3D"/>
    <w:rsid w:val="00335D1D"/>
    <w:rsid w:val="00341E96"/>
    <w:rsid w:val="00343B82"/>
    <w:rsid w:val="003454C2"/>
    <w:rsid w:val="003512A8"/>
    <w:rsid w:val="003532C0"/>
    <w:rsid w:val="003536D2"/>
    <w:rsid w:val="00355E63"/>
    <w:rsid w:val="003629DA"/>
    <w:rsid w:val="003734BF"/>
    <w:rsid w:val="00375496"/>
    <w:rsid w:val="00384342"/>
    <w:rsid w:val="0039077C"/>
    <w:rsid w:val="00392177"/>
    <w:rsid w:val="003A1923"/>
    <w:rsid w:val="003A65AD"/>
    <w:rsid w:val="003B553E"/>
    <w:rsid w:val="003B5894"/>
    <w:rsid w:val="003C478C"/>
    <w:rsid w:val="003C75D6"/>
    <w:rsid w:val="003C7976"/>
    <w:rsid w:val="003E0F98"/>
    <w:rsid w:val="003F580D"/>
    <w:rsid w:val="003F7767"/>
    <w:rsid w:val="00402927"/>
    <w:rsid w:val="00405139"/>
    <w:rsid w:val="004117A4"/>
    <w:rsid w:val="00414D41"/>
    <w:rsid w:val="004206AB"/>
    <w:rsid w:val="00424883"/>
    <w:rsid w:val="00437A7C"/>
    <w:rsid w:val="00440587"/>
    <w:rsid w:val="00443701"/>
    <w:rsid w:val="00453B90"/>
    <w:rsid w:val="004560C0"/>
    <w:rsid w:val="0045638C"/>
    <w:rsid w:val="004579D2"/>
    <w:rsid w:val="00460EBF"/>
    <w:rsid w:val="00467155"/>
    <w:rsid w:val="00485E84"/>
    <w:rsid w:val="004954A7"/>
    <w:rsid w:val="004A33FD"/>
    <w:rsid w:val="004B31C0"/>
    <w:rsid w:val="004B386E"/>
    <w:rsid w:val="004C40B7"/>
    <w:rsid w:val="004C713E"/>
    <w:rsid w:val="004D0824"/>
    <w:rsid w:val="004E5848"/>
    <w:rsid w:val="004E76EC"/>
    <w:rsid w:val="004F0E51"/>
    <w:rsid w:val="004F4164"/>
    <w:rsid w:val="004F4791"/>
    <w:rsid w:val="004F586D"/>
    <w:rsid w:val="0051039A"/>
    <w:rsid w:val="00515529"/>
    <w:rsid w:val="00516629"/>
    <w:rsid w:val="00517167"/>
    <w:rsid w:val="0052053D"/>
    <w:rsid w:val="00520687"/>
    <w:rsid w:val="00523A44"/>
    <w:rsid w:val="005345F0"/>
    <w:rsid w:val="00536BF4"/>
    <w:rsid w:val="00540566"/>
    <w:rsid w:val="00552F99"/>
    <w:rsid w:val="00555FE0"/>
    <w:rsid w:val="00565178"/>
    <w:rsid w:val="00565C60"/>
    <w:rsid w:val="005661A1"/>
    <w:rsid w:val="0056754E"/>
    <w:rsid w:val="005734EB"/>
    <w:rsid w:val="005760A4"/>
    <w:rsid w:val="00590C61"/>
    <w:rsid w:val="005B1B60"/>
    <w:rsid w:val="005B3E64"/>
    <w:rsid w:val="005B7B91"/>
    <w:rsid w:val="005C14F4"/>
    <w:rsid w:val="005D0048"/>
    <w:rsid w:val="005D0773"/>
    <w:rsid w:val="005D4F15"/>
    <w:rsid w:val="005D6A54"/>
    <w:rsid w:val="005E0210"/>
    <w:rsid w:val="005E0C8D"/>
    <w:rsid w:val="005E109D"/>
    <w:rsid w:val="005E3BB4"/>
    <w:rsid w:val="005E6EA4"/>
    <w:rsid w:val="005F3A71"/>
    <w:rsid w:val="006013C8"/>
    <w:rsid w:val="006048DD"/>
    <w:rsid w:val="00605029"/>
    <w:rsid w:val="00612CFD"/>
    <w:rsid w:val="006216DE"/>
    <w:rsid w:val="00630B6F"/>
    <w:rsid w:val="00637ED8"/>
    <w:rsid w:val="00644F69"/>
    <w:rsid w:val="00647D43"/>
    <w:rsid w:val="00650794"/>
    <w:rsid w:val="00661447"/>
    <w:rsid w:val="00661F5D"/>
    <w:rsid w:val="00666C93"/>
    <w:rsid w:val="006768E7"/>
    <w:rsid w:val="00691B6D"/>
    <w:rsid w:val="00695251"/>
    <w:rsid w:val="006A39E3"/>
    <w:rsid w:val="006C353A"/>
    <w:rsid w:val="006C7881"/>
    <w:rsid w:val="006D1E28"/>
    <w:rsid w:val="006D60BD"/>
    <w:rsid w:val="006D63B5"/>
    <w:rsid w:val="006D76C4"/>
    <w:rsid w:val="006E2088"/>
    <w:rsid w:val="006F02EB"/>
    <w:rsid w:val="006F11A6"/>
    <w:rsid w:val="006F1CFD"/>
    <w:rsid w:val="006F6543"/>
    <w:rsid w:val="006F762A"/>
    <w:rsid w:val="007043B1"/>
    <w:rsid w:val="00711AE3"/>
    <w:rsid w:val="007211CA"/>
    <w:rsid w:val="00740512"/>
    <w:rsid w:val="00746F79"/>
    <w:rsid w:val="00760A13"/>
    <w:rsid w:val="00761E74"/>
    <w:rsid w:val="00762D53"/>
    <w:rsid w:val="007700CD"/>
    <w:rsid w:val="00770236"/>
    <w:rsid w:val="00770C84"/>
    <w:rsid w:val="00773885"/>
    <w:rsid w:val="00775EB8"/>
    <w:rsid w:val="007760EB"/>
    <w:rsid w:val="00784120"/>
    <w:rsid w:val="00784AAD"/>
    <w:rsid w:val="00792F29"/>
    <w:rsid w:val="00794DFA"/>
    <w:rsid w:val="007A5655"/>
    <w:rsid w:val="007A65D0"/>
    <w:rsid w:val="007A774B"/>
    <w:rsid w:val="007B3C0B"/>
    <w:rsid w:val="007B49A4"/>
    <w:rsid w:val="007B49EF"/>
    <w:rsid w:val="007B51F4"/>
    <w:rsid w:val="007C05D3"/>
    <w:rsid w:val="007C5EEC"/>
    <w:rsid w:val="007D036B"/>
    <w:rsid w:val="007D4CAA"/>
    <w:rsid w:val="007E1D83"/>
    <w:rsid w:val="007E4C80"/>
    <w:rsid w:val="007F4520"/>
    <w:rsid w:val="008031DA"/>
    <w:rsid w:val="008034DA"/>
    <w:rsid w:val="0081288B"/>
    <w:rsid w:val="00826579"/>
    <w:rsid w:val="00840519"/>
    <w:rsid w:val="008541E9"/>
    <w:rsid w:val="008558A9"/>
    <w:rsid w:val="008647D6"/>
    <w:rsid w:val="008665FE"/>
    <w:rsid w:val="0087611B"/>
    <w:rsid w:val="00886AF4"/>
    <w:rsid w:val="008907D9"/>
    <w:rsid w:val="00891CB2"/>
    <w:rsid w:val="008A1328"/>
    <w:rsid w:val="008A33AB"/>
    <w:rsid w:val="008A3527"/>
    <w:rsid w:val="008A3D34"/>
    <w:rsid w:val="008A607F"/>
    <w:rsid w:val="008D19F1"/>
    <w:rsid w:val="008D63A4"/>
    <w:rsid w:val="00921C4E"/>
    <w:rsid w:val="00923968"/>
    <w:rsid w:val="00924F7A"/>
    <w:rsid w:val="00930B78"/>
    <w:rsid w:val="00933527"/>
    <w:rsid w:val="00933E98"/>
    <w:rsid w:val="009515B2"/>
    <w:rsid w:val="00957296"/>
    <w:rsid w:val="00960CBA"/>
    <w:rsid w:val="0096227E"/>
    <w:rsid w:val="00980A93"/>
    <w:rsid w:val="00982657"/>
    <w:rsid w:val="009852BD"/>
    <w:rsid w:val="009B17B1"/>
    <w:rsid w:val="009B1B7B"/>
    <w:rsid w:val="009B3C9E"/>
    <w:rsid w:val="009B6639"/>
    <w:rsid w:val="009B7E9A"/>
    <w:rsid w:val="009C382E"/>
    <w:rsid w:val="009C57D0"/>
    <w:rsid w:val="009C5AB7"/>
    <w:rsid w:val="009C75AE"/>
    <w:rsid w:val="009C79B5"/>
    <w:rsid w:val="009D4AFC"/>
    <w:rsid w:val="009D7710"/>
    <w:rsid w:val="009E058E"/>
    <w:rsid w:val="009E1014"/>
    <w:rsid w:val="009E1881"/>
    <w:rsid w:val="009E669D"/>
    <w:rsid w:val="009F1DE5"/>
    <w:rsid w:val="009F3AA3"/>
    <w:rsid w:val="00A01BE1"/>
    <w:rsid w:val="00A10312"/>
    <w:rsid w:val="00A110AC"/>
    <w:rsid w:val="00A13ED5"/>
    <w:rsid w:val="00A16CB1"/>
    <w:rsid w:val="00A17A7F"/>
    <w:rsid w:val="00A21D80"/>
    <w:rsid w:val="00A34BA9"/>
    <w:rsid w:val="00A35726"/>
    <w:rsid w:val="00A358D4"/>
    <w:rsid w:val="00A401F0"/>
    <w:rsid w:val="00A41E19"/>
    <w:rsid w:val="00A42628"/>
    <w:rsid w:val="00A55DEB"/>
    <w:rsid w:val="00A6468A"/>
    <w:rsid w:val="00A67607"/>
    <w:rsid w:val="00A71E38"/>
    <w:rsid w:val="00A74BE4"/>
    <w:rsid w:val="00A86D1E"/>
    <w:rsid w:val="00A925E3"/>
    <w:rsid w:val="00A92F9C"/>
    <w:rsid w:val="00A9501E"/>
    <w:rsid w:val="00A950D8"/>
    <w:rsid w:val="00A96D13"/>
    <w:rsid w:val="00A9703A"/>
    <w:rsid w:val="00A97F3C"/>
    <w:rsid w:val="00AA293D"/>
    <w:rsid w:val="00AA5FFB"/>
    <w:rsid w:val="00AA6755"/>
    <w:rsid w:val="00AC004A"/>
    <w:rsid w:val="00AD1076"/>
    <w:rsid w:val="00AD3928"/>
    <w:rsid w:val="00AD5F95"/>
    <w:rsid w:val="00AE228C"/>
    <w:rsid w:val="00AE291A"/>
    <w:rsid w:val="00AF0129"/>
    <w:rsid w:val="00B05967"/>
    <w:rsid w:val="00B07F62"/>
    <w:rsid w:val="00B10204"/>
    <w:rsid w:val="00B11DB1"/>
    <w:rsid w:val="00B12DFA"/>
    <w:rsid w:val="00B17F04"/>
    <w:rsid w:val="00B2292C"/>
    <w:rsid w:val="00B246E4"/>
    <w:rsid w:val="00B307E2"/>
    <w:rsid w:val="00B3301E"/>
    <w:rsid w:val="00B37E4A"/>
    <w:rsid w:val="00B37E77"/>
    <w:rsid w:val="00B44E3A"/>
    <w:rsid w:val="00B45C0D"/>
    <w:rsid w:val="00B50A5E"/>
    <w:rsid w:val="00B531E1"/>
    <w:rsid w:val="00B61441"/>
    <w:rsid w:val="00B62586"/>
    <w:rsid w:val="00B64DF0"/>
    <w:rsid w:val="00B745AA"/>
    <w:rsid w:val="00B77901"/>
    <w:rsid w:val="00B831B7"/>
    <w:rsid w:val="00B831F9"/>
    <w:rsid w:val="00B83987"/>
    <w:rsid w:val="00B90A01"/>
    <w:rsid w:val="00B9428B"/>
    <w:rsid w:val="00BA6556"/>
    <w:rsid w:val="00BB0089"/>
    <w:rsid w:val="00BB071B"/>
    <w:rsid w:val="00BB7606"/>
    <w:rsid w:val="00BC16CC"/>
    <w:rsid w:val="00BD0582"/>
    <w:rsid w:val="00BD0DFC"/>
    <w:rsid w:val="00BD55B3"/>
    <w:rsid w:val="00BE0320"/>
    <w:rsid w:val="00BF3EE5"/>
    <w:rsid w:val="00BF3F20"/>
    <w:rsid w:val="00BF470B"/>
    <w:rsid w:val="00BF5C17"/>
    <w:rsid w:val="00BF6EA9"/>
    <w:rsid w:val="00C05300"/>
    <w:rsid w:val="00C05F4B"/>
    <w:rsid w:val="00C06CAE"/>
    <w:rsid w:val="00C15D51"/>
    <w:rsid w:val="00C239F4"/>
    <w:rsid w:val="00C2691A"/>
    <w:rsid w:val="00C3431B"/>
    <w:rsid w:val="00C35B7D"/>
    <w:rsid w:val="00C55F70"/>
    <w:rsid w:val="00C57B8C"/>
    <w:rsid w:val="00C57C53"/>
    <w:rsid w:val="00C60293"/>
    <w:rsid w:val="00C731C5"/>
    <w:rsid w:val="00C7526D"/>
    <w:rsid w:val="00C91939"/>
    <w:rsid w:val="00CA2F56"/>
    <w:rsid w:val="00CB24DF"/>
    <w:rsid w:val="00CB75F1"/>
    <w:rsid w:val="00CC71B9"/>
    <w:rsid w:val="00CD44BE"/>
    <w:rsid w:val="00CE616F"/>
    <w:rsid w:val="00CE6DA1"/>
    <w:rsid w:val="00CF1B9E"/>
    <w:rsid w:val="00CF25A1"/>
    <w:rsid w:val="00CF446E"/>
    <w:rsid w:val="00D00A90"/>
    <w:rsid w:val="00D049BB"/>
    <w:rsid w:val="00D04F04"/>
    <w:rsid w:val="00D05858"/>
    <w:rsid w:val="00D14E2B"/>
    <w:rsid w:val="00D1624F"/>
    <w:rsid w:val="00D26680"/>
    <w:rsid w:val="00D27816"/>
    <w:rsid w:val="00D30F91"/>
    <w:rsid w:val="00D45985"/>
    <w:rsid w:val="00D46AA2"/>
    <w:rsid w:val="00D62A16"/>
    <w:rsid w:val="00D6675A"/>
    <w:rsid w:val="00D6784C"/>
    <w:rsid w:val="00D840BD"/>
    <w:rsid w:val="00D90C29"/>
    <w:rsid w:val="00D90C51"/>
    <w:rsid w:val="00D92F17"/>
    <w:rsid w:val="00D97074"/>
    <w:rsid w:val="00DA5C74"/>
    <w:rsid w:val="00DB1EC7"/>
    <w:rsid w:val="00DB2DD5"/>
    <w:rsid w:val="00DB4804"/>
    <w:rsid w:val="00DB4A49"/>
    <w:rsid w:val="00DC2260"/>
    <w:rsid w:val="00DC6581"/>
    <w:rsid w:val="00DD6E52"/>
    <w:rsid w:val="00DD6F5C"/>
    <w:rsid w:val="00DE5DC4"/>
    <w:rsid w:val="00DF3EA2"/>
    <w:rsid w:val="00DF50A5"/>
    <w:rsid w:val="00E0383B"/>
    <w:rsid w:val="00E0499F"/>
    <w:rsid w:val="00E05916"/>
    <w:rsid w:val="00E20BD3"/>
    <w:rsid w:val="00E21E73"/>
    <w:rsid w:val="00E24106"/>
    <w:rsid w:val="00E30D35"/>
    <w:rsid w:val="00E32598"/>
    <w:rsid w:val="00E40F27"/>
    <w:rsid w:val="00E43F79"/>
    <w:rsid w:val="00E56D3E"/>
    <w:rsid w:val="00E65FE2"/>
    <w:rsid w:val="00E700E8"/>
    <w:rsid w:val="00E73636"/>
    <w:rsid w:val="00E73F20"/>
    <w:rsid w:val="00E74743"/>
    <w:rsid w:val="00EA045A"/>
    <w:rsid w:val="00EA084E"/>
    <w:rsid w:val="00EA10D1"/>
    <w:rsid w:val="00EA5487"/>
    <w:rsid w:val="00EA7CB3"/>
    <w:rsid w:val="00EB36DC"/>
    <w:rsid w:val="00EB47A1"/>
    <w:rsid w:val="00EB4FE9"/>
    <w:rsid w:val="00EB6F78"/>
    <w:rsid w:val="00EB7967"/>
    <w:rsid w:val="00EC2093"/>
    <w:rsid w:val="00EC7798"/>
    <w:rsid w:val="00ED0A12"/>
    <w:rsid w:val="00ED2567"/>
    <w:rsid w:val="00ED5880"/>
    <w:rsid w:val="00ED5DF6"/>
    <w:rsid w:val="00ED6FB1"/>
    <w:rsid w:val="00EE2AED"/>
    <w:rsid w:val="00EE42AC"/>
    <w:rsid w:val="00EF3E4F"/>
    <w:rsid w:val="00F01DF3"/>
    <w:rsid w:val="00F111B5"/>
    <w:rsid w:val="00F1288C"/>
    <w:rsid w:val="00F14278"/>
    <w:rsid w:val="00F16179"/>
    <w:rsid w:val="00F1788E"/>
    <w:rsid w:val="00F20951"/>
    <w:rsid w:val="00F35582"/>
    <w:rsid w:val="00F35CB8"/>
    <w:rsid w:val="00F36753"/>
    <w:rsid w:val="00F4256A"/>
    <w:rsid w:val="00F447F5"/>
    <w:rsid w:val="00F4688A"/>
    <w:rsid w:val="00F47E0F"/>
    <w:rsid w:val="00F534A6"/>
    <w:rsid w:val="00F6525C"/>
    <w:rsid w:val="00F71ECD"/>
    <w:rsid w:val="00F72A8E"/>
    <w:rsid w:val="00F7508B"/>
    <w:rsid w:val="00F80808"/>
    <w:rsid w:val="00F8209A"/>
    <w:rsid w:val="00F82CF8"/>
    <w:rsid w:val="00F8691E"/>
    <w:rsid w:val="00F924EC"/>
    <w:rsid w:val="00F92F46"/>
    <w:rsid w:val="00F97D22"/>
    <w:rsid w:val="00FA0D18"/>
    <w:rsid w:val="00FA1DE0"/>
    <w:rsid w:val="00FA3F03"/>
    <w:rsid w:val="00FA55CA"/>
    <w:rsid w:val="00FB377F"/>
    <w:rsid w:val="00FB67BE"/>
    <w:rsid w:val="00FB7FC6"/>
    <w:rsid w:val="00FC254F"/>
    <w:rsid w:val="00FC5E89"/>
    <w:rsid w:val="00FC6A77"/>
    <w:rsid w:val="00FD7712"/>
    <w:rsid w:val="00FE4A50"/>
    <w:rsid w:val="00FF3760"/>
    <w:rsid w:val="00FF42AE"/>
    <w:rsid w:val="05634469"/>
    <w:rsid w:val="092B34F0"/>
    <w:rsid w:val="0BB375A6"/>
    <w:rsid w:val="0D640E7B"/>
    <w:rsid w:val="15A97F7D"/>
    <w:rsid w:val="19164D00"/>
    <w:rsid w:val="1B5F57DB"/>
    <w:rsid w:val="1FDA3E15"/>
    <w:rsid w:val="23565B73"/>
    <w:rsid w:val="264F1BD3"/>
    <w:rsid w:val="2D615E2D"/>
    <w:rsid w:val="344F102B"/>
    <w:rsid w:val="34D861A6"/>
    <w:rsid w:val="37E13459"/>
    <w:rsid w:val="38CC7828"/>
    <w:rsid w:val="40213679"/>
    <w:rsid w:val="4025778F"/>
    <w:rsid w:val="42902D6D"/>
    <w:rsid w:val="42A34D68"/>
    <w:rsid w:val="43A76015"/>
    <w:rsid w:val="44A83265"/>
    <w:rsid w:val="45034D45"/>
    <w:rsid w:val="453933F0"/>
    <w:rsid w:val="47385BBC"/>
    <w:rsid w:val="48154315"/>
    <w:rsid w:val="48D72771"/>
    <w:rsid w:val="4FBC1EED"/>
    <w:rsid w:val="54F934D6"/>
    <w:rsid w:val="572D2D4B"/>
    <w:rsid w:val="590866D6"/>
    <w:rsid w:val="5AD54636"/>
    <w:rsid w:val="5AF46192"/>
    <w:rsid w:val="61890A70"/>
    <w:rsid w:val="6BCC55E2"/>
    <w:rsid w:val="6EB91F46"/>
    <w:rsid w:val="6F895C0E"/>
    <w:rsid w:val="75050C71"/>
    <w:rsid w:val="798A407B"/>
    <w:rsid w:val="798F3973"/>
    <w:rsid w:val="7E976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uiPriority="1" w:name="toc 4"/>
    <w:lsdException w:uiPriority="1" w:name="toc 5"/>
    <w:lsdException w:qFormat="1" w:uiPriority="1" w:name="toc 6"/>
    <w:lsdException w:qFormat="1" w:uiPriority="39" w:semiHidden="0" w:name="toc 7"/>
    <w:lsdException w:qFormat="1" w:unhideWhenUsed="0" w:uiPriority="0" w:semiHidden="0"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99" w:semiHidden="0" w:name="annotation reference"/>
    <w:lsdException w:uiPriority="1" w:name="line number"/>
    <w:lsdException w:qFormat="1" w:unhideWhenUsed="0" w:uiPriority="0" w:semiHidden="0" w:name="page number"/>
    <w:lsdException w:uiPriority="1" w:name="endnote reference"/>
    <w:lsdException w:qFormat="1" w:unhideWhenUsed="0" w:uiPriority="0" w:semiHidden="0"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uiPriority="1" w:name="List Bullet 2"/>
    <w:lsdException w:qFormat="1" w:unhideWhenUsed="0" w:uiPriority="0" w:semiHidden="0"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iPriority="99" w:semiHidden="0" w:name="Body Text First Indent"/>
    <w:lsdException w:qFormat="1"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uiPriority="1" w:name="HTML Typewriter"/>
    <w:lsdException w:uiPriority="1" w:name="HTML Variable"/>
    <w:lsdException w:qFormat="1" w:uiPriority="99"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4"/>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5"/>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57"/>
    <w:autoRedefine/>
    <w:qFormat/>
    <w:uiPriority w:val="0"/>
    <w:pPr>
      <w:pBdr>
        <w:bottom w:val="single" w:color="B8CCE4" w:sz="4" w:space="2"/>
      </w:pBdr>
      <w:spacing w:before="200" w:after="80"/>
      <w:outlineLvl w:val="3"/>
    </w:pPr>
    <w:rPr>
      <w:rFonts w:ascii="Cambria" w:hAnsi="Cambria" w:cs="宋体"/>
      <w:i/>
      <w:iCs/>
      <w:color w:val="4F81BD"/>
      <w:sz w:val="24"/>
    </w:rPr>
  </w:style>
  <w:style w:type="paragraph" w:styleId="8">
    <w:name w:val="heading 5"/>
    <w:basedOn w:val="1"/>
    <w:next w:val="1"/>
    <w:link w:val="58"/>
    <w:autoRedefine/>
    <w:qFormat/>
    <w:uiPriority w:val="0"/>
    <w:pPr>
      <w:spacing w:before="200" w:after="80"/>
      <w:outlineLvl w:val="4"/>
    </w:pPr>
    <w:rPr>
      <w:rFonts w:ascii="Cambria" w:hAnsi="Cambria" w:cs="宋体"/>
      <w:color w:val="4F81BD"/>
      <w:sz w:val="21"/>
    </w:rPr>
  </w:style>
  <w:style w:type="paragraph" w:styleId="9">
    <w:name w:val="heading 6"/>
    <w:basedOn w:val="1"/>
    <w:next w:val="1"/>
    <w:link w:val="59"/>
    <w:autoRedefine/>
    <w:qFormat/>
    <w:uiPriority w:val="0"/>
    <w:pPr>
      <w:spacing w:before="280" w:after="100"/>
      <w:outlineLvl w:val="5"/>
    </w:pPr>
    <w:rPr>
      <w:rFonts w:ascii="Cambria" w:hAnsi="Cambria" w:cs="宋体"/>
      <w:i/>
      <w:iCs/>
      <w:color w:val="4F81BD"/>
      <w:sz w:val="21"/>
    </w:rPr>
  </w:style>
  <w:style w:type="paragraph" w:styleId="10">
    <w:name w:val="heading 7"/>
    <w:basedOn w:val="1"/>
    <w:next w:val="1"/>
    <w:link w:val="60"/>
    <w:autoRedefine/>
    <w:qFormat/>
    <w:uiPriority w:val="0"/>
    <w:pPr>
      <w:spacing w:before="320" w:after="100"/>
      <w:outlineLvl w:val="6"/>
    </w:pPr>
    <w:rPr>
      <w:rFonts w:ascii="Cambria" w:hAnsi="Cambria"/>
      <w:b/>
      <w:bCs/>
      <w:color w:val="9BBB59"/>
      <w:sz w:val="21"/>
    </w:rPr>
  </w:style>
  <w:style w:type="paragraph" w:styleId="11">
    <w:name w:val="heading 8"/>
    <w:basedOn w:val="1"/>
    <w:next w:val="1"/>
    <w:link w:val="61"/>
    <w:autoRedefine/>
    <w:qFormat/>
    <w:uiPriority w:val="0"/>
    <w:pPr>
      <w:spacing w:before="320" w:after="100"/>
      <w:outlineLvl w:val="7"/>
    </w:pPr>
    <w:rPr>
      <w:rFonts w:ascii="Cambria" w:hAnsi="Cambria"/>
      <w:b/>
      <w:bCs/>
      <w:i/>
      <w:iCs/>
      <w:color w:val="9BBB59"/>
      <w:sz w:val="21"/>
    </w:rPr>
  </w:style>
  <w:style w:type="paragraph" w:styleId="12">
    <w:name w:val="heading 9"/>
    <w:basedOn w:val="1"/>
    <w:next w:val="1"/>
    <w:link w:val="62"/>
    <w:autoRedefine/>
    <w:qFormat/>
    <w:uiPriority w:val="0"/>
    <w:pPr>
      <w:spacing w:before="320" w:after="100"/>
      <w:outlineLvl w:val="8"/>
    </w:pPr>
    <w:rPr>
      <w:rFonts w:ascii="Cambria" w:hAnsi="Cambria"/>
      <w:i/>
      <w:iCs/>
      <w:color w:val="9BBB59"/>
      <w:sz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4"/>
    <w:autoRedefine/>
    <w:unhideWhenUsed/>
    <w:qFormat/>
    <w:uiPriority w:val="99"/>
    <w:pPr>
      <w:ind w:firstLine="420" w:firstLineChars="100"/>
    </w:pPr>
  </w:style>
  <w:style w:type="paragraph" w:styleId="3">
    <w:name w:val="Body Text"/>
    <w:basedOn w:val="1"/>
    <w:next w:val="2"/>
    <w:link w:val="68"/>
    <w:autoRedefine/>
    <w:qFormat/>
    <w:uiPriority w:val="0"/>
    <w:pPr>
      <w:spacing w:after="120"/>
    </w:pPr>
    <w:rPr>
      <w:rFonts w:ascii="宋体" w:hAnsi="宋体"/>
    </w:rPr>
  </w:style>
  <w:style w:type="paragraph" w:styleId="13">
    <w:name w:val="toc 7"/>
    <w:basedOn w:val="1"/>
    <w:next w:val="1"/>
    <w:autoRedefine/>
    <w:unhideWhenUsed/>
    <w:qFormat/>
    <w:uiPriority w:val="39"/>
    <w:pPr>
      <w:ind w:left="2520" w:leftChars="1200"/>
    </w:pPr>
  </w:style>
  <w:style w:type="paragraph" w:styleId="14">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63"/>
    <w:autoRedefine/>
    <w:qFormat/>
    <w:uiPriority w:val="0"/>
    <w:pPr>
      <w:ind w:firstLine="420"/>
    </w:pPr>
    <w:rPr>
      <w:sz w:val="21"/>
      <w:szCs w:val="20"/>
    </w:rPr>
  </w:style>
  <w:style w:type="paragraph" w:styleId="16">
    <w:name w:val="caption"/>
    <w:basedOn w:val="1"/>
    <w:next w:val="1"/>
    <w:link w:val="64"/>
    <w:autoRedefine/>
    <w:qFormat/>
    <w:uiPriority w:val="0"/>
    <w:pPr>
      <w:adjustRightInd w:val="0"/>
      <w:snapToGrid w:val="0"/>
      <w:spacing w:line="360" w:lineRule="auto"/>
      <w:ind w:firstLine="200" w:firstLineChars="200"/>
    </w:pPr>
    <w:rPr>
      <w:rFonts w:ascii="Arial" w:hAnsi="Arial" w:eastAsia="黑体"/>
      <w:sz w:val="20"/>
      <w:szCs w:val="20"/>
    </w:rPr>
  </w:style>
  <w:style w:type="paragraph" w:styleId="17">
    <w:name w:val="Document Map"/>
    <w:basedOn w:val="1"/>
    <w:link w:val="65"/>
    <w:autoRedefine/>
    <w:qFormat/>
    <w:uiPriority w:val="0"/>
    <w:pPr>
      <w:shd w:val="clear" w:color="auto" w:fill="000080"/>
    </w:pPr>
    <w:rPr>
      <w:rFonts w:ascii="宋体" w:hAnsi="宋体"/>
      <w:sz w:val="21"/>
    </w:rPr>
  </w:style>
  <w:style w:type="paragraph" w:styleId="18">
    <w:name w:val="annotation text"/>
    <w:basedOn w:val="1"/>
    <w:link w:val="66"/>
    <w:autoRedefine/>
    <w:qFormat/>
    <w:uiPriority w:val="0"/>
    <w:pPr>
      <w:jc w:val="left"/>
    </w:pPr>
  </w:style>
  <w:style w:type="paragraph" w:styleId="19">
    <w:name w:val="Body Text 3"/>
    <w:basedOn w:val="1"/>
    <w:link w:val="67"/>
    <w:autoRedefine/>
    <w:qFormat/>
    <w:uiPriority w:val="0"/>
    <w:pPr>
      <w:snapToGrid w:val="0"/>
      <w:spacing w:before="50" w:after="50"/>
    </w:pPr>
    <w:rPr>
      <w:rFonts w:hAnsi="宋体" w:eastAsia="仿宋_GB2312"/>
      <w:b/>
      <w:bCs/>
      <w:sz w:val="24"/>
      <w:szCs w:val="20"/>
    </w:rPr>
  </w:style>
  <w:style w:type="paragraph" w:styleId="20">
    <w:name w:val="List Bullet 3"/>
    <w:basedOn w:val="1"/>
    <w:autoRedefine/>
    <w:qFormat/>
    <w:uiPriority w:val="0"/>
    <w:pPr>
      <w:tabs>
        <w:tab w:val="left" w:pos="360"/>
        <w:tab w:val="left" w:pos="1200"/>
      </w:tabs>
      <w:ind w:left="360" w:hanging="360"/>
    </w:pPr>
    <w:rPr>
      <w:sz w:val="21"/>
      <w:szCs w:val="20"/>
    </w:rPr>
  </w:style>
  <w:style w:type="paragraph" w:styleId="21">
    <w:name w:val="Body Text Indent"/>
    <w:basedOn w:val="1"/>
    <w:link w:val="69"/>
    <w:autoRedefine/>
    <w:qFormat/>
    <w:uiPriority w:val="0"/>
    <w:pPr>
      <w:widowControl/>
      <w:tabs>
        <w:tab w:val="left" w:pos="0"/>
        <w:tab w:val="left" w:pos="993"/>
        <w:tab w:val="left" w:pos="1134"/>
      </w:tabs>
      <w:spacing w:line="500" w:lineRule="exact"/>
      <w:ind w:firstLine="567"/>
    </w:pPr>
    <w:rPr>
      <w:rFonts w:ascii="宋体"/>
      <w:kern w:val="0"/>
      <w:szCs w:val="20"/>
    </w:rPr>
  </w:style>
  <w:style w:type="paragraph" w:styleId="22">
    <w:name w:val="List Number 3"/>
    <w:basedOn w:val="1"/>
    <w:autoRedefine/>
    <w:qFormat/>
    <w:uiPriority w:val="0"/>
    <w:pPr>
      <w:tabs>
        <w:tab w:val="left" w:pos="1200"/>
        <w:tab w:val="left" w:pos="1260"/>
      </w:tabs>
      <w:ind w:hanging="720"/>
    </w:pPr>
    <w:rPr>
      <w:sz w:val="21"/>
    </w:rPr>
  </w:style>
  <w:style w:type="paragraph" w:styleId="23">
    <w:name w:val="List 2"/>
    <w:basedOn w:val="1"/>
    <w:autoRedefine/>
    <w:qFormat/>
    <w:uiPriority w:val="0"/>
    <w:pPr>
      <w:ind w:left="100" w:leftChars="200" w:hanging="200" w:hangingChars="200"/>
    </w:pPr>
  </w:style>
  <w:style w:type="paragraph" w:styleId="24">
    <w:name w:val="Block Text"/>
    <w:basedOn w:val="1"/>
    <w:link w:val="70"/>
    <w:autoRedefine/>
    <w:qFormat/>
    <w:uiPriority w:val="0"/>
    <w:pPr>
      <w:adjustRightInd w:val="0"/>
      <w:ind w:left="420" w:right="33"/>
      <w:jc w:val="left"/>
      <w:textAlignment w:val="baseline"/>
    </w:pPr>
    <w:rPr>
      <w:kern w:val="0"/>
      <w:sz w:val="24"/>
      <w:szCs w:val="20"/>
    </w:rPr>
  </w:style>
  <w:style w:type="paragraph" w:styleId="25">
    <w:name w:val="toc 3"/>
    <w:basedOn w:val="1"/>
    <w:next w:val="1"/>
    <w:autoRedefine/>
    <w:qFormat/>
    <w:uiPriority w:val="39"/>
    <w:pPr>
      <w:widowControl/>
      <w:ind w:left="400" w:right="255"/>
    </w:pPr>
    <w:rPr>
      <w:kern w:val="0"/>
      <w:sz w:val="24"/>
      <w:szCs w:val="20"/>
    </w:rPr>
  </w:style>
  <w:style w:type="paragraph" w:styleId="26">
    <w:name w:val="Plain Text"/>
    <w:basedOn w:val="1"/>
    <w:link w:val="71"/>
    <w:autoRedefine/>
    <w:qFormat/>
    <w:uiPriority w:val="0"/>
    <w:pPr>
      <w:adjustRightInd w:val="0"/>
      <w:snapToGrid w:val="0"/>
    </w:pPr>
    <w:rPr>
      <w:rFonts w:ascii="宋体" w:hAnsi="Courier New" w:cs="Courier New"/>
      <w:sz w:val="21"/>
      <w:szCs w:val="21"/>
    </w:rPr>
  </w:style>
  <w:style w:type="paragraph" w:styleId="27">
    <w:name w:val="toc 8"/>
    <w:basedOn w:val="1"/>
    <w:next w:val="1"/>
    <w:autoRedefine/>
    <w:qFormat/>
    <w:uiPriority w:val="0"/>
    <w:pPr>
      <w:ind w:left="2940" w:leftChars="1400"/>
    </w:pPr>
  </w:style>
  <w:style w:type="paragraph" w:styleId="28">
    <w:name w:val="Date"/>
    <w:basedOn w:val="1"/>
    <w:next w:val="1"/>
    <w:link w:val="72"/>
    <w:autoRedefine/>
    <w:qFormat/>
    <w:uiPriority w:val="0"/>
    <w:pPr>
      <w:ind w:left="2500" w:leftChars="2500"/>
    </w:pPr>
    <w:rPr>
      <w:rFonts w:ascii="楷体_GB2312" w:eastAsia="楷体_GB2312"/>
      <w:sz w:val="32"/>
      <w:szCs w:val="20"/>
    </w:rPr>
  </w:style>
  <w:style w:type="paragraph" w:styleId="29">
    <w:name w:val="Body Text Indent 2"/>
    <w:basedOn w:val="1"/>
    <w:link w:val="73"/>
    <w:autoRedefine/>
    <w:qFormat/>
    <w:uiPriority w:val="0"/>
    <w:pPr>
      <w:spacing w:after="120" w:line="480" w:lineRule="auto"/>
      <w:ind w:left="420" w:leftChars="200"/>
    </w:pPr>
  </w:style>
  <w:style w:type="paragraph" w:styleId="30">
    <w:name w:val="endnote text"/>
    <w:basedOn w:val="1"/>
    <w:link w:val="74"/>
    <w:autoRedefine/>
    <w:qFormat/>
    <w:uiPriority w:val="0"/>
    <w:pPr>
      <w:tabs>
        <w:tab w:val="left" w:pos="1260"/>
      </w:tabs>
      <w:snapToGrid w:val="0"/>
      <w:spacing w:afterLines="50"/>
      <w:ind w:left="1260" w:hanging="720"/>
      <w:jc w:val="left"/>
    </w:pPr>
    <w:rPr>
      <w:rFonts w:ascii="宋体" w:hAnsi="Calibri"/>
      <w:snapToGrid w:val="0"/>
      <w:kern w:val="0"/>
      <w:sz w:val="21"/>
      <w:szCs w:val="20"/>
    </w:rPr>
  </w:style>
  <w:style w:type="paragraph" w:styleId="31">
    <w:name w:val="Balloon Text"/>
    <w:basedOn w:val="1"/>
    <w:link w:val="75"/>
    <w:autoRedefine/>
    <w:qFormat/>
    <w:uiPriority w:val="99"/>
    <w:rPr>
      <w:sz w:val="18"/>
      <w:szCs w:val="18"/>
    </w:rPr>
  </w:style>
  <w:style w:type="paragraph" w:styleId="32">
    <w:name w:val="footer"/>
    <w:basedOn w:val="1"/>
    <w:link w:val="76"/>
    <w:autoRedefine/>
    <w:qFormat/>
    <w:uiPriority w:val="99"/>
    <w:pPr>
      <w:tabs>
        <w:tab w:val="center" w:pos="4153"/>
        <w:tab w:val="right" w:pos="8306"/>
      </w:tabs>
      <w:snapToGrid w:val="0"/>
      <w:jc w:val="left"/>
    </w:pPr>
    <w:rPr>
      <w:sz w:val="18"/>
      <w:szCs w:val="18"/>
    </w:rPr>
  </w:style>
  <w:style w:type="paragraph" w:styleId="33">
    <w:name w:val="header"/>
    <w:basedOn w:val="1"/>
    <w:link w:val="77"/>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link w:val="78"/>
    <w:autoRedefine/>
    <w:qFormat/>
    <w:uiPriority w:val="39"/>
    <w:rPr>
      <w:sz w:val="21"/>
    </w:rPr>
  </w:style>
  <w:style w:type="paragraph" w:styleId="35">
    <w:name w:val="Subtitle"/>
    <w:basedOn w:val="1"/>
    <w:next w:val="1"/>
    <w:link w:val="79"/>
    <w:autoRedefine/>
    <w:qFormat/>
    <w:uiPriority w:val="0"/>
    <w:pPr>
      <w:spacing w:before="200" w:after="900"/>
      <w:jc w:val="right"/>
    </w:pPr>
    <w:rPr>
      <w:rFonts w:ascii="宋体" w:hAnsi="宋体"/>
      <w:i/>
      <w:iCs/>
      <w:sz w:val="24"/>
    </w:rPr>
  </w:style>
  <w:style w:type="paragraph" w:styleId="36">
    <w:name w:val="List"/>
    <w:basedOn w:val="1"/>
    <w:autoRedefine/>
    <w:qFormat/>
    <w:uiPriority w:val="0"/>
    <w:pPr>
      <w:ind w:left="200" w:hanging="200" w:hangingChars="200"/>
    </w:pPr>
    <w:rPr>
      <w:sz w:val="21"/>
      <w:szCs w:val="20"/>
    </w:rPr>
  </w:style>
  <w:style w:type="paragraph" w:styleId="37">
    <w:name w:val="toc 6"/>
    <w:basedOn w:val="1"/>
    <w:next w:val="1"/>
    <w:autoRedefine/>
    <w:semiHidden/>
    <w:unhideWhenUsed/>
    <w:qFormat/>
    <w:uiPriority w:val="1"/>
    <w:pPr>
      <w:ind w:left="2100" w:leftChars="1000"/>
    </w:pPr>
  </w:style>
  <w:style w:type="paragraph" w:styleId="38">
    <w:name w:val="Body Text Indent 3"/>
    <w:basedOn w:val="1"/>
    <w:link w:val="80"/>
    <w:autoRedefine/>
    <w:qFormat/>
    <w:uiPriority w:val="99"/>
    <w:pPr>
      <w:spacing w:after="120"/>
      <w:ind w:left="420" w:leftChars="200"/>
    </w:pPr>
    <w:rPr>
      <w:sz w:val="16"/>
      <w:szCs w:val="16"/>
    </w:rPr>
  </w:style>
  <w:style w:type="paragraph" w:styleId="39">
    <w:name w:val="toc 2"/>
    <w:basedOn w:val="1"/>
    <w:next w:val="1"/>
    <w:autoRedefine/>
    <w:qFormat/>
    <w:uiPriority w:val="39"/>
    <w:pPr>
      <w:ind w:left="420" w:leftChars="200"/>
    </w:pPr>
  </w:style>
  <w:style w:type="paragraph" w:styleId="40">
    <w:name w:val="Body Text 2"/>
    <w:basedOn w:val="1"/>
    <w:link w:val="81"/>
    <w:autoRedefine/>
    <w:qFormat/>
    <w:uiPriority w:val="0"/>
    <w:pPr>
      <w:widowControl/>
      <w:snapToGrid w:val="0"/>
      <w:spacing w:before="50" w:afterLines="50" w:line="400" w:lineRule="exact"/>
      <w:jc w:val="left"/>
    </w:pPr>
    <w:rPr>
      <w:sz w:val="18"/>
      <w:szCs w:val="18"/>
    </w:rPr>
  </w:style>
  <w:style w:type="paragraph" w:styleId="4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link w:val="188"/>
    <w:autoRedefine/>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autoRedefine/>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4">
    <w:name w:val="annotation subject"/>
    <w:basedOn w:val="18"/>
    <w:next w:val="18"/>
    <w:link w:val="83"/>
    <w:autoRedefine/>
    <w:qFormat/>
    <w:uiPriority w:val="99"/>
    <w:rPr>
      <w:b/>
      <w:bCs/>
    </w:rPr>
  </w:style>
  <w:style w:type="paragraph" w:styleId="45">
    <w:name w:val="Body Text First Indent 2"/>
    <w:basedOn w:val="21"/>
    <w:link w:val="85"/>
    <w:autoRedefine/>
    <w:unhideWhenUsed/>
    <w:qFormat/>
    <w:uiPriority w:val="99"/>
    <w:pPr>
      <w:widowControl w:val="0"/>
      <w:tabs>
        <w:tab w:val="clear" w:pos="0"/>
        <w:tab w:val="clear" w:pos="993"/>
        <w:tab w:val="clear" w:pos="1134"/>
      </w:tabs>
      <w:spacing w:after="120" w:line="240" w:lineRule="auto"/>
      <w:ind w:left="420" w:leftChars="200" w:firstLine="420" w:firstLineChars="200"/>
    </w:pPr>
    <w:rPr>
      <w:kern w:val="2"/>
      <w:szCs w:val="24"/>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22"/>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Hyperlink"/>
    <w:autoRedefine/>
    <w:qFormat/>
    <w:uiPriority w:val="99"/>
    <w:rPr>
      <w:color w:val="0000FF"/>
      <w:u w:val="single"/>
    </w:rPr>
  </w:style>
  <w:style w:type="character" w:styleId="53">
    <w:name w:val="annotation reference"/>
    <w:autoRedefine/>
    <w:qFormat/>
    <w:uiPriority w:val="99"/>
    <w:rPr>
      <w:sz w:val="21"/>
      <w:szCs w:val="21"/>
    </w:rPr>
  </w:style>
  <w:style w:type="character" w:customStyle="1" w:styleId="54">
    <w:name w:val="标题 1 Char"/>
    <w:link w:val="4"/>
    <w:autoRedefine/>
    <w:qFormat/>
    <w:uiPriority w:val="0"/>
    <w:rPr>
      <w:rFonts w:eastAsia="宋体"/>
      <w:b/>
      <w:bCs/>
      <w:kern w:val="44"/>
      <w:sz w:val="44"/>
      <w:szCs w:val="44"/>
      <w:lang w:val="en-US" w:eastAsia="zh-CN" w:bidi="ar-SA"/>
    </w:rPr>
  </w:style>
  <w:style w:type="character" w:customStyle="1" w:styleId="55">
    <w:name w:val="标题 2 Char"/>
    <w:link w:val="5"/>
    <w:autoRedefine/>
    <w:qFormat/>
    <w:uiPriority w:val="0"/>
    <w:rPr>
      <w:rFonts w:ascii="Arial" w:hAnsi="Arial" w:eastAsia="黑体"/>
      <w:b/>
      <w:bCs/>
      <w:kern w:val="2"/>
      <w:sz w:val="32"/>
      <w:szCs w:val="32"/>
      <w:lang w:val="en-US" w:eastAsia="zh-CN" w:bidi="ar-SA"/>
    </w:rPr>
  </w:style>
  <w:style w:type="character" w:customStyle="1" w:styleId="56">
    <w:name w:val="标题 3 Char"/>
    <w:link w:val="6"/>
    <w:autoRedefine/>
    <w:qFormat/>
    <w:uiPriority w:val="0"/>
    <w:rPr>
      <w:rFonts w:eastAsia="宋体"/>
      <w:b/>
      <w:bCs/>
      <w:kern w:val="2"/>
      <w:sz w:val="32"/>
      <w:szCs w:val="32"/>
      <w:lang w:val="en-US" w:eastAsia="zh-CN" w:bidi="ar-SA"/>
    </w:rPr>
  </w:style>
  <w:style w:type="character" w:customStyle="1" w:styleId="57">
    <w:name w:val="标题 4 Char"/>
    <w:link w:val="7"/>
    <w:autoRedefine/>
    <w:qFormat/>
    <w:uiPriority w:val="0"/>
    <w:rPr>
      <w:rFonts w:ascii="Cambria" w:hAnsi="Cambria" w:eastAsia="宋体" w:cs="宋体"/>
      <w:i/>
      <w:iCs/>
      <w:color w:val="4F81BD"/>
      <w:kern w:val="2"/>
      <w:sz w:val="24"/>
      <w:szCs w:val="24"/>
      <w:lang w:val="en-US" w:eastAsia="zh-CN" w:bidi="ar-SA"/>
    </w:rPr>
  </w:style>
  <w:style w:type="character" w:customStyle="1" w:styleId="58">
    <w:name w:val="标题 5 Char"/>
    <w:link w:val="8"/>
    <w:autoRedefine/>
    <w:qFormat/>
    <w:uiPriority w:val="0"/>
    <w:rPr>
      <w:rFonts w:ascii="Cambria" w:hAnsi="Cambria" w:eastAsia="宋体" w:cs="宋体"/>
      <w:color w:val="4F81BD"/>
      <w:kern w:val="2"/>
      <w:sz w:val="21"/>
      <w:szCs w:val="24"/>
      <w:lang w:val="en-US" w:eastAsia="zh-CN" w:bidi="ar-SA"/>
    </w:rPr>
  </w:style>
  <w:style w:type="character" w:customStyle="1" w:styleId="59">
    <w:name w:val="标题 6 Char"/>
    <w:link w:val="9"/>
    <w:autoRedefine/>
    <w:qFormat/>
    <w:uiPriority w:val="0"/>
    <w:rPr>
      <w:rFonts w:ascii="Cambria" w:hAnsi="Cambria" w:eastAsia="宋体" w:cs="宋体"/>
      <w:i/>
      <w:iCs/>
      <w:color w:val="4F81BD"/>
      <w:kern w:val="2"/>
      <w:sz w:val="21"/>
      <w:szCs w:val="24"/>
      <w:lang w:val="en-US" w:eastAsia="zh-CN" w:bidi="ar-SA"/>
    </w:rPr>
  </w:style>
  <w:style w:type="character" w:customStyle="1" w:styleId="60">
    <w:name w:val="标题 7 Char"/>
    <w:link w:val="10"/>
    <w:autoRedefine/>
    <w:qFormat/>
    <w:uiPriority w:val="0"/>
    <w:rPr>
      <w:rFonts w:ascii="Cambria" w:hAnsi="Cambria" w:eastAsia="宋体"/>
      <w:b/>
      <w:bCs/>
      <w:color w:val="9BBB59"/>
      <w:kern w:val="2"/>
      <w:sz w:val="21"/>
      <w:szCs w:val="24"/>
      <w:lang w:val="en-US" w:eastAsia="zh-CN" w:bidi="ar-SA"/>
    </w:rPr>
  </w:style>
  <w:style w:type="character" w:customStyle="1" w:styleId="61">
    <w:name w:val="标题 8 Char"/>
    <w:link w:val="11"/>
    <w:autoRedefine/>
    <w:qFormat/>
    <w:uiPriority w:val="0"/>
    <w:rPr>
      <w:rFonts w:ascii="Cambria" w:hAnsi="Cambria" w:eastAsia="宋体"/>
      <w:b/>
      <w:bCs/>
      <w:i/>
      <w:iCs/>
      <w:color w:val="9BBB59"/>
      <w:kern w:val="2"/>
      <w:sz w:val="21"/>
      <w:szCs w:val="24"/>
      <w:lang w:val="en-US" w:eastAsia="zh-CN" w:bidi="ar-SA"/>
    </w:rPr>
  </w:style>
  <w:style w:type="character" w:customStyle="1" w:styleId="62">
    <w:name w:val="标题 9 Char"/>
    <w:link w:val="12"/>
    <w:autoRedefine/>
    <w:qFormat/>
    <w:uiPriority w:val="0"/>
    <w:rPr>
      <w:rFonts w:ascii="Cambria" w:hAnsi="Cambria" w:eastAsia="宋体"/>
      <w:i/>
      <w:iCs/>
      <w:color w:val="9BBB59"/>
      <w:kern w:val="2"/>
      <w:sz w:val="21"/>
      <w:szCs w:val="24"/>
      <w:lang w:val="en-US" w:eastAsia="zh-CN" w:bidi="ar-SA"/>
    </w:rPr>
  </w:style>
  <w:style w:type="character" w:customStyle="1" w:styleId="63">
    <w:name w:val="正文缩进 Char"/>
    <w:link w:val="15"/>
    <w:autoRedefine/>
    <w:qFormat/>
    <w:uiPriority w:val="0"/>
    <w:rPr>
      <w:rFonts w:eastAsia="宋体"/>
      <w:kern w:val="2"/>
      <w:sz w:val="21"/>
      <w:lang w:val="en-US" w:eastAsia="zh-CN" w:bidi="ar-SA"/>
    </w:rPr>
  </w:style>
  <w:style w:type="character" w:customStyle="1" w:styleId="64">
    <w:name w:val="题注 Char"/>
    <w:link w:val="16"/>
    <w:autoRedefine/>
    <w:qFormat/>
    <w:uiPriority w:val="0"/>
    <w:rPr>
      <w:rFonts w:ascii="Arial" w:hAnsi="Arial" w:eastAsia="黑体" w:cs="Arial"/>
      <w:kern w:val="2"/>
    </w:rPr>
  </w:style>
  <w:style w:type="character" w:customStyle="1" w:styleId="65">
    <w:name w:val="文档结构图 Char"/>
    <w:link w:val="17"/>
    <w:autoRedefine/>
    <w:qFormat/>
    <w:uiPriority w:val="0"/>
    <w:rPr>
      <w:rFonts w:ascii="宋体" w:hAnsi="宋体" w:eastAsia="宋体"/>
      <w:kern w:val="2"/>
      <w:sz w:val="21"/>
      <w:szCs w:val="24"/>
      <w:lang w:val="en-US" w:eastAsia="zh-CN" w:bidi="ar-SA"/>
    </w:rPr>
  </w:style>
  <w:style w:type="character" w:customStyle="1" w:styleId="66">
    <w:name w:val="批注文字 Char"/>
    <w:link w:val="18"/>
    <w:autoRedefine/>
    <w:qFormat/>
    <w:uiPriority w:val="0"/>
    <w:rPr>
      <w:rFonts w:eastAsia="宋体"/>
      <w:kern w:val="2"/>
      <w:sz w:val="28"/>
      <w:szCs w:val="24"/>
      <w:lang w:val="en-US" w:eastAsia="zh-CN" w:bidi="ar-SA"/>
    </w:rPr>
  </w:style>
  <w:style w:type="character" w:customStyle="1" w:styleId="67">
    <w:name w:val="正文文本 3 Char"/>
    <w:link w:val="19"/>
    <w:autoRedefine/>
    <w:qFormat/>
    <w:uiPriority w:val="0"/>
    <w:rPr>
      <w:rFonts w:hAnsi="宋体" w:eastAsia="仿宋_GB2312"/>
      <w:b/>
      <w:bCs/>
      <w:kern w:val="2"/>
      <w:sz w:val="24"/>
    </w:rPr>
  </w:style>
  <w:style w:type="character" w:customStyle="1" w:styleId="68">
    <w:name w:val="正文文本 Char"/>
    <w:link w:val="3"/>
    <w:autoRedefine/>
    <w:qFormat/>
    <w:uiPriority w:val="0"/>
    <w:rPr>
      <w:rFonts w:ascii="宋体" w:hAnsi="宋体"/>
      <w:kern w:val="2"/>
      <w:sz w:val="28"/>
      <w:szCs w:val="24"/>
    </w:rPr>
  </w:style>
  <w:style w:type="character" w:customStyle="1" w:styleId="69">
    <w:name w:val="正文文本缩进 Char"/>
    <w:link w:val="21"/>
    <w:autoRedefine/>
    <w:qFormat/>
    <w:uiPriority w:val="0"/>
    <w:rPr>
      <w:rFonts w:ascii="宋体" w:eastAsia="宋体"/>
      <w:sz w:val="28"/>
      <w:lang w:val="en-US" w:eastAsia="zh-CN" w:bidi="ar-SA"/>
    </w:rPr>
  </w:style>
  <w:style w:type="character" w:customStyle="1" w:styleId="70">
    <w:name w:val="文本块 Char"/>
    <w:link w:val="24"/>
    <w:autoRedefine/>
    <w:qFormat/>
    <w:uiPriority w:val="0"/>
    <w:rPr>
      <w:sz w:val="24"/>
    </w:rPr>
  </w:style>
  <w:style w:type="character" w:customStyle="1" w:styleId="71">
    <w:name w:val="纯文本 Char"/>
    <w:link w:val="26"/>
    <w:autoRedefine/>
    <w:qFormat/>
    <w:uiPriority w:val="0"/>
    <w:rPr>
      <w:rFonts w:ascii="宋体" w:hAnsi="Courier New" w:eastAsia="宋体" w:cs="Courier New"/>
      <w:kern w:val="2"/>
      <w:sz w:val="21"/>
      <w:szCs w:val="21"/>
      <w:lang w:val="en-US" w:eastAsia="zh-CN" w:bidi="ar-SA"/>
    </w:rPr>
  </w:style>
  <w:style w:type="character" w:customStyle="1" w:styleId="72">
    <w:name w:val="日期 Char"/>
    <w:link w:val="28"/>
    <w:autoRedefine/>
    <w:qFormat/>
    <w:uiPriority w:val="0"/>
    <w:rPr>
      <w:rFonts w:ascii="楷体_GB2312" w:eastAsia="楷体_GB2312"/>
      <w:kern w:val="2"/>
      <w:sz w:val="32"/>
      <w:lang w:val="en-US" w:eastAsia="zh-CN" w:bidi="ar-SA"/>
    </w:rPr>
  </w:style>
  <w:style w:type="character" w:customStyle="1" w:styleId="73">
    <w:name w:val="正文文本缩进 2 Char"/>
    <w:link w:val="29"/>
    <w:autoRedefine/>
    <w:qFormat/>
    <w:uiPriority w:val="0"/>
    <w:rPr>
      <w:rFonts w:eastAsia="宋体"/>
      <w:kern w:val="2"/>
      <w:sz w:val="28"/>
      <w:szCs w:val="24"/>
      <w:lang w:val="en-US" w:eastAsia="zh-CN" w:bidi="ar-SA"/>
    </w:rPr>
  </w:style>
  <w:style w:type="character" w:customStyle="1" w:styleId="74">
    <w:name w:val="尾注文本 Char"/>
    <w:link w:val="30"/>
    <w:autoRedefine/>
    <w:qFormat/>
    <w:uiPriority w:val="0"/>
    <w:rPr>
      <w:rFonts w:ascii="宋体" w:hAnsi="Calibri"/>
      <w:snapToGrid w:val="0"/>
      <w:sz w:val="21"/>
    </w:rPr>
  </w:style>
  <w:style w:type="character" w:customStyle="1" w:styleId="75">
    <w:name w:val="批注框文本 Char"/>
    <w:link w:val="31"/>
    <w:autoRedefine/>
    <w:qFormat/>
    <w:uiPriority w:val="99"/>
    <w:rPr>
      <w:rFonts w:eastAsia="宋体"/>
      <w:kern w:val="2"/>
      <w:sz w:val="18"/>
      <w:szCs w:val="18"/>
      <w:lang w:val="en-US" w:eastAsia="zh-CN" w:bidi="ar-SA"/>
    </w:rPr>
  </w:style>
  <w:style w:type="character" w:customStyle="1" w:styleId="76">
    <w:name w:val="页脚 Char"/>
    <w:link w:val="32"/>
    <w:autoRedefine/>
    <w:qFormat/>
    <w:uiPriority w:val="99"/>
    <w:rPr>
      <w:rFonts w:eastAsia="宋体"/>
      <w:kern w:val="2"/>
      <w:sz w:val="18"/>
      <w:szCs w:val="18"/>
      <w:lang w:val="en-US" w:eastAsia="zh-CN" w:bidi="ar-SA"/>
    </w:rPr>
  </w:style>
  <w:style w:type="character" w:customStyle="1" w:styleId="77">
    <w:name w:val="页眉 Char"/>
    <w:link w:val="33"/>
    <w:autoRedefine/>
    <w:qFormat/>
    <w:uiPriority w:val="99"/>
    <w:rPr>
      <w:rFonts w:eastAsia="宋体"/>
      <w:kern w:val="2"/>
      <w:sz w:val="18"/>
      <w:szCs w:val="18"/>
      <w:lang w:val="en-US" w:eastAsia="zh-CN" w:bidi="ar-SA"/>
    </w:rPr>
  </w:style>
  <w:style w:type="character" w:customStyle="1" w:styleId="78">
    <w:name w:val="目录 1 Char"/>
    <w:link w:val="34"/>
    <w:autoRedefine/>
    <w:qFormat/>
    <w:uiPriority w:val="39"/>
    <w:rPr>
      <w:kern w:val="2"/>
      <w:sz w:val="21"/>
      <w:szCs w:val="24"/>
    </w:rPr>
  </w:style>
  <w:style w:type="character" w:customStyle="1" w:styleId="79">
    <w:name w:val="副标题 Char"/>
    <w:link w:val="35"/>
    <w:autoRedefine/>
    <w:qFormat/>
    <w:uiPriority w:val="0"/>
    <w:rPr>
      <w:rFonts w:ascii="宋体" w:hAnsi="宋体" w:eastAsia="宋体"/>
      <w:i/>
      <w:iCs/>
      <w:kern w:val="2"/>
      <w:sz w:val="24"/>
      <w:szCs w:val="24"/>
      <w:lang w:val="en-US" w:eastAsia="zh-CN" w:bidi="ar-SA"/>
    </w:rPr>
  </w:style>
  <w:style w:type="character" w:customStyle="1" w:styleId="80">
    <w:name w:val="正文文本缩进 3 Char"/>
    <w:link w:val="38"/>
    <w:autoRedefine/>
    <w:qFormat/>
    <w:uiPriority w:val="99"/>
    <w:rPr>
      <w:rFonts w:eastAsia="宋体"/>
      <w:kern w:val="2"/>
      <w:sz w:val="16"/>
      <w:szCs w:val="16"/>
      <w:lang w:val="en-US" w:eastAsia="zh-CN" w:bidi="ar-SA"/>
    </w:rPr>
  </w:style>
  <w:style w:type="character" w:customStyle="1" w:styleId="81">
    <w:name w:val="正文文本 2 Char"/>
    <w:link w:val="40"/>
    <w:autoRedefine/>
    <w:qFormat/>
    <w:uiPriority w:val="0"/>
    <w:rPr>
      <w:kern w:val="2"/>
      <w:sz w:val="18"/>
      <w:szCs w:val="18"/>
      <w:lang w:bidi="ar-SA"/>
    </w:rPr>
  </w:style>
  <w:style w:type="character" w:customStyle="1" w:styleId="82">
    <w:name w:val="标题 Char"/>
    <w:link w:val="43"/>
    <w:autoRedefine/>
    <w:qFormat/>
    <w:uiPriority w:val="0"/>
    <w:rPr>
      <w:rFonts w:ascii="宋体" w:hAnsi="Courier New" w:eastAsia="宋体" w:cs="Courier New"/>
      <w:kern w:val="2"/>
      <w:sz w:val="21"/>
      <w:szCs w:val="21"/>
      <w:lang w:val="en-US" w:eastAsia="zh-CN" w:bidi="ar-SA"/>
    </w:rPr>
  </w:style>
  <w:style w:type="character" w:customStyle="1" w:styleId="83">
    <w:name w:val="批注主题 Char"/>
    <w:link w:val="44"/>
    <w:autoRedefine/>
    <w:qFormat/>
    <w:uiPriority w:val="99"/>
    <w:rPr>
      <w:rFonts w:eastAsia="宋体"/>
      <w:b/>
      <w:bCs/>
      <w:kern w:val="2"/>
      <w:sz w:val="28"/>
      <w:szCs w:val="24"/>
      <w:lang w:val="en-US" w:eastAsia="zh-CN" w:bidi="ar-SA"/>
    </w:rPr>
  </w:style>
  <w:style w:type="character" w:customStyle="1" w:styleId="84">
    <w:name w:val="正文首行缩进 Char"/>
    <w:link w:val="2"/>
    <w:autoRedefine/>
    <w:qFormat/>
    <w:uiPriority w:val="99"/>
    <w:rPr>
      <w:rFonts w:ascii="宋体" w:hAnsi="宋体"/>
      <w:kern w:val="2"/>
      <w:sz w:val="28"/>
      <w:szCs w:val="24"/>
    </w:rPr>
  </w:style>
  <w:style w:type="character" w:customStyle="1" w:styleId="85">
    <w:name w:val="正文首行缩进 2 Char"/>
    <w:link w:val="45"/>
    <w:autoRedefine/>
    <w:qFormat/>
    <w:uiPriority w:val="99"/>
    <w:rPr>
      <w:rFonts w:ascii="宋体" w:eastAsia="宋体"/>
      <w:kern w:val="2"/>
      <w:sz w:val="28"/>
      <w:szCs w:val="24"/>
      <w:lang w:val="en-US" w:eastAsia="zh-CN" w:bidi="ar-SA"/>
    </w:rPr>
  </w:style>
  <w:style w:type="character" w:customStyle="1" w:styleId="86">
    <w:name w:val="Char Char2"/>
    <w:autoRedefine/>
    <w:qFormat/>
    <w:uiPriority w:val="0"/>
    <w:rPr>
      <w:rFonts w:eastAsia="宋体"/>
      <w:sz w:val="24"/>
      <w:lang w:val="en-US" w:eastAsia="zh-CN" w:bidi="ar-SA"/>
    </w:rPr>
  </w:style>
  <w:style w:type="character" w:customStyle="1" w:styleId="87">
    <w:name w:val="引用 Char"/>
    <w:link w:val="88"/>
    <w:autoRedefine/>
    <w:qFormat/>
    <w:uiPriority w:val="0"/>
    <w:rPr>
      <w:rFonts w:ascii="Cambria" w:hAnsi="Cambria" w:eastAsia="宋体"/>
      <w:i/>
      <w:iCs/>
      <w:color w:val="5A5A5A"/>
      <w:kern w:val="2"/>
      <w:sz w:val="21"/>
      <w:szCs w:val="24"/>
      <w:lang w:val="en-US" w:eastAsia="zh-CN" w:bidi="ar-SA"/>
    </w:rPr>
  </w:style>
  <w:style w:type="paragraph" w:styleId="88">
    <w:name w:val="Quote"/>
    <w:basedOn w:val="1"/>
    <w:next w:val="1"/>
    <w:link w:val="87"/>
    <w:autoRedefine/>
    <w:qFormat/>
    <w:uiPriority w:val="0"/>
    <w:rPr>
      <w:rFonts w:ascii="Cambria" w:hAnsi="Cambria"/>
      <w:i/>
      <w:iCs/>
      <w:color w:val="5A5A5A"/>
      <w:sz w:val="21"/>
    </w:rPr>
  </w:style>
  <w:style w:type="character" w:customStyle="1" w:styleId="89">
    <w:name w:val="明显引用 Char"/>
    <w:link w:val="90"/>
    <w:autoRedefine/>
    <w:qFormat/>
    <w:uiPriority w:val="0"/>
    <w:rPr>
      <w:rFonts w:ascii="Cambria" w:hAnsi="Cambria" w:eastAsia="宋体"/>
      <w:i/>
      <w:iCs/>
      <w:color w:val="FFFFFF"/>
      <w:kern w:val="2"/>
      <w:sz w:val="24"/>
      <w:szCs w:val="24"/>
      <w:lang w:val="en-US" w:eastAsia="zh-CN" w:bidi="ar-SA"/>
    </w:rPr>
  </w:style>
  <w:style w:type="paragraph" w:styleId="90">
    <w:name w:val="Intense Quote"/>
    <w:basedOn w:val="1"/>
    <w:next w:val="1"/>
    <w:link w:val="89"/>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91">
    <w:name w:val="标题 Char Char"/>
    <w:autoRedefine/>
    <w:qFormat/>
    <w:uiPriority w:val="0"/>
    <w:rPr>
      <w:rFonts w:ascii="Cambria" w:hAnsi="Cambria" w:eastAsia="宋体"/>
      <w:b/>
      <w:bCs/>
      <w:sz w:val="32"/>
      <w:szCs w:val="32"/>
      <w:lang w:bidi="ar-SA"/>
    </w:rPr>
  </w:style>
  <w:style w:type="character" w:customStyle="1" w:styleId="92">
    <w:name w:val="Char Char3"/>
    <w:autoRedefine/>
    <w:qFormat/>
    <w:uiPriority w:val="0"/>
    <w:rPr>
      <w:rFonts w:ascii="宋体" w:hAnsi="Courier New" w:eastAsia="宋体" w:cs="Arial"/>
      <w:b/>
      <w:kern w:val="2"/>
      <w:sz w:val="24"/>
      <w:szCs w:val="24"/>
      <w:lang w:val="en-US" w:eastAsia="zh-CN" w:bidi="ar-SA"/>
    </w:rPr>
  </w:style>
  <w:style w:type="character" w:customStyle="1" w:styleId="93">
    <w:name w:val="Char Char14"/>
    <w:autoRedefine/>
    <w:qFormat/>
    <w:uiPriority w:val="0"/>
    <w:rPr>
      <w:rFonts w:eastAsia="宋体"/>
      <w:kern w:val="2"/>
      <w:sz w:val="18"/>
      <w:szCs w:val="18"/>
      <w:lang w:val="en-US" w:eastAsia="zh-CN" w:bidi="ar-SA"/>
    </w:rPr>
  </w:style>
  <w:style w:type="character" w:customStyle="1" w:styleId="94">
    <w:name w:val="ptb181"/>
    <w:autoRedefine/>
    <w:qFormat/>
    <w:uiPriority w:val="0"/>
    <w:rPr>
      <w:rFonts w:hint="default" w:ascii="Verdana" w:hAnsi="Verdana"/>
      <w:b/>
      <w:bCs/>
      <w:color w:val="000000"/>
      <w:sz w:val="26"/>
      <w:szCs w:val="26"/>
    </w:rPr>
  </w:style>
  <w:style w:type="character" w:customStyle="1" w:styleId="95">
    <w:name w:val="apple-style-span"/>
    <w:basedOn w:val="48"/>
    <w:autoRedefine/>
    <w:qFormat/>
    <w:uiPriority w:val="0"/>
  </w:style>
  <w:style w:type="character" w:customStyle="1" w:styleId="96">
    <w:name w:val="段 Char Char"/>
    <w:link w:val="97"/>
    <w:autoRedefine/>
    <w:qFormat/>
    <w:uiPriority w:val="0"/>
    <w:rPr>
      <w:rFonts w:ascii="宋体" w:hAnsi="宋体" w:eastAsia="Times New Roman"/>
      <w:kern w:val="2"/>
      <w:sz w:val="21"/>
      <w:szCs w:val="22"/>
      <w:lang w:val="en-US" w:eastAsia="zh-CN" w:bidi="ar-SA"/>
    </w:rPr>
  </w:style>
  <w:style w:type="paragraph" w:customStyle="1" w:styleId="97">
    <w:name w:val="段"/>
    <w:link w:val="96"/>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98">
    <w:name w:val="ca-2"/>
    <w:basedOn w:val="48"/>
    <w:autoRedefine/>
    <w:qFormat/>
    <w:uiPriority w:val="0"/>
  </w:style>
  <w:style w:type="character" w:customStyle="1" w:styleId="99">
    <w:name w:val="ca-01"/>
    <w:autoRedefine/>
    <w:qFormat/>
    <w:uiPriority w:val="0"/>
    <w:rPr>
      <w:rFonts w:hint="eastAsia" w:ascii="宋体" w:hAnsi="宋体" w:eastAsia="宋体"/>
      <w:color w:val="000000"/>
      <w:sz w:val="30"/>
      <w:szCs w:val="30"/>
    </w:rPr>
  </w:style>
  <w:style w:type="character" w:customStyle="1" w:styleId="100">
    <w:name w:val="font11"/>
    <w:autoRedefine/>
    <w:qFormat/>
    <w:uiPriority w:val="0"/>
    <w:rPr>
      <w:rFonts w:hint="eastAsia" w:ascii="宋体" w:hAnsi="宋体" w:eastAsia="宋体" w:cs="宋体"/>
      <w:color w:val="000000"/>
      <w:sz w:val="24"/>
      <w:szCs w:val="24"/>
      <w:u w:val="none"/>
    </w:rPr>
  </w:style>
  <w:style w:type="character" w:customStyle="1" w:styleId="101">
    <w:name w:val="ca-21"/>
    <w:autoRedefine/>
    <w:qFormat/>
    <w:uiPriority w:val="0"/>
    <w:rPr>
      <w:rFonts w:hint="default" w:ascii="Times New Roman" w:hAnsi="Times New Roman" w:cs="Times New Roman"/>
      <w:color w:val="000000"/>
      <w:sz w:val="22"/>
      <w:szCs w:val="22"/>
    </w:rPr>
  </w:style>
  <w:style w:type="character" w:customStyle="1" w:styleId="102">
    <w:name w:val="Char Char13"/>
    <w:autoRedefine/>
    <w:qFormat/>
    <w:uiPriority w:val="0"/>
    <w:rPr>
      <w:rFonts w:eastAsia="宋体"/>
      <w:kern w:val="2"/>
      <w:sz w:val="18"/>
      <w:szCs w:val="18"/>
      <w:lang w:val="en-US" w:eastAsia="zh-CN" w:bidi="ar-SA"/>
    </w:rPr>
  </w:style>
  <w:style w:type="character" w:customStyle="1" w:styleId="103">
    <w:name w:val="特点 Char"/>
    <w:autoRedefine/>
    <w:qFormat/>
    <w:uiPriority w:val="0"/>
    <w:rPr>
      <w:rFonts w:eastAsia="宋体"/>
      <w:kern w:val="2"/>
      <w:sz w:val="21"/>
      <w:lang w:val="en-US" w:eastAsia="zh-CN" w:bidi="ar-SA"/>
    </w:rPr>
  </w:style>
  <w:style w:type="character" w:customStyle="1" w:styleId="104">
    <w:name w:val="htd01"/>
    <w:basedOn w:val="48"/>
    <w:autoRedefine/>
    <w:qFormat/>
    <w:uiPriority w:val="0"/>
  </w:style>
  <w:style w:type="character" w:customStyle="1" w:styleId="105">
    <w:name w:val="ca-4"/>
    <w:basedOn w:val="48"/>
    <w:autoRedefine/>
    <w:qFormat/>
    <w:uiPriority w:val="0"/>
  </w:style>
  <w:style w:type="character" w:customStyle="1" w:styleId="106">
    <w:name w:val="ca-11"/>
    <w:autoRedefine/>
    <w:qFormat/>
    <w:uiPriority w:val="0"/>
    <w:rPr>
      <w:rFonts w:hint="eastAsia" w:ascii="宋体" w:hAnsi="宋体" w:eastAsia="宋体"/>
      <w:color w:val="000000"/>
      <w:sz w:val="22"/>
      <w:szCs w:val="22"/>
    </w:rPr>
  </w:style>
  <w:style w:type="character" w:customStyle="1" w:styleId="107">
    <w:name w:val="e"/>
    <w:basedOn w:val="48"/>
    <w:autoRedefine/>
    <w:qFormat/>
    <w:uiPriority w:val="0"/>
  </w:style>
  <w:style w:type="character" w:customStyle="1" w:styleId="108">
    <w:name w:val="表格用 Char Char"/>
    <w:link w:val="109"/>
    <w:autoRedefine/>
    <w:qFormat/>
    <w:locked/>
    <w:uiPriority w:val="0"/>
    <w:rPr>
      <w:rFonts w:ascii="宋体" w:hAnsi="宋体"/>
      <w:sz w:val="21"/>
      <w:szCs w:val="21"/>
    </w:rPr>
  </w:style>
  <w:style w:type="paragraph" w:customStyle="1" w:styleId="109">
    <w:name w:val="表格用"/>
    <w:basedOn w:val="1"/>
    <w:link w:val="108"/>
    <w:autoRedefine/>
    <w:qFormat/>
    <w:uiPriority w:val="0"/>
    <w:pPr>
      <w:widowControl/>
      <w:spacing w:line="360" w:lineRule="auto"/>
    </w:pPr>
    <w:rPr>
      <w:rFonts w:ascii="宋体" w:hAnsi="宋体"/>
      <w:kern w:val="0"/>
      <w:sz w:val="21"/>
      <w:szCs w:val="21"/>
    </w:rPr>
  </w:style>
  <w:style w:type="character" w:customStyle="1" w:styleId="110">
    <w:name w:val="标书正文格式 Char Char"/>
    <w:link w:val="111"/>
    <w:autoRedefine/>
    <w:qFormat/>
    <w:uiPriority w:val="0"/>
    <w:rPr>
      <w:rFonts w:eastAsia="楷体_GB2312"/>
      <w:kern w:val="2"/>
      <w:sz w:val="24"/>
      <w:szCs w:val="24"/>
      <w:lang w:val="en-US" w:eastAsia="zh-CN" w:bidi="ar-SA"/>
    </w:rPr>
  </w:style>
  <w:style w:type="paragraph" w:customStyle="1" w:styleId="111">
    <w:name w:val="标书正文格式"/>
    <w:link w:val="110"/>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2">
    <w:name w:val="Char Char"/>
    <w:autoRedefine/>
    <w:qFormat/>
    <w:locked/>
    <w:uiPriority w:val="0"/>
    <w:rPr>
      <w:rFonts w:ascii="宋体" w:hAnsi="Courier New" w:eastAsia="宋体"/>
      <w:kern w:val="2"/>
      <w:sz w:val="24"/>
      <w:szCs w:val="24"/>
      <w:lang w:val="en-US" w:eastAsia="zh-CN" w:bidi="ar-SA"/>
    </w:rPr>
  </w:style>
  <w:style w:type="character" w:customStyle="1" w:styleId="113">
    <w:name w:val="纯文本 字符"/>
    <w:autoRedefine/>
    <w:qFormat/>
    <w:uiPriority w:val="0"/>
    <w:rPr>
      <w:rFonts w:ascii="宋体" w:hAnsi="Courier New" w:eastAsia="等线" w:cs="宋体"/>
      <w:kern w:val="2"/>
      <w:sz w:val="24"/>
      <w:szCs w:val="24"/>
    </w:rPr>
  </w:style>
  <w:style w:type="character" w:customStyle="1" w:styleId="114">
    <w:name w:val="Char Char6"/>
    <w:autoRedefine/>
    <w:qFormat/>
    <w:locked/>
    <w:uiPriority w:val="0"/>
    <w:rPr>
      <w:rFonts w:ascii="宋体" w:hAnsi="宋体" w:eastAsia="宋体"/>
      <w:kern w:val="2"/>
      <w:sz w:val="18"/>
      <w:szCs w:val="18"/>
      <w:lang w:val="en-US" w:eastAsia="zh-CN" w:bidi="ar-SA"/>
    </w:rPr>
  </w:style>
  <w:style w:type="character" w:customStyle="1" w:styleId="115">
    <w:name w:val="列出段落 Char"/>
    <w:link w:val="116"/>
    <w:autoRedefine/>
    <w:qFormat/>
    <w:uiPriority w:val="34"/>
    <w:rPr>
      <w:rFonts w:ascii="Calibri" w:hAnsi="Calibri" w:eastAsia="宋体"/>
      <w:kern w:val="2"/>
      <w:sz w:val="21"/>
      <w:szCs w:val="22"/>
      <w:lang w:val="en-US" w:eastAsia="zh-CN" w:bidi="ar-SA"/>
    </w:rPr>
  </w:style>
  <w:style w:type="paragraph" w:styleId="116">
    <w:name w:val="List Paragraph"/>
    <w:basedOn w:val="1"/>
    <w:link w:val="115"/>
    <w:autoRedefine/>
    <w:qFormat/>
    <w:uiPriority w:val="0"/>
    <w:pPr>
      <w:ind w:firstLine="420" w:firstLineChars="200"/>
    </w:pPr>
    <w:rPr>
      <w:rFonts w:ascii="Calibri" w:hAnsi="Calibri"/>
      <w:sz w:val="21"/>
      <w:szCs w:val="22"/>
    </w:rPr>
  </w:style>
  <w:style w:type="character" w:customStyle="1" w:styleId="117">
    <w:name w:val="表格 Char"/>
    <w:link w:val="118"/>
    <w:autoRedefine/>
    <w:qFormat/>
    <w:uiPriority w:val="0"/>
    <w:rPr>
      <w:rFonts w:ascii="宋体" w:hAnsi="等线"/>
      <w:color w:val="000000"/>
      <w:kern w:val="2"/>
      <w:sz w:val="21"/>
      <w:szCs w:val="21"/>
    </w:rPr>
  </w:style>
  <w:style w:type="paragraph" w:customStyle="1" w:styleId="118">
    <w:name w:val="表格"/>
    <w:basedOn w:val="1"/>
    <w:link w:val="117"/>
    <w:autoRedefine/>
    <w:qFormat/>
    <w:uiPriority w:val="0"/>
    <w:pPr>
      <w:widowControl/>
      <w:jc w:val="center"/>
    </w:pPr>
    <w:rPr>
      <w:rFonts w:ascii="宋体" w:hAnsi="等线"/>
      <w:color w:val="000000"/>
      <w:sz w:val="21"/>
      <w:szCs w:val="21"/>
    </w:rPr>
  </w:style>
  <w:style w:type="character" w:customStyle="1" w:styleId="119">
    <w:name w:val="纯文本 Char2"/>
    <w:autoRedefine/>
    <w:qFormat/>
    <w:uiPriority w:val="0"/>
    <w:rPr>
      <w:rFonts w:ascii="宋体" w:hAnsi="Courier New" w:eastAsia="宋体"/>
      <w:sz w:val="24"/>
    </w:rPr>
  </w:style>
  <w:style w:type="character" w:customStyle="1" w:styleId="120">
    <w:name w:val="文档正文 Char Char Char Char Char"/>
    <w:link w:val="121"/>
    <w:autoRedefine/>
    <w:qFormat/>
    <w:uiPriority w:val="0"/>
    <w:rPr>
      <w:kern w:val="2"/>
      <w:sz w:val="21"/>
      <w:szCs w:val="21"/>
      <w:lang w:val="en-US" w:eastAsia="zh-CN" w:bidi="ar-SA"/>
    </w:rPr>
  </w:style>
  <w:style w:type="paragraph" w:customStyle="1" w:styleId="121">
    <w:name w:val="文档正文 Char Char Char"/>
    <w:link w:val="120"/>
    <w:autoRedefine/>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22">
    <w:name w:val="正文文本缩进 Char1"/>
    <w:autoRedefine/>
    <w:qFormat/>
    <w:uiPriority w:val="0"/>
    <w:rPr>
      <w:b/>
      <w:kern w:val="2"/>
      <w:sz w:val="24"/>
    </w:rPr>
  </w:style>
  <w:style w:type="character" w:customStyle="1" w:styleId="123">
    <w:name w:val="Char Char8"/>
    <w:autoRedefine/>
    <w:qFormat/>
    <w:uiPriority w:val="0"/>
    <w:rPr>
      <w:rFonts w:ascii="宋体" w:eastAsia="宋体"/>
      <w:sz w:val="28"/>
      <w:lang w:val="en-US" w:eastAsia="zh-CN" w:bidi="ar-SA"/>
    </w:rPr>
  </w:style>
  <w:style w:type="character" w:customStyle="1" w:styleId="124">
    <w:name w:val="List Paragraph Char"/>
    <w:link w:val="125"/>
    <w:autoRedefine/>
    <w:qFormat/>
    <w:locked/>
    <w:uiPriority w:val="0"/>
    <w:rPr>
      <w:rFonts w:ascii="Calibri" w:hAnsi="Calibri"/>
      <w:kern w:val="2"/>
      <w:sz w:val="21"/>
      <w:szCs w:val="22"/>
    </w:rPr>
  </w:style>
  <w:style w:type="paragraph" w:customStyle="1" w:styleId="125">
    <w:name w:val="列出段落1"/>
    <w:basedOn w:val="1"/>
    <w:link w:val="124"/>
    <w:autoRedefine/>
    <w:qFormat/>
    <w:uiPriority w:val="0"/>
    <w:pPr>
      <w:ind w:firstLine="420" w:firstLineChars="200"/>
    </w:pPr>
    <w:rPr>
      <w:rFonts w:ascii="Calibri" w:hAnsi="Calibri"/>
      <w:sz w:val="21"/>
      <w:szCs w:val="22"/>
    </w:rPr>
  </w:style>
  <w:style w:type="character" w:customStyle="1" w:styleId="126">
    <w:name w:val="font01"/>
    <w:autoRedefine/>
    <w:qFormat/>
    <w:uiPriority w:val="0"/>
    <w:rPr>
      <w:rFonts w:hint="eastAsia" w:ascii="宋体" w:hAnsi="宋体" w:eastAsia="宋体" w:cs="宋体"/>
      <w:color w:val="000000"/>
      <w:sz w:val="20"/>
      <w:szCs w:val="20"/>
      <w:u w:val="none"/>
      <w:vertAlign w:val="superscript"/>
    </w:rPr>
  </w:style>
  <w:style w:type="character" w:customStyle="1" w:styleId="127">
    <w:name w:val="sub_title1"/>
    <w:basedOn w:val="48"/>
    <w:autoRedefine/>
    <w:qFormat/>
    <w:uiPriority w:val="0"/>
  </w:style>
  <w:style w:type="character" w:customStyle="1" w:styleId="128">
    <w:name w:val="ca-41"/>
    <w:autoRedefine/>
    <w:qFormat/>
    <w:uiPriority w:val="0"/>
    <w:rPr>
      <w:b/>
      <w:bCs/>
      <w:color w:val="FF0000"/>
      <w:spacing w:val="-20"/>
      <w:sz w:val="24"/>
      <w:szCs w:val="24"/>
    </w:rPr>
  </w:style>
  <w:style w:type="character" w:customStyle="1" w:styleId="129">
    <w:name w:val="无间隔 Char"/>
    <w:link w:val="130"/>
    <w:autoRedefine/>
    <w:qFormat/>
    <w:uiPriority w:val="0"/>
    <w:rPr>
      <w:rFonts w:ascii="宋体" w:hAnsi="宋体" w:eastAsia="宋体"/>
      <w:kern w:val="2"/>
      <w:sz w:val="21"/>
      <w:szCs w:val="24"/>
      <w:lang w:val="en-US" w:eastAsia="zh-CN" w:bidi="ar-SA"/>
    </w:rPr>
  </w:style>
  <w:style w:type="paragraph" w:styleId="130">
    <w:name w:val="No Spacing"/>
    <w:basedOn w:val="1"/>
    <w:link w:val="129"/>
    <w:autoRedefine/>
    <w:qFormat/>
    <w:uiPriority w:val="0"/>
    <w:rPr>
      <w:rFonts w:ascii="宋体" w:hAnsi="宋体"/>
      <w:sz w:val="21"/>
    </w:rPr>
  </w:style>
  <w:style w:type="character" w:customStyle="1" w:styleId="131">
    <w:name w:val="无间隔 字符"/>
    <w:link w:val="132"/>
    <w:autoRedefine/>
    <w:qFormat/>
    <w:uiPriority w:val="0"/>
    <w:rPr>
      <w:rFonts w:ascii="等线" w:hAnsi="等线" w:eastAsia="等线"/>
      <w:sz w:val="22"/>
      <w:szCs w:val="22"/>
      <w:lang w:val="en-US" w:eastAsia="zh-CN" w:bidi="ar-SA"/>
    </w:rPr>
  </w:style>
  <w:style w:type="paragraph" w:customStyle="1" w:styleId="132">
    <w:name w:val="无间隔1"/>
    <w:link w:val="131"/>
    <w:autoRedefine/>
    <w:qFormat/>
    <w:uiPriority w:val="0"/>
    <w:rPr>
      <w:rFonts w:ascii="等线" w:hAnsi="等线" w:eastAsia="等线" w:cs="Times New Roman"/>
      <w:sz w:val="22"/>
      <w:szCs w:val="22"/>
      <w:lang w:val="en-US" w:eastAsia="zh-CN" w:bidi="ar-SA"/>
    </w:rPr>
  </w:style>
  <w:style w:type="character" w:customStyle="1" w:styleId="133">
    <w:name w:val="fontstyle01"/>
    <w:autoRedefine/>
    <w:qFormat/>
    <w:uiPriority w:val="0"/>
    <w:rPr>
      <w:rFonts w:hint="eastAsia" w:ascii="宋体" w:hAnsi="宋体" w:eastAsia="宋体"/>
      <w:color w:val="000000"/>
      <w:sz w:val="24"/>
      <w:szCs w:val="24"/>
    </w:rPr>
  </w:style>
  <w:style w:type="character" w:customStyle="1" w:styleId="134">
    <w:name w:val="内文 Char Char"/>
    <w:link w:val="135"/>
    <w:autoRedefine/>
    <w:qFormat/>
    <w:uiPriority w:val="0"/>
    <w:rPr>
      <w:rFonts w:ascii="Arial" w:hAnsi="Arial" w:eastAsia="Times New Roman" w:cs="Arial"/>
      <w:kern w:val="2"/>
      <w:sz w:val="21"/>
      <w:szCs w:val="22"/>
      <w:lang w:val="en-US" w:eastAsia="zh-CN" w:bidi="ar-SA"/>
    </w:rPr>
  </w:style>
  <w:style w:type="paragraph" w:customStyle="1" w:styleId="135">
    <w:name w:val="内文"/>
    <w:link w:val="134"/>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36">
    <w:name w:val="纯文本 Char1"/>
    <w:autoRedefine/>
    <w:qFormat/>
    <w:uiPriority w:val="0"/>
    <w:rPr>
      <w:rFonts w:ascii="宋体" w:hAnsi="Courier New" w:eastAsia="宋体"/>
      <w:kern w:val="2"/>
      <w:sz w:val="21"/>
      <w:lang w:val="en-US" w:eastAsia="zh-CN" w:bidi="ar-SA"/>
    </w:rPr>
  </w:style>
  <w:style w:type="character" w:customStyle="1" w:styleId="137">
    <w:name w:val="aa1"/>
    <w:autoRedefine/>
    <w:qFormat/>
    <w:uiPriority w:val="0"/>
    <w:rPr>
      <w:sz w:val="18"/>
      <w:szCs w:val="18"/>
    </w:rPr>
  </w:style>
  <w:style w:type="character" w:customStyle="1" w:styleId="138">
    <w:name w:val="正文缩进 Char1"/>
    <w:autoRedefine/>
    <w:qFormat/>
    <w:uiPriority w:val="0"/>
    <w:rPr>
      <w:kern w:val="2"/>
      <w:sz w:val="21"/>
    </w:rPr>
  </w:style>
  <w:style w:type="character" w:customStyle="1" w:styleId="139">
    <w:name w:val="h2 Char"/>
    <w:autoRedefine/>
    <w:qFormat/>
    <w:uiPriority w:val="0"/>
    <w:rPr>
      <w:rFonts w:ascii="Arial" w:hAnsi="Arial" w:eastAsia="黑体"/>
      <w:b/>
      <w:bCs/>
      <w:kern w:val="2"/>
      <w:sz w:val="32"/>
      <w:szCs w:val="32"/>
      <w:lang w:val="en-US" w:eastAsia="zh-CN" w:bidi="ar-SA"/>
    </w:rPr>
  </w:style>
  <w:style w:type="character" w:customStyle="1" w:styleId="140">
    <w:name w:val="普通文字 Char Char"/>
    <w:autoRedefine/>
    <w:qFormat/>
    <w:uiPriority w:val="0"/>
    <w:rPr>
      <w:rFonts w:ascii="宋体" w:hAnsi="Courier New" w:eastAsia="宋体" w:cs="Courier New"/>
      <w:kern w:val="2"/>
      <w:sz w:val="21"/>
      <w:szCs w:val="21"/>
      <w:lang w:val="en-US" w:eastAsia="zh-CN" w:bidi="ar-SA"/>
    </w:rPr>
  </w:style>
  <w:style w:type="paragraph" w:customStyle="1" w:styleId="141">
    <w:name w:val="Char1"/>
    <w:basedOn w:val="1"/>
    <w:autoRedefine/>
    <w:qFormat/>
    <w:uiPriority w:val="0"/>
    <w:pPr>
      <w:tabs>
        <w:tab w:val="left" w:pos="432"/>
      </w:tabs>
      <w:spacing w:beforeLines="50" w:afterLines="50"/>
      <w:ind w:left="432" w:hanging="432"/>
    </w:pPr>
    <w:rPr>
      <w:rFonts w:eastAsia="仿宋_GB2312"/>
      <w:szCs w:val="20"/>
    </w:rPr>
  </w:style>
  <w:style w:type="paragraph" w:customStyle="1" w:styleId="142">
    <w:name w:val="默认段落字体 Para Char Char Char Char Char Char Char Char Char1 Char Char Char Char"/>
    <w:basedOn w:val="1"/>
    <w:autoRedefine/>
    <w:qFormat/>
    <w:uiPriority w:val="0"/>
    <w:rPr>
      <w:rFonts w:ascii="Tahoma" w:hAnsi="Tahoma"/>
      <w:sz w:val="24"/>
      <w:szCs w:val="20"/>
    </w:rPr>
  </w:style>
  <w:style w:type="paragraph" w:customStyle="1" w:styleId="143">
    <w:name w:val="font7"/>
    <w:basedOn w:val="1"/>
    <w:autoRedefine/>
    <w:qFormat/>
    <w:uiPriority w:val="0"/>
    <w:pPr>
      <w:widowControl/>
      <w:spacing w:before="100" w:beforeAutospacing="1" w:after="100" w:afterAutospacing="1"/>
      <w:jc w:val="left"/>
    </w:pPr>
    <w:rPr>
      <w:kern w:val="0"/>
      <w:sz w:val="24"/>
    </w:rPr>
  </w:style>
  <w:style w:type="paragraph" w:customStyle="1" w:styleId="144">
    <w:name w:val="密级编号"/>
    <w:basedOn w:val="1"/>
    <w:next w:val="15"/>
    <w:autoRedefine/>
    <w:qFormat/>
    <w:uiPriority w:val="0"/>
    <w:pPr>
      <w:jc w:val="center"/>
    </w:pPr>
    <w:rPr>
      <w:rFonts w:ascii="仿宋_GB2312" w:eastAsia="仿宋_GB2312"/>
      <w:sz w:val="24"/>
    </w:rPr>
  </w:style>
  <w:style w:type="paragraph" w:customStyle="1" w:styleId="145">
    <w:name w:val="Char"/>
    <w:basedOn w:val="1"/>
    <w:autoRedefine/>
    <w:qFormat/>
    <w:uiPriority w:val="0"/>
    <w:rPr>
      <w:rFonts w:ascii="仿宋_GB2312" w:eastAsia="仿宋_GB2312"/>
      <w:b/>
      <w:sz w:val="32"/>
      <w:szCs w:val="32"/>
    </w:rPr>
  </w:style>
  <w:style w:type="paragraph" w:customStyle="1" w:styleId="146">
    <w:name w:val="_Style 1"/>
    <w:autoRedefine/>
    <w:qFormat/>
    <w:uiPriority w:val="0"/>
    <w:rPr>
      <w:rFonts w:ascii="Calibri" w:hAnsi="Calibri" w:eastAsia="宋体" w:cs="Times New Roman"/>
      <w:kern w:val="2"/>
      <w:sz w:val="28"/>
      <w:szCs w:val="22"/>
      <w:lang w:val="en-US" w:eastAsia="zh-CN" w:bidi="ar-SA"/>
    </w:rPr>
  </w:style>
  <w:style w:type="paragraph" w:customStyle="1" w:styleId="147">
    <w:name w:val="p0"/>
    <w:basedOn w:val="1"/>
    <w:autoRedefine/>
    <w:qFormat/>
    <w:uiPriority w:val="0"/>
    <w:pPr>
      <w:widowControl/>
    </w:pPr>
    <w:rPr>
      <w:kern w:val="0"/>
      <w:sz w:val="21"/>
      <w:szCs w:val="21"/>
    </w:rPr>
  </w:style>
  <w:style w:type="paragraph" w:customStyle="1" w:styleId="148">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xl30"/>
    <w:basedOn w:val="1"/>
    <w:autoRedefine/>
    <w:qFormat/>
    <w:uiPriority w:val="0"/>
    <w:pPr>
      <w:widowControl/>
      <w:spacing w:before="100" w:beforeAutospacing="1" w:after="100" w:afterAutospacing="1"/>
      <w:jc w:val="center"/>
      <w:textAlignment w:val="center"/>
    </w:pPr>
    <w:rPr>
      <w:rFonts w:hint="eastAsia" w:ascii="楷体_GB2312" w:hAnsi="宋体" w:eastAsia="楷体_GB2312"/>
      <w:b/>
      <w:kern w:val="0"/>
      <w:sz w:val="32"/>
      <w:szCs w:val="20"/>
    </w:rPr>
  </w:style>
  <w:style w:type="paragraph" w:customStyle="1" w:styleId="15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153">
    <w:name w:val="cauc-B"/>
    <w:next w:val="1"/>
    <w:autoRedefine/>
    <w:qFormat/>
    <w:uiPriority w:val="0"/>
    <w:pPr>
      <w:spacing w:line="520" w:lineRule="exact"/>
      <w:outlineLvl w:val="1"/>
    </w:pPr>
    <w:rPr>
      <w:rFonts w:ascii="黑体" w:hAnsi="宋体" w:eastAsia="黑体" w:cs="Times New Roman"/>
      <w:kern w:val="2"/>
      <w:sz w:val="28"/>
      <w:szCs w:val="28"/>
      <w:lang w:val="en-US" w:eastAsia="zh-CN" w:bidi="ar-SA"/>
    </w:rPr>
  </w:style>
  <w:style w:type="paragraph" w:customStyle="1" w:styleId="154">
    <w:name w:val="彩色列表1"/>
    <w:basedOn w:val="1"/>
    <w:autoRedefine/>
    <w:qFormat/>
    <w:uiPriority w:val="0"/>
    <w:pPr>
      <w:ind w:firstLine="420" w:firstLineChars="200"/>
    </w:pPr>
    <w:rPr>
      <w:rFonts w:ascii="Calibri" w:hAnsi="Calibri"/>
      <w:sz w:val="21"/>
      <w:szCs w:val="22"/>
    </w:rPr>
  </w:style>
  <w:style w:type="paragraph" w:customStyle="1" w:styleId="155">
    <w:name w:val="_Style 16"/>
    <w:basedOn w:val="1"/>
    <w:autoRedefine/>
    <w:qFormat/>
    <w:uiPriority w:val="0"/>
    <w:pPr>
      <w:widowControl/>
      <w:spacing w:after="160" w:line="240" w:lineRule="exact"/>
      <w:jc w:val="left"/>
    </w:pPr>
    <w:rPr>
      <w:sz w:val="21"/>
      <w:szCs w:val="20"/>
    </w:rPr>
  </w:style>
  <w:style w:type="paragraph" w:customStyle="1" w:styleId="156">
    <w:name w:val="_Style 30"/>
    <w:basedOn w:val="1"/>
    <w:next w:val="116"/>
    <w:autoRedefine/>
    <w:qFormat/>
    <w:uiPriority w:val="34"/>
    <w:pPr>
      <w:ind w:left="720"/>
      <w:contextualSpacing/>
    </w:pPr>
    <w:rPr>
      <w:sz w:val="21"/>
    </w:rPr>
  </w:style>
  <w:style w:type="paragraph" w:customStyle="1" w:styleId="157">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5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9">
    <w:name w:val="Table Paragraph"/>
    <w:basedOn w:val="1"/>
    <w:autoRedefine/>
    <w:qFormat/>
    <w:uiPriority w:val="1"/>
  </w:style>
  <w:style w:type="paragraph" w:customStyle="1" w:styleId="160">
    <w:name w:val="标题6"/>
    <w:basedOn w:val="1"/>
    <w:next w:val="4"/>
    <w:autoRedefine/>
    <w:qFormat/>
    <w:uiPriority w:val="0"/>
    <w:pPr>
      <w:widowControl/>
      <w:snapToGrid w:val="0"/>
      <w:spacing w:beforeLines="50" w:afterLines="50" w:line="520" w:lineRule="atLeast"/>
      <w:ind w:firstLine="200" w:firstLineChars="200"/>
    </w:pPr>
    <w:rPr>
      <w:rFonts w:cs="Arial"/>
      <w:b/>
      <w:sz w:val="24"/>
    </w:rPr>
  </w:style>
  <w:style w:type="paragraph" w:customStyle="1" w:styleId="161">
    <w:name w:val="Char Char1"/>
    <w:basedOn w:val="17"/>
    <w:autoRedefine/>
    <w:qFormat/>
    <w:uiPriority w:val="0"/>
    <w:rPr>
      <w:rFonts w:ascii="Times New Roman" w:hAnsi="Times New Roman"/>
      <w:sz w:val="24"/>
    </w:rPr>
  </w:style>
  <w:style w:type="paragraph" w:customStyle="1" w:styleId="162">
    <w:name w:val="默认段落字体 Para Char Char Char Char"/>
    <w:basedOn w:val="1"/>
    <w:autoRedefine/>
    <w:qFormat/>
    <w:uiPriority w:val="0"/>
    <w:rPr>
      <w:sz w:val="21"/>
    </w:rPr>
  </w:style>
  <w:style w:type="paragraph" w:customStyle="1" w:styleId="163">
    <w:name w:val="三角"/>
    <w:basedOn w:val="1"/>
    <w:autoRedefine/>
    <w:qFormat/>
    <w:uiPriority w:val="0"/>
    <w:pPr>
      <w:tabs>
        <w:tab w:val="left" w:pos="360"/>
        <w:tab w:val="left" w:pos="1089"/>
        <w:tab w:val="left" w:pos="1440"/>
        <w:tab w:val="left" w:pos="1455"/>
      </w:tabs>
      <w:spacing w:before="40" w:after="40" w:line="240" w:lineRule="exact"/>
      <w:ind w:left="1455" w:hanging="1275"/>
    </w:pPr>
    <w:rPr>
      <w:rFonts w:eastAsia="幼圆"/>
      <w:sz w:val="15"/>
      <w:szCs w:val="20"/>
    </w:rPr>
  </w:style>
  <w:style w:type="paragraph" w:customStyle="1" w:styleId="164">
    <w:name w:val="样式 表格正文 + 两端对齐"/>
    <w:basedOn w:val="1"/>
    <w:autoRedefine/>
    <w:qFormat/>
    <w:uiPriority w:val="0"/>
    <w:pPr>
      <w:spacing w:line="300" w:lineRule="auto"/>
    </w:pPr>
    <w:rPr>
      <w:sz w:val="24"/>
      <w:szCs w:val="20"/>
    </w:rPr>
  </w:style>
  <w:style w:type="paragraph" w:customStyle="1" w:styleId="165">
    <w:name w:val="样式 正文缩进正文（首行缩进两字）正文（首行缩进两字） Char Char Char Char Char Char Char..."/>
    <w:basedOn w:val="15"/>
    <w:autoRedefine/>
    <w:qFormat/>
    <w:uiPriority w:val="0"/>
    <w:pPr>
      <w:spacing w:line="312" w:lineRule="auto"/>
      <w:ind w:firstLine="539"/>
    </w:pPr>
    <w:rPr>
      <w:sz w:val="28"/>
    </w:rPr>
  </w:style>
  <w:style w:type="paragraph" w:customStyle="1" w:styleId="166">
    <w:name w:val="Char Char Char Char"/>
    <w:basedOn w:val="1"/>
    <w:autoRedefine/>
    <w:qFormat/>
    <w:uiPriority w:val="0"/>
    <w:pPr>
      <w:adjustRightInd w:val="0"/>
      <w:snapToGrid w:val="0"/>
      <w:spacing w:line="360" w:lineRule="auto"/>
      <w:textAlignment w:val="baseline"/>
    </w:pPr>
    <w:rPr>
      <w:kern w:val="0"/>
      <w:szCs w:val="28"/>
      <w:lang w:eastAsia="en-US"/>
    </w:rPr>
  </w:style>
  <w:style w:type="paragraph" w:customStyle="1" w:styleId="167">
    <w:name w:val="*正文"/>
    <w:basedOn w:val="1"/>
    <w:autoRedefine/>
    <w:qFormat/>
    <w:uiPriority w:val="0"/>
    <w:pPr>
      <w:spacing w:line="360" w:lineRule="auto"/>
      <w:ind w:firstLine="200" w:firstLineChars="200"/>
    </w:pPr>
    <w:rPr>
      <w:rFonts w:ascii="宋体" w:cs="仿宋_GB2312"/>
      <w:sz w:val="24"/>
      <w:szCs w:val="22"/>
    </w:rPr>
  </w:style>
  <w:style w:type="paragraph" w:customStyle="1" w:styleId="168">
    <w:name w:val="列出段落11"/>
    <w:basedOn w:val="1"/>
    <w:autoRedefine/>
    <w:qFormat/>
    <w:uiPriority w:val="0"/>
    <w:pPr>
      <w:ind w:firstLine="420" w:firstLineChars="200"/>
    </w:pPr>
  </w:style>
  <w:style w:type="paragraph" w:customStyle="1" w:styleId="169">
    <w:name w:val="样式 标题 3 + 段前: 7.8 磅"/>
    <w:basedOn w:val="6"/>
    <w:autoRedefine/>
    <w:qFormat/>
    <w:uiPriority w:val="0"/>
    <w:pPr>
      <w:keepNext w:val="0"/>
      <w:keepLines w:val="0"/>
      <w:spacing w:before="156" w:after="0" w:line="360" w:lineRule="auto"/>
      <w:ind w:left="2220" w:hanging="420"/>
    </w:pPr>
    <w:rPr>
      <w:rFonts w:cs="宋体"/>
      <w:b w:val="0"/>
      <w:bCs w:val="0"/>
      <w:sz w:val="24"/>
      <w:szCs w:val="20"/>
    </w:rPr>
  </w:style>
  <w:style w:type="paragraph" w:customStyle="1" w:styleId="170">
    <w:name w:val="正文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171">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72">
    <w:name w:val="表格名称"/>
    <w:basedOn w:val="16"/>
    <w:autoRedefine/>
    <w:qFormat/>
    <w:uiPriority w:val="0"/>
    <w:pPr>
      <w:ind w:firstLine="0" w:firstLineChars="0"/>
      <w:jc w:val="center"/>
    </w:pPr>
    <w:rPr>
      <w:rFonts w:ascii="Times New Roman" w:hAnsi="宋体" w:eastAsia="宋体"/>
      <w:b/>
      <w:sz w:val="18"/>
      <w:szCs w:val="18"/>
    </w:rPr>
  </w:style>
  <w:style w:type="paragraph" w:customStyle="1" w:styleId="1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4">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5">
    <w:name w:val="书籍标题1"/>
    <w:basedOn w:val="1"/>
    <w:next w:val="1"/>
    <w:autoRedefine/>
    <w:qFormat/>
    <w:uiPriority w:val="0"/>
    <w:pPr>
      <w:pageBreakBefore/>
      <w:widowControl/>
      <w:tabs>
        <w:tab w:val="left" w:pos="1200"/>
      </w:tabs>
      <w:spacing w:beforeLines="200" w:afterLines="200"/>
      <w:ind w:hanging="360"/>
      <w:jc w:val="center"/>
      <w:outlineLvl w:val="0"/>
    </w:pPr>
    <w:rPr>
      <w:rFonts w:eastAsia="黑体"/>
      <w:b/>
      <w:bCs/>
      <w:spacing w:val="20"/>
      <w:kern w:val="44"/>
      <w:sz w:val="44"/>
      <w:szCs w:val="20"/>
    </w:rPr>
  </w:style>
  <w:style w:type="paragraph" w:customStyle="1" w:styleId="176">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7">
    <w:name w:val="Char Char Char Char1"/>
    <w:basedOn w:val="1"/>
    <w:autoRedefine/>
    <w:qFormat/>
    <w:uiPriority w:val="0"/>
    <w:rPr>
      <w:sz w:val="21"/>
    </w:rPr>
  </w:style>
  <w:style w:type="paragraph" w:customStyle="1" w:styleId="178">
    <w:name w:val="_Style 43"/>
    <w:basedOn w:val="1"/>
    <w:next w:val="116"/>
    <w:autoRedefine/>
    <w:qFormat/>
    <w:uiPriority w:val="34"/>
    <w:pPr>
      <w:ind w:firstLine="420" w:firstLineChars="200"/>
    </w:pPr>
    <w:rPr>
      <w:rFonts w:ascii="Calibri" w:hAnsi="Calibri"/>
      <w:sz w:val="21"/>
    </w:rPr>
  </w:style>
  <w:style w:type="paragraph" w:customStyle="1" w:styleId="179">
    <w:name w:val="正文段"/>
    <w:basedOn w:val="1"/>
    <w:autoRedefine/>
    <w:qFormat/>
    <w:uiPriority w:val="0"/>
    <w:pPr>
      <w:widowControl/>
      <w:snapToGrid w:val="0"/>
      <w:spacing w:afterLines="50"/>
      <w:ind w:firstLine="200" w:firstLineChars="200"/>
    </w:pPr>
    <w:rPr>
      <w:kern w:val="0"/>
      <w:sz w:val="24"/>
      <w:szCs w:val="20"/>
    </w:rPr>
  </w:style>
  <w:style w:type="paragraph" w:customStyle="1" w:styleId="180">
    <w:name w:val="样式 样式 左侧:  2 字符 + 左侧:  0.85 厘米 首行缩进:  2 字符1"/>
    <w:basedOn w:val="1"/>
    <w:autoRedefine/>
    <w:qFormat/>
    <w:uiPriority w:val="0"/>
    <w:pPr>
      <w:ind w:left="482" w:firstLine="200"/>
    </w:pPr>
    <w:rPr>
      <w:rFonts w:cs="宋体"/>
      <w:sz w:val="21"/>
      <w:szCs w:val="20"/>
    </w:rPr>
  </w:style>
  <w:style w:type="paragraph" w:customStyle="1" w:styleId="181">
    <w:name w:val="Char Char Char1"/>
    <w:basedOn w:val="1"/>
    <w:autoRedefine/>
    <w:qFormat/>
    <w:uiPriority w:val="0"/>
    <w:rPr>
      <w:rFonts w:ascii="Tahoma" w:hAnsi="Tahoma"/>
      <w:sz w:val="24"/>
      <w:szCs w:val="20"/>
    </w:rPr>
  </w:style>
  <w:style w:type="paragraph" w:customStyle="1" w:styleId="182">
    <w:name w:val="_Style 2"/>
    <w:basedOn w:val="1"/>
    <w:autoRedefine/>
    <w:qFormat/>
    <w:uiPriority w:val="0"/>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83">
    <w:name w:val="List Paragraph1"/>
    <w:basedOn w:val="1"/>
    <w:autoRedefine/>
    <w:qFormat/>
    <w:uiPriority w:val="34"/>
    <w:pPr>
      <w:ind w:firstLine="420" w:firstLineChars="200"/>
    </w:pPr>
    <w:rPr>
      <w:rFonts w:ascii="Calibri" w:hAnsi="Calibri"/>
      <w:sz w:val="21"/>
      <w:szCs w:val="22"/>
    </w:rPr>
  </w:style>
  <w:style w:type="table" w:customStyle="1" w:styleId="184">
    <w:name w:val="网格型1"/>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5">
    <w:name w:val="Char Char11"/>
    <w:basedOn w:val="1"/>
    <w:autoRedefine/>
    <w:qFormat/>
    <w:uiPriority w:val="0"/>
    <w:rPr>
      <w:rFonts w:ascii="Tahoma" w:hAnsi="Tahoma"/>
      <w:color w:val="000000"/>
      <w:kern w:val="1"/>
      <w:sz w:val="24"/>
      <w:szCs w:val="20"/>
    </w:rPr>
  </w:style>
  <w:style w:type="paragraph" w:customStyle="1" w:styleId="186">
    <w:name w:val="文档正文"/>
    <w:basedOn w:val="1"/>
    <w:autoRedefine/>
    <w:qFormat/>
    <w:uiPriority w:val="0"/>
    <w:pPr>
      <w:adjustRightInd w:val="0"/>
      <w:spacing w:line="480" w:lineRule="atLeast"/>
      <w:ind w:firstLine="567"/>
      <w:textAlignment w:val="baseline"/>
    </w:pPr>
    <w:rPr>
      <w:color w:val="000000"/>
      <w:kern w:val="0"/>
      <w:sz w:val="24"/>
      <w:szCs w:val="20"/>
    </w:rPr>
  </w:style>
  <w:style w:type="paragraph" w:customStyle="1" w:styleId="187">
    <w:name w:val="纯文本1"/>
    <w:basedOn w:val="1"/>
    <w:autoRedefine/>
    <w:qFormat/>
    <w:uiPriority w:val="0"/>
    <w:pPr>
      <w:spacing w:beforeLines="50" w:afterLines="50" w:line="400" w:lineRule="exact"/>
    </w:pPr>
    <w:rPr>
      <w:rFonts w:ascii="宋体" w:hAnsi="Courier New"/>
      <w:sz w:val="24"/>
    </w:rPr>
  </w:style>
  <w:style w:type="character" w:customStyle="1" w:styleId="188">
    <w:name w:val="普通(网站) Char"/>
    <w:link w:val="42"/>
    <w:autoRedefine/>
    <w:qFormat/>
    <w:locked/>
    <w:uiPriority w:val="99"/>
    <w:rPr>
      <w:rFonts w:ascii="宋体" w:hAnsi="宋体"/>
      <w:sz w:val="24"/>
      <w:szCs w:val="24"/>
    </w:rPr>
  </w:style>
  <w:style w:type="paragraph" w:customStyle="1" w:styleId="189">
    <w:name w:val="正文_0"/>
    <w:basedOn w:val="1"/>
    <w:autoRedefine/>
    <w:qFormat/>
    <w:uiPriority w:val="0"/>
    <w:rPr>
      <w:rFonts w:ascii="华文中宋" w:hAnsi="华文中宋" w:eastAsia="等线 Light"/>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file:///C:\Users\DELL\AppData\Roaming\Tencent\Users\1013416204\QQ\WinTemp\RichOle\R@)DX9%2525252525252525252525252525252525252525252525259)%25252525252525252525252525252525252525252525255dRD30%25252525252525252525252525252525252525252525257dE%252525252525252525252525252525252525252525252525V81@%252525252525252525252525252525252525252525252560R.png" TargetMode="Externa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A45B-5DFF-43FA-A461-FE48BC6F508C}">
  <ds:schemaRefs/>
</ds:datastoreItem>
</file>

<file path=docProps/app.xml><?xml version="1.0" encoding="utf-8"?>
<Properties xmlns="http://schemas.openxmlformats.org/officeDocument/2006/extended-properties" xmlns:vt="http://schemas.openxmlformats.org/officeDocument/2006/docPropsVTypes">
  <Template>Normal</Template>
  <Pages>67</Pages>
  <Words>6515</Words>
  <Characters>37140</Characters>
  <Lines>309</Lines>
  <Paragraphs>87</Paragraphs>
  <TotalTime>8</TotalTime>
  <ScaleCrop>false</ScaleCrop>
  <LinksUpToDate>false</LinksUpToDate>
  <CharactersWithSpaces>43568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2023-12-09T08:38:00Z</dcterms:created>
  <dc:creator>微软用户</dc:creator>
  <cp:lastModifiedBy>Administrator</cp:lastModifiedBy>
  <cp:lastPrinted>2023-03-28T08:38:00Z</cp:lastPrinted>
  <dcterms:modified xsi:type="dcterms:W3CDTF">2024-05-16T04:51:01Z</dcterms:modified>
  <dc:title>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201D90751DE04BAF8C30F4056E4709BB</vt:lpwstr>
  </property>
</Properties>
</file>