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Lines="100" w:line="700" w:lineRule="exact"/>
        <w:jc w:val="center"/>
        <w:rPr>
          <w:rFonts w:ascii="宋体" w:hAnsi="宋体" w:cs="宋体"/>
          <w:b/>
          <w:kern w:val="0"/>
          <w:sz w:val="36"/>
          <w:szCs w:val="36"/>
        </w:rPr>
      </w:pPr>
      <w:r>
        <w:rPr>
          <w:rFonts w:hint="eastAsia" w:ascii="宋体" w:hAnsi="宋体" w:cs="宋体"/>
          <w:b/>
          <w:kern w:val="0"/>
          <w:sz w:val="36"/>
          <w:szCs w:val="36"/>
        </w:rPr>
        <w:t>南浔区石淙镇羊满花圩区智慧水闸自动化项目</w:t>
      </w:r>
    </w:p>
    <w:p>
      <w:pPr>
        <w:adjustRightInd w:val="0"/>
        <w:snapToGrid w:val="0"/>
        <w:spacing w:line="700" w:lineRule="exact"/>
        <w:jc w:val="center"/>
        <w:rPr>
          <w:rFonts w:ascii="宋体" w:hAnsi="宋体" w:cs="宋体"/>
          <w:b/>
          <w:kern w:val="0"/>
          <w:sz w:val="32"/>
          <w:szCs w:val="32"/>
        </w:rPr>
      </w:pPr>
      <w:bookmarkStart w:id="19" w:name="_GoBack"/>
      <w:bookmarkEnd w:id="19"/>
    </w:p>
    <w:p>
      <w:pPr>
        <w:adjustRightInd w:val="0"/>
        <w:snapToGrid w:val="0"/>
        <w:spacing w:line="700" w:lineRule="exact"/>
        <w:jc w:val="center"/>
        <w:rPr>
          <w:rFonts w:ascii="宋体" w:hAnsi="宋体" w:cs="宋体"/>
          <w:b/>
          <w:kern w:val="0"/>
          <w:sz w:val="32"/>
          <w:szCs w:val="32"/>
        </w:rPr>
      </w:pPr>
      <w:r>
        <w:rPr>
          <w:rFonts w:hint="eastAsia" w:ascii="宋体" w:hAnsi="宋体" w:cs="宋体"/>
          <w:b/>
          <w:kern w:val="0"/>
          <w:sz w:val="32"/>
          <w:szCs w:val="32"/>
        </w:rPr>
        <w:t>（财政审批编号：浔政采网申[2024]114号）</w:t>
      </w:r>
    </w:p>
    <w:p>
      <w:pPr>
        <w:adjustRightInd w:val="0"/>
        <w:snapToGrid w:val="0"/>
        <w:spacing w:line="600" w:lineRule="exact"/>
        <w:rPr>
          <w:rFonts w:ascii="宋体" w:hAnsi="宋体"/>
          <w:b/>
          <w:snapToGrid w:val="0"/>
          <w:sz w:val="84"/>
          <w:szCs w:val="84"/>
        </w:rPr>
      </w:pPr>
    </w:p>
    <w:p>
      <w:pPr>
        <w:adjustRightInd w:val="0"/>
        <w:snapToGrid w:val="0"/>
        <w:spacing w:line="600" w:lineRule="exact"/>
        <w:rPr>
          <w:rFonts w:ascii="宋体" w:hAnsi="宋体"/>
          <w:b/>
          <w:snapToGrid w:val="0"/>
          <w:sz w:val="84"/>
          <w:szCs w:val="84"/>
        </w:rPr>
      </w:pPr>
    </w:p>
    <w:p>
      <w:pPr>
        <w:adjustRightInd w:val="0"/>
        <w:snapToGrid w:val="0"/>
        <w:spacing w:line="600" w:lineRule="exact"/>
        <w:rPr>
          <w:rFonts w:ascii="宋体" w:hAnsi="宋体"/>
          <w:b/>
          <w:snapToGrid w:val="0"/>
          <w:color w:val="000000"/>
          <w:sz w:val="84"/>
          <w:szCs w:val="84"/>
        </w:rPr>
      </w:pPr>
    </w:p>
    <w:p>
      <w:pPr>
        <w:adjustRightInd w:val="0"/>
        <w:snapToGrid w:val="0"/>
        <w:spacing w:line="600" w:lineRule="exact"/>
        <w:rPr>
          <w:rFonts w:ascii="宋体" w:hAnsi="宋体"/>
          <w:b/>
          <w:snapToGrid w:val="0"/>
          <w:color w:val="000000"/>
          <w:sz w:val="84"/>
          <w:szCs w:val="84"/>
        </w:rPr>
      </w:pPr>
    </w:p>
    <w:p>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公开招标文件</w:t>
      </w:r>
    </w:p>
    <w:p>
      <w:pPr>
        <w:adjustRightInd w:val="0"/>
        <w:snapToGrid w:val="0"/>
        <w:spacing w:line="500" w:lineRule="exact"/>
        <w:jc w:val="center"/>
        <w:rPr>
          <w:rFonts w:ascii="宋体" w:hAnsi="宋体"/>
          <w:bCs/>
          <w:snapToGrid w:val="0"/>
          <w:color w:val="000000"/>
          <w:szCs w:val="28"/>
        </w:rPr>
      </w:pPr>
      <w:r>
        <w:rPr>
          <w:rFonts w:hint="eastAsia" w:ascii="宋体" w:hAnsi="宋体"/>
          <w:bCs/>
          <w:snapToGrid w:val="0"/>
          <w:color w:val="000000"/>
          <w:szCs w:val="28"/>
        </w:rPr>
        <w:t>（电子全流程）</w:t>
      </w:r>
    </w:p>
    <w:p>
      <w:pPr>
        <w:adjustRightInd w:val="0"/>
        <w:snapToGrid w:val="0"/>
        <w:spacing w:line="500" w:lineRule="exact"/>
        <w:rPr>
          <w:rFonts w:ascii="宋体" w:hAnsi="宋体"/>
          <w:bCs/>
          <w:snapToGrid w:val="0"/>
          <w:color w:val="000000"/>
          <w:sz w:val="32"/>
        </w:rPr>
      </w:pPr>
    </w:p>
    <w:p>
      <w:pPr>
        <w:adjustRightInd w:val="0"/>
        <w:snapToGrid w:val="0"/>
        <w:spacing w:line="500" w:lineRule="exact"/>
        <w:rPr>
          <w:rFonts w:ascii="宋体" w:hAnsi="宋体"/>
          <w:bCs/>
          <w:snapToGrid w:val="0"/>
          <w:color w:val="000000"/>
          <w:sz w:val="32"/>
        </w:rPr>
      </w:pPr>
    </w:p>
    <w:p>
      <w:pPr>
        <w:adjustRightInd w:val="0"/>
        <w:snapToGrid w:val="0"/>
        <w:spacing w:line="600" w:lineRule="exact"/>
        <w:rPr>
          <w:rFonts w:ascii="宋体" w:hAnsi="宋体"/>
          <w:bCs/>
          <w:snapToGrid w:val="0"/>
          <w:color w:val="000000"/>
          <w:sz w:val="32"/>
        </w:rPr>
      </w:pPr>
    </w:p>
    <w:p>
      <w:pPr>
        <w:adjustRightInd w:val="0"/>
        <w:snapToGrid w:val="0"/>
        <w:spacing w:line="600" w:lineRule="exact"/>
        <w:rPr>
          <w:rFonts w:ascii="宋体" w:hAnsi="宋体"/>
          <w:bCs/>
          <w:snapToGrid w:val="0"/>
          <w:color w:val="000000"/>
          <w:sz w:val="32"/>
        </w:rPr>
      </w:pPr>
    </w:p>
    <w:p>
      <w:pPr>
        <w:adjustRightInd w:val="0"/>
        <w:snapToGrid w:val="0"/>
        <w:spacing w:line="600" w:lineRule="exact"/>
        <w:rPr>
          <w:rFonts w:ascii="宋体" w:hAnsi="宋体"/>
          <w:bCs/>
          <w:snapToGrid w:val="0"/>
          <w:sz w:val="32"/>
        </w:rPr>
      </w:pPr>
    </w:p>
    <w:p>
      <w:pPr>
        <w:adjustRightInd w:val="0"/>
        <w:snapToGrid w:val="0"/>
        <w:spacing w:line="600" w:lineRule="exact"/>
        <w:ind w:firstLine="422" w:firstLineChars="150"/>
        <w:rPr>
          <w:rFonts w:ascii="宋体" w:hAnsi="宋体"/>
          <w:b/>
          <w:snapToGrid w:val="0"/>
          <w:szCs w:val="28"/>
          <w:u w:val="single"/>
        </w:rPr>
      </w:pPr>
      <w:r>
        <w:rPr>
          <w:rFonts w:hint="eastAsia" w:ascii="宋体" w:hAnsi="宋体"/>
          <w:b/>
          <w:snapToGrid w:val="0"/>
          <w:szCs w:val="28"/>
        </w:rPr>
        <w:t>项目编号：</w:t>
      </w:r>
      <w:r>
        <w:rPr>
          <w:rFonts w:hint="eastAsia" w:ascii="宋体" w:hAnsi="宋体"/>
          <w:b/>
          <w:snapToGrid w:val="0"/>
          <w:szCs w:val="28"/>
          <w:u w:val="single"/>
        </w:rPr>
        <w:t xml:space="preserve">            </w:t>
      </w:r>
      <w:r>
        <w:rPr>
          <w:rFonts w:hint="eastAsia" w:ascii="宋体" w:hAnsi="宋体"/>
          <w:bCs/>
          <w:snapToGrid w:val="0"/>
          <w:szCs w:val="28"/>
          <w:u w:val="single"/>
        </w:rPr>
        <w:t xml:space="preserve">GS（采）2024-002                 </w:t>
      </w:r>
    </w:p>
    <w:p>
      <w:pPr>
        <w:adjustRightInd w:val="0"/>
        <w:snapToGrid w:val="0"/>
        <w:spacing w:line="600" w:lineRule="exact"/>
        <w:ind w:left="1800" w:leftChars="150" w:hanging="1380" w:hangingChars="491"/>
        <w:rPr>
          <w:rFonts w:ascii="宋体" w:hAnsi="宋体"/>
          <w:b/>
          <w:snapToGrid w:val="0"/>
          <w:szCs w:val="28"/>
          <w:u w:val="single"/>
        </w:rPr>
      </w:pPr>
      <w:r>
        <w:rPr>
          <w:rFonts w:hint="eastAsia" w:ascii="宋体" w:hAnsi="宋体"/>
          <w:b/>
          <w:bCs/>
          <w:snapToGrid w:val="0"/>
          <w:szCs w:val="28"/>
        </w:rPr>
        <w:t>项目名称：</w:t>
      </w:r>
      <w:r>
        <w:rPr>
          <w:rFonts w:hint="eastAsia" w:ascii="宋体" w:hAnsi="宋体"/>
          <w:bCs/>
          <w:snapToGrid w:val="0"/>
          <w:szCs w:val="28"/>
          <w:u w:val="single"/>
        </w:rPr>
        <w:t xml:space="preserve">南浔区石淙镇羊满花圩区智慧水闸自动化项目     </w:t>
      </w:r>
    </w:p>
    <w:p>
      <w:pPr>
        <w:adjustRightInd w:val="0"/>
        <w:snapToGrid w:val="0"/>
        <w:spacing w:line="600" w:lineRule="exact"/>
        <w:ind w:firstLine="422" w:firstLineChars="150"/>
        <w:rPr>
          <w:rFonts w:ascii="宋体" w:hAnsi="宋体"/>
          <w:b/>
          <w:snapToGrid w:val="0"/>
          <w:color w:val="000000"/>
          <w:szCs w:val="28"/>
          <w:u w:val="single"/>
        </w:rPr>
      </w:pPr>
      <w:r>
        <w:rPr>
          <w:rFonts w:hint="eastAsia" w:ascii="宋体" w:hAnsi="宋体"/>
          <w:b/>
          <w:bCs/>
          <w:snapToGrid w:val="0"/>
          <w:color w:val="000000"/>
          <w:szCs w:val="28"/>
        </w:rPr>
        <w:t>采 购 人：</w:t>
      </w:r>
      <w:r>
        <w:rPr>
          <w:rFonts w:hint="eastAsia" w:ascii="宋体" w:hAnsi="宋体"/>
          <w:bCs/>
          <w:snapToGrid w:val="0"/>
          <w:color w:val="000000"/>
          <w:szCs w:val="28"/>
          <w:u w:val="single"/>
        </w:rPr>
        <w:t>湖州市南浔区石淙镇人民政府          （盖章）</w:t>
      </w:r>
    </w:p>
    <w:p>
      <w:pPr>
        <w:adjustRightInd w:val="0"/>
        <w:snapToGrid w:val="0"/>
        <w:spacing w:line="600" w:lineRule="exact"/>
        <w:ind w:firstLine="422" w:firstLineChars="150"/>
        <w:rPr>
          <w:rFonts w:ascii="宋体" w:hAnsi="宋体"/>
          <w:bCs/>
          <w:snapToGrid w:val="0"/>
          <w:color w:val="000000"/>
          <w:szCs w:val="28"/>
          <w:u w:val="single"/>
        </w:rPr>
      </w:pPr>
      <w:r>
        <w:rPr>
          <w:rFonts w:hint="eastAsia" w:ascii="宋体" w:hAnsi="宋体"/>
          <w:b/>
          <w:bCs/>
          <w:snapToGrid w:val="0"/>
          <w:color w:val="000000"/>
          <w:szCs w:val="28"/>
        </w:rPr>
        <w:t>代理机构：</w:t>
      </w:r>
      <w:r>
        <w:rPr>
          <w:rFonts w:hint="eastAsia" w:ascii="宋体" w:hAnsi="宋体"/>
          <w:bCs/>
          <w:snapToGrid w:val="0"/>
          <w:color w:val="000000"/>
          <w:szCs w:val="28"/>
          <w:u w:val="single"/>
        </w:rPr>
        <w:t>杭州广厦建筑咨询有限公司            （盖章）</w:t>
      </w:r>
    </w:p>
    <w:p>
      <w:pPr>
        <w:adjustRightInd w:val="0"/>
        <w:snapToGrid w:val="0"/>
        <w:spacing w:line="600" w:lineRule="exact"/>
        <w:ind w:firstLine="422" w:firstLineChars="150"/>
        <w:rPr>
          <w:rFonts w:ascii="宋体" w:hAnsi="宋体"/>
          <w:b/>
          <w:snapToGrid w:val="0"/>
          <w:color w:val="000000"/>
          <w:szCs w:val="28"/>
          <w:u w:val="single"/>
        </w:rPr>
      </w:pPr>
    </w:p>
    <w:p>
      <w:pPr>
        <w:adjustRightInd w:val="0"/>
        <w:snapToGrid w:val="0"/>
        <w:spacing w:line="600" w:lineRule="exact"/>
        <w:jc w:val="center"/>
        <w:rPr>
          <w:rFonts w:ascii="宋体" w:hAnsi="宋体"/>
          <w:b/>
          <w:bCs/>
          <w:snapToGrid w:val="0"/>
          <w:color w:val="auto"/>
          <w:sz w:val="32"/>
          <w:szCs w:val="32"/>
        </w:rPr>
      </w:pPr>
      <w:r>
        <w:rPr>
          <w:rFonts w:hint="eastAsia" w:ascii="宋体" w:hAnsi="宋体"/>
          <w:b/>
          <w:bCs/>
          <w:snapToGrid w:val="0"/>
          <w:color w:val="auto"/>
          <w:sz w:val="32"/>
          <w:szCs w:val="32"/>
        </w:rPr>
        <w:t>2024年3月</w:t>
      </w:r>
    </w:p>
    <w:p>
      <w:pPr>
        <w:rPr>
          <w:rFonts w:ascii="宋体" w:hAnsi="宋体"/>
          <w:color w:val="000000"/>
          <w:sz w:val="32"/>
          <w:szCs w:val="32"/>
        </w:rPr>
      </w:pPr>
    </w:p>
    <w:p>
      <w:pPr>
        <w:rPr>
          <w:rFonts w:ascii="宋体" w:hAnsi="宋体"/>
          <w:color w:val="000000"/>
          <w:sz w:val="32"/>
          <w:szCs w:val="32"/>
        </w:rPr>
      </w:pPr>
    </w:p>
    <w:p>
      <w:pPr>
        <w:tabs>
          <w:tab w:val="left" w:pos="5948"/>
        </w:tabs>
        <w:ind w:left="280" w:leftChars="100" w:right="280" w:rightChars="100"/>
        <w:jc w:val="center"/>
        <w:rPr>
          <w:b/>
          <w:color w:val="000000"/>
          <w:sz w:val="44"/>
          <w:szCs w:val="44"/>
          <w:lang w:val="zh-CN"/>
        </w:rPr>
      </w:pPr>
      <w:r>
        <w:rPr>
          <w:b/>
          <w:color w:val="000000"/>
          <w:sz w:val="44"/>
          <w:szCs w:val="44"/>
          <w:lang w:val="zh-CN"/>
        </w:rPr>
        <w:t>目</w:t>
      </w:r>
      <w:r>
        <w:rPr>
          <w:rFonts w:hint="eastAsia"/>
          <w:b/>
          <w:color w:val="000000"/>
          <w:sz w:val="44"/>
          <w:szCs w:val="44"/>
          <w:lang w:val="zh-CN"/>
        </w:rPr>
        <w:t xml:space="preserve">  </w:t>
      </w:r>
      <w:r>
        <w:rPr>
          <w:b/>
          <w:color w:val="000000"/>
          <w:sz w:val="44"/>
          <w:szCs w:val="44"/>
          <w:lang w:val="zh-CN"/>
        </w:rPr>
        <w:t>录</w:t>
      </w:r>
    </w:p>
    <w:p>
      <w:pPr>
        <w:tabs>
          <w:tab w:val="left" w:pos="5948"/>
        </w:tabs>
        <w:ind w:left="280" w:leftChars="100" w:right="280" w:rightChars="100"/>
        <w:jc w:val="center"/>
        <w:rPr>
          <w:color w:val="000000"/>
          <w:sz w:val="44"/>
          <w:szCs w:val="44"/>
        </w:rPr>
      </w:pPr>
    </w:p>
    <w:p>
      <w:pPr>
        <w:pStyle w:val="33"/>
        <w:tabs>
          <w:tab w:val="right" w:leader="dot" w:pos="8779"/>
        </w:tabs>
        <w:spacing w:line="360" w:lineRule="auto"/>
        <w:rPr>
          <w:rFonts w:asciiTheme="minorEastAsia" w:hAnsiTheme="minorEastAsia" w:eastAsiaTheme="minorEastAsia" w:cstheme="minorBidi"/>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color w:val="000000"/>
          <w:sz w:val="28"/>
          <w:szCs w:val="28"/>
        </w:rPr>
        <w:instrText xml:space="preserve"> TOC \o "1-3" \h \z \u </w:instrText>
      </w:r>
      <w:r>
        <w:rPr>
          <w:rFonts w:asciiTheme="minorEastAsia" w:hAnsiTheme="minorEastAsia" w:eastAsiaTheme="minorEastAsia"/>
          <w:color w:val="000000"/>
          <w:sz w:val="28"/>
          <w:szCs w:val="28"/>
        </w:rPr>
        <w:fldChar w:fldCharType="separate"/>
      </w:r>
      <w:r>
        <w:fldChar w:fldCharType="begin"/>
      </w:r>
      <w:r>
        <w:instrText xml:space="preserve"> HYPERLINK \l "_Toc147821199" </w:instrText>
      </w:r>
      <w:r>
        <w:fldChar w:fldCharType="separate"/>
      </w:r>
      <w:r>
        <w:rPr>
          <w:rStyle w:val="51"/>
          <w:rFonts w:hint="eastAsia" w:asciiTheme="minorEastAsia" w:hAnsiTheme="minorEastAsia" w:eastAsiaTheme="minorEastAsia"/>
          <w:sz w:val="28"/>
          <w:szCs w:val="28"/>
        </w:rPr>
        <w:t>第一章公开招标采购公告（本项目为电子招投标项目）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_Toc147821199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"_Toc147821200" </w:instrText>
      </w:r>
      <w:r>
        <w:fldChar w:fldCharType="separate"/>
      </w:r>
      <w:r>
        <w:rPr>
          <w:rStyle w:val="51"/>
          <w:rFonts w:hint="eastAsia" w:asciiTheme="minorEastAsia" w:hAnsiTheme="minorEastAsia" w:eastAsiaTheme="minorEastAsia"/>
          <w:sz w:val="28"/>
          <w:szCs w:val="28"/>
        </w:rPr>
        <w:t>第二章招标需求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"_Toc147821201" </w:instrText>
      </w:r>
      <w:r>
        <w:fldChar w:fldCharType="separate"/>
      </w:r>
      <w:r>
        <w:rPr>
          <w:rStyle w:val="51"/>
          <w:rFonts w:hint="eastAsia" w:asciiTheme="minorEastAsia" w:hAnsiTheme="minorEastAsia" w:eastAsiaTheme="minorEastAsia"/>
          <w:sz w:val="28"/>
          <w:szCs w:val="28"/>
        </w:rPr>
        <w:t>第三章供应商须知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"_Toc147821202" </w:instrText>
      </w:r>
      <w:r>
        <w:fldChar w:fldCharType="separate"/>
      </w:r>
      <w:r>
        <w:rPr>
          <w:rStyle w:val="51"/>
          <w:rFonts w:hint="eastAsia" w:asciiTheme="minorEastAsia" w:hAnsiTheme="minorEastAsia" w:eastAsiaTheme="minorEastAsia"/>
          <w:szCs w:val="28"/>
        </w:rPr>
        <w:t>前附表</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_Toc147821202 \h </w:instrText>
      </w:r>
      <w:r>
        <w:rPr>
          <w:rFonts w:asciiTheme="minorEastAsia" w:hAnsiTheme="minorEastAsia" w:eastAsiaTheme="minorEastAsia"/>
          <w:szCs w:val="28"/>
        </w:rPr>
        <w:fldChar w:fldCharType="separate"/>
      </w:r>
      <w:r>
        <w:rPr>
          <w:rFonts w:asciiTheme="minorEastAsia" w:hAnsiTheme="minorEastAsia" w:eastAsiaTheme="minorEastAsia"/>
          <w:szCs w:val="28"/>
        </w:rPr>
        <w:t>16</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"_Toc147821203" </w:instrText>
      </w:r>
      <w:r>
        <w:fldChar w:fldCharType="separate"/>
      </w:r>
      <w:r>
        <w:rPr>
          <w:rStyle w:val="51"/>
          <w:rFonts w:hint="eastAsia" w:asciiTheme="minorEastAsia" w:hAnsiTheme="minorEastAsia" w:eastAsiaTheme="minorEastAsia"/>
          <w:szCs w:val="28"/>
        </w:rPr>
        <w:t>一、总则</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_Toc147821203 \h </w:instrText>
      </w:r>
      <w:r>
        <w:rPr>
          <w:rFonts w:asciiTheme="minorEastAsia" w:hAnsiTheme="minorEastAsia" w:eastAsiaTheme="minorEastAsia"/>
          <w:szCs w:val="28"/>
        </w:rPr>
        <w:fldChar w:fldCharType="separate"/>
      </w:r>
      <w:r>
        <w:rPr>
          <w:rFonts w:asciiTheme="minorEastAsia" w:hAnsiTheme="minorEastAsia" w:eastAsiaTheme="minorEastAsia"/>
          <w:szCs w:val="28"/>
        </w:rPr>
        <w:t>18</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"_Toc147821204" </w:instrText>
      </w:r>
      <w:r>
        <w:fldChar w:fldCharType="separate"/>
      </w:r>
      <w:r>
        <w:rPr>
          <w:rStyle w:val="51"/>
          <w:rFonts w:hint="eastAsia" w:asciiTheme="minorEastAsia" w:hAnsiTheme="minorEastAsia" w:eastAsiaTheme="minorEastAsia"/>
          <w:szCs w:val="28"/>
        </w:rPr>
        <w:t>二、招标文件</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_Toc147821204 \h </w:instrText>
      </w:r>
      <w:r>
        <w:rPr>
          <w:rFonts w:asciiTheme="minorEastAsia" w:hAnsiTheme="minorEastAsia" w:eastAsiaTheme="minorEastAsia"/>
          <w:szCs w:val="28"/>
        </w:rPr>
        <w:fldChar w:fldCharType="separate"/>
      </w:r>
      <w:r>
        <w:rPr>
          <w:rFonts w:asciiTheme="minorEastAsia" w:hAnsiTheme="minorEastAsia" w:eastAsiaTheme="minorEastAsia"/>
          <w:szCs w:val="28"/>
        </w:rPr>
        <w:t>21</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"_Toc147821205" </w:instrText>
      </w:r>
      <w:r>
        <w:fldChar w:fldCharType="separate"/>
      </w:r>
      <w:r>
        <w:rPr>
          <w:rStyle w:val="51"/>
          <w:rFonts w:hint="eastAsia" w:asciiTheme="minorEastAsia" w:hAnsiTheme="minorEastAsia" w:eastAsiaTheme="minorEastAsia"/>
          <w:szCs w:val="28"/>
        </w:rPr>
        <w:t>三、投标文件的编制要求</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_Toc147821205 \h </w:instrText>
      </w:r>
      <w:r>
        <w:rPr>
          <w:rFonts w:asciiTheme="minorEastAsia" w:hAnsiTheme="minorEastAsia" w:eastAsiaTheme="minorEastAsia"/>
          <w:szCs w:val="28"/>
        </w:rPr>
        <w:fldChar w:fldCharType="separate"/>
      </w:r>
      <w:r>
        <w:rPr>
          <w:rFonts w:asciiTheme="minorEastAsia" w:hAnsiTheme="minorEastAsia" w:eastAsiaTheme="minorEastAsia"/>
          <w:szCs w:val="28"/>
        </w:rPr>
        <w:t>21</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"_Toc147821206" </w:instrText>
      </w:r>
      <w:r>
        <w:fldChar w:fldCharType="separate"/>
      </w:r>
      <w:r>
        <w:rPr>
          <w:rStyle w:val="51"/>
          <w:rFonts w:hint="eastAsia" w:cs="宋体" w:asciiTheme="minorEastAsia" w:hAnsiTheme="minorEastAsia" w:eastAsiaTheme="minorEastAsia"/>
          <w:szCs w:val="28"/>
        </w:rPr>
        <w:t>四、开标</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_Toc147821206 \h </w:instrText>
      </w:r>
      <w:r>
        <w:rPr>
          <w:rFonts w:asciiTheme="minorEastAsia" w:hAnsiTheme="minorEastAsia" w:eastAsiaTheme="minorEastAsia"/>
          <w:szCs w:val="28"/>
        </w:rPr>
        <w:fldChar w:fldCharType="separate"/>
      </w:r>
      <w:r>
        <w:rPr>
          <w:rFonts w:asciiTheme="minorEastAsia" w:hAnsiTheme="minorEastAsia" w:eastAsiaTheme="minorEastAsia"/>
          <w:szCs w:val="28"/>
        </w:rPr>
        <w:t>28</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"_Toc147821207" </w:instrText>
      </w:r>
      <w:r>
        <w:fldChar w:fldCharType="separate"/>
      </w:r>
      <w:r>
        <w:rPr>
          <w:rStyle w:val="51"/>
          <w:rFonts w:hint="eastAsia" w:cs="宋体" w:asciiTheme="minorEastAsia" w:hAnsiTheme="minorEastAsia" w:eastAsiaTheme="minorEastAsia"/>
          <w:szCs w:val="28"/>
        </w:rPr>
        <w:t>五、评标</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_Toc147821207 \h </w:instrText>
      </w:r>
      <w:r>
        <w:rPr>
          <w:rFonts w:asciiTheme="minorEastAsia" w:hAnsiTheme="minorEastAsia" w:eastAsiaTheme="minorEastAsia"/>
          <w:szCs w:val="28"/>
        </w:rPr>
        <w:fldChar w:fldCharType="separate"/>
      </w:r>
      <w:r>
        <w:rPr>
          <w:rFonts w:asciiTheme="minorEastAsia" w:hAnsiTheme="minorEastAsia" w:eastAsiaTheme="minorEastAsia"/>
          <w:szCs w:val="28"/>
        </w:rPr>
        <w:t>30</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"_Toc147821208" </w:instrText>
      </w:r>
      <w:r>
        <w:fldChar w:fldCharType="separate"/>
      </w:r>
      <w:r>
        <w:rPr>
          <w:rStyle w:val="51"/>
          <w:rFonts w:hint="eastAsia" w:cs="宋体" w:asciiTheme="minorEastAsia" w:hAnsiTheme="minorEastAsia" w:eastAsiaTheme="minorEastAsia"/>
          <w:szCs w:val="28"/>
        </w:rPr>
        <w:t>六、定标</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_Toc147821208 \h </w:instrText>
      </w:r>
      <w:r>
        <w:rPr>
          <w:rFonts w:asciiTheme="minorEastAsia" w:hAnsiTheme="minorEastAsia" w:eastAsiaTheme="minorEastAsia"/>
          <w:szCs w:val="28"/>
        </w:rPr>
        <w:fldChar w:fldCharType="separate"/>
      </w:r>
      <w:r>
        <w:rPr>
          <w:rFonts w:asciiTheme="minorEastAsia" w:hAnsiTheme="minorEastAsia" w:eastAsiaTheme="minorEastAsia"/>
          <w:szCs w:val="28"/>
        </w:rPr>
        <w:t>31</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"_Toc147821209" </w:instrText>
      </w:r>
      <w:r>
        <w:fldChar w:fldCharType="separate"/>
      </w:r>
      <w:r>
        <w:rPr>
          <w:rStyle w:val="51"/>
          <w:rFonts w:hint="eastAsia" w:cs="宋体" w:asciiTheme="minorEastAsia" w:hAnsiTheme="minorEastAsia" w:eastAsiaTheme="minorEastAsia"/>
          <w:szCs w:val="28"/>
        </w:rPr>
        <w:t>七、合同授予</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_Toc147821209 \h </w:instrText>
      </w:r>
      <w:r>
        <w:rPr>
          <w:rFonts w:asciiTheme="minorEastAsia" w:hAnsiTheme="minorEastAsia" w:eastAsiaTheme="minorEastAsia"/>
          <w:szCs w:val="28"/>
        </w:rPr>
        <w:fldChar w:fldCharType="separate"/>
      </w:r>
      <w:r>
        <w:rPr>
          <w:rFonts w:asciiTheme="minorEastAsia" w:hAnsiTheme="minorEastAsia" w:eastAsiaTheme="minorEastAsia"/>
          <w:szCs w:val="28"/>
        </w:rPr>
        <w:t>32</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7"/>
        <w:tabs>
          <w:tab w:val="right" w:leader="dot" w:pos="8779"/>
        </w:tabs>
        <w:spacing w:line="360" w:lineRule="auto"/>
        <w:ind w:left="560"/>
        <w:rPr>
          <w:rFonts w:asciiTheme="minorEastAsia" w:hAnsiTheme="minorEastAsia" w:eastAsiaTheme="minorEastAsia" w:cstheme="minorBidi"/>
          <w:szCs w:val="28"/>
        </w:rPr>
      </w:pPr>
      <w:r>
        <w:fldChar w:fldCharType="begin"/>
      </w:r>
      <w:r>
        <w:instrText xml:space="preserve"> HYPERLINK \l "_Toc147821210" </w:instrText>
      </w:r>
      <w:r>
        <w:fldChar w:fldCharType="separate"/>
      </w:r>
      <w:r>
        <w:rPr>
          <w:rStyle w:val="51"/>
          <w:rFonts w:hint="eastAsia" w:cs="宋体" w:asciiTheme="minorEastAsia" w:hAnsiTheme="minorEastAsia" w:eastAsiaTheme="minorEastAsia"/>
          <w:szCs w:val="28"/>
        </w:rPr>
        <w:t>八、其他内容</w:t>
      </w:r>
      <w:r>
        <w:rPr>
          <w:rFonts w:asciiTheme="minorEastAsia" w:hAnsiTheme="minorEastAsia" w:eastAsiaTheme="minorEastAsia"/>
          <w:szCs w:val="28"/>
        </w:rPr>
        <w:tab/>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PAGEREF _Toc147821210 \h </w:instrText>
      </w:r>
      <w:r>
        <w:rPr>
          <w:rFonts w:asciiTheme="minorEastAsia" w:hAnsiTheme="minorEastAsia" w:eastAsiaTheme="minorEastAsia"/>
          <w:szCs w:val="28"/>
        </w:rPr>
        <w:fldChar w:fldCharType="separate"/>
      </w:r>
      <w:r>
        <w:rPr>
          <w:rFonts w:asciiTheme="minorEastAsia" w:hAnsiTheme="minorEastAsia" w:eastAsiaTheme="minorEastAsia"/>
          <w:szCs w:val="28"/>
        </w:rPr>
        <w:t>32</w: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p>
    <w:p>
      <w:pPr>
        <w:pStyle w:val="33"/>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"_Toc147821211" </w:instrText>
      </w:r>
      <w:r>
        <w:fldChar w:fldCharType="separate"/>
      </w:r>
      <w:r>
        <w:rPr>
          <w:rStyle w:val="51"/>
          <w:rFonts w:hint="eastAsia" w:asciiTheme="minorEastAsia" w:hAnsiTheme="minorEastAsia" w:eastAsiaTheme="minorEastAsia"/>
          <w:sz w:val="28"/>
          <w:szCs w:val="28"/>
        </w:rPr>
        <w:t>第四章评标办法及评分标准</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_Toc147821211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"_Toc147821212" </w:instrText>
      </w:r>
      <w:r>
        <w:fldChar w:fldCharType="separate"/>
      </w:r>
      <w:r>
        <w:rPr>
          <w:rStyle w:val="51"/>
          <w:rFonts w:hint="eastAsia" w:asciiTheme="minorEastAsia" w:hAnsiTheme="minorEastAsia" w:eastAsiaTheme="minorEastAsia"/>
          <w:sz w:val="28"/>
          <w:szCs w:val="28"/>
        </w:rPr>
        <w:t>第五章合同主要条款</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_Toc147821212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3"/>
        <w:tabs>
          <w:tab w:val="right" w:leader="dot" w:pos="8779"/>
        </w:tabs>
        <w:spacing w:line="360" w:lineRule="auto"/>
        <w:rPr>
          <w:rFonts w:asciiTheme="minorEastAsia" w:hAnsiTheme="minorEastAsia" w:eastAsiaTheme="minorEastAsia" w:cstheme="minorBidi"/>
          <w:sz w:val="28"/>
          <w:szCs w:val="28"/>
        </w:rPr>
      </w:pPr>
      <w:r>
        <w:fldChar w:fldCharType="begin"/>
      </w:r>
      <w:r>
        <w:instrText xml:space="preserve"> HYPERLINK \l "_Toc147821213" </w:instrText>
      </w:r>
      <w:r>
        <w:fldChar w:fldCharType="separate"/>
      </w:r>
      <w:r>
        <w:rPr>
          <w:rStyle w:val="51"/>
          <w:rFonts w:hint="eastAsia" w:asciiTheme="minorEastAsia" w:hAnsiTheme="minorEastAsia" w:eastAsiaTheme="minorEastAsia"/>
          <w:sz w:val="28"/>
          <w:szCs w:val="28"/>
        </w:rPr>
        <w:t>第六章投标文件格式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_Toc147821213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line="360" w:lineRule="auto"/>
        <w:ind w:firstLine="560" w:firstLineChars="200"/>
        <w:rPr>
          <w:rFonts w:asciiTheme="minorEastAsia" w:hAnsiTheme="minorEastAsia" w:eastAsiaTheme="minorEastAsia"/>
          <w:color w:val="000000"/>
          <w:szCs w:val="28"/>
        </w:rPr>
      </w:pPr>
      <w:r>
        <w:rPr>
          <w:rFonts w:asciiTheme="minorEastAsia" w:hAnsiTheme="minorEastAsia" w:eastAsiaTheme="minorEastAsia"/>
          <w:color w:val="000000"/>
          <w:szCs w:val="28"/>
        </w:rPr>
        <w:fldChar w:fldCharType="end"/>
      </w:r>
    </w:p>
    <w:p>
      <w:pPr>
        <w:spacing w:line="500" w:lineRule="exact"/>
        <w:ind w:firstLine="560" w:firstLineChars="200"/>
        <w:rPr>
          <w:rFonts w:asciiTheme="minorEastAsia" w:hAnsiTheme="minorEastAsia" w:eastAsiaTheme="minorEastAsia"/>
          <w:color w:val="000000"/>
          <w:szCs w:val="28"/>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spacing w:line="500" w:lineRule="exact"/>
        <w:ind w:firstLine="640" w:firstLineChars="200"/>
        <w:rPr>
          <w:rFonts w:ascii="宋体" w:hAnsi="宋体"/>
          <w:color w:val="000000"/>
          <w:sz w:val="32"/>
          <w:szCs w:val="32"/>
        </w:rPr>
      </w:pPr>
    </w:p>
    <w:p>
      <w:pPr>
        <w:pStyle w:val="2"/>
        <w:spacing w:before="100" w:after="120" w:line="240" w:lineRule="auto"/>
        <w:jc w:val="center"/>
        <w:rPr>
          <w:color w:val="000000"/>
          <w:sz w:val="32"/>
          <w:szCs w:val="32"/>
        </w:rPr>
      </w:pPr>
      <w:bookmarkStart w:id="0" w:name="_Toc147821199"/>
      <w:r>
        <w:rPr>
          <w:rFonts w:hint="eastAsia"/>
          <w:color w:val="000000"/>
          <w:sz w:val="32"/>
          <w:szCs w:val="32"/>
        </w:rPr>
        <w:t>第一章公开招标采购公告（本项目为电子招投标项目）</w:t>
      </w:r>
      <w:bookmarkEnd w:id="0"/>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olor w:val="000000"/>
          <w:sz w:val="24"/>
        </w:rPr>
      </w:pPr>
      <w:r>
        <w:rPr>
          <w:rFonts w:hint="eastAsia" w:ascii="宋体" w:hAnsi="宋体"/>
          <w:color w:val="000000"/>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olor w:val="auto"/>
          <w:sz w:val="24"/>
        </w:rPr>
      </w:pPr>
      <w:r>
        <w:rPr>
          <w:rFonts w:hint="eastAsia" w:ascii="宋体" w:hAnsi="宋体"/>
          <w:color w:val="000000"/>
          <w:sz w:val="24"/>
        </w:rPr>
        <w:t>南浔区石淙镇</w:t>
      </w:r>
      <w:r>
        <w:rPr>
          <w:rFonts w:hint="eastAsia" w:ascii="宋体" w:hAnsi="宋体"/>
          <w:color w:val="auto"/>
          <w:sz w:val="24"/>
        </w:rPr>
        <w:t>羊满花圩区智慧水闸自动化项目招标项目的潜在投标人应在浙江政府采购网（</w:t>
      </w:r>
      <w:r>
        <w:rPr>
          <w:color w:val="auto"/>
        </w:rPr>
        <w:fldChar w:fldCharType="begin"/>
      </w:r>
      <w:r>
        <w:rPr>
          <w:color w:val="auto"/>
        </w:rPr>
        <w:instrText xml:space="preserve"> HYPERLINK "http://zfcg.czt.zj.gov.cn/)获取招标文件，并于2023年%20%20月" </w:instrText>
      </w:r>
      <w:r>
        <w:rPr>
          <w:color w:val="auto"/>
        </w:rPr>
        <w:fldChar w:fldCharType="separate"/>
      </w:r>
      <w:r>
        <w:rPr>
          <w:rFonts w:hint="eastAsia" w:ascii="宋体" w:hAnsi="宋体"/>
          <w:b/>
          <w:color w:val="auto"/>
          <w:sz w:val="24"/>
        </w:rPr>
        <w:t>http://zfcg.czt.zj.gov.cn/)获取招标文件，并于2024年</w:t>
      </w:r>
      <w:r>
        <w:rPr>
          <w:rFonts w:hint="eastAsia" w:ascii="宋体" w:hAnsi="宋体"/>
          <w:b/>
          <w:color w:val="auto"/>
          <w:sz w:val="24"/>
          <w:lang w:val="en-US" w:eastAsia="zh-CN"/>
        </w:rPr>
        <w:t>4</w:t>
      </w:r>
      <w:r>
        <w:rPr>
          <w:rFonts w:hint="eastAsia" w:ascii="宋体" w:hAnsi="宋体"/>
          <w:b/>
          <w:color w:val="auto"/>
          <w:sz w:val="24"/>
        </w:rPr>
        <w:t>月</w:t>
      </w:r>
      <w:r>
        <w:rPr>
          <w:rFonts w:hint="eastAsia" w:ascii="宋体" w:hAnsi="宋体"/>
          <w:b/>
          <w:color w:val="auto"/>
          <w:sz w:val="24"/>
        </w:rPr>
        <w:fldChar w:fldCharType="end"/>
      </w:r>
      <w:r>
        <w:rPr>
          <w:rFonts w:hint="eastAsia" w:ascii="宋体" w:hAnsi="宋体"/>
          <w:b/>
          <w:color w:val="auto"/>
          <w:sz w:val="24"/>
          <w:lang w:val="en-US" w:eastAsia="zh-CN"/>
        </w:rPr>
        <w:t>17</w:t>
      </w:r>
      <w:r>
        <w:rPr>
          <w:rFonts w:hint="eastAsia" w:ascii="宋体" w:hAnsi="宋体"/>
          <w:b/>
          <w:color w:val="auto"/>
          <w:sz w:val="24"/>
        </w:rPr>
        <w:t>日1</w:t>
      </w:r>
      <w:r>
        <w:rPr>
          <w:rFonts w:hint="eastAsia" w:ascii="宋体" w:hAnsi="宋体"/>
          <w:b/>
          <w:color w:val="auto"/>
          <w:sz w:val="24"/>
          <w:lang w:val="en-US" w:eastAsia="zh-CN"/>
        </w:rPr>
        <w:t>4</w:t>
      </w:r>
      <w:r>
        <w:rPr>
          <w:rFonts w:hint="eastAsia" w:ascii="宋体" w:hAnsi="宋体"/>
          <w:b/>
          <w:color w:val="auto"/>
          <w:sz w:val="24"/>
        </w:rPr>
        <w:t>点</w:t>
      </w:r>
      <w:r>
        <w:rPr>
          <w:rFonts w:hint="eastAsia" w:ascii="宋体" w:hAnsi="宋体"/>
          <w:b/>
          <w:color w:val="auto"/>
          <w:sz w:val="24"/>
          <w:lang w:val="en-US" w:eastAsia="zh-CN"/>
        </w:rPr>
        <w:t>00</w:t>
      </w:r>
      <w:r>
        <w:rPr>
          <w:rFonts w:hint="eastAsia" w:ascii="宋体" w:hAnsi="宋体"/>
          <w:b/>
          <w:color w:val="auto"/>
          <w:sz w:val="24"/>
        </w:rPr>
        <w:t>分</w:t>
      </w:r>
      <w:r>
        <w:rPr>
          <w:rFonts w:hint="eastAsia" w:ascii="宋体" w:hAnsi="宋体"/>
          <w:color w:val="auto"/>
          <w:sz w:val="24"/>
        </w:rPr>
        <w:t>（北京时间）前递交投标文件。</w:t>
      </w:r>
    </w:p>
    <w:p>
      <w:pPr>
        <w:snapToGrid w:val="0"/>
        <w:spacing w:line="400" w:lineRule="exact"/>
        <w:rPr>
          <w:rFonts w:ascii="宋体" w:hAnsi="宋体" w:cs="Arial"/>
          <w:b/>
          <w:color w:val="auto"/>
          <w:sz w:val="24"/>
        </w:rPr>
      </w:pPr>
      <w:r>
        <w:rPr>
          <w:rFonts w:hint="eastAsia" w:ascii="宋体" w:hAnsi="宋体" w:cs="Arial"/>
          <w:b/>
          <w:color w:val="auto"/>
          <w:sz w:val="24"/>
        </w:rPr>
        <w:t>一、项目基本情况</w:t>
      </w:r>
    </w:p>
    <w:p>
      <w:pPr>
        <w:spacing w:line="400" w:lineRule="exact"/>
        <w:ind w:firstLine="480" w:firstLineChars="200"/>
        <w:rPr>
          <w:rFonts w:ascii="宋体" w:hAnsi="宋体"/>
          <w:color w:val="auto"/>
          <w:sz w:val="24"/>
        </w:rPr>
      </w:pPr>
      <w:r>
        <w:rPr>
          <w:rFonts w:hint="eastAsia" w:ascii="宋体" w:hAnsi="宋体"/>
          <w:color w:val="auto"/>
          <w:sz w:val="24"/>
        </w:rPr>
        <w:t>项目编号：GS（采）2024-002</w:t>
      </w:r>
    </w:p>
    <w:p>
      <w:pPr>
        <w:spacing w:line="400" w:lineRule="exact"/>
        <w:ind w:firstLine="480" w:firstLineChars="200"/>
        <w:rPr>
          <w:rFonts w:ascii="宋体" w:hAnsi="宋体"/>
          <w:color w:val="auto"/>
          <w:sz w:val="24"/>
        </w:rPr>
      </w:pPr>
      <w:r>
        <w:rPr>
          <w:rFonts w:hint="eastAsia" w:ascii="宋体" w:hAnsi="宋体"/>
          <w:color w:val="auto"/>
          <w:sz w:val="24"/>
        </w:rPr>
        <w:t>项目名称：南浔区石淙镇羊满花圩区智慧水闸自动化项目</w:t>
      </w:r>
    </w:p>
    <w:p>
      <w:pPr>
        <w:spacing w:line="400" w:lineRule="exact"/>
        <w:ind w:firstLine="480" w:firstLineChars="200"/>
        <w:rPr>
          <w:rFonts w:ascii="宋体" w:hAnsi="宋体"/>
          <w:color w:val="auto"/>
          <w:sz w:val="24"/>
        </w:rPr>
      </w:pPr>
      <w:r>
        <w:rPr>
          <w:rFonts w:hint="eastAsia" w:ascii="宋体" w:hAnsi="宋体"/>
          <w:color w:val="auto"/>
          <w:sz w:val="24"/>
        </w:rPr>
        <w:t>项目地址：南浔区,具体根据业主指令</w:t>
      </w:r>
    </w:p>
    <w:p>
      <w:pPr>
        <w:spacing w:line="400" w:lineRule="exact"/>
        <w:ind w:firstLine="480" w:firstLineChars="200"/>
        <w:rPr>
          <w:rFonts w:ascii="宋体" w:hAnsi="宋体"/>
          <w:color w:val="auto"/>
          <w:sz w:val="24"/>
        </w:rPr>
      </w:pPr>
      <w:r>
        <w:rPr>
          <w:rFonts w:hint="eastAsia" w:ascii="宋体" w:hAnsi="宋体"/>
          <w:color w:val="auto"/>
          <w:sz w:val="24"/>
        </w:rPr>
        <w:t>预算金额：</w:t>
      </w:r>
      <w:r>
        <w:rPr>
          <w:rFonts w:hint="eastAsia" w:ascii="宋体" w:hAnsi="宋体" w:cs="宋体"/>
          <w:color w:val="auto"/>
          <w:kern w:val="0"/>
          <w:sz w:val="24"/>
        </w:rPr>
        <w:t>1650000</w:t>
      </w:r>
      <w:r>
        <w:rPr>
          <w:rFonts w:hint="eastAsia" w:ascii="宋体" w:hAnsi="宋体"/>
          <w:color w:val="auto"/>
          <w:sz w:val="24"/>
        </w:rPr>
        <w:t>元</w:t>
      </w:r>
    </w:p>
    <w:p>
      <w:pPr>
        <w:spacing w:line="400" w:lineRule="exact"/>
        <w:ind w:firstLine="480" w:firstLineChars="200"/>
        <w:rPr>
          <w:rFonts w:ascii="宋体" w:hAnsi="宋体"/>
          <w:color w:val="auto"/>
          <w:sz w:val="24"/>
        </w:rPr>
      </w:pPr>
      <w:r>
        <w:rPr>
          <w:rFonts w:hint="eastAsia" w:ascii="宋体" w:hAnsi="宋体"/>
          <w:color w:val="auto"/>
          <w:sz w:val="24"/>
        </w:rPr>
        <w:t>最高限价：</w:t>
      </w:r>
      <w:r>
        <w:rPr>
          <w:rFonts w:hint="eastAsia" w:ascii="宋体" w:hAnsi="宋体" w:cs="宋体"/>
          <w:color w:val="auto"/>
          <w:kern w:val="0"/>
          <w:sz w:val="24"/>
        </w:rPr>
        <w:t>1650000</w:t>
      </w:r>
      <w:r>
        <w:rPr>
          <w:rFonts w:hint="eastAsia" w:ascii="宋体" w:hAnsi="宋体"/>
          <w:color w:val="auto"/>
          <w:sz w:val="24"/>
        </w:rPr>
        <w:t>元</w:t>
      </w:r>
    </w:p>
    <w:p>
      <w:pPr>
        <w:spacing w:line="400" w:lineRule="exact"/>
        <w:ind w:firstLine="480" w:firstLineChars="200"/>
        <w:rPr>
          <w:rFonts w:ascii="宋体" w:hAnsi="宋体"/>
          <w:color w:val="auto"/>
          <w:sz w:val="24"/>
        </w:rPr>
      </w:pPr>
      <w:r>
        <w:rPr>
          <w:rFonts w:hint="eastAsia" w:ascii="宋体" w:hAnsi="宋体"/>
          <w:color w:val="auto"/>
          <w:sz w:val="24"/>
        </w:rPr>
        <w:t>采购需求：</w:t>
      </w:r>
    </w:p>
    <w:tbl>
      <w:tblPr>
        <w:tblStyle w:val="4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686"/>
        <w:gridCol w:w="1559"/>
        <w:gridCol w:w="141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7" w:type="dxa"/>
            <w:vAlign w:val="center"/>
          </w:tcPr>
          <w:p>
            <w:pPr>
              <w:pStyle w:val="25"/>
              <w:spacing w:line="360" w:lineRule="exact"/>
              <w:jc w:val="center"/>
              <w:rPr>
                <w:rFonts w:hAnsi="宋体" w:cs="宋体"/>
                <w:color w:val="auto"/>
                <w:sz w:val="24"/>
                <w:szCs w:val="24"/>
              </w:rPr>
            </w:pPr>
            <w:r>
              <w:rPr>
                <w:rFonts w:hint="eastAsia" w:hAnsi="宋体" w:cs="宋体"/>
                <w:color w:val="auto"/>
                <w:sz w:val="24"/>
                <w:szCs w:val="24"/>
              </w:rPr>
              <w:t>序号</w:t>
            </w:r>
          </w:p>
        </w:tc>
        <w:tc>
          <w:tcPr>
            <w:tcW w:w="3686" w:type="dxa"/>
            <w:vAlign w:val="center"/>
          </w:tcPr>
          <w:p>
            <w:pPr>
              <w:spacing w:line="400" w:lineRule="exact"/>
              <w:jc w:val="center"/>
              <w:rPr>
                <w:rFonts w:ascii="宋体" w:hAnsi="宋体" w:cs="仿宋"/>
                <w:color w:val="auto"/>
                <w:sz w:val="24"/>
              </w:rPr>
            </w:pPr>
            <w:r>
              <w:rPr>
                <w:rFonts w:hint="eastAsia" w:ascii="宋体" w:hAnsi="宋体" w:cs="仿宋"/>
                <w:color w:val="auto"/>
                <w:sz w:val="24"/>
              </w:rPr>
              <w:t>标项名称</w:t>
            </w:r>
          </w:p>
        </w:tc>
        <w:tc>
          <w:tcPr>
            <w:tcW w:w="1559" w:type="dxa"/>
            <w:vAlign w:val="center"/>
          </w:tcPr>
          <w:p>
            <w:pPr>
              <w:pStyle w:val="25"/>
              <w:spacing w:line="360" w:lineRule="exact"/>
              <w:jc w:val="center"/>
              <w:rPr>
                <w:rFonts w:hAnsi="宋体" w:cs="仿宋"/>
                <w:color w:val="auto"/>
                <w:sz w:val="24"/>
                <w:szCs w:val="24"/>
              </w:rPr>
            </w:pPr>
            <w:r>
              <w:rPr>
                <w:rFonts w:hint="eastAsia" w:hAnsi="宋体" w:cs="仿宋"/>
                <w:color w:val="auto"/>
                <w:sz w:val="24"/>
                <w:szCs w:val="24"/>
              </w:rPr>
              <w:t>采购内容</w:t>
            </w:r>
          </w:p>
        </w:tc>
        <w:tc>
          <w:tcPr>
            <w:tcW w:w="1417" w:type="dxa"/>
            <w:vAlign w:val="center"/>
          </w:tcPr>
          <w:p>
            <w:pPr>
              <w:pStyle w:val="25"/>
              <w:spacing w:line="360" w:lineRule="exact"/>
              <w:jc w:val="center"/>
              <w:rPr>
                <w:rFonts w:hAnsi="宋体" w:cs="宋体"/>
                <w:color w:val="auto"/>
                <w:sz w:val="24"/>
                <w:szCs w:val="24"/>
              </w:rPr>
            </w:pPr>
            <w:r>
              <w:rPr>
                <w:rFonts w:hint="eastAsia" w:hAnsi="宋体" w:cs="宋体"/>
                <w:color w:val="auto"/>
                <w:sz w:val="24"/>
                <w:szCs w:val="24"/>
              </w:rPr>
              <w:t>数量及单位</w:t>
            </w:r>
          </w:p>
        </w:tc>
        <w:tc>
          <w:tcPr>
            <w:tcW w:w="1535" w:type="dxa"/>
            <w:vAlign w:val="center"/>
          </w:tcPr>
          <w:p>
            <w:pPr>
              <w:pStyle w:val="25"/>
              <w:spacing w:line="360" w:lineRule="exact"/>
              <w:jc w:val="center"/>
              <w:rPr>
                <w:rFonts w:hAnsi="宋体" w:cs="宋体"/>
                <w:color w:val="auto"/>
                <w:sz w:val="24"/>
                <w:szCs w:val="24"/>
              </w:rPr>
            </w:pPr>
            <w:r>
              <w:rPr>
                <w:rFonts w:hint="eastAsia" w:hAnsi="宋体" w:cs="宋体"/>
                <w:color w:val="auto"/>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7" w:type="dxa"/>
            <w:vAlign w:val="center"/>
          </w:tcPr>
          <w:p>
            <w:pPr>
              <w:spacing w:line="400" w:lineRule="exact"/>
              <w:jc w:val="center"/>
              <w:rPr>
                <w:rFonts w:ascii="宋体" w:hAnsi="宋体" w:cs="仿宋"/>
                <w:color w:val="auto"/>
                <w:sz w:val="24"/>
              </w:rPr>
            </w:pPr>
            <w:r>
              <w:rPr>
                <w:rFonts w:hint="eastAsia" w:ascii="宋体" w:hAnsi="宋体" w:cs="仿宋"/>
                <w:color w:val="auto"/>
                <w:sz w:val="24"/>
              </w:rPr>
              <w:t>1</w:t>
            </w:r>
          </w:p>
        </w:tc>
        <w:tc>
          <w:tcPr>
            <w:tcW w:w="3686" w:type="dxa"/>
            <w:vAlign w:val="center"/>
          </w:tcPr>
          <w:p>
            <w:pPr>
              <w:spacing w:line="400" w:lineRule="exact"/>
              <w:ind w:left="-106" w:leftChars="-38" w:right="-106" w:rightChars="-38"/>
              <w:jc w:val="center"/>
              <w:rPr>
                <w:rFonts w:ascii="宋体" w:hAnsi="宋体"/>
                <w:color w:val="auto"/>
                <w:sz w:val="24"/>
              </w:rPr>
            </w:pPr>
            <w:r>
              <w:rPr>
                <w:rFonts w:hint="eastAsia" w:ascii="宋体" w:hAnsi="宋体"/>
                <w:color w:val="auto"/>
                <w:sz w:val="24"/>
              </w:rPr>
              <w:t>南浔区石淙镇羊满花圩区智慧水闸自动化项目</w:t>
            </w:r>
          </w:p>
        </w:tc>
        <w:tc>
          <w:tcPr>
            <w:tcW w:w="1559" w:type="dxa"/>
            <w:vAlign w:val="center"/>
          </w:tcPr>
          <w:p>
            <w:pPr>
              <w:pStyle w:val="25"/>
              <w:spacing w:line="360" w:lineRule="exact"/>
              <w:ind w:left="-106" w:leftChars="-38" w:right="-106" w:rightChars="-38"/>
              <w:jc w:val="center"/>
              <w:rPr>
                <w:rFonts w:hAnsi="宋体" w:cs="Times New Roman"/>
                <w:color w:val="auto"/>
                <w:sz w:val="24"/>
                <w:szCs w:val="24"/>
              </w:rPr>
            </w:pPr>
            <w:r>
              <w:rPr>
                <w:rFonts w:hint="eastAsia" w:hAnsi="宋体" w:cs="Times New Roman"/>
                <w:color w:val="auto"/>
                <w:sz w:val="24"/>
                <w:szCs w:val="24"/>
              </w:rPr>
              <w:t>详见招标文件</w:t>
            </w:r>
          </w:p>
        </w:tc>
        <w:tc>
          <w:tcPr>
            <w:tcW w:w="1417" w:type="dxa"/>
            <w:vAlign w:val="center"/>
          </w:tcPr>
          <w:p>
            <w:pPr>
              <w:pStyle w:val="25"/>
              <w:spacing w:line="360" w:lineRule="exact"/>
              <w:ind w:left="-106" w:leftChars="-38" w:right="-106" w:rightChars="-38"/>
              <w:jc w:val="center"/>
              <w:rPr>
                <w:rFonts w:hAnsi="宋体" w:cs="Times New Roman"/>
                <w:color w:val="auto"/>
                <w:sz w:val="24"/>
                <w:szCs w:val="24"/>
              </w:rPr>
            </w:pPr>
            <w:r>
              <w:rPr>
                <w:rFonts w:hint="eastAsia" w:hAnsi="宋体" w:cs="Times New Roman"/>
                <w:color w:val="auto"/>
                <w:sz w:val="24"/>
                <w:szCs w:val="24"/>
              </w:rPr>
              <w:t>1项</w:t>
            </w:r>
          </w:p>
        </w:tc>
        <w:tc>
          <w:tcPr>
            <w:tcW w:w="1535" w:type="dxa"/>
            <w:vAlign w:val="center"/>
          </w:tcPr>
          <w:p>
            <w:pPr>
              <w:pStyle w:val="25"/>
              <w:spacing w:line="360" w:lineRule="exact"/>
              <w:jc w:val="center"/>
              <w:rPr>
                <w:rFonts w:hAnsi="宋体" w:cs="Times New Roman"/>
                <w:color w:val="auto"/>
                <w:sz w:val="24"/>
                <w:szCs w:val="24"/>
              </w:rPr>
            </w:pPr>
            <w:r>
              <w:rPr>
                <w:rFonts w:hint="eastAsia" w:hAnsi="宋体" w:cs="Times New Roman"/>
                <w:color w:val="auto"/>
                <w:sz w:val="24"/>
                <w:szCs w:val="24"/>
              </w:rPr>
              <w:t>165万元</w:t>
            </w:r>
          </w:p>
        </w:tc>
      </w:tr>
    </w:tbl>
    <w:p>
      <w:pPr>
        <w:snapToGrid w:val="0"/>
        <w:spacing w:line="400" w:lineRule="exact"/>
        <w:rPr>
          <w:rFonts w:ascii="宋体" w:hAnsi="宋体" w:cs="Arial"/>
          <w:b/>
          <w:color w:val="auto"/>
          <w:sz w:val="24"/>
        </w:rPr>
      </w:pPr>
      <w:r>
        <w:rPr>
          <w:rFonts w:hint="eastAsia" w:ascii="宋体" w:hAnsi="宋体" w:cs="Arial"/>
          <w:b/>
          <w:color w:val="auto"/>
          <w:sz w:val="24"/>
        </w:rPr>
        <w:t>二、申请人的资格要求：</w:t>
      </w:r>
    </w:p>
    <w:p>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1、符合《中华人民共和国政府采购法》第二十二条投标供应商应当具备的条件和浙财采监【2013】24号《关于规范政府采购投标供应商资格设定及资格审查的通知》第六条规定。</w:t>
      </w:r>
    </w:p>
    <w:p>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2、未被“信用中国”（www.creditchina.gov.cn）、中国政府采购网（www.ccgp.gov.cn）列入失信被执行人、重大税收违法案件当事人名单、政府采购严重违法失信行为记录名单。</w:t>
      </w:r>
    </w:p>
    <w:p>
      <w:pPr>
        <w:snapToGrid w:val="0"/>
        <w:spacing w:line="400" w:lineRule="exact"/>
        <w:ind w:firstLine="470" w:firstLineChars="196"/>
        <w:rPr>
          <w:rFonts w:ascii="宋体" w:hAnsi="宋体"/>
          <w:color w:val="auto"/>
          <w:sz w:val="24"/>
        </w:rPr>
      </w:pPr>
      <w:r>
        <w:rPr>
          <w:rFonts w:hint="eastAsia" w:ascii="宋体" w:hAnsi="宋体"/>
          <w:color w:val="auto"/>
          <w:sz w:val="24"/>
        </w:rPr>
        <w:t>▲供应商的特定条件：</w:t>
      </w:r>
    </w:p>
    <w:p>
      <w:pPr>
        <w:snapToGrid w:val="0"/>
        <w:spacing w:line="400" w:lineRule="exact"/>
        <w:ind w:firstLine="470" w:firstLineChars="196"/>
        <w:rPr>
          <w:rFonts w:ascii="宋体" w:hAnsi="宋体"/>
          <w:bCs/>
          <w:color w:val="auto"/>
          <w:sz w:val="24"/>
        </w:rPr>
      </w:pPr>
      <w:r>
        <w:rPr>
          <w:rFonts w:hint="eastAsia" w:ascii="宋体" w:hAnsi="宋体"/>
          <w:bCs/>
          <w:color w:val="auto"/>
          <w:sz w:val="24"/>
        </w:rPr>
        <w:t>1、本项目不接受联合体</w:t>
      </w:r>
      <w:r>
        <w:rPr>
          <w:rFonts w:hint="eastAsia" w:ascii="宋体" w:hAnsi="宋体" w:cs="Arial"/>
          <w:color w:val="auto"/>
          <w:sz w:val="24"/>
        </w:rPr>
        <w:t>。</w:t>
      </w:r>
    </w:p>
    <w:p>
      <w:pPr>
        <w:snapToGrid w:val="0"/>
        <w:spacing w:line="400" w:lineRule="exact"/>
        <w:rPr>
          <w:rFonts w:ascii="宋体" w:hAnsi="宋体" w:cs="Arial"/>
          <w:b/>
          <w:color w:val="auto"/>
          <w:sz w:val="24"/>
        </w:rPr>
      </w:pPr>
      <w:r>
        <w:rPr>
          <w:rFonts w:hint="eastAsia" w:ascii="宋体" w:hAnsi="宋体" w:cs="Arial"/>
          <w:b/>
          <w:color w:val="auto"/>
          <w:sz w:val="24"/>
        </w:rPr>
        <w:t>三、获取招标文件：</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时间：/至2024年</w:t>
      </w:r>
      <w:r>
        <w:rPr>
          <w:rFonts w:hint="eastAsia" w:ascii="宋体" w:hAnsi="宋体" w:cs="仿宋"/>
          <w:color w:val="auto"/>
          <w:sz w:val="24"/>
          <w:lang w:val="en-US" w:eastAsia="zh-CN"/>
        </w:rPr>
        <w:t>4</w:t>
      </w:r>
      <w:r>
        <w:rPr>
          <w:rFonts w:hint="eastAsia" w:ascii="宋体" w:hAnsi="宋体" w:cs="仿宋"/>
          <w:color w:val="auto"/>
          <w:sz w:val="24"/>
        </w:rPr>
        <w:t>月</w:t>
      </w:r>
      <w:r>
        <w:rPr>
          <w:rFonts w:hint="eastAsia" w:ascii="宋体" w:hAnsi="宋体" w:cs="仿宋"/>
          <w:color w:val="auto"/>
          <w:sz w:val="24"/>
          <w:lang w:val="en-US" w:eastAsia="zh-CN"/>
        </w:rPr>
        <w:t>17</w:t>
      </w:r>
      <w:r>
        <w:rPr>
          <w:rFonts w:hint="eastAsia" w:ascii="宋体" w:hAnsi="宋体" w:cs="仿宋"/>
          <w:color w:val="auto"/>
          <w:sz w:val="24"/>
        </w:rPr>
        <w:t>日，每天上午00:00至12:00，下午12:00至23:59</w:t>
      </w:r>
      <w:r>
        <w:rPr>
          <w:rFonts w:ascii="宋体" w:hAnsi="宋体" w:cs="仿宋"/>
          <w:color w:val="auto"/>
          <w:sz w:val="24"/>
        </w:rPr>
        <w:t>（北京时间，线上获取法定节假日均可，线下获取文件法定节假日除外）</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方式：本次招标文件实行网上获取，不接受供应商现场报名。</w:t>
      </w:r>
    </w:p>
    <w:p>
      <w:pPr>
        <w:snapToGrid w:val="0"/>
        <w:spacing w:line="400" w:lineRule="exact"/>
        <w:ind w:firstLine="480" w:firstLineChars="200"/>
        <w:rPr>
          <w:rFonts w:ascii="宋体" w:hAnsi="宋体" w:cs="仿宋"/>
          <w:color w:val="auto"/>
          <w:sz w:val="24"/>
        </w:rPr>
      </w:pPr>
      <w:r>
        <w:rPr>
          <w:rFonts w:hint="eastAsia" w:ascii="宋体" w:hAnsi="宋体" w:cs="仿宋"/>
          <w:color w:val="auto"/>
          <w:sz w:val="24"/>
        </w:rPr>
        <w:t>售价：0</w:t>
      </w:r>
    </w:p>
    <w:p>
      <w:pPr>
        <w:snapToGrid w:val="0"/>
        <w:spacing w:line="400" w:lineRule="exact"/>
        <w:rPr>
          <w:rFonts w:ascii="宋体" w:hAnsi="宋体" w:cs="Arial"/>
          <w:b/>
          <w:color w:val="auto"/>
          <w:sz w:val="24"/>
        </w:rPr>
      </w:pPr>
      <w:r>
        <w:rPr>
          <w:rFonts w:hint="eastAsia" w:ascii="宋体" w:hAnsi="宋体" w:cs="Arial"/>
          <w:b/>
          <w:color w:val="auto"/>
          <w:sz w:val="24"/>
        </w:rPr>
        <w:t>四、提交投标文件截止时间、开标时间和地点：</w:t>
      </w:r>
    </w:p>
    <w:p>
      <w:pPr>
        <w:snapToGrid w:val="0"/>
        <w:spacing w:line="400" w:lineRule="exact"/>
        <w:ind w:firstLine="482" w:firstLineChars="200"/>
        <w:rPr>
          <w:rFonts w:ascii="宋体" w:hAnsi="宋体" w:cs="仿宋"/>
          <w:bCs/>
          <w:color w:val="auto"/>
          <w:sz w:val="24"/>
        </w:rPr>
      </w:pPr>
      <w:r>
        <w:rPr>
          <w:rFonts w:hint="eastAsia" w:ascii="宋体" w:hAnsi="宋体" w:cs="仿宋"/>
          <w:b/>
          <w:color w:val="auto"/>
          <w:sz w:val="24"/>
          <w:u w:val="single"/>
        </w:rPr>
        <w:t>202</w:t>
      </w:r>
      <w:r>
        <w:rPr>
          <w:rFonts w:hint="eastAsia" w:ascii="宋体" w:hAnsi="宋体" w:cs="仿宋"/>
          <w:b/>
          <w:bCs w:val="0"/>
          <w:color w:val="auto"/>
          <w:sz w:val="24"/>
          <w:u w:val="single"/>
        </w:rPr>
        <w:t>4年</w:t>
      </w:r>
      <w:r>
        <w:rPr>
          <w:rFonts w:hint="eastAsia" w:ascii="宋体" w:hAnsi="宋体" w:cs="仿宋"/>
          <w:b/>
          <w:bCs w:val="0"/>
          <w:color w:val="auto"/>
          <w:sz w:val="24"/>
          <w:u w:val="single"/>
          <w:lang w:val="en-US" w:eastAsia="zh-CN"/>
        </w:rPr>
        <w:t>4</w:t>
      </w:r>
      <w:r>
        <w:rPr>
          <w:rFonts w:hint="eastAsia" w:ascii="宋体" w:hAnsi="宋体" w:cs="仿宋"/>
          <w:b/>
          <w:bCs w:val="0"/>
          <w:color w:val="auto"/>
          <w:sz w:val="24"/>
          <w:u w:val="single"/>
        </w:rPr>
        <w:t>月</w:t>
      </w:r>
      <w:r>
        <w:rPr>
          <w:rFonts w:hint="eastAsia" w:ascii="宋体" w:hAnsi="宋体" w:cs="仿宋"/>
          <w:b/>
          <w:bCs w:val="0"/>
          <w:color w:val="auto"/>
          <w:sz w:val="24"/>
          <w:u w:val="single"/>
          <w:lang w:val="en-US" w:eastAsia="zh-CN"/>
        </w:rPr>
        <w:t>17</w:t>
      </w:r>
      <w:r>
        <w:rPr>
          <w:rFonts w:hint="eastAsia" w:ascii="宋体" w:hAnsi="宋体" w:cs="仿宋"/>
          <w:b/>
          <w:bCs w:val="0"/>
          <w:color w:val="auto"/>
          <w:sz w:val="24"/>
          <w:u w:val="single"/>
        </w:rPr>
        <w:t>日1</w:t>
      </w:r>
      <w:r>
        <w:rPr>
          <w:rFonts w:hint="eastAsia" w:ascii="宋体" w:hAnsi="宋体" w:cs="仿宋"/>
          <w:b/>
          <w:bCs w:val="0"/>
          <w:color w:val="auto"/>
          <w:sz w:val="24"/>
          <w:u w:val="single"/>
          <w:lang w:val="en-US" w:eastAsia="zh-CN"/>
        </w:rPr>
        <w:t>4</w:t>
      </w:r>
      <w:r>
        <w:rPr>
          <w:rFonts w:hint="eastAsia" w:ascii="宋体" w:hAnsi="宋体" w:cs="仿宋"/>
          <w:b/>
          <w:bCs/>
          <w:color w:val="auto"/>
          <w:sz w:val="24"/>
          <w:u w:val="single"/>
        </w:rPr>
        <w:t>点</w:t>
      </w:r>
      <w:r>
        <w:rPr>
          <w:rFonts w:hint="eastAsia" w:ascii="宋体" w:hAnsi="宋体" w:cs="仿宋"/>
          <w:b/>
          <w:bCs/>
          <w:color w:val="auto"/>
          <w:sz w:val="24"/>
          <w:u w:val="single"/>
          <w:lang w:val="en-US" w:eastAsia="zh-CN"/>
        </w:rPr>
        <w:t>00</w:t>
      </w:r>
      <w:r>
        <w:rPr>
          <w:rFonts w:hint="eastAsia" w:ascii="宋体" w:hAnsi="宋体" w:cs="仿宋"/>
          <w:b/>
          <w:bCs/>
          <w:color w:val="auto"/>
          <w:sz w:val="24"/>
          <w:u w:val="single"/>
        </w:rPr>
        <w:t>分</w:t>
      </w:r>
      <w:r>
        <w:rPr>
          <w:rFonts w:hint="eastAsia" w:ascii="宋体" w:hAnsi="宋体" w:cs="仿宋"/>
          <w:bCs/>
          <w:color w:val="auto"/>
          <w:sz w:val="24"/>
        </w:rPr>
        <w:t>（北京时间）</w:t>
      </w:r>
    </w:p>
    <w:p>
      <w:pPr>
        <w:snapToGrid w:val="0"/>
        <w:spacing w:line="400" w:lineRule="exact"/>
        <w:ind w:firstLine="480" w:firstLineChars="200"/>
        <w:rPr>
          <w:rFonts w:ascii="宋体" w:hAnsi="宋体" w:cs="仿宋"/>
          <w:bCs/>
          <w:color w:val="auto"/>
          <w:sz w:val="24"/>
          <w:u w:val="single"/>
        </w:rPr>
      </w:pPr>
      <w:r>
        <w:rPr>
          <w:rFonts w:hint="eastAsia" w:ascii="宋体" w:hAnsi="宋体" w:cs="仿宋"/>
          <w:color w:val="auto"/>
          <w:sz w:val="24"/>
        </w:rPr>
        <w:t>地点：通过“政府采购云平台（http://www.zcygov.cn）”实行在线投标及开标</w:t>
      </w:r>
    </w:p>
    <w:p>
      <w:pPr>
        <w:snapToGrid w:val="0"/>
        <w:spacing w:line="400" w:lineRule="exact"/>
        <w:rPr>
          <w:rFonts w:ascii="宋体" w:hAnsi="宋体" w:cs="Arial"/>
          <w:b/>
          <w:color w:val="auto"/>
          <w:sz w:val="24"/>
        </w:rPr>
      </w:pPr>
      <w:r>
        <w:rPr>
          <w:rFonts w:hint="eastAsia" w:ascii="宋体" w:hAnsi="宋体" w:cs="Arial"/>
          <w:b/>
          <w:color w:val="auto"/>
          <w:sz w:val="24"/>
        </w:rPr>
        <w:t>五、公告期限</w:t>
      </w:r>
    </w:p>
    <w:p>
      <w:pPr>
        <w:snapToGrid w:val="0"/>
        <w:spacing w:line="400" w:lineRule="exact"/>
        <w:ind w:firstLine="480" w:firstLineChars="200"/>
        <w:rPr>
          <w:rFonts w:ascii="宋体" w:hAnsi="宋体" w:cs="仿宋"/>
          <w:color w:val="auto"/>
          <w:kern w:val="0"/>
          <w:sz w:val="24"/>
        </w:rPr>
      </w:pPr>
      <w:r>
        <w:rPr>
          <w:rFonts w:hint="eastAsia" w:ascii="宋体" w:hAnsi="宋体" w:cs="仿宋"/>
          <w:color w:val="auto"/>
          <w:kern w:val="0"/>
          <w:sz w:val="24"/>
        </w:rPr>
        <w:t>自本公告发布之日起5个工作日。</w:t>
      </w:r>
    </w:p>
    <w:p>
      <w:pPr>
        <w:spacing w:line="400" w:lineRule="exact"/>
        <w:rPr>
          <w:rFonts w:ascii="宋体" w:hAnsi="宋体" w:cs="仿宋"/>
          <w:b/>
          <w:color w:val="auto"/>
          <w:sz w:val="24"/>
        </w:rPr>
      </w:pPr>
      <w:r>
        <w:rPr>
          <w:rFonts w:hint="eastAsia" w:ascii="宋体" w:hAnsi="宋体" w:cs="仿宋"/>
          <w:b/>
          <w:color w:val="auto"/>
          <w:kern w:val="0"/>
          <w:sz w:val="24"/>
        </w:rPr>
        <w:t>六、</w:t>
      </w:r>
      <w:r>
        <w:rPr>
          <w:rFonts w:hint="eastAsia" w:ascii="宋体" w:hAnsi="宋体" w:cs="仿宋"/>
          <w:b/>
          <w:color w:val="auto"/>
          <w:sz w:val="24"/>
        </w:rPr>
        <w:t>其他补充事宜</w:t>
      </w:r>
    </w:p>
    <w:p>
      <w:pPr>
        <w:spacing w:line="400" w:lineRule="exact"/>
        <w:ind w:firstLine="480" w:firstLineChars="200"/>
        <w:rPr>
          <w:rFonts w:ascii="宋体" w:hAnsi="宋体" w:cs="仿宋"/>
          <w:color w:val="auto"/>
          <w:sz w:val="24"/>
        </w:rPr>
      </w:pPr>
      <w:r>
        <w:rPr>
          <w:rFonts w:hint="eastAsia" w:ascii="宋体" w:hAnsi="宋体" w:cs="仿宋"/>
          <w:color w:val="auto"/>
          <w:sz w:val="24"/>
        </w:rPr>
        <w:t>1、《浙江省财政厅关于进一步发挥政府采购政策功能全力推动经济稳进提质的通知》（浙财采监（2022）3 号）、《浙江省财政厅关于进一步促进政府采购公平竞争打造最优营商环境的通知》（浙财采监（2021）22 号）已分别于2022年1月29日和 2022年2月1日开始实施，此前有关规定与上述文件内容不一致的，按上述文件要求执行。</w:t>
      </w:r>
    </w:p>
    <w:p>
      <w:pPr>
        <w:spacing w:line="400" w:lineRule="exact"/>
        <w:ind w:firstLine="480" w:firstLineChars="200"/>
        <w:rPr>
          <w:rFonts w:ascii="宋体" w:hAnsi="宋体" w:cs="仿宋"/>
          <w:color w:val="auto"/>
          <w:sz w:val="24"/>
        </w:rPr>
      </w:pPr>
      <w:r>
        <w:rPr>
          <w:rFonts w:hint="eastAsia" w:ascii="宋体" w:hAnsi="宋体" w:cs="仿宋"/>
          <w:color w:val="auto"/>
          <w:sz w:val="24"/>
        </w:rPr>
        <w:t>2、根据 《浙江省财政厅关于进一步促进政府采购公平竞争打造最优营商环境的通知》（浙财采监（2021）22 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3、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80" w:firstLineChars="200"/>
        <w:rPr>
          <w:rFonts w:ascii="宋体" w:hAnsi="宋体" w:cs="仿宋"/>
          <w:color w:val="auto"/>
          <w:sz w:val="24"/>
        </w:rPr>
      </w:pPr>
      <w:r>
        <w:rPr>
          <w:rFonts w:hint="eastAsia" w:ascii="宋体" w:hAnsi="宋体" w:cs="仿宋"/>
          <w:color w:val="auto"/>
          <w:sz w:val="24"/>
        </w:rPr>
        <w:t>4、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480" w:firstLineChars="200"/>
        <w:rPr>
          <w:rFonts w:ascii="宋体" w:hAnsi="宋体" w:cs="仿宋"/>
          <w:color w:val="auto"/>
          <w:sz w:val="24"/>
        </w:rPr>
      </w:pPr>
      <w:r>
        <w:rPr>
          <w:rFonts w:hint="eastAsia" w:ascii="宋体" w:hAnsi="宋体" w:cs="仿宋"/>
          <w:color w:val="auto"/>
          <w:sz w:val="24"/>
        </w:rPr>
        <w:t>5、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pacing w:line="400" w:lineRule="exact"/>
        <w:ind w:firstLine="480" w:firstLineChars="200"/>
        <w:rPr>
          <w:rFonts w:ascii="宋体" w:hAnsi="宋体" w:cs="仿宋"/>
          <w:color w:val="auto"/>
          <w:sz w:val="24"/>
        </w:rPr>
      </w:pPr>
      <w:r>
        <w:rPr>
          <w:rFonts w:hint="eastAsia" w:ascii="宋体" w:hAnsi="宋体" w:cs="仿宋"/>
          <w:color w:val="auto"/>
          <w:sz w:val="24"/>
        </w:rPr>
        <w:t>6、答疑内容是招标文件的组成部分，并将在网上发布补充（答疑、澄清）文件，潜在供应商应自行关注网站公告，采购人不再一一通知，供应商因自身贻误行为导致投标失效的，责任自负。</w:t>
      </w:r>
    </w:p>
    <w:p>
      <w:pPr>
        <w:spacing w:line="400" w:lineRule="exact"/>
        <w:ind w:firstLine="480" w:firstLineChars="200"/>
        <w:rPr>
          <w:rFonts w:ascii="宋体" w:hAnsi="宋体" w:cs="仿宋"/>
          <w:color w:val="auto"/>
          <w:sz w:val="24"/>
        </w:rPr>
      </w:pPr>
      <w:r>
        <w:rPr>
          <w:rFonts w:hint="eastAsia" w:ascii="宋体" w:hAnsi="宋体" w:cs="仿宋"/>
          <w:color w:val="auto"/>
          <w:sz w:val="24"/>
        </w:rPr>
        <w:t>7、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napToGrid w:val="0"/>
        <w:spacing w:line="400" w:lineRule="exact"/>
        <w:ind w:firstLine="482" w:firstLineChars="200"/>
        <w:rPr>
          <w:rFonts w:ascii="宋体" w:hAnsi="宋体" w:cs="Arial"/>
          <w:b/>
          <w:color w:val="auto"/>
          <w:sz w:val="24"/>
        </w:rPr>
      </w:pPr>
      <w:r>
        <w:rPr>
          <w:rFonts w:hint="eastAsia" w:ascii="宋体" w:hAnsi="宋体" w:cs="宋体"/>
          <w:b/>
          <w:color w:val="auto"/>
          <w:sz w:val="24"/>
        </w:rPr>
        <w:t>8</w:t>
      </w:r>
      <w:r>
        <w:rPr>
          <w:rFonts w:ascii="宋体" w:hAnsi="宋体" w:cs="宋体"/>
          <w:b/>
          <w:color w:val="auto"/>
          <w:sz w:val="24"/>
        </w:rPr>
        <w:t>、本项目是否专门面向中小企业采购：</w:t>
      </w:r>
      <w:r>
        <w:rPr>
          <w:rFonts w:hint="eastAsia" w:ascii="宋体" w:hAnsi="宋体" w:cs="宋体"/>
          <w:b/>
          <w:color w:val="auto"/>
          <w:sz w:val="24"/>
        </w:rPr>
        <w:t>否</w:t>
      </w:r>
      <w:r>
        <w:rPr>
          <w:rFonts w:hint="eastAsia" w:ascii="宋体" w:hAnsi="宋体" w:cs="宋体"/>
          <w:b/>
          <w:color w:val="auto"/>
          <w:kern w:val="0"/>
          <w:sz w:val="24"/>
        </w:rPr>
        <w:t>。</w:t>
      </w:r>
    </w:p>
    <w:p>
      <w:pPr>
        <w:snapToGrid w:val="0"/>
        <w:spacing w:line="400" w:lineRule="exact"/>
        <w:ind w:firstLine="480" w:firstLineChars="200"/>
        <w:rPr>
          <w:rFonts w:ascii="宋体" w:hAnsi="宋体" w:cs="仿宋"/>
          <w:color w:val="auto"/>
          <w:kern w:val="0"/>
          <w:sz w:val="24"/>
        </w:rPr>
      </w:pPr>
      <w:r>
        <w:rPr>
          <w:rFonts w:hint="eastAsia" w:ascii="宋体" w:hAnsi="宋体" w:cs="仿宋"/>
          <w:color w:val="auto"/>
          <w:sz w:val="24"/>
        </w:rPr>
        <w:t>9、本项目公告发布网站：浙江政府采购网：</w:t>
      </w:r>
      <w:r>
        <w:rPr>
          <w:color w:val="auto"/>
        </w:rPr>
        <w:fldChar w:fldCharType="begin"/>
      </w:r>
      <w:r>
        <w:rPr>
          <w:color w:val="auto"/>
        </w:rPr>
        <w:instrText xml:space="preserve"> HYPERLINK "http://zfcg.czt.zj.gov.cn/" </w:instrText>
      </w:r>
      <w:r>
        <w:rPr>
          <w:color w:val="auto"/>
        </w:rPr>
        <w:fldChar w:fldCharType="separate"/>
      </w:r>
      <w:r>
        <w:rPr>
          <w:rStyle w:val="51"/>
          <w:rFonts w:hint="eastAsia" w:hAnsi="宋体" w:cs="仿宋"/>
          <w:color w:val="auto"/>
          <w:sz w:val="24"/>
        </w:rPr>
        <w:t>http://zfcg.czt.zj.gov.cn/</w:t>
      </w:r>
      <w:r>
        <w:rPr>
          <w:rStyle w:val="51"/>
          <w:rFonts w:hint="eastAsia" w:hAnsi="宋体" w:cs="仿宋"/>
          <w:color w:val="auto"/>
          <w:sz w:val="24"/>
        </w:rPr>
        <w:fldChar w:fldCharType="end"/>
      </w:r>
      <w:r>
        <w:rPr>
          <w:rFonts w:hint="eastAsia"/>
          <w:color w:val="auto"/>
        </w:rPr>
        <w:t>，</w:t>
      </w:r>
      <w:r>
        <w:rPr>
          <w:rFonts w:hint="eastAsia" w:ascii="宋体" w:hAnsi="宋体" w:cs="仿宋"/>
          <w:color w:val="auto"/>
          <w:sz w:val="24"/>
        </w:rPr>
        <w:t>湖州市公共资源交易信息网：http://ggzyjy.huzhou.gov.cn/-“政府采购”模块。</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10、投标事项：</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（2）参与政府采购项目的注册供应商，需登录浙江政府采购云平台（http://www.zcygov.cn）进行网上报名，尚未注册的供应商应当先在浙江政府采购云平台上申请注册。</w:t>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（3）政府采购项目电子交易操作指南：</w:t>
      </w:r>
      <w:r>
        <w:rPr>
          <w:color w:val="auto"/>
        </w:rPr>
        <w:fldChar w:fldCharType="begin"/>
      </w:r>
      <w:r>
        <w:rPr>
          <w:color w:val="auto"/>
        </w:rPr>
        <w:instrText xml:space="preserve"> HYPERLINK "https://help.zcygov.cn/web/site_2/2018/12-28/2573.html" </w:instrText>
      </w:r>
      <w:r>
        <w:rPr>
          <w:color w:val="auto"/>
        </w:rPr>
        <w:fldChar w:fldCharType="separate"/>
      </w:r>
      <w:r>
        <w:rPr>
          <w:rStyle w:val="51"/>
          <w:rFonts w:hint="eastAsia" w:hAnsi="宋体" w:cs="仿宋"/>
          <w:color w:val="auto"/>
          <w:sz w:val="24"/>
        </w:rPr>
        <w:t>https://help.zcygov.cn/web/site_2/2018/12-28/2573.html</w:t>
      </w:r>
      <w:r>
        <w:rPr>
          <w:rStyle w:val="51"/>
          <w:rFonts w:hint="eastAsia" w:hAnsi="宋体" w:cs="仿宋"/>
          <w:color w:val="auto"/>
          <w:sz w:val="24"/>
        </w:rPr>
        <w:fldChar w:fldCharType="end"/>
      </w:r>
    </w:p>
    <w:p>
      <w:pPr>
        <w:spacing w:line="400" w:lineRule="exact"/>
        <w:ind w:firstLine="480" w:firstLineChars="200"/>
        <w:rPr>
          <w:rFonts w:ascii="宋体" w:hAnsi="宋体" w:cs="仿宋"/>
          <w:color w:val="auto"/>
          <w:kern w:val="0"/>
          <w:sz w:val="24"/>
        </w:rPr>
      </w:pPr>
      <w:r>
        <w:rPr>
          <w:rFonts w:hint="eastAsia" w:ascii="宋体" w:hAnsi="宋体" w:cs="仿宋"/>
          <w:color w:val="auto"/>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pPr>
        <w:spacing w:line="400" w:lineRule="exact"/>
        <w:ind w:firstLine="480" w:firstLineChars="200"/>
        <w:rPr>
          <w:rFonts w:ascii="宋体" w:hAnsi="宋体" w:cs="仿宋"/>
          <w:color w:val="auto"/>
          <w:sz w:val="24"/>
        </w:rPr>
      </w:pPr>
      <w:r>
        <w:rPr>
          <w:rFonts w:hint="eastAsia" w:ascii="宋体" w:hAnsi="宋体" w:cs="仿宋"/>
          <w:color w:val="auto"/>
          <w:sz w:val="24"/>
        </w:rPr>
        <w:t>（5）投标供应商应当在投标截止时间前，将生成的“电子加密投标文件”上传递交至“政府采购云平台”。投标截止时间以后上传递交的投标文件将被“政府采购云平台”拒收。</w:t>
      </w:r>
    </w:p>
    <w:p>
      <w:pPr>
        <w:spacing w:line="400" w:lineRule="exact"/>
        <w:ind w:firstLine="480" w:firstLineChars="200"/>
        <w:rPr>
          <w:rFonts w:ascii="宋体" w:hAnsi="宋体"/>
          <w:color w:val="auto"/>
          <w:sz w:val="24"/>
        </w:rPr>
      </w:pPr>
      <w:r>
        <w:rPr>
          <w:rFonts w:hint="eastAsia" w:ascii="宋体" w:hAnsi="宋体" w:cs="宋体"/>
          <w:color w:val="auto"/>
          <w:kern w:val="0"/>
          <w:sz w:val="24"/>
        </w:rPr>
        <w:t>（6）备</w:t>
      </w:r>
      <w:r>
        <w:rPr>
          <w:rFonts w:hint="eastAsia" w:ascii="宋体" w:hAnsi="宋体"/>
          <w:color w:val="auto"/>
          <w:sz w:val="24"/>
        </w:rPr>
        <w:t>份</w:t>
      </w:r>
      <w:r>
        <w:rPr>
          <w:rFonts w:hint="eastAsia" w:ascii="宋体" w:hAnsi="宋体" w:cs="宋体"/>
          <w:color w:val="auto"/>
          <w:kern w:val="0"/>
          <w:sz w:val="24"/>
        </w:rPr>
        <w:t>投标文件</w:t>
      </w:r>
      <w:r>
        <w:rPr>
          <w:rFonts w:hint="eastAsia" w:ascii="宋体" w:hAnsi="宋体"/>
          <w:color w:val="auto"/>
          <w:sz w:val="24"/>
        </w:rPr>
        <w:t>：根据“浙江省政府采购项目电子交易管理暂行办法”第二十条规定，本次招标允许供应商递交备份</w:t>
      </w:r>
      <w:r>
        <w:rPr>
          <w:rFonts w:hint="eastAsia" w:ascii="宋体" w:hAnsi="宋体" w:cs="宋体"/>
          <w:color w:val="auto"/>
          <w:kern w:val="0"/>
          <w:sz w:val="24"/>
        </w:rPr>
        <w:t>投标文件</w:t>
      </w:r>
      <w:r>
        <w:rPr>
          <w:rFonts w:hint="eastAsia" w:ascii="宋体" w:hAnsi="宋体"/>
          <w:color w:val="auto"/>
          <w:sz w:val="24"/>
        </w:rPr>
        <w:t>，仅提交备份</w:t>
      </w:r>
      <w:r>
        <w:rPr>
          <w:rFonts w:hint="eastAsia" w:ascii="宋体" w:hAnsi="宋体" w:cs="宋体"/>
          <w:color w:val="auto"/>
          <w:kern w:val="0"/>
          <w:sz w:val="24"/>
        </w:rPr>
        <w:t>投标文件</w:t>
      </w:r>
      <w:r>
        <w:rPr>
          <w:rFonts w:hint="eastAsia" w:ascii="宋体" w:hAnsi="宋体"/>
          <w:color w:val="auto"/>
          <w:sz w:val="24"/>
        </w:rPr>
        <w:t>的，</w:t>
      </w:r>
      <w:r>
        <w:rPr>
          <w:rFonts w:hint="eastAsia" w:ascii="宋体" w:hAnsi="宋体" w:cs="宋体"/>
          <w:color w:val="auto"/>
          <w:kern w:val="0"/>
          <w:sz w:val="24"/>
        </w:rPr>
        <w:t>投标</w:t>
      </w:r>
      <w:r>
        <w:rPr>
          <w:rFonts w:hint="eastAsia" w:ascii="宋体" w:hAnsi="宋体"/>
          <w:color w:val="auto"/>
          <w:sz w:val="24"/>
        </w:rPr>
        <w:t>无效。本项目不强制要求供应商提交备份</w:t>
      </w:r>
      <w:r>
        <w:rPr>
          <w:rFonts w:hint="eastAsia" w:ascii="宋体" w:hAnsi="宋体" w:cs="宋体"/>
          <w:color w:val="auto"/>
          <w:kern w:val="0"/>
          <w:sz w:val="24"/>
        </w:rPr>
        <w:t>投标文件</w:t>
      </w:r>
      <w:r>
        <w:rPr>
          <w:rFonts w:hint="eastAsia" w:ascii="宋体" w:hAnsi="宋体"/>
          <w:color w:val="auto"/>
          <w:sz w:val="24"/>
        </w:rPr>
        <w:t>，但由于未提交备份</w:t>
      </w:r>
      <w:r>
        <w:rPr>
          <w:rFonts w:hint="eastAsia" w:ascii="宋体" w:hAnsi="宋体" w:cs="宋体"/>
          <w:color w:val="auto"/>
          <w:kern w:val="0"/>
          <w:sz w:val="24"/>
        </w:rPr>
        <w:t>投标文件</w:t>
      </w:r>
      <w:r>
        <w:rPr>
          <w:rFonts w:hint="eastAsia" w:ascii="宋体" w:hAnsi="宋体"/>
          <w:color w:val="auto"/>
          <w:sz w:val="24"/>
        </w:rPr>
        <w:t>而造成项目开评标活动无法进行下去的，</w:t>
      </w:r>
      <w:r>
        <w:rPr>
          <w:rFonts w:hint="eastAsia" w:ascii="宋体" w:hAnsi="宋体" w:cs="宋体"/>
          <w:color w:val="auto"/>
          <w:kern w:val="0"/>
          <w:sz w:val="24"/>
        </w:rPr>
        <w:t>投标</w:t>
      </w:r>
      <w:r>
        <w:rPr>
          <w:rFonts w:hint="eastAsia" w:ascii="宋体" w:hAnsi="宋体"/>
          <w:color w:val="auto"/>
          <w:sz w:val="24"/>
        </w:rPr>
        <w:t>无效的，相关风险由供应商自行承担。</w:t>
      </w:r>
      <w:r>
        <w:rPr>
          <w:rFonts w:ascii="宋体" w:hAnsi="宋体"/>
          <w:color w:val="auto"/>
          <w:sz w:val="24"/>
        </w:rPr>
        <w:t>备份</w:t>
      </w:r>
      <w:r>
        <w:rPr>
          <w:rFonts w:hint="eastAsia" w:ascii="宋体" w:hAnsi="宋体" w:cs="宋体"/>
          <w:color w:val="auto"/>
          <w:kern w:val="0"/>
          <w:sz w:val="24"/>
        </w:rPr>
        <w:t>投标文件</w:t>
      </w:r>
      <w:r>
        <w:rPr>
          <w:rFonts w:ascii="宋体" w:hAnsi="宋体"/>
          <w:color w:val="auto"/>
          <w:sz w:val="24"/>
        </w:rPr>
        <w:t>:</w:t>
      </w:r>
      <w:r>
        <w:rPr>
          <w:rFonts w:hint="eastAsia" w:ascii="宋体" w:hAnsi="宋体"/>
          <w:color w:val="auto"/>
          <w:sz w:val="24"/>
        </w:rPr>
        <w:t>1份。</w:t>
      </w:r>
      <w:r>
        <w:rPr>
          <w:rFonts w:ascii="宋体" w:hAnsi="宋体"/>
          <w:color w:val="auto"/>
          <w:sz w:val="24"/>
        </w:rPr>
        <w:t>以介质存储的数据电文形式的备份</w:t>
      </w:r>
      <w:r>
        <w:rPr>
          <w:rFonts w:hint="eastAsia" w:ascii="宋体" w:hAnsi="宋体" w:cs="宋体"/>
          <w:color w:val="auto"/>
          <w:kern w:val="0"/>
          <w:sz w:val="24"/>
        </w:rPr>
        <w:t>投标文件</w:t>
      </w:r>
      <w:r>
        <w:rPr>
          <w:rFonts w:ascii="宋体" w:hAnsi="宋体"/>
          <w:color w:val="auto"/>
          <w:sz w:val="24"/>
        </w:rPr>
        <w:t>(BFBS格式)，按政采云平台项目采购-电子交易操作指南中上传的电子</w:t>
      </w:r>
      <w:r>
        <w:rPr>
          <w:rFonts w:hint="eastAsia" w:ascii="宋体" w:hAnsi="宋体" w:cs="宋体"/>
          <w:color w:val="auto"/>
          <w:kern w:val="0"/>
          <w:sz w:val="24"/>
        </w:rPr>
        <w:t>投标文件</w:t>
      </w:r>
      <w:r>
        <w:rPr>
          <w:rFonts w:ascii="宋体" w:hAnsi="宋体"/>
          <w:color w:val="auto"/>
          <w:sz w:val="24"/>
        </w:rPr>
        <w:t>格式，以U盘形式存储提供)。</w:t>
      </w:r>
      <w:r>
        <w:rPr>
          <w:rFonts w:hint="eastAsia" w:ascii="宋体" w:hAnsi="宋体" w:cs="宋体"/>
          <w:color w:val="auto"/>
          <w:kern w:val="0"/>
          <w:sz w:val="24"/>
        </w:rPr>
        <w:t>供应商如需提交数据电子备份投标文件（U盘）的，可采取下列两种方式递交：</w:t>
      </w:r>
    </w:p>
    <w:p>
      <w:pPr>
        <w:spacing w:line="400" w:lineRule="exact"/>
        <w:rPr>
          <w:rFonts w:ascii="宋体" w:hAnsi="宋体"/>
          <w:color w:val="auto"/>
          <w:sz w:val="24"/>
        </w:rPr>
      </w:pPr>
      <w:r>
        <w:rPr>
          <w:rFonts w:hint="eastAsia" w:ascii="宋体" w:hAnsi="宋体" w:cs="宋体"/>
          <w:color w:val="auto"/>
          <w:kern w:val="0"/>
          <w:sz w:val="24"/>
        </w:rPr>
        <w:t>①如</w:t>
      </w:r>
      <w:r>
        <w:rPr>
          <w:rFonts w:ascii="宋体" w:hAnsi="宋体" w:cs="宋体"/>
          <w:color w:val="auto"/>
          <w:kern w:val="0"/>
          <w:sz w:val="24"/>
        </w:rPr>
        <w:t>通过邮寄快递方式送达，邮寄地址为：</w:t>
      </w:r>
      <w:r>
        <w:rPr>
          <w:rFonts w:hint="eastAsia" w:ascii="宋体" w:hAnsi="宋体" w:cs="宋体"/>
          <w:color w:val="auto"/>
          <w:kern w:val="0"/>
          <w:sz w:val="24"/>
        </w:rPr>
        <w:t>杭州广厦建筑咨询有限公司</w:t>
      </w:r>
      <w:r>
        <w:rPr>
          <w:rFonts w:ascii="宋体" w:hAnsi="宋体" w:cs="宋体"/>
          <w:color w:val="auto"/>
          <w:kern w:val="0"/>
          <w:sz w:val="24"/>
        </w:rPr>
        <w:t>湖州分公司</w:t>
      </w:r>
      <w:r>
        <w:rPr>
          <w:rFonts w:hint="eastAsia" w:ascii="宋体" w:hAnsi="宋体" w:cs="宋体"/>
          <w:color w:val="auto"/>
          <w:kern w:val="0"/>
          <w:sz w:val="24"/>
        </w:rPr>
        <w:t>（浙江省湖州市南浔区南浔镇年丰路浔南新村三期三幢二单元三楼）</w:t>
      </w:r>
      <w:r>
        <w:rPr>
          <w:rFonts w:ascii="宋体" w:hAnsi="宋体" w:cs="宋体"/>
          <w:color w:val="auto"/>
          <w:kern w:val="0"/>
          <w:sz w:val="24"/>
        </w:rPr>
        <w:t>，联系人：沈先生，联系电话： 0572-3065566。邮寄截止时间：投标供应商应于</w:t>
      </w:r>
      <w:r>
        <w:rPr>
          <w:rFonts w:ascii="宋体" w:hAnsi="宋体" w:cs="宋体"/>
          <w:b/>
          <w:color w:val="auto"/>
          <w:kern w:val="0"/>
          <w:sz w:val="24"/>
        </w:rPr>
        <w:t>202</w:t>
      </w:r>
      <w:r>
        <w:rPr>
          <w:rFonts w:hint="eastAsia" w:ascii="宋体" w:hAnsi="宋体" w:cs="宋体"/>
          <w:b/>
          <w:color w:val="auto"/>
          <w:kern w:val="0"/>
          <w:sz w:val="24"/>
        </w:rPr>
        <w:t>4</w:t>
      </w:r>
      <w:r>
        <w:rPr>
          <w:rFonts w:ascii="宋体" w:hAnsi="宋体" w:cs="宋体"/>
          <w:b/>
          <w:color w:val="auto"/>
          <w:kern w:val="0"/>
          <w:sz w:val="24"/>
        </w:rPr>
        <w:t>年</w:t>
      </w:r>
      <w:r>
        <w:rPr>
          <w:rFonts w:hint="eastAsia" w:ascii="宋体" w:hAnsi="宋体" w:cs="宋体"/>
          <w:b/>
          <w:color w:val="auto"/>
          <w:kern w:val="0"/>
          <w:sz w:val="24"/>
          <w:lang w:val="en-US" w:eastAsia="zh-CN"/>
        </w:rPr>
        <w:t>4</w:t>
      </w:r>
      <w:r>
        <w:rPr>
          <w:rFonts w:ascii="宋体" w:hAnsi="宋体" w:cs="宋体"/>
          <w:b/>
          <w:color w:val="auto"/>
          <w:kern w:val="0"/>
          <w:sz w:val="24"/>
        </w:rPr>
        <w:t>月</w:t>
      </w:r>
      <w:r>
        <w:rPr>
          <w:rFonts w:hint="eastAsia" w:ascii="宋体" w:hAnsi="宋体" w:cs="宋体"/>
          <w:b/>
          <w:color w:val="auto"/>
          <w:kern w:val="0"/>
          <w:sz w:val="24"/>
          <w:lang w:val="en-US" w:eastAsia="zh-CN"/>
        </w:rPr>
        <w:t>16</w:t>
      </w:r>
      <w:r>
        <w:rPr>
          <w:rFonts w:ascii="宋体" w:hAnsi="宋体" w:cs="宋体"/>
          <w:b/>
          <w:color w:val="auto"/>
          <w:kern w:val="0"/>
          <w:sz w:val="24"/>
        </w:rPr>
        <w:t>日</w:t>
      </w:r>
      <w:r>
        <w:rPr>
          <w:rFonts w:hint="eastAsia" w:ascii="宋体" w:hAnsi="宋体" w:cs="宋体"/>
          <w:b/>
          <w:color w:val="auto"/>
          <w:kern w:val="0"/>
          <w:sz w:val="24"/>
        </w:rPr>
        <w:t>16</w:t>
      </w:r>
      <w:r>
        <w:rPr>
          <w:rFonts w:ascii="宋体" w:hAnsi="宋体" w:cs="宋体"/>
          <w:b/>
          <w:color w:val="auto"/>
          <w:kern w:val="0"/>
          <w:sz w:val="24"/>
        </w:rPr>
        <w:t>:</w:t>
      </w:r>
      <w:r>
        <w:rPr>
          <w:rFonts w:hint="eastAsia" w:ascii="宋体" w:hAnsi="宋体" w:cs="宋体"/>
          <w:b/>
          <w:color w:val="auto"/>
          <w:kern w:val="0"/>
          <w:sz w:val="24"/>
        </w:rPr>
        <w:t>30</w:t>
      </w:r>
      <w:r>
        <w:rPr>
          <w:rFonts w:ascii="宋体" w:hAnsi="宋体" w:cs="宋体"/>
          <w:b/>
          <w:color w:val="auto"/>
          <w:kern w:val="0"/>
          <w:sz w:val="24"/>
        </w:rPr>
        <w:t>时前</w:t>
      </w:r>
      <w:r>
        <w:rPr>
          <w:rFonts w:ascii="宋体" w:hAnsi="宋体" w:cs="宋体"/>
          <w:color w:val="auto"/>
          <w:kern w:val="0"/>
          <w:sz w:val="24"/>
        </w:rPr>
        <w:t>送达，逾期不予受理。截止开标时间前，采购人由二名人员（一名接收人、一名监督人员）统一负责接收数据电子备份响应文件（U 盘）至专门的监控室，二人均在接收记录单上对数据电子备</w:t>
      </w:r>
      <w:r>
        <w:rPr>
          <w:rFonts w:ascii="宋体" w:hAnsi="宋体" w:cs="宋体"/>
          <w:color w:val="auto"/>
          <w:sz w:val="24"/>
        </w:rPr>
        <w:t>份响应文件</w:t>
      </w:r>
      <w:r>
        <w:rPr>
          <w:rFonts w:ascii="宋体" w:hAnsi="宋体" w:cs="宋体"/>
          <w:color w:val="auto"/>
          <w:kern w:val="0"/>
          <w:sz w:val="24"/>
        </w:rPr>
        <w:t>（U盘）快递包裹的相关情况签字确认，与投标资料一并归档。</w:t>
      </w:r>
    </w:p>
    <w:p>
      <w:pPr>
        <w:spacing w:line="400" w:lineRule="exact"/>
        <w:rPr>
          <w:rFonts w:ascii="宋体" w:hAnsi="宋体"/>
          <w:color w:val="auto"/>
          <w:sz w:val="24"/>
        </w:rPr>
      </w:pPr>
      <w:r>
        <w:rPr>
          <w:rFonts w:hint="eastAsia" w:ascii="宋体" w:hAnsi="宋体" w:cs="宋体"/>
          <w:color w:val="auto"/>
          <w:kern w:val="0"/>
          <w:sz w:val="24"/>
        </w:rPr>
        <w:t>②</w:t>
      </w:r>
      <w:r>
        <w:rPr>
          <w:rFonts w:ascii="宋体" w:hAnsi="宋体" w:cs="宋体"/>
          <w:color w:val="auto"/>
          <w:kern w:val="0"/>
          <w:sz w:val="24"/>
        </w:rPr>
        <w:t>如现场提交备份响应文件（</w:t>
      </w:r>
      <w:r>
        <w:rPr>
          <w:rFonts w:hint="eastAsia" w:ascii="宋体" w:hAnsi="宋体" w:cs="宋体"/>
          <w:color w:val="auto"/>
          <w:kern w:val="0"/>
          <w:sz w:val="24"/>
        </w:rPr>
        <w:t>U盘</w:t>
      </w:r>
      <w:r>
        <w:rPr>
          <w:rFonts w:ascii="宋体" w:hAnsi="宋体" w:cs="宋体"/>
          <w:color w:val="auto"/>
          <w:kern w:val="0"/>
          <w:sz w:val="24"/>
        </w:rPr>
        <w:t>）的，</w:t>
      </w:r>
      <w:r>
        <w:rPr>
          <w:rFonts w:hint="eastAsia" w:ascii="宋体" w:hAnsi="宋体" w:cs="宋体"/>
          <w:color w:val="auto"/>
          <w:kern w:val="0"/>
          <w:sz w:val="24"/>
        </w:rPr>
        <w:t>应在投标截止时间前于开标现场以密封、包装的形式递交</w:t>
      </w:r>
      <w:r>
        <w:rPr>
          <w:rFonts w:ascii="宋体" w:hAnsi="宋体" w:cs="宋体"/>
          <w:color w:val="auto"/>
          <w:kern w:val="0"/>
          <w:sz w:val="24"/>
        </w:rPr>
        <w:t>，逾期不予受理。</w:t>
      </w:r>
    </w:p>
    <w:p>
      <w:pPr>
        <w:spacing w:line="400" w:lineRule="exact"/>
        <w:ind w:firstLine="480" w:firstLineChars="200"/>
        <w:rPr>
          <w:rFonts w:ascii="宋体" w:hAnsi="宋体"/>
          <w:color w:val="auto"/>
          <w:sz w:val="24"/>
        </w:rPr>
      </w:pPr>
      <w:r>
        <w:rPr>
          <w:rFonts w:hint="eastAsia" w:ascii="宋体" w:hAnsi="宋体"/>
          <w:color w:val="auto"/>
          <w:sz w:val="24"/>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pPr>
        <w:widowControl/>
        <w:snapToGrid w:val="0"/>
        <w:spacing w:line="400" w:lineRule="exact"/>
        <w:ind w:right="60"/>
        <w:rPr>
          <w:rFonts w:ascii="宋体" w:hAnsi="宋体" w:cs="宋体"/>
          <w:color w:val="auto"/>
          <w:kern w:val="0"/>
          <w:sz w:val="24"/>
        </w:rPr>
      </w:pPr>
      <w:r>
        <w:rPr>
          <w:rFonts w:hint="eastAsia" w:ascii="宋体" w:hAnsi="宋体" w:cs="宋体"/>
          <w:b/>
          <w:color w:val="auto"/>
          <w:kern w:val="0"/>
          <w:sz w:val="24"/>
        </w:rPr>
        <w:t>七、联系方式：</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采购单位：湖州市南浔区石淙镇人民政府</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联系人：杨先生          联系电话：</w:t>
      </w:r>
      <w:r>
        <w:rPr>
          <w:rFonts w:ascii="宋体" w:hAnsi="宋体" w:cs="宋体"/>
          <w:color w:val="auto"/>
          <w:kern w:val="0"/>
          <w:sz w:val="24"/>
        </w:rPr>
        <w:t>0572</w:t>
      </w:r>
      <w:r>
        <w:rPr>
          <w:rFonts w:hint="eastAsia" w:ascii="宋体" w:hAnsi="宋体" w:cs="宋体"/>
          <w:color w:val="auto"/>
          <w:kern w:val="0"/>
          <w:sz w:val="24"/>
        </w:rPr>
        <w:t>-</w:t>
      </w:r>
      <w:r>
        <w:rPr>
          <w:rFonts w:ascii="宋体" w:hAnsi="宋体" w:cs="宋体"/>
          <w:color w:val="auto"/>
          <w:kern w:val="0"/>
          <w:sz w:val="24"/>
        </w:rPr>
        <w:t>2900821</w:t>
      </w:r>
      <w:r>
        <w:rPr>
          <w:rFonts w:hint="eastAsia" w:ascii="宋体" w:hAnsi="宋体" w:cs="宋体"/>
          <w:color w:val="auto"/>
          <w:kern w:val="0"/>
          <w:sz w:val="24"/>
        </w:rPr>
        <w:t xml:space="preserve"> </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招标代理机构：杭州广厦建筑咨询有限公司</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 xml:space="preserve">联系人：沈先生          联系电话：0572-3065566 </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地址：浙江省湖州市南浔区南浔镇年丰路浔南新村三期三幢二单元三楼</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质疑函接收人：孙女士    联系电话：0572-3065566</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 xml:space="preserve">政府采购行政监管及投诉受理部门：湖州市南浔区财政局     </w:t>
      </w:r>
    </w:p>
    <w:p>
      <w:pPr>
        <w:widowControl/>
        <w:snapToGrid w:val="0"/>
        <w:spacing w:line="400" w:lineRule="exact"/>
        <w:ind w:left="59" w:leftChars="21" w:right="60" w:firstLine="470" w:firstLineChars="196"/>
        <w:rPr>
          <w:rFonts w:ascii="宋体" w:hAnsi="宋体" w:cs="宋体"/>
          <w:color w:val="auto"/>
          <w:kern w:val="0"/>
          <w:sz w:val="24"/>
        </w:rPr>
      </w:pPr>
      <w:r>
        <w:rPr>
          <w:rFonts w:hint="eastAsia" w:ascii="宋体" w:hAnsi="宋体" w:cs="宋体"/>
          <w:color w:val="auto"/>
          <w:kern w:val="0"/>
          <w:sz w:val="24"/>
        </w:rPr>
        <w:t>联系人：孙先生          联系电话：0572-3026731</w:t>
      </w:r>
    </w:p>
    <w:p>
      <w:pPr>
        <w:widowControl/>
        <w:snapToGrid w:val="0"/>
        <w:spacing w:line="400" w:lineRule="exact"/>
        <w:ind w:left="81" w:leftChars="29" w:right="60" w:firstLine="4560" w:firstLineChars="1900"/>
        <w:jc w:val="right"/>
        <w:rPr>
          <w:rFonts w:ascii="宋体" w:hAnsi="宋体" w:cs="宋体"/>
          <w:color w:val="auto"/>
          <w:kern w:val="0"/>
          <w:sz w:val="24"/>
        </w:rPr>
      </w:pPr>
    </w:p>
    <w:p>
      <w:pPr>
        <w:widowControl/>
        <w:snapToGrid w:val="0"/>
        <w:spacing w:line="400" w:lineRule="exact"/>
        <w:ind w:left="81" w:leftChars="29" w:right="60" w:firstLine="4560" w:firstLineChars="1900"/>
        <w:jc w:val="right"/>
        <w:rPr>
          <w:rFonts w:ascii="宋体" w:hAnsi="宋体" w:cs="宋体"/>
          <w:color w:val="auto"/>
          <w:kern w:val="0"/>
          <w:sz w:val="24"/>
        </w:rPr>
      </w:pPr>
      <w:r>
        <w:rPr>
          <w:rFonts w:hint="eastAsia" w:ascii="宋体" w:hAnsi="宋体" w:cs="宋体"/>
          <w:color w:val="auto"/>
          <w:kern w:val="0"/>
          <w:sz w:val="24"/>
        </w:rPr>
        <w:t>湖州市南浔区石淙镇人民政府</w:t>
      </w:r>
    </w:p>
    <w:p>
      <w:pPr>
        <w:widowControl/>
        <w:snapToGrid w:val="0"/>
        <w:spacing w:line="400" w:lineRule="exact"/>
        <w:ind w:left="81" w:leftChars="29" w:right="60" w:firstLine="4560" w:firstLineChars="1900"/>
        <w:jc w:val="right"/>
        <w:rPr>
          <w:rFonts w:ascii="宋体" w:hAnsi="宋体" w:cs="宋体"/>
          <w:color w:val="auto"/>
          <w:kern w:val="0"/>
          <w:sz w:val="24"/>
        </w:rPr>
      </w:pPr>
      <w:r>
        <w:rPr>
          <w:rFonts w:hint="eastAsia" w:ascii="宋体" w:hAnsi="宋体" w:cs="宋体"/>
          <w:color w:val="auto"/>
          <w:kern w:val="0"/>
          <w:sz w:val="24"/>
        </w:rPr>
        <w:t xml:space="preserve"> 杭州广厦建筑咨询有限公司</w:t>
      </w:r>
    </w:p>
    <w:p>
      <w:pPr>
        <w:widowControl/>
        <w:wordWrap w:val="0"/>
        <w:snapToGrid w:val="0"/>
        <w:spacing w:line="400" w:lineRule="exact"/>
        <w:ind w:left="81" w:leftChars="29" w:right="60" w:firstLine="6360" w:firstLineChars="2650"/>
        <w:jc w:val="right"/>
        <w:rPr>
          <w:rFonts w:ascii="宋体" w:hAnsi="宋体" w:cs="宋体"/>
          <w:color w:val="auto"/>
          <w:kern w:val="0"/>
          <w:sz w:val="24"/>
        </w:rPr>
      </w:pPr>
      <w:r>
        <w:rPr>
          <w:rFonts w:hint="eastAsia" w:ascii="宋体" w:hAnsi="宋体" w:cs="宋体"/>
          <w:color w:val="auto"/>
          <w:kern w:val="0"/>
          <w:sz w:val="24"/>
        </w:rPr>
        <w:t>2024年</w:t>
      </w:r>
      <w:r>
        <w:rPr>
          <w:rFonts w:hint="eastAsia" w:ascii="宋体" w:hAnsi="宋体" w:cs="宋体"/>
          <w:color w:val="auto"/>
          <w:kern w:val="0"/>
          <w:sz w:val="24"/>
          <w:lang w:val="en-US" w:eastAsia="zh-CN"/>
        </w:rPr>
        <w:t>3</w:t>
      </w:r>
      <w:r>
        <w:rPr>
          <w:rFonts w:hint="eastAsia" w:ascii="宋体" w:hAnsi="宋体" w:cs="宋体"/>
          <w:color w:val="auto"/>
          <w:kern w:val="0"/>
          <w:sz w:val="24"/>
        </w:rPr>
        <w:t>月</w:t>
      </w:r>
      <w:r>
        <w:rPr>
          <w:rFonts w:hint="eastAsia" w:ascii="宋体" w:hAnsi="宋体" w:cs="宋体"/>
          <w:color w:val="auto"/>
          <w:kern w:val="0"/>
          <w:sz w:val="24"/>
          <w:lang w:val="en-US" w:eastAsia="zh-CN"/>
        </w:rPr>
        <w:t>27</w:t>
      </w:r>
      <w:r>
        <w:rPr>
          <w:rFonts w:hint="eastAsia" w:ascii="宋体" w:hAnsi="宋体" w:cs="宋体"/>
          <w:color w:val="auto"/>
          <w:kern w:val="0"/>
          <w:sz w:val="24"/>
        </w:rPr>
        <w:t>日</w:t>
      </w:r>
    </w:p>
    <w:p>
      <w:pPr>
        <w:spacing w:line="400" w:lineRule="exact"/>
        <w:jc w:val="left"/>
        <w:rPr>
          <w:rFonts w:ascii="宋体" w:hAnsi="宋体" w:cs="仿宋"/>
          <w:b/>
          <w:color w:val="auto"/>
          <w:sz w:val="24"/>
        </w:rPr>
      </w:pPr>
      <w:r>
        <w:rPr>
          <w:rFonts w:hint="eastAsia" w:ascii="宋体" w:hAnsi="宋体" w:cs="仿宋"/>
          <w:b/>
          <w:color w:val="auto"/>
          <w:sz w:val="24"/>
        </w:rPr>
        <w:t>若对项目采购电子交易系统操作有疑问，可登录政采云（https://www.zcygov.cn/），点击右侧咨询小采，获取采小蜜智能服务管家帮助，或拨打政采云服务热线400-881-7190获取热线服务帮助。</w:t>
      </w:r>
    </w:p>
    <w:p>
      <w:pPr>
        <w:spacing w:line="400" w:lineRule="exact"/>
        <w:rPr>
          <w:rFonts w:ascii="宋体" w:hAnsi="宋体" w:cs="仿宋"/>
          <w:b/>
          <w:color w:val="auto"/>
          <w:sz w:val="24"/>
        </w:rPr>
      </w:pPr>
      <w:r>
        <w:rPr>
          <w:rFonts w:hint="eastAsia" w:ascii="宋体" w:hAnsi="宋体" w:cs="仿宋"/>
          <w:b/>
          <w:color w:val="auto"/>
          <w:sz w:val="24"/>
        </w:rPr>
        <w:t>CA问题联系电话（人工）：汇信CA 400-888-4636；天谷CA 400-087-8198。</w:t>
      </w:r>
    </w:p>
    <w:p>
      <w:pPr>
        <w:pStyle w:val="2"/>
        <w:spacing w:before="100" w:after="120" w:line="240" w:lineRule="auto"/>
        <w:jc w:val="center"/>
        <w:rPr>
          <w:color w:val="auto"/>
          <w:sz w:val="32"/>
          <w:szCs w:val="32"/>
        </w:rPr>
      </w:pPr>
      <w:bookmarkStart w:id="1" w:name="_Toc147821200"/>
      <w:bookmarkStart w:id="2" w:name="_Toc157410886"/>
      <w:r>
        <w:rPr>
          <w:rFonts w:hint="eastAsia"/>
          <w:color w:val="auto"/>
          <w:sz w:val="32"/>
          <w:szCs w:val="32"/>
        </w:rPr>
        <w:t>第二章  招标需求</w:t>
      </w:r>
      <w:bookmarkEnd w:id="1"/>
    </w:p>
    <w:bookmarkEnd w:id="2"/>
    <w:p>
      <w:pPr>
        <w:pStyle w:val="28"/>
        <w:snapToGrid w:val="0"/>
        <w:spacing w:after="0" w:line="400" w:lineRule="exact"/>
        <w:ind w:left="0" w:leftChars="0"/>
        <w:rPr>
          <w:rFonts w:ascii="宋体" w:hAnsi="宋体" w:cs="宋体"/>
          <w:bCs/>
          <w:color w:val="auto"/>
          <w:kern w:val="0"/>
          <w:sz w:val="24"/>
        </w:rPr>
      </w:pPr>
      <w:r>
        <w:rPr>
          <w:rFonts w:hint="eastAsia" w:ascii="宋体" w:hAnsi="宋体"/>
          <w:b/>
          <w:color w:val="auto"/>
          <w:sz w:val="24"/>
        </w:rPr>
        <w:t>一、项目名称：</w:t>
      </w:r>
      <w:r>
        <w:rPr>
          <w:rFonts w:hint="eastAsia" w:ascii="宋体" w:hAnsi="宋体" w:cs="宋体"/>
          <w:bCs/>
          <w:color w:val="auto"/>
          <w:kern w:val="0"/>
          <w:sz w:val="24"/>
        </w:rPr>
        <w:t>南浔区石淙镇羊满花圩区智慧水闸自动化项目</w:t>
      </w:r>
    </w:p>
    <w:p>
      <w:pPr>
        <w:pStyle w:val="28"/>
        <w:snapToGrid w:val="0"/>
        <w:spacing w:after="0" w:line="400" w:lineRule="exact"/>
        <w:ind w:left="0" w:leftChars="0"/>
        <w:rPr>
          <w:rFonts w:ascii="宋体" w:hAnsi="宋体"/>
          <w:color w:val="auto"/>
          <w:sz w:val="24"/>
        </w:rPr>
      </w:pPr>
      <w:r>
        <w:rPr>
          <w:rFonts w:hint="eastAsia" w:ascii="宋体" w:hAnsi="宋体"/>
          <w:b/>
          <w:color w:val="auto"/>
          <w:sz w:val="24"/>
        </w:rPr>
        <w:t>二、采购单位：</w:t>
      </w:r>
      <w:r>
        <w:rPr>
          <w:rFonts w:hint="eastAsia" w:ascii="宋体" w:hAnsi="宋体"/>
          <w:color w:val="auto"/>
          <w:sz w:val="24"/>
        </w:rPr>
        <w:t>湖州市南浔区石淙镇人民政府</w:t>
      </w:r>
    </w:p>
    <w:p>
      <w:pPr>
        <w:snapToGrid w:val="0"/>
        <w:spacing w:line="440" w:lineRule="exact"/>
        <w:rPr>
          <w:rFonts w:ascii="宋体" w:hAnsi="宋体"/>
          <w:color w:val="auto"/>
          <w:sz w:val="24"/>
        </w:rPr>
      </w:pPr>
      <w:r>
        <w:rPr>
          <w:rFonts w:hint="eastAsia" w:ascii="宋体" w:hAnsi="宋体"/>
          <w:b/>
          <w:color w:val="auto"/>
          <w:sz w:val="24"/>
        </w:rPr>
        <w:t>三、采购项目编号：</w:t>
      </w:r>
      <w:r>
        <w:rPr>
          <w:rFonts w:hint="eastAsia" w:ascii="宋体" w:hAnsi="宋体"/>
          <w:color w:val="auto"/>
          <w:sz w:val="24"/>
        </w:rPr>
        <w:t>GS（采）2024-002</w:t>
      </w:r>
    </w:p>
    <w:p>
      <w:pPr>
        <w:snapToGrid w:val="0"/>
        <w:spacing w:line="440" w:lineRule="exact"/>
        <w:rPr>
          <w:rFonts w:ascii="宋体" w:hAnsi="宋体"/>
          <w:b/>
          <w:color w:val="auto"/>
          <w:sz w:val="24"/>
        </w:rPr>
      </w:pPr>
      <w:r>
        <w:rPr>
          <w:rFonts w:hint="eastAsia" w:ascii="宋体" w:hAnsi="宋体"/>
          <w:b/>
          <w:color w:val="auto"/>
          <w:sz w:val="24"/>
        </w:rPr>
        <w:t>四、项目概述</w:t>
      </w:r>
    </w:p>
    <w:p>
      <w:pPr>
        <w:snapToGrid w:val="0"/>
        <w:spacing w:line="44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本次信息化改造的南浔区石淙镇羊满花圩区共包含6座闸站和2座水闸信息化改造，其中6座闸站分别为万里塘闸站、花园湾新村闸站、马家漾闸站、嵇家兜闸站、联心桥闸站、阳墩闸站，2座水闸为安桥头水闸、坟山前港水闸。</w:t>
      </w:r>
    </w:p>
    <w:p>
      <w:pPr>
        <w:snapToGrid w:val="0"/>
        <w:spacing w:line="44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（一）建设目标</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color w:val="auto"/>
          <w:sz w:val="24"/>
        </w:rPr>
        <w:t>目前，各个闸泵站电机运行工况良好。此次圩区信息化系统建设，主要在现有的基础设施上，对原有水泵机组、闸门启闭机进行自动化远程改造，同时建设视频监视点位，及内外河水位监测系统。开展水</w:t>
      </w:r>
      <w:r>
        <w:rPr>
          <w:rFonts w:hint="eastAsia" w:asciiTheme="majorEastAsia" w:hAnsiTheme="majorEastAsia" w:eastAsiaTheme="majorEastAsia"/>
          <w:sz w:val="24"/>
        </w:rPr>
        <w:t>利工程标准化管理的信息化建设工作，主要为实现以下目标：</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（1）具有针对性的实现圩区内水雨情信息采集分析，实现中心统一调度运行控制。</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（2）通过自动化控制，来提高系统运行的稳定性、安全性，提高系统的标准化程度，更好的适应新时期防汛工作的要求。</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（3）为保证系统运行的安全可靠，增加相应视频监视点，对闸门启闭、泵组抽排水实现更全面的监视监控。</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（二）建设内容</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本项目主要针对6座闸站和2座水闸进行，同时在建设一处标准化控制中心。</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主要包含以下内容：</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（1）水雨情监测系统</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在圩区建设水雨情监测点位2处，通过遥测终端利用4G无线通道传输至数字圩区管理平台，并在平台网页端和手机端统一展示。</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（2）流量监测系统</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在圩区建设水雨情监测点位8处，通过遥测终端利用4G无线通道传输至数字圩区管理平台，并在平台网页端和手机端统一展示。</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（3）闸泵站自动化控制系统建设</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本方案对6个闸泵站和2个单闸，进行闸泵站自动化控制系统建设，实现圩区信息的统一在线监视和远程自动控制。</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（4）圩区调度大厅</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建设完善的指挥中心作为远控层基础，实现圩区各个闸泵站的统一运行调度监控，同时建设一套大屏系统用于监视闸泵站现场实时状况。</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（5）数字圩区管理平台</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数字圩区管理平台基础功能，结合平台开展日常管理工作。提供PC端应用，实现管理人员在PC端上对圩区进行统一管理，同时提供移动端应用，便于管理人员日常查看。 </w:t>
      </w:r>
    </w:p>
    <w:p>
      <w:pPr>
        <w:snapToGrid w:val="0"/>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（6）通讯网络建设</w:t>
      </w:r>
    </w:p>
    <w:p>
      <w:pPr>
        <w:snapToGrid w:val="0"/>
        <w:spacing w:line="44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sz w:val="24"/>
        </w:rPr>
        <w:t>租用专线通讯网络链路，保证圩区闸站控制及监测数据与指挥中心的互联互通。</w:t>
      </w:r>
      <w:r>
        <w:rPr>
          <w:rFonts w:hint="eastAsia" w:asciiTheme="majorEastAsia" w:hAnsiTheme="majorEastAsia" w:eastAsiaTheme="majorEastAsia"/>
          <w:b/>
          <w:bCs/>
          <w:sz w:val="24"/>
        </w:rPr>
        <w:t>五</w:t>
      </w:r>
      <w:r>
        <w:rPr>
          <w:rFonts w:hint="eastAsia" w:asciiTheme="majorEastAsia" w:hAnsiTheme="majorEastAsia" w:eastAsiaTheme="majorEastAsia"/>
          <w:b/>
          <w:sz w:val="24"/>
        </w:rPr>
        <w:t>、</w:t>
      </w:r>
      <w:r>
        <w:rPr>
          <w:rFonts w:hint="eastAsia" w:asciiTheme="majorEastAsia" w:hAnsiTheme="majorEastAsia" w:eastAsiaTheme="majorEastAsia"/>
          <w:b/>
          <w:bCs/>
          <w:color w:val="auto"/>
          <w:sz w:val="24"/>
        </w:rPr>
        <w:t>采购清单及要求</w:t>
      </w:r>
    </w:p>
    <w:p>
      <w:pPr>
        <w:pStyle w:val="187"/>
        <w:spacing w:line="440" w:lineRule="exact"/>
        <w:ind w:firstLine="480"/>
        <w:rPr>
          <w:rFonts w:asciiTheme="majorEastAsia" w:hAnsiTheme="majorEastAsia" w:eastAsiaTheme="majorEastAsia"/>
          <w:color w:val="FF0000"/>
          <w:sz w:val="24"/>
        </w:rPr>
      </w:pPr>
      <w:r>
        <w:rPr>
          <w:rFonts w:hint="eastAsia" w:asciiTheme="majorEastAsia" w:hAnsiTheme="majorEastAsia" w:eastAsiaTheme="majorEastAsia"/>
          <w:color w:val="auto"/>
          <w:sz w:val="24"/>
        </w:rPr>
        <w:t>采购清单如</w:t>
      </w:r>
      <w:r>
        <w:rPr>
          <w:rFonts w:hint="eastAsia" w:asciiTheme="majorEastAsia" w:hAnsiTheme="majorEastAsia" w:eastAsiaTheme="majorEastAsia"/>
          <w:color w:val="000000" w:themeColor="text1"/>
          <w:sz w:val="24"/>
        </w:rPr>
        <w:t>下表：</w:t>
      </w:r>
    </w:p>
    <w:tbl>
      <w:tblPr>
        <w:tblStyle w:val="45"/>
        <w:tblW w:w="5222" w:type="pct"/>
        <w:tblInd w:w="-318" w:type="dxa"/>
        <w:tblLayout w:type="fixed"/>
        <w:tblCellMar>
          <w:top w:w="0" w:type="dxa"/>
          <w:left w:w="108" w:type="dxa"/>
          <w:bottom w:w="0" w:type="dxa"/>
          <w:right w:w="108" w:type="dxa"/>
        </w:tblCellMar>
      </w:tblPr>
      <w:tblGrid>
        <w:gridCol w:w="765"/>
        <w:gridCol w:w="1285"/>
        <w:gridCol w:w="5856"/>
        <w:gridCol w:w="767"/>
        <w:gridCol w:w="732"/>
      </w:tblGrid>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序号</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产品名称</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技术参数</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数量</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单位</w:t>
            </w:r>
          </w:p>
        </w:tc>
      </w:tr>
      <w:tr>
        <w:tblPrEx>
          <w:tblCellMar>
            <w:top w:w="0" w:type="dxa"/>
            <w:left w:w="108" w:type="dxa"/>
            <w:bottom w:w="0" w:type="dxa"/>
            <w:right w:w="108" w:type="dxa"/>
          </w:tblCellMar>
        </w:tblPrEx>
        <w:trPr>
          <w:trHeight w:val="24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b/>
                <w:color w:val="000000" w:themeColor="text1"/>
                <w:sz w:val="21"/>
                <w:szCs w:val="21"/>
              </w:rPr>
              <w:t>水雨情监测</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雷达液位计</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cs="宋体" w:asciiTheme="majorEastAsia" w:hAnsiTheme="majorEastAsia" w:eastAsiaTheme="majorEastAsia"/>
                <w:color w:val="000000" w:themeColor="text1"/>
                <w:sz w:val="21"/>
                <w:szCs w:val="21"/>
              </w:rPr>
            </w:pPr>
            <w:r>
              <w:rPr>
                <w:rFonts w:hint="eastAsia" w:cs="宋体" w:asciiTheme="majorEastAsia" w:hAnsiTheme="majorEastAsia" w:eastAsiaTheme="majorEastAsia"/>
                <w:color w:val="000000" w:themeColor="text1"/>
                <w:sz w:val="21"/>
                <w:szCs w:val="21"/>
              </w:rPr>
              <w:t>（1）测量范围：0-30m；</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（2）测量精度：±1mm；</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（3）分辨率：1mm；</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（4）工作频率：60GHz；</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（5）工作原理：调频连续波（FMCW）；</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（6）波束角：4°；</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（7）供电范围：DC6-30V，典型12V；</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（8）功耗：≤5mA@DC12V；</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（9）通讯接口：标配RS485接口，可定制RS232/4-20mA；</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（10）防护等级：IP68，中标后提供第三方出具的检测报告；</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（11）配置软件：提供配套专用软件，可以在电脑上实现参数设置、校准调整、数据保存等操作，同时也能显示水位、俯仰角、水平角、空高、时钟等实时数据；</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（12）</w:t>
            </w:r>
            <w:r>
              <w:rPr>
                <w:rFonts w:hint="eastAsia" w:asciiTheme="majorEastAsia" w:hAnsiTheme="majorEastAsia" w:eastAsiaTheme="majorEastAsia"/>
                <w:color w:val="000000" w:themeColor="text1"/>
                <w:sz w:val="21"/>
                <w:szCs w:val="21"/>
              </w:rPr>
              <w:t>★</w:t>
            </w:r>
            <w:r>
              <w:rPr>
                <w:rFonts w:hint="eastAsia" w:cs="宋体" w:asciiTheme="majorEastAsia" w:hAnsiTheme="majorEastAsia" w:eastAsiaTheme="majorEastAsia"/>
                <w:color w:val="000000" w:themeColor="text1"/>
                <w:sz w:val="21"/>
                <w:szCs w:val="21"/>
              </w:rPr>
              <w:t>符合GB15966-2017标准《水文仪器基本参数及通用技术条件》；</w:t>
            </w:r>
            <w:r>
              <w:rPr>
                <w:rFonts w:hint="eastAsia" w:cs="宋体" w:asciiTheme="majorEastAsia" w:hAnsiTheme="majorEastAsia" w:eastAsiaTheme="majorEastAsia"/>
                <w:color w:val="000000" w:themeColor="text1"/>
                <w:sz w:val="21"/>
                <w:szCs w:val="21"/>
              </w:rPr>
              <w:br w:type="textWrapping"/>
            </w:r>
            <w:r>
              <w:rPr>
                <w:rFonts w:hint="eastAsia" w:cs="宋体" w:asciiTheme="majorEastAsia" w:hAnsiTheme="majorEastAsia" w:eastAsiaTheme="majorEastAsia"/>
                <w:color w:val="000000" w:themeColor="text1"/>
                <w:sz w:val="21"/>
                <w:szCs w:val="21"/>
              </w:rPr>
              <w:t>（13）</w:t>
            </w:r>
            <w:r>
              <w:rPr>
                <w:rFonts w:hint="eastAsia" w:asciiTheme="majorEastAsia" w:hAnsiTheme="majorEastAsia" w:eastAsiaTheme="majorEastAsia"/>
                <w:color w:val="000000" w:themeColor="text1"/>
                <w:sz w:val="21"/>
                <w:szCs w:val="21"/>
              </w:rPr>
              <w:t>★</w:t>
            </w:r>
            <w:r>
              <w:rPr>
                <w:rFonts w:hint="eastAsia" w:cs="宋体" w:asciiTheme="majorEastAsia" w:hAnsiTheme="majorEastAsia" w:eastAsiaTheme="majorEastAsia"/>
                <w:color w:val="000000" w:themeColor="text1"/>
                <w:sz w:val="21"/>
                <w:szCs w:val="21"/>
              </w:rPr>
              <w:t>雷达水位计符合SL/T243-1999《水位计通用技术条件》；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雷达液位计支架</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不低于1.5m立杆；材质为304不锈钢；要求外观制作美观大方，喷漆防腐到位，含挑臂、立杆基础施工</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翻斗式雨量计</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承雨口口径：Φ200+0.6mm；</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分辨率：根据年平均降雨量确定，可选0.2/0.5mm；</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雨强测量范围0-4mm/min（允许通过最大雨强8mm/min）；</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测量精度：0.5mm；</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遥测终端</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★1.遥测终端应符合《SL180-2015 水文自动测报系统设备 遥测终端机》、《SZY203-2016 水资源监测设备技术要求》、《SZY205-2016 水资源监测设备质量检验》、《SZY206-2016 水资源监测数据传输规约》、《SL651-2014 水文监测数据通信规约》；</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 提供2个翻斗式雨量计接口、1个12位格雷码接口、2个RS232接口、2个RS485接口、1个SDI-12接口、8路模拟量输入接口（16位AD、支持4-20mA电流或0-5V电压信号）、8路开关量输入接口、2路开关量输出接口、8路继电器输出；</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 静态值守电流小于1mA；</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4.内嵌标准TCP/IP协议栈，4个中心同步数据透明传输；</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5.大容量存储，长期保存设定参数及历史数据，提供16MB的数据存储空间，同时支持TF卡存储；</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6.本地配置方式：支持液晶/键盘配置方式和串口配置方式；</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台</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5</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立杆</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定制热镀锌钢管，高度2m，壁厚≥2mm,上部直径110mm，下部110mm</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根</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6</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控制箱</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尺寸不小于500mm*600mm*250mm，不锈钢，板厚1mm，含导轨、空开、避雷器等</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7</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太阳能板（控制器）</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100w</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电池</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80ah</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9</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4G流量</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按照实际流量配置/3年</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000000" w:themeColor="text1"/>
                <w:sz w:val="21"/>
                <w:szCs w:val="21"/>
                <w:lang w:eastAsia="zh-CN"/>
              </w:rPr>
            </w:pPr>
            <w:r>
              <w:rPr>
                <w:rFonts w:hint="eastAsia" w:asciiTheme="majorEastAsia" w:hAnsiTheme="majorEastAsia" w:eastAsiaTheme="majorEastAsia"/>
                <w:color w:val="000000" w:themeColor="text1"/>
                <w:sz w:val="21"/>
                <w:szCs w:val="21"/>
                <w:lang w:val="en-US" w:eastAsia="zh-CN"/>
              </w:rPr>
              <w:t>张</w:t>
            </w:r>
          </w:p>
        </w:tc>
      </w:tr>
      <w:tr>
        <w:tblPrEx>
          <w:tblCellMar>
            <w:top w:w="0" w:type="dxa"/>
            <w:left w:w="108" w:type="dxa"/>
            <w:bottom w:w="0" w:type="dxa"/>
            <w:right w:w="108" w:type="dxa"/>
          </w:tblCellMar>
        </w:tblPrEx>
        <w:trPr>
          <w:trHeight w:val="24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b/>
                <w:color w:val="000000" w:themeColor="text1"/>
                <w:sz w:val="21"/>
                <w:szCs w:val="21"/>
              </w:rPr>
              <w:t>流量监测（电量计量并“以电折水”）</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10</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智能电表</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支持三线四线制；支持 RS485 通讯协议和</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DL/T645-1997 协议；支持导轨安装；支持互</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感式接入；电压规格 3*380；电流规格 20</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default" w:asciiTheme="majorEastAsia" w:hAnsiTheme="majorEastAsia" w:eastAsiaTheme="majorEastAsia"/>
                <w:color w:val="000000" w:themeColor="text1"/>
                <w:sz w:val="21"/>
                <w:szCs w:val="21"/>
                <w:lang w:val="en-US" w:eastAsia="zh-CN"/>
              </w:rPr>
            </w:pPr>
            <w:r>
              <w:rPr>
                <w:rFonts w:hint="eastAsia" w:asciiTheme="majorEastAsia" w:hAnsiTheme="majorEastAsia" w:eastAsiaTheme="majorEastAsia"/>
                <w:color w:val="000000" w:themeColor="text1"/>
                <w:sz w:val="21"/>
                <w:szCs w:val="21"/>
                <w:lang w:val="en-US" w:eastAsia="zh-CN"/>
              </w:rPr>
              <w:t>台</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11</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遥测终端</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★1.遥测终端应符合《SL180-2015 水文自动测报系统设备 遥测终端机》、《SZY203-2016 水资源监测设备技术要求》、《SZY205-2016 水资源监测设备质量检验》、《SZY206-2016 水资源监测数据传输规约》、《SL651-2014 水文监测数据通信规约》；</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 提供2个翻斗式雨量计接口、1个12位格雷码接口、2个RS232接口、2个RS485接口、1个SDI-12接口、8路模拟量输入接口（16位AD、支持4-20mA电流或0-5V电压信号）、8路开关量输入接口、2路开关量输出接口、8路继电器输出；</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 静态值守电流小于1mA；</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4.内嵌标准TCP/IP协议栈，4个中心同步数据透明传输；</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5.大容量存储，长期保存设定参数及历史数据，提供16MB的数据存储空间，同时支持TF卡存储；</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6.本地配置方式：支持液晶/键盘配置方式和串口配置方式；</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台</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12</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4G流量</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按照实际流量配置/3年</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lang w:val="en-US" w:eastAsia="zh-CN"/>
              </w:rPr>
              <w:t>张</w:t>
            </w:r>
          </w:p>
        </w:tc>
      </w:tr>
      <w:tr>
        <w:tblPrEx>
          <w:tblCellMar>
            <w:top w:w="0" w:type="dxa"/>
            <w:left w:w="108" w:type="dxa"/>
            <w:bottom w:w="0" w:type="dxa"/>
            <w:right w:w="108" w:type="dxa"/>
          </w:tblCellMar>
        </w:tblPrEx>
        <w:trPr>
          <w:trHeight w:val="24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b/>
                <w:color w:val="000000" w:themeColor="text1"/>
                <w:sz w:val="21"/>
                <w:szCs w:val="21"/>
              </w:rPr>
            </w:pPr>
            <w:r>
              <w:rPr>
                <w:rFonts w:hint="eastAsia" w:asciiTheme="majorEastAsia" w:hAnsiTheme="majorEastAsia" w:eastAsiaTheme="majorEastAsia"/>
                <w:b/>
                <w:color w:val="000000" w:themeColor="text1"/>
                <w:sz w:val="21"/>
                <w:szCs w:val="21"/>
              </w:rPr>
              <w:t>闸泵站自动化控制系统（6座闸站+2个单闸，8闸12泵）</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13</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编码器</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测量范围：0～10m；分辨率：1cm；测量精度：±2cm或0.2%F•S</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14</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开度仪</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具有测量值和设定值数码显示，4-20mA标准模拟量输出，RS485串行接口等</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15</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行程开关</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4对触点</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16</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行程开关支架</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配套定制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个</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17</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限位开关</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金属封装，重工况，1常开1常闭触点</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16</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18</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限位开关支架</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配套定制，全开，全关四个开关，具体数量按照闸门的锁定方式来定</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16</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个</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19</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交换机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８口工业级交换机</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20</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电动推杆改造</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能够实现闸门挡杆电动化改造，实现开到为，关到位信号采集，配套LCU控制柜，支持就地/远程控制切换及信号输出与采集；包括底座改造、防雨措施等</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对</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21</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LCU控制柜</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内含PLC、10寸触摸屏、开关电源、继电器、模块化插座、温湿度控制器、避雷器等设备；包含下位机应用触摸屏软件及PLC控制软件等</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22</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闸门就地控制柜改造</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在原控制箱上将运行、故障、位置信号等采集进LCU柜，同时能够实现LCU柜对闸门的启停输出控制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23</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水泵就地控制柜改造</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通过</w:t>
            </w:r>
            <w:r>
              <w:rPr>
                <w:rFonts w:hint="eastAsia" w:asciiTheme="majorEastAsia" w:hAnsiTheme="majorEastAsia" w:eastAsiaTheme="majorEastAsia"/>
                <w:color w:val="000000" w:themeColor="text1"/>
                <w:sz w:val="21"/>
                <w:szCs w:val="21"/>
                <w:highlight w:val="none"/>
                <w:lang w:val="en-US" w:eastAsia="zh-CN"/>
              </w:rPr>
              <w:t>对</w:t>
            </w:r>
            <w:r>
              <w:rPr>
                <w:rFonts w:hint="eastAsia" w:asciiTheme="majorEastAsia" w:hAnsiTheme="majorEastAsia" w:eastAsiaTheme="majorEastAsia"/>
                <w:color w:val="000000" w:themeColor="text1"/>
                <w:sz w:val="21"/>
                <w:szCs w:val="21"/>
                <w:highlight w:val="none"/>
              </w:rPr>
              <w:t>12个水泵就地控制柜改造</w:t>
            </w:r>
            <w:r>
              <w:rPr>
                <w:rFonts w:hint="eastAsia" w:asciiTheme="majorEastAsia" w:hAnsiTheme="majorEastAsia" w:eastAsiaTheme="majorEastAsia"/>
                <w:color w:val="000000" w:themeColor="text1"/>
                <w:sz w:val="21"/>
                <w:szCs w:val="21"/>
              </w:rPr>
              <w:t>能够将运行、故障、远程控制等信号采集进LCU柜，同时能够实现LCU柜对水泵实现远程的启停输出控制</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000000" w:themeColor="text1"/>
                <w:sz w:val="21"/>
                <w:szCs w:val="21"/>
                <w:lang w:eastAsia="zh-CN"/>
              </w:rPr>
            </w:pPr>
            <w:r>
              <w:rPr>
                <w:rFonts w:hint="eastAsia" w:asciiTheme="majorEastAsia" w:hAnsiTheme="majorEastAsia" w:eastAsiaTheme="majorEastAsia"/>
                <w:color w:val="000000" w:themeColor="text1"/>
                <w:sz w:val="21"/>
                <w:szCs w:val="21"/>
                <w:lang w:val="en-US" w:eastAsia="zh-CN"/>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项</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24</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400万高清球机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传感器类型：1/2.8＂ progressive scan CMOS</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最低照度：彩色：0.005Lux @ (F1.5，AGC ON)；黑白：0.001Lux @(F1.5，AGC ON)；0 Lux with IR</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宽动态：120dB超宽动态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焦距：5.9-135.7mm，23倍光学变倍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视场角：60.2-3.4度(广角-望远)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补光灯类型：混合补光</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补光灯距离：红外照射距离：最远可达150m</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白光照射距离：最远可达30m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水平范围：360°</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垂直范围：-15°-90°(自动翻转)</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水平速度：水平键控速度：0.1°-120°/s,速度可设;水平预置点速度：120°/s</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垂直速度：垂直键控速度：0.1°-80°/s,速度可设;垂直预置点速度：80°/s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主码流帧率分辨率：50Hz:25fps(2560 × 1440，1920 × 1080，1280 × 960，1280 × 720)</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60Hz: 30fps(2560 × 1440，1920×1080，1280×960，1280×720)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视频压缩标准：H.265;H.264;MJPEG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网络接口：RJ45网口，自适应10M/100M网络数据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SD卡扩展：支持Micro SD/Micro SDHC/Micro SDXC卡,最大支持256GB</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报警输入：2路报警输入</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报警输出：1路报警输出</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音频输入：1路音频输入，音频峰值：2-2.4V[p-p]，输入阻抗：1 kΩ±10%</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音频输出：1路音频输出，线性电平，阻抗:600Ω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供电方式：DC12V</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电源接口类型：两线式</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电流及功耗：最大功耗：24 W（其中除雾加热1.6W，补光灯9W）</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工作温湿度：-30℃-65℃;湿度小于90%</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恢复出厂设置：支持</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除雾：加热玻璃除雾</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尺寸：Ø208 mm × 344.7 mm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防护：IP66; 6000V 防雷、防浪涌、防突波，符合GB/T17626.2/3/4/5/6四级标准 </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16</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25</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300万网络高清摄像机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300万 1/3" CMOS ICR 红外阵列筒型网络摄像机</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最低照度: 彩色：0.005 Lux @（F1.2, AGC ON），0 Lux with IR</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宽动态: 数字宽动态</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焦距&amp;视场角: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4 mm，水平视场角：75.3°，垂直视场角：41.4°，对角视场角：88.2°</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6 mm，水平视场角：48.6°，垂直视场角：27.9°，对角视场角：55.4°</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8 mm，水平视场角：37.5°，垂直视场角：20.7°，对角视场角：43.3°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12 mm，水平视场角：23.4°，垂直视场角：13.3°，对角视场角：26.8°</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波长范围: 850 nm</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防补光过曝: 支持</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补光灯类型: 红外灯</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补光距离: 最远可达50 m</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最大图像尺寸: 2560 × 1440</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视频压缩标准: 主码流：H.265/H.264</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音频: 1个内置麦克风</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网络: 1个RJ45 10 M/100 M自适应以太网口</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存储温湿度: -30 ℃~60 ℃，湿度小于95%（无凝结）</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启动及工作温湿度: -30 ℃~60 ℃，湿度小于95%（无凝结）</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供电方式: DC：12 V ± 25%，支持防反接保护；PoE：802.3af，Class 3</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电流及功耗: DC：12 V，0.4 A，最大功耗：5 W；PoE：802.3af，36 V~57 V，0.2 A~0.15 A，最大功耗：6.5 W</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电源接口类型: Ø5.5 mm圆口</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产品尺寸: 87 × 82.8 × 169.9 mm     防护: IP66</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26</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POE交换机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8口POE交换机</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27</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硬盘录像机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1U 380系列机箱</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8路H.265、H.264混合接入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80M接入存储/80M转发 </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支持GB28181协议</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2盘位</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1个HDMI接口，1个VGA接口,HDMI与VGA同源高清输出</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HDMI支持最大4K（4096x2160）/30Hz 输出</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支持最大6个1080P解码</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2个百兆网口</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2个USB2.0</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4进1出报警 I/O</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b/>
                <w:color w:val="000000" w:themeColor="text1"/>
                <w:sz w:val="21"/>
                <w:szCs w:val="21"/>
              </w:rPr>
            </w:pPr>
            <w:r>
              <w:rPr>
                <w:rFonts w:hint="eastAsia" w:asciiTheme="majorEastAsia" w:hAnsiTheme="majorEastAsia" w:eastAsiaTheme="majorEastAsia"/>
                <w:b/>
                <w:color w:val="000000" w:themeColor="text1"/>
                <w:sz w:val="21"/>
                <w:szCs w:val="21"/>
              </w:rPr>
              <w:t>圩区调度大厅</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28</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大屏</w:t>
            </w:r>
          </w:p>
        </w:tc>
        <w:tc>
          <w:tcPr>
            <w:tcW w:w="58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46寸3*3拼接屏，分辨率：1920 × 1080@60 Hz（向下兼容）；</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视角：178°(水平)/ 178°(垂直)；</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响应时间：8 ms (G to G)；</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对比度：1200:1；</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亮度：500cd/㎡；</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物理拼缝：3.5mm；</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输入接口：HDMI × 1, DVI × 1, VGA × 1, CVBS × 1, USB × 1</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输出接口：HDMI × 1, VGA × 1, CVBS × 1</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控制接口：RS232 IN × 1, RS232 OUT × 1</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功耗：≤ 210 W；</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★液晶显示单元校正后，色坐标误差≤±0.001，亮度误差≤±10nit,0-255灰阶中32灰阶以上，每阶之间色温误差≤±500K。</w:t>
            </w:r>
          </w:p>
          <w:p>
            <w:pPr>
              <w:widowControl/>
              <w:jc w:val="left"/>
              <w:textAlignment w:val="center"/>
              <w:rPr>
                <w:rFonts w:hint="eastAsia"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★液晶显示单元支持以像素点为单位进行Mura矫正，能够消除屏幕局部亮暗不均现象，屏幕所有像素点亮度均一性达到80%。</w:t>
            </w:r>
          </w:p>
          <w:p>
            <w:pPr>
              <w:widowControl/>
              <w:jc w:val="left"/>
              <w:textAlignment w:val="center"/>
              <w:rPr>
                <w:rFonts w:asciiTheme="majorEastAsia" w:hAnsiTheme="majorEastAsia" w:eastAsiaTheme="majorEastAsia"/>
                <w:color w:val="000000" w:themeColor="text1"/>
                <w:sz w:val="21"/>
                <w:szCs w:val="21"/>
                <w:highlight w:val="none"/>
              </w:rPr>
            </w:pPr>
            <w:r>
              <w:rPr>
                <w:rFonts w:hint="eastAsia" w:asciiTheme="majorEastAsia" w:hAnsiTheme="majorEastAsia" w:eastAsiaTheme="majorEastAsia"/>
                <w:color w:val="000000" w:themeColor="text1"/>
                <w:sz w:val="21"/>
                <w:szCs w:val="21"/>
                <w:highlight w:val="none"/>
              </w:rPr>
              <w:t>★采用图像显示灰度等级提升技术，使8bit液晶屏实现10bit的显示效果，灰度等级从256级增加到1024级，画面层次丰富、色彩逼真。</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29</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大屏解码器</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输入接口：支持一路VGA和一路DVI接入</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输出接口：支持12路HDMI和6路BNC输出，HDMI（可以转DVI-D）（奇数口）输出分辨率最高支持4K（3840*2160@30HZ）</w:t>
            </w:r>
          </w:p>
          <w:p>
            <w:pPr>
              <w:widowControl/>
              <w:jc w:val="left"/>
              <w:textAlignment w:val="center"/>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★支持对输入的视频画面进行90°、180°、270°旋转显示。★设备接入具有智能行为分析功能的摄像机，可解码显示智能行为分析信息，包括移动侦测、越界入侵、区域入侵、起身离开等，并上传报警信息。</w:t>
            </w:r>
          </w:p>
          <w:p>
            <w:pPr>
              <w:widowControl/>
              <w:jc w:val="left"/>
              <w:textAlignment w:val="center"/>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★支持黑白名单功能，可设置256个黑白名单；当设置白名单时，只允许白名单IP访问设备；当设置黑名单时，黑名单内IP无法访问设备</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★输入信号接入解码器后上墙显示，支持YUV422上墙显示；</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30</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电脑</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24寸，I5 独立显卡，8G内存，500G固态硬盘，配套音响设备</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31</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控制台</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4工位中控台，配套4工位椅子，配置要求弧形，具备玻璃挡板，电脑支架等</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32</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防火墙</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★配置要求 ≥16个千兆电口；≥8个千兆光口；≥2个万兆光口；</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★性能要求 吞吐量≥1.5G，并发链接数量≥90万，每秒新建链接数≥1.5万/s；</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部署模式 实现路由模式、透明（网桥）模式、混合模式；</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路由实现 实现静态路由、策略路由、RIP、OSPF、BGP等路由协议；</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NAT功能 实现一对一、多对一、多对多等多种形式的NAT，实现DNS、FTP、H.323等多种NAT ALG功能；</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攻击防护 实现安全区域划分，访问控制列表，配置对象及策略，动态包过滤，黑名单，MAC和IP绑定功能，基于MAC的访问控制列表，802.1q VLAN 透传等功能；</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入侵防御 实现对黑客攻击、蠕虫/病毒、木马、恶意代码、间谍软件/广告软件等攻击的防御，实现缓冲区溢出、SQL注入、IDS/IPS逃逸等攻击的防御，实现攻击特征库的分类，支持超过7000种特征的攻击检测和防御；</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防病毒 可基于病毒特征进行检测，实现病毒库手动和自动升级，报文流处理模式，实现病毒日志和报表；支持超过37000条病毒规则；</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加密流量检测 支持HTTPS，POP3S，SMTPS,IMAPS加密流量的安全检测；</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IPv6 实现IPV6动态路由协议、IPV6对象及策略、IPV6状态防火墙、IPV6攻击防范、IPV6 GRE/IPSEC VPN、IPV6日志审计、IPV6会话热备等功能；</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 xml:space="preserve"> 支持IPV6下的访问控制、IPSec VPN；</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国密算法 支持国密SM1/2/3/4算法；</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虚拟化能力 所投设备须支持虚拟防火墙功能：支持虚拟防火墙的创建、启动、关闭、删除功能；可独立分配CPU/内存等计算资源；虚拟防火墙可独立管理，独立保存配置；虚拟防火墙具备独立会话管理、NAT、路由等功能，供货前提供第三方权威机构检测报告；</w:t>
            </w:r>
          </w:p>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★服务产品包含3年原厂维保及原厂技术支持服务；</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33</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交换机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16口千兆交换机</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34</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网络柜</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尺寸不小于600*600*1000，配套散热风扇、PDU插线板等</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35</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UPS</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输出3KVA</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b/>
                <w:color w:val="000000" w:themeColor="text1"/>
                <w:sz w:val="21"/>
                <w:szCs w:val="21"/>
              </w:rPr>
            </w:pPr>
            <w:r>
              <w:rPr>
                <w:rFonts w:hint="eastAsia" w:asciiTheme="majorEastAsia" w:hAnsiTheme="majorEastAsia" w:eastAsiaTheme="majorEastAsia"/>
                <w:b/>
                <w:color w:val="000000" w:themeColor="text1"/>
                <w:sz w:val="21"/>
                <w:szCs w:val="21"/>
              </w:rPr>
              <w:t>数字圩区管理平台</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36</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圩区生产控制端</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本泵闸的自动控制系统采用以计算机为核心的监控和数据采集系统。该系统将达到在监控室完成对圩区所有泵闸进行监控、调度、管理的任务</w:t>
            </w:r>
            <w:r>
              <w:rPr>
                <w:rFonts w:hint="eastAsia" w:asciiTheme="majorEastAsia" w:hAnsiTheme="majorEastAsia" w:eastAsiaTheme="majorEastAsia"/>
                <w:color w:val="000000" w:themeColor="text1"/>
                <w:sz w:val="21"/>
                <w:szCs w:val="21"/>
              </w:rPr>
              <w:br w:type="textWrapping"/>
            </w:r>
            <w:r>
              <w:rPr>
                <w:rFonts w:hint="eastAsia" w:asciiTheme="majorEastAsia" w:hAnsiTheme="majorEastAsia" w:eastAsiaTheme="majorEastAsia"/>
                <w:color w:val="000000" w:themeColor="text1"/>
                <w:sz w:val="21"/>
                <w:szCs w:val="21"/>
              </w:rPr>
              <w:t>监控组态运行软件包含数据采集和处理、全站运行监视、设备远程控制操作调节、事故处理指导和恢复操作指导、运行维护管理等多个功能模块</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37</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闸站模型创建</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闸站模型创建</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8</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38</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手机端APP</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可实施查询闸泵站工情数据，可实施查询水雨情数据以及流量数据。（含服务器3年租赁）</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1</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套</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39</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接入服务费</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视频、数据接入通信服务</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3</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年</w:t>
            </w:r>
          </w:p>
        </w:tc>
      </w:tr>
      <w:tr>
        <w:tblPrEx>
          <w:tblCellMar>
            <w:top w:w="0" w:type="dxa"/>
            <w:left w:w="108" w:type="dxa"/>
            <w:bottom w:w="0" w:type="dxa"/>
            <w:right w:w="108" w:type="dxa"/>
          </w:tblCellMar>
        </w:tblPrEx>
        <w:trPr>
          <w:trHeight w:val="243" w:hRule="atLeast"/>
        </w:trPr>
        <w:tc>
          <w:tcPr>
            <w:tcW w:w="407"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40</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维护费</w:t>
            </w:r>
          </w:p>
        </w:tc>
        <w:tc>
          <w:tcPr>
            <w:tcW w:w="311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含巡检、技术支持、设备维护、维修</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3</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000000" w:themeColor="text1"/>
                <w:kern w:val="0"/>
                <w:sz w:val="21"/>
                <w:szCs w:val="21"/>
              </w:rPr>
            </w:pPr>
            <w:r>
              <w:rPr>
                <w:rFonts w:hint="eastAsia" w:cs="宋体" w:asciiTheme="majorEastAsia" w:hAnsiTheme="majorEastAsia" w:eastAsiaTheme="majorEastAsia"/>
                <w:color w:val="000000" w:themeColor="text1"/>
                <w:kern w:val="0"/>
                <w:sz w:val="21"/>
                <w:szCs w:val="21"/>
              </w:rPr>
              <w:t>年</w:t>
            </w:r>
          </w:p>
        </w:tc>
      </w:tr>
    </w:tbl>
    <w:p>
      <w:pPr>
        <w:pStyle w:val="25"/>
        <w:spacing w:line="440" w:lineRule="exact"/>
        <w:outlineLvl w:val="0"/>
        <w:rPr>
          <w:rFonts w:asciiTheme="majorEastAsia" w:hAnsiTheme="majorEastAsia" w:eastAsiaTheme="majorEastAsia"/>
          <w:b/>
          <w:color w:val="000000" w:themeColor="text1"/>
          <w:sz w:val="24"/>
          <w:szCs w:val="24"/>
        </w:rPr>
      </w:pPr>
      <w:bookmarkStart w:id="3" w:name="_Toc42956583"/>
      <w:bookmarkStart w:id="4" w:name="_Toc72487180"/>
      <w:r>
        <w:rPr>
          <w:rFonts w:hint="eastAsia" w:asciiTheme="majorEastAsia" w:hAnsiTheme="majorEastAsia" w:eastAsiaTheme="majorEastAsia"/>
          <w:b/>
          <w:color w:val="000000" w:themeColor="text1"/>
          <w:sz w:val="24"/>
          <w:szCs w:val="24"/>
        </w:rPr>
        <w:t xml:space="preserve">六 </w:t>
      </w:r>
      <w:r>
        <w:rPr>
          <w:rFonts w:asciiTheme="majorEastAsia" w:hAnsiTheme="majorEastAsia" w:eastAsiaTheme="majorEastAsia"/>
          <w:b/>
          <w:color w:val="000000" w:themeColor="text1"/>
          <w:sz w:val="24"/>
          <w:szCs w:val="24"/>
        </w:rPr>
        <w:t>、商务要求表</w:t>
      </w:r>
      <w:bookmarkEnd w:id="3"/>
      <w:bookmarkEnd w:id="4"/>
    </w:p>
    <w:tbl>
      <w:tblPr>
        <w:tblStyle w:val="4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175" w:type="dxa"/>
            <w:vAlign w:val="center"/>
          </w:tcPr>
          <w:p>
            <w:pPr>
              <w:snapToGrid w:val="0"/>
              <w:spacing w:line="440" w:lineRule="exact"/>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供货安装调试期</w:t>
            </w:r>
          </w:p>
        </w:tc>
        <w:tc>
          <w:tcPr>
            <w:tcW w:w="7277" w:type="dxa"/>
            <w:vAlign w:val="center"/>
          </w:tcPr>
          <w:p>
            <w:pPr>
              <w:snapToGrid w:val="0"/>
              <w:spacing w:line="4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2175" w:type="dxa"/>
            <w:vAlign w:val="center"/>
          </w:tcPr>
          <w:p>
            <w:pPr>
              <w:snapToGrid w:val="0"/>
              <w:spacing w:line="440" w:lineRule="exact"/>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供货安装地点</w:t>
            </w:r>
          </w:p>
        </w:tc>
        <w:tc>
          <w:tcPr>
            <w:tcW w:w="7277" w:type="dxa"/>
            <w:vAlign w:val="center"/>
          </w:tcPr>
          <w:p>
            <w:pPr>
              <w:snapToGrid w:val="0"/>
              <w:spacing w:line="440" w:lineRule="exact"/>
              <w:jc w:val="left"/>
              <w:rPr>
                <w:rFonts w:cs="宋体"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pacing w:val="-4"/>
                <w:sz w:val="24"/>
              </w:rPr>
              <w:t>南浔区石淙镇羊满花圩区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2175" w:type="dxa"/>
            <w:vAlign w:val="center"/>
          </w:tcPr>
          <w:p>
            <w:pPr>
              <w:snapToGrid w:val="0"/>
              <w:spacing w:line="440" w:lineRule="exact"/>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售后服务期</w:t>
            </w:r>
          </w:p>
        </w:tc>
        <w:tc>
          <w:tcPr>
            <w:tcW w:w="7277" w:type="dxa"/>
            <w:vAlign w:val="center"/>
          </w:tcPr>
          <w:p>
            <w:pPr>
              <w:snapToGrid w:val="0"/>
              <w:spacing w:line="440" w:lineRule="exact"/>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整体3年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2175" w:type="dxa"/>
            <w:vAlign w:val="center"/>
          </w:tcPr>
          <w:p>
            <w:pPr>
              <w:snapToGrid w:val="0"/>
              <w:spacing w:line="440" w:lineRule="exact"/>
              <w:jc w:val="center"/>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付款方式</w:t>
            </w:r>
          </w:p>
        </w:tc>
        <w:tc>
          <w:tcPr>
            <w:tcW w:w="7277" w:type="dxa"/>
          </w:tcPr>
          <w:p>
            <w:pPr>
              <w:snapToGrid w:val="0"/>
              <w:spacing w:line="440" w:lineRule="exact"/>
              <w:rPr>
                <w:rFonts w:asciiTheme="majorEastAsia" w:hAnsiTheme="majorEastAsia" w:eastAsiaTheme="majorEastAsia"/>
                <w:b/>
                <w:bCs/>
                <w:color w:val="000000" w:themeColor="text1"/>
                <w:sz w:val="24"/>
              </w:rPr>
            </w:pPr>
            <w:r>
              <w:rPr>
                <w:rFonts w:hint="eastAsia" w:asciiTheme="majorEastAsia" w:hAnsiTheme="majorEastAsia" w:eastAsiaTheme="majorEastAsia"/>
                <w:b/>
                <w:bCs/>
                <w:color w:val="000000" w:themeColor="text1"/>
                <w:sz w:val="24"/>
              </w:rPr>
              <w:t>合同签订后中标供应商进入现场实施准备工作，并获得采购人认可后7个工作日内支付预付款（即合同款的40%）；项目全部交付并验收合格后7个工作日内支付总价款剩余的60%。</w:t>
            </w:r>
          </w:p>
          <w:p>
            <w:pPr>
              <w:snapToGrid w:val="0"/>
              <w:spacing w:line="440" w:lineRule="exact"/>
              <w:rPr>
                <w:rFonts w:asciiTheme="majorEastAsia" w:hAnsiTheme="majorEastAsia" w:eastAsiaTheme="majorEastAsia"/>
                <w:b/>
                <w:bCs/>
                <w:color w:val="000000" w:themeColor="text1"/>
                <w:sz w:val="24"/>
              </w:rPr>
            </w:pPr>
            <w:r>
              <w:rPr>
                <w:rFonts w:hint="eastAsia" w:asciiTheme="majorEastAsia" w:hAnsiTheme="majorEastAsia" w:eastAsiaTheme="majorEastAsia"/>
                <w:b/>
                <w:bCs/>
                <w:color w:val="000000" w:themeColor="text1"/>
                <w:sz w:val="24"/>
              </w:rPr>
              <w:t>注：若成交供应商明确表示无需预付款或者主动要求降低预付款比例的，采购人可不适用前述规定。</w:t>
            </w:r>
          </w:p>
        </w:tc>
      </w:tr>
    </w:tbl>
    <w:p>
      <w:pPr>
        <w:snapToGrid w:val="0"/>
        <w:spacing w:line="440" w:lineRule="exact"/>
        <w:jc w:val="left"/>
        <w:rPr>
          <w:rFonts w:asciiTheme="majorEastAsia" w:hAnsiTheme="majorEastAsia" w:eastAsiaTheme="majorEastAsia"/>
          <w:b/>
          <w:bCs/>
          <w:sz w:val="24"/>
        </w:rPr>
      </w:pPr>
      <w:r>
        <w:rPr>
          <w:rFonts w:hint="eastAsia" w:asciiTheme="majorEastAsia" w:hAnsiTheme="majorEastAsia" w:eastAsiaTheme="majorEastAsia"/>
          <w:b/>
          <w:bCs/>
          <w:sz w:val="24"/>
        </w:rPr>
        <w:t>七、其他要求</w:t>
      </w:r>
    </w:p>
    <w:p>
      <w:pPr>
        <w:autoSpaceDE w:val="0"/>
        <w:autoSpaceDN w:val="0"/>
        <w:adjustRightInd w:val="0"/>
        <w:snapToGrid w:val="0"/>
        <w:spacing w:line="500" w:lineRule="exact"/>
        <w:ind w:firstLine="480" w:firstLineChars="200"/>
        <w:rPr>
          <w:rFonts w:ascii="宋体" w:hAnsi="宋体"/>
          <w:kern w:val="28"/>
          <w:sz w:val="24"/>
        </w:rPr>
      </w:pPr>
      <w:r>
        <w:rPr>
          <w:rFonts w:hint="eastAsia" w:ascii="宋体" w:hAnsi="宋体" w:cs="宋体"/>
          <w:sz w:val="24"/>
        </w:rPr>
        <w:t>1、</w:t>
      </w:r>
      <w:r>
        <w:rPr>
          <w:rFonts w:hint="eastAsia" w:ascii="宋体" w:hAnsi="宋体"/>
          <w:kern w:val="28"/>
          <w:sz w:val="24"/>
        </w:rPr>
        <w:t>中标供应商在服务期内造成采购人或第三方人员相关损失的，由中标供应商承担。</w:t>
      </w:r>
    </w:p>
    <w:p>
      <w:pPr>
        <w:autoSpaceDE w:val="0"/>
        <w:autoSpaceDN w:val="0"/>
        <w:adjustRightInd w:val="0"/>
        <w:snapToGrid w:val="0"/>
        <w:spacing w:line="500" w:lineRule="exact"/>
        <w:ind w:firstLine="480" w:firstLineChars="200"/>
        <w:rPr>
          <w:rFonts w:ascii="宋体" w:hAnsi="宋体"/>
          <w:kern w:val="28"/>
          <w:sz w:val="24"/>
        </w:rPr>
      </w:pPr>
      <w:r>
        <w:rPr>
          <w:rFonts w:hint="eastAsia" w:ascii="宋体" w:hAnsi="宋体"/>
          <w:kern w:val="28"/>
          <w:sz w:val="24"/>
        </w:rPr>
        <w:t>2、本项目</w:t>
      </w:r>
      <w:r>
        <w:rPr>
          <w:rFonts w:ascii="宋体" w:hAnsi="宋体"/>
          <w:kern w:val="28"/>
          <w:sz w:val="24"/>
        </w:rPr>
        <w:t>采购标的对应的中小企业划分标准所属行业</w:t>
      </w:r>
      <w:r>
        <w:rPr>
          <w:rFonts w:hint="eastAsia" w:ascii="宋体" w:hAnsi="宋体"/>
          <w:kern w:val="28"/>
          <w:sz w:val="24"/>
        </w:rPr>
        <w:t>为</w:t>
      </w:r>
      <w:r>
        <w:rPr>
          <w:rFonts w:hint="eastAsia" w:ascii="宋体" w:hAnsi="宋体"/>
          <w:b/>
          <w:kern w:val="28"/>
          <w:sz w:val="24"/>
        </w:rPr>
        <w:t>其他未列明行业</w:t>
      </w:r>
      <w:r>
        <w:rPr>
          <w:rFonts w:hint="eastAsia" w:ascii="宋体" w:hAnsi="宋体"/>
          <w:kern w:val="28"/>
          <w:sz w:val="24"/>
        </w:rPr>
        <w:t>。</w:t>
      </w:r>
    </w:p>
    <w:p>
      <w:pPr>
        <w:autoSpaceDE w:val="0"/>
        <w:autoSpaceDN w:val="0"/>
        <w:adjustRightInd w:val="0"/>
        <w:snapToGrid w:val="0"/>
        <w:spacing w:line="400" w:lineRule="exact"/>
        <w:ind w:firstLine="480" w:firstLineChars="200"/>
        <w:rPr>
          <w:rFonts w:hint="eastAsia" w:ascii="宋体" w:hAnsi="宋体"/>
          <w:kern w:val="28"/>
          <w:sz w:val="24"/>
        </w:rPr>
      </w:pPr>
      <w:r>
        <w:rPr>
          <w:rFonts w:hint="eastAsia" w:ascii="宋体" w:hAnsi="宋体"/>
          <w:kern w:val="28"/>
          <w:sz w:val="24"/>
        </w:rPr>
        <w:t>3、</w:t>
      </w:r>
      <w:r>
        <w:rPr>
          <w:rFonts w:ascii="宋体" w:hAnsi="宋体"/>
          <w:kern w:val="28"/>
          <w:sz w:val="24"/>
        </w:rPr>
        <w:t>依据《</w:t>
      </w:r>
      <w:r>
        <w:rPr>
          <w:rFonts w:hint="eastAsia" w:ascii="宋体" w:hAnsi="宋体"/>
          <w:kern w:val="28"/>
          <w:sz w:val="24"/>
        </w:rPr>
        <w:t>政府采购促进中小企业发展管理办法</w:t>
      </w:r>
      <w:r>
        <w:rPr>
          <w:rFonts w:ascii="宋体" w:hAnsi="宋体"/>
          <w:kern w:val="28"/>
          <w:sz w:val="24"/>
        </w:rPr>
        <w:t>》</w:t>
      </w:r>
      <w:r>
        <w:rPr>
          <w:rFonts w:hint="eastAsia" w:ascii="宋体" w:hAnsi="宋体"/>
          <w:kern w:val="28"/>
          <w:sz w:val="24"/>
        </w:rPr>
        <w:t>（财库【2020】46号）</w:t>
      </w:r>
      <w:r>
        <w:rPr>
          <w:rFonts w:ascii="宋体" w:hAnsi="宋体"/>
          <w:kern w:val="28"/>
          <w:sz w:val="24"/>
        </w:rPr>
        <w:t>规定享受扶持政策获得政府采购合同的，小微企业不得将合同分包给大中型企业，中型企业不得将合同分包给大型企业。</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4、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5、符合中小企业划分标准的个体工商户，在政府采购活动中视同中小企业。</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6、在政府采购活动中，供应商提供的货物、工程或者服务符合下列情形的，享受本办法规定的中小企业扶持政策：</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7、在货物采购项目中，货物由中小企业制造，即货物由中小企业生产且使用该中小企业商号或者注册商标；</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8、在工程采购项目中，工程由中小企业承建，即工程施工单位为中小企业；</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9、在服务采购项目中，服务由中小企业承接，即提供服务的人员为中小企业依照《中华人民共和国劳动合同法》订立劳动合同的从业人员。</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10、在货物采购项目中，供应商提供的货物既有中小企业制造货物，也有大型企业制造货物的，不享受本办法规定的中小企业扶持政策。</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11、以联合体形式参加政府采购活动，联合体各方均为中小企业的，联合体视同中小企业。其中，联合体各方均为小微企业的，联合体视同小微企业。</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12、监狱企业参加政府采购提供《监狱企业声明函》（见附件）及其相关的充分的证明材料的，视为小型、微型企业，享受小微企业政策扶持；监狱企业属于小型、微型企业的，不重复享受政策。</w:t>
      </w:r>
    </w:p>
    <w:p>
      <w:pPr>
        <w:snapToGrid w:val="0"/>
        <w:spacing w:line="460" w:lineRule="exact"/>
        <w:ind w:firstLine="480" w:firstLineChars="200"/>
        <w:outlineLvl w:val="1"/>
        <w:rPr>
          <w:rFonts w:hint="eastAsia" w:ascii="宋体" w:hAnsi="宋体"/>
          <w:kern w:val="28"/>
          <w:sz w:val="24"/>
        </w:rPr>
      </w:pPr>
      <w:r>
        <w:rPr>
          <w:rFonts w:hint="eastAsia" w:ascii="宋体" w:hAnsi="宋体"/>
          <w:kern w:val="28"/>
          <w:sz w:val="24"/>
        </w:rPr>
        <w:t>13、残疾人福利性单位参加政府采购提供《残疾人福利性单位声明函》（格式见附件），视为小型、微型企业，享受小微企业政策扶持；残疾人福利性单位属于小型、微型企业的，不重复享受政策。</w:t>
      </w:r>
    </w:p>
    <w:p>
      <w:pPr>
        <w:snapToGrid w:val="0"/>
        <w:spacing w:line="460" w:lineRule="exact"/>
        <w:ind w:firstLine="480" w:firstLineChars="200"/>
        <w:outlineLvl w:val="1"/>
        <w:rPr>
          <w:rFonts w:ascii="宋体" w:hAnsi="宋体"/>
          <w:kern w:val="28"/>
          <w:sz w:val="24"/>
        </w:rPr>
      </w:pPr>
      <w:r>
        <w:rPr>
          <w:rFonts w:hint="eastAsia" w:ascii="宋体" w:hAnsi="宋体"/>
          <w:kern w:val="28"/>
          <w:sz w:val="24"/>
        </w:rPr>
        <w:t>14、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autoSpaceDE w:val="0"/>
        <w:autoSpaceDN w:val="0"/>
        <w:adjustRightInd w:val="0"/>
        <w:snapToGrid w:val="0"/>
        <w:spacing w:line="500" w:lineRule="exact"/>
        <w:ind w:firstLine="480" w:firstLineChars="200"/>
        <w:rPr>
          <w:rFonts w:ascii="宋体" w:hAnsi="宋体"/>
          <w:kern w:val="28"/>
          <w:sz w:val="24"/>
        </w:rPr>
      </w:pPr>
      <w:r>
        <w:rPr>
          <w:rFonts w:hint="eastAsia" w:ascii="宋体" w:hAnsi="宋体"/>
          <w:kern w:val="28"/>
          <w:sz w:val="24"/>
          <w:lang w:val="en-US" w:eastAsia="zh-CN"/>
        </w:rPr>
        <w:t>15</w:t>
      </w:r>
      <w:r>
        <w:rPr>
          <w:rFonts w:hint="eastAsia" w:ascii="宋体" w:hAnsi="宋体"/>
          <w:kern w:val="28"/>
          <w:sz w:val="24"/>
        </w:rPr>
        <w:t>、项目实施过程中要求供应商不存在任何侵权问题，如出现侵权造成的法律后果，由供应商负责。项目设计成果及知识产权归项目采购人所有，供应商不得私自使用。</w:t>
      </w:r>
    </w:p>
    <w:p>
      <w:pPr>
        <w:autoSpaceDE w:val="0"/>
        <w:autoSpaceDN w:val="0"/>
        <w:adjustRightInd w:val="0"/>
        <w:snapToGrid w:val="0"/>
        <w:spacing w:line="500" w:lineRule="exact"/>
        <w:ind w:firstLine="482" w:firstLineChars="200"/>
        <w:rPr>
          <w:rFonts w:hint="eastAsia" w:ascii="宋体" w:hAnsi="宋体"/>
          <w:b/>
          <w:kern w:val="28"/>
          <w:sz w:val="24"/>
        </w:rPr>
      </w:pPr>
      <w:r>
        <w:rPr>
          <w:rFonts w:hint="eastAsia" w:ascii="宋体" w:hAnsi="宋体"/>
          <w:b/>
          <w:kern w:val="28"/>
          <w:sz w:val="24"/>
          <w:lang w:val="en-US" w:eastAsia="zh-CN"/>
        </w:rPr>
        <w:t>16</w:t>
      </w:r>
      <w:r>
        <w:rPr>
          <w:rFonts w:hint="eastAsia" w:ascii="宋体" w:hAnsi="宋体"/>
          <w:b/>
          <w:kern w:val="28"/>
          <w:sz w:val="24"/>
        </w:rPr>
        <w:t>、本项目招标需求中如有涉及提供检验报告、试验、认证证书及链接截图等资料均由中标供应商待承包后供货前提供给采购人，投标时无需提供。</w:t>
      </w:r>
      <w:bookmarkStart w:id="5" w:name="_Toc147821201"/>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autoSpaceDE w:val="0"/>
        <w:autoSpaceDN w:val="0"/>
        <w:adjustRightInd w:val="0"/>
        <w:snapToGrid w:val="0"/>
        <w:spacing w:line="500" w:lineRule="exact"/>
        <w:ind w:firstLine="482" w:firstLineChars="200"/>
        <w:rPr>
          <w:rFonts w:hint="eastAsia" w:ascii="宋体" w:hAnsi="宋体"/>
          <w:b/>
          <w:kern w:val="28"/>
          <w:sz w:val="24"/>
        </w:rPr>
      </w:pPr>
    </w:p>
    <w:p>
      <w:pPr>
        <w:pStyle w:val="2"/>
        <w:rPr>
          <w:rFonts w:hint="eastAsia" w:ascii="宋体" w:hAnsi="宋体"/>
          <w:b/>
          <w:kern w:val="28"/>
          <w:sz w:val="24"/>
        </w:rPr>
      </w:pPr>
    </w:p>
    <w:p>
      <w:pPr>
        <w:rPr>
          <w:rFonts w:hint="eastAsia"/>
        </w:rPr>
      </w:pPr>
    </w:p>
    <w:p/>
    <w:p>
      <w:pPr>
        <w:pStyle w:val="2"/>
        <w:spacing w:before="120" w:after="120" w:line="240" w:lineRule="auto"/>
        <w:jc w:val="center"/>
        <w:rPr>
          <w:color w:val="000000"/>
          <w:sz w:val="28"/>
          <w:szCs w:val="28"/>
        </w:rPr>
      </w:pPr>
      <w:r>
        <w:rPr>
          <w:rFonts w:hint="eastAsia"/>
          <w:color w:val="000000"/>
          <w:sz w:val="28"/>
          <w:szCs w:val="28"/>
        </w:rPr>
        <w:t>第三章供应商须知</w:t>
      </w:r>
      <w:bookmarkEnd w:id="5"/>
    </w:p>
    <w:p>
      <w:pPr>
        <w:pStyle w:val="3"/>
        <w:spacing w:before="120" w:after="120" w:line="240" w:lineRule="auto"/>
        <w:jc w:val="center"/>
        <w:rPr>
          <w:rFonts w:ascii="宋体" w:hAnsi="宋体" w:eastAsia="宋体"/>
          <w:color w:val="000000"/>
          <w:sz w:val="28"/>
          <w:szCs w:val="28"/>
        </w:rPr>
      </w:pPr>
      <w:bookmarkStart w:id="6" w:name="_Toc147821202"/>
      <w:r>
        <w:rPr>
          <w:rFonts w:hint="eastAsia" w:ascii="宋体" w:hAnsi="宋体" w:eastAsia="宋体"/>
          <w:color w:val="000000"/>
          <w:sz w:val="28"/>
          <w:szCs w:val="28"/>
        </w:rPr>
        <w:t>前附表</w:t>
      </w:r>
      <w:bookmarkEnd w:id="6"/>
    </w:p>
    <w:tbl>
      <w:tblPr>
        <w:tblStyle w:val="45"/>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序号</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项目名称：南浔区石淙镇羊满花圩区智慧水闸自动化项目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2</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采购内容及数量：详见第二章招标需求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3</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4</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投标报价及费用：</w:t>
            </w:r>
            <w:r>
              <w:rPr>
                <w:rFonts w:ascii="宋体" w:hAnsi="宋体"/>
                <w:color w:val="auto"/>
                <w:sz w:val="21"/>
                <w:szCs w:val="21"/>
              </w:rPr>
              <w:t>1</w:t>
            </w:r>
            <w:r>
              <w:rPr>
                <w:rFonts w:hint="eastAsia" w:ascii="宋体" w:hAnsi="宋体"/>
                <w:color w:val="auto"/>
                <w:sz w:val="21"/>
                <w:szCs w:val="21"/>
              </w:rPr>
              <w:t>、本项目投标应以人民币报价；</w:t>
            </w:r>
            <w:r>
              <w:rPr>
                <w:rFonts w:ascii="宋体" w:hAnsi="宋体"/>
                <w:color w:val="auto"/>
                <w:sz w:val="21"/>
                <w:szCs w:val="21"/>
              </w:rPr>
              <w:t>2</w:t>
            </w:r>
            <w:r>
              <w:rPr>
                <w:rFonts w:hint="eastAsia" w:ascii="宋体" w:hAnsi="宋体"/>
                <w:color w:val="auto"/>
                <w:sz w:val="21"/>
                <w:szCs w:val="21"/>
              </w:rPr>
              <w:t>、不论投标结果如何，投标供应商均应自行承担所有与投标有关的全部费用；</w:t>
            </w:r>
            <w:r>
              <w:rPr>
                <w:rFonts w:ascii="宋体" w:hAnsi="宋体"/>
                <w:b/>
                <w:color w:val="auto"/>
                <w:sz w:val="21"/>
                <w:szCs w:val="21"/>
              </w:rPr>
              <w:t>3</w:t>
            </w:r>
            <w:r>
              <w:rPr>
                <w:rFonts w:hint="eastAsia" w:ascii="宋体" w:hAnsi="宋体"/>
                <w:b/>
                <w:color w:val="auto"/>
                <w:sz w:val="21"/>
                <w:szCs w:val="21"/>
              </w:rPr>
              <w:t>、本项目招标代理服务费为人民币贰万贰仟壹佰伍拾元整（￥22150元），在确定中标供应商后，领取中标通知书前，由中标供应商全额支付，请各投标供应商自行考虑计入投标报价中。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5</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答疑与澄清：</w:t>
            </w:r>
            <w:r>
              <w:rPr>
                <w:rFonts w:hint="eastAsia" w:ascii="宋体" w:hAnsi="宋体"/>
                <w:bCs/>
                <w:color w:val="auto"/>
                <w:sz w:val="21"/>
                <w:szCs w:val="21"/>
              </w:rPr>
              <w:t>供应商对招标文件有异议的，应当在</w:t>
            </w:r>
            <w:r>
              <w:rPr>
                <w:rFonts w:hint="eastAsia" w:ascii="宋体" w:hAnsi="宋体"/>
                <w:b/>
                <w:bCs/>
                <w:color w:val="auto"/>
                <w:sz w:val="21"/>
                <w:szCs w:val="21"/>
              </w:rPr>
              <w:t>2024年</w:t>
            </w:r>
            <w:r>
              <w:rPr>
                <w:rFonts w:hint="eastAsia" w:ascii="宋体" w:hAnsi="宋体"/>
                <w:b/>
                <w:bCs/>
                <w:color w:val="auto"/>
                <w:sz w:val="21"/>
                <w:szCs w:val="21"/>
                <w:lang w:val="en-US" w:eastAsia="zh-CN"/>
              </w:rPr>
              <w:t>4</w:t>
            </w:r>
            <w:r>
              <w:rPr>
                <w:rFonts w:hint="eastAsia" w:ascii="宋体" w:hAnsi="宋体"/>
                <w:b/>
                <w:bCs/>
                <w:color w:val="auto"/>
                <w:sz w:val="21"/>
                <w:szCs w:val="21"/>
              </w:rPr>
              <w:t>月</w:t>
            </w:r>
            <w:r>
              <w:rPr>
                <w:rFonts w:hint="eastAsia" w:ascii="宋体" w:hAnsi="宋体"/>
                <w:b/>
                <w:bCs/>
                <w:color w:val="auto"/>
                <w:sz w:val="21"/>
                <w:szCs w:val="21"/>
                <w:lang w:val="en-US" w:eastAsia="zh-CN"/>
              </w:rPr>
              <w:t>7</w:t>
            </w:r>
            <w:r>
              <w:rPr>
                <w:rFonts w:hint="eastAsia" w:ascii="宋体" w:hAnsi="宋体"/>
                <w:b/>
                <w:bCs/>
                <w:color w:val="auto"/>
                <w:sz w:val="21"/>
                <w:szCs w:val="21"/>
              </w:rPr>
              <w:t>日16：30</w:t>
            </w:r>
            <w:r>
              <w:rPr>
                <w:rFonts w:hint="eastAsia" w:ascii="宋体" w:hAnsi="宋体"/>
                <w:bCs/>
                <w:color w:val="auto"/>
                <w:sz w:val="21"/>
                <w:szCs w:val="21"/>
              </w:rPr>
              <w:t>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6</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采购</w:t>
            </w:r>
            <w:r>
              <w:rPr>
                <w:rFonts w:hint="eastAsia" w:ascii="宋体" w:hAnsi="宋体"/>
                <w:sz w:val="21"/>
                <w:szCs w:val="21"/>
              </w:rPr>
              <w:t>预算：</w:t>
            </w:r>
            <w:r>
              <w:rPr>
                <w:rFonts w:hint="eastAsia" w:ascii="宋体" w:hAnsi="宋体"/>
                <w:b/>
                <w:sz w:val="21"/>
                <w:szCs w:val="21"/>
              </w:rPr>
              <w:t>人民币165万元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7</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投标文件组成：</w:t>
            </w:r>
          </w:p>
          <w:p>
            <w:pPr>
              <w:snapToGrid w:val="0"/>
              <w:spacing w:line="360" w:lineRule="exact"/>
              <w:rPr>
                <w:rFonts w:ascii="宋体" w:hAnsi="宋体"/>
                <w:color w:val="000000"/>
                <w:sz w:val="21"/>
                <w:szCs w:val="21"/>
              </w:rPr>
            </w:pPr>
            <w:r>
              <w:rPr>
                <w:rFonts w:hint="eastAsia" w:ascii="宋体" w:hAnsi="宋体"/>
                <w:color w:val="000000"/>
                <w:sz w:val="21"/>
                <w:szCs w:val="21"/>
              </w:rPr>
              <w:t>(1)投标文件组成：资格文件、技术商务资信及其他文件、报价文件。</w:t>
            </w:r>
          </w:p>
          <w:p>
            <w:pPr>
              <w:snapToGrid w:val="0"/>
              <w:spacing w:line="360" w:lineRule="exact"/>
              <w:rPr>
                <w:rFonts w:ascii="宋体" w:hAnsi="宋体"/>
                <w:color w:val="000000"/>
                <w:sz w:val="21"/>
                <w:szCs w:val="21"/>
              </w:rPr>
            </w:pPr>
            <w:r>
              <w:rPr>
                <w:rFonts w:hint="eastAsia" w:ascii="宋体" w:hAnsi="宋体"/>
                <w:color w:val="000000"/>
                <w:sz w:val="21"/>
                <w:szCs w:val="21"/>
              </w:rPr>
              <w:t>(2)投标文件编制：</w:t>
            </w:r>
          </w:p>
          <w:p>
            <w:pPr>
              <w:snapToGrid w:val="0"/>
              <w:spacing w:line="360" w:lineRule="exact"/>
              <w:rPr>
                <w:rFonts w:ascii="宋体" w:hAnsi="宋体"/>
                <w:color w:val="000000"/>
                <w:sz w:val="21"/>
                <w:szCs w:val="21"/>
              </w:rPr>
            </w:pPr>
            <w:r>
              <w:rPr>
                <w:rFonts w:hint="eastAsia" w:ascii="宋体" w:hAnsi="宋体"/>
                <w:color w:val="000000"/>
                <w:sz w:val="21"/>
                <w:szCs w:val="21"/>
              </w:rPr>
              <w:t>供应商应先安装“政采云电子交易客户端”，并按照本采购文件和“政采云平台”的要求，通过“政采云电子交易客户端”编制并加密投标文件。</w:t>
            </w:r>
          </w:p>
          <w:p>
            <w:pPr>
              <w:snapToGrid w:val="0"/>
              <w:spacing w:line="360" w:lineRule="exact"/>
              <w:rPr>
                <w:rFonts w:ascii="宋体" w:hAnsi="宋体"/>
                <w:color w:val="000000"/>
                <w:sz w:val="21"/>
                <w:szCs w:val="21"/>
              </w:rPr>
            </w:pPr>
            <w:r>
              <w:rPr>
                <w:rFonts w:hint="eastAsia" w:ascii="宋体" w:hAnsi="宋体"/>
                <w:color w:val="000000"/>
                <w:sz w:val="21"/>
                <w:szCs w:val="21"/>
              </w:rPr>
              <w:t>(3)投标文件的形式：</w:t>
            </w:r>
          </w:p>
          <w:p>
            <w:pPr>
              <w:snapToGrid w:val="0"/>
              <w:spacing w:line="360" w:lineRule="exact"/>
              <w:rPr>
                <w:rFonts w:ascii="宋体" w:hAnsi="宋体"/>
                <w:color w:val="000000"/>
                <w:sz w:val="21"/>
                <w:szCs w:val="21"/>
              </w:rPr>
            </w:pPr>
            <w:r>
              <w:rPr>
                <w:rFonts w:hint="eastAsia" w:ascii="宋体" w:hAnsi="宋体"/>
                <w:color w:val="000000"/>
                <w:sz w:val="21"/>
                <w:szCs w:val="21"/>
              </w:rPr>
              <w:t>电子投标文件：“电子加密投标文件”，供应商还可以提供“备份投标文件”，在投标文件编制完成后同时生成。</w:t>
            </w:r>
          </w:p>
          <w:p>
            <w:pPr>
              <w:snapToGrid w:val="0"/>
              <w:spacing w:line="360" w:lineRule="exact"/>
              <w:rPr>
                <w:rFonts w:ascii="宋体" w:hAnsi="宋体"/>
                <w:color w:val="000000"/>
                <w:sz w:val="21"/>
                <w:szCs w:val="21"/>
              </w:rPr>
            </w:pPr>
            <w:r>
              <w:rPr>
                <w:rFonts w:hint="eastAsia" w:ascii="宋体" w:hAnsi="宋体"/>
                <w:color w:val="000000"/>
                <w:sz w:val="21"/>
                <w:szCs w:val="21"/>
              </w:rPr>
              <w:t>(4)投标文件份数：</w:t>
            </w:r>
          </w:p>
          <w:p>
            <w:pPr>
              <w:snapToGrid w:val="0"/>
              <w:spacing w:line="360" w:lineRule="exact"/>
              <w:rPr>
                <w:rFonts w:ascii="宋体" w:hAnsi="宋体"/>
                <w:color w:val="000000"/>
                <w:sz w:val="21"/>
                <w:szCs w:val="21"/>
              </w:rPr>
            </w:pPr>
            <w:r>
              <w:rPr>
                <w:rFonts w:hint="eastAsia" w:ascii="宋体" w:hAnsi="宋体"/>
                <w:color w:val="000000"/>
                <w:sz w:val="21"/>
                <w:szCs w:val="21"/>
              </w:rPr>
              <w:t>“电子加密投标文件”：在线上传递交一份；“备份投标文件”（供应商如需提供的）；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8</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投标文件的制作、递交：</w:t>
            </w:r>
          </w:p>
          <w:p>
            <w:pPr>
              <w:snapToGrid w:val="0"/>
              <w:spacing w:line="360" w:lineRule="exact"/>
              <w:rPr>
                <w:rFonts w:ascii="宋体" w:hAnsi="宋体"/>
                <w:color w:val="auto"/>
                <w:sz w:val="21"/>
                <w:szCs w:val="21"/>
              </w:rPr>
            </w:pPr>
            <w:r>
              <w:rPr>
                <w:rFonts w:hint="eastAsia" w:ascii="宋体" w:hAnsi="宋体"/>
                <w:color w:val="auto"/>
                <w:sz w:val="21"/>
                <w:szCs w:val="21"/>
              </w:rPr>
              <w:t>1、本项目实行电子招投标。</w:t>
            </w:r>
          </w:p>
          <w:p>
            <w:pPr>
              <w:snapToGrid w:val="0"/>
              <w:spacing w:line="360" w:lineRule="exact"/>
              <w:rPr>
                <w:rFonts w:ascii="宋体" w:hAnsi="宋体"/>
                <w:color w:val="auto"/>
                <w:sz w:val="21"/>
                <w:szCs w:val="21"/>
              </w:rPr>
            </w:pPr>
            <w:r>
              <w:rPr>
                <w:rFonts w:hint="eastAsia" w:ascii="宋体" w:hAnsi="宋体"/>
                <w:color w:val="auto"/>
                <w:sz w:val="21"/>
                <w:szCs w:val="21"/>
              </w:rPr>
              <w:t>2、供应商应按要求提供电子投标文件：</w:t>
            </w:r>
          </w:p>
          <w:p>
            <w:pPr>
              <w:snapToGrid w:val="0"/>
              <w:spacing w:line="360" w:lineRule="exact"/>
              <w:rPr>
                <w:rFonts w:ascii="宋体" w:hAnsi="宋体"/>
                <w:color w:val="auto"/>
                <w:sz w:val="21"/>
                <w:szCs w:val="21"/>
              </w:rPr>
            </w:pPr>
            <w:r>
              <w:rPr>
                <w:rFonts w:hint="eastAsia" w:ascii="宋体" w:hAnsi="宋体"/>
                <w:color w:val="auto"/>
                <w:sz w:val="21"/>
                <w:szCs w:val="21"/>
              </w:rPr>
              <w:t>（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360" w:lineRule="exact"/>
              <w:rPr>
                <w:rFonts w:ascii="宋体" w:hAnsi="宋体"/>
                <w:color w:val="auto"/>
                <w:sz w:val="21"/>
                <w:szCs w:val="21"/>
              </w:rPr>
            </w:pPr>
            <w:r>
              <w:rPr>
                <w:rFonts w:hint="eastAsia" w:ascii="宋体" w:hAnsi="宋体"/>
                <w:color w:val="auto"/>
                <w:sz w:val="21"/>
                <w:szCs w:val="21"/>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360" w:lineRule="exact"/>
              <w:rPr>
                <w:rFonts w:ascii="宋体" w:hAnsi="宋体"/>
                <w:color w:val="auto"/>
                <w:sz w:val="21"/>
                <w:szCs w:val="21"/>
              </w:rPr>
            </w:pPr>
            <w:r>
              <w:rPr>
                <w:rFonts w:hint="eastAsia" w:ascii="宋体" w:hAnsi="宋体"/>
                <w:color w:val="auto"/>
                <w:sz w:val="21"/>
                <w:szCs w:val="21"/>
              </w:rPr>
              <w:t>（3）“电子加密投标文件”成功上传递交后，供应商可自行打印投标文件接收回执。</w:t>
            </w:r>
          </w:p>
          <w:p>
            <w:pPr>
              <w:snapToGrid w:val="0"/>
              <w:spacing w:line="360" w:lineRule="exact"/>
              <w:jc w:val="left"/>
              <w:rPr>
                <w:rFonts w:ascii="宋体" w:hAnsi="宋体"/>
                <w:color w:val="auto"/>
                <w:sz w:val="21"/>
                <w:szCs w:val="21"/>
              </w:rPr>
            </w:pPr>
            <w:r>
              <w:rPr>
                <w:rFonts w:hint="eastAsia" w:ascii="宋体" w:hAnsi="宋体"/>
                <w:color w:val="auto"/>
                <w:sz w:val="21"/>
                <w:szCs w:val="21"/>
              </w:rPr>
              <w:t>（4）供应商如需提交数据电子备份投标文件（U盘）的，可采取下列两种方式递交：</w:t>
            </w:r>
          </w:p>
          <w:p>
            <w:pPr>
              <w:snapToGrid w:val="0"/>
              <w:spacing w:line="360" w:lineRule="exact"/>
              <w:ind w:firstLine="420"/>
              <w:jc w:val="left"/>
              <w:rPr>
                <w:rFonts w:ascii="宋体" w:hAnsi="宋体"/>
                <w:color w:val="auto"/>
                <w:sz w:val="21"/>
                <w:szCs w:val="21"/>
              </w:rPr>
            </w:pPr>
            <w:r>
              <w:rPr>
                <w:rFonts w:hint="eastAsia" w:ascii="宋体" w:hAnsi="宋体"/>
                <w:color w:val="auto"/>
                <w:sz w:val="21"/>
                <w:szCs w:val="21"/>
              </w:rPr>
              <w:t>1）如</w:t>
            </w:r>
            <w:r>
              <w:rPr>
                <w:rFonts w:ascii="宋体" w:hAnsi="宋体"/>
                <w:color w:val="auto"/>
                <w:sz w:val="21"/>
                <w:szCs w:val="21"/>
              </w:rPr>
              <w:t>通过邮寄快递方式送达，邮寄地址为：</w:t>
            </w:r>
            <w:r>
              <w:rPr>
                <w:rFonts w:hint="eastAsia" w:ascii="宋体" w:hAnsi="宋体"/>
                <w:color w:val="auto"/>
                <w:sz w:val="21"/>
                <w:szCs w:val="21"/>
              </w:rPr>
              <w:t>杭州广厦建筑咨询有限公司</w:t>
            </w:r>
            <w:r>
              <w:rPr>
                <w:rFonts w:ascii="宋体" w:hAnsi="宋体"/>
                <w:color w:val="auto"/>
                <w:sz w:val="21"/>
                <w:szCs w:val="21"/>
              </w:rPr>
              <w:t>湖州分公司</w:t>
            </w:r>
            <w:r>
              <w:rPr>
                <w:rFonts w:hint="eastAsia" w:ascii="宋体" w:hAnsi="宋体"/>
                <w:color w:val="auto"/>
                <w:sz w:val="21"/>
                <w:szCs w:val="21"/>
              </w:rPr>
              <w:t>（浙江省湖州市南浔区南浔镇年丰路浔南新村三期三幢二单元三楼）</w:t>
            </w:r>
            <w:r>
              <w:rPr>
                <w:rFonts w:ascii="宋体" w:hAnsi="宋体"/>
                <w:color w:val="auto"/>
                <w:sz w:val="21"/>
                <w:szCs w:val="21"/>
              </w:rPr>
              <w:t>，联系人：沈先生，联系电话： 0572-3065566。邮寄截止时间：投标供应商应于</w:t>
            </w:r>
            <w:r>
              <w:rPr>
                <w:rFonts w:ascii="宋体" w:hAnsi="宋体"/>
                <w:b/>
                <w:color w:val="auto"/>
                <w:sz w:val="21"/>
                <w:szCs w:val="21"/>
              </w:rPr>
              <w:t>202</w:t>
            </w:r>
            <w:r>
              <w:rPr>
                <w:rFonts w:hint="eastAsia" w:ascii="宋体" w:hAnsi="宋体"/>
                <w:b/>
                <w:color w:val="auto"/>
                <w:sz w:val="21"/>
                <w:szCs w:val="21"/>
              </w:rPr>
              <w:t>4</w:t>
            </w:r>
            <w:r>
              <w:rPr>
                <w:rFonts w:ascii="宋体" w:hAnsi="宋体"/>
                <w:b/>
                <w:color w:val="auto"/>
                <w:sz w:val="21"/>
                <w:szCs w:val="21"/>
              </w:rPr>
              <w:t>年</w:t>
            </w:r>
            <w:r>
              <w:rPr>
                <w:rFonts w:hint="eastAsia" w:ascii="宋体" w:hAnsi="宋体"/>
                <w:b/>
                <w:bCs/>
                <w:color w:val="auto"/>
                <w:sz w:val="21"/>
                <w:szCs w:val="21"/>
                <w:lang w:val="en-US" w:eastAsia="zh-CN"/>
              </w:rPr>
              <w:t>4</w:t>
            </w:r>
            <w:r>
              <w:rPr>
                <w:rFonts w:ascii="宋体" w:hAnsi="宋体"/>
                <w:b/>
                <w:color w:val="auto"/>
                <w:sz w:val="21"/>
                <w:szCs w:val="21"/>
              </w:rPr>
              <w:t>月</w:t>
            </w:r>
            <w:r>
              <w:rPr>
                <w:rFonts w:hint="eastAsia" w:ascii="宋体" w:hAnsi="宋体"/>
                <w:b/>
                <w:bCs/>
                <w:color w:val="auto"/>
                <w:sz w:val="21"/>
                <w:szCs w:val="21"/>
                <w:lang w:val="en-US" w:eastAsia="zh-CN"/>
              </w:rPr>
              <w:t>16</w:t>
            </w:r>
            <w:r>
              <w:rPr>
                <w:rFonts w:ascii="宋体" w:hAnsi="宋体"/>
                <w:b/>
                <w:color w:val="auto"/>
                <w:sz w:val="21"/>
                <w:szCs w:val="21"/>
              </w:rPr>
              <w:t>日</w:t>
            </w:r>
            <w:r>
              <w:rPr>
                <w:rFonts w:hint="eastAsia" w:ascii="宋体" w:hAnsi="宋体"/>
                <w:b/>
                <w:color w:val="auto"/>
                <w:sz w:val="21"/>
                <w:szCs w:val="21"/>
              </w:rPr>
              <w:t>16：30</w:t>
            </w:r>
            <w:r>
              <w:rPr>
                <w:rFonts w:ascii="宋体" w:hAnsi="宋体"/>
                <w:b/>
                <w:color w:val="auto"/>
                <w:sz w:val="21"/>
                <w:szCs w:val="21"/>
              </w:rPr>
              <w:t>时前</w:t>
            </w:r>
            <w:r>
              <w:rPr>
                <w:rFonts w:ascii="宋体" w:hAnsi="宋体"/>
                <w:color w:val="auto"/>
                <w:sz w:val="21"/>
                <w:szCs w:val="21"/>
              </w:rPr>
              <w:t>准时送达，逾期不予受理。截止开标时间前，采购人由二名人员（一名接收人、一名监督人员）统一负责接收数据电子备份响应文件（U盘）至专门的监控室，二人均在接收记录单上对数据电子备份响应 文件（U盘）快递包裹的相关情况签字确认，与投标资料一并归档。</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如现场提交备份响应文件（</w:t>
            </w:r>
            <w:r>
              <w:rPr>
                <w:rFonts w:hint="eastAsia" w:ascii="宋体" w:hAnsi="宋体"/>
                <w:color w:val="auto"/>
                <w:sz w:val="21"/>
                <w:szCs w:val="21"/>
              </w:rPr>
              <w:t>U盘</w:t>
            </w:r>
            <w:r>
              <w:rPr>
                <w:rFonts w:ascii="宋体" w:hAnsi="宋体"/>
                <w:color w:val="auto"/>
                <w:sz w:val="21"/>
                <w:szCs w:val="21"/>
              </w:rPr>
              <w:t>）的，</w:t>
            </w:r>
            <w:r>
              <w:rPr>
                <w:rFonts w:hint="eastAsia" w:ascii="宋体" w:hAnsi="宋体"/>
                <w:color w:val="auto"/>
                <w:sz w:val="21"/>
                <w:szCs w:val="21"/>
              </w:rPr>
              <w:t>应在投标截止时间前于开标现场以密封、包装的形式递交</w:t>
            </w:r>
            <w:r>
              <w:rPr>
                <w:rFonts w:ascii="宋体" w:hAnsi="宋体"/>
                <w:color w:val="auto"/>
                <w:sz w:val="21"/>
                <w:szCs w:val="21"/>
              </w:rPr>
              <w:t>，逾期不予受理。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9</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投标截止时间：</w:t>
            </w:r>
            <w:r>
              <w:rPr>
                <w:rFonts w:hint="eastAsia" w:ascii="宋体" w:hAnsi="宋体"/>
                <w:b/>
                <w:color w:val="auto"/>
                <w:sz w:val="21"/>
                <w:szCs w:val="21"/>
              </w:rPr>
              <w:t>2024年</w:t>
            </w:r>
            <w:r>
              <w:rPr>
                <w:rFonts w:hint="eastAsia" w:ascii="宋体" w:hAnsi="宋体"/>
                <w:b/>
                <w:bCs/>
                <w:color w:val="auto"/>
                <w:sz w:val="21"/>
                <w:szCs w:val="21"/>
                <w:lang w:val="en-US" w:eastAsia="zh-CN"/>
              </w:rPr>
              <w:t>4</w:t>
            </w:r>
            <w:r>
              <w:rPr>
                <w:rFonts w:hint="eastAsia" w:ascii="宋体" w:hAnsi="宋体"/>
                <w:b/>
                <w:color w:val="auto"/>
                <w:sz w:val="21"/>
                <w:szCs w:val="21"/>
              </w:rPr>
              <w:t>月</w:t>
            </w:r>
            <w:r>
              <w:rPr>
                <w:rFonts w:hint="eastAsia" w:ascii="宋体" w:hAnsi="宋体"/>
                <w:b/>
                <w:bCs/>
                <w:color w:val="auto"/>
                <w:sz w:val="21"/>
                <w:szCs w:val="21"/>
                <w:lang w:val="en-US" w:eastAsia="zh-CN"/>
              </w:rPr>
              <w:t>17</w:t>
            </w:r>
            <w:r>
              <w:rPr>
                <w:rFonts w:hint="eastAsia" w:ascii="宋体" w:hAnsi="宋体"/>
                <w:b/>
                <w:color w:val="auto"/>
                <w:sz w:val="21"/>
                <w:szCs w:val="21"/>
              </w:rPr>
              <w:t>日1</w:t>
            </w:r>
            <w:r>
              <w:rPr>
                <w:rFonts w:hint="eastAsia" w:ascii="宋体" w:hAnsi="宋体"/>
                <w:b/>
                <w:color w:val="auto"/>
                <w:sz w:val="21"/>
                <w:szCs w:val="21"/>
                <w:lang w:val="en-US" w:eastAsia="zh-CN"/>
              </w:rPr>
              <w:t>4</w:t>
            </w:r>
            <w:r>
              <w:rPr>
                <w:rFonts w:hint="eastAsia" w:ascii="宋体" w:hAnsi="宋体"/>
                <w:b/>
                <w:color w:val="auto"/>
                <w:sz w:val="21"/>
                <w:szCs w:val="21"/>
              </w:rPr>
              <w:t>:</w:t>
            </w:r>
            <w:r>
              <w:rPr>
                <w:rFonts w:hint="eastAsia" w:ascii="宋体" w:hAnsi="宋体"/>
                <w:b/>
                <w:color w:val="auto"/>
                <w:sz w:val="21"/>
                <w:szCs w:val="21"/>
                <w:lang w:val="en-US" w:eastAsia="zh-CN"/>
              </w:rPr>
              <w:t>00</w:t>
            </w:r>
            <w:r>
              <w:rPr>
                <w:rFonts w:hint="eastAsia" w:ascii="宋体" w:hAnsi="宋体"/>
                <w:b/>
                <w:color w:val="auto"/>
                <w:sz w:val="21"/>
                <w:szCs w:val="21"/>
              </w:rPr>
              <w:t>时</w:t>
            </w:r>
          </w:p>
          <w:p>
            <w:pPr>
              <w:snapToGrid w:val="0"/>
              <w:spacing w:line="360" w:lineRule="exact"/>
              <w:rPr>
                <w:rFonts w:ascii="宋体" w:hAnsi="宋体"/>
                <w:color w:val="auto"/>
                <w:sz w:val="21"/>
                <w:szCs w:val="21"/>
              </w:rPr>
            </w:pPr>
            <w:r>
              <w:rPr>
                <w:rFonts w:hint="eastAsia" w:ascii="宋体" w:hAnsi="宋体"/>
                <w:color w:val="auto"/>
                <w:sz w:val="21"/>
                <w:szCs w:val="21"/>
              </w:rPr>
              <w:t>地点：湖州市公共资源交易中心2号楼二楼开标室（湖州市仁皇山片区金盖山路66号），具体详见二楼休息区电子显示屏。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10</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 w:val="21"/>
                <w:szCs w:val="21"/>
              </w:rPr>
            </w:pPr>
            <w:r>
              <w:rPr>
                <w:rFonts w:hint="eastAsia" w:ascii="宋体" w:hAnsi="宋体"/>
                <w:color w:val="auto"/>
                <w:sz w:val="21"/>
                <w:szCs w:val="21"/>
              </w:rPr>
              <w:t>开标时间：</w:t>
            </w:r>
            <w:r>
              <w:rPr>
                <w:rFonts w:hint="eastAsia" w:ascii="宋体" w:hAnsi="宋体"/>
                <w:b/>
                <w:color w:val="auto"/>
                <w:sz w:val="21"/>
                <w:szCs w:val="21"/>
              </w:rPr>
              <w:t>2024年</w:t>
            </w:r>
            <w:r>
              <w:rPr>
                <w:rFonts w:hint="eastAsia" w:ascii="宋体" w:hAnsi="宋体"/>
                <w:b/>
                <w:bCs/>
                <w:color w:val="auto"/>
                <w:sz w:val="21"/>
                <w:szCs w:val="21"/>
                <w:lang w:val="en-US" w:eastAsia="zh-CN"/>
              </w:rPr>
              <w:t>4</w:t>
            </w:r>
            <w:r>
              <w:rPr>
                <w:rFonts w:hint="eastAsia" w:ascii="宋体" w:hAnsi="宋体"/>
                <w:b/>
                <w:color w:val="auto"/>
                <w:sz w:val="21"/>
                <w:szCs w:val="21"/>
              </w:rPr>
              <w:t>月</w:t>
            </w:r>
            <w:r>
              <w:rPr>
                <w:rFonts w:hint="eastAsia" w:ascii="宋体" w:hAnsi="宋体"/>
                <w:b/>
                <w:bCs/>
                <w:color w:val="auto"/>
                <w:sz w:val="21"/>
                <w:szCs w:val="21"/>
                <w:lang w:val="en-US" w:eastAsia="zh-CN"/>
              </w:rPr>
              <w:t>17</w:t>
            </w:r>
            <w:r>
              <w:rPr>
                <w:rFonts w:hint="eastAsia" w:ascii="宋体" w:hAnsi="宋体"/>
                <w:b/>
                <w:color w:val="auto"/>
                <w:sz w:val="21"/>
                <w:szCs w:val="21"/>
              </w:rPr>
              <w:t>日1</w:t>
            </w:r>
            <w:r>
              <w:rPr>
                <w:rFonts w:hint="eastAsia" w:ascii="宋体" w:hAnsi="宋体"/>
                <w:b/>
                <w:color w:val="auto"/>
                <w:sz w:val="21"/>
                <w:szCs w:val="21"/>
                <w:lang w:val="en-US" w:eastAsia="zh-CN"/>
              </w:rPr>
              <w:t>4</w:t>
            </w:r>
            <w:r>
              <w:rPr>
                <w:rFonts w:hint="eastAsia" w:ascii="宋体" w:hAnsi="宋体"/>
                <w:b/>
                <w:color w:val="auto"/>
                <w:sz w:val="21"/>
                <w:szCs w:val="21"/>
              </w:rPr>
              <w:t>:</w:t>
            </w:r>
            <w:r>
              <w:rPr>
                <w:rFonts w:hint="eastAsia" w:ascii="宋体" w:hAnsi="宋体"/>
                <w:b/>
                <w:color w:val="auto"/>
                <w:sz w:val="21"/>
                <w:szCs w:val="21"/>
                <w:lang w:val="en-US" w:eastAsia="zh-CN"/>
              </w:rPr>
              <w:t>00</w:t>
            </w:r>
            <w:r>
              <w:rPr>
                <w:rFonts w:hint="eastAsia" w:ascii="宋体" w:hAnsi="宋体"/>
                <w:b/>
                <w:color w:val="auto"/>
                <w:sz w:val="21"/>
                <w:szCs w:val="21"/>
              </w:rPr>
              <w:t>时整</w:t>
            </w:r>
          </w:p>
          <w:p>
            <w:pPr>
              <w:snapToGrid w:val="0"/>
              <w:spacing w:line="360" w:lineRule="exact"/>
              <w:rPr>
                <w:rFonts w:ascii="宋体" w:hAnsi="宋体"/>
                <w:color w:val="auto"/>
                <w:sz w:val="21"/>
                <w:szCs w:val="21"/>
              </w:rPr>
            </w:pPr>
            <w:r>
              <w:rPr>
                <w:rFonts w:hint="eastAsia" w:ascii="宋体" w:hAnsi="宋体"/>
                <w:color w:val="auto"/>
                <w:sz w:val="21"/>
                <w:szCs w:val="21"/>
              </w:rPr>
              <w:t>开标地点：湖州市公共资源交易中心2号楼二楼开标室（湖州市仁皇山片区金盖山路66号），具体详见二楼休息区电子显示屏。</w:t>
            </w:r>
          </w:p>
          <w:p>
            <w:pPr>
              <w:snapToGrid w:val="0"/>
              <w:spacing w:line="360" w:lineRule="exact"/>
              <w:rPr>
                <w:rFonts w:ascii="宋体" w:hAnsi="宋体"/>
                <w:color w:val="auto"/>
                <w:sz w:val="21"/>
                <w:szCs w:val="21"/>
              </w:rPr>
            </w:pPr>
            <w:r>
              <w:rPr>
                <w:rFonts w:hint="eastAsia" w:ascii="宋体" w:hAnsi="宋体"/>
                <w:color w:val="auto"/>
                <w:sz w:val="21"/>
                <w:szCs w:val="21"/>
              </w:rPr>
              <w:t>1、开标后，采购组织机构将向各供应商发出“电子加密投标文件”的解密通知，各供应商代表应当在接到解密通知后30分钟内自行完成“电子加密投标文件”的在线解密。</w:t>
            </w:r>
          </w:p>
          <w:p>
            <w:pPr>
              <w:snapToGrid w:val="0"/>
              <w:spacing w:line="360" w:lineRule="exact"/>
              <w:rPr>
                <w:rFonts w:ascii="宋体" w:hAnsi="宋体"/>
                <w:color w:val="auto"/>
                <w:sz w:val="21"/>
                <w:szCs w:val="21"/>
              </w:rPr>
            </w:pPr>
            <w:r>
              <w:rPr>
                <w:rFonts w:hint="eastAsia" w:ascii="宋体" w:hAnsi="宋体"/>
                <w:color w:val="auto"/>
                <w:sz w:val="21"/>
                <w:szCs w:val="21"/>
              </w:rPr>
              <w:t xml:space="preserve">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11</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可中止电子交易活动的情形：</w:t>
            </w:r>
          </w:p>
          <w:p>
            <w:pPr>
              <w:snapToGrid w:val="0"/>
              <w:spacing w:line="360" w:lineRule="exact"/>
              <w:rPr>
                <w:rFonts w:ascii="宋体" w:hAnsi="宋体"/>
                <w:color w:val="000000"/>
                <w:sz w:val="21"/>
                <w:szCs w:val="21"/>
              </w:rPr>
            </w:pPr>
            <w:r>
              <w:rPr>
                <w:rFonts w:hint="eastAsia" w:ascii="宋体" w:hAnsi="宋体"/>
                <w:color w:val="000000"/>
                <w:sz w:val="21"/>
                <w:szCs w:val="21"/>
              </w:rPr>
              <w:t>采购过程中出现以下情形，导致电子交易平台无法正常运行，或者无法保证电子交易的公平、公正和安全时，采购组织机构可中止电子交易活动：</w:t>
            </w:r>
          </w:p>
          <w:p>
            <w:pPr>
              <w:snapToGrid w:val="0"/>
              <w:spacing w:line="360" w:lineRule="exact"/>
              <w:rPr>
                <w:rFonts w:ascii="宋体" w:hAnsi="宋体"/>
                <w:color w:val="000000"/>
                <w:sz w:val="21"/>
                <w:szCs w:val="21"/>
              </w:rPr>
            </w:pPr>
            <w:r>
              <w:rPr>
                <w:rFonts w:hint="eastAsia" w:ascii="宋体" w:hAnsi="宋体"/>
                <w:color w:val="000000"/>
                <w:sz w:val="21"/>
                <w:szCs w:val="21"/>
              </w:rPr>
              <w:t>（1）电子交易平台发生故障而无法登录访问的；</w:t>
            </w:r>
          </w:p>
          <w:p>
            <w:pPr>
              <w:snapToGrid w:val="0"/>
              <w:spacing w:line="360" w:lineRule="exact"/>
              <w:rPr>
                <w:rFonts w:ascii="宋体" w:hAnsi="宋体"/>
                <w:color w:val="000000"/>
                <w:sz w:val="21"/>
                <w:szCs w:val="21"/>
              </w:rPr>
            </w:pPr>
            <w:r>
              <w:rPr>
                <w:rFonts w:hint="eastAsia" w:ascii="宋体" w:hAnsi="宋体"/>
                <w:color w:val="000000"/>
                <w:sz w:val="21"/>
                <w:szCs w:val="21"/>
              </w:rPr>
              <w:t>（2）电子交易平台应用或数据库出现错误，不能进行正常操作的；</w:t>
            </w:r>
          </w:p>
          <w:p>
            <w:pPr>
              <w:snapToGrid w:val="0"/>
              <w:spacing w:line="360" w:lineRule="exact"/>
              <w:rPr>
                <w:rFonts w:ascii="宋体" w:hAnsi="宋体"/>
                <w:color w:val="000000"/>
                <w:sz w:val="21"/>
                <w:szCs w:val="21"/>
              </w:rPr>
            </w:pPr>
            <w:r>
              <w:rPr>
                <w:rFonts w:hint="eastAsia" w:ascii="宋体" w:hAnsi="宋体"/>
                <w:color w:val="000000"/>
                <w:sz w:val="21"/>
                <w:szCs w:val="21"/>
              </w:rPr>
              <w:t>（3）电子交易平台发现严重安全漏洞，有潜在泄密危险的；</w:t>
            </w:r>
          </w:p>
          <w:p>
            <w:pPr>
              <w:snapToGrid w:val="0"/>
              <w:spacing w:line="360" w:lineRule="exact"/>
              <w:rPr>
                <w:rFonts w:ascii="宋体" w:hAnsi="宋体"/>
                <w:color w:val="000000"/>
                <w:sz w:val="21"/>
                <w:szCs w:val="21"/>
              </w:rPr>
            </w:pPr>
            <w:r>
              <w:rPr>
                <w:rFonts w:hint="eastAsia" w:ascii="宋体" w:hAnsi="宋体"/>
                <w:color w:val="000000"/>
                <w:sz w:val="21"/>
                <w:szCs w:val="21"/>
              </w:rPr>
              <w:t>（4）病毒发作导致不能进行正常操作的；</w:t>
            </w:r>
          </w:p>
          <w:p>
            <w:pPr>
              <w:snapToGrid w:val="0"/>
              <w:spacing w:line="360" w:lineRule="exact"/>
              <w:rPr>
                <w:rFonts w:ascii="宋体" w:hAnsi="宋体"/>
                <w:color w:val="000000"/>
                <w:sz w:val="21"/>
                <w:szCs w:val="21"/>
              </w:rPr>
            </w:pPr>
            <w:r>
              <w:rPr>
                <w:rFonts w:hint="eastAsia" w:ascii="宋体" w:hAnsi="宋体"/>
                <w:color w:val="000000"/>
                <w:sz w:val="21"/>
                <w:szCs w:val="21"/>
              </w:rPr>
              <w:t>（5）其他无法保证电子交易的公平、公正和安全的情况。</w:t>
            </w:r>
          </w:p>
          <w:p>
            <w:pPr>
              <w:snapToGrid w:val="0"/>
              <w:spacing w:line="360" w:lineRule="exact"/>
              <w:rPr>
                <w:rFonts w:ascii="宋体" w:hAnsi="宋体"/>
                <w:color w:val="000000"/>
                <w:sz w:val="21"/>
                <w:szCs w:val="21"/>
              </w:rPr>
            </w:pPr>
            <w:r>
              <w:rPr>
                <w:rFonts w:hint="eastAsia" w:ascii="宋体" w:hAnsi="宋体"/>
                <w:color w:val="000000"/>
                <w:sz w:val="21"/>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12</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13</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sz w:val="21"/>
                <w:szCs w:val="21"/>
              </w:rPr>
            </w:pPr>
            <w:r>
              <w:rPr>
                <w:rFonts w:hint="eastAsia" w:ascii="宋体" w:hAnsi="宋体"/>
                <w:sz w:val="21"/>
                <w:szCs w:val="21"/>
              </w:rPr>
              <w:t>中标结果公告：评标结束后，采购人确认采购结果后，中标公告发布于</w:t>
            </w:r>
          </w:p>
          <w:p>
            <w:pPr>
              <w:snapToGrid w:val="0"/>
              <w:spacing w:line="360" w:lineRule="exact"/>
              <w:jc w:val="left"/>
              <w:rPr>
                <w:rFonts w:ascii="宋体" w:hAnsi="宋体"/>
                <w:sz w:val="21"/>
                <w:szCs w:val="21"/>
              </w:rPr>
            </w:pPr>
            <w:r>
              <w:rPr>
                <w:rFonts w:hint="eastAsia" w:ascii="宋体" w:hAnsi="宋体"/>
                <w:sz w:val="21"/>
                <w:szCs w:val="21"/>
              </w:rPr>
              <w:t>浙江政府采购网：(https://zfcg.czt.zj.gov.cn/)</w:t>
            </w:r>
          </w:p>
          <w:p>
            <w:pPr>
              <w:snapToGrid w:val="0"/>
              <w:spacing w:line="360" w:lineRule="exact"/>
              <w:rPr>
                <w:rFonts w:ascii="宋体" w:hAnsi="宋体" w:cs="宋体"/>
                <w:sz w:val="21"/>
                <w:szCs w:val="21"/>
              </w:rPr>
            </w:pPr>
            <w:r>
              <w:rPr>
                <w:rFonts w:hint="eastAsia" w:ascii="宋体" w:hAnsi="宋体"/>
                <w:sz w:val="21"/>
                <w:szCs w:val="21"/>
              </w:rPr>
              <w:t xml:space="preserve">湖州市公共资源交易中心网http://ggzyjy.huzhou.gov.cn/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14</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15</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1"/>
                <w:szCs w:val="21"/>
              </w:rPr>
            </w:pPr>
            <w:r>
              <w:rPr>
                <w:rFonts w:hint="eastAsia" w:ascii="宋体" w:hAnsi="宋体"/>
                <w:sz w:val="21"/>
                <w:szCs w:val="21"/>
              </w:rPr>
              <w:t>16</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履约保证金: 本项目无需提供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17</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1"/>
                <w:szCs w:val="21"/>
              </w:rPr>
            </w:pPr>
            <w:r>
              <w:rPr>
                <w:rFonts w:hint="eastAsia" w:ascii="宋体" w:hAnsi="宋体"/>
                <w:sz w:val="21"/>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1"/>
                <w:szCs w:val="21"/>
              </w:rPr>
            </w:pPr>
            <w:r>
              <w:rPr>
                <w:rFonts w:hint="eastAsia" w:ascii="宋体" w:hAnsi="宋体"/>
                <w:color w:val="000000"/>
                <w:sz w:val="21"/>
                <w:szCs w:val="21"/>
              </w:rPr>
              <w:t>18</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1"/>
                <w:szCs w:val="21"/>
              </w:rPr>
            </w:pPr>
            <w:r>
              <w:rPr>
                <w:rFonts w:hint="eastAsia" w:ascii="宋体" w:hAnsi="宋体"/>
                <w:color w:val="000000"/>
                <w:sz w:val="21"/>
                <w:szCs w:val="21"/>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color w:val="000000"/>
                <w:sz w:val="21"/>
                <w:szCs w:val="21"/>
              </w:rPr>
            </w:pPr>
            <w:r>
              <w:rPr>
                <w:rFonts w:hint="eastAsia" w:ascii="宋体" w:hAnsi="宋体"/>
                <w:b/>
                <w:color w:val="000000"/>
                <w:sz w:val="21"/>
                <w:szCs w:val="21"/>
              </w:rPr>
              <w:t>19</w:t>
            </w:r>
          </w:p>
        </w:tc>
        <w:tc>
          <w:tcPr>
            <w:tcW w:w="8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color w:val="000000"/>
                <w:sz w:val="21"/>
                <w:szCs w:val="21"/>
              </w:rPr>
            </w:pPr>
            <w:r>
              <w:rPr>
                <w:rFonts w:hint="eastAsia" w:ascii="宋体" w:hAnsi="宋体"/>
                <w:b/>
                <w:color w:val="000000"/>
                <w:sz w:val="21"/>
                <w:szCs w:val="21"/>
              </w:rPr>
              <w:t>在确定中标供应商后，签订合同前，中标供应商须提供四份完整的纸质投标文件（胶装）给采购人，纸质投标文件须与电子投标文件格式及内容一致。</w:t>
            </w:r>
          </w:p>
        </w:tc>
      </w:tr>
    </w:tbl>
    <w:p>
      <w:pPr>
        <w:pStyle w:val="3"/>
        <w:snapToGrid w:val="0"/>
        <w:spacing w:before="0" w:after="0" w:line="400" w:lineRule="exact"/>
        <w:rPr>
          <w:rFonts w:ascii="宋体" w:hAnsi="宋体" w:eastAsia="宋体"/>
          <w:color w:val="000000"/>
          <w:sz w:val="28"/>
          <w:szCs w:val="28"/>
        </w:rPr>
      </w:pPr>
      <w:bookmarkStart w:id="7" w:name="_Toc147821203"/>
      <w:r>
        <w:rPr>
          <w:rFonts w:hint="eastAsia" w:ascii="宋体" w:hAnsi="宋体" w:eastAsia="宋体"/>
          <w:color w:val="000000"/>
          <w:sz w:val="28"/>
          <w:szCs w:val="28"/>
        </w:rPr>
        <w:t>一、总  则</w:t>
      </w:r>
      <w:bookmarkEnd w:id="7"/>
    </w:p>
    <w:p>
      <w:pPr>
        <w:snapToGrid w:val="0"/>
        <w:spacing w:line="400" w:lineRule="exact"/>
        <w:ind w:firstLine="472" w:firstLineChars="197"/>
        <w:rPr>
          <w:rFonts w:ascii="宋体" w:hAnsi="宋体" w:cs="宋体"/>
          <w:b/>
          <w:color w:val="000000"/>
          <w:sz w:val="24"/>
        </w:rPr>
      </w:pPr>
      <w:r>
        <w:rPr>
          <w:rFonts w:hint="eastAsia" w:ascii="宋体" w:hAnsi="宋体" w:cs="宋体"/>
          <w:color w:val="000000"/>
          <w:sz w:val="24"/>
        </w:rPr>
        <w:t>（一）适用范围</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本招标文件适用</w:t>
      </w:r>
      <w:r>
        <w:rPr>
          <w:rFonts w:hint="eastAsia" w:hAnsi="宋体" w:cs="宋体"/>
          <w:sz w:val="24"/>
          <w:szCs w:val="24"/>
        </w:rPr>
        <w:t>于</w:t>
      </w:r>
      <w:r>
        <w:rPr>
          <w:rFonts w:hint="eastAsia" w:hAnsi="宋体" w:cs="宋体"/>
          <w:b/>
          <w:sz w:val="24"/>
          <w:szCs w:val="24"/>
          <w:u w:val="single"/>
        </w:rPr>
        <w:t>南浔区石淙镇羊满花圩区智慧水闸自动化项目</w:t>
      </w:r>
      <w:r>
        <w:rPr>
          <w:rFonts w:hint="eastAsia" w:hAnsi="宋体" w:cs="宋体"/>
          <w:sz w:val="24"/>
          <w:szCs w:val="24"/>
        </w:rPr>
        <w:t>的招标、投标、</w:t>
      </w:r>
      <w:r>
        <w:rPr>
          <w:rFonts w:hint="eastAsia" w:hAnsi="宋体" w:cs="宋体"/>
          <w:color w:val="000000"/>
          <w:sz w:val="24"/>
          <w:szCs w:val="24"/>
        </w:rPr>
        <w:t>评标、定标、验收、合同履约、付款等行为（法律、法规另有规定的，从其规定）。</w:t>
      </w:r>
    </w:p>
    <w:p>
      <w:pPr>
        <w:snapToGrid w:val="0"/>
        <w:spacing w:line="400" w:lineRule="exact"/>
        <w:ind w:firstLine="480" w:firstLineChars="200"/>
        <w:rPr>
          <w:rFonts w:ascii="宋体" w:hAnsi="宋体" w:cs="宋体"/>
          <w:sz w:val="24"/>
        </w:rPr>
      </w:pPr>
      <w:r>
        <w:rPr>
          <w:rFonts w:hint="eastAsia" w:ascii="宋体" w:hAnsi="宋体" w:cs="宋体"/>
          <w:color w:val="000000"/>
          <w:sz w:val="24"/>
        </w:rPr>
        <w:t>（二）采购</w:t>
      </w:r>
      <w:r>
        <w:rPr>
          <w:rFonts w:hint="eastAsia" w:ascii="宋体" w:hAnsi="宋体" w:cs="宋体"/>
          <w:sz w:val="24"/>
        </w:rPr>
        <w:t>预算：人民币165万元</w:t>
      </w:r>
    </w:p>
    <w:p>
      <w:pPr>
        <w:snapToGrid w:val="0"/>
        <w:spacing w:line="400" w:lineRule="exact"/>
        <w:ind w:firstLine="480" w:firstLineChars="200"/>
        <w:rPr>
          <w:rFonts w:ascii="宋体" w:hAnsi="宋体" w:cs="宋体"/>
          <w:sz w:val="24"/>
        </w:rPr>
      </w:pPr>
      <w:r>
        <w:rPr>
          <w:rFonts w:hint="eastAsia" w:ascii="宋体" w:hAnsi="宋体" w:cs="宋体"/>
          <w:sz w:val="24"/>
        </w:rPr>
        <w:t>（三）定义</w:t>
      </w:r>
    </w:p>
    <w:p>
      <w:pPr>
        <w:snapToGrid w:val="0"/>
        <w:spacing w:line="400" w:lineRule="exact"/>
        <w:ind w:firstLine="480" w:firstLineChars="200"/>
        <w:rPr>
          <w:rFonts w:ascii="宋体" w:hAnsi="宋体" w:cs="宋体"/>
          <w:color w:val="000000"/>
          <w:sz w:val="24"/>
        </w:rPr>
      </w:pPr>
      <w:r>
        <w:rPr>
          <w:rFonts w:hint="eastAsia" w:ascii="宋体" w:hAnsi="宋体" w:cs="宋体"/>
          <w:sz w:val="24"/>
        </w:rPr>
        <w:t>1.采购人系指组织本次招标的</w:t>
      </w:r>
      <w:r>
        <w:rPr>
          <w:rFonts w:hint="eastAsia" w:ascii="宋体" w:hAnsi="宋体" w:cs="宋体"/>
          <w:b/>
          <w:sz w:val="24"/>
        </w:rPr>
        <w:t>湖州市南浔区石淙镇人民政府</w:t>
      </w:r>
      <w:r>
        <w:rPr>
          <w:rFonts w:hint="eastAsia" w:ascii="宋体" w:hAnsi="宋体" w:cs="宋体"/>
          <w:sz w:val="24"/>
        </w:rPr>
        <w:t>，采购代理机构系指受采购人委托组织本次招标的</w:t>
      </w:r>
      <w:r>
        <w:rPr>
          <w:rFonts w:hint="eastAsia" w:ascii="宋体" w:hAnsi="宋体" w:cs="宋体"/>
          <w:b/>
          <w:sz w:val="24"/>
        </w:rPr>
        <w:t>杭州广厦</w:t>
      </w:r>
      <w:r>
        <w:rPr>
          <w:rFonts w:hint="eastAsia" w:ascii="宋体" w:hAnsi="宋体" w:cs="宋体"/>
          <w:b/>
          <w:color w:val="000000"/>
          <w:sz w:val="24"/>
        </w:rPr>
        <w:t>建筑咨询有限公司</w:t>
      </w:r>
      <w:r>
        <w:rPr>
          <w:rFonts w:hint="eastAsia" w:ascii="宋体" w:hAnsi="宋体" w:cs="宋体"/>
          <w:color w:val="000000"/>
          <w:sz w:val="24"/>
        </w:rPr>
        <w:t>。</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2.“供应商”指向采购人提交投标文件的单位。</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3.“项目”系指供应商按招标文件规定向采购人提供的货物、服务及类似其他义务。</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4.“书面形式”包括信函、传真、电报等。</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5.“▲”系指实质性要求条款。</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（四）采购方式</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（五）投标委托</w:t>
      </w:r>
    </w:p>
    <w:p>
      <w:pPr>
        <w:snapToGrid w:val="0"/>
        <w:spacing w:line="400" w:lineRule="exact"/>
        <w:ind w:firstLine="480" w:firstLineChars="200"/>
        <w:rPr>
          <w:rFonts w:ascii="宋体" w:hAnsi="宋体" w:cs="宋体"/>
          <w:b/>
          <w:sz w:val="24"/>
          <w:u w:val="single"/>
        </w:rPr>
      </w:pPr>
      <w:r>
        <w:rPr>
          <w:rFonts w:ascii="宋体" w:hAnsi="宋体" w:cs="宋体"/>
          <w:color w:val="000000"/>
          <w:sz w:val="24"/>
        </w:rPr>
        <w:t>如现场提交备份响应文件（</w:t>
      </w:r>
      <w:r>
        <w:rPr>
          <w:rFonts w:hint="eastAsia" w:ascii="宋体" w:hAnsi="宋体" w:cs="宋体"/>
          <w:color w:val="000000"/>
          <w:sz w:val="24"/>
        </w:rPr>
        <w:t>U盘</w:t>
      </w:r>
      <w:r>
        <w:rPr>
          <w:rFonts w:ascii="宋体" w:hAnsi="宋体" w:cs="宋体"/>
          <w:color w:val="000000"/>
          <w:sz w:val="24"/>
        </w:rPr>
        <w:t>）的</w:t>
      </w:r>
      <w:r>
        <w:rPr>
          <w:rFonts w:hint="eastAsia" w:ascii="宋体" w:hAnsi="宋体" w:cs="宋体"/>
          <w:color w:val="000000"/>
          <w:sz w:val="24"/>
        </w:rPr>
        <w:t>供应商代表须携带有效身份证件。如供应商代表不是法定代表人，须有法定代表人出具的授权委托书及其授权代理人最近一个月个人社保缴纳证明文件。</w:t>
      </w:r>
      <w:r>
        <w:rPr>
          <w:rFonts w:hint="eastAsia" w:ascii="宋体" w:hAnsi="宋体" w:cs="宋体"/>
          <w:b/>
          <w:color w:val="000000"/>
          <w:sz w:val="24"/>
          <w:u w:val="single"/>
        </w:rPr>
        <w:t>在开标时需</w:t>
      </w:r>
      <w:r>
        <w:rPr>
          <w:rFonts w:hint="eastAsia" w:ascii="宋体" w:hAnsi="宋体" w:cs="宋体"/>
          <w:b/>
          <w:sz w:val="24"/>
          <w:u w:val="single"/>
        </w:rPr>
        <w:t>单独提交一份交给采购人及采购代理机构，以便对供应商资格进行审核，法定代表人授权委托书原件必须由法定代表人签名或盖章并加盖单位公章。</w:t>
      </w:r>
    </w:p>
    <w:p>
      <w:pPr>
        <w:snapToGrid w:val="0"/>
        <w:spacing w:line="400" w:lineRule="exact"/>
        <w:ind w:firstLine="480" w:firstLineChars="200"/>
        <w:rPr>
          <w:rFonts w:ascii="宋体" w:hAnsi="宋体" w:cs="宋体"/>
          <w:sz w:val="24"/>
        </w:rPr>
      </w:pPr>
      <w:r>
        <w:rPr>
          <w:rFonts w:hint="eastAsia" w:ascii="宋体" w:hAnsi="宋体" w:cs="宋体"/>
          <w:sz w:val="24"/>
        </w:rPr>
        <w:t>（六）投标费用</w:t>
      </w:r>
    </w:p>
    <w:p>
      <w:pPr>
        <w:snapToGrid w:val="0"/>
        <w:spacing w:line="400" w:lineRule="exact"/>
        <w:ind w:firstLine="480" w:firstLineChars="200"/>
        <w:rPr>
          <w:rFonts w:ascii="宋体" w:hAnsi="宋体" w:cs="宋体"/>
          <w:sz w:val="24"/>
        </w:rPr>
      </w:pPr>
      <w:r>
        <w:rPr>
          <w:rFonts w:hint="eastAsia" w:ascii="宋体" w:hAnsi="宋体" w:cs="宋体"/>
          <w:sz w:val="24"/>
        </w:rPr>
        <w:t>1.供应商应自行承担投标过程中的所有相关费用，不论中标与否，采购人在任何情况下不承担有关费用。</w:t>
      </w:r>
    </w:p>
    <w:p>
      <w:pPr>
        <w:snapToGrid w:val="0"/>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b/>
          <w:sz w:val="24"/>
        </w:rPr>
        <w:t>本项目招标代理服务费为人民币贰万贰仟壹佰伍拾元整（￥22150元），</w:t>
      </w:r>
      <w:r>
        <w:rPr>
          <w:rFonts w:hint="eastAsia" w:ascii="宋体" w:hAnsi="宋体"/>
          <w:sz w:val="24"/>
        </w:rPr>
        <w:t>在确定中标供应商后，领取中标通知书前，由供应商全额支付，请各供应商自行考虑计入投标报价中。</w:t>
      </w:r>
    </w:p>
    <w:p>
      <w:pPr>
        <w:snapToGrid w:val="0"/>
        <w:spacing w:line="400" w:lineRule="exact"/>
        <w:ind w:firstLine="482" w:firstLineChars="200"/>
        <w:rPr>
          <w:rFonts w:ascii="宋体" w:hAnsi="宋体"/>
          <w:b/>
          <w:sz w:val="24"/>
        </w:rPr>
      </w:pPr>
      <w:r>
        <w:rPr>
          <w:rFonts w:hint="eastAsia" w:ascii="宋体" w:hAnsi="宋体"/>
          <w:b/>
          <w:sz w:val="24"/>
        </w:rPr>
        <w:t>代理机构银行账户信息：</w:t>
      </w:r>
    </w:p>
    <w:p>
      <w:pPr>
        <w:snapToGrid w:val="0"/>
        <w:spacing w:line="400" w:lineRule="exact"/>
        <w:ind w:firstLine="472" w:firstLineChars="196"/>
        <w:rPr>
          <w:rFonts w:ascii="宋体" w:hAnsi="宋体"/>
          <w:b/>
          <w:sz w:val="24"/>
        </w:rPr>
      </w:pPr>
      <w:r>
        <w:rPr>
          <w:rFonts w:hint="eastAsia" w:ascii="宋体" w:hAnsi="宋体"/>
          <w:b/>
          <w:sz w:val="24"/>
        </w:rPr>
        <w:t>开户名称：杭州广厦建筑咨询有限公司湖州分公司</w:t>
      </w:r>
    </w:p>
    <w:p>
      <w:pPr>
        <w:snapToGrid w:val="0"/>
        <w:spacing w:line="400" w:lineRule="exact"/>
        <w:ind w:firstLine="472" w:firstLineChars="196"/>
        <w:rPr>
          <w:rFonts w:ascii="宋体" w:hAnsi="宋体"/>
          <w:b/>
          <w:sz w:val="24"/>
        </w:rPr>
      </w:pPr>
      <w:r>
        <w:rPr>
          <w:rFonts w:hint="eastAsia" w:ascii="宋体" w:hAnsi="宋体"/>
          <w:b/>
          <w:sz w:val="24"/>
        </w:rPr>
        <w:t>开户银行：中国工商银行湖州人瑞路支行</w:t>
      </w:r>
    </w:p>
    <w:p>
      <w:pPr>
        <w:snapToGrid w:val="0"/>
        <w:spacing w:line="400" w:lineRule="exact"/>
        <w:ind w:firstLine="482" w:firstLineChars="200"/>
        <w:rPr>
          <w:rFonts w:ascii="宋体" w:hAnsi="宋体"/>
          <w:b/>
          <w:sz w:val="24"/>
        </w:rPr>
      </w:pPr>
      <w:r>
        <w:rPr>
          <w:rFonts w:hint="eastAsia" w:ascii="宋体" w:hAnsi="宋体"/>
          <w:b/>
          <w:sz w:val="24"/>
        </w:rPr>
        <w:t>银行账号：1205240709200002759</w:t>
      </w:r>
    </w:p>
    <w:p>
      <w:pPr>
        <w:snapToGrid w:val="0"/>
        <w:spacing w:line="400" w:lineRule="exact"/>
        <w:ind w:firstLine="480" w:firstLineChars="200"/>
        <w:jc w:val="left"/>
        <w:rPr>
          <w:rFonts w:ascii="宋体" w:hAnsi="宋体" w:cs="宋体"/>
          <w:sz w:val="24"/>
        </w:rPr>
      </w:pPr>
      <w:r>
        <w:rPr>
          <w:rFonts w:hint="eastAsia" w:ascii="宋体" w:hAnsi="宋体" w:cs="宋体"/>
          <w:sz w:val="24"/>
        </w:rPr>
        <w:t>（七）联合体投标</w:t>
      </w:r>
    </w:p>
    <w:p>
      <w:pPr>
        <w:snapToGrid w:val="0"/>
        <w:spacing w:line="400" w:lineRule="exact"/>
        <w:ind w:firstLine="480" w:firstLineChars="200"/>
        <w:jc w:val="left"/>
        <w:rPr>
          <w:rFonts w:ascii="宋体" w:hAnsi="宋体" w:cs="宋体"/>
          <w:sz w:val="24"/>
        </w:rPr>
      </w:pPr>
      <w:r>
        <w:rPr>
          <w:rFonts w:hint="eastAsia" w:ascii="宋体" w:hAnsi="宋体" w:cs="宋体"/>
          <w:sz w:val="24"/>
        </w:rPr>
        <w:t>本项目不接受联合体投标。</w:t>
      </w:r>
    </w:p>
    <w:p>
      <w:pPr>
        <w:snapToGrid w:val="0"/>
        <w:spacing w:line="400" w:lineRule="exact"/>
        <w:ind w:firstLine="480" w:firstLineChars="200"/>
        <w:jc w:val="left"/>
        <w:rPr>
          <w:rFonts w:ascii="宋体" w:hAnsi="宋体" w:cs="宋体"/>
          <w:sz w:val="24"/>
        </w:rPr>
      </w:pPr>
      <w:r>
        <w:rPr>
          <w:rFonts w:hint="eastAsia" w:ascii="宋体" w:hAnsi="宋体" w:cs="宋体"/>
          <w:sz w:val="24"/>
        </w:rPr>
        <w:t>（八）转包与分包</w:t>
      </w:r>
    </w:p>
    <w:p>
      <w:pPr>
        <w:snapToGrid w:val="0"/>
        <w:spacing w:line="400" w:lineRule="exact"/>
        <w:ind w:firstLine="480" w:firstLineChars="200"/>
        <w:rPr>
          <w:rFonts w:ascii="宋体" w:hAnsi="宋体" w:cs="宋体"/>
          <w:sz w:val="24"/>
        </w:rPr>
      </w:pPr>
      <w:r>
        <w:rPr>
          <w:rFonts w:hint="eastAsia" w:ascii="宋体" w:hAnsi="宋体" w:cs="宋体"/>
          <w:sz w:val="24"/>
        </w:rPr>
        <w:t>本项目不允许转包，也不可以违法分包。</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特别说明：</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▲1.单位负责人为同一人或者存在直接控股、管理关系的不同供应商，不得参加同一合同标项下的政府采购项目。</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▲2.投标供应商投标所使用的资格、信誉、荣誉、业绩与企业认证必须为本法人所拥有。投标供应商投标所使用的采购项目实施人员必须为本法人员工（或必须为本法人或控股公司正式员工）。</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▲3.投标供应商应仔细阅读招标文件的所有内容，按照招标文件的要求提交投标文件，并对所提供的全部资料的真实性承担法律责任。</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▲4.投标报价说明：</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投标报价只允许有一个报价，任何有选择的报价将不予接受；投标供应商要对自行计算的最终报价自担全部风险责任，中标后不得以任何理由调整报价或追加任何费用；某个标段中标候选人视为放弃其它标段的中标权力。</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九</w:t>
      </w:r>
      <w:r>
        <w:rPr>
          <w:rFonts w:ascii="宋体" w:hAnsi="宋体" w:cs="宋体"/>
          <w:color w:val="000000"/>
          <w:sz w:val="24"/>
        </w:rPr>
        <w:t>）质疑和投诉</w:t>
      </w:r>
    </w:p>
    <w:p>
      <w:pPr>
        <w:snapToGrid w:val="0"/>
        <w:spacing w:line="400" w:lineRule="exact"/>
        <w:ind w:firstLine="480" w:firstLineChars="200"/>
        <w:rPr>
          <w:rFonts w:ascii="宋体" w:hAnsi="宋体"/>
          <w:color w:val="000000"/>
          <w:sz w:val="24"/>
        </w:rPr>
      </w:pPr>
      <w:r>
        <w:rPr>
          <w:rFonts w:hint="eastAsia" w:ascii="宋体" w:hAnsi="宋体"/>
          <w:color w:val="000000"/>
          <w:sz w:val="24"/>
        </w:rPr>
        <w:t>根据《中华人民共和国财政部令第94号-政府采购质疑和投诉办法》第二章规定。</w:t>
      </w:r>
    </w:p>
    <w:p>
      <w:pPr>
        <w:snapToGrid w:val="0"/>
        <w:spacing w:line="400" w:lineRule="exact"/>
        <w:ind w:firstLine="480" w:firstLineChars="200"/>
        <w:rPr>
          <w:rFonts w:ascii="宋体" w:hAnsi="宋体"/>
          <w:color w:val="000000"/>
          <w:sz w:val="24"/>
        </w:rPr>
      </w:pPr>
      <w:r>
        <w:rPr>
          <w:rFonts w:hint="eastAsia" w:ascii="宋体" w:hAnsi="宋体"/>
          <w:color w:val="000000"/>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napToGrid w:val="0"/>
        <w:spacing w:line="400" w:lineRule="exact"/>
        <w:ind w:firstLine="480" w:firstLineChars="200"/>
        <w:rPr>
          <w:rFonts w:ascii="宋体" w:hAnsi="宋体"/>
          <w:color w:val="000000"/>
          <w:sz w:val="24"/>
        </w:rPr>
      </w:pPr>
      <w:r>
        <w:rPr>
          <w:rFonts w:hint="eastAsia" w:ascii="宋体" w:hAnsi="宋体"/>
          <w:color w:val="000000"/>
          <w:sz w:val="24"/>
        </w:rPr>
        <w:t>2.提出质疑的供应商（以下简称质疑供应商）应当是参与所质疑项目采购活动的供应商。</w:t>
      </w:r>
    </w:p>
    <w:p>
      <w:pPr>
        <w:snapToGrid w:val="0"/>
        <w:spacing w:line="400" w:lineRule="exact"/>
        <w:ind w:firstLine="480" w:firstLineChars="200"/>
        <w:rPr>
          <w:rFonts w:ascii="宋体" w:hAnsi="宋体"/>
          <w:color w:val="000000"/>
          <w:sz w:val="24"/>
        </w:rPr>
      </w:pPr>
      <w:r>
        <w:rPr>
          <w:rFonts w:hint="eastAsia" w:ascii="宋体" w:hAnsi="宋体"/>
          <w:color w:val="000000"/>
          <w:sz w:val="24"/>
        </w:rPr>
        <w:t>潜在供应商已依法获取（</w:t>
      </w:r>
      <w:r>
        <w:rPr>
          <w:rFonts w:hint="eastAsia" w:ascii="宋体" w:hAnsi="宋体"/>
          <w:b/>
          <w:color w:val="000000"/>
          <w:sz w:val="24"/>
          <w:u w:val="single"/>
        </w:rPr>
        <w:t>依法获取指：供应商按本项目招标公告要求在政采云系统上获取并报名成功</w:t>
      </w:r>
      <w:r>
        <w:rPr>
          <w:rFonts w:hint="eastAsia" w:ascii="宋体" w:hAnsi="宋体"/>
          <w:color w:val="000000"/>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snapToGrid w:val="0"/>
        <w:spacing w:line="400" w:lineRule="exact"/>
        <w:ind w:firstLine="480" w:firstLineChars="200"/>
        <w:rPr>
          <w:rFonts w:ascii="宋体" w:hAnsi="宋体"/>
          <w:color w:val="000000"/>
          <w:sz w:val="24"/>
        </w:rPr>
      </w:pPr>
      <w:r>
        <w:rPr>
          <w:rFonts w:hint="eastAsia" w:ascii="宋体" w:hAnsi="宋体"/>
          <w:color w:val="000000"/>
          <w:sz w:val="24"/>
        </w:rPr>
        <w:t>3.供应商提出质疑应当提交质疑函和必要的证明材料。质疑函应当包括下列内容:</w:t>
      </w:r>
    </w:p>
    <w:p>
      <w:pPr>
        <w:snapToGrid w:val="0"/>
        <w:spacing w:line="400" w:lineRule="exact"/>
        <w:ind w:firstLine="360" w:firstLineChars="150"/>
        <w:rPr>
          <w:rFonts w:ascii="宋体" w:hAnsi="宋体"/>
          <w:color w:val="000000"/>
          <w:sz w:val="24"/>
        </w:rPr>
      </w:pPr>
      <w:r>
        <w:rPr>
          <w:rFonts w:hint="eastAsia" w:ascii="宋体" w:hAnsi="宋体"/>
          <w:color w:val="000000"/>
          <w:sz w:val="24"/>
        </w:rPr>
        <w:t>（1）供应商的姓名或者名称、地址、邮编、联系人及联系电话；</w:t>
      </w:r>
    </w:p>
    <w:p>
      <w:pPr>
        <w:snapToGrid w:val="0"/>
        <w:spacing w:line="400" w:lineRule="exact"/>
        <w:ind w:firstLine="360" w:firstLineChars="150"/>
        <w:rPr>
          <w:rFonts w:ascii="宋体" w:hAnsi="宋体"/>
          <w:color w:val="000000"/>
          <w:sz w:val="24"/>
        </w:rPr>
      </w:pPr>
      <w:r>
        <w:rPr>
          <w:rFonts w:hint="eastAsia" w:ascii="宋体" w:hAnsi="宋体"/>
          <w:color w:val="000000"/>
          <w:sz w:val="24"/>
        </w:rPr>
        <w:t>（2）质疑项目的名称、编号；</w:t>
      </w:r>
    </w:p>
    <w:p>
      <w:pPr>
        <w:snapToGrid w:val="0"/>
        <w:spacing w:line="400" w:lineRule="exact"/>
        <w:ind w:firstLine="360" w:firstLineChars="150"/>
        <w:rPr>
          <w:rFonts w:ascii="宋体" w:hAnsi="宋体"/>
          <w:color w:val="000000"/>
          <w:sz w:val="24"/>
        </w:rPr>
      </w:pPr>
      <w:r>
        <w:rPr>
          <w:rFonts w:hint="eastAsia" w:ascii="宋体" w:hAnsi="宋体"/>
          <w:color w:val="000000"/>
          <w:sz w:val="24"/>
        </w:rPr>
        <w:t>（3）具体、明确的质疑事项和与质疑事项相关的请求；</w:t>
      </w:r>
    </w:p>
    <w:p>
      <w:pPr>
        <w:snapToGrid w:val="0"/>
        <w:spacing w:line="400" w:lineRule="exact"/>
        <w:ind w:firstLine="360" w:firstLineChars="150"/>
        <w:rPr>
          <w:rFonts w:ascii="宋体" w:hAnsi="宋体"/>
          <w:color w:val="000000"/>
          <w:sz w:val="24"/>
        </w:rPr>
      </w:pPr>
      <w:r>
        <w:rPr>
          <w:rFonts w:hint="eastAsia" w:ascii="宋体" w:hAnsi="宋体"/>
          <w:color w:val="000000"/>
          <w:sz w:val="24"/>
        </w:rPr>
        <w:t>（4）事实依据；</w:t>
      </w:r>
    </w:p>
    <w:p>
      <w:pPr>
        <w:snapToGrid w:val="0"/>
        <w:spacing w:line="400" w:lineRule="exact"/>
        <w:ind w:firstLine="360" w:firstLineChars="150"/>
        <w:rPr>
          <w:rFonts w:ascii="宋体" w:hAnsi="宋体"/>
          <w:color w:val="000000"/>
          <w:sz w:val="24"/>
        </w:rPr>
      </w:pPr>
      <w:r>
        <w:rPr>
          <w:rFonts w:hint="eastAsia" w:ascii="宋体" w:hAnsi="宋体"/>
          <w:color w:val="000000"/>
          <w:sz w:val="24"/>
        </w:rPr>
        <w:t>（5）必要的法律依据；</w:t>
      </w:r>
    </w:p>
    <w:p>
      <w:pPr>
        <w:snapToGrid w:val="0"/>
        <w:spacing w:line="400" w:lineRule="exact"/>
        <w:ind w:firstLine="360" w:firstLineChars="150"/>
        <w:rPr>
          <w:rFonts w:ascii="宋体" w:hAnsi="宋体"/>
          <w:color w:val="000000"/>
          <w:sz w:val="24"/>
        </w:rPr>
      </w:pPr>
      <w:r>
        <w:rPr>
          <w:rFonts w:hint="eastAsia" w:ascii="宋体" w:hAnsi="宋体"/>
          <w:color w:val="000000"/>
          <w:sz w:val="24"/>
        </w:rPr>
        <w:t>（6）提出质疑的日期。</w:t>
      </w:r>
    </w:p>
    <w:p>
      <w:pPr>
        <w:snapToGrid w:val="0"/>
        <w:spacing w:line="400" w:lineRule="exact"/>
        <w:ind w:firstLine="480" w:firstLineChars="200"/>
        <w:rPr>
          <w:rFonts w:ascii="宋体" w:hAnsi="宋体"/>
          <w:color w:val="000000"/>
          <w:sz w:val="24"/>
        </w:rPr>
      </w:pPr>
      <w:r>
        <w:rPr>
          <w:rFonts w:hint="eastAsia" w:ascii="宋体" w:hAnsi="宋体"/>
          <w:color w:val="000000"/>
          <w:sz w:val="24"/>
        </w:rPr>
        <w:t>供应商为自然人的，应当由本人签字；供应商为法人或者其他组织的，应当由法定代表人、主要负责人，或者其授权代表签字或者盖章，并加盖公章。</w:t>
      </w:r>
    </w:p>
    <w:p>
      <w:pPr>
        <w:snapToGrid w:val="0"/>
        <w:spacing w:line="400" w:lineRule="exact"/>
        <w:ind w:firstLine="480" w:firstLineChars="200"/>
        <w:rPr>
          <w:rFonts w:ascii="宋体" w:hAnsi="宋体"/>
          <w:color w:val="000000"/>
          <w:sz w:val="24"/>
        </w:rPr>
      </w:pPr>
      <w:r>
        <w:rPr>
          <w:rFonts w:hint="eastAsia" w:ascii="宋体" w:hAnsi="宋体"/>
          <w:color w:val="000000"/>
          <w:sz w:val="24"/>
        </w:rPr>
        <w:t>4.采购人、采购代理机构不得拒收质疑供应商在法定质疑期内发出的质疑函，应当在收到质疑函后7个工作日内作出答复，并以书面形式通知质疑供应商和其他有关供应商。</w:t>
      </w:r>
    </w:p>
    <w:p>
      <w:pPr>
        <w:snapToGrid w:val="0"/>
        <w:spacing w:line="400" w:lineRule="exact"/>
        <w:ind w:firstLine="480" w:firstLineChars="200"/>
        <w:rPr>
          <w:rFonts w:ascii="宋体" w:hAnsi="宋体"/>
          <w:color w:val="000000"/>
          <w:sz w:val="24"/>
        </w:rPr>
      </w:pPr>
      <w:r>
        <w:rPr>
          <w:rFonts w:hint="eastAsia" w:ascii="宋体" w:hAnsi="宋体"/>
          <w:color w:val="000000"/>
          <w:sz w:val="24"/>
        </w:rPr>
        <w:t>5.供应商对评审过程、中标或者中标结果提出质疑的，采购人、采购代理机构可以组织原评标委员会、竞争性谈判小组、询价小组或者竞争性磋商小组协助答复质疑。</w:t>
      </w:r>
    </w:p>
    <w:p>
      <w:pPr>
        <w:snapToGrid w:val="0"/>
        <w:spacing w:line="400" w:lineRule="exact"/>
        <w:ind w:firstLine="480" w:firstLineChars="200"/>
        <w:rPr>
          <w:rFonts w:ascii="宋体" w:hAnsi="宋体"/>
          <w:color w:val="000000"/>
          <w:sz w:val="24"/>
        </w:rPr>
      </w:pPr>
      <w:r>
        <w:rPr>
          <w:rFonts w:hint="eastAsia" w:ascii="宋体" w:hAnsi="宋体"/>
          <w:color w:val="000000"/>
          <w:sz w:val="24"/>
        </w:rPr>
        <w:t>6.质疑答复应当包括下列内容：</w:t>
      </w:r>
    </w:p>
    <w:p>
      <w:pPr>
        <w:snapToGrid w:val="0"/>
        <w:spacing w:line="400" w:lineRule="exact"/>
        <w:ind w:firstLine="360" w:firstLineChars="150"/>
        <w:rPr>
          <w:rFonts w:ascii="宋体" w:hAnsi="宋体"/>
          <w:color w:val="000000"/>
          <w:sz w:val="24"/>
        </w:rPr>
      </w:pPr>
      <w:r>
        <w:rPr>
          <w:rFonts w:hint="eastAsia" w:ascii="宋体" w:hAnsi="宋体"/>
          <w:color w:val="000000"/>
          <w:sz w:val="24"/>
        </w:rPr>
        <w:t>（1）质疑供应商的姓名或者名称；</w:t>
      </w:r>
    </w:p>
    <w:p>
      <w:pPr>
        <w:snapToGrid w:val="0"/>
        <w:spacing w:line="400" w:lineRule="exact"/>
        <w:ind w:firstLine="360" w:firstLineChars="150"/>
        <w:rPr>
          <w:rFonts w:ascii="宋体" w:hAnsi="宋体"/>
          <w:color w:val="000000"/>
          <w:sz w:val="24"/>
        </w:rPr>
      </w:pPr>
      <w:r>
        <w:rPr>
          <w:rFonts w:hint="eastAsia" w:ascii="宋体" w:hAnsi="宋体"/>
          <w:color w:val="000000"/>
          <w:sz w:val="24"/>
        </w:rPr>
        <w:t>（2）收到质疑函的日期、质疑项目名称及编号；</w:t>
      </w:r>
    </w:p>
    <w:p>
      <w:pPr>
        <w:snapToGrid w:val="0"/>
        <w:spacing w:line="400" w:lineRule="exact"/>
        <w:ind w:firstLine="360" w:firstLineChars="150"/>
        <w:rPr>
          <w:rFonts w:ascii="宋体" w:hAnsi="宋体"/>
          <w:color w:val="000000"/>
          <w:sz w:val="24"/>
        </w:rPr>
      </w:pPr>
      <w:r>
        <w:rPr>
          <w:rFonts w:hint="eastAsia" w:ascii="宋体" w:hAnsi="宋体"/>
          <w:color w:val="000000"/>
          <w:sz w:val="24"/>
        </w:rPr>
        <w:t>（3）质疑事项、质疑答复的具体内容、事实依据和法律依据；</w:t>
      </w:r>
    </w:p>
    <w:p>
      <w:pPr>
        <w:snapToGrid w:val="0"/>
        <w:spacing w:line="400" w:lineRule="exact"/>
        <w:ind w:firstLine="360" w:firstLineChars="150"/>
        <w:rPr>
          <w:rFonts w:ascii="宋体" w:hAnsi="宋体"/>
          <w:color w:val="000000"/>
          <w:sz w:val="24"/>
        </w:rPr>
      </w:pPr>
      <w:r>
        <w:rPr>
          <w:rFonts w:hint="eastAsia" w:ascii="宋体" w:hAnsi="宋体"/>
          <w:color w:val="000000"/>
          <w:sz w:val="24"/>
        </w:rPr>
        <w:t>（4）告知质疑供应商依法投诉的权利；</w:t>
      </w:r>
    </w:p>
    <w:p>
      <w:pPr>
        <w:snapToGrid w:val="0"/>
        <w:spacing w:line="400" w:lineRule="exact"/>
        <w:ind w:firstLine="360" w:firstLineChars="150"/>
        <w:rPr>
          <w:rFonts w:ascii="宋体" w:hAnsi="宋体"/>
          <w:color w:val="000000"/>
          <w:sz w:val="24"/>
        </w:rPr>
      </w:pPr>
      <w:r>
        <w:rPr>
          <w:rFonts w:hint="eastAsia" w:ascii="宋体" w:hAnsi="宋体"/>
          <w:color w:val="000000"/>
          <w:sz w:val="24"/>
        </w:rPr>
        <w:t>（5）质疑答复人名称；</w:t>
      </w:r>
    </w:p>
    <w:p>
      <w:pPr>
        <w:snapToGrid w:val="0"/>
        <w:spacing w:line="400" w:lineRule="exact"/>
        <w:ind w:firstLine="360" w:firstLineChars="150"/>
        <w:rPr>
          <w:rFonts w:ascii="宋体" w:hAnsi="宋体"/>
          <w:color w:val="000000"/>
          <w:sz w:val="24"/>
        </w:rPr>
      </w:pPr>
      <w:r>
        <w:rPr>
          <w:rFonts w:hint="eastAsia" w:ascii="宋体" w:hAnsi="宋体"/>
          <w:color w:val="000000"/>
          <w:sz w:val="24"/>
        </w:rPr>
        <w:t>（6）答复质疑的日期。</w:t>
      </w:r>
    </w:p>
    <w:p>
      <w:pPr>
        <w:snapToGrid w:val="0"/>
        <w:spacing w:line="400" w:lineRule="exact"/>
        <w:ind w:firstLine="480" w:firstLineChars="200"/>
        <w:rPr>
          <w:rFonts w:ascii="宋体" w:hAnsi="宋体"/>
          <w:color w:val="000000"/>
          <w:sz w:val="24"/>
        </w:rPr>
      </w:pPr>
      <w:r>
        <w:rPr>
          <w:rFonts w:hint="eastAsia" w:ascii="宋体" w:hAnsi="宋体"/>
          <w:color w:val="000000"/>
          <w:sz w:val="24"/>
        </w:rPr>
        <w:t>质疑答复的内容不得涉及商业秘密。</w:t>
      </w:r>
    </w:p>
    <w:p>
      <w:pPr>
        <w:snapToGrid w:val="0"/>
        <w:spacing w:line="400" w:lineRule="exact"/>
        <w:ind w:firstLine="480" w:firstLineChars="200"/>
        <w:rPr>
          <w:rFonts w:ascii="宋体" w:hAnsi="宋体"/>
          <w:color w:val="000000"/>
          <w:sz w:val="24"/>
        </w:rPr>
      </w:pPr>
      <w:r>
        <w:rPr>
          <w:rFonts w:hint="eastAsia" w:ascii="宋体" w:hAnsi="宋体"/>
          <w:color w:val="000000"/>
          <w:sz w:val="24"/>
        </w:rPr>
        <w:t>7.采购人、采购代理机构认为供应商质疑不成立，或者成立但未对中标、中标结果构成影响的，继续开展采购活动；认为供应商质疑成立且影响或者可能影响中标、中标结果的，按照下列情况处理：</w:t>
      </w:r>
    </w:p>
    <w:p>
      <w:pPr>
        <w:snapToGrid w:val="0"/>
        <w:spacing w:line="400" w:lineRule="exact"/>
        <w:ind w:firstLine="360" w:firstLineChars="150"/>
        <w:rPr>
          <w:rFonts w:ascii="宋体" w:hAnsi="宋体"/>
          <w:color w:val="000000"/>
          <w:sz w:val="24"/>
        </w:rPr>
      </w:pPr>
      <w:r>
        <w:rPr>
          <w:rFonts w:hint="eastAsia" w:ascii="宋体" w:hAnsi="宋体"/>
          <w:color w:val="000000"/>
          <w:sz w:val="24"/>
        </w:rPr>
        <w:t>（1）对招标文件提出的质疑，依法通过澄清或者修改可以继续开展采购活动的，澄清或者修改招标文件后继续开展采购活动；否则应当修改招标文件后重新开展采购活动。</w:t>
      </w:r>
    </w:p>
    <w:p>
      <w:pPr>
        <w:snapToGrid w:val="0"/>
        <w:spacing w:line="400" w:lineRule="exact"/>
        <w:ind w:firstLine="360" w:firstLineChars="150"/>
        <w:rPr>
          <w:rFonts w:ascii="宋体" w:hAnsi="宋体"/>
          <w:color w:val="000000"/>
          <w:sz w:val="24"/>
        </w:rPr>
      </w:pPr>
      <w:r>
        <w:rPr>
          <w:rFonts w:hint="eastAsia" w:ascii="宋体" w:hAnsi="宋体"/>
          <w:color w:val="000000"/>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napToGrid w:val="0"/>
        <w:spacing w:line="400" w:lineRule="exact"/>
        <w:ind w:firstLine="480" w:firstLineChars="200"/>
        <w:rPr>
          <w:rFonts w:ascii="宋体" w:hAnsi="宋体"/>
          <w:color w:val="000000"/>
          <w:sz w:val="24"/>
        </w:rPr>
      </w:pPr>
      <w:r>
        <w:rPr>
          <w:rFonts w:hint="eastAsia" w:ascii="宋体" w:hAnsi="宋体"/>
          <w:color w:val="000000"/>
          <w:sz w:val="24"/>
        </w:rPr>
        <w:t>质疑答复导致中标、中标结果改变的，采购人或者采购代理机构应当将有关情况书面报告本级财政部门。</w:t>
      </w:r>
    </w:p>
    <w:p>
      <w:pPr>
        <w:snapToGrid w:val="0"/>
        <w:spacing w:line="400" w:lineRule="exact"/>
        <w:ind w:firstLine="482" w:firstLineChars="200"/>
        <w:rPr>
          <w:rFonts w:ascii="宋体" w:hAnsi="宋体"/>
          <w:b/>
          <w:color w:val="000000"/>
          <w:sz w:val="24"/>
        </w:rPr>
      </w:pPr>
      <w:r>
        <w:rPr>
          <w:rFonts w:hint="eastAsia" w:ascii="宋体" w:hAnsi="宋体"/>
          <w:b/>
          <w:color w:val="000000"/>
          <w:sz w:val="24"/>
        </w:rPr>
        <w:t>未按规定格式、内容提出的，招标方将不予受理。</w:t>
      </w:r>
    </w:p>
    <w:p>
      <w:pPr>
        <w:snapToGrid w:val="0"/>
        <w:spacing w:line="400" w:lineRule="exact"/>
        <w:ind w:firstLine="480" w:firstLineChars="200"/>
        <w:rPr>
          <w:rFonts w:ascii="宋体" w:hAnsi="宋体"/>
          <w:b/>
          <w:color w:val="000000"/>
          <w:sz w:val="24"/>
        </w:rPr>
      </w:pPr>
      <w:r>
        <w:rPr>
          <w:rFonts w:hint="eastAsia" w:ascii="宋体" w:hAnsi="宋体" w:cs="宋体"/>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pStyle w:val="3"/>
        <w:snapToGrid w:val="0"/>
        <w:spacing w:before="0" w:after="0" w:line="400" w:lineRule="exact"/>
        <w:rPr>
          <w:rFonts w:ascii="宋体" w:hAnsi="宋体" w:eastAsia="宋体"/>
          <w:color w:val="000000"/>
          <w:sz w:val="28"/>
          <w:szCs w:val="28"/>
        </w:rPr>
      </w:pPr>
      <w:bookmarkStart w:id="8" w:name="_Toc147821204"/>
      <w:r>
        <w:rPr>
          <w:rFonts w:hint="eastAsia" w:ascii="宋体" w:hAnsi="宋体" w:eastAsia="宋体"/>
          <w:color w:val="000000"/>
          <w:sz w:val="28"/>
          <w:szCs w:val="28"/>
        </w:rPr>
        <w:t>二、招标文件</w:t>
      </w:r>
      <w:bookmarkEnd w:id="8"/>
    </w:p>
    <w:p>
      <w:pPr>
        <w:numPr>
          <w:ilvl w:val="0"/>
          <w:numId w:val="1"/>
        </w:numPr>
        <w:snapToGrid w:val="0"/>
        <w:spacing w:line="400" w:lineRule="exact"/>
        <w:ind w:left="0" w:firstLine="480" w:firstLineChars="200"/>
        <w:rPr>
          <w:rFonts w:ascii="宋体" w:hAnsi="宋体" w:cs="宋体"/>
          <w:color w:val="000000"/>
          <w:sz w:val="24"/>
        </w:rPr>
      </w:pPr>
      <w:r>
        <w:rPr>
          <w:rFonts w:hint="eastAsia" w:ascii="宋体" w:hAnsi="宋体" w:cs="宋体"/>
          <w:color w:val="000000"/>
          <w:sz w:val="24"/>
        </w:rPr>
        <w:t>招标文件的组成</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1.公开招标采购公告</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2.采购需求</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3.投标人须知</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4.评标办法及标准</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5.合同主要条款</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6.投标文件格式</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（二）供应商的风险</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投标人没有按照招标文件要求提供全部资料，或者投标人没有对招标文件在各方面作出实质性响应是投标人的风险，并可能导致其投标被拒绝。</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（三）招标文件的澄清与修改 </w:t>
      </w:r>
    </w:p>
    <w:p>
      <w:pPr>
        <w:snapToGri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snapToGrid w:val="0"/>
        <w:spacing w:line="400" w:lineRule="exact"/>
        <w:ind w:firstLine="480" w:firstLineChars="200"/>
        <w:jc w:val="left"/>
        <w:rPr>
          <w:rFonts w:hAnsi="宋体" w:cs="宋体"/>
          <w:color w:val="000000"/>
          <w:sz w:val="24"/>
        </w:rPr>
      </w:pPr>
      <w:r>
        <w:rPr>
          <w:rFonts w:hint="eastAsia" w:ascii="宋体" w:hAnsi="宋体" w:cs="宋体"/>
          <w:color w:val="000000"/>
          <w:sz w:val="24"/>
        </w:rPr>
        <w:t>2.招标采购单位可以视采购具体情况，延长投标截止时间和开标时间，并将变更</w:t>
      </w:r>
      <w:r>
        <w:rPr>
          <w:rFonts w:hint="eastAsia" w:hAnsi="宋体" w:cs="宋体"/>
          <w:color w:val="000000"/>
          <w:sz w:val="24"/>
        </w:rPr>
        <w:t>时间书面通知所有招标文件收受人，并在财政部门指定的政府采购信息发布媒体上发布变更公告。</w:t>
      </w:r>
    </w:p>
    <w:p>
      <w:pPr>
        <w:pStyle w:val="3"/>
        <w:snapToGrid w:val="0"/>
        <w:spacing w:before="0" w:after="0" w:line="400" w:lineRule="exact"/>
        <w:rPr>
          <w:rFonts w:ascii="宋体" w:hAnsi="宋体" w:eastAsia="宋体"/>
          <w:color w:val="000000"/>
          <w:sz w:val="28"/>
          <w:szCs w:val="28"/>
        </w:rPr>
      </w:pPr>
      <w:bookmarkStart w:id="9" w:name="_Toc147821205"/>
      <w:r>
        <w:rPr>
          <w:rFonts w:hint="eastAsia" w:ascii="宋体" w:hAnsi="宋体" w:eastAsia="宋体"/>
          <w:color w:val="000000"/>
          <w:sz w:val="28"/>
          <w:szCs w:val="28"/>
        </w:rPr>
        <w:t>三、投标文件的编制要求</w:t>
      </w:r>
      <w:bookmarkEnd w:id="9"/>
    </w:p>
    <w:p>
      <w:pPr>
        <w:snapToGrid w:val="0"/>
        <w:spacing w:line="400" w:lineRule="exact"/>
        <w:rPr>
          <w:b/>
          <w:color w:val="000000"/>
          <w:sz w:val="24"/>
        </w:rPr>
      </w:pPr>
      <w:r>
        <w:rPr>
          <w:rFonts w:hint="eastAsia"/>
          <w:b/>
          <w:color w:val="000000"/>
          <w:sz w:val="24"/>
        </w:rPr>
        <w:t>（一）投标文件的形式和效力：</w:t>
      </w:r>
    </w:p>
    <w:p>
      <w:pPr>
        <w:snapToGrid w:val="0"/>
        <w:spacing w:line="400" w:lineRule="exact"/>
        <w:ind w:firstLine="480" w:firstLineChars="200"/>
        <w:rPr>
          <w:rFonts w:ascii="宋体" w:hAnsi="宋体"/>
          <w:color w:val="000000"/>
          <w:sz w:val="24"/>
        </w:rPr>
      </w:pPr>
      <w:r>
        <w:rPr>
          <w:rFonts w:hint="eastAsia" w:ascii="宋体" w:hAnsi="宋体"/>
          <w:color w:val="000000"/>
          <w:sz w:val="24"/>
        </w:rPr>
        <w:t>1.投标文件分为“电子加密投标文件”，供应商还可以提供“备份投标文件”，具体内容如下：</w:t>
      </w:r>
    </w:p>
    <w:p>
      <w:pPr>
        <w:snapToGrid w:val="0"/>
        <w:spacing w:line="400" w:lineRule="exact"/>
        <w:ind w:firstLine="480" w:firstLineChars="200"/>
        <w:rPr>
          <w:rFonts w:ascii="宋体" w:hAnsi="宋体"/>
          <w:color w:val="000000"/>
          <w:sz w:val="24"/>
        </w:rPr>
      </w:pPr>
      <w:r>
        <w:rPr>
          <w:rFonts w:hint="eastAsia" w:ascii="宋体" w:hAnsi="宋体"/>
          <w:color w:val="000000"/>
          <w:sz w:val="24"/>
        </w:rPr>
        <w:t>1.1电子投标文件：按政采云平台项目采购-电子交易操作指南及本招标文件要求制作、加密并递交，供应商电子交易操作指南详见网址：https://help.zcygov.cn/web/site_2/2018/12-28/2573.html）。</w:t>
      </w:r>
    </w:p>
    <w:p>
      <w:pPr>
        <w:snapToGrid w:val="0"/>
        <w:spacing w:line="400" w:lineRule="exact"/>
        <w:ind w:firstLine="480" w:firstLineChars="200"/>
        <w:rPr>
          <w:rFonts w:ascii="宋体" w:hAnsi="宋体"/>
          <w:color w:val="000000"/>
          <w:sz w:val="24"/>
        </w:rPr>
      </w:pPr>
      <w:r>
        <w:rPr>
          <w:rFonts w:hint="eastAsia" w:ascii="宋体" w:hAnsi="宋体"/>
          <w:color w:val="000000"/>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是指与“电子加密投标文件”同时生成的数据电文形式的电子文件，其他方式编制的备份投标文件无效。</w:t>
      </w:r>
      <w:r>
        <w:rPr>
          <w:rFonts w:hint="eastAsia" w:ascii="宋体" w:hAnsi="宋体"/>
          <w:color w:val="000000"/>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2、投标文件的效力：</w:t>
      </w:r>
    </w:p>
    <w:p>
      <w:pPr>
        <w:snapToGrid w:val="0"/>
        <w:spacing w:line="400" w:lineRule="exact"/>
        <w:ind w:firstLine="480" w:firstLineChars="200"/>
        <w:rPr>
          <w:rFonts w:ascii="宋体" w:hAnsi="宋体"/>
          <w:color w:val="000000"/>
          <w:sz w:val="24"/>
        </w:rPr>
      </w:pPr>
      <w:r>
        <w:rPr>
          <w:rFonts w:hint="eastAsia" w:ascii="宋体" w:hAnsi="宋体"/>
          <w:color w:val="000000"/>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400" w:lineRule="exact"/>
        <w:rPr>
          <w:rFonts w:ascii="宋体" w:hAnsi="宋体"/>
          <w:b/>
          <w:color w:val="000000"/>
          <w:sz w:val="24"/>
        </w:rPr>
      </w:pPr>
      <w:r>
        <w:rPr>
          <w:rFonts w:hint="eastAsia" w:ascii="宋体" w:hAnsi="宋体"/>
          <w:b/>
          <w:color w:val="000000"/>
          <w:sz w:val="24"/>
        </w:rPr>
        <w:t>（二）投标文件的组成（如无格式、格式自拟）</w:t>
      </w:r>
    </w:p>
    <w:p>
      <w:pPr>
        <w:snapToGrid w:val="0"/>
        <w:spacing w:line="400" w:lineRule="exact"/>
        <w:ind w:firstLine="480" w:firstLineChars="200"/>
        <w:rPr>
          <w:rFonts w:ascii="宋体" w:hAnsi="宋体"/>
          <w:color w:val="000000"/>
          <w:sz w:val="24"/>
        </w:rPr>
      </w:pPr>
      <w:r>
        <w:rPr>
          <w:rFonts w:hint="eastAsia" w:ascii="宋体" w:hAnsi="宋体"/>
          <w:color w:val="000000"/>
          <w:sz w:val="24"/>
        </w:rPr>
        <w:t>投标文件（包括电子投标文件，供应商递交数据电子备份投标文件（U盘）的）由《资格文件》、《技术、商务、资信及其他文件》和《报价文件》组成，其中电子投标文件中所须加盖公章部分均采用CA签章。</w:t>
      </w:r>
    </w:p>
    <w:p>
      <w:pPr>
        <w:snapToGrid w:val="0"/>
        <w:spacing w:line="400" w:lineRule="exact"/>
        <w:ind w:firstLine="472" w:firstLineChars="196"/>
        <w:rPr>
          <w:rFonts w:ascii="宋体" w:hAnsi="宋体"/>
          <w:b/>
          <w:color w:val="000000"/>
          <w:sz w:val="24"/>
        </w:rPr>
      </w:pPr>
      <w:r>
        <w:rPr>
          <w:rFonts w:hint="eastAsia" w:ascii="宋体" w:hAnsi="宋体"/>
          <w:b/>
          <w:color w:val="000000"/>
          <w:sz w:val="24"/>
        </w:rPr>
        <w:t>1.资格文件：</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（1）投标声明书；</w:t>
      </w:r>
    </w:p>
    <w:p>
      <w:pPr>
        <w:snapToGrid w:val="0"/>
        <w:spacing w:line="400" w:lineRule="exact"/>
        <w:ind w:firstLine="480" w:firstLineChars="200"/>
        <w:rPr>
          <w:rFonts w:ascii="宋体" w:hAnsi="宋体"/>
          <w:color w:val="000000"/>
          <w:sz w:val="24"/>
        </w:rPr>
      </w:pPr>
      <w:r>
        <w:rPr>
          <w:rFonts w:hint="eastAsia" w:ascii="宋体" w:hAnsi="宋体"/>
          <w:color w:val="000000"/>
          <w:sz w:val="24"/>
        </w:rPr>
        <w:t>（2）</w:t>
      </w:r>
      <w:r>
        <w:rPr>
          <w:rFonts w:hint="eastAsia" w:ascii="宋体" w:hAnsi="宋体" w:cs="宋体"/>
          <w:color w:val="000000"/>
          <w:sz w:val="24"/>
        </w:rPr>
        <w:t>营业执照副本</w:t>
      </w:r>
      <w:r>
        <w:rPr>
          <w:rFonts w:hint="eastAsia" w:ascii="宋体" w:hAnsi="宋体"/>
          <w:color w:val="000000"/>
          <w:sz w:val="24"/>
        </w:rPr>
        <w:t xml:space="preserve">；（资格审查条款） </w:t>
      </w:r>
    </w:p>
    <w:p>
      <w:pPr>
        <w:snapToGrid w:val="0"/>
        <w:spacing w:line="400" w:lineRule="exact"/>
        <w:ind w:firstLine="480" w:firstLineChars="200"/>
        <w:rPr>
          <w:rFonts w:ascii="宋体" w:hAnsi="宋体"/>
          <w:color w:val="000000"/>
          <w:sz w:val="24"/>
        </w:rPr>
      </w:pPr>
      <w:r>
        <w:rPr>
          <w:rFonts w:hint="eastAsia" w:ascii="宋体" w:hAnsi="宋体" w:cs="宋体"/>
          <w:color w:val="000000"/>
          <w:sz w:val="24"/>
        </w:rPr>
        <w:t>（3）</w:t>
      </w:r>
      <w:r>
        <w:rPr>
          <w:rFonts w:hint="eastAsia" w:ascii="宋体" w:hAnsi="宋体"/>
          <w:color w:val="000000"/>
          <w:sz w:val="24"/>
        </w:rPr>
        <w:t>法定代表人有效身份证明书及身份证或法定代表人授权书及其代理人身份证；（资格审查条款）</w:t>
      </w:r>
    </w:p>
    <w:p>
      <w:pPr>
        <w:snapToGrid w:val="0"/>
        <w:spacing w:line="400" w:lineRule="exact"/>
        <w:ind w:firstLine="480" w:firstLineChars="200"/>
        <w:rPr>
          <w:rFonts w:ascii="宋体" w:hAnsi="宋体"/>
          <w:sz w:val="24"/>
        </w:rPr>
      </w:pPr>
      <w:r>
        <w:rPr>
          <w:rFonts w:hint="eastAsia" w:ascii="宋体" w:hAnsi="宋体"/>
          <w:color w:val="000000"/>
          <w:sz w:val="24"/>
        </w:rPr>
        <w:t>（4）代理人最近一个月个人社</w:t>
      </w:r>
      <w:r>
        <w:rPr>
          <w:rFonts w:hint="eastAsia" w:ascii="宋体" w:hAnsi="宋体"/>
          <w:sz w:val="24"/>
        </w:rPr>
        <w:t>保缴纳证明文件；（资格审查条款）</w:t>
      </w:r>
    </w:p>
    <w:p>
      <w:pPr>
        <w:snapToGrid w:val="0"/>
        <w:spacing w:line="400" w:lineRule="exact"/>
        <w:ind w:firstLine="480" w:firstLineChars="200"/>
        <w:rPr>
          <w:rFonts w:ascii="宋体" w:hAnsi="宋体"/>
          <w:sz w:val="24"/>
        </w:rPr>
      </w:pPr>
      <w:r>
        <w:rPr>
          <w:rFonts w:hint="eastAsia" w:ascii="宋体" w:hAnsi="宋体"/>
          <w:color w:val="000000"/>
          <w:sz w:val="24"/>
        </w:rPr>
        <w:t>（5）供应商最近</w:t>
      </w:r>
      <w:r>
        <w:rPr>
          <w:rFonts w:hint="eastAsia" w:ascii="宋体" w:hAnsi="宋体"/>
          <w:sz w:val="24"/>
        </w:rPr>
        <w:t>三个月企业正常纳税情况和社保基金缴纳情况证明文书；（资格审查条款）</w:t>
      </w:r>
    </w:p>
    <w:p>
      <w:pPr>
        <w:snapToGrid w:val="0"/>
        <w:spacing w:line="400" w:lineRule="exact"/>
        <w:ind w:firstLine="480" w:firstLineChars="200"/>
        <w:rPr>
          <w:rFonts w:ascii="宋体" w:hAnsi="宋体"/>
          <w:sz w:val="24"/>
        </w:rPr>
      </w:pPr>
      <w:r>
        <w:rPr>
          <w:rFonts w:hint="eastAsia" w:ascii="宋体" w:hAnsi="宋体"/>
          <w:sz w:val="24"/>
        </w:rPr>
        <w:t>（6）自采购公告发布之后任意时间的“信用中国”（www.creditchina.gov.cn）、“中国政府采购网”（www.ccgp.gov.cn）供应商信用查询网页截图；（资格审查条款，二者缺一不可</w:t>
      </w:r>
      <w:r>
        <w:rPr>
          <w:rFonts w:hint="eastAsia" w:ascii="宋体" w:hAnsi="宋体"/>
          <w:kern w:val="0"/>
          <w:sz w:val="24"/>
        </w:rPr>
        <w:t>，</w:t>
      </w:r>
      <w:r>
        <w:rPr>
          <w:rFonts w:hint="eastAsia" w:ascii="宋体" w:hAnsi="宋体"/>
          <w:sz w:val="24"/>
        </w:rPr>
        <w:t>截图模板详见附件）</w:t>
      </w:r>
    </w:p>
    <w:p>
      <w:pPr>
        <w:snapToGrid w:val="0"/>
        <w:spacing w:line="400" w:lineRule="exact"/>
        <w:ind w:firstLine="480" w:firstLineChars="200"/>
        <w:rPr>
          <w:rFonts w:ascii="宋体" w:hAnsi="宋体"/>
          <w:sz w:val="24"/>
        </w:rPr>
      </w:pPr>
      <w:r>
        <w:rPr>
          <w:rFonts w:hint="eastAsia" w:ascii="宋体" w:hAnsi="宋体"/>
          <w:sz w:val="24"/>
        </w:rPr>
        <w:t>（7）信用承诺书；（资格审查条款）</w:t>
      </w:r>
    </w:p>
    <w:p>
      <w:pPr>
        <w:snapToGrid w:val="0"/>
        <w:spacing w:line="400" w:lineRule="exact"/>
        <w:ind w:firstLine="482" w:firstLineChars="200"/>
        <w:rPr>
          <w:rFonts w:ascii="宋体" w:hAnsi="宋体"/>
          <w:sz w:val="24"/>
        </w:rPr>
      </w:pPr>
      <w:r>
        <w:rPr>
          <w:rFonts w:hint="eastAsia" w:ascii="宋体" w:hAnsi="宋体"/>
          <w:b/>
          <w:sz w:val="24"/>
        </w:rPr>
        <w:t>2.技术、商务、资信及其他文件主要包括下列内容</w:t>
      </w:r>
      <w:r>
        <w:rPr>
          <w:rFonts w:hint="eastAsia" w:ascii="宋体" w:hAnsi="宋体"/>
          <w:sz w:val="24"/>
        </w:rPr>
        <w:t>（具体根据评分办法自行编制）：</w:t>
      </w:r>
    </w:p>
    <w:p>
      <w:pPr>
        <w:snapToGrid w:val="0"/>
        <w:spacing w:line="400" w:lineRule="exact"/>
        <w:ind w:firstLine="480" w:firstLineChars="200"/>
        <w:rPr>
          <w:rFonts w:ascii="宋体" w:hAnsi="宋体"/>
          <w:color w:val="000000" w:themeColor="text1"/>
          <w:sz w:val="24"/>
        </w:rPr>
      </w:pPr>
      <w:r>
        <w:rPr>
          <w:rFonts w:hint="eastAsia" w:ascii="宋体" w:hAnsi="宋体"/>
          <w:sz w:val="24"/>
        </w:rPr>
        <w:t>（1）评分索</w:t>
      </w:r>
      <w:r>
        <w:rPr>
          <w:rFonts w:hint="eastAsia" w:ascii="宋体" w:hAnsi="宋体"/>
          <w:color w:val="000000" w:themeColor="text1"/>
          <w:sz w:val="24"/>
        </w:rPr>
        <w:t>引表；</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（2）投标申明书；</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（3）投标人情况表；</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（4）技术参数；（如有，格式自拟）</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（5）技术方案；（如有，格式自拟）</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（6）技术措施；（如有，格式自拟）</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（7）内部管理及保证措施；（如有，格式自拟）</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（8）保证措施；（如有，格式自拟）</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（9）与采购单位的配合；（如有，格式自拟）</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（10）团队力量；（如有）</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（11）售后服务；（如有）</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（12）企业实力；（如有）</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（13）企业荣誉；（如有）</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（14）企业业绩；（如有）</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（15）供应商认为需要的其他资料。</w:t>
      </w:r>
    </w:p>
    <w:p>
      <w:pPr>
        <w:snapToGrid w:val="0"/>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3.报价文件：</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 xml:space="preserve">（1）投标函（格式见附件）； </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（2）开标一览表（投标报价一览表）（格式见附件）；</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（3）采购清单报价表（格式见附件）；</w:t>
      </w:r>
    </w:p>
    <w:p>
      <w:pPr>
        <w:snapToGrid w:val="0"/>
        <w:spacing w:line="400" w:lineRule="exact"/>
        <w:ind w:firstLine="480" w:firstLineChars="200"/>
        <w:rPr>
          <w:rFonts w:ascii="宋体" w:hAnsi="宋体"/>
          <w:color w:val="000000" w:themeColor="text1"/>
          <w:sz w:val="24"/>
        </w:rPr>
      </w:pPr>
      <w:r>
        <w:rPr>
          <w:rFonts w:hint="eastAsia" w:ascii="宋体" w:hAnsi="宋体"/>
          <w:color w:val="000000" w:themeColor="text1"/>
          <w:sz w:val="24"/>
        </w:rPr>
        <w:t>（4）招标代理费承诺函（格式见附件）；</w:t>
      </w:r>
    </w:p>
    <w:p>
      <w:pPr>
        <w:snapToGrid w:val="0"/>
        <w:spacing w:line="400" w:lineRule="exact"/>
        <w:ind w:firstLine="482" w:firstLineChars="200"/>
        <w:rPr>
          <w:rFonts w:ascii="宋体" w:hAnsi="宋体"/>
          <w:b/>
          <w:color w:val="0070C0"/>
          <w:sz w:val="24"/>
        </w:rPr>
      </w:pPr>
      <w:r>
        <w:rPr>
          <w:rFonts w:hint="eastAsia" w:ascii="宋体" w:hAnsi="宋体"/>
          <w:b/>
          <w:color w:val="0070C0"/>
          <w:sz w:val="24"/>
        </w:rPr>
        <w:t>（5）提供《中小企业声明函》(监狱企业参加投标提供《监狱企业声明函》及其相关的证明材料、残疾人福利性单位参加投标提供《残疾人福利性单位声明函》及其相关的证明材料，视为小型、微型企业，享受小微企业政策扶持)（如有，格式见附件）；</w:t>
      </w:r>
    </w:p>
    <w:p>
      <w:pPr>
        <w:snapToGrid w:val="0"/>
        <w:spacing w:line="400" w:lineRule="exact"/>
        <w:ind w:firstLine="480" w:firstLineChars="200"/>
        <w:rPr>
          <w:rFonts w:ascii="宋体" w:hAnsi="宋体"/>
          <w:color w:val="000000"/>
          <w:sz w:val="24"/>
        </w:rPr>
      </w:pPr>
      <w:r>
        <w:rPr>
          <w:rFonts w:hint="eastAsia" w:ascii="宋体" w:hAnsi="宋体"/>
          <w:color w:val="000000"/>
          <w:sz w:val="24"/>
        </w:rPr>
        <w:t>（6）供应商针对报价需要说明的其他文件和说明（格式自拟）。</w:t>
      </w:r>
    </w:p>
    <w:p>
      <w:pPr>
        <w:snapToGrid w:val="0"/>
        <w:spacing w:line="400" w:lineRule="exact"/>
        <w:ind w:firstLine="480" w:firstLineChars="200"/>
        <w:rPr>
          <w:rFonts w:ascii="宋体" w:hAnsi="宋体"/>
          <w:color w:val="000000"/>
          <w:sz w:val="24"/>
        </w:rPr>
      </w:pPr>
      <w:r>
        <w:rPr>
          <w:rFonts w:hint="eastAsia" w:ascii="宋体" w:hAnsi="宋体"/>
          <w:color w:val="000000"/>
          <w:sz w:val="24"/>
        </w:rPr>
        <w:t>▲注：</w:t>
      </w:r>
    </w:p>
    <w:p>
      <w:pPr>
        <w:snapToGrid w:val="0"/>
        <w:spacing w:line="400" w:lineRule="exact"/>
        <w:ind w:firstLine="480" w:firstLineChars="200"/>
        <w:rPr>
          <w:rFonts w:ascii="宋体" w:hAnsi="宋体"/>
          <w:color w:val="000000"/>
          <w:sz w:val="24"/>
        </w:rPr>
      </w:pPr>
      <w:r>
        <w:rPr>
          <w:rFonts w:hint="eastAsia" w:ascii="宋体" w:hAnsi="宋体"/>
          <w:color w:val="000000"/>
          <w:sz w:val="24"/>
        </w:rPr>
        <w:t>（1）上述内容本采购文件中有提供格式的，供应商须参照格式进行编制（格式中要求提供相关证明材料的还需后附相关证明材料），并按格式要求在指定位置根据要求进行签章，否则视为未提供；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400" w:lineRule="exact"/>
        <w:ind w:firstLine="480" w:firstLineChars="200"/>
        <w:rPr>
          <w:rFonts w:ascii="宋体" w:hAnsi="宋体"/>
          <w:color w:val="000000"/>
          <w:sz w:val="24"/>
        </w:rPr>
      </w:pPr>
      <w:r>
        <w:rPr>
          <w:rFonts w:hint="eastAsia" w:ascii="宋体" w:hAnsi="宋体"/>
          <w:color w:val="000000"/>
          <w:sz w:val="24"/>
        </w:rPr>
        <w:t>（2）采购文件未提供格式的，请各供应商自行拟定格式，并加盖单位公章并由法定代表人或其授权代表签署（签字或盖章），否则视为未提供；</w:t>
      </w:r>
    </w:p>
    <w:p>
      <w:pPr>
        <w:snapToGrid w:val="0"/>
        <w:spacing w:line="400" w:lineRule="exact"/>
        <w:ind w:firstLine="480" w:firstLineChars="200"/>
        <w:rPr>
          <w:rFonts w:ascii="宋体" w:hAnsi="宋体"/>
          <w:color w:val="000000"/>
          <w:sz w:val="24"/>
        </w:rPr>
      </w:pPr>
      <w:r>
        <w:rPr>
          <w:rFonts w:hint="eastAsia" w:ascii="宋体" w:hAnsi="宋体"/>
          <w:color w:val="000000"/>
          <w:sz w:val="24"/>
        </w:rPr>
        <w:t>（3）可以提供复制件的相关证明材料必须加盖供应商公章，否则视为未提供（例如：各类资格资质证书、业绩材料等）。</w:t>
      </w:r>
    </w:p>
    <w:p>
      <w:pPr>
        <w:snapToGrid w:val="0"/>
        <w:spacing w:line="400" w:lineRule="exact"/>
        <w:rPr>
          <w:rFonts w:ascii="宋体" w:hAnsi="宋体"/>
          <w:b/>
          <w:color w:val="000000"/>
          <w:sz w:val="24"/>
        </w:rPr>
      </w:pPr>
      <w:r>
        <w:rPr>
          <w:rFonts w:hint="eastAsia" w:ascii="宋体" w:hAnsi="宋体"/>
          <w:b/>
          <w:color w:val="000000"/>
          <w:sz w:val="24"/>
        </w:rPr>
        <w:t>（二）投标文件的语言及计量</w:t>
      </w:r>
    </w:p>
    <w:p>
      <w:pPr>
        <w:snapToGrid w:val="0"/>
        <w:spacing w:line="400" w:lineRule="exact"/>
        <w:ind w:firstLine="480" w:firstLineChars="200"/>
        <w:rPr>
          <w:rFonts w:ascii="宋体" w:hAnsi="宋体"/>
          <w:color w:val="000000"/>
          <w:sz w:val="24"/>
        </w:rPr>
      </w:pPr>
      <w:r>
        <w:rPr>
          <w:rFonts w:hint="eastAsia" w:ascii="宋体" w:hAnsi="宋体"/>
          <w:color w:val="000000"/>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241" w:firstLineChars="100"/>
        <w:rPr>
          <w:rFonts w:ascii="宋体" w:hAnsi="宋体"/>
          <w:b/>
          <w:color w:val="000000"/>
          <w:sz w:val="24"/>
        </w:rPr>
      </w:pPr>
      <w:r>
        <w:rPr>
          <w:rFonts w:hint="eastAsia" w:ascii="宋体" w:hAnsi="宋体"/>
          <w:b/>
          <w:color w:val="000000"/>
          <w:sz w:val="24"/>
        </w:rPr>
        <w:t>▲（三）投标报价</w:t>
      </w:r>
    </w:p>
    <w:p>
      <w:pPr>
        <w:snapToGrid w:val="0"/>
        <w:spacing w:line="400" w:lineRule="exact"/>
        <w:ind w:firstLine="480" w:firstLineChars="200"/>
        <w:rPr>
          <w:rFonts w:ascii="宋体" w:hAnsi="宋体"/>
          <w:color w:val="000000"/>
          <w:sz w:val="24"/>
        </w:rPr>
      </w:pPr>
      <w:r>
        <w:rPr>
          <w:rFonts w:hint="eastAsia" w:ascii="宋体" w:hAnsi="宋体"/>
          <w:color w:val="000000"/>
          <w:sz w:val="24"/>
        </w:rPr>
        <w:t>1.投标报价应按招标文件中相关附表格式填写。投标人在填报投标项目报价明细表时必须按照采购需求货物清单内容逐项报价，不得随意更改序号、货物名称、单位、数量。否则作无效标处理。</w:t>
      </w:r>
    </w:p>
    <w:p>
      <w:pPr>
        <w:snapToGrid w:val="0"/>
        <w:spacing w:line="400" w:lineRule="exact"/>
        <w:ind w:firstLine="480" w:firstLineChars="200"/>
        <w:rPr>
          <w:rFonts w:ascii="宋体" w:hAnsi="宋体"/>
          <w:color w:val="000000"/>
          <w:sz w:val="24"/>
        </w:rPr>
      </w:pPr>
      <w:r>
        <w:rPr>
          <w:rFonts w:hint="eastAsia" w:ascii="宋体" w:hAnsi="宋体"/>
          <w:color w:val="000000"/>
          <w:sz w:val="24"/>
        </w:rPr>
        <w:t>2.投标报价是履行合同的最终价格，应包括货物、标准附件、备品备件、专用工具、包装、运输、装卸、保险、税金、货到就位以及安装、调试、培训、保修等一切税金和费用。</w:t>
      </w:r>
    </w:p>
    <w:p>
      <w:pPr>
        <w:snapToGrid w:val="0"/>
        <w:spacing w:line="400" w:lineRule="exact"/>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spacing w:line="440" w:lineRule="exact"/>
        <w:rPr>
          <w:rFonts w:ascii="宋体" w:hAnsi="宋体" w:cs="宋体"/>
          <w:b/>
          <w:sz w:val="24"/>
        </w:rPr>
      </w:pPr>
      <w:r>
        <w:rPr>
          <w:rFonts w:hint="eastAsia" w:ascii="宋体" w:hAnsi="宋体" w:cs="宋体"/>
          <w:b/>
          <w:sz w:val="24"/>
        </w:rPr>
        <w:t>（四）投标文件的有效期</w:t>
      </w:r>
    </w:p>
    <w:p>
      <w:pPr>
        <w:pStyle w:val="12"/>
        <w:widowControl w:val="0"/>
        <w:tabs>
          <w:tab w:val="clear" w:pos="454"/>
        </w:tabs>
        <w:spacing w:afterLines="0" w:line="420" w:lineRule="exact"/>
        <w:ind w:left="0" w:firstLine="480" w:firstLineChars="200"/>
        <w:rPr>
          <w:rFonts w:ascii="宋体" w:hAnsi="宋体" w:cs="宋体"/>
          <w:color w:val="000000"/>
          <w:szCs w:val="24"/>
        </w:rPr>
      </w:pPr>
      <w:r>
        <w:rPr>
          <w:rFonts w:hint="eastAsia" w:ascii="宋体" w:hAnsi="宋体" w:cs="宋体"/>
          <w:color w:val="000000"/>
          <w:szCs w:val="24"/>
        </w:rPr>
        <w:t>▲1.自投标截止日起</w:t>
      </w:r>
      <w:r>
        <w:rPr>
          <w:rFonts w:hint="eastAsia" w:ascii="宋体" w:hAnsi="宋体" w:cs="宋体"/>
          <w:color w:val="000000"/>
          <w:szCs w:val="24"/>
          <w:u w:val="single"/>
        </w:rPr>
        <w:t>90</w:t>
      </w:r>
      <w:r>
        <w:rPr>
          <w:rFonts w:hint="eastAsia" w:ascii="宋体" w:hAnsi="宋体" w:cs="宋体"/>
          <w:color w:val="000000"/>
          <w:szCs w:val="24"/>
        </w:rPr>
        <w:t>天投标文件应保持有效。有效期不足的投标文件将被拒绝。</w:t>
      </w:r>
    </w:p>
    <w:p>
      <w:pPr>
        <w:spacing w:line="420" w:lineRule="exact"/>
        <w:ind w:firstLine="420"/>
        <w:jc w:val="left"/>
        <w:rPr>
          <w:rFonts w:ascii="宋体" w:hAnsi="宋体"/>
          <w:color w:val="000000"/>
          <w:sz w:val="24"/>
        </w:rPr>
      </w:pPr>
      <w:r>
        <w:rPr>
          <w:rFonts w:hint="eastAsia" w:ascii="宋体" w:hAnsi="宋体"/>
          <w:color w:val="000000"/>
          <w:sz w:val="24"/>
        </w:rPr>
        <w:t>2.在特殊情况下，采购人可与供应商协商延长投标书的有效期，这种要求和答复均以书面形式进行。</w:t>
      </w:r>
    </w:p>
    <w:p>
      <w:pPr>
        <w:spacing w:line="420" w:lineRule="exact"/>
        <w:ind w:firstLine="420"/>
        <w:jc w:val="left"/>
        <w:rPr>
          <w:rFonts w:ascii="宋体" w:hAnsi="宋体"/>
          <w:color w:val="000000"/>
          <w:sz w:val="24"/>
        </w:rPr>
      </w:pPr>
      <w:r>
        <w:rPr>
          <w:rFonts w:hint="eastAsia" w:ascii="宋体" w:hAnsi="宋体"/>
          <w:color w:val="000000"/>
          <w:sz w:val="24"/>
        </w:rPr>
        <w:t>3.中标供应商的投标文件自开标之日起至合同履行完毕止均应保持有效。</w:t>
      </w:r>
    </w:p>
    <w:p>
      <w:pPr>
        <w:spacing w:line="420" w:lineRule="exact"/>
        <w:jc w:val="left"/>
        <w:rPr>
          <w:rFonts w:ascii="宋体" w:hAnsi="宋体" w:cs="宋体"/>
          <w:b/>
          <w:color w:val="000000"/>
          <w:sz w:val="24"/>
        </w:rPr>
      </w:pPr>
      <w:r>
        <w:rPr>
          <w:rFonts w:hint="eastAsia" w:ascii="宋体" w:hAnsi="宋体" w:cs="宋体"/>
          <w:b/>
          <w:color w:val="000000"/>
          <w:sz w:val="24"/>
        </w:rPr>
        <w:t>（五）投标文件的签署和份数</w:t>
      </w:r>
    </w:p>
    <w:p>
      <w:pPr>
        <w:spacing w:line="420" w:lineRule="exact"/>
        <w:ind w:firstLine="420"/>
        <w:jc w:val="left"/>
        <w:rPr>
          <w:rFonts w:ascii="宋体" w:hAnsi="宋体"/>
          <w:b/>
          <w:color w:val="000000"/>
          <w:sz w:val="24"/>
        </w:rPr>
      </w:pPr>
      <w:r>
        <w:rPr>
          <w:rFonts w:hint="eastAsia" w:ascii="宋体" w:hAnsi="宋体"/>
          <w:b/>
          <w:color w:val="000000"/>
          <w:sz w:val="24"/>
        </w:rPr>
        <w:t>1.电子投标文件：</w:t>
      </w:r>
    </w:p>
    <w:p>
      <w:pPr>
        <w:spacing w:line="420" w:lineRule="exact"/>
        <w:ind w:firstLine="420"/>
        <w:jc w:val="left"/>
        <w:rPr>
          <w:rFonts w:ascii="宋体" w:hAnsi="宋体"/>
          <w:color w:val="000000"/>
          <w:sz w:val="24"/>
        </w:rPr>
      </w:pPr>
      <w:r>
        <w:rPr>
          <w:rFonts w:hint="eastAsia" w:ascii="宋体" w:hAnsi="宋体"/>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pacing w:line="420" w:lineRule="exact"/>
        <w:ind w:firstLine="420"/>
        <w:jc w:val="left"/>
        <w:rPr>
          <w:rFonts w:ascii="宋体" w:hAnsi="宋体"/>
          <w:b/>
          <w:color w:val="000000"/>
          <w:sz w:val="24"/>
        </w:rPr>
      </w:pPr>
      <w:r>
        <w:rPr>
          <w:rFonts w:hint="eastAsia" w:ascii="宋体" w:hAnsi="宋体"/>
          <w:b/>
          <w:color w:val="000000"/>
          <w:sz w:val="24"/>
        </w:rPr>
        <w:t>2.供应商如需提供数据电子备份投标文件（U盘）：</w:t>
      </w:r>
    </w:p>
    <w:p>
      <w:pPr>
        <w:spacing w:line="420" w:lineRule="exact"/>
        <w:ind w:firstLine="420"/>
        <w:jc w:val="left"/>
        <w:rPr>
          <w:rFonts w:ascii="宋体" w:hAnsi="宋体"/>
          <w:color w:val="000000"/>
          <w:sz w:val="24"/>
        </w:rPr>
      </w:pPr>
      <w:r>
        <w:rPr>
          <w:rFonts w:hint="eastAsia" w:ascii="宋体" w:hAnsi="宋体"/>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color w:val="000000"/>
          <w:sz w:val="24"/>
          <w:shd w:val="pct10" w:color="auto" w:fill="FFFFFF"/>
        </w:rPr>
        <w:t>数据电子备份投标文件（U盘）应包含《资格文件》、《技术、商务、资信及其他文件》和《报价文件》，供应商应将数据电子备份投标文件（U盘）形式单独密封、包装并在包装上标注投标项目名称、供应商名称并加盖公章。不按规定密封、包装的数据电子备份投标文件（U盘）因此产生的不良影响由供应商自行承担。其中《资格文件》、《技术、商务、资信及其他文件》均不得体现报价部分内容</w:t>
      </w:r>
      <w:r>
        <w:rPr>
          <w:rFonts w:hint="eastAsia" w:ascii="宋体" w:hAnsi="宋体"/>
          <w:color w:val="000000"/>
          <w:sz w:val="24"/>
        </w:rPr>
        <w:t>。凡是参加两个或者以上标项投标的，必须按标项分别单独密封、包装、单独提交。</w:t>
      </w:r>
    </w:p>
    <w:p>
      <w:pPr>
        <w:spacing w:line="420" w:lineRule="exact"/>
        <w:ind w:firstLine="420"/>
        <w:jc w:val="left"/>
        <w:rPr>
          <w:rFonts w:ascii="宋体" w:hAnsi="宋体"/>
          <w:b/>
          <w:color w:val="000000"/>
          <w:sz w:val="24"/>
        </w:rPr>
      </w:pPr>
      <w:r>
        <w:rPr>
          <w:rFonts w:hint="eastAsia" w:ascii="宋体" w:hAnsi="宋体"/>
          <w:b/>
          <w:color w:val="000000"/>
          <w:sz w:val="24"/>
        </w:rPr>
        <w:t>3.其他：</w:t>
      </w:r>
    </w:p>
    <w:p>
      <w:pPr>
        <w:spacing w:line="420" w:lineRule="exact"/>
        <w:ind w:firstLine="352" w:firstLineChars="147"/>
        <w:jc w:val="left"/>
        <w:rPr>
          <w:rFonts w:ascii="宋体" w:hAnsi="宋体"/>
          <w:color w:val="000000"/>
          <w:sz w:val="24"/>
        </w:rPr>
      </w:pPr>
      <w:r>
        <w:rPr>
          <w:rFonts w:hint="eastAsia" w:ascii="宋体" w:hAnsi="宋体"/>
          <w:color w:val="000000"/>
          <w:sz w:val="24"/>
        </w:rPr>
        <w:t>3.1投标文件需按招标文件要求的格式填写并签字盖章。</w:t>
      </w:r>
    </w:p>
    <w:p>
      <w:pPr>
        <w:spacing w:line="420" w:lineRule="exact"/>
        <w:ind w:firstLine="352" w:firstLineChars="147"/>
        <w:jc w:val="left"/>
        <w:rPr>
          <w:rFonts w:ascii="宋体" w:hAnsi="宋体"/>
          <w:color w:val="000000"/>
          <w:sz w:val="24"/>
        </w:rPr>
      </w:pPr>
      <w:r>
        <w:rPr>
          <w:rFonts w:hint="eastAsia" w:ascii="宋体" w:hAnsi="宋体"/>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pPr>
        <w:spacing w:line="420" w:lineRule="exact"/>
        <w:jc w:val="left"/>
        <w:rPr>
          <w:rFonts w:ascii="宋体" w:hAnsi="宋体" w:cs="宋体"/>
          <w:b/>
          <w:color w:val="000000"/>
          <w:sz w:val="24"/>
        </w:rPr>
      </w:pPr>
      <w:r>
        <w:rPr>
          <w:rFonts w:hint="eastAsia" w:ascii="宋体" w:hAnsi="宋体" w:cs="宋体"/>
          <w:b/>
          <w:color w:val="000000"/>
          <w:sz w:val="24"/>
        </w:rPr>
        <w:t>（六）投标文件的包装、递交、修改和撤回</w:t>
      </w:r>
    </w:p>
    <w:p>
      <w:pPr>
        <w:spacing w:line="420" w:lineRule="exact"/>
        <w:ind w:firstLine="480" w:firstLineChars="200"/>
        <w:jc w:val="left"/>
        <w:rPr>
          <w:rFonts w:ascii="宋体" w:hAnsi="宋体" w:cs="宋体"/>
          <w:color w:val="000000"/>
          <w:sz w:val="24"/>
        </w:rPr>
      </w:pPr>
      <w:r>
        <w:rPr>
          <w:rFonts w:hint="eastAsia" w:ascii="宋体" w:hAnsi="宋体" w:cs="宋体"/>
          <w:color w:val="000000"/>
          <w:sz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pacing w:line="420" w:lineRule="exact"/>
        <w:ind w:firstLine="420"/>
        <w:jc w:val="left"/>
        <w:rPr>
          <w:rFonts w:ascii="宋体" w:hAnsi="宋体" w:cs="宋体"/>
          <w:color w:val="000000"/>
          <w:sz w:val="24"/>
        </w:rPr>
      </w:pPr>
      <w:r>
        <w:rPr>
          <w:rFonts w:hint="eastAsia" w:ascii="宋体" w:hAnsi="宋体" w:cs="宋体"/>
          <w:color w:val="000000"/>
          <w:sz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pacing w:line="420" w:lineRule="exact"/>
        <w:ind w:firstLine="420"/>
        <w:jc w:val="left"/>
        <w:rPr>
          <w:rFonts w:ascii="宋体" w:hAnsi="宋体" w:cs="宋体"/>
          <w:color w:val="000000"/>
          <w:sz w:val="24"/>
        </w:rPr>
      </w:pPr>
      <w:r>
        <w:rPr>
          <w:rFonts w:hint="eastAsia" w:ascii="宋体" w:hAnsi="宋体" w:cs="宋体"/>
          <w:color w:val="000000"/>
          <w:sz w:val="24"/>
        </w:rPr>
        <w:t>2.供应商在“政采云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pPr>
        <w:spacing w:line="420" w:lineRule="exact"/>
        <w:ind w:firstLine="420"/>
        <w:jc w:val="left"/>
        <w:rPr>
          <w:rFonts w:ascii="宋体" w:hAnsi="宋体" w:cs="宋体"/>
          <w:color w:val="000000"/>
          <w:sz w:val="24"/>
        </w:rPr>
      </w:pPr>
      <w:r>
        <w:rPr>
          <w:rFonts w:hint="eastAsia" w:ascii="宋体" w:hAnsi="宋体" w:cs="宋体"/>
          <w:color w:val="000000"/>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pacing w:line="420" w:lineRule="exact"/>
        <w:ind w:firstLine="420"/>
        <w:jc w:val="left"/>
        <w:rPr>
          <w:rFonts w:ascii="宋体" w:hAnsi="宋体" w:cs="宋体"/>
          <w:color w:val="000000"/>
          <w:sz w:val="24"/>
        </w:rPr>
      </w:pPr>
      <w:r>
        <w:rPr>
          <w:rFonts w:hint="eastAsia" w:ascii="宋体" w:hAnsi="宋体" w:cs="宋体"/>
          <w:color w:val="000000"/>
          <w:sz w:val="24"/>
        </w:rPr>
        <w:t>4.供应商如需提交数据电子备份投标文件（U盘）的，应当在规定时间前</w:t>
      </w:r>
      <w:r>
        <w:rPr>
          <w:rFonts w:ascii="宋体" w:hAnsi="宋体" w:cs="宋体"/>
          <w:color w:val="000000"/>
          <w:sz w:val="24"/>
        </w:rPr>
        <w:t>采用信封等形式单独密封、包装</w:t>
      </w:r>
      <w:r>
        <w:rPr>
          <w:rFonts w:hint="eastAsia" w:ascii="宋体" w:hAnsi="宋体" w:cs="宋体"/>
          <w:color w:val="000000"/>
          <w:sz w:val="24"/>
        </w:rPr>
        <w:t>并在包装上标注投标项目名称、供应商名称</w:t>
      </w:r>
      <w:r>
        <w:rPr>
          <w:rFonts w:ascii="宋体" w:hAnsi="宋体" w:cs="宋体"/>
          <w:color w:val="000000"/>
          <w:sz w:val="24"/>
        </w:rPr>
        <w:t>、项目编号及“开标时启封”字样</w:t>
      </w:r>
      <w:r>
        <w:rPr>
          <w:rFonts w:hint="eastAsia" w:ascii="宋体" w:hAnsi="宋体" w:cs="宋体"/>
          <w:color w:val="000000"/>
          <w:sz w:val="24"/>
        </w:rPr>
        <w:t>并加盖公章。</w:t>
      </w:r>
    </w:p>
    <w:p>
      <w:pPr>
        <w:spacing w:line="420" w:lineRule="exact"/>
        <w:ind w:firstLine="420"/>
        <w:jc w:val="left"/>
        <w:rPr>
          <w:rFonts w:ascii="宋体" w:hAnsi="宋体" w:cs="宋体"/>
          <w:sz w:val="24"/>
        </w:rPr>
      </w:pPr>
      <w:r>
        <w:rPr>
          <w:rFonts w:hint="eastAsia" w:ascii="宋体" w:hAnsi="宋体" w:cs="宋体"/>
          <w:sz w:val="24"/>
        </w:rPr>
        <w:t>5.</w:t>
      </w:r>
      <w:r>
        <w:rPr>
          <w:rFonts w:hint="eastAsia" w:ascii="宋体" w:hAnsi="宋体" w:cs="宋体"/>
          <w:kern w:val="0"/>
          <w:sz w:val="24"/>
        </w:rPr>
        <w:t>供应商如需提交数据电子备份投标文件（U盘）的，可采取下列两种方式递交：</w:t>
      </w:r>
    </w:p>
    <w:p>
      <w:pPr>
        <w:spacing w:line="420" w:lineRule="exact"/>
        <w:ind w:firstLine="420"/>
        <w:jc w:val="left"/>
        <w:rPr>
          <w:rFonts w:ascii="宋体" w:hAnsi="宋体" w:cs="宋体"/>
          <w:kern w:val="0"/>
          <w:sz w:val="24"/>
        </w:rPr>
      </w:pPr>
      <w:r>
        <w:rPr>
          <w:rFonts w:hint="eastAsia" w:ascii="宋体" w:hAnsi="宋体" w:cs="宋体"/>
          <w:kern w:val="0"/>
          <w:sz w:val="24"/>
        </w:rPr>
        <w:t>（1）如</w:t>
      </w:r>
      <w:r>
        <w:rPr>
          <w:rFonts w:ascii="宋体" w:hAnsi="宋体" w:cs="宋体"/>
          <w:kern w:val="0"/>
          <w:sz w:val="24"/>
        </w:rPr>
        <w:t>通过邮寄快递方式送达，邮寄地址为：</w:t>
      </w:r>
      <w:r>
        <w:rPr>
          <w:rFonts w:hint="eastAsia" w:ascii="宋体" w:hAnsi="宋体" w:cs="宋体"/>
          <w:kern w:val="0"/>
          <w:sz w:val="24"/>
        </w:rPr>
        <w:t>杭州广厦建筑咨询有限公司</w:t>
      </w:r>
      <w:r>
        <w:rPr>
          <w:rFonts w:ascii="宋体" w:hAnsi="宋体" w:cs="宋体"/>
          <w:kern w:val="0"/>
          <w:sz w:val="24"/>
        </w:rPr>
        <w:t>湖州分公司</w:t>
      </w:r>
      <w:r>
        <w:rPr>
          <w:rFonts w:hint="eastAsia" w:ascii="宋体" w:hAnsi="宋体" w:cs="宋体"/>
          <w:kern w:val="0"/>
          <w:sz w:val="24"/>
        </w:rPr>
        <w:t>（浙江省湖州市南浔区南浔镇年丰路浔南新村三期三幢二单元三楼）</w:t>
      </w:r>
      <w:r>
        <w:rPr>
          <w:rFonts w:ascii="宋体" w:hAnsi="宋体" w:cs="宋体"/>
          <w:kern w:val="0"/>
          <w:sz w:val="24"/>
        </w:rPr>
        <w:t>，联系人：沈先生，联系电话：0572-3065566。邮寄截止时间：投标供应商</w:t>
      </w:r>
      <w:r>
        <w:rPr>
          <w:rFonts w:ascii="宋体" w:hAnsi="宋体" w:cs="宋体"/>
          <w:color w:val="FF0000"/>
          <w:kern w:val="0"/>
          <w:sz w:val="24"/>
        </w:rPr>
        <w:t>应于</w:t>
      </w:r>
      <w:r>
        <w:rPr>
          <w:rFonts w:ascii="宋体" w:hAnsi="宋体" w:cs="宋体"/>
          <w:b/>
          <w:color w:val="FF0000"/>
          <w:kern w:val="0"/>
          <w:sz w:val="24"/>
        </w:rPr>
        <w:t>202</w:t>
      </w:r>
      <w:r>
        <w:rPr>
          <w:rFonts w:hint="eastAsia" w:ascii="宋体" w:hAnsi="宋体" w:cs="宋体"/>
          <w:b/>
          <w:color w:val="FF0000"/>
          <w:kern w:val="0"/>
          <w:sz w:val="24"/>
        </w:rPr>
        <w:t>4</w:t>
      </w:r>
      <w:r>
        <w:rPr>
          <w:rFonts w:ascii="宋体" w:hAnsi="宋体" w:cs="宋体"/>
          <w:b/>
          <w:color w:val="FF0000"/>
          <w:kern w:val="0"/>
          <w:sz w:val="24"/>
        </w:rPr>
        <w:t>年</w:t>
      </w:r>
      <w:r>
        <w:rPr>
          <w:rFonts w:hint="eastAsia" w:ascii="宋体" w:hAnsi="宋体"/>
          <w:b/>
          <w:bCs/>
          <w:color w:val="FF0000"/>
          <w:sz w:val="21"/>
          <w:szCs w:val="21"/>
          <w:lang w:val="en-US" w:eastAsia="zh-CN"/>
        </w:rPr>
        <w:t>4</w:t>
      </w:r>
      <w:r>
        <w:rPr>
          <w:rFonts w:ascii="宋体" w:hAnsi="宋体" w:cs="宋体"/>
          <w:b/>
          <w:color w:val="FF0000"/>
          <w:kern w:val="0"/>
          <w:sz w:val="24"/>
        </w:rPr>
        <w:t>月</w:t>
      </w:r>
      <w:r>
        <w:rPr>
          <w:rFonts w:hint="eastAsia" w:ascii="宋体" w:hAnsi="宋体"/>
          <w:b/>
          <w:bCs/>
          <w:color w:val="FF0000"/>
          <w:sz w:val="21"/>
          <w:szCs w:val="21"/>
          <w:lang w:val="en-US" w:eastAsia="zh-CN"/>
        </w:rPr>
        <w:t>16</w:t>
      </w:r>
      <w:r>
        <w:rPr>
          <w:rFonts w:ascii="宋体" w:hAnsi="宋体" w:cs="宋体"/>
          <w:b/>
          <w:color w:val="FF0000"/>
          <w:kern w:val="0"/>
          <w:sz w:val="24"/>
        </w:rPr>
        <w:t>日</w:t>
      </w:r>
      <w:r>
        <w:rPr>
          <w:rFonts w:ascii="宋体" w:hAnsi="宋体" w:cs="宋体"/>
          <w:b/>
          <w:kern w:val="0"/>
          <w:sz w:val="24"/>
        </w:rPr>
        <w:t>1</w:t>
      </w:r>
      <w:r>
        <w:rPr>
          <w:rFonts w:hint="eastAsia" w:ascii="宋体" w:hAnsi="宋体" w:cs="宋体"/>
          <w:b/>
          <w:kern w:val="0"/>
          <w:sz w:val="24"/>
        </w:rPr>
        <w:t>6</w:t>
      </w:r>
      <w:r>
        <w:rPr>
          <w:rFonts w:ascii="宋体" w:hAnsi="宋体" w:cs="宋体"/>
          <w:b/>
          <w:kern w:val="0"/>
          <w:sz w:val="24"/>
        </w:rPr>
        <w:t>:</w:t>
      </w:r>
      <w:r>
        <w:rPr>
          <w:rFonts w:hint="eastAsia" w:ascii="宋体" w:hAnsi="宋体" w:cs="宋体"/>
          <w:b/>
          <w:kern w:val="0"/>
          <w:sz w:val="24"/>
        </w:rPr>
        <w:t>30</w:t>
      </w:r>
      <w:r>
        <w:rPr>
          <w:rFonts w:ascii="宋体" w:hAnsi="宋体" w:cs="宋体"/>
          <w:b/>
          <w:kern w:val="0"/>
          <w:sz w:val="24"/>
        </w:rPr>
        <w:t xml:space="preserve"> 时前</w:t>
      </w:r>
      <w:r>
        <w:rPr>
          <w:rFonts w:ascii="宋体" w:hAnsi="宋体" w:cs="宋体"/>
          <w:kern w:val="0"/>
          <w:sz w:val="24"/>
        </w:rPr>
        <w:t>准时送达，逾期不予受理。截止开标时间前，采购人由二名人员（一名接收人、一名监督人员）统一负责接收数据电子备份响应文件（U 盘）至专门的监控室，二人均在接收记录单上对数据电子备</w:t>
      </w:r>
      <w:r>
        <w:rPr>
          <w:rFonts w:ascii="宋体" w:hAnsi="宋体" w:cs="宋体"/>
          <w:sz w:val="24"/>
        </w:rPr>
        <w:t>份响应文件</w:t>
      </w:r>
      <w:r>
        <w:rPr>
          <w:rFonts w:ascii="宋体" w:hAnsi="宋体" w:cs="宋体"/>
          <w:kern w:val="0"/>
          <w:sz w:val="24"/>
        </w:rPr>
        <w:t>（U盘）快递包裹的相关情况签字确认，与投标资料一并归档。</w:t>
      </w:r>
    </w:p>
    <w:p>
      <w:pPr>
        <w:spacing w:line="420" w:lineRule="exact"/>
        <w:ind w:firstLine="420"/>
        <w:jc w:val="left"/>
        <w:rPr>
          <w:rFonts w:ascii="宋体" w:hAnsi="宋体" w:cs="宋体"/>
          <w:sz w:val="24"/>
        </w:rPr>
      </w:pPr>
      <w:r>
        <w:rPr>
          <w:rFonts w:hint="eastAsia" w:ascii="宋体" w:hAnsi="宋体" w:cs="宋体"/>
          <w:kern w:val="0"/>
          <w:sz w:val="24"/>
        </w:rPr>
        <w:t>（2）</w:t>
      </w:r>
      <w:r>
        <w:rPr>
          <w:rFonts w:ascii="宋体" w:hAnsi="宋体" w:cs="宋体"/>
          <w:kern w:val="0"/>
          <w:sz w:val="24"/>
        </w:rPr>
        <w:t>如现场提交备份响应文件（</w:t>
      </w:r>
      <w:r>
        <w:rPr>
          <w:rFonts w:hint="eastAsia" w:ascii="宋体" w:hAnsi="宋体" w:cs="宋体"/>
          <w:kern w:val="0"/>
          <w:sz w:val="24"/>
        </w:rPr>
        <w:t>U盘</w:t>
      </w:r>
      <w:r>
        <w:rPr>
          <w:rFonts w:ascii="宋体" w:hAnsi="宋体" w:cs="宋体"/>
          <w:kern w:val="0"/>
          <w:sz w:val="24"/>
        </w:rPr>
        <w:t>）的，</w:t>
      </w:r>
      <w:r>
        <w:rPr>
          <w:rFonts w:hint="eastAsia" w:ascii="宋体" w:hAnsi="宋体" w:cs="宋体"/>
          <w:kern w:val="0"/>
          <w:sz w:val="24"/>
        </w:rPr>
        <w:t>应在投标截止时间前于开标现场以密封、包装的形式递交</w:t>
      </w:r>
      <w:r>
        <w:rPr>
          <w:rFonts w:ascii="宋体" w:hAnsi="宋体" w:cs="宋体"/>
          <w:kern w:val="0"/>
          <w:sz w:val="24"/>
        </w:rPr>
        <w:t>，逾期不予受理。</w:t>
      </w:r>
    </w:p>
    <w:p>
      <w:pPr>
        <w:spacing w:line="420" w:lineRule="exact"/>
        <w:ind w:firstLine="420"/>
        <w:jc w:val="left"/>
        <w:rPr>
          <w:rFonts w:ascii="宋体" w:hAnsi="宋体" w:cs="宋体"/>
          <w:color w:val="000000"/>
          <w:sz w:val="24"/>
        </w:rPr>
      </w:pPr>
      <w:r>
        <w:rPr>
          <w:rFonts w:hint="eastAsia" w:ascii="宋体" w:hAnsi="宋体" w:cs="宋体"/>
          <w:sz w:val="24"/>
        </w:rPr>
        <w:t>6.因网络或其他非供应商问题造成</w:t>
      </w:r>
      <w:r>
        <w:rPr>
          <w:rFonts w:hint="eastAsia" w:ascii="宋体" w:hAnsi="宋体" w:cs="宋体"/>
          <w:color w:val="000000"/>
          <w:sz w:val="24"/>
        </w:rPr>
        <w:t>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pacing w:line="420" w:lineRule="exact"/>
        <w:rPr>
          <w:b/>
          <w:color w:val="000000"/>
          <w:sz w:val="24"/>
        </w:rPr>
      </w:pPr>
      <w:r>
        <w:rPr>
          <w:rFonts w:hint="eastAsia"/>
          <w:b/>
          <w:color w:val="000000"/>
          <w:sz w:val="24"/>
        </w:rPr>
        <w:t>（七）投标无效的情形</w:t>
      </w:r>
    </w:p>
    <w:p>
      <w:pPr>
        <w:spacing w:line="420" w:lineRule="exact"/>
        <w:ind w:firstLine="480" w:firstLineChars="200"/>
        <w:rPr>
          <w:bCs/>
          <w:color w:val="000000"/>
          <w:sz w:val="24"/>
        </w:rPr>
      </w:pPr>
      <w:r>
        <w:rPr>
          <w:rFonts w:hint="eastAsia"/>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420" w:lineRule="exact"/>
        <w:ind w:firstLine="482" w:firstLineChars="200"/>
        <w:rPr>
          <w:rFonts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1.在开标结束后（评标开始前），采购人或采购代理机构对供应商的资格进行审查，如发现下列情形之一的，投标文件将被视为无效，不再进行下一步评审：</w:t>
      </w:r>
    </w:p>
    <w:p>
      <w:pPr>
        <w:widowControl/>
        <w:snapToGrid w:val="0"/>
        <w:spacing w:line="420" w:lineRule="exact"/>
        <w:ind w:right="60" w:firstLine="480" w:firstLineChars="200"/>
        <w:rPr>
          <w:rFonts w:ascii="宋体" w:hAnsi="宋体" w:cs="宋体"/>
          <w:sz w:val="24"/>
        </w:rPr>
      </w:pPr>
      <w:r>
        <w:rPr>
          <w:rFonts w:hint="eastAsia" w:ascii="宋体" w:hAnsi="宋体" w:cs="宋体"/>
          <w:sz w:val="24"/>
        </w:rPr>
        <w:t>（1）供应商未提供营业执照；</w:t>
      </w:r>
    </w:p>
    <w:p>
      <w:pPr>
        <w:widowControl/>
        <w:snapToGrid w:val="0"/>
        <w:spacing w:line="420" w:lineRule="exact"/>
        <w:ind w:right="60" w:firstLine="480" w:firstLineChars="200"/>
        <w:rPr>
          <w:rFonts w:ascii="宋体" w:hAnsi="宋体" w:cs="宋体"/>
          <w:sz w:val="24"/>
        </w:rPr>
      </w:pPr>
      <w:r>
        <w:rPr>
          <w:rFonts w:hint="eastAsia" w:ascii="宋体" w:hAnsi="宋体" w:cs="宋体"/>
          <w:sz w:val="24"/>
        </w:rPr>
        <w:t>（2）未提供法定代表人有效身份证明书及身份证或未提供法定代表人授权书与代理人身份证或与法定代表人授权委托人身份不符的；</w:t>
      </w:r>
    </w:p>
    <w:p>
      <w:pPr>
        <w:widowControl/>
        <w:snapToGrid w:val="0"/>
        <w:spacing w:line="420" w:lineRule="exact"/>
        <w:ind w:right="60" w:firstLine="480" w:firstLineChars="200"/>
        <w:rPr>
          <w:rFonts w:ascii="宋体" w:hAnsi="宋体" w:cs="宋体"/>
          <w:kern w:val="0"/>
          <w:sz w:val="24"/>
        </w:rPr>
      </w:pPr>
      <w:r>
        <w:rPr>
          <w:rFonts w:hint="eastAsia" w:ascii="宋体" w:hAnsi="宋体" w:cs="宋体"/>
          <w:sz w:val="24"/>
        </w:rPr>
        <w:t>（3）未提供</w:t>
      </w:r>
      <w:r>
        <w:rPr>
          <w:rFonts w:hint="eastAsia" w:ascii="宋体" w:hAnsi="宋体" w:cs="宋体"/>
          <w:kern w:val="0"/>
          <w:sz w:val="24"/>
        </w:rPr>
        <w:t>代理人最近一个月个人社保缴纳证明文件；</w:t>
      </w:r>
    </w:p>
    <w:p>
      <w:pPr>
        <w:widowControl/>
        <w:snapToGrid w:val="0"/>
        <w:spacing w:line="420" w:lineRule="exact"/>
        <w:ind w:right="60" w:firstLine="480" w:firstLineChars="200"/>
        <w:rPr>
          <w:rFonts w:ascii="宋体" w:hAnsi="宋体" w:cs="宋体"/>
          <w:sz w:val="24"/>
        </w:rPr>
      </w:pPr>
      <w:r>
        <w:rPr>
          <w:rFonts w:hint="eastAsia" w:ascii="宋体" w:hAnsi="宋体" w:cs="宋体"/>
          <w:sz w:val="24"/>
        </w:rPr>
        <w:t>（4）未</w:t>
      </w:r>
      <w:r>
        <w:rPr>
          <w:rFonts w:hint="eastAsia" w:ascii="宋体" w:hAnsi="宋体" w:cs="宋体"/>
          <w:kern w:val="0"/>
          <w:sz w:val="24"/>
        </w:rPr>
        <w:t>提供供应商最近三个月企业正常纳税情况和社保基金缴纳情况证明文书；</w:t>
      </w:r>
    </w:p>
    <w:p>
      <w:pPr>
        <w:widowControl/>
        <w:snapToGrid w:val="0"/>
        <w:spacing w:line="420" w:lineRule="exact"/>
        <w:ind w:right="60" w:firstLine="480" w:firstLineChars="200"/>
        <w:jc w:val="left"/>
        <w:rPr>
          <w:rFonts w:ascii="宋体" w:hAnsi="宋体" w:cs="宋体"/>
          <w:sz w:val="24"/>
        </w:rPr>
      </w:pPr>
      <w:r>
        <w:rPr>
          <w:rFonts w:hint="eastAsia" w:ascii="宋体" w:hAnsi="宋体" w:cs="宋体"/>
          <w:sz w:val="24"/>
        </w:rPr>
        <w:t>（5）自采购公告发布之日起至投标截止日内，在“信用中国”（www.creditchina.gov.cn）被列入失信被执行人、重</w:t>
      </w:r>
      <w:r>
        <w:rPr>
          <w:rFonts w:hint="eastAsia" w:hAnsi="宋体" w:cs="宋体"/>
          <w:sz w:val="24"/>
        </w:rPr>
        <w:t>大税收违法当事人名单、政府采购严重违法失信行为记录名单的供应商，资格审查时不予以通过；</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（6）投标截止前，在“中国政府采购网”(www.ccgp.gov.cn)被列入政府采购严重违法失信行为记录名单中的供应商且在处罚有效期内的供应商，资格审查时不予以通过；</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（7）未提供信用承诺书的；</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（8）其他重大违法、违规记录；</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（9）资格证明文件不全的，或者不符合招标文件标明的资格要求的。</w:t>
      </w:r>
    </w:p>
    <w:p>
      <w:pPr>
        <w:pStyle w:val="20"/>
        <w:snapToGrid w:val="0"/>
        <w:spacing w:line="420" w:lineRule="exact"/>
        <w:ind w:firstLine="482" w:firstLineChars="200"/>
        <w:rPr>
          <w:rFonts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（1）投标文件未按招标文件要求签字或盖章；</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（2）《资格文件》或《技术、商务、资信及其他文件》中出现报价的；</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（3）未在浙江政府采购网（政采云平台）完成本项目网上报名的；</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（4）在投标截止时间以后传送的电子投标文件的；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（5）投标文件格式不规范、项目不齐全或者内容虚假的；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（6）投标文件的实质性内容未使用中文表述、意思表述不明确、前后矛盾或者使用计量单位不符合招标文件要求的（经评标委员会认定并允许其当场更正的笔误除外）；</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（7）投标有效期、供货期（工期）、售后供货期等商务条款不能满足招标文件要求的；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（8）未实质性响应招标文件要求或者投标文件有采购人不能接受的附加条件的。</w:t>
      </w:r>
    </w:p>
    <w:p>
      <w:pPr>
        <w:pStyle w:val="20"/>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3.在技术评审时，如发现下列情形之一的，投标文件将被视为无效：</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（1）未提供或未如实提供投标货物、服务的技术参数，或者投标文件标明的响应或偏离与事实不符或虚假投标的；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（2）明显不符合招标文件要求的质量标准，或者与招标文件中标“▲”的技术指标、主要功能项目发生实质性偏离的；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（3）投标技术方案不明确，存在一个或一个以上备选（替代）投标方案的；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（4）与其他参加本次投标供应商的投标文件（技术文件）的文字表述内容相同连续20行以上或者差错相同2处以上的。</w:t>
      </w:r>
    </w:p>
    <w:p>
      <w:pPr>
        <w:pStyle w:val="20"/>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4.在报价评审时，如发现下列情形之一的，投标文件将被视为无效：</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（1）未采用人民币报价或者未按照招标文件标明的币种报价的；</w:t>
      </w:r>
    </w:p>
    <w:p>
      <w:pPr>
        <w:pStyle w:val="20"/>
        <w:snapToGrid w:val="0"/>
        <w:spacing w:line="420" w:lineRule="exact"/>
        <w:ind w:firstLine="480" w:firstLineChars="200"/>
        <w:rPr>
          <w:rFonts w:hAnsi="宋体" w:cs="宋体"/>
          <w:kern w:val="2"/>
          <w:sz w:val="24"/>
          <w:szCs w:val="24"/>
        </w:rPr>
      </w:pPr>
      <w:r>
        <w:rPr>
          <w:rFonts w:hint="eastAsia" w:hAnsi="宋体" w:cs="宋体"/>
          <w:color w:val="000000"/>
          <w:kern w:val="2"/>
          <w:sz w:val="24"/>
          <w:szCs w:val="24"/>
        </w:rPr>
        <w:t>（2）报价超出最高限价（未设最高限价的以采购预算价为准），采购人不能支付的；</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（3）投标报价具有选择性，或者开标价格与投标文件承诺的优惠（折扣）价格不一致的。</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（4）更改项目类别、序号、名称、规格、需求数量、单位、暂定价、暂估价、暂列金额等，或者不符合招标文件要求的。</w:t>
      </w:r>
    </w:p>
    <w:p>
      <w:pPr>
        <w:pStyle w:val="20"/>
        <w:snapToGrid w:val="0"/>
        <w:spacing w:line="420" w:lineRule="exact"/>
        <w:ind w:firstLine="482" w:firstLineChars="200"/>
        <w:rPr>
          <w:rFonts w:hAnsi="宋体" w:cs="宋体"/>
          <w:b/>
          <w:bCs/>
          <w:kern w:val="2"/>
          <w:sz w:val="24"/>
          <w:szCs w:val="24"/>
        </w:rPr>
      </w:pPr>
      <w:r>
        <w:rPr>
          <w:rFonts w:hint="eastAsia" w:hAnsi="宋体" w:cs="宋体"/>
          <w:b/>
          <w:bCs/>
          <w:kern w:val="2"/>
          <w:sz w:val="24"/>
          <w:szCs w:val="24"/>
        </w:rPr>
        <w:t>5.被拒绝的投标文件为无效。</w:t>
      </w:r>
    </w:p>
    <w:p>
      <w:pPr>
        <w:pStyle w:val="20"/>
        <w:snapToGrid w:val="0"/>
        <w:spacing w:line="420" w:lineRule="exact"/>
        <w:ind w:firstLine="482" w:firstLineChars="200"/>
        <w:rPr>
          <w:rFonts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20"/>
        <w:snapToGrid w:val="0"/>
        <w:spacing w:line="42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）不同供应商的投标（响应）文件由同一单位或者个人编制；</w:t>
      </w:r>
    </w:p>
    <w:p>
      <w:pPr>
        <w:pStyle w:val="20"/>
        <w:snapToGrid w:val="0"/>
        <w:spacing w:line="420" w:lineRule="exact"/>
        <w:ind w:firstLine="480" w:firstLineChars="200"/>
        <w:rPr>
          <w:rFonts w:hAnsi="宋体" w:cs="宋体"/>
          <w:color w:val="000000"/>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）不同供应商委托同一单位或者</w:t>
      </w:r>
      <w:r>
        <w:rPr>
          <w:rFonts w:hint="eastAsia" w:hAnsi="宋体" w:cs="宋体"/>
          <w:color w:val="000000"/>
          <w:kern w:val="2"/>
          <w:sz w:val="24"/>
          <w:szCs w:val="24"/>
        </w:rPr>
        <w:t>个人办理投标事宜；</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）不同供应商的投标文件或响应文件载明的项目管理成员或者联系人员为同一人；</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）不同供应商的投标（响应）文件件异常一致或者投标报价呈规律性差异；</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）不同供应商的投标（响应）文件相互混装。</w:t>
      </w:r>
    </w:p>
    <w:p>
      <w:pPr>
        <w:pStyle w:val="20"/>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7.供应商有下列情形之一的，属于恶意串通，其投标无效：</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）供应商直接或者间接从采购人或者采购代理机构处获得其他供应商的相关情况并修改其投标（响应）文件；</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）供应商按照采购人或者采购代理机构的授意撤换、修改投标（响应）文件；</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）供应商之间协商报价、技术方案等投标（响应）文件的实质性内容；</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）属于同一集团、协会、商会等组织成员的供应商按照该组织要求协同参加政府采购活动；</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）供应商之间事先约定由某一特定供应商中标、成交；</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）供应商之间商定部分供应商放弃参加政府采购活动或者放弃中标、成交；</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）供应商与采购人或者采购代理机构之间、供应商相互之间，为谋求特定供应商中标、成交或者排斥其他供应商的其他串通行为。</w:t>
      </w:r>
    </w:p>
    <w:p>
      <w:pPr>
        <w:pStyle w:val="20"/>
        <w:snapToGrid w:val="0"/>
        <w:spacing w:line="420"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8.出现以下情形，导致电子交易平台无法正常进行，或者无法保证电子交易的公平、公正和安全时，中止电子交易活动：</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（1）电子交易平台发生故障而无法登录访问的；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（2）电子交易平台应用或数据库出现错误，不能进行正常操作的；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（3）电子交易平台发现严重安全漏洞，有潜在泄密危险的；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（4）病毒发作导致不能进行正常操作的；</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（5）其他无法保证电子交易的公平、公正和安全的情况。</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20"/>
        <w:snapToGrid w:val="0"/>
        <w:spacing w:line="420" w:lineRule="exact"/>
        <w:ind w:firstLine="0"/>
        <w:outlineLvl w:val="1"/>
        <w:rPr>
          <w:rFonts w:hAnsi="宋体" w:cs="宋体"/>
          <w:b/>
          <w:snapToGrid w:val="0"/>
          <w:color w:val="000000"/>
          <w:sz w:val="24"/>
          <w:szCs w:val="24"/>
        </w:rPr>
      </w:pPr>
      <w:bookmarkStart w:id="10" w:name="_Toc147821206"/>
      <w:r>
        <w:rPr>
          <w:rFonts w:hint="eastAsia" w:hAnsi="宋体" w:cs="宋体"/>
          <w:b/>
          <w:color w:val="000000"/>
          <w:sz w:val="24"/>
          <w:szCs w:val="24"/>
        </w:rPr>
        <w:t>四、开标</w:t>
      </w:r>
      <w:bookmarkEnd w:id="10"/>
    </w:p>
    <w:p>
      <w:pPr>
        <w:pStyle w:val="25"/>
        <w:spacing w:line="420" w:lineRule="exact"/>
        <w:ind w:firstLine="472" w:firstLineChars="196"/>
        <w:rPr>
          <w:rFonts w:hAnsi="宋体" w:cs="宋体"/>
          <w:b/>
          <w:color w:val="000000"/>
          <w:sz w:val="24"/>
          <w:szCs w:val="24"/>
        </w:rPr>
      </w:pPr>
      <w:r>
        <w:rPr>
          <w:rFonts w:hint="eastAsia" w:hAnsi="宋体" w:cs="宋体"/>
          <w:b/>
          <w:color w:val="000000"/>
          <w:sz w:val="24"/>
          <w:szCs w:val="24"/>
        </w:rPr>
        <w:t>（一）开标准备</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1.采购代理机构将按照招标文件规定的时间通过“政府采购云平台”组织开标、开启投标文件，所有供应商均应当准时在线参加。</w:t>
      </w:r>
    </w:p>
    <w:p>
      <w:pPr>
        <w:pStyle w:val="20"/>
        <w:snapToGrid w:val="0"/>
        <w:spacing w:line="420" w:lineRule="exact"/>
        <w:ind w:firstLine="482" w:firstLineChars="200"/>
        <w:rPr>
          <w:rFonts w:hAnsi="宋体" w:cs="宋体"/>
          <w:color w:val="000000"/>
          <w:kern w:val="2"/>
          <w:sz w:val="24"/>
          <w:szCs w:val="24"/>
        </w:rPr>
      </w:pPr>
      <w:r>
        <w:rPr>
          <w:rFonts w:hint="eastAsia" w:hAnsi="宋体" w:cs="宋体"/>
          <w:b/>
          <w:color w:val="000000"/>
          <w:kern w:val="2"/>
          <w:sz w:val="24"/>
          <w:szCs w:val="24"/>
        </w:rPr>
        <w:t>2.本项目原则上采取“不见面”形式进行开评标活动,法定代表人或其授权代表无须到场，在线响应即可（通过指定的电子邮箱、传真等）</w:t>
      </w:r>
      <w:r>
        <w:rPr>
          <w:rFonts w:hint="eastAsia" w:hAnsi="宋体" w:cs="宋体"/>
          <w:color w:val="000000"/>
          <w:kern w:val="2"/>
          <w:sz w:val="24"/>
          <w:szCs w:val="24"/>
        </w:rPr>
        <w:t>，但也允许供应商派授权代表出席开标会议。</w:t>
      </w:r>
      <w:r>
        <w:rPr>
          <w:rFonts w:hAnsi="宋体" w:cs="宋体"/>
          <w:color w:val="000000"/>
          <w:kern w:val="2"/>
          <w:sz w:val="24"/>
          <w:szCs w:val="24"/>
        </w:rPr>
        <w:t>若供应商派授权代表出席开标会议，应当准时签到，未按时签到的，视同放弃开标监督权利、认可开标结果。</w:t>
      </w:r>
    </w:p>
    <w:p>
      <w:pPr>
        <w:pStyle w:val="20"/>
        <w:snapToGrid w:val="0"/>
        <w:spacing w:line="420" w:lineRule="exact"/>
        <w:ind w:firstLine="480" w:firstLineChars="200"/>
        <w:rPr>
          <w:rFonts w:hAnsi="宋体" w:cs="宋体"/>
          <w:color w:val="000000"/>
          <w:kern w:val="2"/>
          <w:sz w:val="24"/>
          <w:szCs w:val="24"/>
        </w:rPr>
      </w:pPr>
      <w:r>
        <w:rPr>
          <w:rFonts w:hint="eastAsia" w:hAnsi="宋体" w:cs="宋体"/>
          <w:color w:val="000000"/>
          <w:kern w:val="2"/>
          <w:sz w:val="24"/>
          <w:szCs w:val="24"/>
        </w:rPr>
        <w:t>3.</w:t>
      </w:r>
      <w:r>
        <w:rPr>
          <w:rFonts w:hint="eastAsia" w:hAnsi="宋体"/>
          <w:sz w:val="24"/>
        </w:rPr>
        <w:t>符合专业条件的供应商或者对招标文件作实质响应的供应商不足三家的（特殊情况经审批同意的除外）</w:t>
      </w:r>
      <w:r>
        <w:rPr>
          <w:rFonts w:hint="eastAsia" w:hAnsi="宋体"/>
          <w:bCs/>
          <w:sz w:val="24"/>
        </w:rPr>
        <w:t>，应予废标。</w:t>
      </w:r>
    </w:p>
    <w:p>
      <w:pPr>
        <w:pStyle w:val="25"/>
        <w:spacing w:line="420" w:lineRule="exact"/>
        <w:ind w:firstLine="472" w:firstLineChars="196"/>
        <w:rPr>
          <w:rFonts w:hAnsi="宋体" w:cs="宋体"/>
          <w:b/>
          <w:color w:val="000000"/>
          <w:sz w:val="24"/>
          <w:szCs w:val="24"/>
        </w:rPr>
      </w:pPr>
      <w:r>
        <w:rPr>
          <w:rFonts w:hint="eastAsia" w:hAnsi="宋体" w:cs="宋体"/>
          <w:b/>
          <w:color w:val="000000"/>
          <w:sz w:val="24"/>
          <w:szCs w:val="24"/>
        </w:rPr>
        <w:t>（二）电子招投标开标及评审程序</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1.开标由采购人或者采购代理机构主持；</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2.主持人宣布开标会议开始，并按照规定的时间通过政采云系统组织开标，所有供应商应当准时参加；</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3.主持人介绍参加开标会的人员名单；</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4.主持人宣布评标期间的有关事项，告知应当回避的情形,请有关人员回避，并组织供应商签署不存在影响公平竞争的《政府采购活动现场确认声明书》，并由供应商或其当场推选的代表检查数据电子备份投标文件（U盘）的密封、包装情况；</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5.开标过程应当由采购人或者采购代理机构负责记录, 由参加开标的各供应商代表和相关工作人员签字确认后随招标文件一并存档。供应商代表对开标过程和开标记录有疑义，以及认为采购人、采购代理机构相关工作人员有需要回避情形的，应当场提出询问或者回避申请。采购人、采购代理机构对供应商代表提出的疑问或者回避申请应当及时处理。供应商未参加开标的，视同认可开标结果；</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6.投标截止时间后，供应商应登录政采云平台，通过“项目采购-开标评标”模块对电子投标文件进行在线解密；</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7.在开标结束后（评标开始前），由采购人或采购代理机构进行资格审查。资格审查后在系统上公布资格审查结果；</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9.由主持人在系统上公布的供应商名称及在其投标文件中承诺的投标报价、投标内容以及其他有必要宣读的内容；</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10.报价部分符合性审查及评分结束后，由主持人公布无效投标的供应商名单、投标无效的原因，并在系统上公布其他有效投标的评分结果；</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11.最终在政采云系统上公布评审结果；</w:t>
      </w:r>
    </w:p>
    <w:p>
      <w:pPr>
        <w:pStyle w:val="25"/>
        <w:spacing w:line="400" w:lineRule="exact"/>
        <w:ind w:firstLine="480" w:firstLineChars="200"/>
        <w:rPr>
          <w:rFonts w:hAnsi="宋体" w:cs="宋体"/>
          <w:color w:val="000000"/>
          <w:sz w:val="24"/>
          <w:szCs w:val="24"/>
        </w:rPr>
      </w:pPr>
      <w:r>
        <w:rPr>
          <w:rFonts w:hint="eastAsia" w:hAnsi="宋体" w:cs="宋体"/>
          <w:color w:val="000000"/>
          <w:sz w:val="24"/>
          <w:szCs w:val="24"/>
        </w:rPr>
        <w:t>12.开标会议结束。</w:t>
      </w:r>
      <w:r>
        <w:rPr>
          <w:rFonts w:hAnsi="宋体" w:cs="宋体"/>
          <w:color w:val="000000"/>
          <w:sz w:val="24"/>
          <w:szCs w:val="24"/>
        </w:rPr>
        <w:tab/>
      </w:r>
    </w:p>
    <w:p>
      <w:pPr>
        <w:pStyle w:val="25"/>
        <w:spacing w:line="420" w:lineRule="exact"/>
        <w:ind w:firstLine="482" w:firstLineChars="200"/>
        <w:rPr>
          <w:rFonts w:hAnsi="宋体" w:cs="宋体"/>
          <w:b/>
          <w:color w:val="000000"/>
          <w:sz w:val="24"/>
          <w:szCs w:val="24"/>
        </w:rPr>
      </w:pPr>
      <w:r>
        <w:rPr>
          <w:rFonts w:hint="eastAsia" w:hAnsi="宋体" w:cs="宋体"/>
          <w:b/>
          <w:color w:val="000000"/>
          <w:sz w:val="24"/>
          <w:szCs w:val="24"/>
        </w:rPr>
        <w:t>特别说明：</w:t>
      </w:r>
      <w:r>
        <w:rPr>
          <w:rFonts w:hint="eastAsia" w:hAnsi="宋体" w:cs="宋体"/>
          <w:b/>
          <w:color w:val="000000"/>
          <w:sz w:val="24"/>
          <w:szCs w:val="24"/>
          <w:u w:val="single"/>
        </w:rPr>
        <w:t>政采云公司如对电子化开标及评审程序有调整的，应按调整的程序操作</w:t>
      </w:r>
      <w:r>
        <w:rPr>
          <w:rFonts w:hint="eastAsia" w:hAnsi="宋体" w:cs="宋体"/>
          <w:b/>
          <w:color w:val="000000"/>
          <w:sz w:val="24"/>
          <w:szCs w:val="24"/>
        </w:rPr>
        <w:t>。</w:t>
      </w:r>
    </w:p>
    <w:p>
      <w:pPr>
        <w:pStyle w:val="25"/>
        <w:spacing w:line="420" w:lineRule="exact"/>
        <w:ind w:firstLine="472" w:firstLineChars="196"/>
        <w:rPr>
          <w:rFonts w:hAnsi="宋体" w:cs="宋体"/>
          <w:b/>
          <w:color w:val="000000"/>
          <w:sz w:val="24"/>
          <w:szCs w:val="24"/>
        </w:rPr>
      </w:pPr>
      <w:r>
        <w:rPr>
          <w:rFonts w:hint="eastAsia" w:hAnsi="宋体" w:cs="宋体"/>
          <w:b/>
          <w:color w:val="000000"/>
          <w:sz w:val="24"/>
          <w:szCs w:val="24"/>
        </w:rPr>
        <w:t>（三）其他</w:t>
      </w:r>
    </w:p>
    <w:p>
      <w:pPr>
        <w:snapToGrid w:val="0"/>
        <w:spacing w:line="420" w:lineRule="exact"/>
        <w:ind w:firstLine="480" w:firstLineChars="200"/>
        <w:rPr>
          <w:rFonts w:ascii="宋体" w:hAnsi="宋体"/>
          <w:color w:val="000000"/>
          <w:sz w:val="24"/>
        </w:rPr>
      </w:pPr>
      <w:r>
        <w:rPr>
          <w:rFonts w:hint="eastAsia" w:ascii="宋体" w:hAnsi="宋体"/>
          <w:color w:val="000000"/>
          <w:sz w:val="24"/>
        </w:rPr>
        <w:t>采购过程中出现以下情形，导致电子交易平台无法正常运行，或者无法保证电子交易的公平、公正和安全时，采购组织机构可中止电子交易活动：</w:t>
      </w:r>
    </w:p>
    <w:p>
      <w:pPr>
        <w:snapToGrid w:val="0"/>
        <w:spacing w:line="420" w:lineRule="exact"/>
        <w:ind w:firstLine="480" w:firstLineChars="200"/>
        <w:rPr>
          <w:rFonts w:ascii="宋体" w:hAnsi="宋体"/>
          <w:color w:val="000000"/>
          <w:sz w:val="24"/>
        </w:rPr>
      </w:pPr>
      <w:r>
        <w:rPr>
          <w:rFonts w:hint="eastAsia" w:ascii="宋体" w:hAnsi="宋体"/>
          <w:color w:val="000000"/>
          <w:sz w:val="24"/>
        </w:rPr>
        <w:t>（1）电子交易平台发生故障而无法登录访问的；</w:t>
      </w:r>
    </w:p>
    <w:p>
      <w:pPr>
        <w:snapToGrid w:val="0"/>
        <w:spacing w:line="420" w:lineRule="exact"/>
        <w:ind w:firstLine="480" w:firstLineChars="200"/>
        <w:rPr>
          <w:rFonts w:ascii="宋体" w:hAnsi="宋体"/>
          <w:color w:val="000000"/>
          <w:sz w:val="24"/>
        </w:rPr>
      </w:pPr>
      <w:r>
        <w:rPr>
          <w:rFonts w:hint="eastAsia" w:ascii="宋体" w:hAnsi="宋体"/>
          <w:color w:val="000000"/>
          <w:sz w:val="24"/>
        </w:rPr>
        <w:t>（2）电子交易平台应用或数据库出现错误，不能进行正常操作的；</w:t>
      </w:r>
    </w:p>
    <w:p>
      <w:pPr>
        <w:snapToGrid w:val="0"/>
        <w:spacing w:line="420" w:lineRule="exact"/>
        <w:ind w:firstLine="480" w:firstLineChars="200"/>
        <w:rPr>
          <w:rFonts w:ascii="宋体" w:hAnsi="宋体"/>
          <w:color w:val="000000"/>
          <w:sz w:val="24"/>
        </w:rPr>
      </w:pPr>
      <w:r>
        <w:rPr>
          <w:rFonts w:hint="eastAsia" w:ascii="宋体" w:hAnsi="宋体"/>
          <w:color w:val="000000"/>
          <w:sz w:val="24"/>
        </w:rPr>
        <w:t>（3）电子交易平台发现严重安全漏洞，有潜在泄密危险的；</w:t>
      </w:r>
    </w:p>
    <w:p>
      <w:pPr>
        <w:snapToGrid w:val="0"/>
        <w:spacing w:line="420" w:lineRule="exact"/>
        <w:ind w:firstLine="480" w:firstLineChars="200"/>
        <w:rPr>
          <w:rFonts w:ascii="宋体" w:hAnsi="宋体"/>
          <w:color w:val="000000"/>
          <w:sz w:val="24"/>
        </w:rPr>
      </w:pPr>
      <w:r>
        <w:rPr>
          <w:rFonts w:hint="eastAsia" w:ascii="宋体" w:hAnsi="宋体"/>
          <w:color w:val="000000"/>
          <w:sz w:val="24"/>
        </w:rPr>
        <w:t>（4）病毒发作导致不能进行正常操作的；</w:t>
      </w:r>
    </w:p>
    <w:p>
      <w:pPr>
        <w:snapToGrid w:val="0"/>
        <w:spacing w:line="420" w:lineRule="exact"/>
        <w:ind w:firstLine="480" w:firstLineChars="200"/>
        <w:rPr>
          <w:rFonts w:ascii="宋体" w:hAnsi="宋体"/>
          <w:color w:val="000000"/>
          <w:sz w:val="24"/>
        </w:rPr>
      </w:pPr>
      <w:r>
        <w:rPr>
          <w:rFonts w:hint="eastAsia" w:ascii="宋体" w:hAnsi="宋体"/>
          <w:color w:val="000000"/>
          <w:sz w:val="24"/>
        </w:rPr>
        <w:t>（5）其他无法保证电子交易的公平、公正和安全的情况。</w:t>
      </w:r>
    </w:p>
    <w:p>
      <w:pPr>
        <w:snapToGrid w:val="0"/>
        <w:spacing w:line="420" w:lineRule="exact"/>
        <w:ind w:firstLine="480" w:firstLineChars="200"/>
        <w:rPr>
          <w:color w:val="000000"/>
        </w:rPr>
      </w:pPr>
      <w:r>
        <w:rPr>
          <w:rFonts w:hint="eastAsia" w:ascii="宋体" w:hAnsi="宋体"/>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r>
        <w:rPr>
          <w:rFonts w:hint="eastAsia"/>
          <w:color w:val="000000"/>
        </w:rPr>
        <w:t>。</w:t>
      </w:r>
    </w:p>
    <w:p>
      <w:pPr>
        <w:pStyle w:val="25"/>
        <w:spacing w:line="420" w:lineRule="exact"/>
        <w:outlineLvl w:val="1"/>
        <w:rPr>
          <w:rFonts w:hAnsi="宋体" w:cs="宋体"/>
          <w:b/>
          <w:color w:val="000000"/>
          <w:sz w:val="24"/>
          <w:szCs w:val="24"/>
        </w:rPr>
      </w:pPr>
      <w:bookmarkStart w:id="11" w:name="_Toc147821207"/>
      <w:r>
        <w:rPr>
          <w:rFonts w:hint="eastAsia" w:hAnsi="宋体" w:cs="宋体"/>
          <w:b/>
          <w:color w:val="000000"/>
          <w:sz w:val="24"/>
          <w:szCs w:val="24"/>
        </w:rPr>
        <w:t>五、评标</w:t>
      </w:r>
      <w:bookmarkEnd w:id="11"/>
    </w:p>
    <w:p>
      <w:pPr>
        <w:pStyle w:val="25"/>
        <w:spacing w:line="420" w:lineRule="exact"/>
        <w:ind w:firstLine="482" w:firstLineChars="200"/>
        <w:rPr>
          <w:rFonts w:hAnsi="宋体" w:cs="宋体"/>
          <w:b/>
          <w:sz w:val="24"/>
          <w:szCs w:val="24"/>
        </w:rPr>
      </w:pPr>
      <w:r>
        <w:rPr>
          <w:rFonts w:hint="eastAsia" w:hAnsi="宋体" w:cs="宋体"/>
          <w:b/>
          <w:color w:val="000000"/>
          <w:sz w:val="24"/>
          <w:szCs w:val="24"/>
        </w:rPr>
        <w:t>（一）组建</w:t>
      </w:r>
      <w:r>
        <w:rPr>
          <w:rFonts w:hint="eastAsia" w:hAnsi="宋体" w:cs="宋体"/>
          <w:b/>
          <w:sz w:val="24"/>
          <w:szCs w:val="24"/>
        </w:rPr>
        <w:t>评标委员会</w:t>
      </w:r>
    </w:p>
    <w:p>
      <w:pPr>
        <w:pStyle w:val="25"/>
        <w:spacing w:line="420" w:lineRule="exact"/>
        <w:ind w:firstLine="480" w:firstLineChars="200"/>
        <w:rPr>
          <w:rFonts w:hAnsi="宋体" w:cs="宋体"/>
          <w:sz w:val="24"/>
          <w:szCs w:val="24"/>
        </w:rPr>
      </w:pPr>
      <w:r>
        <w:rPr>
          <w:rFonts w:hint="eastAsia" w:hAnsi="宋体" w:cs="宋体"/>
          <w:sz w:val="24"/>
          <w:szCs w:val="24"/>
        </w:rPr>
        <w:t>本项目评标委员会由政府采购评审专家组成,</w:t>
      </w:r>
      <w:r>
        <w:rPr>
          <w:rFonts w:hint="eastAsia" w:hAnsi="宋体" w:cs="宋体"/>
          <w:b/>
          <w:sz w:val="24"/>
          <w:szCs w:val="24"/>
        </w:rPr>
        <w:t>共</w:t>
      </w:r>
      <w:r>
        <w:rPr>
          <w:rFonts w:hint="eastAsia" w:hAnsi="宋体" w:cs="宋体"/>
          <w:b/>
          <w:sz w:val="24"/>
          <w:szCs w:val="24"/>
          <w:u w:val="single"/>
        </w:rPr>
        <w:t>5</w:t>
      </w:r>
      <w:r>
        <w:rPr>
          <w:rFonts w:hint="eastAsia" w:hAnsi="宋体" w:cs="宋体"/>
          <w:b/>
          <w:sz w:val="24"/>
          <w:szCs w:val="24"/>
        </w:rPr>
        <w:t>人</w:t>
      </w:r>
      <w:r>
        <w:rPr>
          <w:rFonts w:hint="eastAsia" w:hAnsi="宋体" w:cs="宋体"/>
          <w:sz w:val="24"/>
          <w:szCs w:val="24"/>
        </w:rPr>
        <w:t>。</w:t>
      </w:r>
    </w:p>
    <w:p>
      <w:pPr>
        <w:pStyle w:val="25"/>
        <w:spacing w:line="420" w:lineRule="exact"/>
        <w:ind w:firstLine="482" w:firstLineChars="200"/>
        <w:rPr>
          <w:rFonts w:hAnsi="宋体" w:cs="宋体"/>
          <w:b/>
          <w:color w:val="000000"/>
          <w:sz w:val="24"/>
          <w:szCs w:val="24"/>
        </w:rPr>
      </w:pPr>
      <w:r>
        <w:rPr>
          <w:rFonts w:hint="eastAsia" w:hAnsi="宋体" w:cs="宋体"/>
          <w:b/>
          <w:color w:val="000000"/>
          <w:sz w:val="24"/>
          <w:szCs w:val="24"/>
        </w:rPr>
        <w:t>（二）评标的方式</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本项目采用不公开方式评标，评标的依据为招标文件和投标文件。</w:t>
      </w:r>
    </w:p>
    <w:p>
      <w:pPr>
        <w:pStyle w:val="25"/>
        <w:spacing w:line="420" w:lineRule="exact"/>
        <w:ind w:firstLine="482" w:firstLineChars="200"/>
        <w:rPr>
          <w:rFonts w:hAnsi="宋体" w:cs="宋体"/>
          <w:b/>
          <w:color w:val="000000"/>
          <w:sz w:val="24"/>
          <w:szCs w:val="24"/>
        </w:rPr>
      </w:pPr>
      <w:r>
        <w:rPr>
          <w:rFonts w:hint="eastAsia" w:hAnsi="宋体" w:cs="宋体"/>
          <w:b/>
          <w:color w:val="000000"/>
          <w:sz w:val="24"/>
          <w:szCs w:val="24"/>
        </w:rPr>
        <w:t>（三）</w:t>
      </w:r>
      <w:r>
        <w:rPr>
          <w:rFonts w:hint="eastAsia" w:hAnsi="宋体" w:cs="宋体"/>
          <w:b/>
          <w:bCs/>
          <w:color w:val="000000"/>
          <w:sz w:val="24"/>
          <w:szCs w:val="24"/>
        </w:rPr>
        <w:t>评标程序</w:t>
      </w:r>
    </w:p>
    <w:p>
      <w:pPr>
        <w:snapToGrid w:val="0"/>
        <w:spacing w:line="420" w:lineRule="exact"/>
        <w:ind w:firstLine="482" w:firstLineChars="200"/>
        <w:rPr>
          <w:rFonts w:ascii="宋体" w:hAnsi="宋体" w:cs="宋体"/>
          <w:b/>
          <w:bCs/>
          <w:color w:val="000000"/>
          <w:sz w:val="24"/>
        </w:rPr>
      </w:pPr>
      <w:r>
        <w:rPr>
          <w:rFonts w:hint="eastAsia" w:ascii="宋体" w:hAnsi="宋体" w:cs="宋体"/>
          <w:b/>
          <w:bCs/>
          <w:color w:val="000000"/>
          <w:sz w:val="24"/>
        </w:rPr>
        <w:t>1.形式审查</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在开标结束后（评标开始前），采购人或采购代理机构对供应商的资格和投标文件的完整性、合法性等进行审查。</w:t>
      </w:r>
    </w:p>
    <w:p>
      <w:pPr>
        <w:snapToGrid w:val="0"/>
        <w:spacing w:line="420" w:lineRule="exact"/>
        <w:ind w:left="472"/>
        <w:rPr>
          <w:rFonts w:ascii="宋体" w:hAnsi="宋体" w:cs="宋体"/>
          <w:color w:val="000000"/>
          <w:sz w:val="24"/>
        </w:rPr>
      </w:pPr>
      <w:r>
        <w:rPr>
          <w:rFonts w:hint="eastAsia" w:ascii="宋体" w:hAnsi="宋体" w:cs="宋体"/>
          <w:b/>
          <w:bCs/>
          <w:color w:val="000000"/>
          <w:sz w:val="24"/>
        </w:rPr>
        <w:t>2.实质审查与比较</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（3）各供应商的技术、商务、资信及其他得分为所有评委的有效评分的算术平均数。</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（4）代理机构工作人员协助评标委员会根据本项目的报价评分标准计算各供应商的商务报价得分。</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（5）评标委员会完成评标后,评委对各部分得分汇总,计算出本项目最终得分。评标委员会按评标原则通过电子评标系统推荐中标候选人并同时起草评标报告。</w:t>
      </w:r>
    </w:p>
    <w:p>
      <w:pPr>
        <w:snapToGrid w:val="0"/>
        <w:spacing w:line="420" w:lineRule="exact"/>
        <w:ind w:firstLine="482" w:firstLineChars="200"/>
        <w:rPr>
          <w:rFonts w:ascii="宋体" w:hAnsi="宋体" w:cs="宋体"/>
          <w:b/>
          <w:bCs/>
          <w:color w:val="000000"/>
          <w:sz w:val="24"/>
        </w:rPr>
      </w:pPr>
      <w:r>
        <w:rPr>
          <w:rFonts w:hint="eastAsia" w:ascii="宋体" w:hAnsi="宋体" w:cs="宋体"/>
          <w:b/>
          <w:bCs/>
          <w:color w:val="000000"/>
          <w:sz w:val="24"/>
        </w:rPr>
        <w:t>（四）澄清问题的形式</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25"/>
        <w:spacing w:line="420" w:lineRule="exact"/>
        <w:ind w:firstLine="482" w:firstLineChars="200"/>
        <w:rPr>
          <w:rFonts w:hAnsi="宋体" w:cs="宋体"/>
          <w:b/>
          <w:bCs/>
          <w:color w:val="000000"/>
          <w:sz w:val="24"/>
          <w:szCs w:val="24"/>
        </w:rPr>
      </w:pPr>
      <w:r>
        <w:rPr>
          <w:rFonts w:hint="eastAsia" w:hAnsi="宋体" w:cs="宋体"/>
          <w:b/>
          <w:bCs/>
          <w:color w:val="000000"/>
          <w:sz w:val="24"/>
          <w:szCs w:val="24"/>
        </w:rPr>
        <w:t>（五）错误修正</w:t>
      </w:r>
    </w:p>
    <w:p>
      <w:pPr>
        <w:pStyle w:val="25"/>
        <w:spacing w:line="420" w:lineRule="exact"/>
        <w:ind w:left="878" w:leftChars="228" w:hanging="240" w:hangingChars="100"/>
        <w:rPr>
          <w:rFonts w:hAnsi="宋体" w:cs="宋体"/>
          <w:color w:val="000000"/>
          <w:sz w:val="24"/>
          <w:szCs w:val="24"/>
        </w:rPr>
      </w:pPr>
      <w:r>
        <w:rPr>
          <w:rFonts w:hint="eastAsia" w:hAnsi="宋体" w:cs="宋体"/>
          <w:color w:val="000000"/>
          <w:sz w:val="24"/>
          <w:szCs w:val="24"/>
        </w:rPr>
        <w:t>投标文件如果出现计算或表达上的错误，修正错误的原则如下：</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1.开标一览表总价与投标报价明细表汇总数不一致的，以开标一览表为准；</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2.投标文件的大写金额和小写金额不一致的，以大写金额为准；</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3.总价金额与按单价汇总金额不一致的，以单价金额计算结果为准；</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4.对不同文字文本投标文件的解释发生异议的，以中文文本为准。</w:t>
      </w:r>
    </w:p>
    <w:p>
      <w:pPr>
        <w:pStyle w:val="25"/>
        <w:spacing w:line="420" w:lineRule="exact"/>
        <w:ind w:firstLine="482" w:firstLineChars="200"/>
        <w:rPr>
          <w:rFonts w:hAnsi="宋体" w:cs="宋体"/>
          <w:b/>
          <w:bCs/>
          <w:color w:val="000000"/>
          <w:sz w:val="24"/>
          <w:szCs w:val="24"/>
        </w:rPr>
      </w:pPr>
      <w:r>
        <w:rPr>
          <w:rFonts w:hint="eastAsia" w:hAnsi="宋体" w:cs="宋体"/>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5"/>
        <w:tabs>
          <w:tab w:val="left" w:pos="630"/>
        </w:tabs>
        <w:spacing w:line="420" w:lineRule="exact"/>
        <w:ind w:firstLine="472" w:firstLineChars="196"/>
        <w:rPr>
          <w:rFonts w:hAnsi="宋体" w:cs="宋体"/>
          <w:b/>
          <w:color w:val="000000"/>
          <w:sz w:val="24"/>
          <w:szCs w:val="24"/>
        </w:rPr>
      </w:pPr>
      <w:r>
        <w:rPr>
          <w:rFonts w:hint="eastAsia" w:hAnsi="宋体" w:cs="宋体"/>
          <w:b/>
          <w:color w:val="000000"/>
          <w:sz w:val="24"/>
          <w:szCs w:val="24"/>
        </w:rPr>
        <w:t>（六）评标原则和评标办法</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2.评标办法。本项目评标办法是</w:t>
      </w:r>
      <w:r>
        <w:rPr>
          <w:rFonts w:hint="eastAsia" w:hAnsi="宋体" w:cs="宋体"/>
          <w:b/>
          <w:color w:val="000000"/>
          <w:sz w:val="24"/>
          <w:szCs w:val="24"/>
          <w:u w:val="single"/>
        </w:rPr>
        <w:t xml:space="preserve">综合评分法 </w:t>
      </w:r>
      <w:r>
        <w:rPr>
          <w:rFonts w:hint="eastAsia" w:hAnsi="宋体" w:cs="宋体"/>
          <w:color w:val="000000"/>
          <w:sz w:val="24"/>
          <w:szCs w:val="24"/>
        </w:rPr>
        <w:t>，具体评标内容及评分标准等详见《第四章：评标办法及评分标准》。</w:t>
      </w:r>
    </w:p>
    <w:p>
      <w:pPr>
        <w:pStyle w:val="25"/>
        <w:spacing w:line="420" w:lineRule="exact"/>
        <w:ind w:firstLine="472" w:firstLineChars="196"/>
        <w:rPr>
          <w:rFonts w:hAnsi="宋体" w:cs="宋体"/>
          <w:b/>
          <w:color w:val="000000"/>
          <w:sz w:val="24"/>
          <w:szCs w:val="24"/>
        </w:rPr>
      </w:pPr>
      <w:r>
        <w:rPr>
          <w:rFonts w:hint="eastAsia" w:hAnsi="宋体" w:cs="宋体"/>
          <w:b/>
          <w:color w:val="000000"/>
          <w:sz w:val="24"/>
          <w:szCs w:val="24"/>
        </w:rPr>
        <w:t>（七）评标过程的监控</w:t>
      </w:r>
    </w:p>
    <w:p>
      <w:pPr>
        <w:pStyle w:val="25"/>
        <w:spacing w:line="420" w:lineRule="exact"/>
        <w:ind w:firstLine="480" w:firstLineChars="200"/>
        <w:rPr>
          <w:rFonts w:hAnsi="宋体" w:cs="宋体"/>
          <w:color w:val="000000"/>
          <w:sz w:val="24"/>
          <w:szCs w:val="24"/>
        </w:rPr>
      </w:pPr>
      <w:r>
        <w:rPr>
          <w:rFonts w:hint="eastAsia" w:hAnsi="宋体" w:cs="宋体"/>
          <w:color w:val="000000"/>
          <w:sz w:val="24"/>
          <w:szCs w:val="24"/>
        </w:rPr>
        <w:t>本项目评标过程实行全程录音、录像监控，供应商在评标过程中所进行的试图影响评标结果的不公正活动，可能导致其投标被拒绝。</w:t>
      </w:r>
    </w:p>
    <w:p>
      <w:pPr>
        <w:pStyle w:val="25"/>
        <w:spacing w:line="420" w:lineRule="exact"/>
        <w:outlineLvl w:val="1"/>
        <w:rPr>
          <w:rFonts w:hAnsi="宋体" w:cs="宋体"/>
          <w:b/>
          <w:color w:val="000000"/>
          <w:sz w:val="24"/>
          <w:szCs w:val="24"/>
        </w:rPr>
      </w:pPr>
      <w:bookmarkStart w:id="12" w:name="_Toc147821208"/>
      <w:r>
        <w:rPr>
          <w:rFonts w:hint="eastAsia" w:hAnsi="宋体" w:cs="宋体"/>
          <w:b/>
          <w:color w:val="000000"/>
          <w:sz w:val="24"/>
          <w:szCs w:val="24"/>
        </w:rPr>
        <w:t>六、定标</w:t>
      </w:r>
      <w:bookmarkEnd w:id="12"/>
    </w:p>
    <w:p>
      <w:pPr>
        <w:pStyle w:val="25"/>
        <w:spacing w:line="420" w:lineRule="exact"/>
        <w:ind w:firstLine="482" w:firstLineChars="200"/>
        <w:rPr>
          <w:rFonts w:hAnsi="宋体"/>
          <w:b/>
          <w:bCs/>
          <w:color w:val="000000"/>
          <w:sz w:val="24"/>
          <w:szCs w:val="24"/>
        </w:rPr>
      </w:pPr>
      <w:r>
        <w:rPr>
          <w:rFonts w:hint="eastAsia" w:hAnsi="宋体"/>
          <w:b/>
          <w:bCs/>
          <w:color w:val="000000"/>
          <w:sz w:val="24"/>
          <w:szCs w:val="24"/>
        </w:rPr>
        <w:t>（一）本项目由采购人根据评标委员会小组提交的《评审报告》，通过“政府采购云平台”依法确定成交人。</w:t>
      </w:r>
    </w:p>
    <w:p>
      <w:pPr>
        <w:snapToGrid w:val="0"/>
        <w:spacing w:line="420" w:lineRule="exact"/>
        <w:ind w:firstLine="480" w:firstLineChars="200"/>
        <w:rPr>
          <w:rFonts w:ascii="宋体" w:hAnsi="宋体"/>
          <w:color w:val="000000"/>
          <w:sz w:val="24"/>
        </w:rPr>
      </w:pPr>
      <w:r>
        <w:rPr>
          <w:rFonts w:hint="eastAsia" w:ascii="宋体" w:hAnsi="宋体"/>
          <w:color w:val="000000"/>
          <w:sz w:val="24"/>
        </w:rPr>
        <w:t>1. 采购代理机构在评标结束后2个工作日内将评标报告交采购人确认。</w:t>
      </w:r>
    </w:p>
    <w:p>
      <w:pPr>
        <w:snapToGrid w:val="0"/>
        <w:spacing w:line="420" w:lineRule="exact"/>
        <w:ind w:firstLine="480" w:firstLineChars="200"/>
        <w:rPr>
          <w:rFonts w:ascii="宋体" w:hAnsi="宋体"/>
          <w:color w:val="000000"/>
          <w:sz w:val="24"/>
        </w:rPr>
      </w:pPr>
      <w:r>
        <w:rPr>
          <w:rFonts w:hint="eastAsia" w:ascii="宋体" w:hAnsi="宋体"/>
          <w:color w:val="000000"/>
          <w:sz w:val="24"/>
        </w:rPr>
        <w:t>2. 采购人应当自收到评标报告之日起5个工作日内，在评标报告确定的中标候选人中按顺序确认中标人。</w:t>
      </w:r>
    </w:p>
    <w:p>
      <w:pPr>
        <w:pStyle w:val="25"/>
        <w:spacing w:line="420" w:lineRule="exact"/>
        <w:ind w:firstLine="470" w:firstLineChars="196"/>
        <w:rPr>
          <w:rFonts w:hAnsi="宋体"/>
          <w:color w:val="000000"/>
          <w:sz w:val="24"/>
          <w:szCs w:val="24"/>
        </w:rPr>
      </w:pPr>
      <w:r>
        <w:rPr>
          <w:rFonts w:hint="eastAsia" w:hAnsi="宋体"/>
          <w:color w:val="000000"/>
          <w:sz w:val="24"/>
          <w:szCs w:val="24"/>
        </w:rPr>
        <w:t>3. 采购人依法确定中标供应商后2个工作日内，采购代理机构以书面形式发出《中标通知书》,并同时在相关网站上发布中标结果公告。</w:t>
      </w:r>
    </w:p>
    <w:p>
      <w:pPr>
        <w:pStyle w:val="25"/>
        <w:spacing w:line="420" w:lineRule="exact"/>
        <w:ind w:firstLine="470" w:firstLineChars="196"/>
        <w:rPr>
          <w:rFonts w:hAnsi="宋体"/>
          <w:color w:val="000000"/>
          <w:sz w:val="24"/>
          <w:szCs w:val="24"/>
        </w:rPr>
      </w:pPr>
      <w:r>
        <w:rPr>
          <w:rFonts w:hint="eastAsia" w:hAnsi="宋体"/>
          <w:color w:val="000000"/>
          <w:sz w:val="24"/>
          <w:szCs w:val="24"/>
        </w:rPr>
        <w:t>4.中标通知书发出后，采购人改变中标结果，或者中标供应商放弃中标，应当承担相应的法律责任。</w:t>
      </w:r>
    </w:p>
    <w:p>
      <w:pPr>
        <w:pStyle w:val="25"/>
        <w:spacing w:line="420" w:lineRule="exact"/>
        <w:ind w:firstLine="472" w:firstLineChars="196"/>
        <w:rPr>
          <w:rFonts w:hAnsi="宋体"/>
          <w:b/>
          <w:bCs/>
          <w:color w:val="000000"/>
          <w:sz w:val="24"/>
          <w:szCs w:val="24"/>
        </w:rPr>
      </w:pPr>
      <w:r>
        <w:rPr>
          <w:rFonts w:hint="eastAsia" w:hAnsi="宋体"/>
          <w:b/>
          <w:bCs/>
          <w:color w:val="000000"/>
          <w:sz w:val="24"/>
          <w:szCs w:val="24"/>
        </w:rPr>
        <w:t>（二）中标通知书</w:t>
      </w:r>
    </w:p>
    <w:p>
      <w:pPr>
        <w:pStyle w:val="25"/>
        <w:spacing w:line="400" w:lineRule="exact"/>
        <w:ind w:firstLine="470" w:firstLineChars="196"/>
        <w:rPr>
          <w:rFonts w:hAnsi="宋体"/>
          <w:color w:val="000000"/>
          <w:sz w:val="24"/>
          <w:szCs w:val="24"/>
        </w:rPr>
      </w:pPr>
      <w:r>
        <w:rPr>
          <w:rFonts w:hint="eastAsia" w:hAnsi="宋体"/>
          <w:color w:val="000000"/>
          <w:sz w:val="24"/>
          <w:szCs w:val="24"/>
        </w:rPr>
        <w:t>1.采购代理机构将在中标供应商确定之日起2个工作日向中标供应商签发《中标通知书》，同时在省级以上人民政府财政部门指定的媒体（浙江政府采购网）上公告采购结果。</w:t>
      </w:r>
    </w:p>
    <w:p>
      <w:pPr>
        <w:pStyle w:val="25"/>
        <w:spacing w:line="400" w:lineRule="exact"/>
        <w:ind w:firstLine="472" w:firstLineChars="196"/>
        <w:rPr>
          <w:rFonts w:hAnsi="宋体"/>
          <w:b/>
          <w:color w:val="000000"/>
          <w:sz w:val="24"/>
          <w:szCs w:val="24"/>
        </w:rPr>
      </w:pPr>
      <w:r>
        <w:rPr>
          <w:rFonts w:hint="eastAsia" w:hAnsi="宋体"/>
          <w:b/>
          <w:color w:val="000000"/>
          <w:sz w:val="24"/>
          <w:szCs w:val="24"/>
        </w:rPr>
        <w:t>中标通知书发出后，中标供应商无正当理由不得放弃中标。</w:t>
      </w:r>
    </w:p>
    <w:p>
      <w:pPr>
        <w:pStyle w:val="25"/>
        <w:spacing w:line="400" w:lineRule="exact"/>
        <w:ind w:firstLine="472" w:firstLineChars="196"/>
        <w:rPr>
          <w:rFonts w:hAnsi="宋体"/>
          <w:b/>
          <w:color w:val="000000"/>
          <w:sz w:val="24"/>
          <w:szCs w:val="24"/>
        </w:rPr>
      </w:pPr>
      <w:r>
        <w:rPr>
          <w:rFonts w:hint="eastAsia" w:hAnsi="宋体"/>
          <w:b/>
          <w:color w:val="000000"/>
          <w:sz w:val="24"/>
          <w:szCs w:val="24"/>
        </w:rPr>
        <w:t>2.根据浙江省财政厅《</w:t>
      </w:r>
      <w:r>
        <w:rPr>
          <w:rFonts w:hAnsi="宋体"/>
          <w:b/>
          <w:color w:val="000000"/>
          <w:sz w:val="24"/>
          <w:szCs w:val="24"/>
        </w:rPr>
        <w:t>关于印发浙江省政府采购供应商注册及诚信管理暂行办法的通知</w:t>
      </w:r>
      <w:r>
        <w:rPr>
          <w:rFonts w:hint="eastAsia" w:hAnsi="宋体"/>
          <w:b/>
          <w:color w:val="000000"/>
          <w:sz w:val="24"/>
          <w:szCs w:val="24"/>
        </w:rPr>
        <w:t>》[</w:t>
      </w:r>
      <w:r>
        <w:rPr>
          <w:rFonts w:hAnsi="宋体"/>
          <w:b/>
          <w:color w:val="000000"/>
          <w:sz w:val="24"/>
          <w:szCs w:val="24"/>
        </w:rPr>
        <w:t>浙财采监字〔2009〕28号</w:t>
      </w:r>
      <w:r>
        <w:rPr>
          <w:rFonts w:hint="eastAsia" w:hAnsi="宋体"/>
          <w:b/>
          <w:color w:val="000000"/>
          <w:sz w:val="24"/>
          <w:szCs w:val="24"/>
        </w:rPr>
        <w:t>]精神，中标供应商在领取中标通知书前，必须在《浙江政府采购网》上完成供应商的注册工作，经初审、终审及公示后方可正式领取中标通知书。</w:t>
      </w:r>
    </w:p>
    <w:p>
      <w:pPr>
        <w:snapToGrid w:val="0"/>
        <w:spacing w:line="400" w:lineRule="exact"/>
        <w:ind w:firstLine="482" w:firstLineChars="200"/>
        <w:rPr>
          <w:rFonts w:ascii="宋体" w:hAnsi="宋体"/>
          <w:b/>
          <w:color w:val="000000"/>
          <w:sz w:val="24"/>
        </w:rPr>
      </w:pPr>
      <w:r>
        <w:rPr>
          <w:rFonts w:hint="eastAsia" w:ascii="宋体" w:hAnsi="宋体"/>
          <w:b/>
          <w:color w:val="000000"/>
          <w:sz w:val="24"/>
        </w:rPr>
        <w:t>3</w:t>
      </w:r>
      <w:r>
        <w:rPr>
          <w:rFonts w:hint="eastAsia" w:hAnsi="宋体"/>
          <w:b/>
          <w:color w:val="000000"/>
          <w:sz w:val="24"/>
        </w:rPr>
        <w:t>.</w:t>
      </w:r>
      <w:r>
        <w:rPr>
          <w:rFonts w:hint="eastAsia" w:ascii="宋体" w:hAnsi="宋体"/>
          <w:b/>
          <w:color w:val="000000"/>
          <w:sz w:val="24"/>
        </w:rPr>
        <w:t>根据湖建专项办[2011]1号文件的规定,如属于廉洁谈话范围的项目,须由拟</w:t>
      </w:r>
      <w:r>
        <w:rPr>
          <w:rFonts w:hint="eastAsia" w:hAnsi="宋体"/>
          <w:b/>
          <w:color w:val="000000"/>
          <w:sz w:val="24"/>
        </w:rPr>
        <w:t>中标</w:t>
      </w:r>
      <w:r>
        <w:rPr>
          <w:rFonts w:hint="eastAsia" w:ascii="宋体" w:hAnsi="宋体"/>
          <w:b/>
          <w:color w:val="000000"/>
          <w:sz w:val="24"/>
        </w:rPr>
        <w:t>供应商的法定代表人或其授权人接受廉洁谈话,并由法定代表人签订《廉洁承诺书》, 《廉洁承诺书》经法定代表人签字并加盖公章送达廉政监察组后,政府采购代理机构方可凭由廉政监察组签发的《廉洁承诺书签订告知书》向</w:t>
      </w:r>
      <w:r>
        <w:rPr>
          <w:rFonts w:hint="eastAsia" w:hAnsi="宋体"/>
          <w:b/>
          <w:color w:val="000000"/>
          <w:sz w:val="24"/>
        </w:rPr>
        <w:t>中标</w:t>
      </w:r>
      <w:r>
        <w:rPr>
          <w:rFonts w:hint="eastAsia" w:ascii="宋体" w:hAnsi="宋体"/>
          <w:b/>
          <w:color w:val="000000"/>
          <w:sz w:val="24"/>
        </w:rPr>
        <w:t>供应商发出中标通知书。</w:t>
      </w:r>
    </w:p>
    <w:p>
      <w:pPr>
        <w:pStyle w:val="25"/>
        <w:spacing w:line="400" w:lineRule="exact"/>
        <w:ind w:firstLine="470" w:firstLineChars="196"/>
        <w:rPr>
          <w:rFonts w:hAnsi="宋体"/>
          <w:color w:val="000000"/>
          <w:sz w:val="24"/>
          <w:szCs w:val="24"/>
        </w:rPr>
      </w:pPr>
      <w:r>
        <w:rPr>
          <w:rFonts w:hint="eastAsia" w:hAnsi="宋体"/>
          <w:color w:val="000000"/>
          <w:sz w:val="24"/>
          <w:szCs w:val="24"/>
        </w:rPr>
        <w:t>4.中标通知书为双方签订合同的依据。</w:t>
      </w:r>
    </w:p>
    <w:p>
      <w:pPr>
        <w:pStyle w:val="25"/>
        <w:spacing w:line="400" w:lineRule="exact"/>
        <w:ind w:firstLine="470" w:firstLineChars="196"/>
        <w:rPr>
          <w:rFonts w:hAnsi="宋体"/>
          <w:color w:val="000000"/>
          <w:sz w:val="24"/>
          <w:szCs w:val="24"/>
        </w:rPr>
      </w:pPr>
      <w:r>
        <w:rPr>
          <w:rFonts w:hint="eastAsia" w:hAnsi="宋体"/>
          <w:color w:val="000000"/>
          <w:sz w:val="24"/>
          <w:szCs w:val="24"/>
        </w:rPr>
        <w:t>5.中标供应商应根据中标通知书中规定的时间内，由法定代表人或其授权代理人与采购人签订合同。</w:t>
      </w:r>
    </w:p>
    <w:p>
      <w:pPr>
        <w:pStyle w:val="25"/>
        <w:spacing w:line="380" w:lineRule="exact"/>
        <w:ind w:firstLine="472" w:firstLineChars="196"/>
        <w:rPr>
          <w:rFonts w:hAnsi="宋体"/>
          <w:b/>
          <w:color w:val="000000"/>
          <w:sz w:val="24"/>
          <w:szCs w:val="24"/>
        </w:rPr>
      </w:pPr>
      <w:r>
        <w:rPr>
          <w:rFonts w:hint="eastAsia" w:hAnsi="宋体"/>
          <w:b/>
          <w:color w:val="000000"/>
          <w:sz w:val="24"/>
          <w:szCs w:val="24"/>
        </w:rPr>
        <w:t>（三）采购过程、采购结果的质疑</w:t>
      </w:r>
    </w:p>
    <w:p>
      <w:pPr>
        <w:pStyle w:val="25"/>
        <w:spacing w:line="400" w:lineRule="exact"/>
        <w:ind w:firstLine="480" w:firstLineChars="200"/>
        <w:rPr>
          <w:rFonts w:hAnsi="宋体"/>
          <w:color w:val="000000"/>
          <w:sz w:val="24"/>
          <w:szCs w:val="24"/>
        </w:rPr>
      </w:pPr>
      <w:r>
        <w:rPr>
          <w:rFonts w:hint="eastAsia" w:hAnsi="宋体"/>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5"/>
        <w:spacing w:line="380" w:lineRule="exact"/>
        <w:jc w:val="left"/>
        <w:outlineLvl w:val="1"/>
        <w:rPr>
          <w:rFonts w:hAnsi="宋体" w:cs="宋体"/>
          <w:b/>
          <w:color w:val="000000"/>
          <w:sz w:val="24"/>
          <w:szCs w:val="24"/>
        </w:rPr>
      </w:pPr>
      <w:bookmarkStart w:id="13" w:name="_Toc147821209"/>
      <w:r>
        <w:rPr>
          <w:rFonts w:hint="eastAsia" w:hAnsi="宋体" w:cs="宋体"/>
          <w:b/>
          <w:color w:val="000000"/>
          <w:sz w:val="24"/>
          <w:szCs w:val="24"/>
        </w:rPr>
        <w:t>七、合同授予</w:t>
      </w:r>
      <w:bookmarkEnd w:id="13"/>
    </w:p>
    <w:p>
      <w:pPr>
        <w:snapToGrid w:val="0"/>
        <w:spacing w:line="400" w:lineRule="exact"/>
        <w:ind w:firstLine="472" w:firstLineChars="196"/>
        <w:rPr>
          <w:rFonts w:ascii="宋体" w:hAnsi="宋体" w:cs="宋体"/>
          <w:b/>
          <w:bCs/>
          <w:color w:val="000000"/>
          <w:sz w:val="24"/>
        </w:rPr>
      </w:pPr>
      <w:r>
        <w:rPr>
          <w:rFonts w:hint="eastAsia" w:ascii="宋体" w:hAnsi="宋体" w:cs="宋体"/>
          <w:b/>
          <w:bCs/>
          <w:color w:val="000000"/>
          <w:sz w:val="24"/>
        </w:rPr>
        <w:t>（一）签订合同</w:t>
      </w:r>
    </w:p>
    <w:p>
      <w:pPr>
        <w:snapToGrid w:val="0"/>
        <w:spacing w:line="400" w:lineRule="exact"/>
        <w:ind w:firstLine="480" w:firstLineChars="200"/>
        <w:rPr>
          <w:rFonts w:ascii="宋体" w:hAnsi="宋体" w:cs="宋体"/>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日内签订政府采购合同。同时，采购代理机构对合同内容进行审查，如发现与采购结果和投标承诺内容不一致</w:t>
      </w:r>
      <w:r>
        <w:rPr>
          <w:rFonts w:hint="eastAsia" w:ascii="宋体" w:hAnsi="宋体" w:cs="宋体"/>
          <w:sz w:val="24"/>
        </w:rPr>
        <w:t>的，应予以纠正。</w:t>
      </w:r>
    </w:p>
    <w:p>
      <w:pPr>
        <w:snapToGrid w:val="0"/>
        <w:spacing w:line="400" w:lineRule="exact"/>
        <w:ind w:firstLine="480" w:firstLineChars="200"/>
        <w:rPr>
          <w:rFonts w:ascii="宋体" w:hAnsi="宋体" w:cs="宋体"/>
          <w:sz w:val="24"/>
        </w:rPr>
      </w:pPr>
      <w:r>
        <w:rPr>
          <w:rFonts w:hint="eastAsia" w:ascii="宋体" w:hAnsi="宋体" w:cs="宋体"/>
          <w:sz w:val="24"/>
        </w:rPr>
        <w:t>2.中标供应商拖延、拒签合同的,将被取消中标资格。</w:t>
      </w:r>
    </w:p>
    <w:p>
      <w:pPr>
        <w:snapToGrid w:val="0"/>
        <w:spacing w:line="400" w:lineRule="exact"/>
        <w:ind w:firstLine="472" w:firstLineChars="196"/>
        <w:rPr>
          <w:rFonts w:ascii="宋体" w:hAnsi="宋体" w:cs="宋体"/>
          <w:b/>
          <w:bCs/>
          <w:sz w:val="24"/>
        </w:rPr>
      </w:pPr>
      <w:r>
        <w:rPr>
          <w:rFonts w:hint="eastAsia" w:ascii="宋体" w:hAnsi="宋体" w:cs="宋体"/>
          <w:b/>
          <w:bCs/>
          <w:sz w:val="24"/>
        </w:rPr>
        <w:t>（二）履约保证金（本项目无需提供）</w:t>
      </w:r>
    </w:p>
    <w:p>
      <w:pPr>
        <w:pStyle w:val="25"/>
        <w:spacing w:line="380" w:lineRule="exact"/>
        <w:jc w:val="left"/>
        <w:outlineLvl w:val="1"/>
        <w:rPr>
          <w:rFonts w:hAnsi="宋体" w:cs="宋体"/>
          <w:b/>
          <w:sz w:val="24"/>
          <w:szCs w:val="24"/>
        </w:rPr>
      </w:pPr>
      <w:bookmarkStart w:id="14" w:name="_Toc131507781"/>
      <w:bookmarkStart w:id="15" w:name="_Toc147821210"/>
      <w:r>
        <w:rPr>
          <w:rFonts w:hint="eastAsia" w:hAnsi="宋体" w:cs="宋体"/>
          <w:b/>
          <w:sz w:val="24"/>
          <w:szCs w:val="24"/>
        </w:rPr>
        <w:t>八、其他内容</w:t>
      </w:r>
      <w:bookmarkEnd w:id="14"/>
      <w:bookmarkEnd w:id="15"/>
    </w:p>
    <w:p>
      <w:pPr>
        <w:snapToGrid w:val="0"/>
        <w:spacing w:line="400" w:lineRule="exact"/>
        <w:ind w:firstLine="480" w:firstLineChars="200"/>
        <w:rPr>
          <w:rFonts w:ascii="宋体" w:hAnsi="宋体" w:cs="宋体"/>
          <w:color w:val="000000"/>
          <w:sz w:val="24"/>
        </w:rPr>
      </w:pPr>
      <w:r>
        <w:rPr>
          <w:rFonts w:hint="eastAsia" w:ascii="宋体" w:hAnsi="宋体" w:cs="宋体"/>
          <w:sz w:val="24"/>
        </w:rPr>
        <w:t>发生下列情况之一，供应商自愿接受取消投标资格、记入信用档案、媒体通报、</w:t>
      </w:r>
      <w:r>
        <w:rPr>
          <w:rFonts w:ascii="宋体" w:hAnsi="宋体" w:cs="宋体"/>
          <w:sz w:val="24"/>
        </w:rPr>
        <w:t>1-3</w:t>
      </w:r>
      <w:r>
        <w:rPr>
          <w:rFonts w:hint="eastAsia" w:ascii="宋体" w:hAnsi="宋体" w:cs="宋体"/>
          <w:sz w:val="24"/>
        </w:rPr>
        <w:t>年内禁止参与政府采购等处罚；如</w:t>
      </w:r>
      <w:r>
        <w:rPr>
          <w:rFonts w:hint="eastAsia" w:ascii="宋体" w:hAnsi="宋体" w:cs="宋体"/>
          <w:color w:val="000000"/>
          <w:sz w:val="24"/>
        </w:rPr>
        <w:t>已中标（成交）的，自动放弃中标（成交）资格，并承担全部法律责任；给采购人造成损失的，依法承担赔偿责任：</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p>
    <w:p>
      <w:pPr>
        <w:snapToGrid w:val="0"/>
        <w:spacing w:line="40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tabs>
          <w:tab w:val="center" w:pos="4394"/>
          <w:tab w:val="left" w:pos="6959"/>
        </w:tabs>
        <w:spacing w:before="120" w:after="120" w:line="240" w:lineRule="auto"/>
        <w:jc w:val="left"/>
        <w:rPr>
          <w:color w:val="000000"/>
          <w:sz w:val="28"/>
          <w:szCs w:val="28"/>
        </w:rPr>
      </w:pPr>
      <w:r>
        <w:rPr>
          <w:color w:val="000000"/>
          <w:sz w:val="28"/>
          <w:szCs w:val="28"/>
        </w:rPr>
        <w:tab/>
      </w:r>
      <w:bookmarkStart w:id="16" w:name="_Toc147821211"/>
      <w:r>
        <w:rPr>
          <w:rFonts w:hint="eastAsia"/>
          <w:color w:val="000000"/>
          <w:sz w:val="28"/>
          <w:szCs w:val="28"/>
        </w:rPr>
        <w:t>第四章评标办法及评分标准</w:t>
      </w:r>
      <w:bookmarkEnd w:id="16"/>
    </w:p>
    <w:p>
      <w:pPr>
        <w:snapToGrid w:val="0"/>
        <w:spacing w:line="400" w:lineRule="exact"/>
        <w:ind w:firstLine="480" w:firstLineChars="200"/>
        <w:rPr>
          <w:rFonts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napToGrid w:val="0"/>
        <w:spacing w:line="400" w:lineRule="exact"/>
        <w:ind w:firstLine="480" w:firstLineChars="200"/>
        <w:rPr>
          <w:rFonts w:ascii="宋体" w:hAnsi="宋体"/>
          <w:color w:val="000000"/>
          <w:sz w:val="24"/>
        </w:rPr>
      </w:pPr>
      <w:r>
        <w:rPr>
          <w:rFonts w:hint="eastAsia" w:ascii="宋体" w:hAnsi="宋体"/>
          <w:color w:val="000000"/>
          <w:sz w:val="24"/>
        </w:rPr>
        <w:t>本办法适用于</w:t>
      </w:r>
      <w:r>
        <w:rPr>
          <w:rFonts w:hint="eastAsia" w:ascii="宋体" w:hAnsi="宋体"/>
          <w:b/>
          <w:color w:val="000000"/>
          <w:sz w:val="24"/>
          <w:u w:val="single"/>
        </w:rPr>
        <w:t>湖州市南浔区石淙镇人民政府</w:t>
      </w:r>
      <w:r>
        <w:rPr>
          <w:rFonts w:hint="eastAsia" w:ascii="宋体" w:hAnsi="宋体"/>
          <w:color w:val="000000"/>
          <w:sz w:val="24"/>
        </w:rPr>
        <w:t>的</w:t>
      </w:r>
      <w:r>
        <w:rPr>
          <w:rFonts w:hint="eastAsia" w:ascii="宋体" w:hAnsi="宋体"/>
          <w:b/>
          <w:color w:val="000000"/>
          <w:sz w:val="24"/>
          <w:u w:val="single"/>
        </w:rPr>
        <w:t>南浔区石淙镇羊满花圩区智慧水闸自动化项目</w:t>
      </w:r>
      <w:r>
        <w:rPr>
          <w:rFonts w:hint="eastAsia" w:ascii="宋体" w:hAnsi="宋体"/>
          <w:color w:val="000000"/>
          <w:sz w:val="24"/>
        </w:rPr>
        <w:t>的评标。</w:t>
      </w:r>
    </w:p>
    <w:p>
      <w:pPr>
        <w:snapToGrid w:val="0"/>
        <w:spacing w:line="400" w:lineRule="exact"/>
        <w:ind w:firstLine="551" w:firstLineChars="196"/>
        <w:rPr>
          <w:rFonts w:ascii="宋体" w:hAnsi="宋体"/>
          <w:b/>
          <w:color w:val="000000"/>
          <w:szCs w:val="28"/>
        </w:rPr>
      </w:pPr>
      <w:r>
        <w:rPr>
          <w:rFonts w:hint="eastAsia" w:ascii="宋体" w:hAnsi="宋体"/>
          <w:b/>
          <w:color w:val="000000"/>
          <w:szCs w:val="28"/>
        </w:rPr>
        <w:t>一、总则</w:t>
      </w:r>
    </w:p>
    <w:p>
      <w:pPr>
        <w:snapToGrid w:val="0"/>
        <w:spacing w:line="400" w:lineRule="exact"/>
        <w:ind w:firstLine="480" w:firstLineChars="200"/>
        <w:rPr>
          <w:rFonts w:ascii="宋体" w:hAnsi="宋体"/>
          <w:sz w:val="24"/>
        </w:rPr>
      </w:pPr>
      <w:r>
        <w:rPr>
          <w:rFonts w:hint="eastAsia" w:ascii="宋体" w:hAnsi="宋体"/>
          <w:color w:val="000000"/>
          <w:sz w:val="24"/>
        </w:rPr>
        <w:t>本次评标采用综</w:t>
      </w:r>
      <w:r>
        <w:rPr>
          <w:rFonts w:hint="eastAsia" w:ascii="宋体" w:hAnsi="宋体"/>
          <w:sz w:val="24"/>
        </w:rPr>
        <w:t>合评分法，</w:t>
      </w:r>
      <w:r>
        <w:rPr>
          <w:rFonts w:hint="eastAsia" w:ascii="宋体" w:hAnsi="宋体"/>
          <w:b/>
          <w:sz w:val="24"/>
        </w:rPr>
        <w:t>总分为100分，其中价格分30分，技术分、商务分和资信及其他部分占70分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评分过程中采用四舍五入法，并保留小数2位。</w:t>
      </w:r>
    </w:p>
    <w:p>
      <w:pPr>
        <w:snapToGrid w:val="0"/>
        <w:spacing w:line="400" w:lineRule="exact"/>
        <w:ind w:firstLine="480" w:firstLineChars="200"/>
        <w:rPr>
          <w:rFonts w:ascii="宋体" w:hAnsi="宋体"/>
          <w:sz w:val="24"/>
        </w:rPr>
      </w:pPr>
      <w:r>
        <w:rPr>
          <w:rFonts w:hint="eastAsia" w:ascii="宋体" w:hAnsi="宋体"/>
          <w:bCs/>
          <w:sz w:val="24"/>
        </w:rPr>
        <w:t>投标人评标综合得分=价格分+(技术分</w:t>
      </w:r>
      <w:r>
        <w:rPr>
          <w:rFonts w:hint="eastAsia" w:ascii="宋体" w:hAnsi="宋体"/>
          <w:sz w:val="24"/>
        </w:rPr>
        <w:t>+商务分和资信及其他部分得分)</w:t>
      </w:r>
    </w:p>
    <w:p>
      <w:pPr>
        <w:snapToGrid w:val="0"/>
        <w:spacing w:line="400" w:lineRule="exact"/>
        <w:ind w:firstLine="562" w:firstLineChars="200"/>
        <w:rPr>
          <w:rFonts w:ascii="宋体" w:hAnsi="宋体"/>
          <w:b/>
          <w:szCs w:val="28"/>
        </w:rPr>
      </w:pPr>
      <w:r>
        <w:rPr>
          <w:rFonts w:hint="eastAsia" w:ascii="宋体" w:hAnsi="宋体"/>
          <w:b/>
          <w:szCs w:val="28"/>
        </w:rPr>
        <w:t>二、评标内容及标准</w:t>
      </w:r>
    </w:p>
    <w:p>
      <w:pPr>
        <w:snapToGrid w:val="0"/>
        <w:spacing w:line="400" w:lineRule="exact"/>
        <w:ind w:firstLine="482" w:firstLineChars="200"/>
        <w:rPr>
          <w:rFonts w:ascii="宋体" w:hAnsi="宋体"/>
          <w:b/>
          <w:bCs/>
          <w:sz w:val="24"/>
        </w:rPr>
      </w:pPr>
      <w:r>
        <w:rPr>
          <w:rFonts w:hint="eastAsia" w:ascii="宋体" w:hAnsi="宋体"/>
          <w:b/>
          <w:bCs/>
          <w:sz w:val="24"/>
        </w:rPr>
        <w:t>（1）价格分30分</w:t>
      </w:r>
    </w:p>
    <w:p>
      <w:pPr>
        <w:pStyle w:val="20"/>
        <w:snapToGrid w:val="0"/>
        <w:spacing w:line="400" w:lineRule="exact"/>
        <w:ind w:firstLine="480" w:firstLineChars="200"/>
        <w:rPr>
          <w:rFonts w:hAnsi="宋体"/>
          <w:bCs/>
          <w:sz w:val="24"/>
        </w:rPr>
      </w:pPr>
      <w:r>
        <w:rPr>
          <w:rFonts w:hint="eastAsia" w:hAnsi="宋体"/>
          <w:bCs/>
          <w:sz w:val="24"/>
        </w:rPr>
        <w:t>价格分采用低价优先法计算，</w:t>
      </w:r>
      <w:r>
        <w:rPr>
          <w:rFonts w:hint="eastAsia" w:hAnsi="宋体"/>
          <w:bCs/>
          <w:sz w:val="24"/>
          <w:szCs w:val="24"/>
        </w:rPr>
        <w:t>即满足招标文件要求且投标价格最低的投标报价为评标基准价，</w:t>
      </w:r>
      <w:r>
        <w:rPr>
          <w:rFonts w:hint="eastAsia" w:hAnsi="宋体"/>
          <w:bCs/>
          <w:sz w:val="24"/>
        </w:rPr>
        <w:t>其他供应商的价格分按照下列公式计算：</w:t>
      </w:r>
    </w:p>
    <w:p>
      <w:pPr>
        <w:snapToGrid w:val="0"/>
        <w:spacing w:line="400" w:lineRule="exact"/>
        <w:ind w:firstLine="482" w:firstLineChars="200"/>
        <w:rPr>
          <w:rFonts w:ascii="宋体" w:hAnsi="宋体"/>
          <w:b/>
          <w:bCs/>
          <w:sz w:val="24"/>
        </w:rPr>
      </w:pPr>
      <w:r>
        <w:rPr>
          <w:rFonts w:hint="eastAsia" w:ascii="宋体" w:hAnsi="宋体"/>
          <w:b/>
          <w:bCs/>
          <w:sz w:val="24"/>
        </w:rPr>
        <w:t>价格分=（评标基准价/投标报价）×30%×100</w:t>
      </w:r>
    </w:p>
    <w:p>
      <w:pPr>
        <w:snapToGrid w:val="0"/>
        <w:spacing w:line="400" w:lineRule="exact"/>
        <w:ind w:firstLine="472" w:firstLineChars="196"/>
        <w:rPr>
          <w:rFonts w:ascii="宋体" w:hAnsi="宋体"/>
          <w:b/>
          <w:bCs/>
          <w:sz w:val="24"/>
        </w:rPr>
      </w:pPr>
      <w:r>
        <w:rPr>
          <w:rFonts w:hint="eastAsia" w:ascii="宋体" w:hAnsi="宋体"/>
          <w:b/>
          <w:bCs/>
          <w:sz w:val="24"/>
        </w:rPr>
        <w:t>（2）技术分、商务分、资信及其他分70分</w:t>
      </w:r>
    </w:p>
    <w:p>
      <w:pPr>
        <w:pStyle w:val="20"/>
        <w:snapToGrid w:val="0"/>
        <w:spacing w:line="400" w:lineRule="exact"/>
        <w:ind w:firstLine="480" w:firstLineChars="200"/>
        <w:rPr>
          <w:rFonts w:hAnsi="宋体"/>
          <w:bCs/>
          <w:sz w:val="24"/>
        </w:rPr>
      </w:pPr>
      <w:r>
        <w:rPr>
          <w:rFonts w:hint="eastAsia" w:hAnsi="宋体"/>
          <w:bCs/>
          <w:sz w:val="24"/>
        </w:rPr>
        <w:t>确定进入报价评审的供应商。</w:t>
      </w:r>
    </w:p>
    <w:p>
      <w:pPr>
        <w:tabs>
          <w:tab w:val="left" w:pos="1154"/>
        </w:tabs>
        <w:snapToGrid w:val="0"/>
        <w:spacing w:line="400" w:lineRule="exact"/>
        <w:ind w:firstLine="482" w:firstLineChars="200"/>
        <w:rPr>
          <w:rFonts w:ascii="宋体" w:hAnsi="宋体"/>
          <w:b/>
          <w:bCs/>
          <w:color w:val="000000"/>
          <w:sz w:val="24"/>
        </w:rPr>
      </w:pPr>
      <w:r>
        <w:rPr>
          <w:rFonts w:hint="eastAsia" w:ascii="宋体" w:hAnsi="宋体"/>
          <w:b/>
          <w:bCs/>
          <w:color w:val="000000"/>
          <w:sz w:val="24"/>
        </w:rPr>
        <w:t>（3）技术分、商务分、资信及其他分的计算</w:t>
      </w:r>
    </w:p>
    <w:p>
      <w:pPr>
        <w:snapToGrid w:val="0"/>
        <w:spacing w:line="400" w:lineRule="exact"/>
        <w:ind w:firstLine="480" w:firstLineChars="200"/>
        <w:rPr>
          <w:rFonts w:ascii="宋体" w:hAnsi="宋体"/>
          <w:color w:val="000000"/>
          <w:sz w:val="24"/>
        </w:rPr>
      </w:pPr>
      <w:r>
        <w:rPr>
          <w:rFonts w:hint="eastAsia" w:ascii="宋体" w:hAnsi="宋体"/>
          <w:bCs/>
          <w:color w:val="000000"/>
          <w:sz w:val="24"/>
        </w:rPr>
        <w:t>技术、商务、资信及其他分按照评标委员</w:t>
      </w:r>
      <w:r>
        <w:rPr>
          <w:rFonts w:hint="eastAsia" w:ascii="宋体" w:hAnsi="宋体"/>
          <w:color w:val="000000"/>
          <w:sz w:val="24"/>
        </w:rPr>
        <w:t>会成员的独立评分结果汇总数的算术平均分计算，计算公式为：</w:t>
      </w:r>
    </w:p>
    <w:p>
      <w:pPr>
        <w:snapToGrid w:val="0"/>
        <w:spacing w:line="400" w:lineRule="exact"/>
        <w:ind w:firstLine="495"/>
        <w:rPr>
          <w:rFonts w:ascii="宋体" w:hAnsi="宋体"/>
          <w:color w:val="000000"/>
          <w:sz w:val="24"/>
        </w:rPr>
      </w:pPr>
      <w:r>
        <w:rPr>
          <w:rFonts w:hint="eastAsia" w:ascii="宋体" w:hAnsi="宋体"/>
          <w:color w:val="000000"/>
          <w:sz w:val="24"/>
        </w:rPr>
        <w:t>技术分、商务分、资信及其他分=（评标委员会所有成员评分合计数）/（评标委员会组成人员数）</w:t>
      </w:r>
    </w:p>
    <w:p>
      <w:pPr>
        <w:tabs>
          <w:tab w:val="left" w:pos="1154"/>
        </w:tabs>
        <w:snapToGrid w:val="0"/>
        <w:spacing w:line="400" w:lineRule="exact"/>
        <w:rPr>
          <w:rFonts w:ascii="宋体" w:hAnsi="宋体"/>
          <w:b/>
          <w:sz w:val="24"/>
        </w:rPr>
      </w:pPr>
      <w:r>
        <w:rPr>
          <w:rFonts w:hint="eastAsia" w:ascii="宋体" w:hAnsi="宋体"/>
          <w:b/>
          <w:color w:val="000000"/>
          <w:sz w:val="24"/>
        </w:rPr>
        <w:t>附件：评</w:t>
      </w:r>
      <w:r>
        <w:rPr>
          <w:rFonts w:hint="eastAsia" w:ascii="宋体" w:hAnsi="宋体"/>
          <w:b/>
          <w:sz w:val="24"/>
        </w:rPr>
        <w:t>分表格式（技术分、商务分、资信及其他分，共70分）</w:t>
      </w:r>
    </w:p>
    <w:tbl>
      <w:tblPr>
        <w:tblStyle w:val="4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93"/>
        <w:gridCol w:w="666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color w:val="auto"/>
                <w:sz w:val="21"/>
                <w:szCs w:val="21"/>
              </w:rPr>
            </w:pPr>
            <w:r>
              <w:rPr>
                <w:rFonts w:hint="eastAsia" w:ascii="宋体" w:hAnsi="宋体" w:cs="宋体"/>
                <w:b/>
                <w:color w:val="auto"/>
                <w:sz w:val="21"/>
                <w:szCs w:val="21"/>
              </w:rPr>
              <w:t>评分内容</w:t>
            </w:r>
          </w:p>
        </w:tc>
        <w:tc>
          <w:tcPr>
            <w:tcW w:w="100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b/>
                <w:color w:val="auto"/>
                <w:sz w:val="21"/>
                <w:szCs w:val="21"/>
              </w:rPr>
            </w:pPr>
            <w:r>
              <w:rPr>
                <w:rFonts w:hint="eastAsia" w:ascii="宋体" w:hAnsi="宋体" w:cs="宋体"/>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20" w:type="dxa"/>
            <w:gridSpan w:val="3"/>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技术部分</w:t>
            </w:r>
          </w:p>
        </w:tc>
        <w:tc>
          <w:tcPr>
            <w:tcW w:w="1002" w:type="dxa"/>
            <w:vAlign w:val="center"/>
          </w:tcPr>
          <w:p>
            <w:pPr>
              <w:snapToGrid w:val="0"/>
              <w:spacing w:line="300" w:lineRule="exact"/>
              <w:ind w:leftChars="-40" w:right="-98" w:rightChars="-35" w:hanging="112" w:hangingChars="53"/>
              <w:jc w:val="center"/>
              <w:rPr>
                <w:rFonts w:ascii="宋体" w:hAnsi="宋体" w:cs="宋体"/>
                <w:b/>
                <w:color w:val="auto"/>
                <w:sz w:val="21"/>
                <w:szCs w:val="21"/>
              </w:rPr>
            </w:pPr>
            <w:r>
              <w:rPr>
                <w:rFonts w:hint="eastAsia" w:ascii="宋体" w:hAnsi="宋体" w:cs="宋体"/>
                <w:b/>
                <w:color w:val="auto"/>
                <w:sz w:val="21"/>
                <w:szCs w:val="21"/>
              </w:rPr>
              <w:t>5</w:t>
            </w:r>
            <w:r>
              <w:rPr>
                <w:rFonts w:hint="eastAsia" w:ascii="宋体" w:hAnsi="宋体" w:cs="宋体"/>
                <w:b/>
                <w:color w:val="auto"/>
                <w:sz w:val="21"/>
                <w:szCs w:val="21"/>
                <w:lang w:val="en-US" w:eastAsia="zh-CN"/>
              </w:rPr>
              <w:t>5</w:t>
            </w:r>
            <w:r>
              <w:rPr>
                <w:rFonts w:hint="eastAsia" w:ascii="宋体" w:hAnsi="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1</w:t>
            </w:r>
          </w:p>
        </w:tc>
        <w:tc>
          <w:tcPr>
            <w:tcW w:w="993" w:type="dxa"/>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技术参数</w:t>
            </w:r>
          </w:p>
        </w:tc>
        <w:tc>
          <w:tcPr>
            <w:tcW w:w="6662" w:type="dxa"/>
            <w:vAlign w:val="center"/>
          </w:tcPr>
          <w:p>
            <w:pPr>
              <w:spacing w:line="300" w:lineRule="exact"/>
              <w:rPr>
                <w:rFonts w:ascii="宋体" w:hAnsi="宋体" w:cs="宋体"/>
                <w:color w:val="auto"/>
                <w:sz w:val="21"/>
                <w:szCs w:val="21"/>
              </w:rPr>
            </w:pPr>
            <w:r>
              <w:rPr>
                <w:rFonts w:hint="eastAsia" w:ascii="宋体" w:hAnsi="宋体" w:cs="宋体"/>
                <w:color w:val="auto"/>
                <w:sz w:val="21"/>
                <w:szCs w:val="21"/>
              </w:rPr>
              <w:t>评标小组根据偏离指标对技术参数进行打分，技术指标完全满足招标文件要求的得10分，标有★的技术指标每负偏离（或未响应）一项扣1分，其余技术指标每负偏离（或未响应）一项扣0.5分，分数扣完为止。</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2</w:t>
            </w:r>
          </w:p>
        </w:tc>
        <w:tc>
          <w:tcPr>
            <w:tcW w:w="993" w:type="dxa"/>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技术方案</w:t>
            </w:r>
          </w:p>
        </w:tc>
        <w:tc>
          <w:tcPr>
            <w:tcW w:w="6662" w:type="dxa"/>
            <w:vAlign w:val="center"/>
          </w:tcPr>
          <w:p>
            <w:pPr>
              <w:spacing w:line="300" w:lineRule="exact"/>
              <w:rPr>
                <w:rFonts w:ascii="宋体" w:hAnsi="宋体" w:cs="宋体"/>
                <w:color w:val="auto"/>
                <w:sz w:val="21"/>
                <w:szCs w:val="21"/>
              </w:rPr>
            </w:pPr>
            <w:r>
              <w:rPr>
                <w:rFonts w:hint="eastAsia" w:ascii="宋体" w:hAnsi="宋体" w:cs="宋体"/>
                <w:color w:val="auto"/>
                <w:sz w:val="21"/>
                <w:szCs w:val="21"/>
              </w:rPr>
              <w:t>评委根据供应商提供的投标文件，对其针对本项目制定的技术方案的可靠性、先进性、稳定性、技术资料完整性进行综合评审，最高得5分，未提供不得分。</w:t>
            </w:r>
          </w:p>
          <w:p>
            <w:pPr>
              <w:snapToGrid w:val="0"/>
              <w:spacing w:line="300" w:lineRule="exact"/>
              <w:rPr>
                <w:rFonts w:ascii="宋体" w:hAnsi="宋体" w:cs="宋体"/>
                <w:b/>
                <w:color w:val="auto"/>
                <w:sz w:val="21"/>
                <w:szCs w:val="21"/>
              </w:rPr>
            </w:pPr>
            <w:r>
              <w:rPr>
                <w:rFonts w:hint="eastAsia" w:ascii="宋体" w:hAnsi="宋体" w:cs="宋体"/>
                <w:b/>
                <w:color w:val="auto"/>
                <w:sz w:val="21"/>
                <w:szCs w:val="21"/>
              </w:rPr>
              <w:t>注:以上方案缺项提供的该项不得分。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65" w:type="dxa"/>
            <w:vMerge w:val="restart"/>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3</w:t>
            </w:r>
          </w:p>
        </w:tc>
        <w:tc>
          <w:tcPr>
            <w:tcW w:w="993" w:type="dxa"/>
            <w:vMerge w:val="restart"/>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技术措施</w:t>
            </w:r>
          </w:p>
        </w:tc>
        <w:tc>
          <w:tcPr>
            <w:tcW w:w="6662" w:type="dxa"/>
            <w:vAlign w:val="center"/>
          </w:tcPr>
          <w:p>
            <w:pPr>
              <w:spacing w:line="300" w:lineRule="exact"/>
              <w:rPr>
                <w:rFonts w:ascii="宋体" w:hAnsi="宋体" w:cs="宋体"/>
                <w:color w:val="auto"/>
                <w:sz w:val="21"/>
                <w:szCs w:val="21"/>
              </w:rPr>
            </w:pPr>
            <w:r>
              <w:rPr>
                <w:rFonts w:hint="eastAsia" w:ascii="宋体" w:hAnsi="宋体" w:cs="宋体"/>
                <w:b/>
                <w:color w:val="auto"/>
                <w:sz w:val="21"/>
                <w:szCs w:val="21"/>
              </w:rPr>
              <w:t>1.确保供应货物质量的设施及措施:</w:t>
            </w:r>
            <w:r>
              <w:rPr>
                <w:rFonts w:hint="eastAsia" w:ascii="宋体" w:hAnsi="宋体" w:cs="宋体"/>
                <w:color w:val="auto"/>
                <w:sz w:val="21"/>
                <w:szCs w:val="21"/>
              </w:rPr>
              <w:t>评委根据供应商提供的投标文件，对其针对本项目制定的</w:t>
            </w:r>
            <w:r>
              <w:rPr>
                <w:rFonts w:hint="eastAsia" w:ascii="宋体" w:hAnsi="宋体" w:cs="仿宋"/>
                <w:color w:val="auto"/>
                <w:kern w:val="0"/>
                <w:sz w:val="21"/>
                <w:szCs w:val="21"/>
                <w:lang w:val="zh-CN" w:bidi="zh-CN"/>
              </w:rPr>
              <w:t>质量监控措施和质量检测设施进行综合评审</w:t>
            </w:r>
            <w:r>
              <w:rPr>
                <w:rFonts w:hint="eastAsia" w:ascii="宋体" w:hAnsi="宋体" w:cs="宋体"/>
                <w:color w:val="auto"/>
                <w:sz w:val="21"/>
                <w:szCs w:val="21"/>
              </w:rPr>
              <w:t>，最高得5分，未提供不得分。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65" w:type="dxa"/>
            <w:vMerge w:val="continue"/>
            <w:vAlign w:val="center"/>
          </w:tcPr>
          <w:p>
            <w:pPr>
              <w:snapToGrid w:val="0"/>
              <w:spacing w:line="300" w:lineRule="exact"/>
              <w:jc w:val="center"/>
              <w:rPr>
                <w:rFonts w:ascii="宋体" w:hAnsi="宋体" w:cs="宋体"/>
                <w:b/>
                <w:color w:val="auto"/>
                <w:sz w:val="21"/>
                <w:szCs w:val="21"/>
              </w:rPr>
            </w:pPr>
          </w:p>
        </w:tc>
        <w:tc>
          <w:tcPr>
            <w:tcW w:w="993" w:type="dxa"/>
            <w:vMerge w:val="continue"/>
            <w:vAlign w:val="center"/>
          </w:tcPr>
          <w:p>
            <w:pPr>
              <w:widowControl/>
              <w:snapToGrid w:val="0"/>
              <w:spacing w:line="300" w:lineRule="exact"/>
              <w:ind w:left="-70" w:leftChars="-25" w:right="-70" w:rightChars="-25"/>
              <w:jc w:val="center"/>
              <w:rPr>
                <w:rFonts w:ascii="宋体" w:hAnsi="宋体" w:cs="宋体"/>
                <w:b/>
                <w:color w:val="auto"/>
                <w:sz w:val="21"/>
                <w:szCs w:val="21"/>
              </w:rPr>
            </w:pPr>
          </w:p>
        </w:tc>
        <w:tc>
          <w:tcPr>
            <w:tcW w:w="6662" w:type="dxa"/>
            <w:vAlign w:val="center"/>
          </w:tcPr>
          <w:p>
            <w:pPr>
              <w:spacing w:line="300" w:lineRule="exact"/>
              <w:rPr>
                <w:rFonts w:ascii="宋体" w:hAnsi="宋体" w:cs="宋体"/>
                <w:color w:val="auto"/>
                <w:sz w:val="21"/>
                <w:szCs w:val="21"/>
              </w:rPr>
            </w:pPr>
            <w:r>
              <w:rPr>
                <w:rFonts w:hint="eastAsia" w:ascii="宋体" w:hAnsi="宋体" w:cs="宋体"/>
                <w:b/>
                <w:color w:val="auto"/>
                <w:sz w:val="21"/>
                <w:szCs w:val="21"/>
              </w:rPr>
              <w:t>2.保证工期的方案和措施:</w:t>
            </w:r>
            <w:r>
              <w:rPr>
                <w:rFonts w:hint="eastAsia" w:ascii="宋体" w:hAnsi="宋体" w:cs="宋体"/>
                <w:color w:val="auto"/>
                <w:sz w:val="21"/>
                <w:szCs w:val="21"/>
              </w:rPr>
              <w:t>评委根据供应商提供的投标文件，对其针对本项目制定的</w:t>
            </w:r>
            <w:r>
              <w:rPr>
                <w:rFonts w:hint="eastAsia" w:ascii="宋体" w:hAnsi="宋体" w:cs="宋体"/>
                <w:color w:val="auto"/>
                <w:sz w:val="21"/>
                <w:szCs w:val="21"/>
                <w:lang w:val="zh-CN"/>
              </w:rPr>
              <w:t>确保项目</w:t>
            </w:r>
            <w:r>
              <w:rPr>
                <w:rFonts w:hint="eastAsia" w:ascii="宋体" w:hAnsi="宋体" w:cs="宋体"/>
                <w:color w:val="auto"/>
                <w:sz w:val="21"/>
                <w:szCs w:val="21"/>
              </w:rPr>
              <w:t>供货安装调试期</w:t>
            </w:r>
            <w:r>
              <w:rPr>
                <w:rFonts w:hint="eastAsia" w:ascii="宋体" w:hAnsi="宋体" w:cs="宋体"/>
                <w:color w:val="auto"/>
                <w:sz w:val="21"/>
                <w:szCs w:val="21"/>
                <w:lang w:val="zh-CN"/>
              </w:rPr>
              <w:t>、施工组织机构和分工安排、项目过程中各阶段划分和控制等方案</w:t>
            </w:r>
            <w:r>
              <w:rPr>
                <w:rFonts w:hint="eastAsia" w:ascii="宋体" w:hAnsi="宋体" w:cs="仿宋"/>
                <w:color w:val="auto"/>
                <w:kern w:val="0"/>
                <w:sz w:val="21"/>
                <w:szCs w:val="21"/>
                <w:lang w:val="zh-CN" w:bidi="zh-CN"/>
              </w:rPr>
              <w:t>和措施进行综合评审，最高得5分</w:t>
            </w:r>
            <w:r>
              <w:rPr>
                <w:rFonts w:hint="eastAsia" w:ascii="宋体" w:hAnsi="宋体" w:cs="宋体"/>
                <w:color w:val="auto"/>
                <w:sz w:val="21"/>
                <w:szCs w:val="21"/>
              </w:rPr>
              <w:t>，未提供不得分。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665" w:type="dxa"/>
            <w:vMerge w:val="continue"/>
            <w:vAlign w:val="center"/>
          </w:tcPr>
          <w:p>
            <w:pPr>
              <w:snapToGrid w:val="0"/>
              <w:spacing w:line="300" w:lineRule="exact"/>
              <w:jc w:val="center"/>
              <w:rPr>
                <w:rFonts w:ascii="宋体" w:hAnsi="宋体" w:cs="宋体"/>
                <w:b/>
                <w:color w:val="auto"/>
                <w:sz w:val="21"/>
                <w:szCs w:val="21"/>
              </w:rPr>
            </w:pPr>
          </w:p>
        </w:tc>
        <w:tc>
          <w:tcPr>
            <w:tcW w:w="993" w:type="dxa"/>
            <w:vMerge w:val="continue"/>
            <w:vAlign w:val="center"/>
          </w:tcPr>
          <w:p>
            <w:pPr>
              <w:widowControl/>
              <w:snapToGrid w:val="0"/>
              <w:spacing w:line="300" w:lineRule="exact"/>
              <w:ind w:left="-70" w:leftChars="-25" w:right="-70" w:rightChars="-25"/>
              <w:jc w:val="center"/>
              <w:rPr>
                <w:rFonts w:ascii="宋体" w:hAnsi="宋体" w:cs="宋体"/>
                <w:b/>
                <w:color w:val="auto"/>
                <w:sz w:val="21"/>
                <w:szCs w:val="21"/>
              </w:rPr>
            </w:pPr>
          </w:p>
        </w:tc>
        <w:tc>
          <w:tcPr>
            <w:tcW w:w="6662" w:type="dxa"/>
            <w:vAlign w:val="center"/>
          </w:tcPr>
          <w:p>
            <w:pPr>
              <w:spacing w:line="300" w:lineRule="exact"/>
              <w:rPr>
                <w:rFonts w:ascii="宋体" w:hAnsi="宋体" w:cs="宋体"/>
                <w:color w:val="auto"/>
                <w:sz w:val="21"/>
                <w:szCs w:val="21"/>
              </w:rPr>
            </w:pPr>
            <w:r>
              <w:rPr>
                <w:rFonts w:hint="eastAsia" w:ascii="宋体" w:hAnsi="宋体" w:cs="宋体"/>
                <w:b/>
                <w:color w:val="auto"/>
                <w:sz w:val="21"/>
                <w:szCs w:val="21"/>
              </w:rPr>
              <w:t>3.项目重点、难点分析及应对措施:</w:t>
            </w:r>
            <w:r>
              <w:rPr>
                <w:rFonts w:hint="eastAsia" w:ascii="宋体" w:hAnsi="宋体" w:cs="仿宋"/>
                <w:color w:val="auto"/>
                <w:kern w:val="0"/>
                <w:sz w:val="21"/>
                <w:szCs w:val="21"/>
                <w:lang w:val="zh-CN" w:bidi="zh-CN"/>
              </w:rPr>
              <w:t>根据供应商提出的项目重点及难点问题及具体应对措施方案的针对性、科学性、可行性等综合评审，不提供不得分。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65" w:type="dxa"/>
            <w:vMerge w:val="continue"/>
            <w:vAlign w:val="center"/>
          </w:tcPr>
          <w:p>
            <w:pPr>
              <w:snapToGrid w:val="0"/>
              <w:spacing w:line="300" w:lineRule="exact"/>
              <w:jc w:val="center"/>
              <w:rPr>
                <w:rFonts w:ascii="宋体" w:hAnsi="宋体" w:cs="宋体"/>
                <w:b/>
                <w:color w:val="auto"/>
                <w:sz w:val="21"/>
                <w:szCs w:val="21"/>
              </w:rPr>
            </w:pPr>
          </w:p>
        </w:tc>
        <w:tc>
          <w:tcPr>
            <w:tcW w:w="993" w:type="dxa"/>
            <w:vMerge w:val="continue"/>
            <w:vAlign w:val="center"/>
          </w:tcPr>
          <w:p>
            <w:pPr>
              <w:widowControl/>
              <w:snapToGrid w:val="0"/>
              <w:spacing w:line="300" w:lineRule="exact"/>
              <w:ind w:left="-70" w:leftChars="-25" w:right="-70" w:rightChars="-25"/>
              <w:jc w:val="center"/>
              <w:rPr>
                <w:rFonts w:ascii="宋体" w:hAnsi="宋体" w:cs="宋体"/>
                <w:b/>
                <w:color w:val="auto"/>
                <w:sz w:val="21"/>
                <w:szCs w:val="21"/>
              </w:rPr>
            </w:pPr>
          </w:p>
        </w:tc>
        <w:tc>
          <w:tcPr>
            <w:tcW w:w="6662" w:type="dxa"/>
            <w:vAlign w:val="center"/>
          </w:tcPr>
          <w:p>
            <w:pPr>
              <w:snapToGrid w:val="0"/>
              <w:spacing w:line="300" w:lineRule="exact"/>
              <w:rPr>
                <w:rFonts w:ascii="宋体" w:hAnsi="宋体" w:cs="宋体"/>
                <w:color w:val="auto"/>
                <w:sz w:val="21"/>
                <w:szCs w:val="21"/>
              </w:rPr>
            </w:pPr>
            <w:r>
              <w:rPr>
                <w:rFonts w:hint="eastAsia" w:ascii="宋体" w:hAnsi="宋体" w:cs="宋体"/>
                <w:b/>
                <w:color w:val="auto"/>
                <w:sz w:val="21"/>
                <w:szCs w:val="21"/>
              </w:rPr>
              <w:t>4.售后服务方案及承诺:</w:t>
            </w:r>
            <w:r>
              <w:rPr>
                <w:rFonts w:hint="eastAsia" w:ascii="宋体" w:hAnsi="宋体" w:cs="宋体"/>
                <w:color w:val="auto"/>
                <w:sz w:val="21"/>
                <w:szCs w:val="21"/>
              </w:rPr>
              <w:t>评委根据供应商提供的投标文件，对其针对本项目提供的售后服务体系、</w:t>
            </w:r>
            <w:r>
              <w:rPr>
                <w:rFonts w:hint="eastAsia" w:ascii="宋体" w:hAnsi="宋体" w:cs="仿宋"/>
                <w:color w:val="auto"/>
                <w:kern w:val="0"/>
                <w:sz w:val="21"/>
                <w:szCs w:val="21"/>
                <w:lang w:val="zh-CN" w:bidi="zh-CN"/>
              </w:rPr>
              <w:t>售后服务方案及售后服务措施是否全面周到及其优惠措施、优惠幅度等进行评审，最高得5分，未提供不得分。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4</w:t>
            </w:r>
          </w:p>
        </w:tc>
        <w:tc>
          <w:tcPr>
            <w:tcW w:w="993" w:type="dxa"/>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内部管理及保证措施</w:t>
            </w:r>
          </w:p>
        </w:tc>
        <w:tc>
          <w:tcPr>
            <w:tcW w:w="6662" w:type="dxa"/>
            <w:vAlign w:val="center"/>
          </w:tcPr>
          <w:p>
            <w:pPr>
              <w:snapToGrid w:val="0"/>
              <w:spacing w:line="300" w:lineRule="exact"/>
              <w:rPr>
                <w:rFonts w:ascii="宋体" w:hAnsi="宋体" w:cs="宋体"/>
                <w:color w:val="auto"/>
                <w:sz w:val="21"/>
                <w:szCs w:val="21"/>
              </w:rPr>
            </w:pPr>
            <w:r>
              <w:rPr>
                <w:rFonts w:hint="eastAsia" w:ascii="宋体" w:hAnsi="宋体" w:cs="宋体"/>
                <w:color w:val="auto"/>
                <w:sz w:val="21"/>
                <w:szCs w:val="21"/>
              </w:rPr>
              <w:t>根据供应商提供的服务期内部管理及保证措施，包括项目正常运行保证措施及内部管理，内部管理是否全面完整，保证措施是否切实可行，项目正常运行保证措施是否科学合理等，进行综合评审，最高得5分，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5</w:t>
            </w:r>
          </w:p>
        </w:tc>
        <w:tc>
          <w:tcPr>
            <w:tcW w:w="993" w:type="dxa"/>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保证措施</w:t>
            </w:r>
          </w:p>
        </w:tc>
        <w:tc>
          <w:tcPr>
            <w:tcW w:w="6662" w:type="dxa"/>
            <w:vAlign w:val="center"/>
          </w:tcPr>
          <w:p>
            <w:pPr>
              <w:snapToGrid w:val="0"/>
              <w:spacing w:line="360" w:lineRule="exact"/>
              <w:rPr>
                <w:rFonts w:ascii="宋体" w:hAnsi="宋体"/>
                <w:color w:val="auto"/>
                <w:sz w:val="21"/>
                <w:szCs w:val="21"/>
              </w:rPr>
            </w:pPr>
            <w:r>
              <w:rPr>
                <w:rFonts w:hint="eastAsia" w:ascii="宋体" w:hAnsi="宋体"/>
                <w:color w:val="auto"/>
                <w:sz w:val="21"/>
                <w:szCs w:val="21"/>
              </w:rPr>
              <w:t>根据供应商提供的针对本项目设备安装、调试、维修及人员培训等承诺保证措施，综合评审，最高得5分，未提供不得分。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6</w:t>
            </w:r>
          </w:p>
        </w:tc>
        <w:tc>
          <w:tcPr>
            <w:tcW w:w="993" w:type="dxa"/>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与采购单位的配合</w:t>
            </w:r>
          </w:p>
        </w:tc>
        <w:tc>
          <w:tcPr>
            <w:tcW w:w="6662" w:type="dxa"/>
            <w:vAlign w:val="center"/>
          </w:tcPr>
          <w:p>
            <w:pPr>
              <w:snapToGrid w:val="0"/>
              <w:spacing w:line="360" w:lineRule="exact"/>
              <w:rPr>
                <w:rFonts w:ascii="宋体" w:hAnsi="宋体" w:cs="宋体"/>
                <w:color w:val="auto"/>
                <w:sz w:val="21"/>
                <w:szCs w:val="21"/>
              </w:rPr>
            </w:pPr>
            <w:r>
              <w:rPr>
                <w:rFonts w:hint="eastAsia" w:ascii="宋体" w:hAnsi="宋体" w:cs="宋体"/>
                <w:color w:val="auto"/>
                <w:sz w:val="21"/>
                <w:szCs w:val="21"/>
              </w:rPr>
              <w:t>是否提供与采购单位配合方案，并根据配合方案的完整性、科学性、合理性、有效性进行综合评审，最高得4分，未提供不得分。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5" w:type="dxa"/>
            <w:vMerge w:val="restart"/>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7</w:t>
            </w:r>
          </w:p>
        </w:tc>
        <w:tc>
          <w:tcPr>
            <w:tcW w:w="993" w:type="dxa"/>
            <w:vMerge w:val="restart"/>
            <w:vAlign w:val="center"/>
          </w:tcPr>
          <w:p>
            <w:pPr>
              <w:widowControl/>
              <w:snapToGrid w:val="0"/>
              <w:spacing w:line="300" w:lineRule="exact"/>
              <w:ind w:left="-70" w:leftChars="-25" w:right="-70" w:rightChars="-25"/>
              <w:jc w:val="center"/>
              <w:rPr>
                <w:rFonts w:ascii="宋体" w:hAnsi="宋体" w:cs="宋体"/>
                <w:b/>
                <w:color w:val="auto"/>
                <w:sz w:val="21"/>
                <w:szCs w:val="21"/>
              </w:rPr>
            </w:pPr>
            <w:r>
              <w:rPr>
                <w:rFonts w:hint="eastAsia" w:ascii="宋体" w:hAnsi="宋体" w:cs="宋体"/>
                <w:b/>
                <w:color w:val="auto"/>
                <w:sz w:val="21"/>
                <w:szCs w:val="21"/>
              </w:rPr>
              <w:t>团队力量</w:t>
            </w:r>
          </w:p>
        </w:tc>
        <w:tc>
          <w:tcPr>
            <w:tcW w:w="6662" w:type="dxa"/>
            <w:vAlign w:val="center"/>
          </w:tcPr>
          <w:p>
            <w:pPr>
              <w:snapToGrid w:val="0"/>
              <w:spacing w:line="360" w:lineRule="exact"/>
              <w:rPr>
                <w:rFonts w:ascii="宋体" w:hAnsi="宋体" w:cs="宋体"/>
                <w:color w:val="auto"/>
                <w:sz w:val="21"/>
                <w:szCs w:val="21"/>
              </w:rPr>
            </w:pPr>
            <w:r>
              <w:rPr>
                <w:rFonts w:hint="eastAsia" w:ascii="宋体" w:hAnsi="宋体" w:cs="宋体"/>
                <w:color w:val="auto"/>
                <w:sz w:val="21"/>
                <w:szCs w:val="21"/>
              </w:rPr>
              <w:t>1.供应商拟投入本项目的项目负责人：具有一级建造师(通信与广电工程专业)、NPDP证书、信息系统项目管理师（高级）、PMP证书的，每提供一个得1分，本项最高得3分，未提供不得分。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5" w:type="dxa"/>
            <w:vMerge w:val="continue"/>
            <w:vAlign w:val="center"/>
          </w:tcPr>
          <w:p>
            <w:pPr>
              <w:snapToGrid w:val="0"/>
              <w:spacing w:line="300" w:lineRule="exact"/>
              <w:jc w:val="center"/>
              <w:rPr>
                <w:rFonts w:ascii="宋体" w:hAnsi="宋体" w:cs="宋体"/>
                <w:b/>
                <w:color w:val="auto"/>
                <w:sz w:val="21"/>
                <w:szCs w:val="21"/>
              </w:rPr>
            </w:pPr>
          </w:p>
        </w:tc>
        <w:tc>
          <w:tcPr>
            <w:tcW w:w="993" w:type="dxa"/>
            <w:vMerge w:val="continue"/>
            <w:vAlign w:val="center"/>
          </w:tcPr>
          <w:p>
            <w:pPr>
              <w:widowControl/>
              <w:snapToGrid w:val="0"/>
              <w:spacing w:line="300" w:lineRule="exact"/>
              <w:ind w:left="-70" w:leftChars="-25" w:right="-70" w:rightChars="-25"/>
              <w:jc w:val="center"/>
              <w:rPr>
                <w:rFonts w:ascii="宋体" w:hAnsi="宋体" w:cs="宋体"/>
                <w:b/>
                <w:color w:val="auto"/>
                <w:sz w:val="21"/>
                <w:szCs w:val="21"/>
              </w:rPr>
            </w:pPr>
          </w:p>
        </w:tc>
        <w:tc>
          <w:tcPr>
            <w:tcW w:w="6662" w:type="dxa"/>
            <w:vAlign w:val="center"/>
          </w:tcPr>
          <w:p>
            <w:pPr>
              <w:snapToGrid w:val="0"/>
              <w:spacing w:line="360" w:lineRule="exact"/>
              <w:rPr>
                <w:rFonts w:ascii="宋体" w:hAnsi="宋体" w:cs="宋体"/>
                <w:color w:val="auto"/>
                <w:sz w:val="21"/>
                <w:szCs w:val="21"/>
              </w:rPr>
            </w:pPr>
            <w:r>
              <w:rPr>
                <w:rFonts w:hint="eastAsia" w:ascii="宋体" w:hAnsi="宋体" w:cs="宋体"/>
                <w:color w:val="auto"/>
                <w:sz w:val="21"/>
                <w:szCs w:val="21"/>
              </w:rPr>
              <w:t>2.项目实施人员中具有CDPSE认证证书、PRINCE2 Practitioner 认证证书、信息系统项目管理师（高级）证书的，每提供一种证书得1分，最高得3分，未提供不得分。</w:t>
            </w:r>
          </w:p>
          <w:p>
            <w:pPr>
              <w:snapToGrid w:val="0"/>
              <w:spacing w:line="360" w:lineRule="exact"/>
              <w:rPr>
                <w:color w:val="auto"/>
                <w:sz w:val="21"/>
                <w:szCs w:val="21"/>
              </w:rPr>
            </w:pPr>
            <w:r>
              <w:rPr>
                <w:rFonts w:hint="eastAsia" w:ascii="宋体" w:hAnsi="宋体"/>
                <w:b/>
                <w:color w:val="auto"/>
                <w:sz w:val="21"/>
                <w:szCs w:val="21"/>
              </w:rPr>
              <w:t>注:提供以上人员证书扫描件及社保证明，否则不予认可。</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20" w:type="dxa"/>
            <w:gridSpan w:val="3"/>
            <w:vAlign w:val="center"/>
          </w:tcPr>
          <w:p>
            <w:pPr>
              <w:snapToGrid w:val="0"/>
              <w:spacing w:line="300" w:lineRule="exact"/>
              <w:jc w:val="center"/>
              <w:rPr>
                <w:rFonts w:ascii="宋体" w:hAnsi="宋体" w:cs="宋体"/>
                <w:color w:val="auto"/>
                <w:sz w:val="21"/>
                <w:szCs w:val="21"/>
              </w:rPr>
            </w:pPr>
            <w:r>
              <w:rPr>
                <w:rFonts w:hint="eastAsia" w:ascii="宋体" w:hAnsi="宋体" w:cs="宋体"/>
                <w:b/>
                <w:color w:val="auto"/>
                <w:sz w:val="21"/>
                <w:szCs w:val="21"/>
              </w:rPr>
              <w:t>商务、资信及其他分</w:t>
            </w:r>
          </w:p>
        </w:tc>
        <w:tc>
          <w:tcPr>
            <w:tcW w:w="1002" w:type="dxa"/>
            <w:vAlign w:val="center"/>
          </w:tcPr>
          <w:p>
            <w:pPr>
              <w:snapToGrid w:val="0"/>
              <w:spacing w:line="300" w:lineRule="exact"/>
              <w:ind w:left="108" w:hanging="108" w:hangingChars="51"/>
              <w:jc w:val="center"/>
              <w:rPr>
                <w:rFonts w:ascii="宋体" w:hAnsi="宋体" w:cs="宋体"/>
                <w:b/>
                <w:color w:val="auto"/>
                <w:sz w:val="21"/>
                <w:szCs w:val="21"/>
              </w:rPr>
            </w:pPr>
            <w:r>
              <w:rPr>
                <w:rFonts w:hint="eastAsia" w:ascii="宋体" w:hAnsi="宋体" w:cs="宋体"/>
                <w:b/>
                <w:color w:val="auto"/>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8</w:t>
            </w:r>
          </w:p>
        </w:tc>
        <w:tc>
          <w:tcPr>
            <w:tcW w:w="993" w:type="dxa"/>
            <w:vAlign w:val="center"/>
          </w:tcPr>
          <w:p>
            <w:pPr>
              <w:widowControl/>
              <w:snapToGrid w:val="0"/>
              <w:spacing w:line="300" w:lineRule="exact"/>
              <w:ind w:left="-70" w:leftChars="-25" w:right="-70" w:rightChars="-25"/>
              <w:jc w:val="center"/>
              <w:rPr>
                <w:rFonts w:ascii="宋体" w:hAnsi="宋体"/>
                <w:b/>
                <w:color w:val="auto"/>
                <w:sz w:val="21"/>
                <w:szCs w:val="21"/>
              </w:rPr>
            </w:pPr>
            <w:r>
              <w:rPr>
                <w:rFonts w:hint="eastAsia" w:ascii="宋体" w:hAnsi="宋体"/>
                <w:b/>
                <w:bCs/>
                <w:color w:val="auto"/>
                <w:sz w:val="21"/>
                <w:szCs w:val="21"/>
              </w:rPr>
              <w:t>售后服务</w:t>
            </w:r>
          </w:p>
        </w:tc>
        <w:tc>
          <w:tcPr>
            <w:tcW w:w="6662" w:type="dxa"/>
          </w:tcPr>
          <w:p>
            <w:pPr>
              <w:adjustRightInd w:val="0"/>
              <w:spacing w:line="360" w:lineRule="exact"/>
              <w:jc w:val="left"/>
              <w:rPr>
                <w:rFonts w:hAnsi="宋体"/>
                <w:b/>
                <w:color w:val="auto"/>
                <w:sz w:val="21"/>
                <w:szCs w:val="21"/>
              </w:rPr>
            </w:pPr>
            <w:r>
              <w:rPr>
                <w:rFonts w:hint="eastAsia" w:ascii="宋体" w:hAnsi="宋体"/>
                <w:b/>
                <w:bCs/>
                <w:color w:val="auto"/>
                <w:sz w:val="21"/>
                <w:szCs w:val="21"/>
              </w:rPr>
              <w:t>售后响应时间：</w:t>
            </w:r>
            <w:r>
              <w:rPr>
                <w:rFonts w:hint="eastAsia" w:ascii="宋体" w:hAnsi="宋体"/>
                <w:bCs/>
                <w:color w:val="auto"/>
                <w:sz w:val="21"/>
                <w:szCs w:val="21"/>
              </w:rPr>
              <w:t>接到发包人通知（电话、电传等）后2小时现场响应的得2分，每减少0.5小时加1.5分，</w:t>
            </w:r>
            <w:r>
              <w:rPr>
                <w:rFonts w:hint="eastAsia" w:ascii="宋体" w:hAnsi="宋体"/>
                <w:bCs/>
                <w:color w:val="auto"/>
                <w:sz w:val="21"/>
                <w:szCs w:val="21"/>
                <w:lang w:val="en-US" w:eastAsia="zh-CN"/>
              </w:rPr>
              <w:t>最多加3分。</w:t>
            </w:r>
            <w:r>
              <w:rPr>
                <w:rFonts w:hint="eastAsia" w:ascii="宋体" w:hAnsi="宋体"/>
                <w:bCs/>
                <w:color w:val="auto"/>
                <w:sz w:val="21"/>
                <w:szCs w:val="21"/>
              </w:rPr>
              <w:t>本项最高得5分，未提供不得分。</w:t>
            </w:r>
          </w:p>
        </w:tc>
        <w:tc>
          <w:tcPr>
            <w:tcW w:w="1002" w:type="dxa"/>
            <w:vAlign w:val="center"/>
          </w:tcPr>
          <w:p>
            <w:pPr>
              <w:snapToGrid w:val="0"/>
              <w:spacing w:line="300" w:lineRule="exact"/>
              <w:jc w:val="center"/>
              <w:rPr>
                <w:rFonts w:ascii="宋体" w:hAnsi="宋体" w:cs="宋体"/>
                <w:color w:val="auto"/>
                <w:sz w:val="21"/>
                <w:szCs w:val="21"/>
              </w:rPr>
            </w:pPr>
            <w:r>
              <w:rPr>
                <w:rFonts w:hint="eastAsia" w:ascii="宋体" w:hAnsi="宋体" w:cs="宋体"/>
                <w:b/>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9</w:t>
            </w:r>
          </w:p>
        </w:tc>
        <w:tc>
          <w:tcPr>
            <w:tcW w:w="993" w:type="dxa"/>
            <w:vAlign w:val="center"/>
          </w:tcPr>
          <w:p>
            <w:pPr>
              <w:widowControl/>
              <w:snapToGrid w:val="0"/>
              <w:spacing w:line="300" w:lineRule="exact"/>
              <w:ind w:left="-70" w:leftChars="-25" w:right="-70" w:rightChars="-25"/>
              <w:jc w:val="center"/>
              <w:rPr>
                <w:rFonts w:ascii="宋体" w:hAnsi="宋体"/>
                <w:b/>
                <w:color w:val="auto"/>
                <w:sz w:val="21"/>
                <w:szCs w:val="21"/>
              </w:rPr>
            </w:pPr>
            <w:r>
              <w:rPr>
                <w:rFonts w:hint="eastAsia" w:ascii="宋体" w:hAnsi="宋体"/>
                <w:b/>
                <w:color w:val="auto"/>
                <w:sz w:val="21"/>
                <w:szCs w:val="21"/>
              </w:rPr>
              <w:t>企业实力</w:t>
            </w:r>
          </w:p>
        </w:tc>
        <w:tc>
          <w:tcPr>
            <w:tcW w:w="6662" w:type="dxa"/>
          </w:tcPr>
          <w:p>
            <w:pPr>
              <w:snapToGrid w:val="0"/>
              <w:spacing w:line="360" w:lineRule="exact"/>
              <w:rPr>
                <w:rFonts w:ascii="宋体" w:hAnsi="宋体"/>
                <w:color w:val="auto"/>
                <w:sz w:val="21"/>
                <w:szCs w:val="21"/>
              </w:rPr>
            </w:pPr>
            <w:r>
              <w:rPr>
                <w:rFonts w:hint="eastAsia" w:ascii="宋体" w:hAnsi="宋体"/>
                <w:color w:val="auto"/>
                <w:sz w:val="21"/>
                <w:szCs w:val="21"/>
              </w:rPr>
              <w:t>供应商</w:t>
            </w:r>
            <w:r>
              <w:rPr>
                <w:rFonts w:ascii="宋体" w:hAnsi="宋体"/>
                <w:color w:val="auto"/>
                <w:sz w:val="21"/>
                <w:szCs w:val="21"/>
              </w:rPr>
              <w:t>具有</w:t>
            </w:r>
            <w:r>
              <w:rPr>
                <w:rFonts w:hint="eastAsia" w:ascii="宋体" w:hAnsi="宋体"/>
                <w:color w:val="auto"/>
                <w:sz w:val="21"/>
                <w:szCs w:val="21"/>
              </w:rPr>
              <w:t>有效的质量管理体系认证、环境管理体系认证、职业健康安全管理体系认证、信息安全管理体系认证，每个得1分，最高得4分，未提供不得分。</w:t>
            </w:r>
          </w:p>
          <w:p>
            <w:pPr>
              <w:snapToGrid w:val="0"/>
              <w:spacing w:line="360" w:lineRule="exact"/>
              <w:rPr>
                <w:rFonts w:hAnsi="宋体"/>
                <w:b/>
                <w:color w:val="auto"/>
                <w:sz w:val="21"/>
                <w:szCs w:val="21"/>
              </w:rPr>
            </w:pPr>
            <w:r>
              <w:rPr>
                <w:rFonts w:hint="eastAsia" w:ascii="宋体" w:hAnsi="宋体"/>
                <w:b/>
                <w:color w:val="auto"/>
                <w:sz w:val="21"/>
                <w:szCs w:val="21"/>
              </w:rPr>
              <w:t>注：提供认证证书及对应的全国认证认可信息公共服务平台年检合格截图证明资料加盖电子签章，否则不予认可。</w:t>
            </w:r>
          </w:p>
        </w:tc>
        <w:tc>
          <w:tcPr>
            <w:tcW w:w="1002" w:type="dxa"/>
            <w:vAlign w:val="center"/>
          </w:tcPr>
          <w:p>
            <w:pPr>
              <w:widowControl/>
              <w:snapToGrid w:val="0"/>
              <w:spacing w:line="300" w:lineRule="exact"/>
              <w:jc w:val="center"/>
              <w:rPr>
                <w:rFonts w:ascii="宋体" w:hAnsi="宋体" w:cs="宋体"/>
                <w:color w:val="auto"/>
                <w:sz w:val="21"/>
                <w:szCs w:val="21"/>
              </w:rPr>
            </w:pPr>
            <w:r>
              <w:rPr>
                <w:rFonts w:hint="eastAsia" w:ascii="宋体" w:hAnsi="宋体" w:cs="宋体"/>
                <w:b/>
                <w:color w:val="auto"/>
                <w:sz w:val="21"/>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10</w:t>
            </w:r>
          </w:p>
        </w:tc>
        <w:tc>
          <w:tcPr>
            <w:tcW w:w="993" w:type="dxa"/>
            <w:vAlign w:val="center"/>
          </w:tcPr>
          <w:p>
            <w:pPr>
              <w:spacing w:line="360" w:lineRule="exact"/>
              <w:jc w:val="center"/>
              <w:rPr>
                <w:rFonts w:hint="eastAsia" w:ascii="宋体" w:hAnsi="宋体" w:cs="仿宋"/>
                <w:b/>
                <w:color w:val="auto"/>
                <w:sz w:val="21"/>
                <w:szCs w:val="21"/>
              </w:rPr>
            </w:pPr>
            <w:r>
              <w:rPr>
                <w:rFonts w:hint="eastAsia" w:ascii="宋体" w:hAnsi="宋体" w:cs="仿宋"/>
                <w:b/>
                <w:color w:val="auto"/>
                <w:sz w:val="21"/>
                <w:szCs w:val="21"/>
              </w:rPr>
              <w:t>企业</w:t>
            </w:r>
          </w:p>
          <w:p>
            <w:pPr>
              <w:spacing w:line="360" w:lineRule="exact"/>
              <w:jc w:val="center"/>
              <w:rPr>
                <w:rFonts w:ascii="宋体" w:hAnsi="宋体" w:cs="仿宋"/>
                <w:b/>
                <w:color w:val="auto"/>
                <w:sz w:val="21"/>
                <w:szCs w:val="21"/>
              </w:rPr>
            </w:pPr>
            <w:r>
              <w:rPr>
                <w:rFonts w:hint="eastAsia" w:ascii="宋体" w:hAnsi="宋体" w:cs="仿宋"/>
                <w:b/>
                <w:color w:val="auto"/>
                <w:sz w:val="21"/>
                <w:szCs w:val="21"/>
              </w:rPr>
              <w:t>荣誉</w:t>
            </w:r>
          </w:p>
        </w:tc>
        <w:tc>
          <w:tcPr>
            <w:tcW w:w="6662" w:type="dxa"/>
            <w:vAlign w:val="center"/>
          </w:tcPr>
          <w:p>
            <w:pPr>
              <w:pStyle w:val="19"/>
              <w:spacing w:after="0" w:line="360" w:lineRule="exact"/>
              <w:rPr>
                <w:rFonts w:cs="宋体"/>
                <w:color w:val="auto"/>
                <w:sz w:val="21"/>
                <w:szCs w:val="21"/>
                <w:shd w:val="clear" w:color="auto" w:fill="FFFFFF"/>
              </w:rPr>
            </w:pPr>
            <w:r>
              <w:rPr>
                <w:rFonts w:hint="eastAsia" w:cs="宋体"/>
                <w:color w:val="auto"/>
                <w:sz w:val="21"/>
                <w:szCs w:val="21"/>
                <w:shd w:val="clear" w:color="auto" w:fill="FFFFFF"/>
              </w:rPr>
              <w:t>供应商提供2020年1月1日至今获得过的政府行政职能部门或行业主管部门授予的荣誉进行评分：国家级荣誉（含国务院及所属部、委、办、局、行业协会等授予的荣誉）的得3分；省级荣誉（含省政府及所属部、委、办、局、行业协会授予的荣誉）的得2分；市级荣誉（含市政府及所属部、委、办、局、行业协会及县级政府授予的荣誉）的得1分；以最高荣誉为准，分值不重复计算。</w:t>
            </w:r>
          </w:p>
          <w:p>
            <w:pPr>
              <w:pStyle w:val="43"/>
              <w:spacing w:after="0" w:line="360" w:lineRule="exact"/>
              <w:ind w:firstLine="0" w:firstLineChars="0"/>
              <w:rPr>
                <w:rFonts w:cs="宋体"/>
                <w:b/>
                <w:color w:val="auto"/>
                <w:sz w:val="21"/>
                <w:szCs w:val="21"/>
                <w:shd w:val="clear" w:color="auto" w:fill="FFFFFF"/>
              </w:rPr>
            </w:pPr>
            <w:r>
              <w:rPr>
                <w:rFonts w:hint="eastAsia" w:cs="宋体"/>
                <w:b/>
                <w:color w:val="auto"/>
                <w:sz w:val="21"/>
                <w:szCs w:val="21"/>
                <w:shd w:val="clear" w:color="auto" w:fill="FFFFFF"/>
              </w:rPr>
              <w:t>注：提供荣誉证书或证明文件扫描件，未提供的不得分。</w:t>
            </w:r>
          </w:p>
        </w:tc>
        <w:tc>
          <w:tcPr>
            <w:tcW w:w="1002" w:type="dxa"/>
            <w:vAlign w:val="center"/>
          </w:tcPr>
          <w:p>
            <w:pPr>
              <w:pStyle w:val="25"/>
              <w:spacing w:line="360" w:lineRule="exact"/>
              <w:jc w:val="center"/>
              <w:rPr>
                <w:rFonts w:hAnsi="宋体" w:cs="仿宋"/>
                <w:b/>
                <w:color w:val="auto"/>
              </w:rPr>
            </w:pPr>
            <w:r>
              <w:rPr>
                <w:rFonts w:hint="eastAsia" w:hAnsi="宋体" w:cs="仿宋"/>
                <w:b/>
                <w:color w:val="auto"/>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665" w:type="dxa"/>
            <w:vAlign w:val="center"/>
          </w:tcPr>
          <w:p>
            <w:pPr>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11</w:t>
            </w:r>
          </w:p>
        </w:tc>
        <w:tc>
          <w:tcPr>
            <w:tcW w:w="993" w:type="dxa"/>
            <w:vAlign w:val="center"/>
          </w:tcPr>
          <w:p>
            <w:pPr>
              <w:widowControl/>
              <w:snapToGrid w:val="0"/>
              <w:spacing w:line="300" w:lineRule="exact"/>
              <w:ind w:left="-70" w:leftChars="-25" w:right="-70" w:rightChars="-25"/>
              <w:jc w:val="center"/>
              <w:rPr>
                <w:rFonts w:ascii="宋体" w:hAnsi="宋体"/>
                <w:b/>
                <w:color w:val="auto"/>
                <w:sz w:val="21"/>
                <w:szCs w:val="21"/>
              </w:rPr>
            </w:pPr>
            <w:r>
              <w:rPr>
                <w:rFonts w:hint="eastAsia" w:ascii="宋体" w:hAnsi="宋体"/>
                <w:b/>
                <w:color w:val="auto"/>
                <w:sz w:val="21"/>
                <w:szCs w:val="21"/>
              </w:rPr>
              <w:t>企业业绩</w:t>
            </w:r>
          </w:p>
        </w:tc>
        <w:tc>
          <w:tcPr>
            <w:tcW w:w="6662" w:type="dxa"/>
            <w:vAlign w:val="center"/>
          </w:tcPr>
          <w:p>
            <w:pPr>
              <w:snapToGrid w:val="0"/>
              <w:spacing w:line="300" w:lineRule="exact"/>
              <w:rPr>
                <w:rFonts w:ascii="宋体" w:hAnsi="宋体"/>
                <w:color w:val="auto"/>
                <w:sz w:val="21"/>
                <w:szCs w:val="21"/>
              </w:rPr>
            </w:pPr>
            <w:r>
              <w:rPr>
                <w:rFonts w:hint="eastAsia" w:ascii="宋体" w:hAnsi="宋体" w:cs="宋体"/>
                <w:color w:val="auto"/>
                <w:sz w:val="21"/>
                <w:szCs w:val="21"/>
              </w:rPr>
              <w:t>2020年1月1日至今（以合同签订时间为准），提供类似项目业绩进行评定：每个得1分，最高得3分，未提供不得分。</w:t>
            </w:r>
          </w:p>
          <w:p>
            <w:pPr>
              <w:snapToGrid w:val="0"/>
              <w:spacing w:line="300" w:lineRule="exact"/>
              <w:rPr>
                <w:rFonts w:ascii="宋体" w:hAnsi="宋体"/>
                <w:b/>
                <w:color w:val="auto"/>
                <w:sz w:val="21"/>
                <w:szCs w:val="21"/>
              </w:rPr>
            </w:pPr>
            <w:r>
              <w:rPr>
                <w:rFonts w:hint="eastAsia" w:ascii="宋体" w:hAnsi="宋体" w:cs="宋体"/>
                <w:b/>
                <w:color w:val="auto"/>
                <w:sz w:val="21"/>
                <w:szCs w:val="21"/>
              </w:rPr>
              <w:t>注：提供合同描件加盖电子签章（合同中未能体现以上内容的须同时提供相应证明资料），否则不予认可。</w:t>
            </w:r>
          </w:p>
        </w:tc>
        <w:tc>
          <w:tcPr>
            <w:tcW w:w="1002" w:type="dxa"/>
            <w:vAlign w:val="center"/>
          </w:tcPr>
          <w:p>
            <w:pPr>
              <w:widowControl/>
              <w:snapToGrid w:val="0"/>
              <w:spacing w:line="300" w:lineRule="exact"/>
              <w:jc w:val="center"/>
              <w:rPr>
                <w:rFonts w:ascii="宋体" w:hAnsi="宋体" w:cs="宋体"/>
                <w:b/>
                <w:color w:val="auto"/>
                <w:sz w:val="21"/>
                <w:szCs w:val="21"/>
              </w:rPr>
            </w:pPr>
            <w:r>
              <w:rPr>
                <w:rFonts w:hint="eastAsia" w:ascii="宋体" w:hAnsi="宋体" w:cs="宋体"/>
                <w:b/>
                <w:color w:val="auto"/>
                <w:sz w:val="21"/>
                <w:szCs w:val="21"/>
              </w:rPr>
              <w:t>0-3</w:t>
            </w:r>
            <w:r>
              <w:rPr>
                <w:rFonts w:ascii="宋体" w:hAnsi="宋体" w:cs="宋体"/>
                <w:b/>
                <w:color w:val="auto"/>
                <w:sz w:val="21"/>
                <w:szCs w:val="21"/>
              </w:rPr>
              <w:t>分</w:t>
            </w:r>
          </w:p>
        </w:tc>
      </w:tr>
    </w:tbl>
    <w:p>
      <w:pPr>
        <w:snapToGrid w:val="0"/>
        <w:spacing w:line="500" w:lineRule="exact"/>
        <w:ind w:right="-140" w:rightChars="-50" w:firstLine="482" w:firstLineChars="200"/>
        <w:rPr>
          <w:rFonts w:ascii="宋体" w:hAnsi="宋体" w:cs="宋体"/>
          <w:b/>
          <w:sz w:val="24"/>
        </w:rPr>
      </w:pPr>
      <w:r>
        <w:rPr>
          <w:rFonts w:hint="eastAsia" w:cs="宋体"/>
          <w:b/>
          <w:sz w:val="24"/>
        </w:rPr>
        <w:t>注：投标供应商应根据评分内容提供相应评分证书、合同及相关证明材料扫描件并加盖单位公章，若由于扫描件不清晰难以辨认，引起的不利于投标供应商的评判，该责任由投标供应商自负。</w:t>
      </w:r>
      <w:r>
        <w:rPr>
          <w:rFonts w:hint="eastAsia" w:ascii="宋体" w:hAnsi="宋体" w:cs="宋体"/>
          <w:b/>
          <w:sz w:val="24"/>
        </w:rPr>
        <w:t>人员社保为社保机构出具的由本单位或分公司为其缴纳的近三个月中任何一个月的社保证明，可通过网上社保查询系统进行截图。除实际情况中无需缴纳社保的可以不提供社保证明，但须提供相关情况说明及证明资料。提供汇总表的，为方便查找，请打“√”标明。</w:t>
      </w:r>
      <w:bookmarkStart w:id="17" w:name="_Toc147821212"/>
    </w:p>
    <w:p>
      <w:pPr>
        <w:pStyle w:val="2"/>
        <w:spacing w:before="120" w:after="120" w:line="240" w:lineRule="auto"/>
        <w:jc w:val="center"/>
        <w:rPr>
          <w:rFonts w:ascii="宋体" w:hAnsi="宋体"/>
          <w:color w:val="000000"/>
          <w:sz w:val="36"/>
          <w:szCs w:val="36"/>
        </w:rPr>
      </w:pPr>
    </w:p>
    <w:p>
      <w:pPr>
        <w:pStyle w:val="2"/>
        <w:spacing w:before="120" w:after="120" w:line="240" w:lineRule="auto"/>
        <w:jc w:val="center"/>
        <w:rPr>
          <w:rFonts w:ascii="宋体" w:hAnsi="宋体"/>
          <w:color w:val="000000"/>
          <w:sz w:val="36"/>
          <w:szCs w:val="36"/>
        </w:rPr>
      </w:pPr>
    </w:p>
    <w:p>
      <w:pPr>
        <w:pStyle w:val="2"/>
        <w:spacing w:before="120" w:after="120" w:line="240" w:lineRule="auto"/>
        <w:jc w:val="center"/>
        <w:rPr>
          <w:rFonts w:ascii="宋体" w:hAnsi="宋体"/>
          <w:color w:val="000000"/>
          <w:sz w:val="36"/>
          <w:szCs w:val="36"/>
        </w:rPr>
      </w:pPr>
    </w:p>
    <w:p>
      <w:pPr>
        <w:pStyle w:val="2"/>
        <w:spacing w:before="120" w:after="120" w:line="240" w:lineRule="auto"/>
        <w:jc w:val="center"/>
        <w:rPr>
          <w:rFonts w:ascii="宋体" w:hAnsi="宋体"/>
          <w:color w:val="000000"/>
          <w:sz w:val="36"/>
          <w:szCs w:val="36"/>
        </w:rPr>
      </w:pPr>
    </w:p>
    <w:p>
      <w:pPr>
        <w:pStyle w:val="2"/>
        <w:spacing w:before="120" w:after="120" w:line="240" w:lineRule="auto"/>
        <w:jc w:val="center"/>
        <w:rPr>
          <w:rFonts w:ascii="宋体" w:hAnsi="宋体"/>
          <w:color w:val="000000"/>
          <w:sz w:val="36"/>
          <w:szCs w:val="36"/>
        </w:rPr>
      </w:pPr>
    </w:p>
    <w:p>
      <w:pPr>
        <w:pStyle w:val="2"/>
        <w:spacing w:before="120" w:after="120" w:line="240" w:lineRule="auto"/>
        <w:jc w:val="center"/>
        <w:rPr>
          <w:rFonts w:hint="eastAsia" w:ascii="宋体" w:hAnsi="宋体"/>
          <w:color w:val="000000"/>
          <w:sz w:val="36"/>
          <w:szCs w:val="36"/>
        </w:rPr>
      </w:pPr>
    </w:p>
    <w:p>
      <w:pPr>
        <w:rPr>
          <w:rFonts w:hint="eastAsia"/>
        </w:rPr>
      </w:pPr>
    </w:p>
    <w:p>
      <w:pPr>
        <w:rPr>
          <w:rFonts w:hint="eastAsia"/>
        </w:rPr>
      </w:pPr>
    </w:p>
    <w:p>
      <w:pPr>
        <w:rPr>
          <w:rFonts w:hint="eastAsia"/>
        </w:rPr>
      </w:pPr>
    </w:p>
    <w:p/>
    <w:p/>
    <w:p>
      <w:pPr>
        <w:pStyle w:val="2"/>
        <w:spacing w:before="120" w:after="120" w:line="240" w:lineRule="auto"/>
        <w:jc w:val="center"/>
        <w:rPr>
          <w:rFonts w:ascii="宋体" w:hAnsi="宋体"/>
          <w:color w:val="000000"/>
          <w:sz w:val="36"/>
          <w:szCs w:val="36"/>
        </w:rPr>
      </w:pPr>
      <w:r>
        <w:rPr>
          <w:rFonts w:hint="eastAsia" w:ascii="宋体" w:hAnsi="宋体"/>
          <w:color w:val="000000"/>
          <w:sz w:val="36"/>
          <w:szCs w:val="36"/>
        </w:rPr>
        <w:t>第五章  合同主要条款</w:t>
      </w:r>
      <w:bookmarkEnd w:id="17"/>
    </w:p>
    <w:p>
      <w:pPr>
        <w:spacing w:line="500" w:lineRule="exact"/>
        <w:jc w:val="center"/>
        <w:rPr>
          <w:rFonts w:ascii="宋体" w:hAnsi="宋体" w:cs="宋体"/>
          <w:b/>
          <w:sz w:val="30"/>
          <w:szCs w:val="30"/>
        </w:rPr>
      </w:pPr>
      <w:r>
        <w:rPr>
          <w:rFonts w:hint="eastAsia" w:ascii="宋体" w:hAnsi="宋体" w:cs="宋体"/>
          <w:b/>
          <w:sz w:val="30"/>
          <w:szCs w:val="30"/>
        </w:rPr>
        <w:t>浙江省政府采购合同指引（货物）</w:t>
      </w:r>
    </w:p>
    <w:p>
      <w:pPr>
        <w:pStyle w:val="25"/>
        <w:tabs>
          <w:tab w:val="left" w:pos="1200"/>
        </w:tabs>
        <w:spacing w:before="120" w:after="120" w:line="440" w:lineRule="exact"/>
        <w:rPr>
          <w:rFonts w:hAnsi="宋体"/>
        </w:rPr>
      </w:pPr>
      <w:r>
        <w:rPr>
          <w:rFonts w:hint="eastAsia" w:hAnsi="宋体"/>
          <w:b/>
          <w:bCs/>
        </w:rPr>
        <w:t xml:space="preserve">项目名称：                              </w:t>
      </w:r>
      <w:r>
        <w:rPr>
          <w:rFonts w:hint="eastAsia" w:hAnsi="宋体"/>
          <w:b/>
        </w:rPr>
        <w:t>项目编号：</w:t>
      </w:r>
    </w:p>
    <w:p>
      <w:pPr>
        <w:pStyle w:val="25"/>
        <w:tabs>
          <w:tab w:val="left" w:pos="1200"/>
        </w:tabs>
        <w:spacing w:before="120" w:after="120" w:line="440" w:lineRule="exact"/>
        <w:rPr>
          <w:rFonts w:hAnsi="宋体"/>
          <w:u w:val="single"/>
        </w:rPr>
      </w:pPr>
      <w:r>
        <w:rPr>
          <w:rFonts w:hint="eastAsia" w:hAnsi="宋体"/>
        </w:rPr>
        <w:t>甲    方：</w:t>
      </w:r>
      <w:r>
        <w:rPr>
          <w:rFonts w:hint="eastAsia" w:hAnsi="宋体"/>
          <w:u w:val="single"/>
        </w:rPr>
        <w:t xml:space="preserve">         （采购人）             </w:t>
      </w:r>
    </w:p>
    <w:p>
      <w:pPr>
        <w:pStyle w:val="25"/>
        <w:tabs>
          <w:tab w:val="left" w:pos="1200"/>
        </w:tabs>
        <w:spacing w:before="120" w:after="120" w:line="440" w:lineRule="exact"/>
        <w:rPr>
          <w:rFonts w:hAnsi="宋体"/>
          <w:u w:val="single"/>
        </w:rPr>
      </w:pPr>
      <w:r>
        <w:rPr>
          <w:rFonts w:hint="eastAsia" w:hAnsi="宋体"/>
        </w:rPr>
        <w:t>乙    方：</w:t>
      </w:r>
      <w:r>
        <w:rPr>
          <w:rFonts w:hint="eastAsia" w:hAnsi="宋体"/>
          <w:u w:val="single"/>
        </w:rPr>
        <w:t xml:space="preserve">       （中标供应商）           </w:t>
      </w:r>
    </w:p>
    <w:p>
      <w:pPr>
        <w:pStyle w:val="25"/>
        <w:tabs>
          <w:tab w:val="left" w:pos="1200"/>
        </w:tabs>
        <w:spacing w:before="120" w:after="120" w:line="440" w:lineRule="exact"/>
        <w:ind w:firstLine="420" w:firstLineChars="200"/>
        <w:rPr>
          <w:rFonts w:hAnsi="宋体"/>
        </w:rPr>
      </w:pPr>
      <w:r>
        <w:rPr>
          <w:rFonts w:hint="eastAsia" w:hAnsi="宋体"/>
        </w:rPr>
        <w:t>甲、乙双方根据</w:t>
      </w:r>
      <w:r>
        <w:rPr>
          <w:rFonts w:hint="eastAsia" w:hAnsi="宋体"/>
          <w:u w:val="single"/>
        </w:rPr>
        <w:t xml:space="preserve">                     </w:t>
      </w:r>
      <w:r>
        <w:rPr>
          <w:rFonts w:hint="eastAsia" w:hAnsi="宋体"/>
        </w:rPr>
        <w:t>的结果，签署本合同。</w:t>
      </w:r>
    </w:p>
    <w:p>
      <w:pPr>
        <w:pStyle w:val="25"/>
        <w:spacing w:before="120" w:after="120" w:line="440" w:lineRule="exact"/>
        <w:rPr>
          <w:rFonts w:hAnsi="宋体"/>
          <w:b/>
          <w:bCs/>
        </w:rPr>
      </w:pPr>
      <w:r>
        <w:rPr>
          <w:rFonts w:hAnsi="宋体"/>
          <w:b/>
          <w:bCs/>
        </w:rPr>
        <w:t>一、货物内容</w:t>
      </w:r>
    </w:p>
    <w:p>
      <w:pPr>
        <w:pStyle w:val="25"/>
        <w:spacing w:before="120" w:after="120" w:line="440" w:lineRule="exact"/>
        <w:ind w:firstLine="420" w:firstLineChars="200"/>
        <w:rPr>
          <w:rFonts w:hAnsi="宋体"/>
          <w:u w:val="single"/>
        </w:rPr>
      </w:pPr>
      <w:r>
        <w:rPr>
          <w:rFonts w:hAnsi="宋体"/>
        </w:rPr>
        <w:t>1. 货物名称：</w:t>
      </w:r>
      <w:r>
        <w:rPr>
          <w:rFonts w:hint="eastAsia" w:hAnsi="宋体"/>
        </w:rPr>
        <w:t>_______________________________</w:t>
      </w:r>
    </w:p>
    <w:p>
      <w:pPr>
        <w:pStyle w:val="25"/>
        <w:spacing w:before="120" w:after="120" w:line="440" w:lineRule="exact"/>
        <w:ind w:firstLine="420" w:firstLineChars="200"/>
        <w:rPr>
          <w:rFonts w:hAnsi="宋体"/>
          <w:u w:val="single"/>
        </w:rPr>
      </w:pPr>
      <w:r>
        <w:rPr>
          <w:rFonts w:hint="eastAsia" w:hAnsi="宋体"/>
        </w:rPr>
        <w:t>2</w:t>
      </w:r>
      <w:r>
        <w:rPr>
          <w:rFonts w:hAnsi="宋体"/>
        </w:rPr>
        <w:t>. 型号规格：</w:t>
      </w:r>
      <w:r>
        <w:rPr>
          <w:rFonts w:hint="eastAsia" w:hAnsi="宋体"/>
        </w:rPr>
        <w:t>_______________________________</w:t>
      </w:r>
    </w:p>
    <w:p>
      <w:pPr>
        <w:pStyle w:val="25"/>
        <w:spacing w:before="120" w:after="120" w:line="440" w:lineRule="exact"/>
        <w:ind w:firstLine="420" w:firstLineChars="200"/>
        <w:rPr>
          <w:rFonts w:hAnsi="宋体"/>
          <w:u w:val="single"/>
        </w:rPr>
      </w:pPr>
      <w:r>
        <w:rPr>
          <w:rFonts w:hint="eastAsia" w:hAnsi="宋体"/>
        </w:rPr>
        <w:t>3</w:t>
      </w:r>
      <w:r>
        <w:rPr>
          <w:rFonts w:hAnsi="宋体"/>
        </w:rPr>
        <w:t>. 技术参数：</w:t>
      </w:r>
      <w:r>
        <w:rPr>
          <w:rFonts w:hint="eastAsia" w:hAnsi="宋体"/>
        </w:rPr>
        <w:t>_______________________________</w:t>
      </w:r>
    </w:p>
    <w:p>
      <w:pPr>
        <w:pStyle w:val="25"/>
        <w:spacing w:before="120" w:after="120" w:line="440" w:lineRule="exact"/>
        <w:ind w:firstLine="420" w:firstLineChars="200"/>
        <w:rPr>
          <w:rFonts w:hAnsi="宋体"/>
          <w:u w:val="single"/>
        </w:rPr>
      </w:pPr>
      <w:r>
        <w:rPr>
          <w:rFonts w:hAnsi="宋体"/>
        </w:rPr>
        <w:t>4</w:t>
      </w:r>
      <w:r>
        <w:rPr>
          <w:rFonts w:hint="eastAsia" w:hAnsi="宋体"/>
        </w:rPr>
        <w:t>.</w:t>
      </w:r>
      <w:r>
        <w:rPr>
          <w:rFonts w:hAnsi="宋体"/>
        </w:rPr>
        <w:t xml:space="preserve"> 数量（单位）：</w:t>
      </w:r>
      <w:r>
        <w:rPr>
          <w:rFonts w:hint="eastAsia" w:hAnsi="宋体"/>
        </w:rPr>
        <w:t>___________________________</w:t>
      </w:r>
    </w:p>
    <w:p>
      <w:pPr>
        <w:pStyle w:val="25"/>
        <w:tabs>
          <w:tab w:val="left" w:pos="1200"/>
        </w:tabs>
        <w:spacing w:before="120" w:after="120" w:line="440" w:lineRule="exact"/>
        <w:rPr>
          <w:rFonts w:hAnsi="宋体"/>
          <w:b/>
          <w:bCs/>
        </w:rPr>
      </w:pPr>
      <w:r>
        <w:rPr>
          <w:rFonts w:hint="eastAsia" w:hAnsi="宋体"/>
          <w:b/>
          <w:bCs/>
        </w:rPr>
        <w:t>二、合同金额</w:t>
      </w:r>
    </w:p>
    <w:p>
      <w:pPr>
        <w:pStyle w:val="25"/>
        <w:tabs>
          <w:tab w:val="left" w:pos="1200"/>
        </w:tabs>
        <w:spacing w:before="120" w:after="120" w:line="440" w:lineRule="exact"/>
        <w:ind w:firstLine="420" w:firstLineChars="200"/>
        <w:rPr>
          <w:rFonts w:hAnsi="宋体"/>
        </w:rPr>
      </w:pPr>
      <w:r>
        <w:rPr>
          <w:rFonts w:hint="eastAsia" w:hAnsi="宋体"/>
        </w:rPr>
        <w:t>本合同金额为（大写）：__________________元（￥___________元）人民币。</w:t>
      </w:r>
    </w:p>
    <w:p>
      <w:pPr>
        <w:pStyle w:val="25"/>
        <w:tabs>
          <w:tab w:val="left" w:pos="1200"/>
        </w:tabs>
        <w:spacing w:before="120" w:after="120" w:line="440" w:lineRule="exact"/>
        <w:rPr>
          <w:rFonts w:hAnsi="宋体"/>
          <w:b/>
          <w:bCs/>
        </w:rPr>
      </w:pPr>
      <w:r>
        <w:rPr>
          <w:rFonts w:hint="eastAsia" w:hAnsi="宋体"/>
          <w:b/>
          <w:bCs/>
        </w:rPr>
        <w:t>三、技术资料</w:t>
      </w:r>
    </w:p>
    <w:p>
      <w:pPr>
        <w:pStyle w:val="25"/>
        <w:tabs>
          <w:tab w:val="left" w:pos="1200"/>
        </w:tabs>
        <w:spacing w:before="120" w:after="120" w:line="440" w:lineRule="exact"/>
        <w:ind w:firstLine="420" w:firstLineChars="200"/>
        <w:rPr>
          <w:rFonts w:hAnsi="宋体"/>
        </w:rPr>
      </w:pPr>
      <w:r>
        <w:rPr>
          <w:rFonts w:hint="eastAsia" w:hAnsi="宋体"/>
        </w:rPr>
        <w:t>1.乙方应按发包文件规定的时间向甲方提供有关技术资料。</w:t>
      </w:r>
    </w:p>
    <w:p>
      <w:pPr>
        <w:pStyle w:val="25"/>
        <w:tabs>
          <w:tab w:val="left" w:pos="1200"/>
        </w:tabs>
        <w:spacing w:before="120" w:after="120" w:line="440" w:lineRule="exact"/>
        <w:ind w:firstLine="420" w:firstLineChars="200"/>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tabs>
          <w:tab w:val="left" w:pos="1200"/>
        </w:tabs>
        <w:spacing w:before="120" w:after="120" w:line="440" w:lineRule="exact"/>
        <w:rPr>
          <w:rFonts w:hAnsi="宋体"/>
          <w:b/>
          <w:bCs/>
        </w:rPr>
      </w:pPr>
      <w:r>
        <w:rPr>
          <w:rFonts w:hint="eastAsia" w:hAnsi="宋体"/>
          <w:b/>
          <w:bCs/>
        </w:rPr>
        <w:t>四、知识产权</w:t>
      </w:r>
    </w:p>
    <w:p>
      <w:pPr>
        <w:pStyle w:val="25"/>
        <w:tabs>
          <w:tab w:val="left" w:pos="1200"/>
        </w:tabs>
        <w:spacing w:before="120" w:after="120" w:line="440" w:lineRule="exact"/>
        <w:ind w:firstLine="420" w:firstLineChars="200"/>
        <w:rPr>
          <w:rFonts w:hAnsi="宋体"/>
        </w:rPr>
      </w:pPr>
      <w:r>
        <w:rPr>
          <w:rFonts w:hint="eastAsia" w:hAnsi="宋体"/>
        </w:rPr>
        <w:t>乙方应保证提供服务过程中不会侵犯任何第三方的知识产权。</w:t>
      </w:r>
    </w:p>
    <w:p>
      <w:pPr>
        <w:pStyle w:val="25"/>
        <w:tabs>
          <w:tab w:val="left" w:pos="1200"/>
        </w:tabs>
        <w:spacing w:before="120" w:after="120" w:line="440" w:lineRule="exact"/>
        <w:rPr>
          <w:rFonts w:hAnsi="宋体"/>
          <w:b/>
          <w:bCs/>
        </w:rPr>
      </w:pPr>
      <w:r>
        <w:rPr>
          <w:rFonts w:hAnsi="宋体"/>
          <w:b/>
          <w:bCs/>
        </w:rPr>
        <w:t>五、产权担保</w:t>
      </w:r>
    </w:p>
    <w:p>
      <w:pPr>
        <w:pStyle w:val="25"/>
        <w:tabs>
          <w:tab w:val="left" w:pos="1200"/>
        </w:tabs>
        <w:spacing w:before="120" w:after="120" w:line="440" w:lineRule="exact"/>
        <w:ind w:firstLine="420" w:firstLineChars="200"/>
        <w:rPr>
          <w:rFonts w:hAnsi="宋体"/>
          <w:b/>
          <w:bCs/>
        </w:rPr>
      </w:pPr>
      <w:r>
        <w:rPr>
          <w:rFonts w:hAnsi="宋体"/>
        </w:rPr>
        <w:t>乙方保证所交付的货物的所有权完全属于乙方且无任何抵押、查封等产权瑕疵。</w:t>
      </w:r>
    </w:p>
    <w:p>
      <w:pPr>
        <w:snapToGrid w:val="0"/>
        <w:spacing w:line="440" w:lineRule="exact"/>
        <w:rPr>
          <w:rFonts w:hint="eastAsia" w:ascii="宋体" w:hAnsi="宋体" w:cs="Courier New"/>
          <w:b/>
          <w:bCs/>
          <w:sz w:val="21"/>
          <w:szCs w:val="21"/>
        </w:rPr>
      </w:pPr>
      <w:r>
        <w:rPr>
          <w:rFonts w:hint="eastAsia" w:ascii="宋体" w:hAnsi="宋体" w:cs="Courier New"/>
          <w:b/>
          <w:bCs/>
          <w:sz w:val="21"/>
          <w:szCs w:val="21"/>
        </w:rPr>
        <w:t>六、履约保证金</w:t>
      </w:r>
    </w:p>
    <w:p>
      <w:pPr>
        <w:snapToGrid w:val="0"/>
        <w:spacing w:line="440" w:lineRule="exact"/>
        <w:ind w:firstLine="411" w:firstLineChars="196"/>
        <w:rPr>
          <w:rFonts w:ascii="宋体" w:hAnsi="宋体"/>
          <w:color w:val="FF0000"/>
          <w:sz w:val="24"/>
        </w:rPr>
      </w:pPr>
      <w:r>
        <w:rPr>
          <w:rFonts w:hint="eastAsia" w:ascii="宋体" w:hAnsi="宋体" w:cs="Courier New"/>
          <w:sz w:val="21"/>
          <w:szCs w:val="21"/>
        </w:rPr>
        <w:t>本项目无需提供。</w:t>
      </w:r>
    </w:p>
    <w:p>
      <w:pPr>
        <w:snapToGrid w:val="0"/>
        <w:spacing w:line="440" w:lineRule="exact"/>
        <w:rPr>
          <w:rFonts w:ascii="宋体" w:hAnsi="宋体" w:cs="Courier New"/>
          <w:b/>
          <w:bCs/>
          <w:sz w:val="21"/>
          <w:szCs w:val="21"/>
        </w:rPr>
      </w:pPr>
      <w:r>
        <w:rPr>
          <w:rFonts w:hint="eastAsia" w:ascii="宋体" w:hAnsi="宋体" w:cs="Courier New"/>
          <w:b/>
          <w:bCs/>
          <w:sz w:val="21"/>
          <w:szCs w:val="21"/>
        </w:rPr>
        <w:t>七、转包或分包</w:t>
      </w:r>
    </w:p>
    <w:p>
      <w:pPr>
        <w:snapToGrid w:val="0"/>
        <w:spacing w:line="44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.本合同范围的货物，应由</w:t>
      </w:r>
      <w:r>
        <w:rPr>
          <w:rFonts w:ascii="宋体" w:hAnsi="宋体"/>
          <w:sz w:val="21"/>
          <w:szCs w:val="21"/>
        </w:rPr>
        <w:t>乙</w:t>
      </w:r>
      <w:r>
        <w:rPr>
          <w:rFonts w:hint="eastAsia" w:ascii="宋体" w:hAnsi="宋体"/>
          <w:sz w:val="21"/>
          <w:szCs w:val="21"/>
        </w:rPr>
        <w:t>方直接供应，不得转让他人供应；</w:t>
      </w:r>
    </w:p>
    <w:p>
      <w:pPr>
        <w:snapToGrid w:val="0"/>
        <w:spacing w:line="44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.除非得到</w:t>
      </w:r>
      <w:r>
        <w:rPr>
          <w:rFonts w:ascii="宋体" w:hAnsi="宋体"/>
          <w:sz w:val="21"/>
          <w:szCs w:val="21"/>
        </w:rPr>
        <w:t>甲</w:t>
      </w:r>
      <w:r>
        <w:rPr>
          <w:rFonts w:hint="eastAsia" w:ascii="宋体" w:hAnsi="宋体"/>
          <w:sz w:val="21"/>
          <w:szCs w:val="21"/>
        </w:rPr>
        <w:t>方的书面同意，</w:t>
      </w:r>
      <w:r>
        <w:rPr>
          <w:rFonts w:ascii="宋体" w:hAnsi="宋体"/>
          <w:sz w:val="21"/>
          <w:szCs w:val="21"/>
        </w:rPr>
        <w:t>乙</w:t>
      </w:r>
      <w:r>
        <w:rPr>
          <w:rFonts w:hint="eastAsia" w:ascii="宋体" w:hAnsi="宋体"/>
          <w:sz w:val="21"/>
          <w:szCs w:val="21"/>
        </w:rPr>
        <w:t>方不得将本合同范围的货物全部或部分分包给他人供应；</w:t>
      </w:r>
    </w:p>
    <w:p>
      <w:pPr>
        <w:snapToGrid w:val="0"/>
        <w:spacing w:line="440" w:lineRule="exact"/>
        <w:ind w:firstLine="420" w:firstLineChars="200"/>
        <w:rPr>
          <w:rFonts w:ascii="宋体" w:hAnsi="宋体"/>
          <w:sz w:val="21"/>
          <w:szCs w:val="21"/>
        </w:rPr>
      </w:pPr>
      <w:r>
        <w:rPr>
          <w:rFonts w:ascii="宋体" w:hAnsi="宋体"/>
          <w:sz w:val="21"/>
          <w:szCs w:val="21"/>
        </w:rPr>
        <w:t>3</w:t>
      </w:r>
      <w:r>
        <w:rPr>
          <w:rFonts w:hint="eastAsia" w:ascii="宋体" w:hAnsi="宋体"/>
          <w:sz w:val="21"/>
          <w:szCs w:val="21"/>
        </w:rPr>
        <w:t>.如有转让和未经</w:t>
      </w:r>
      <w:r>
        <w:rPr>
          <w:rFonts w:ascii="宋体" w:hAnsi="宋体"/>
          <w:sz w:val="21"/>
          <w:szCs w:val="21"/>
        </w:rPr>
        <w:t>甲</w:t>
      </w:r>
      <w:r>
        <w:rPr>
          <w:rFonts w:hint="eastAsia" w:ascii="宋体" w:hAnsi="宋体"/>
          <w:sz w:val="21"/>
          <w:szCs w:val="21"/>
        </w:rPr>
        <w:t>方同意的分包行为，</w:t>
      </w:r>
      <w:r>
        <w:rPr>
          <w:rFonts w:ascii="宋体" w:hAnsi="宋体"/>
          <w:sz w:val="21"/>
          <w:szCs w:val="21"/>
        </w:rPr>
        <w:t>甲</w:t>
      </w:r>
      <w:r>
        <w:rPr>
          <w:rFonts w:hint="eastAsia" w:ascii="宋体" w:hAnsi="宋体"/>
          <w:sz w:val="21"/>
          <w:szCs w:val="21"/>
        </w:rPr>
        <w:t>方有权解除合同，并追究乙方的违约责任。</w:t>
      </w:r>
    </w:p>
    <w:p>
      <w:pPr>
        <w:snapToGrid w:val="0"/>
        <w:spacing w:line="440" w:lineRule="exact"/>
        <w:rPr>
          <w:rFonts w:ascii="宋体" w:hAnsi="宋体"/>
          <w:sz w:val="24"/>
        </w:rPr>
      </w:pPr>
      <w:r>
        <w:rPr>
          <w:rFonts w:hAnsi="宋体"/>
          <w:b/>
          <w:sz w:val="24"/>
        </w:rPr>
        <w:t>八、售后服务期</w:t>
      </w:r>
    </w:p>
    <w:p>
      <w:pPr>
        <w:pStyle w:val="25"/>
        <w:spacing w:before="120" w:after="120" w:line="440" w:lineRule="exact"/>
        <w:ind w:left="420" w:leftChars="150"/>
        <w:rPr>
          <w:rFonts w:hAnsi="宋体"/>
        </w:rPr>
      </w:pPr>
      <w:r>
        <w:rPr>
          <w:rFonts w:hAnsi="宋体"/>
        </w:rPr>
        <w:t>售后服务期</w:t>
      </w:r>
      <w:r>
        <w:rPr>
          <w:rFonts w:hint="eastAsia" w:hAnsi="宋体"/>
        </w:rPr>
        <w:t>：______年</w:t>
      </w:r>
      <w:r>
        <w:rPr>
          <w:rFonts w:hAnsi="宋体"/>
        </w:rPr>
        <w:t>（自交货验收合格之日起计）</w:t>
      </w:r>
      <w:r>
        <w:rPr>
          <w:rFonts w:hint="eastAsia" w:hAnsi="宋体"/>
        </w:rPr>
        <w:t>。</w:t>
      </w:r>
    </w:p>
    <w:p>
      <w:pPr>
        <w:pStyle w:val="25"/>
        <w:spacing w:before="120" w:after="120" w:line="440" w:lineRule="exact"/>
        <w:rPr>
          <w:rFonts w:hAnsi="宋体" w:cs="Times New Roman"/>
          <w:b/>
          <w:bCs/>
          <w:sz w:val="24"/>
          <w:szCs w:val="24"/>
        </w:rPr>
      </w:pPr>
      <w:r>
        <w:rPr>
          <w:rFonts w:hAnsi="宋体" w:cs="Times New Roman"/>
          <w:b/>
          <w:bCs/>
          <w:sz w:val="24"/>
          <w:szCs w:val="24"/>
        </w:rPr>
        <w:t>九、</w:t>
      </w:r>
      <w:r>
        <w:rPr>
          <w:rFonts w:hint="eastAsia" w:hAnsi="宋体" w:cs="Times New Roman"/>
          <w:b/>
          <w:bCs/>
          <w:sz w:val="24"/>
          <w:szCs w:val="24"/>
        </w:rPr>
        <w:t>工期</w:t>
      </w:r>
      <w:r>
        <w:rPr>
          <w:rFonts w:hAnsi="宋体" w:cs="Times New Roman"/>
          <w:b/>
          <w:bCs/>
          <w:sz w:val="24"/>
          <w:szCs w:val="24"/>
        </w:rPr>
        <w:t>、交货方式及交货地点</w:t>
      </w:r>
    </w:p>
    <w:p>
      <w:pPr>
        <w:pStyle w:val="25"/>
        <w:spacing w:before="120" w:after="120" w:line="440" w:lineRule="exact"/>
        <w:ind w:firstLine="420" w:firstLineChars="200"/>
        <w:rPr>
          <w:rFonts w:hAnsi="宋体"/>
          <w:bCs/>
        </w:rPr>
      </w:pPr>
      <w:r>
        <w:rPr>
          <w:rFonts w:hint="eastAsia" w:hAnsi="宋体"/>
          <w:bCs/>
        </w:rPr>
        <w:t>1</w:t>
      </w:r>
      <w:r>
        <w:rPr>
          <w:rFonts w:hint="eastAsia" w:hAnsi="宋体"/>
          <w:bCs/>
        </w:rPr>
        <w:t>.</w:t>
      </w:r>
      <w:r>
        <w:rPr>
          <w:rFonts w:hint="eastAsia" w:hAnsi="宋体"/>
          <w:bCs/>
          <w:lang w:eastAsia="zh-CN"/>
        </w:rPr>
        <w:t>供货安装调试期</w:t>
      </w:r>
      <w:r>
        <w:rPr>
          <w:rFonts w:hAnsi="宋体"/>
          <w:bCs/>
        </w:rPr>
        <w:t>：</w:t>
      </w:r>
      <w:r>
        <w:rPr>
          <w:rFonts w:hint="eastAsia" w:hAnsi="宋体"/>
        </w:rPr>
        <w:t>____________</w:t>
      </w:r>
      <w:r>
        <w:rPr>
          <w:rFonts w:hint="eastAsia" w:hAnsi="宋体"/>
          <w:bCs/>
        </w:rPr>
        <w:t>（合同签订生效之日起计算</w:t>
      </w:r>
      <w:r>
        <w:rPr>
          <w:rFonts w:hint="eastAsia" w:hAnsi="宋体"/>
        </w:rPr>
        <w:t>）。</w:t>
      </w:r>
    </w:p>
    <w:p>
      <w:pPr>
        <w:pStyle w:val="25"/>
        <w:spacing w:before="120" w:after="120" w:line="440" w:lineRule="exact"/>
        <w:ind w:firstLine="420" w:firstLineChars="200"/>
        <w:rPr>
          <w:rFonts w:hAnsi="宋体"/>
          <w:bCs/>
        </w:rPr>
      </w:pPr>
      <w:r>
        <w:rPr>
          <w:rFonts w:hAnsi="宋体"/>
          <w:bCs/>
        </w:rPr>
        <w:t>2</w:t>
      </w:r>
      <w:r>
        <w:rPr>
          <w:rFonts w:hint="eastAsia" w:hAnsi="宋体"/>
          <w:bCs/>
        </w:rPr>
        <w:t>.</w:t>
      </w:r>
      <w:r>
        <w:rPr>
          <w:rFonts w:hAnsi="宋体"/>
          <w:bCs/>
        </w:rPr>
        <w:t>交货方式：</w:t>
      </w:r>
      <w:r>
        <w:rPr>
          <w:rFonts w:hint="eastAsia" w:hAnsi="宋体"/>
          <w:bCs/>
        </w:rPr>
        <w:t>项目验收合格后交付</w:t>
      </w:r>
    </w:p>
    <w:p>
      <w:pPr>
        <w:pStyle w:val="25"/>
        <w:tabs>
          <w:tab w:val="left" w:pos="1200"/>
        </w:tabs>
        <w:spacing w:before="120" w:after="120" w:line="440" w:lineRule="exact"/>
        <w:ind w:firstLine="420" w:firstLineChars="200"/>
        <w:rPr>
          <w:rFonts w:hAnsi="宋体"/>
        </w:rPr>
      </w:pPr>
      <w:r>
        <w:rPr>
          <w:rFonts w:hAnsi="宋体"/>
          <w:bCs/>
        </w:rPr>
        <w:t>3</w:t>
      </w:r>
      <w:r>
        <w:rPr>
          <w:rFonts w:hint="eastAsia" w:hAnsi="宋体"/>
          <w:bCs/>
        </w:rPr>
        <w:t>.</w:t>
      </w:r>
      <w:r>
        <w:rPr>
          <w:rFonts w:hAnsi="宋体"/>
          <w:bCs/>
        </w:rPr>
        <w:t>交货地点：</w:t>
      </w:r>
      <w:r>
        <w:rPr>
          <w:rFonts w:hint="eastAsia" w:hAnsi="宋体"/>
          <w:bCs/>
        </w:rPr>
        <w:t>采购人指定地点</w:t>
      </w:r>
    </w:p>
    <w:p>
      <w:pPr>
        <w:snapToGrid w:val="0"/>
        <w:spacing w:line="440" w:lineRule="exact"/>
        <w:rPr>
          <w:rFonts w:ascii="宋体" w:hAnsi="宋体"/>
          <w:sz w:val="24"/>
        </w:rPr>
      </w:pPr>
      <w:r>
        <w:rPr>
          <w:rFonts w:hint="eastAsia" w:ascii="宋体" w:hAnsi="宋体"/>
          <w:b/>
          <w:bCs/>
          <w:sz w:val="24"/>
        </w:rPr>
        <w:t>十、付款方式</w:t>
      </w:r>
      <w:r>
        <w:rPr>
          <w:rFonts w:hint="eastAsia" w:ascii="宋体" w:hAnsi="宋体"/>
          <w:sz w:val="24"/>
        </w:rPr>
        <w:t>：</w:t>
      </w:r>
    </w:p>
    <w:p>
      <w:pPr>
        <w:snapToGrid w:val="0"/>
        <w:spacing w:line="440" w:lineRule="exact"/>
        <w:ind w:firstLine="480" w:firstLineChars="200"/>
        <w:rPr>
          <w:rFonts w:ascii="宋体" w:hAnsi="宋体"/>
          <w:sz w:val="21"/>
          <w:szCs w:val="21"/>
        </w:rPr>
      </w:pPr>
      <w:r>
        <w:rPr>
          <w:rFonts w:hint="eastAsia" w:ascii="宋体" w:hAnsi="宋体"/>
          <w:sz w:val="24"/>
        </w:rPr>
        <w:t>▲</w:t>
      </w:r>
      <w:r>
        <w:rPr>
          <w:rFonts w:hint="eastAsia" w:ascii="宋体" w:hAnsi="宋体"/>
          <w:sz w:val="21"/>
          <w:szCs w:val="21"/>
        </w:rPr>
        <w:t xml:space="preserve">10.1付款方式: </w:t>
      </w:r>
    </w:p>
    <w:p>
      <w:pPr>
        <w:snapToGrid w:val="0"/>
        <w:spacing w:line="440" w:lineRule="exact"/>
        <w:ind w:firstLine="420" w:firstLineChars="200"/>
        <w:rPr>
          <w:rFonts w:ascii="宋体" w:hAnsi="宋体"/>
          <w:sz w:val="21"/>
          <w:szCs w:val="21"/>
        </w:rPr>
      </w:pPr>
      <w:r>
        <w:rPr>
          <w:rFonts w:hint="eastAsia" w:ascii="宋体" w:hAnsi="宋体"/>
          <w:sz w:val="21"/>
          <w:szCs w:val="21"/>
        </w:rPr>
        <w:t>1.根据《保障中小企业款项支付条例》</w:t>
      </w:r>
      <w:r>
        <w:rPr>
          <w:rFonts w:ascii="宋体" w:hAnsi="宋体"/>
          <w:sz w:val="21"/>
          <w:szCs w:val="21"/>
        </w:rPr>
        <w:t>、</w:t>
      </w:r>
      <w:r>
        <w:rPr>
          <w:rFonts w:hint="eastAsia" w:ascii="宋体" w:hAnsi="宋体"/>
          <w:sz w:val="21"/>
          <w:szCs w:val="21"/>
        </w:rPr>
        <w:t>省财政厅《关于坚决打赢疫情防控阻击战进一步做好政府采购资金支持企业发展工作的通知》（浙财采监【2020】3号）、省财政厅《关于进一步发挥政府采购政策功能全力推动经济稳进提质的通知书》（浙财采监【2022】3号）及要求《关于进一步加大政府采购支持中小企业力度助力扎实稳住经济的通知》（浙财采监【2022】8号）,制定如以下付款方式：</w:t>
      </w:r>
    </w:p>
    <w:p>
      <w:pPr>
        <w:snapToGrid w:val="0"/>
        <w:spacing w:line="440" w:lineRule="exact"/>
        <w:ind w:firstLine="422" w:firstLineChars="200"/>
        <w:rPr>
          <w:rFonts w:ascii="宋体" w:hAnsi="宋体"/>
          <w:b/>
          <w:color w:val="auto"/>
          <w:sz w:val="21"/>
          <w:szCs w:val="21"/>
        </w:rPr>
      </w:pPr>
      <w:r>
        <w:rPr>
          <w:rFonts w:hint="eastAsia" w:ascii="宋体" w:hAnsi="宋体"/>
          <w:b/>
          <w:color w:val="auto"/>
          <w:sz w:val="21"/>
          <w:szCs w:val="21"/>
          <w:highlight w:val="yellow"/>
        </w:rPr>
        <w:t>付款：合同签订后中标供应商进入现场实施准备工作，并获得采购人认可后7个工作日内支付预付款（即合同款的40%），项目全部交付并验收合格后7个工作日内支付总价款剩余的60%。</w:t>
      </w:r>
    </w:p>
    <w:p>
      <w:pPr>
        <w:snapToGrid w:val="0"/>
        <w:spacing w:line="440" w:lineRule="exact"/>
        <w:ind w:left="1" w:firstLine="417" w:firstLineChars="199"/>
        <w:jc w:val="left"/>
        <w:rPr>
          <w:rFonts w:ascii="宋体" w:hAnsi="宋体"/>
          <w:sz w:val="21"/>
          <w:szCs w:val="21"/>
        </w:rPr>
      </w:pPr>
      <w:r>
        <w:rPr>
          <w:rFonts w:hint="eastAsia" w:ascii="宋体" w:hAnsi="宋体"/>
          <w:sz w:val="21"/>
          <w:szCs w:val="21"/>
        </w:rPr>
        <w:t>结算说明：如实际实施中有清单未列出项目，则由甲方与乙方协商确定综合单价；</w:t>
      </w:r>
    </w:p>
    <w:p>
      <w:pPr>
        <w:snapToGrid w:val="0"/>
        <w:spacing w:line="440" w:lineRule="exact"/>
        <w:ind w:left="1" w:firstLine="417" w:firstLineChars="199"/>
        <w:jc w:val="left"/>
        <w:rPr>
          <w:rFonts w:ascii="宋体" w:hAnsi="宋体"/>
          <w:sz w:val="21"/>
          <w:szCs w:val="21"/>
        </w:rPr>
      </w:pPr>
      <w:r>
        <w:rPr>
          <w:rFonts w:hint="eastAsia" w:ascii="宋体" w:hAnsi="宋体"/>
          <w:sz w:val="21"/>
          <w:szCs w:val="21"/>
        </w:rPr>
        <w:t>按实结算，最终结算按“中标综合单价×实际发生量”；</w:t>
      </w:r>
    </w:p>
    <w:p>
      <w:pPr>
        <w:snapToGrid w:val="0"/>
        <w:spacing w:line="440" w:lineRule="exact"/>
        <w:ind w:firstLine="420" w:firstLineChars="200"/>
        <w:rPr>
          <w:rFonts w:ascii="宋体" w:hAnsi="宋体"/>
          <w:sz w:val="21"/>
          <w:szCs w:val="21"/>
        </w:rPr>
      </w:pPr>
      <w:r>
        <w:rPr>
          <w:rFonts w:hint="eastAsia" w:ascii="宋体" w:hAnsi="宋体"/>
          <w:sz w:val="21"/>
          <w:szCs w:val="21"/>
        </w:rPr>
        <w:t>采购人应自收到供应商开具的发票后7日内将上述相关款项支付到合同约定的供应商账户。</w:t>
      </w:r>
    </w:p>
    <w:p>
      <w:pPr>
        <w:snapToGrid w:val="0"/>
        <w:spacing w:line="440" w:lineRule="exact"/>
        <w:ind w:firstLine="420" w:firstLineChars="200"/>
        <w:rPr>
          <w:rFonts w:ascii="宋体" w:hAnsi="宋体"/>
          <w:sz w:val="21"/>
          <w:szCs w:val="21"/>
        </w:rPr>
      </w:pPr>
      <w:r>
        <w:rPr>
          <w:rFonts w:hint="eastAsia" w:ascii="宋体" w:hAnsi="宋体"/>
          <w:sz w:val="21"/>
          <w:szCs w:val="21"/>
        </w:rPr>
        <w:t>采购人在向供应商支付预付款之前，有权要求供应商向采购人提供与预付款金额相对应的担保措施，担保措施可以是银行、保险公司等金融机构出具的预付款保函或其他担保措施。</w:t>
      </w:r>
    </w:p>
    <w:p>
      <w:pPr>
        <w:snapToGrid w:val="0"/>
        <w:spacing w:line="440" w:lineRule="exact"/>
        <w:ind w:firstLine="420" w:firstLineChars="200"/>
        <w:rPr>
          <w:rFonts w:ascii="宋体" w:hAnsi="宋体"/>
          <w:sz w:val="21"/>
          <w:szCs w:val="21"/>
        </w:rPr>
      </w:pPr>
      <w:r>
        <w:rPr>
          <w:rFonts w:hint="eastAsia" w:ascii="宋体" w:hAnsi="宋体"/>
          <w:sz w:val="21"/>
          <w:szCs w:val="21"/>
        </w:rPr>
        <w:t>在签订合同时，供应商明确表示无需预付款或者主动要求降低预付款比例的，采购单位可不适用前述规定。</w:t>
      </w:r>
    </w:p>
    <w:p>
      <w:pPr>
        <w:snapToGrid w:val="0"/>
        <w:spacing w:line="440" w:lineRule="exact"/>
        <w:rPr>
          <w:rFonts w:ascii="宋体" w:hAnsi="宋体"/>
          <w:b/>
          <w:bCs/>
          <w:sz w:val="24"/>
        </w:rPr>
      </w:pPr>
      <w:r>
        <w:rPr>
          <w:rFonts w:hint="eastAsia" w:ascii="宋体" w:hAnsi="宋体"/>
          <w:b/>
          <w:bCs/>
          <w:sz w:val="24"/>
        </w:rPr>
        <w:t>十一、税费</w:t>
      </w:r>
    </w:p>
    <w:p>
      <w:pPr>
        <w:snapToGrid w:val="0"/>
        <w:spacing w:line="440" w:lineRule="exact"/>
        <w:ind w:firstLine="420" w:firstLineChars="200"/>
        <w:rPr>
          <w:rFonts w:ascii="宋体" w:hAnsi="宋体"/>
          <w:sz w:val="21"/>
          <w:szCs w:val="21"/>
        </w:rPr>
      </w:pPr>
      <w:r>
        <w:rPr>
          <w:rFonts w:hint="eastAsia" w:ascii="宋体" w:hAnsi="宋体"/>
          <w:sz w:val="21"/>
          <w:szCs w:val="21"/>
        </w:rPr>
        <w:t>本合同执行中相关的一切税费均由乙方负担。</w:t>
      </w:r>
    </w:p>
    <w:p>
      <w:pPr>
        <w:snapToGrid w:val="0"/>
        <w:spacing w:line="440" w:lineRule="exact"/>
        <w:rPr>
          <w:rFonts w:ascii="宋体" w:hAnsi="宋体"/>
          <w:b/>
          <w:bCs/>
          <w:sz w:val="24"/>
        </w:rPr>
      </w:pPr>
      <w:r>
        <w:rPr>
          <w:rFonts w:ascii="宋体" w:hAnsi="宋体"/>
          <w:b/>
          <w:bCs/>
          <w:sz w:val="24"/>
        </w:rPr>
        <w:t>十二、质量保证及售后服务</w:t>
      </w:r>
    </w:p>
    <w:p>
      <w:pPr>
        <w:pStyle w:val="25"/>
        <w:spacing w:before="120" w:after="120" w:line="440" w:lineRule="exact"/>
        <w:ind w:firstLine="420" w:firstLineChars="200"/>
        <w:rPr>
          <w:rFonts w:hAnsi="宋体"/>
        </w:rPr>
      </w:pPr>
      <w:r>
        <w:rPr>
          <w:rFonts w:hAnsi="宋体"/>
        </w:rPr>
        <w:t>1</w:t>
      </w:r>
      <w:r>
        <w:rPr>
          <w:rFonts w:hint="eastAsia" w:hAnsi="宋体"/>
        </w:rPr>
        <w:t>.</w:t>
      </w:r>
      <w:r>
        <w:rPr>
          <w:rFonts w:hAnsi="宋体"/>
        </w:rPr>
        <w:t>乙方应按招标文件规定的货物性能、技术要求、质量标准向甲方提供未经使用的全新产品。</w:t>
      </w:r>
    </w:p>
    <w:p>
      <w:pPr>
        <w:pStyle w:val="25"/>
        <w:spacing w:before="120" w:after="120" w:line="440" w:lineRule="exact"/>
        <w:ind w:firstLine="420" w:firstLineChars="200"/>
        <w:rPr>
          <w:rFonts w:hAnsi="宋体"/>
        </w:rPr>
      </w:pPr>
      <w:r>
        <w:rPr>
          <w:rFonts w:hAnsi="宋体"/>
        </w:rPr>
        <w:t>2</w:t>
      </w:r>
      <w:r>
        <w:rPr>
          <w:rFonts w:hint="eastAsia" w:hAnsi="宋体"/>
        </w:rPr>
        <w:t>.</w:t>
      </w:r>
      <w:r>
        <w:rPr>
          <w:rFonts w:hAnsi="宋体"/>
        </w:rPr>
        <w:t>乙方提供的货物在售后服务期内因货物本身的质量问题发生故障，乙方应负责免费更换。对达不到技术要求者，根据实际情况，经双方协商，可按以下办法处理：</w:t>
      </w:r>
    </w:p>
    <w:p>
      <w:pPr>
        <w:pStyle w:val="25"/>
        <w:spacing w:before="120" w:after="120" w:line="440" w:lineRule="exact"/>
        <w:ind w:firstLine="420" w:firstLineChars="200"/>
        <w:rPr>
          <w:rFonts w:hAnsi="宋体"/>
        </w:rPr>
      </w:pPr>
      <w:r>
        <w:rPr>
          <w:rFonts w:hAnsi="宋体"/>
        </w:rPr>
        <w:t>⑴更换：由乙方承担所发生的全部费用。</w:t>
      </w:r>
    </w:p>
    <w:p>
      <w:pPr>
        <w:pStyle w:val="25"/>
        <w:spacing w:before="120" w:after="120" w:line="440" w:lineRule="exact"/>
        <w:ind w:firstLine="420" w:firstLineChars="200"/>
        <w:rPr>
          <w:rFonts w:hAnsi="宋体"/>
        </w:rPr>
      </w:pPr>
      <w:r>
        <w:rPr>
          <w:rFonts w:hAnsi="宋体"/>
        </w:rPr>
        <w:t>⑵贬值处理：由甲乙双方合议定价。</w:t>
      </w:r>
    </w:p>
    <w:p>
      <w:pPr>
        <w:pStyle w:val="25"/>
        <w:spacing w:before="120" w:after="120" w:line="440" w:lineRule="exact"/>
        <w:ind w:firstLine="420" w:firstLineChars="200"/>
        <w:rPr>
          <w:rFonts w:hAnsi="宋体"/>
        </w:rPr>
      </w:pPr>
      <w:r>
        <w:rPr>
          <w:rFonts w:hAnsi="宋体"/>
        </w:rPr>
        <w:t>⑶退货处理：乙方应退还甲方支付的合同款，同时应承担该货物的直接费用（运输、保险、检验、货款利息及银行手续费等）。</w:t>
      </w:r>
    </w:p>
    <w:p>
      <w:pPr>
        <w:pStyle w:val="25"/>
        <w:spacing w:before="120" w:after="120" w:line="440" w:lineRule="exact"/>
        <w:ind w:firstLine="420" w:firstLineChars="200"/>
        <w:rPr>
          <w:rFonts w:hAnsi="宋体"/>
        </w:rPr>
      </w:pPr>
      <w:r>
        <w:rPr>
          <w:rFonts w:hAnsi="宋体"/>
        </w:rPr>
        <w:t>3</w:t>
      </w:r>
      <w:r>
        <w:rPr>
          <w:rFonts w:hint="eastAsia" w:hAnsi="宋体"/>
        </w:rPr>
        <w:t>.</w:t>
      </w:r>
      <w:r>
        <w:rPr>
          <w:rFonts w:hAnsi="宋体"/>
        </w:rPr>
        <w:t>如在使用过程中发生质量问题，乙方在接到甲方通知后在△小时内到达甲方现场。</w:t>
      </w:r>
    </w:p>
    <w:p>
      <w:pPr>
        <w:pStyle w:val="25"/>
        <w:spacing w:before="120" w:after="120" w:line="440" w:lineRule="exact"/>
        <w:ind w:firstLine="420" w:firstLineChars="200"/>
        <w:rPr>
          <w:rFonts w:hAnsi="宋体"/>
        </w:rPr>
      </w:pPr>
      <w:r>
        <w:rPr>
          <w:rFonts w:hAnsi="宋体"/>
        </w:rPr>
        <w:t>4</w:t>
      </w:r>
      <w:r>
        <w:rPr>
          <w:rFonts w:hint="eastAsia" w:hAnsi="宋体"/>
        </w:rPr>
        <w:t>.</w:t>
      </w:r>
      <w:r>
        <w:rPr>
          <w:rFonts w:hAnsi="宋体"/>
        </w:rPr>
        <w:t>在售后服务期内，乙方应对货物出现的质量及安全问题负责处理解决并承担一切费用。</w:t>
      </w:r>
    </w:p>
    <w:p>
      <w:pPr>
        <w:pStyle w:val="25"/>
        <w:spacing w:before="120" w:after="120" w:line="440" w:lineRule="exact"/>
        <w:ind w:firstLine="420" w:firstLineChars="200"/>
        <w:rPr>
          <w:rFonts w:hAnsi="宋体"/>
        </w:rPr>
      </w:pPr>
      <w:r>
        <w:rPr>
          <w:rFonts w:hAnsi="宋体"/>
        </w:rPr>
        <w:t>5</w:t>
      </w:r>
      <w:r>
        <w:rPr>
          <w:rFonts w:hint="eastAsia" w:hAnsi="宋体"/>
        </w:rPr>
        <w:t>.</w:t>
      </w:r>
      <w:r>
        <w:rPr>
          <w:rFonts w:hAnsi="宋体"/>
        </w:rPr>
        <w:t>上述的货物免费保修期为</w:t>
      </w:r>
      <w:r>
        <w:rPr>
          <w:rFonts w:hint="eastAsia" w:hAnsi="宋体"/>
        </w:rPr>
        <w:t>年</w:t>
      </w:r>
      <w:r>
        <w:rPr>
          <w:rFonts w:hAnsi="宋体"/>
        </w:rPr>
        <w:t>，因人为因素出现的故障不在免费保修范围内。超过保修期的机器设备，终生维修，维修时只收部件成本费。</w:t>
      </w:r>
    </w:p>
    <w:p>
      <w:pPr>
        <w:pStyle w:val="25"/>
        <w:spacing w:before="120" w:after="120" w:line="440" w:lineRule="exact"/>
        <w:rPr>
          <w:rFonts w:hAnsi="宋体"/>
          <w:b/>
        </w:rPr>
      </w:pPr>
      <w:r>
        <w:rPr>
          <w:rFonts w:hAnsi="宋体"/>
          <w:b/>
        </w:rPr>
        <w:t>十三、调试和验收</w:t>
      </w:r>
    </w:p>
    <w:p>
      <w:pPr>
        <w:pStyle w:val="25"/>
        <w:spacing w:before="120" w:after="120" w:line="440" w:lineRule="exact"/>
        <w:ind w:firstLine="420" w:firstLineChars="200"/>
        <w:jc w:val="left"/>
        <w:rPr>
          <w:rFonts w:hAnsi="宋体"/>
        </w:rPr>
      </w:pPr>
      <w:r>
        <w:rPr>
          <w:rFonts w:hAnsi="宋体"/>
        </w:rPr>
        <w:t>1</w:t>
      </w:r>
      <w:r>
        <w:rPr>
          <w:rFonts w:hint="eastAsia" w:hAnsi="宋体"/>
        </w:rPr>
        <w:t>.</w:t>
      </w:r>
      <w:r>
        <w:rPr>
          <w:rFonts w:hAnsi="宋体"/>
        </w:rPr>
        <w:t>甲方对乙方提交的货物依据招标文件上的技术规格要求和国家有关质量标准进行现场初步验收，外观、说明书符合招标文件技术要求的，给予签收，初步验收不合格的不予签收。</w:t>
      </w:r>
    </w:p>
    <w:p>
      <w:pPr>
        <w:pStyle w:val="25"/>
        <w:spacing w:before="120" w:after="120" w:line="440" w:lineRule="exact"/>
        <w:ind w:firstLine="420" w:firstLineChars="200"/>
        <w:rPr>
          <w:rFonts w:hAnsi="宋体"/>
        </w:rPr>
      </w:pPr>
      <w:r>
        <w:rPr>
          <w:rFonts w:hAnsi="宋体"/>
        </w:rPr>
        <w:t>2</w:t>
      </w:r>
      <w:r>
        <w:rPr>
          <w:rFonts w:hint="eastAsia" w:hAnsi="宋体"/>
        </w:rPr>
        <w:t>.</w:t>
      </w:r>
      <w:r>
        <w:rPr>
          <w:rFonts w:hAnsi="宋体"/>
        </w:rPr>
        <w:t>乙方交货前应对产品作出全面检查和对验收文件进行整理，并列出清单，作为甲方收货验收和使用的技术条件依据，检验的结果应随货物交甲方。</w:t>
      </w:r>
    </w:p>
    <w:p>
      <w:pPr>
        <w:pStyle w:val="25"/>
        <w:spacing w:before="120" w:after="120" w:line="440" w:lineRule="exact"/>
        <w:ind w:firstLine="420" w:firstLineChars="200"/>
        <w:rPr>
          <w:rFonts w:hAnsi="宋体"/>
          <w:u w:val="single"/>
        </w:rPr>
      </w:pPr>
      <w:r>
        <w:rPr>
          <w:rFonts w:hAnsi="宋体"/>
        </w:rPr>
        <w:t>3</w:t>
      </w:r>
      <w:r>
        <w:rPr>
          <w:rFonts w:hint="eastAsia" w:hAnsi="宋体"/>
        </w:rPr>
        <w:t>.</w:t>
      </w:r>
      <w:r>
        <w:rPr>
          <w:rFonts w:hAnsi="宋体"/>
        </w:rPr>
        <w:t>甲方对乙方提供的货物在使用前进行调试时，乙方需负责安装并培训甲方的使用操作人员，并协助甲方一起调试，直到符合技术要求，甲方才做最终验收。</w:t>
      </w:r>
    </w:p>
    <w:p>
      <w:pPr>
        <w:pStyle w:val="25"/>
        <w:spacing w:before="120" w:after="120" w:line="440" w:lineRule="exact"/>
        <w:ind w:firstLine="420" w:firstLineChars="200"/>
        <w:rPr>
          <w:rFonts w:hAnsi="宋体"/>
        </w:rPr>
      </w:pPr>
      <w:r>
        <w:rPr>
          <w:rFonts w:hint="eastAsia" w:hAnsi="宋体"/>
        </w:rPr>
        <w:t>4.</w:t>
      </w:r>
      <w:r>
        <w:rPr>
          <w:rFonts w:hAnsi="宋体"/>
        </w:rPr>
        <w:t>验收时乙方必须在现场，验收完毕后作出验收结果报告。</w:t>
      </w:r>
    </w:p>
    <w:p>
      <w:pPr>
        <w:pStyle w:val="25"/>
        <w:spacing w:before="120" w:after="120" w:line="440" w:lineRule="exact"/>
        <w:rPr>
          <w:rFonts w:hAnsi="宋体"/>
          <w:b/>
        </w:rPr>
      </w:pPr>
      <w:r>
        <w:rPr>
          <w:rFonts w:hAnsi="宋体"/>
          <w:b/>
        </w:rPr>
        <w:t>十四、货物包装、发运及运输</w:t>
      </w:r>
    </w:p>
    <w:p>
      <w:pPr>
        <w:pStyle w:val="25"/>
        <w:spacing w:before="120" w:after="120" w:line="440" w:lineRule="exact"/>
        <w:ind w:firstLine="420" w:firstLineChars="200"/>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pPr>
        <w:pStyle w:val="25"/>
        <w:spacing w:before="120" w:after="120" w:line="440" w:lineRule="exact"/>
        <w:ind w:firstLine="420" w:firstLineChars="200"/>
        <w:rPr>
          <w:rFonts w:hAnsi="宋体"/>
        </w:rPr>
      </w:pPr>
      <w:r>
        <w:rPr>
          <w:rFonts w:hAnsi="宋体"/>
        </w:rPr>
        <w:t>2</w:t>
      </w:r>
      <w:r>
        <w:rPr>
          <w:rFonts w:hint="eastAsia" w:hAnsi="宋体"/>
        </w:rPr>
        <w:t>.</w:t>
      </w:r>
      <w:r>
        <w:rPr>
          <w:rFonts w:hAnsi="宋体"/>
        </w:rPr>
        <w:t>使用说明书、质量检验证明书、随配附件和工具以及清单一并附于货物内。</w:t>
      </w:r>
    </w:p>
    <w:p>
      <w:pPr>
        <w:pStyle w:val="25"/>
        <w:spacing w:before="120" w:after="120" w:line="440" w:lineRule="exact"/>
        <w:ind w:firstLine="420" w:firstLineChars="200"/>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pPr>
        <w:pStyle w:val="25"/>
        <w:spacing w:before="120" w:after="120" w:line="440" w:lineRule="exact"/>
        <w:ind w:firstLine="420" w:firstLineChars="200"/>
        <w:rPr>
          <w:rFonts w:hAnsi="宋体"/>
        </w:rPr>
      </w:pPr>
      <w:r>
        <w:rPr>
          <w:rFonts w:hAnsi="宋体"/>
        </w:rPr>
        <w:t>4</w:t>
      </w:r>
      <w:r>
        <w:rPr>
          <w:rFonts w:hint="eastAsia" w:hAnsi="宋体"/>
        </w:rPr>
        <w:t>.</w:t>
      </w:r>
      <w:r>
        <w:rPr>
          <w:rFonts w:hAnsi="宋体"/>
        </w:rPr>
        <w:t>货物在交付甲方前发生的风险均由乙方负责。</w:t>
      </w:r>
    </w:p>
    <w:p>
      <w:pPr>
        <w:pStyle w:val="25"/>
        <w:spacing w:before="120" w:after="120" w:line="440" w:lineRule="exact"/>
        <w:ind w:firstLine="420" w:firstLineChars="200"/>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pPr>
        <w:pStyle w:val="25"/>
        <w:spacing w:before="120" w:after="120" w:line="440" w:lineRule="exact"/>
        <w:rPr>
          <w:rFonts w:hAnsi="宋体"/>
          <w:b/>
        </w:rPr>
      </w:pPr>
      <w:r>
        <w:rPr>
          <w:rFonts w:hAnsi="宋体"/>
          <w:b/>
        </w:rPr>
        <w:t>十五、违约责任</w:t>
      </w:r>
    </w:p>
    <w:p>
      <w:pPr>
        <w:pStyle w:val="25"/>
        <w:spacing w:before="120" w:after="120" w:line="440" w:lineRule="exact"/>
        <w:ind w:firstLine="420" w:firstLineChars="200"/>
        <w:rPr>
          <w:rFonts w:hAnsi="宋体"/>
        </w:rPr>
      </w:pPr>
      <w:r>
        <w:rPr>
          <w:rFonts w:hAnsi="宋体"/>
        </w:rPr>
        <w:t>1</w:t>
      </w:r>
      <w:r>
        <w:rPr>
          <w:rFonts w:hint="eastAsia" w:hAnsi="宋体"/>
        </w:rPr>
        <w:t>.</w:t>
      </w:r>
      <w:r>
        <w:rPr>
          <w:rFonts w:hAnsi="宋体"/>
        </w:rPr>
        <w:t>甲方无正当理由拒收货物的，甲方向乙方偿付拒收货款总值的百分之</w:t>
      </w:r>
      <w:r>
        <w:rPr>
          <w:rFonts w:hint="eastAsia" w:hAnsi="宋体"/>
        </w:rPr>
        <w:t>一</w:t>
      </w:r>
      <w:r>
        <w:rPr>
          <w:rFonts w:hAnsi="宋体"/>
        </w:rPr>
        <w:t>违约金。</w:t>
      </w:r>
    </w:p>
    <w:p>
      <w:pPr>
        <w:pStyle w:val="25"/>
        <w:spacing w:before="120" w:after="120" w:line="440" w:lineRule="exact"/>
        <w:ind w:firstLine="420" w:firstLineChars="200"/>
        <w:rPr>
          <w:rFonts w:hAnsi="宋体"/>
        </w:rPr>
      </w:pPr>
      <w:r>
        <w:rPr>
          <w:rFonts w:hAnsi="宋体"/>
        </w:rPr>
        <w:t>2</w:t>
      </w:r>
      <w:r>
        <w:rPr>
          <w:rFonts w:hint="eastAsia" w:hAnsi="宋体"/>
        </w:rPr>
        <w:t>.</w:t>
      </w:r>
      <w:r>
        <w:rPr>
          <w:rFonts w:hAnsi="宋体"/>
        </w:rPr>
        <w:t>甲方无故逾期验收和办理货款支付手续的,甲方应按逾期付</w:t>
      </w:r>
      <w:r>
        <w:rPr>
          <w:rFonts w:hint="eastAsia" w:hAnsi="宋体"/>
        </w:rPr>
        <w:t>500元/天</w:t>
      </w:r>
      <w:r>
        <w:rPr>
          <w:rFonts w:hAnsi="宋体"/>
        </w:rPr>
        <w:t>向乙方支付违约金。</w:t>
      </w:r>
    </w:p>
    <w:p>
      <w:pPr>
        <w:pStyle w:val="25"/>
        <w:spacing w:before="120" w:after="120" w:line="440" w:lineRule="exact"/>
        <w:ind w:firstLine="420" w:firstLineChars="200"/>
        <w:rPr>
          <w:rFonts w:hAnsi="宋体"/>
        </w:rPr>
      </w:pPr>
      <w:r>
        <w:rPr>
          <w:rFonts w:hAnsi="宋体"/>
        </w:rPr>
        <w:t>3</w:t>
      </w:r>
      <w:r>
        <w:rPr>
          <w:rFonts w:hint="eastAsia" w:hAnsi="宋体"/>
        </w:rPr>
        <w:t>.</w:t>
      </w:r>
      <w:r>
        <w:rPr>
          <w:rFonts w:hAnsi="宋体"/>
        </w:rPr>
        <w:t>乙方逾期交付货物的，乙方应按逾期交货</w:t>
      </w:r>
      <w:r>
        <w:rPr>
          <w:rFonts w:hint="eastAsia" w:hAnsi="宋体"/>
        </w:rPr>
        <w:t>1000元/天</w:t>
      </w:r>
      <w:r>
        <w:rPr>
          <w:rFonts w:hAnsi="宋体"/>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5"/>
        <w:spacing w:before="120" w:after="120" w:line="440" w:lineRule="exact"/>
        <w:ind w:firstLine="420" w:firstLineChars="200"/>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5"/>
        <w:spacing w:before="120" w:after="120" w:line="440" w:lineRule="exact"/>
        <w:rPr>
          <w:rFonts w:hAnsi="宋体"/>
          <w:b/>
        </w:rPr>
      </w:pPr>
      <w:r>
        <w:rPr>
          <w:rFonts w:hAnsi="宋体"/>
          <w:b/>
        </w:rPr>
        <w:t>十六、不可抗力事件处理</w:t>
      </w:r>
    </w:p>
    <w:p>
      <w:pPr>
        <w:pStyle w:val="25"/>
        <w:spacing w:before="120" w:after="120" w:line="440" w:lineRule="exact"/>
        <w:ind w:firstLine="42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pPr>
        <w:pStyle w:val="25"/>
        <w:spacing w:before="120" w:after="120" w:line="440" w:lineRule="exact"/>
        <w:ind w:firstLine="42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pPr>
        <w:pStyle w:val="25"/>
        <w:spacing w:before="120" w:after="120" w:line="440" w:lineRule="exact"/>
        <w:ind w:firstLine="42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pPr>
        <w:pStyle w:val="25"/>
        <w:tabs>
          <w:tab w:val="left" w:pos="1200"/>
        </w:tabs>
        <w:spacing w:before="120" w:after="120" w:line="440" w:lineRule="exact"/>
        <w:rPr>
          <w:rFonts w:hAnsi="宋体"/>
          <w:b/>
          <w:bCs/>
        </w:rPr>
      </w:pPr>
      <w:r>
        <w:rPr>
          <w:rFonts w:hint="eastAsia" w:hAnsi="宋体"/>
          <w:b/>
          <w:bCs/>
        </w:rPr>
        <w:t>十七、诉讼</w:t>
      </w:r>
    </w:p>
    <w:p>
      <w:pPr>
        <w:pStyle w:val="25"/>
        <w:tabs>
          <w:tab w:val="left" w:pos="1200"/>
        </w:tabs>
        <w:spacing w:before="120" w:after="120" w:line="440" w:lineRule="exact"/>
        <w:ind w:firstLine="420" w:firstLineChars="200"/>
        <w:rPr>
          <w:rFonts w:hAnsi="宋体"/>
        </w:rPr>
      </w:pPr>
      <w:r>
        <w:rPr>
          <w:rFonts w:hint="eastAsia" w:hAnsi="宋体"/>
        </w:rPr>
        <w:t>双方在执行合同中所发生的一切争议，应通过协商解决。如协商不成，可向合同履行地法院起诉。</w:t>
      </w:r>
    </w:p>
    <w:p>
      <w:pPr>
        <w:pStyle w:val="25"/>
        <w:tabs>
          <w:tab w:val="left" w:pos="1200"/>
        </w:tabs>
        <w:spacing w:before="120" w:after="120" w:line="440" w:lineRule="exact"/>
        <w:rPr>
          <w:rFonts w:hAnsi="宋体"/>
          <w:b/>
          <w:bCs/>
        </w:rPr>
      </w:pPr>
      <w:r>
        <w:rPr>
          <w:rFonts w:hint="eastAsia" w:hAnsi="宋体"/>
          <w:b/>
          <w:bCs/>
        </w:rPr>
        <w:t>十八、合同生效及其它</w:t>
      </w:r>
    </w:p>
    <w:p>
      <w:pPr>
        <w:pStyle w:val="25"/>
        <w:tabs>
          <w:tab w:val="left" w:pos="1200"/>
        </w:tabs>
        <w:spacing w:before="120" w:after="120" w:line="440" w:lineRule="exact"/>
        <w:ind w:firstLine="420" w:firstLineChars="200"/>
        <w:rPr>
          <w:rFonts w:hAnsi="宋体"/>
        </w:rPr>
      </w:pPr>
      <w:r>
        <w:rPr>
          <w:rFonts w:hint="eastAsia" w:hAnsi="宋体"/>
        </w:rPr>
        <w:t>1.合同经双方法定代表人或授权代表签字并加盖单位公章后，报南浔区政府采购办备案。</w:t>
      </w:r>
    </w:p>
    <w:p>
      <w:pPr>
        <w:pStyle w:val="25"/>
        <w:tabs>
          <w:tab w:val="left" w:pos="1200"/>
        </w:tabs>
        <w:spacing w:before="120" w:after="120" w:line="440" w:lineRule="exact"/>
        <w:ind w:firstLine="420" w:firstLineChars="200"/>
        <w:rPr>
          <w:rFonts w:hAnsi="宋体"/>
        </w:rPr>
      </w:pPr>
      <w:r>
        <w:rPr>
          <w:rFonts w:hint="eastAsia" w:hAnsi="宋体"/>
        </w:rPr>
        <w:t>2.合同执行中涉及采购资金和采购内容修改或补充的，需签书面补充协议，方可作为主合同不可分割的一部分。</w:t>
      </w:r>
    </w:p>
    <w:p>
      <w:pPr>
        <w:pStyle w:val="25"/>
        <w:tabs>
          <w:tab w:val="left" w:pos="1200"/>
        </w:tabs>
        <w:spacing w:before="120" w:after="120" w:line="440" w:lineRule="exact"/>
        <w:ind w:firstLine="420" w:firstLineChars="200"/>
        <w:rPr>
          <w:rFonts w:hAnsi="宋体"/>
        </w:rPr>
      </w:pPr>
      <w:r>
        <w:rPr>
          <w:rFonts w:hint="eastAsia" w:hAnsi="宋体"/>
        </w:rPr>
        <w:t>3.本合同未尽事宜，遵照《中华人民共和国民法典》有关条文执行。</w:t>
      </w:r>
    </w:p>
    <w:p>
      <w:pPr>
        <w:pStyle w:val="25"/>
        <w:tabs>
          <w:tab w:val="left" w:pos="1200"/>
        </w:tabs>
        <w:spacing w:before="120" w:after="120" w:line="440" w:lineRule="exact"/>
        <w:ind w:firstLine="420" w:firstLineChars="200"/>
      </w:pPr>
      <w:r>
        <w:rPr>
          <w:rFonts w:hint="eastAsia" w:hAnsi="宋体"/>
        </w:rPr>
        <w:t>4.本合同正本一式五份，甲乙双方各执两份，代理机构执一份存档。</w:t>
      </w:r>
    </w:p>
    <w:p>
      <w:pPr>
        <w:tabs>
          <w:tab w:val="left" w:pos="1440"/>
        </w:tabs>
        <w:snapToGrid w:val="0"/>
        <w:spacing w:line="480" w:lineRule="exact"/>
        <w:rPr>
          <w:rFonts w:ascii="宋体" w:hAnsi="宋体"/>
          <w:sz w:val="24"/>
        </w:rPr>
      </w:pPr>
    </w:p>
    <w:p>
      <w:pPr>
        <w:tabs>
          <w:tab w:val="left" w:pos="1440"/>
        </w:tabs>
        <w:snapToGrid w:val="0"/>
        <w:spacing w:line="480" w:lineRule="exact"/>
        <w:rPr>
          <w:rFonts w:ascii="宋体" w:hAnsi="宋体"/>
          <w:sz w:val="24"/>
        </w:rPr>
      </w:pP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甲    方：</w:t>
      </w:r>
      <w:r>
        <w:rPr>
          <w:rFonts w:hint="eastAsia" w:ascii="宋体" w:hAnsi="宋体"/>
          <w:sz w:val="21"/>
          <w:szCs w:val="21"/>
          <w:u w:val="single"/>
        </w:rPr>
        <w:t xml:space="preserve">                           </w:t>
      </w:r>
      <w:r>
        <w:rPr>
          <w:rFonts w:hint="eastAsia" w:ascii="宋体" w:hAnsi="宋体"/>
          <w:sz w:val="21"/>
          <w:szCs w:val="21"/>
        </w:rPr>
        <w:t xml:space="preserve">    乙    方：</w:t>
      </w:r>
      <w:r>
        <w:rPr>
          <w:rFonts w:hint="eastAsia" w:ascii="宋体" w:hAnsi="宋体"/>
          <w:sz w:val="21"/>
          <w:szCs w:val="21"/>
          <w:u w:val="single"/>
        </w:rPr>
        <w:t xml:space="preserve">                           </w:t>
      </w: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地    址：</w:t>
      </w:r>
      <w:r>
        <w:rPr>
          <w:rFonts w:hint="eastAsia" w:ascii="宋体" w:hAnsi="宋体"/>
          <w:sz w:val="21"/>
          <w:szCs w:val="21"/>
          <w:u w:val="single"/>
        </w:rPr>
        <w:t xml:space="preserve">                           </w:t>
      </w:r>
      <w:r>
        <w:rPr>
          <w:rFonts w:hint="eastAsia" w:ascii="宋体" w:hAnsi="宋体"/>
          <w:sz w:val="21"/>
          <w:szCs w:val="21"/>
        </w:rPr>
        <w:t xml:space="preserve">    地    址：</w:t>
      </w:r>
      <w:r>
        <w:rPr>
          <w:rFonts w:hint="eastAsia" w:ascii="宋体" w:hAnsi="宋体"/>
          <w:sz w:val="21"/>
          <w:szCs w:val="21"/>
          <w:u w:val="single"/>
        </w:rPr>
        <w:t xml:space="preserve">                           </w:t>
      </w: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法定代表人：</w:t>
      </w:r>
      <w:r>
        <w:rPr>
          <w:rFonts w:hint="eastAsia" w:ascii="宋体" w:hAnsi="宋体"/>
          <w:sz w:val="21"/>
          <w:szCs w:val="21"/>
          <w:u w:val="single"/>
        </w:rPr>
        <w:t xml:space="preserve">                         </w:t>
      </w:r>
      <w:r>
        <w:rPr>
          <w:rFonts w:hint="eastAsia" w:ascii="宋体" w:hAnsi="宋体"/>
          <w:sz w:val="21"/>
          <w:szCs w:val="21"/>
        </w:rPr>
        <w:t xml:space="preserve">    法定代表人：</w:t>
      </w:r>
      <w:r>
        <w:rPr>
          <w:rFonts w:hint="eastAsia" w:ascii="宋体" w:hAnsi="宋体"/>
          <w:sz w:val="21"/>
          <w:szCs w:val="21"/>
          <w:u w:val="single"/>
        </w:rPr>
        <w:t xml:space="preserve">                           </w:t>
      </w: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电    话：</w:t>
      </w:r>
      <w:r>
        <w:rPr>
          <w:rFonts w:hint="eastAsia" w:ascii="宋体" w:hAnsi="宋体"/>
          <w:sz w:val="21"/>
          <w:szCs w:val="21"/>
          <w:u w:val="single"/>
        </w:rPr>
        <w:t xml:space="preserve">                           </w:t>
      </w:r>
      <w:r>
        <w:rPr>
          <w:rFonts w:hint="eastAsia" w:ascii="宋体" w:hAnsi="宋体"/>
          <w:sz w:val="21"/>
          <w:szCs w:val="21"/>
        </w:rPr>
        <w:t xml:space="preserve">    电    话：</w:t>
      </w:r>
      <w:r>
        <w:rPr>
          <w:rFonts w:hint="eastAsia" w:ascii="宋体" w:hAnsi="宋体"/>
          <w:sz w:val="21"/>
          <w:szCs w:val="21"/>
          <w:u w:val="single"/>
        </w:rPr>
        <w:t xml:space="preserve">                           </w:t>
      </w: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r>
        <w:rPr>
          <w:rFonts w:hint="eastAsia" w:ascii="宋体" w:hAnsi="宋体"/>
          <w:sz w:val="21"/>
          <w:szCs w:val="21"/>
        </w:rPr>
        <w:t xml:space="preserve">    传    真：</w:t>
      </w:r>
      <w:r>
        <w:rPr>
          <w:rFonts w:hint="eastAsia" w:ascii="宋体" w:hAnsi="宋体"/>
          <w:sz w:val="21"/>
          <w:szCs w:val="21"/>
          <w:u w:val="single"/>
        </w:rPr>
        <w:t xml:space="preserve">                           </w:t>
      </w: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r>
        <w:rPr>
          <w:rFonts w:hint="eastAsia" w:ascii="宋体" w:hAnsi="宋体"/>
          <w:sz w:val="21"/>
          <w:szCs w:val="21"/>
        </w:rPr>
        <w:t xml:space="preserve">    开户银行：</w:t>
      </w:r>
      <w:r>
        <w:rPr>
          <w:rFonts w:hint="eastAsia" w:ascii="宋体" w:hAnsi="宋体"/>
          <w:sz w:val="21"/>
          <w:szCs w:val="21"/>
          <w:u w:val="single"/>
        </w:rPr>
        <w:t xml:space="preserve">                           </w:t>
      </w:r>
    </w:p>
    <w:p>
      <w:pPr>
        <w:tabs>
          <w:tab w:val="left" w:pos="1440"/>
        </w:tabs>
        <w:snapToGrid w:val="0"/>
        <w:spacing w:line="480" w:lineRule="exact"/>
        <w:ind w:firstLine="420" w:firstLineChars="200"/>
        <w:rPr>
          <w:rFonts w:ascii="宋体" w:hAnsi="宋体"/>
          <w:sz w:val="21"/>
          <w:szCs w:val="21"/>
        </w:rPr>
      </w:pPr>
      <w:r>
        <w:rPr>
          <w:rFonts w:hint="eastAsia" w:ascii="宋体" w:hAnsi="宋体"/>
          <w:sz w:val="21"/>
          <w:szCs w:val="21"/>
        </w:rPr>
        <w:t>账    号：</w:t>
      </w:r>
      <w:r>
        <w:rPr>
          <w:rFonts w:hint="eastAsia" w:ascii="宋体" w:hAnsi="宋体"/>
          <w:sz w:val="21"/>
          <w:szCs w:val="21"/>
          <w:u w:val="single"/>
        </w:rPr>
        <w:t xml:space="preserve">                           </w:t>
      </w:r>
      <w:r>
        <w:rPr>
          <w:rFonts w:hint="eastAsia" w:ascii="宋体" w:hAnsi="宋体"/>
          <w:sz w:val="21"/>
          <w:szCs w:val="21"/>
        </w:rPr>
        <w:t xml:space="preserve">    账    号：</w:t>
      </w:r>
      <w:r>
        <w:rPr>
          <w:rFonts w:hint="eastAsia" w:ascii="宋体" w:hAnsi="宋体"/>
          <w:sz w:val="21"/>
          <w:szCs w:val="21"/>
          <w:u w:val="single"/>
        </w:rPr>
        <w:t xml:space="preserve">                           </w:t>
      </w:r>
    </w:p>
    <w:p>
      <w:pPr>
        <w:snapToGrid w:val="0"/>
        <w:spacing w:line="480" w:lineRule="exact"/>
        <w:ind w:firstLine="420" w:firstLineChars="200"/>
        <w:rPr>
          <w:rFonts w:ascii="宋体" w:hAnsi="宋体"/>
          <w:sz w:val="21"/>
          <w:szCs w:val="21"/>
        </w:rPr>
      </w:pPr>
      <w:r>
        <w:rPr>
          <w:rFonts w:hint="eastAsia" w:ascii="宋体" w:hAnsi="宋体"/>
          <w:sz w:val="21"/>
          <w:szCs w:val="21"/>
        </w:rPr>
        <w:t>邮    编：</w:t>
      </w:r>
      <w:r>
        <w:rPr>
          <w:rFonts w:hint="eastAsia" w:ascii="宋体" w:hAnsi="宋体"/>
          <w:sz w:val="21"/>
          <w:szCs w:val="21"/>
          <w:u w:val="single"/>
        </w:rPr>
        <w:t xml:space="preserve">                           </w:t>
      </w:r>
      <w:r>
        <w:rPr>
          <w:rFonts w:hint="eastAsia" w:ascii="宋体" w:hAnsi="宋体"/>
          <w:sz w:val="21"/>
          <w:szCs w:val="21"/>
        </w:rPr>
        <w:t xml:space="preserve">    邮    编：</w:t>
      </w:r>
      <w:r>
        <w:rPr>
          <w:rFonts w:hint="eastAsia" w:ascii="宋体" w:hAnsi="宋体"/>
          <w:sz w:val="21"/>
          <w:szCs w:val="21"/>
          <w:u w:val="single"/>
        </w:rPr>
        <w:t xml:space="preserve">                           </w:t>
      </w:r>
    </w:p>
    <w:p>
      <w:pPr>
        <w:snapToGrid w:val="0"/>
        <w:spacing w:line="480" w:lineRule="exact"/>
        <w:ind w:firstLine="420" w:firstLineChars="2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 xml:space="preserve">    日    期：</w:t>
      </w:r>
      <w:r>
        <w:rPr>
          <w:rFonts w:hint="eastAsia" w:ascii="宋体" w:hAnsi="宋体"/>
          <w:sz w:val="21"/>
          <w:szCs w:val="21"/>
          <w:u w:val="single"/>
        </w:rPr>
        <w:t xml:space="preserve">                           </w:t>
      </w:r>
    </w:p>
    <w:p>
      <w:pPr>
        <w:widowControl/>
        <w:jc w:val="left"/>
        <w:rPr>
          <w:sz w:val="21"/>
          <w:szCs w:val="21"/>
        </w:rPr>
      </w:pPr>
    </w:p>
    <w:p>
      <w:pPr>
        <w:widowControl/>
        <w:jc w:val="left"/>
      </w:pPr>
    </w:p>
    <w:p>
      <w:pPr>
        <w:tabs>
          <w:tab w:val="left" w:pos="1440"/>
        </w:tabs>
        <w:spacing w:line="530" w:lineRule="exact"/>
        <w:jc w:val="center"/>
        <w:rPr>
          <w:rFonts w:ascii="宋体" w:hAnsi="宋体"/>
          <w:b/>
          <w:color w:val="000000"/>
          <w:sz w:val="24"/>
        </w:rPr>
      </w:pPr>
      <w:r>
        <w:rPr>
          <w:rFonts w:hint="eastAsia" w:ascii="宋体" w:hAnsi="宋体"/>
          <w:b/>
          <w:sz w:val="24"/>
        </w:rPr>
        <w:t>注：本合同仅作参考文本，具体以双方签定的正式合同为准，合同内容不得违背本招标文件实质性要求</w:t>
      </w:r>
      <w:r>
        <w:rPr>
          <w:rFonts w:hint="eastAsia" w:ascii="宋体" w:hAnsi="宋体"/>
          <w:b/>
          <w:color w:val="000000"/>
          <w:sz w:val="24"/>
        </w:rPr>
        <w:t>。</w:t>
      </w:r>
    </w:p>
    <w:p>
      <w:pPr>
        <w:pStyle w:val="2"/>
        <w:spacing w:before="120" w:after="120" w:line="240" w:lineRule="auto"/>
        <w:jc w:val="center"/>
        <w:rPr>
          <w:color w:val="000000"/>
          <w:sz w:val="28"/>
          <w:szCs w:val="28"/>
        </w:rPr>
      </w:pPr>
      <w:bookmarkStart w:id="18" w:name="_Toc147821213"/>
    </w:p>
    <w:p>
      <w:pPr>
        <w:pStyle w:val="2"/>
        <w:spacing w:before="120" w:after="120" w:line="240" w:lineRule="auto"/>
        <w:jc w:val="center"/>
        <w:rPr>
          <w:color w:val="000000"/>
          <w:sz w:val="28"/>
          <w:szCs w:val="28"/>
        </w:rPr>
      </w:pPr>
    </w:p>
    <w:p>
      <w:pPr>
        <w:pStyle w:val="2"/>
        <w:spacing w:before="120" w:after="120" w:line="240" w:lineRule="auto"/>
        <w:jc w:val="center"/>
        <w:rPr>
          <w:color w:val="000000"/>
          <w:sz w:val="28"/>
          <w:szCs w:val="28"/>
        </w:rPr>
      </w:pPr>
    </w:p>
    <w:p>
      <w:pPr>
        <w:pStyle w:val="2"/>
        <w:spacing w:before="120" w:after="120" w:line="240" w:lineRule="auto"/>
        <w:jc w:val="center"/>
        <w:rPr>
          <w:color w:val="000000"/>
          <w:sz w:val="28"/>
          <w:szCs w:val="28"/>
        </w:rPr>
      </w:pPr>
    </w:p>
    <w:p>
      <w:pPr>
        <w:pStyle w:val="2"/>
        <w:spacing w:before="120" w:after="120" w:line="240" w:lineRule="auto"/>
        <w:jc w:val="center"/>
        <w:rPr>
          <w:color w:val="000000"/>
          <w:sz w:val="28"/>
          <w:szCs w:val="28"/>
        </w:rPr>
      </w:pPr>
    </w:p>
    <w:p>
      <w:pPr>
        <w:pStyle w:val="2"/>
        <w:spacing w:before="120" w:after="120" w:line="240" w:lineRule="auto"/>
        <w:jc w:val="center"/>
        <w:rPr>
          <w:color w:val="000000"/>
          <w:sz w:val="28"/>
          <w:szCs w:val="28"/>
        </w:rPr>
      </w:pPr>
    </w:p>
    <w:p>
      <w:pPr>
        <w:pStyle w:val="2"/>
        <w:spacing w:before="120" w:after="120" w:line="240" w:lineRule="auto"/>
        <w:jc w:val="center"/>
        <w:rPr>
          <w:color w:val="000000"/>
          <w:sz w:val="28"/>
          <w:szCs w:val="28"/>
        </w:rPr>
      </w:pPr>
    </w:p>
    <w:p>
      <w:pPr>
        <w:pStyle w:val="2"/>
        <w:spacing w:before="120" w:after="120" w:line="240" w:lineRule="auto"/>
        <w:jc w:val="center"/>
        <w:rPr>
          <w:color w:val="000000"/>
          <w:sz w:val="28"/>
          <w:szCs w:val="28"/>
        </w:rPr>
      </w:pPr>
    </w:p>
    <w:p>
      <w:pPr>
        <w:pStyle w:val="2"/>
        <w:spacing w:before="120" w:after="120" w:line="240" w:lineRule="auto"/>
        <w:jc w:val="center"/>
        <w:rPr>
          <w:rFonts w:hint="eastAsia"/>
          <w:color w:val="000000"/>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spacing w:before="120" w:after="120" w:line="240" w:lineRule="auto"/>
        <w:jc w:val="center"/>
        <w:rPr>
          <w:color w:val="000000"/>
          <w:sz w:val="28"/>
          <w:szCs w:val="28"/>
        </w:rPr>
      </w:pPr>
    </w:p>
    <w:p/>
    <w:p>
      <w:pPr>
        <w:pStyle w:val="2"/>
        <w:spacing w:before="120" w:after="120" w:line="240" w:lineRule="auto"/>
        <w:jc w:val="center"/>
        <w:rPr>
          <w:color w:val="000000"/>
          <w:sz w:val="36"/>
          <w:szCs w:val="36"/>
        </w:rPr>
      </w:pPr>
      <w:r>
        <w:rPr>
          <w:rFonts w:hint="eastAsia"/>
          <w:color w:val="000000"/>
          <w:sz w:val="36"/>
          <w:szCs w:val="36"/>
        </w:rPr>
        <w:t>第六章投标文件格式</w:t>
      </w:r>
      <w:bookmarkEnd w:id="18"/>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Cs w:val="28"/>
        </w:rPr>
      </w:pPr>
      <w:r>
        <w:rPr>
          <w:rFonts w:hint="eastAsia" w:ascii="宋体" w:hAnsi="宋体"/>
          <w:b/>
          <w:color w:val="000000"/>
          <w:szCs w:val="28"/>
        </w:rPr>
        <w:t>1.资格/技术、商务、资信及其他封面格式：</w:t>
      </w: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right"/>
        <w:rPr>
          <w:rFonts w:ascii="宋体" w:hAnsi="宋体"/>
          <w:b/>
          <w:color w:val="000000"/>
          <w:szCs w:val="28"/>
        </w:rPr>
      </w:pP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资格文件/技术、商务、资信及其他文件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项目名称：南浔区石淙镇羊满花圩区智慧水闸自动化项目</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项目编号：GS（采）2024-002</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r>
        <w:rPr>
          <w:rFonts w:hint="eastAsia" w:ascii="宋体" w:hAnsi="宋体"/>
          <w:color w:val="000000"/>
          <w:sz w:val="24"/>
          <w:u w:val="single"/>
        </w:rPr>
        <w:t xml:space="preserve">                     </w:t>
      </w: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rPr>
          <w:rFonts w:ascii="宋体" w:hAnsi="宋体"/>
          <w:b/>
          <w:color w:val="000000"/>
          <w:sz w:val="36"/>
          <w:lang w:val="zh-CN"/>
        </w:rPr>
      </w:pPr>
    </w:p>
    <w:p>
      <w:pPr>
        <w:autoSpaceDE w:val="0"/>
        <w:autoSpaceDN w:val="0"/>
        <w:adjustRightInd w:val="0"/>
        <w:spacing w:line="360" w:lineRule="exact"/>
        <w:rPr>
          <w:rFonts w:ascii="宋体" w:hAnsi="宋体"/>
          <w:b/>
          <w:color w:val="000000"/>
          <w:sz w:val="36"/>
          <w:lang w:val="zh-CN"/>
        </w:rPr>
      </w:pPr>
    </w:p>
    <w:p>
      <w:pPr>
        <w:autoSpaceDE w:val="0"/>
        <w:autoSpaceDN w:val="0"/>
        <w:adjustRightInd w:val="0"/>
        <w:spacing w:line="360" w:lineRule="exact"/>
        <w:rPr>
          <w:rFonts w:ascii="宋体" w:hAnsi="宋体"/>
          <w:b/>
          <w:color w:val="000000"/>
          <w:sz w:val="36"/>
          <w:lang w:val="zh-CN"/>
        </w:rPr>
      </w:pPr>
    </w:p>
    <w:p>
      <w:pPr>
        <w:autoSpaceDE w:val="0"/>
        <w:autoSpaceDN w:val="0"/>
        <w:adjustRightInd w:val="0"/>
        <w:spacing w:line="640" w:lineRule="exact"/>
        <w:jc w:val="left"/>
        <w:rPr>
          <w:rFonts w:ascii="宋体" w:hAnsi="宋体"/>
          <w:b/>
          <w:color w:val="000000"/>
          <w:szCs w:val="28"/>
        </w:rPr>
      </w:pPr>
      <w:r>
        <w:rPr>
          <w:rFonts w:hint="eastAsia" w:ascii="宋体" w:hAnsi="宋体"/>
          <w:b/>
          <w:color w:val="000000"/>
          <w:szCs w:val="28"/>
        </w:rPr>
        <w:t>2. 资格文件目录</w:t>
      </w:r>
    </w:p>
    <w:p>
      <w:pPr>
        <w:autoSpaceDE w:val="0"/>
        <w:autoSpaceDN w:val="0"/>
        <w:adjustRightInd w:val="0"/>
        <w:spacing w:line="640" w:lineRule="exact"/>
        <w:ind w:firstLine="560" w:firstLineChars="200"/>
        <w:jc w:val="left"/>
        <w:rPr>
          <w:rFonts w:ascii="宋体" w:hAnsi="宋体"/>
          <w:color w:val="000000"/>
          <w:szCs w:val="28"/>
        </w:rPr>
      </w:pPr>
      <w:r>
        <w:rPr>
          <w:rFonts w:hint="eastAsia" w:ascii="宋体" w:hAnsi="宋体"/>
          <w:color w:val="000000"/>
          <w:szCs w:val="28"/>
        </w:rPr>
        <w:t>详见本文件“投标文件的组成”</w:t>
      </w:r>
    </w:p>
    <w:p>
      <w:pPr>
        <w:autoSpaceDE w:val="0"/>
        <w:autoSpaceDN w:val="0"/>
        <w:adjustRightInd w:val="0"/>
        <w:spacing w:line="540" w:lineRule="exact"/>
        <w:jc w:val="left"/>
        <w:rPr>
          <w:rFonts w:ascii="宋体" w:hAnsi="宋体"/>
          <w:b/>
          <w:color w:val="000000"/>
          <w:sz w:val="36"/>
          <w:lang w:val="zh-CN"/>
        </w:rPr>
      </w:pPr>
      <w:r>
        <w:rPr>
          <w:rFonts w:hint="eastAsia" w:ascii="宋体" w:hAnsi="宋体"/>
          <w:b/>
          <w:color w:val="000000"/>
          <w:sz w:val="24"/>
          <w:lang w:val="zh-CN"/>
        </w:rPr>
        <w:t>资格文件格式：</w:t>
      </w:r>
    </w:p>
    <w:p>
      <w:pPr>
        <w:pStyle w:val="13"/>
        <w:spacing w:line="700" w:lineRule="exact"/>
        <w:ind w:firstLine="658"/>
        <w:jc w:val="center"/>
        <w:rPr>
          <w:rFonts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pPr>
        <w:pStyle w:val="13"/>
        <w:spacing w:line="700" w:lineRule="exact"/>
        <w:ind w:firstLine="513" w:firstLineChars="156"/>
        <w:jc w:val="center"/>
        <w:rPr>
          <w:rFonts w:ascii="宋体" w:hAnsi="宋体"/>
          <w:b/>
          <w:bCs/>
          <w:color w:val="000000"/>
          <w:spacing w:val="24"/>
          <w:sz w:val="28"/>
          <w:szCs w:val="28"/>
        </w:rPr>
      </w:pPr>
    </w:p>
    <w:p>
      <w:pPr>
        <w:pStyle w:val="13"/>
        <w:spacing w:line="500" w:lineRule="exact"/>
        <w:ind w:firstLine="513" w:firstLineChars="156"/>
        <w:jc w:val="center"/>
        <w:rPr>
          <w:rFonts w:ascii="宋体" w:hAnsi="宋体"/>
          <w:b/>
          <w:bCs/>
          <w:color w:val="000000"/>
          <w:spacing w:val="24"/>
          <w:sz w:val="28"/>
          <w:szCs w:val="28"/>
        </w:rPr>
      </w:pPr>
    </w:p>
    <w:p>
      <w:pPr>
        <w:pStyle w:val="13"/>
        <w:spacing w:line="500" w:lineRule="exact"/>
        <w:ind w:firstLine="490" w:firstLineChars="175"/>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（姓名）是</w:t>
      </w:r>
      <w:r>
        <w:rPr>
          <w:rFonts w:hint="eastAsia" w:ascii="宋体" w:hAnsi="宋体"/>
          <w:color w:val="000000"/>
          <w:sz w:val="28"/>
          <w:szCs w:val="28"/>
          <w:u w:val="single"/>
        </w:rPr>
        <w:t xml:space="preserve">                 </w:t>
      </w:r>
      <w:r>
        <w:rPr>
          <w:rFonts w:hint="eastAsia" w:ascii="宋体" w:hAnsi="宋体"/>
          <w:color w:val="000000"/>
          <w:sz w:val="28"/>
          <w:szCs w:val="28"/>
        </w:rPr>
        <w:t>（单位全称）的法定代表人，身份证号码为</w:t>
      </w:r>
      <w:r>
        <w:rPr>
          <w:rFonts w:hint="eastAsia" w:ascii="宋体" w:hAnsi="宋体"/>
          <w:color w:val="000000"/>
          <w:sz w:val="28"/>
          <w:szCs w:val="28"/>
          <w:u w:val="single"/>
        </w:rPr>
        <w:t xml:space="preserve">                  </w:t>
      </w:r>
      <w:r>
        <w:rPr>
          <w:rFonts w:hint="eastAsia" w:ascii="宋体" w:hAnsi="宋体"/>
          <w:color w:val="000000"/>
          <w:sz w:val="28"/>
          <w:szCs w:val="28"/>
        </w:rPr>
        <w:t>。</w:t>
      </w:r>
    </w:p>
    <w:p>
      <w:pPr>
        <w:pStyle w:val="13"/>
        <w:spacing w:line="500" w:lineRule="exact"/>
        <w:ind w:firstLine="436" w:firstLineChars="156"/>
        <w:rPr>
          <w:rFonts w:ascii="宋体" w:hAnsi="宋体"/>
          <w:color w:val="000000"/>
          <w:sz w:val="28"/>
          <w:szCs w:val="28"/>
        </w:rPr>
      </w:pPr>
    </w:p>
    <w:p>
      <w:pPr>
        <w:pStyle w:val="13"/>
        <w:spacing w:line="500" w:lineRule="exact"/>
        <w:ind w:firstLine="436" w:firstLineChars="156"/>
        <w:rPr>
          <w:rFonts w:ascii="宋体" w:hAnsi="宋体"/>
          <w:color w:val="000000"/>
          <w:sz w:val="28"/>
          <w:szCs w:val="28"/>
        </w:rPr>
      </w:pPr>
      <w:r>
        <w:rPr>
          <w:rFonts w:hint="eastAsia" w:ascii="宋体" w:hAnsi="宋体"/>
          <w:color w:val="000000"/>
          <w:sz w:val="28"/>
          <w:szCs w:val="28"/>
        </w:rPr>
        <w:t xml:space="preserve">    特此证明。</w:t>
      </w:r>
    </w:p>
    <w:p>
      <w:pPr>
        <w:pStyle w:val="13"/>
        <w:spacing w:line="500" w:lineRule="exact"/>
        <w:ind w:firstLine="436" w:firstLineChars="156"/>
        <w:rPr>
          <w:rFonts w:ascii="宋体" w:hAnsi="宋体"/>
          <w:color w:val="000000"/>
          <w:sz w:val="28"/>
          <w:szCs w:val="28"/>
        </w:rPr>
      </w:pPr>
    </w:p>
    <w:p>
      <w:pPr>
        <w:pStyle w:val="13"/>
        <w:spacing w:line="500" w:lineRule="exact"/>
        <w:ind w:firstLine="436" w:firstLineChars="156"/>
        <w:rPr>
          <w:rFonts w:ascii="宋体" w:hAnsi="宋体"/>
          <w:color w:val="000000"/>
          <w:sz w:val="28"/>
          <w:szCs w:val="28"/>
        </w:rPr>
      </w:pPr>
    </w:p>
    <w:p>
      <w:pPr>
        <w:pStyle w:val="13"/>
        <w:spacing w:line="500" w:lineRule="exact"/>
        <w:ind w:firstLine="0"/>
        <w:rPr>
          <w:rFonts w:ascii="宋体" w:hAnsi="宋体"/>
          <w:color w:val="000000"/>
          <w:sz w:val="28"/>
          <w:szCs w:val="28"/>
        </w:rPr>
      </w:pPr>
      <w:r>
        <w:rPr>
          <w:rFonts w:hint="eastAsia" w:ascii="宋体" w:hAnsi="宋体"/>
          <w:color w:val="000000"/>
          <w:sz w:val="28"/>
          <w:szCs w:val="28"/>
        </w:rPr>
        <w:t>供应商：</w:t>
      </w:r>
      <w:r>
        <w:rPr>
          <w:rFonts w:hint="eastAsia" w:ascii="宋体" w:hAnsi="宋体"/>
          <w:color w:val="000000"/>
          <w:sz w:val="28"/>
          <w:szCs w:val="28"/>
          <w:u w:val="single"/>
        </w:rPr>
        <w:t xml:space="preserve">                  </w:t>
      </w:r>
      <w:r>
        <w:rPr>
          <w:rFonts w:hint="eastAsia" w:ascii="宋体" w:hAnsi="宋体"/>
          <w:color w:val="000000"/>
          <w:sz w:val="28"/>
          <w:szCs w:val="28"/>
        </w:rPr>
        <w:t>（盖章）</w:t>
      </w:r>
    </w:p>
    <w:p>
      <w:pPr>
        <w:pStyle w:val="13"/>
        <w:spacing w:line="500" w:lineRule="exact"/>
        <w:ind w:firstLine="436" w:firstLineChars="156"/>
        <w:rPr>
          <w:rFonts w:ascii="宋体" w:hAnsi="宋体"/>
          <w:color w:val="000000"/>
          <w:sz w:val="28"/>
          <w:szCs w:val="28"/>
        </w:rPr>
      </w:pPr>
      <w:r>
        <w:rPr>
          <w:rFonts w:hint="eastAsia" w:ascii="宋体" w:hAnsi="宋体"/>
          <w:color w:val="000000"/>
          <w:sz w:val="28"/>
          <w:szCs w:val="28"/>
        </w:rPr>
        <w:t xml:space="preserve">                      </w:t>
      </w:r>
    </w:p>
    <w:p>
      <w:pPr>
        <w:pStyle w:val="13"/>
        <w:spacing w:line="500" w:lineRule="exact"/>
        <w:ind w:firstLine="0"/>
        <w:rPr>
          <w:rFonts w:ascii="宋体" w:hAnsi="宋体"/>
          <w:color w:val="000000"/>
          <w:sz w:val="28"/>
          <w:szCs w:val="28"/>
        </w:rPr>
      </w:pPr>
      <w:r>
        <w:rPr>
          <w:rFonts w:hint="eastAsia" w:ascii="宋体" w:hAnsi="宋体"/>
          <w:color w:val="000000"/>
          <w:sz w:val="28"/>
          <w:szCs w:val="28"/>
        </w:rPr>
        <w:t>法定代表人或其授权代理人（签名或盖章）</w:t>
      </w:r>
      <w:r>
        <w:rPr>
          <w:rFonts w:hint="eastAsia" w:ascii="宋体" w:hAnsi="宋体"/>
          <w:color w:val="000000"/>
          <w:sz w:val="24"/>
          <w:u w:val="single"/>
        </w:rPr>
        <w:t xml:space="preserve">                     </w:t>
      </w:r>
    </w:p>
    <w:p>
      <w:pPr>
        <w:pStyle w:val="13"/>
        <w:spacing w:line="500" w:lineRule="exact"/>
        <w:ind w:firstLine="0"/>
        <w:rPr>
          <w:rFonts w:ascii="宋体" w:hAnsi="宋体"/>
          <w:color w:val="000000"/>
          <w:sz w:val="28"/>
          <w:szCs w:val="28"/>
        </w:rPr>
      </w:pPr>
    </w:p>
    <w:p>
      <w:pPr>
        <w:pStyle w:val="13"/>
        <w:spacing w:line="500" w:lineRule="exact"/>
        <w:ind w:firstLine="0"/>
        <w:rPr>
          <w:rFonts w:ascii="宋体" w:hAnsi="宋体"/>
          <w:color w:val="000000"/>
          <w:sz w:val="28"/>
          <w:szCs w:val="28"/>
        </w:rPr>
      </w:pPr>
      <w:r>
        <w:rPr>
          <w:rFonts w:hint="eastAsia" w:ascii="宋体" w:hAnsi="宋体"/>
          <w:color w:val="000000"/>
          <w:sz w:val="28"/>
          <w:szCs w:val="28"/>
        </w:rPr>
        <w:t>日期：    年   月   日</w:t>
      </w:r>
    </w:p>
    <w:p>
      <w:pPr>
        <w:pStyle w:val="13"/>
        <w:spacing w:line="500" w:lineRule="exact"/>
        <w:ind w:firstLine="436" w:firstLineChars="156"/>
        <w:jc w:val="center"/>
        <w:rPr>
          <w:rFonts w:ascii="宋体" w:hAnsi="宋体"/>
          <w:color w:val="000000"/>
          <w:sz w:val="28"/>
          <w:szCs w:val="28"/>
        </w:rPr>
      </w:pPr>
    </w:p>
    <w:p>
      <w:pPr>
        <w:pStyle w:val="13"/>
        <w:spacing w:line="500" w:lineRule="exact"/>
        <w:ind w:firstLine="0"/>
        <w:rPr>
          <w:rFonts w:ascii="宋体" w:hAnsi="宋体"/>
          <w:color w:val="000000"/>
          <w:sz w:val="28"/>
          <w:szCs w:val="28"/>
        </w:rPr>
      </w:pPr>
      <w:r>
        <w:rPr>
          <w:rFonts w:hint="eastAsia" w:ascii="宋体" w:hAnsi="宋体"/>
          <w:color w:val="000000"/>
          <w:sz w:val="28"/>
          <w:szCs w:val="28"/>
        </w:rPr>
        <w:t>————————————————————————————</w:t>
      </w:r>
    </w:p>
    <w:p>
      <w:pPr>
        <w:pStyle w:val="13"/>
        <w:spacing w:line="500" w:lineRule="exact"/>
        <w:ind w:firstLine="436" w:firstLineChars="156"/>
        <w:jc w:val="center"/>
        <w:rPr>
          <w:rFonts w:ascii="宋体" w:hAnsi="宋体"/>
          <w:color w:val="000000"/>
          <w:sz w:val="28"/>
          <w:szCs w:val="28"/>
        </w:rPr>
      </w:pPr>
      <w:r>
        <w:rPr>
          <w:rFonts w:hint="eastAsia" w:ascii="宋体" w:hAnsi="宋体"/>
          <w:color w:val="000000"/>
          <w:sz w:val="28"/>
          <w:szCs w:val="28"/>
        </w:rPr>
        <w:t>法人代表有效身份证（正反面）</w:t>
      </w:r>
    </w:p>
    <w:p>
      <w:pPr>
        <w:snapToGrid w:val="0"/>
        <w:spacing w:beforeLines="50" w:after="50"/>
        <w:ind w:firstLine="6240" w:firstLineChars="260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jc w:val="center"/>
        <w:rPr>
          <w:rFonts w:ascii="宋体" w:hAnsi="宋体"/>
          <w:b/>
          <w:color w:val="000000"/>
          <w:sz w:val="24"/>
        </w:rPr>
      </w:pPr>
      <w:r>
        <w:rPr>
          <w:rFonts w:hint="eastAsia" w:ascii="宋体" w:hAnsi="宋体"/>
          <w:b/>
          <w:color w:val="000000"/>
          <w:sz w:val="24"/>
        </w:rPr>
        <w:t>法定代表人授权委托书</w:t>
      </w:r>
    </w:p>
    <w:p>
      <w:pPr>
        <w:snapToGrid w:val="0"/>
        <w:spacing w:beforeLines="50" w:after="50"/>
        <w:jc w:val="center"/>
        <w:rPr>
          <w:rFonts w:ascii="宋体" w:hAnsi="宋体"/>
          <w:b/>
          <w:color w:val="000000"/>
          <w:sz w:val="24"/>
        </w:rPr>
      </w:pPr>
    </w:p>
    <w:p>
      <w:pPr>
        <w:spacing w:line="640" w:lineRule="exact"/>
        <w:rPr>
          <w:rFonts w:ascii="宋体" w:hAnsi="宋体"/>
          <w:color w:val="000000"/>
          <w:sz w:val="24"/>
        </w:rPr>
      </w:pPr>
      <w:r>
        <w:rPr>
          <w:rFonts w:hint="eastAsia" w:ascii="宋体" w:hAnsi="宋体"/>
          <w:color w:val="000000"/>
          <w:sz w:val="24"/>
        </w:rPr>
        <w:t>致:</w:t>
      </w:r>
      <w:r>
        <w:rPr>
          <w:rFonts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（招标采购单位名称）</w:t>
      </w:r>
    </w:p>
    <w:p>
      <w:pPr>
        <w:spacing w:line="640" w:lineRule="exact"/>
        <w:ind w:firstLine="480" w:firstLineChars="200"/>
        <w:rPr>
          <w:rFonts w:ascii="宋体" w:hAnsi="宋体"/>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（供应商名称）的法定代表人，现授权委托本单位的在职职工</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（采购代理机构名称）组织的</w:t>
      </w:r>
      <w:r>
        <w:rPr>
          <w:rFonts w:hint="eastAsia" w:ascii="宋体" w:hAnsi="宋体"/>
          <w:color w:val="000000"/>
          <w:sz w:val="24"/>
          <w:u w:val="single"/>
        </w:rPr>
        <w:t xml:space="preserve">                                   </w:t>
      </w:r>
      <w:r>
        <w:rPr>
          <w:rFonts w:hint="eastAsia" w:ascii="宋体" w:hAnsi="宋体"/>
          <w:color w:val="000000"/>
          <w:sz w:val="24"/>
        </w:rPr>
        <w:t>（项目名称）的投标活动。被授权代理人在投标、开标、评标、合</w:t>
      </w:r>
      <w:r>
        <w:rPr>
          <w:rFonts w:hint="eastAsia" w:ascii="宋体" w:hAnsi="宋体"/>
          <w:sz w:val="24"/>
        </w:rPr>
        <w:t>同谈判过程中所签署的一切文件和处理与之有关的一切事务，我均予以承认。</w:t>
      </w:r>
    </w:p>
    <w:p>
      <w:pPr>
        <w:spacing w:line="640" w:lineRule="exact"/>
        <w:ind w:firstLine="480" w:firstLineChars="200"/>
        <w:rPr>
          <w:rFonts w:ascii="宋体" w:hAnsi="宋体"/>
          <w:sz w:val="24"/>
        </w:rPr>
      </w:pPr>
      <w:r>
        <w:rPr>
          <w:rFonts w:hint="eastAsia" w:ascii="宋体" w:hAnsi="宋体"/>
          <w:sz w:val="24"/>
        </w:rPr>
        <w:t>代理人无转委托权，特此委托。</w:t>
      </w:r>
    </w:p>
    <w:p>
      <w:pPr>
        <w:spacing w:line="640" w:lineRule="exact"/>
        <w:rPr>
          <w:rFonts w:ascii="宋体" w:hAnsi="宋体"/>
          <w:b/>
          <w:sz w:val="24"/>
        </w:rPr>
      </w:pPr>
    </w:p>
    <w:p>
      <w:pPr>
        <w:spacing w:line="640" w:lineRule="exact"/>
        <w:ind w:left="2699"/>
        <w:rPr>
          <w:rFonts w:ascii="宋体" w:hAnsi="宋体"/>
          <w:sz w:val="24"/>
          <w:u w:val="single"/>
        </w:rPr>
      </w:pPr>
      <w:r>
        <w:rPr>
          <w:rFonts w:hint="eastAsia" w:ascii="宋体" w:hAnsi="宋体"/>
          <w:sz w:val="24"/>
        </w:rPr>
        <w:t>代理人：</w:t>
      </w:r>
      <w:r>
        <w:rPr>
          <w:rFonts w:hint="eastAsia" w:ascii="宋体" w:hAnsi="宋体"/>
          <w:sz w:val="24"/>
          <w:u w:val="single"/>
        </w:rPr>
        <w:t xml:space="preserve">             （签名或盖章）   </w:t>
      </w:r>
    </w:p>
    <w:p>
      <w:pPr>
        <w:spacing w:line="640" w:lineRule="exact"/>
        <w:ind w:left="2699"/>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640" w:lineRule="exact"/>
        <w:ind w:left="2699"/>
        <w:rPr>
          <w:rFonts w:ascii="宋体" w:hAnsi="宋体"/>
          <w:sz w:val="24"/>
          <w:u w:val="single"/>
        </w:rPr>
      </w:pPr>
      <w:r>
        <w:rPr>
          <w:rFonts w:hint="eastAsia" w:ascii="宋体" w:hAnsi="宋体"/>
          <w:sz w:val="24"/>
        </w:rPr>
        <w:t>职务：</w:t>
      </w:r>
      <w:r>
        <w:rPr>
          <w:rFonts w:hint="eastAsia" w:ascii="宋体" w:hAnsi="宋体"/>
          <w:sz w:val="24"/>
          <w:u w:val="single"/>
        </w:rPr>
        <w:t xml:space="preserve">                               </w:t>
      </w:r>
    </w:p>
    <w:p>
      <w:pPr>
        <w:spacing w:line="640" w:lineRule="exact"/>
        <w:ind w:left="2699"/>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w:t>
      </w:r>
    </w:p>
    <w:p>
      <w:pPr>
        <w:spacing w:line="640" w:lineRule="exact"/>
        <w:jc w:val="center"/>
        <w:rPr>
          <w:rFonts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w:t>
      </w:r>
    </w:p>
    <w:p>
      <w:pPr>
        <w:spacing w:line="640" w:lineRule="exact"/>
        <w:jc w:val="center"/>
        <w:rPr>
          <w:rFonts w:ascii="宋体" w:hAnsi="宋体"/>
          <w:color w:val="000000"/>
          <w:sz w:val="24"/>
          <w:u w:val="single"/>
        </w:rPr>
      </w:pPr>
    </w:p>
    <w:p>
      <w:pPr>
        <w:pStyle w:val="13"/>
        <w:pBdr>
          <w:bottom w:val="single" w:color="auto" w:sz="4" w:space="0"/>
        </w:pBdr>
        <w:spacing w:line="640" w:lineRule="exact"/>
        <w:ind w:firstLine="2774" w:firstLineChars="1156"/>
        <w:rPr>
          <w:rFonts w:ascii="宋体" w:hAnsi="宋体"/>
          <w:color w:val="000000"/>
          <w:sz w:val="24"/>
        </w:rPr>
      </w:pPr>
      <w:r>
        <w:rPr>
          <w:rFonts w:hint="eastAsia" w:ascii="宋体" w:hAnsi="宋体"/>
          <w:color w:val="000000"/>
          <w:sz w:val="24"/>
        </w:rPr>
        <w:t>日期：    年   月   日</w:t>
      </w:r>
    </w:p>
    <w:p>
      <w:pPr>
        <w:pStyle w:val="13"/>
        <w:spacing w:line="640" w:lineRule="exact"/>
        <w:ind w:firstLine="374" w:firstLineChars="156"/>
        <w:jc w:val="center"/>
        <w:rPr>
          <w:rFonts w:ascii="宋体" w:hAnsi="宋体"/>
          <w:color w:val="000000"/>
          <w:sz w:val="24"/>
        </w:rPr>
      </w:pPr>
      <w:r>
        <w:rPr>
          <w:rFonts w:hint="eastAsia" w:ascii="宋体" w:hAnsi="宋体"/>
          <w:color w:val="000000"/>
          <w:sz w:val="24"/>
        </w:rPr>
        <w:t>代理人有效身份证（正反面）</w:t>
      </w:r>
    </w:p>
    <w:p>
      <w:pPr>
        <w:pStyle w:val="13"/>
        <w:spacing w:line="600" w:lineRule="exact"/>
        <w:ind w:firstLine="0"/>
        <w:jc w:val="center"/>
        <w:rPr>
          <w:rFonts w:ascii="宋体" w:hAnsi="宋体"/>
          <w:b/>
          <w:color w:val="000000"/>
          <w:sz w:val="24"/>
          <w:szCs w:val="24"/>
        </w:rPr>
      </w:pPr>
      <w:r>
        <w:rPr>
          <w:rFonts w:hint="eastAsia" w:ascii="宋体" w:hAnsi="宋体"/>
          <w:b/>
          <w:color w:val="000000"/>
          <w:sz w:val="24"/>
          <w:szCs w:val="24"/>
        </w:rPr>
        <w:t>（后附代理人最近一个月个人社保缴纳证明文件）</w:t>
      </w:r>
    </w:p>
    <w:p>
      <w:pPr>
        <w:pStyle w:val="13"/>
        <w:spacing w:line="640" w:lineRule="exact"/>
        <w:ind w:firstLine="0"/>
        <w:jc w:val="center"/>
        <w:rPr>
          <w:rFonts w:ascii="宋体" w:hAnsi="宋体"/>
          <w:b/>
          <w:bCs/>
          <w:color w:val="000000"/>
          <w:spacing w:val="24"/>
          <w:sz w:val="28"/>
          <w:szCs w:val="28"/>
        </w:rPr>
      </w:pPr>
    </w:p>
    <w:p>
      <w:pPr>
        <w:pStyle w:val="13"/>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3、信用承诺书</w:t>
      </w:r>
    </w:p>
    <w:p>
      <w:pPr>
        <w:tabs>
          <w:tab w:val="left" w:pos="1650"/>
        </w:tabs>
        <w:spacing w:line="640" w:lineRule="exact"/>
        <w:ind w:firstLine="480" w:firstLineChars="200"/>
        <w:jc w:val="left"/>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（供应商）现参加</w:t>
      </w:r>
      <w:r>
        <w:rPr>
          <w:rFonts w:ascii="宋体" w:hAnsi="宋体"/>
          <w:color w:val="000000"/>
          <w:sz w:val="24"/>
          <w:u w:val="single"/>
        </w:rPr>
        <w:t xml:space="preserve">               </w:t>
      </w:r>
      <w:r>
        <w:rPr>
          <w:rFonts w:hint="eastAsia" w:ascii="宋体" w:hAnsi="宋体"/>
          <w:color w:val="000000"/>
          <w:sz w:val="24"/>
        </w:rPr>
        <w:t>（采购项目）政府采购活动，郑重承诺如下：</w:t>
      </w:r>
    </w:p>
    <w:p>
      <w:pPr>
        <w:tabs>
          <w:tab w:val="left" w:pos="1650"/>
        </w:tabs>
        <w:spacing w:line="640" w:lineRule="exact"/>
        <w:ind w:firstLine="630"/>
        <w:rPr>
          <w:rFonts w:ascii="宋体" w:hAnsi="宋体"/>
          <w:color w:val="000000"/>
          <w:sz w:val="24"/>
        </w:rPr>
      </w:pPr>
      <w:r>
        <w:rPr>
          <w:rFonts w:hint="eastAsia" w:ascii="宋体" w:hAnsi="宋体"/>
          <w:color w:val="000000"/>
          <w:sz w:val="24"/>
        </w:rPr>
        <w:t>1、对所提供的资料合法性、真实性、准确性和有效性负责；</w:t>
      </w:r>
    </w:p>
    <w:p>
      <w:pPr>
        <w:tabs>
          <w:tab w:val="left" w:pos="1650"/>
        </w:tabs>
        <w:spacing w:line="640" w:lineRule="exact"/>
        <w:ind w:firstLine="630"/>
        <w:rPr>
          <w:rFonts w:ascii="宋体" w:hAnsi="宋体"/>
          <w:color w:val="000000"/>
          <w:sz w:val="24"/>
        </w:rPr>
      </w:pPr>
      <w:r>
        <w:rPr>
          <w:rFonts w:hint="eastAsia" w:ascii="宋体" w:hAnsi="宋体"/>
          <w:color w:val="000000"/>
          <w:sz w:val="24"/>
        </w:rPr>
        <w:t>2、严格按照国家法律、法规和规章，依法开展相关经济活动，全面履行应尽的责任和义务；</w:t>
      </w:r>
    </w:p>
    <w:p>
      <w:pPr>
        <w:tabs>
          <w:tab w:val="left" w:pos="1650"/>
        </w:tabs>
        <w:spacing w:line="640" w:lineRule="exact"/>
        <w:ind w:firstLine="630"/>
        <w:rPr>
          <w:rFonts w:ascii="宋体" w:hAnsi="宋体"/>
          <w:color w:val="000000"/>
          <w:sz w:val="24"/>
        </w:rPr>
      </w:pPr>
      <w:r>
        <w:rPr>
          <w:rFonts w:hint="eastAsia" w:ascii="宋体" w:hAnsi="宋体"/>
          <w:color w:val="000000"/>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color w:val="000000"/>
          <w:sz w:val="24"/>
        </w:rPr>
      </w:pPr>
      <w:r>
        <w:rPr>
          <w:rFonts w:hint="eastAsia" w:ascii="宋体" w:hAnsi="宋体"/>
          <w:color w:val="000000"/>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color w:val="000000"/>
          <w:sz w:val="24"/>
        </w:rPr>
      </w:pPr>
      <w:r>
        <w:rPr>
          <w:rFonts w:hint="eastAsia" w:ascii="宋体" w:hAnsi="宋体"/>
          <w:color w:val="000000"/>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color w:val="000000"/>
          <w:sz w:val="24"/>
          <w:u w:val="single"/>
        </w:rPr>
      </w:pPr>
    </w:p>
    <w:p>
      <w:pPr>
        <w:tabs>
          <w:tab w:val="left" w:pos="1650"/>
        </w:tabs>
        <w:spacing w:line="640" w:lineRule="exact"/>
        <w:rPr>
          <w:rFonts w:ascii="宋体" w:hAnsi="宋体"/>
          <w:color w:val="000000"/>
          <w:sz w:val="24"/>
          <w:u w:val="single"/>
        </w:rPr>
      </w:pPr>
    </w:p>
    <w:p>
      <w:pPr>
        <w:pStyle w:val="157"/>
        <w:spacing w:before="0" w:beforeAutospacing="0" w:after="0" w:afterAutospacing="0" w:line="640" w:lineRule="exact"/>
        <w:ind w:firstLine="600" w:firstLineChars="250"/>
        <w:rPr>
          <w:rFonts w:cs="Times New Roman"/>
          <w:color w:val="000000"/>
          <w:spacing w:val="-7"/>
        </w:rPr>
      </w:pPr>
      <w:r>
        <w:rPr>
          <w:rFonts w:hint="eastAsia" w:cs="Times New Roman"/>
          <w:color w:val="000000"/>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157"/>
        <w:spacing w:before="0" w:beforeAutospacing="0" w:after="0" w:afterAutospacing="0" w:line="640" w:lineRule="exact"/>
        <w:rPr>
          <w:rFonts w:cs="Times New Roman"/>
          <w:color w:val="000000"/>
        </w:rPr>
      </w:pPr>
      <w:r>
        <w:rPr>
          <w:rFonts w:cs="Times New Roman"/>
          <w:color w:val="000000"/>
        </w:rPr>
        <w:t xml:space="preserve">    </w:t>
      </w:r>
    </w:p>
    <w:p>
      <w:pPr>
        <w:pStyle w:val="157"/>
        <w:spacing w:before="0" w:beforeAutospacing="0" w:after="0" w:afterAutospacing="0" w:line="640" w:lineRule="exact"/>
        <w:ind w:right="240" w:firstLine="3960" w:firstLineChars="1650"/>
        <w:rPr>
          <w:rFonts w:cs="Times New Roman"/>
          <w:color w:val="000000"/>
          <w:kern w:val="2"/>
        </w:rPr>
      </w:pPr>
      <w:r>
        <w:rPr>
          <w:rFonts w:hint="eastAsia" w:cs="Times New Roman"/>
          <w:color w:val="000000"/>
          <w:kern w:val="2"/>
        </w:rPr>
        <w:t>承诺单位</w:t>
      </w:r>
      <w:r>
        <w:rPr>
          <w:rFonts w:cs="Times New Roman"/>
          <w:color w:val="000000"/>
          <w:kern w:val="2"/>
        </w:rPr>
        <w:t>/</w:t>
      </w:r>
      <w:r>
        <w:rPr>
          <w:rFonts w:hint="eastAsia" w:cs="Times New Roman"/>
          <w:color w:val="000000"/>
          <w:kern w:val="2"/>
        </w:rPr>
        <w:t>个人：</w:t>
      </w:r>
      <w:r>
        <w:rPr>
          <w:rFonts w:hint="eastAsia" w:cs="Times New Roman"/>
          <w:color w:val="000000"/>
          <w:kern w:val="2"/>
          <w:u w:val="single"/>
        </w:rPr>
        <w:t xml:space="preserve">        </w:t>
      </w:r>
      <w:r>
        <w:rPr>
          <w:rFonts w:hint="eastAsia" w:cs="Times New Roman"/>
          <w:color w:val="000000"/>
          <w:kern w:val="2"/>
        </w:rPr>
        <w:t>（盖章</w:t>
      </w:r>
      <w:r>
        <w:rPr>
          <w:rFonts w:cs="Times New Roman"/>
          <w:color w:val="000000"/>
          <w:kern w:val="2"/>
        </w:rPr>
        <w:t>/</w:t>
      </w:r>
      <w:r>
        <w:rPr>
          <w:rFonts w:hint="eastAsia" w:cs="Times New Roman"/>
          <w:color w:val="000000"/>
          <w:kern w:val="2"/>
        </w:rPr>
        <w:t>签名）</w:t>
      </w:r>
    </w:p>
    <w:p>
      <w:pPr>
        <w:spacing w:line="6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时        间：     年   月   日</w:t>
      </w:r>
    </w:p>
    <w:p>
      <w:pPr>
        <w:spacing w:line="640" w:lineRule="exact"/>
        <w:rPr>
          <w:rFonts w:ascii="宋体" w:hAnsi="宋体"/>
          <w:color w:val="000000"/>
          <w:sz w:val="24"/>
        </w:rPr>
      </w:pPr>
    </w:p>
    <w:p>
      <w:pPr>
        <w:pStyle w:val="13"/>
        <w:spacing w:line="600" w:lineRule="exact"/>
        <w:ind w:firstLine="0"/>
        <w:jc w:val="center"/>
        <w:rPr>
          <w:rFonts w:ascii="宋体" w:hAnsi="宋体"/>
          <w:color w:val="000000"/>
          <w:sz w:val="24"/>
          <w:szCs w:val="24"/>
        </w:rPr>
      </w:pPr>
    </w:p>
    <w:p>
      <w:pPr>
        <w:autoSpaceDE w:val="0"/>
        <w:autoSpaceDN w:val="0"/>
        <w:adjustRightInd w:val="0"/>
        <w:spacing w:line="540" w:lineRule="exact"/>
        <w:jc w:val="left"/>
        <w:rPr>
          <w:rFonts w:ascii="宋体" w:hAnsi="宋体"/>
          <w:b/>
          <w:color w:val="000000"/>
          <w:sz w:val="24"/>
          <w:lang w:val="zh-CN"/>
        </w:rPr>
      </w:pPr>
      <w:r>
        <w:rPr>
          <w:rFonts w:hint="eastAsia" w:ascii="宋体" w:hAnsi="宋体"/>
          <w:b/>
          <w:color w:val="000000"/>
          <w:sz w:val="24"/>
          <w:lang w:val="zh-CN"/>
        </w:rPr>
        <w:t>技术、商务、资信及其他文件文件格式：</w:t>
      </w: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color w:val="000000"/>
        </w:rPr>
      </w:pPr>
    </w:p>
    <w:p>
      <w:pPr>
        <w:autoSpaceDE w:val="0"/>
        <w:autoSpaceDN w:val="0"/>
        <w:adjustRightInd w:val="0"/>
        <w:spacing w:line="540" w:lineRule="exact"/>
        <w:jc w:val="center"/>
        <w:rPr>
          <w:rFonts w:ascii="宋体" w:hAnsi="宋体" w:cs="宋体"/>
          <w:b/>
          <w:color w:val="000000"/>
        </w:rPr>
      </w:pPr>
      <w:r>
        <w:rPr>
          <w:rFonts w:hint="eastAsia" w:ascii="宋体" w:hAnsi="宋体" w:cs="宋体"/>
          <w:b/>
          <w:color w:val="000000"/>
        </w:rPr>
        <w:t>无格式的，供应商可根据“技术文件组成及评分标准要求”自拟格式</w:t>
      </w: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pacing w:line="360" w:lineRule="auto"/>
        <w:jc w:val="center"/>
        <w:rPr>
          <w:rFonts w:ascii="宋体" w:hAnsi="宋体" w:cs="宋体"/>
          <w:b/>
          <w:bCs/>
          <w:color w:val="000000"/>
          <w:kern w:val="0"/>
          <w:sz w:val="24"/>
        </w:rPr>
      </w:pPr>
    </w:p>
    <w:p>
      <w:pPr>
        <w:snapToGrid w:val="0"/>
        <w:spacing w:beforeLines="50" w:after="50"/>
        <w:jc w:val="center"/>
        <w:rPr>
          <w:rFonts w:ascii="宋体" w:hAnsi="宋体"/>
          <w:b/>
          <w:color w:val="000000"/>
          <w:szCs w:val="28"/>
        </w:rPr>
      </w:pPr>
      <w:r>
        <w:rPr>
          <w:rFonts w:hint="eastAsia" w:ascii="宋体" w:hAnsi="宋体"/>
          <w:b/>
          <w:color w:val="000000"/>
          <w:szCs w:val="28"/>
        </w:rPr>
        <w:t>投标申明书</w:t>
      </w:r>
    </w:p>
    <w:p>
      <w:pPr>
        <w:snapToGrid w:val="0"/>
        <w:spacing w:beforeLines="50" w:after="50"/>
        <w:jc w:val="center"/>
        <w:rPr>
          <w:rFonts w:ascii="宋体" w:hAnsi="宋体"/>
          <w:b/>
          <w:color w:val="000000"/>
          <w:szCs w:val="28"/>
        </w:rPr>
      </w:pPr>
    </w:p>
    <w:p>
      <w:pPr>
        <w:snapToGrid w:val="0"/>
        <w:spacing w:beforeLines="50" w:after="50"/>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beforeLines="50" w:after="50"/>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（供应商名称）系中华人民共和国合法企业，经营地址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pPr>
        <w:snapToGrid w:val="0"/>
        <w:spacing w:beforeLines="50" w:after="50" w:line="360" w:lineRule="auto"/>
        <w:ind w:firstLine="645"/>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（供应商名称）的法定代表人，我方愿意参加贵方组织的</w:t>
      </w:r>
      <w:r>
        <w:rPr>
          <w:rFonts w:hint="eastAsia" w:ascii="宋体" w:hAnsi="宋体"/>
          <w:color w:val="000000"/>
          <w:sz w:val="24"/>
          <w:u w:val="single"/>
        </w:rPr>
        <w:t xml:space="preserve">                           </w:t>
      </w:r>
      <w:r>
        <w:rPr>
          <w:rFonts w:hint="eastAsia" w:ascii="宋体" w:hAnsi="宋体"/>
          <w:color w:val="000000"/>
          <w:sz w:val="24"/>
        </w:rPr>
        <w:t>项目的投标，为便于贵方公正、择优地确定中标人及其服务，我方就本次投标有关事项郑重声明如下：</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1.我方向贵方提交的所有投标文件、资料都是准确的和真实的。</w:t>
      </w:r>
    </w:p>
    <w:p>
      <w:pPr>
        <w:snapToGrid w:val="0"/>
        <w:spacing w:beforeLines="50" w:line="360" w:lineRule="auto"/>
        <w:ind w:firstLine="480" w:firstLineChars="200"/>
        <w:rPr>
          <w:rFonts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pPr>
        <w:snapToGrid w:val="0"/>
        <w:spacing w:beforeLines="50" w:line="360" w:lineRule="auto"/>
        <w:ind w:firstLine="480" w:firstLineChars="200"/>
        <w:rPr>
          <w:rFonts w:ascii="宋体" w:hAnsi="宋体"/>
          <w:color w:val="000000"/>
          <w:sz w:val="24"/>
        </w:rPr>
      </w:pPr>
      <w:r>
        <w:rPr>
          <w:rFonts w:hint="eastAsia" w:ascii="宋体" w:hAnsi="宋体"/>
          <w:color w:val="000000"/>
          <w:sz w:val="24"/>
        </w:rPr>
        <w:t>3.我方诚意提请贵方关注：近期有关投标项目方面的重大决策和事项有：</w:t>
      </w:r>
    </w:p>
    <w:p>
      <w:pPr>
        <w:snapToGrid w:val="0"/>
        <w:spacing w:beforeLines="50" w:line="360" w:lineRule="auto"/>
        <w:ind w:firstLine="480" w:firstLineChars="200"/>
        <w:rPr>
          <w:rFonts w:ascii="宋体" w:hAnsi="宋体"/>
          <w:color w:val="000000"/>
          <w:sz w:val="24"/>
        </w:rPr>
      </w:pPr>
      <w:r>
        <w:rPr>
          <w:rFonts w:hint="eastAsia" w:ascii="宋体" w:hAnsi="宋体"/>
          <w:color w:val="000000"/>
          <w:sz w:val="24"/>
          <w:u w:val="single"/>
        </w:rPr>
        <w:t>　　　　　　　　　　　　　　　　　　　　　　　　　　　</w:t>
      </w:r>
    </w:p>
    <w:p>
      <w:pPr>
        <w:pStyle w:val="20"/>
        <w:snapToGrid w:val="0"/>
        <w:spacing w:line="360" w:lineRule="auto"/>
        <w:ind w:firstLine="480"/>
        <w:rPr>
          <w:rFonts w:hAnsi="宋体"/>
          <w:color w:val="000000"/>
          <w:sz w:val="24"/>
        </w:rPr>
      </w:pPr>
      <w:r>
        <w:rPr>
          <w:rFonts w:hAnsi="宋体"/>
          <w:color w:val="000000"/>
          <w:sz w:val="24"/>
        </w:rPr>
        <w:t>4.我方及由本人担任法定代表人的其他机构最近三年内被通报或者被处罚的违法行为有：</w:t>
      </w:r>
    </w:p>
    <w:p>
      <w:pPr>
        <w:snapToGrid w:val="0"/>
        <w:spacing w:beforeLines="50" w:line="360" w:lineRule="auto"/>
        <w:ind w:firstLine="480" w:firstLineChars="200"/>
        <w:rPr>
          <w:rFonts w:ascii="宋体" w:hAnsi="宋体"/>
          <w:color w:val="000000"/>
          <w:sz w:val="24"/>
          <w:u w:val="single"/>
        </w:rPr>
      </w:pPr>
      <w:r>
        <w:rPr>
          <w:rFonts w:hint="eastAsia" w:ascii="宋体" w:hAnsi="宋体"/>
          <w:color w:val="000000"/>
          <w:sz w:val="24"/>
          <w:u w:val="single"/>
        </w:rPr>
        <w:t>　　　　　　　　　　　　　　　　　　　　　　　　　　　</w:t>
      </w:r>
    </w:p>
    <w:p>
      <w:pPr>
        <w:snapToGrid w:val="0"/>
        <w:spacing w:line="360" w:lineRule="auto"/>
        <w:ind w:firstLine="480" w:firstLineChars="200"/>
        <w:rPr>
          <w:rFonts w:ascii="宋体" w:hAnsi="宋体"/>
          <w:color w:val="000000"/>
          <w:sz w:val="24"/>
        </w:rPr>
      </w:pPr>
      <w:r>
        <w:rPr>
          <w:rFonts w:hint="eastAsia" w:ascii="宋体" w:hAnsi="宋体"/>
          <w:color w:val="000000"/>
          <w:sz w:val="24"/>
        </w:rPr>
        <w:t>5.以上事项如有虚假或隐瞒，我方愿意承担一切后果，并不再寻求任何旨在减轻或免除法律责任的辩解。</w:t>
      </w:r>
    </w:p>
    <w:p>
      <w:pPr>
        <w:pStyle w:val="141"/>
        <w:snapToGrid w:val="0"/>
        <w:spacing w:beforeLines="50"/>
        <w:rPr>
          <w:rFonts w:ascii="宋体" w:hAnsi="宋体"/>
          <w:color w:val="000000"/>
          <w:szCs w:val="24"/>
        </w:rPr>
      </w:pPr>
    </w:p>
    <w:p>
      <w:pPr>
        <w:snapToGrid w:val="0"/>
        <w:spacing w:beforeLines="50"/>
        <w:ind w:firstLine="319" w:firstLineChars="133"/>
        <w:rPr>
          <w:rFonts w:ascii="宋体" w:hAnsi="宋体"/>
          <w:color w:val="000000"/>
          <w:sz w:val="24"/>
          <w:u w:val="single"/>
        </w:rPr>
      </w:pPr>
      <w:r>
        <w:rPr>
          <w:rFonts w:hint="eastAsia" w:ascii="宋体" w:hAnsi="宋体"/>
          <w:color w:val="000000"/>
          <w:sz w:val="24"/>
        </w:rPr>
        <w:t>法定代表人或其授权</w:t>
      </w:r>
      <w:r>
        <w:rPr>
          <w:rFonts w:hint="eastAsia" w:ascii="宋体" w:hAnsi="宋体" w:cs="宋体"/>
          <w:color w:val="000000"/>
          <w:sz w:val="24"/>
        </w:rPr>
        <w:t>代理人（签字或盖章）</w:t>
      </w:r>
      <w:r>
        <w:rPr>
          <w:rFonts w:hint="eastAsia" w:ascii="宋体" w:hAnsi="宋体"/>
          <w:color w:val="000000"/>
          <w:sz w:val="24"/>
        </w:rPr>
        <w:t>：</w:t>
      </w:r>
      <w:r>
        <w:rPr>
          <w:rFonts w:hint="eastAsia" w:ascii="宋体" w:hAnsi="宋体"/>
          <w:color w:val="000000"/>
          <w:sz w:val="24"/>
          <w:u w:val="single"/>
        </w:rPr>
        <w:t xml:space="preserve">             </w:t>
      </w:r>
    </w:p>
    <w:p>
      <w:pPr>
        <w:snapToGrid w:val="0"/>
        <w:spacing w:beforeLines="50" w:after="50"/>
        <w:ind w:firstLine="360" w:firstLineChars="150"/>
        <w:rPr>
          <w:rFonts w:ascii="宋体" w:hAnsi="宋体"/>
          <w:color w:val="000000"/>
          <w:sz w:val="24"/>
        </w:rPr>
      </w:pPr>
      <w:r>
        <w:rPr>
          <w:rFonts w:hint="eastAsia" w:ascii="宋体" w:hAnsi="宋体"/>
          <w:color w:val="000000"/>
          <w:sz w:val="24"/>
        </w:rPr>
        <w:t>投标供应商公章：</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Lines="50" w:after="50"/>
        <w:ind w:firstLine="6240" w:firstLineChars="2600"/>
        <w:rPr>
          <w:rFonts w:ascii="宋体" w:hAnsi="宋体"/>
          <w:color w:val="000000"/>
          <w:sz w:val="24"/>
        </w:rPr>
      </w:pPr>
      <w:r>
        <w:rPr>
          <w:rFonts w:hint="eastAsia" w:ascii="宋体" w:hAnsi="宋体"/>
          <w:color w:val="000000"/>
          <w:sz w:val="24"/>
        </w:rPr>
        <w:t>年    月    日</w:t>
      </w:r>
    </w:p>
    <w:p>
      <w:pPr>
        <w:snapToGrid w:val="0"/>
        <w:spacing w:beforeLines="50" w:after="50"/>
        <w:ind w:firstLine="6240" w:firstLineChars="2600"/>
        <w:rPr>
          <w:rFonts w:ascii="宋体" w:hAnsi="宋体"/>
          <w:color w:val="000000"/>
          <w:sz w:val="24"/>
        </w:rPr>
      </w:pPr>
    </w:p>
    <w:p>
      <w:pPr>
        <w:snapToGrid w:val="0"/>
        <w:spacing w:beforeLines="50" w:after="50"/>
        <w:ind w:firstLine="6240" w:firstLineChars="2600"/>
        <w:rPr>
          <w:rFonts w:ascii="宋体" w:hAnsi="宋体"/>
          <w:color w:val="000000"/>
          <w:sz w:val="24"/>
        </w:rPr>
      </w:pPr>
    </w:p>
    <w:p>
      <w:pPr>
        <w:snapToGrid w:val="0"/>
        <w:spacing w:beforeLines="50" w:after="50"/>
        <w:ind w:firstLine="6240" w:firstLineChars="2600"/>
        <w:rPr>
          <w:rFonts w:ascii="宋体" w:hAnsi="宋体"/>
          <w:color w:val="000000"/>
          <w:sz w:val="24"/>
        </w:rPr>
      </w:pPr>
    </w:p>
    <w:p>
      <w:pPr>
        <w:snapToGrid w:val="0"/>
        <w:spacing w:beforeLines="50" w:after="50"/>
        <w:rPr>
          <w:rFonts w:ascii="宋体" w:hAnsi="宋体"/>
          <w:color w:val="000000"/>
          <w:sz w:val="24"/>
        </w:rPr>
      </w:pPr>
    </w:p>
    <w:p>
      <w:pPr>
        <w:snapToGrid w:val="0"/>
        <w:spacing w:beforeLines="50" w:after="50"/>
        <w:rPr>
          <w:rFonts w:ascii="宋体" w:hAnsi="宋体"/>
          <w:color w:val="000000"/>
          <w:sz w:val="24"/>
        </w:rPr>
      </w:pPr>
    </w:p>
    <w:p>
      <w:pPr>
        <w:pStyle w:val="13"/>
        <w:spacing w:line="700" w:lineRule="exact"/>
        <w:ind w:firstLine="0"/>
        <w:jc w:val="center"/>
        <w:rPr>
          <w:rFonts w:ascii="宋体" w:hAnsi="宋体"/>
          <w:b/>
          <w:color w:val="000000"/>
          <w:sz w:val="28"/>
          <w:szCs w:val="28"/>
        </w:rPr>
      </w:pPr>
    </w:p>
    <w:p>
      <w:pPr>
        <w:pStyle w:val="13"/>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投标人情况表</w:t>
      </w:r>
    </w:p>
    <w:tbl>
      <w:tblPr>
        <w:tblStyle w:val="4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地 址</w:t>
            </w:r>
          </w:p>
        </w:tc>
        <w:tc>
          <w:tcPr>
            <w:tcW w:w="3730"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390"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账 号</w:t>
            </w:r>
          </w:p>
        </w:tc>
        <w:tc>
          <w:tcPr>
            <w:tcW w:w="3692" w:type="dxa"/>
            <w:gridSpan w:val="4"/>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ind w:firstLine="360" w:firstLineChars="15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企业总人数</w:t>
            </w:r>
          </w:p>
        </w:tc>
        <w:tc>
          <w:tcPr>
            <w:tcW w:w="103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134" w:type="dxa"/>
            <w:tcBorders>
              <w:top w:val="single" w:color="auto" w:sz="6" w:space="0"/>
              <w:left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管理</w:t>
            </w:r>
          </w:p>
          <w:p>
            <w:pPr>
              <w:spacing w:line="500" w:lineRule="exact"/>
              <w:jc w:val="center"/>
              <w:rPr>
                <w:rFonts w:ascii="宋体" w:hAnsi="宋体" w:cs="宋体"/>
                <w:color w:val="000000"/>
                <w:sz w:val="24"/>
              </w:rPr>
            </w:pPr>
            <w:r>
              <w:rPr>
                <w:rFonts w:hint="eastAsia" w:ascii="宋体" w:hAnsi="宋体" w:cs="宋体"/>
                <w:color w:val="000000"/>
                <w:sz w:val="24"/>
              </w:rPr>
              <w:t>人员</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宋体" w:hAnsi="宋体" w:cs="宋体"/>
                <w:color w:val="000000"/>
                <w:sz w:val="24"/>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技术</w:t>
            </w:r>
          </w:p>
          <w:p>
            <w:pPr>
              <w:spacing w:line="500" w:lineRule="exact"/>
              <w:jc w:val="center"/>
              <w:rPr>
                <w:rFonts w:ascii="宋体" w:hAnsi="宋体" w:cs="宋体"/>
                <w:color w:val="000000"/>
                <w:sz w:val="24"/>
              </w:rPr>
            </w:pPr>
            <w:r>
              <w:rPr>
                <w:rFonts w:hint="eastAsia" w:ascii="宋体" w:hAnsi="宋体" w:cs="宋体"/>
                <w:color w:val="000000"/>
                <w:sz w:val="24"/>
              </w:rPr>
              <w:t>人员</w:t>
            </w:r>
          </w:p>
        </w:tc>
        <w:tc>
          <w:tcPr>
            <w:tcW w:w="992"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hAnsi="宋体" w:cs="宋体"/>
                <w:color w:val="000000"/>
                <w:sz w:val="24"/>
              </w:rPr>
            </w:pPr>
          </w:p>
        </w:tc>
        <w:tc>
          <w:tcPr>
            <w:tcW w:w="1134" w:type="dxa"/>
            <w:tcBorders>
              <w:top w:val="single" w:color="auto" w:sz="6" w:space="0"/>
              <w:left w:val="single" w:color="auto" w:sz="4" w:space="0"/>
              <w:bottom w:val="single" w:color="auto" w:sz="6"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职工</w:t>
            </w:r>
          </w:p>
          <w:p>
            <w:pPr>
              <w:spacing w:line="500" w:lineRule="exact"/>
              <w:jc w:val="center"/>
              <w:rPr>
                <w:rFonts w:ascii="宋体" w:hAnsi="宋体" w:cs="宋体"/>
                <w:color w:val="000000"/>
                <w:sz w:val="24"/>
              </w:rPr>
            </w:pPr>
            <w:r>
              <w:rPr>
                <w:rFonts w:hint="eastAsia" w:ascii="宋体" w:hAnsi="宋体" w:cs="宋体"/>
                <w:color w:val="000000"/>
                <w:sz w:val="24"/>
              </w:rPr>
              <w:t>人员</w:t>
            </w:r>
          </w:p>
        </w:tc>
        <w:tc>
          <w:tcPr>
            <w:tcW w:w="999" w:type="dxa"/>
            <w:tcBorders>
              <w:top w:val="single" w:color="auto" w:sz="6" w:space="0"/>
              <w:left w:val="single" w:color="auto" w:sz="4"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vAlign w:val="center"/>
          </w:tcPr>
          <w:p>
            <w:pPr>
              <w:spacing w:line="500" w:lineRule="exact"/>
              <w:jc w:val="center"/>
              <w:rPr>
                <w:rFonts w:ascii="宋体" w:hAnsi="宋体" w:cs="宋体"/>
                <w:color w:val="000000"/>
                <w:sz w:val="24"/>
              </w:rPr>
            </w:pPr>
            <w:r>
              <w:rPr>
                <w:rFonts w:hint="eastAsia" w:ascii="宋体" w:hAnsi="宋体" w:cs="宋体"/>
                <w:color w:val="000000"/>
                <w:sz w:val="24"/>
              </w:rPr>
              <w:t>企业现有的资</w:t>
            </w:r>
          </w:p>
          <w:p>
            <w:pPr>
              <w:spacing w:line="500" w:lineRule="exact"/>
              <w:jc w:val="center"/>
              <w:rPr>
                <w:rFonts w:ascii="宋体" w:hAnsi="宋体" w:cs="宋体"/>
                <w:color w:val="000000"/>
                <w:sz w:val="24"/>
              </w:rPr>
            </w:pPr>
            <w:r>
              <w:rPr>
                <w:rFonts w:hint="eastAsia" w:ascii="宋体" w:hAnsi="宋体" w:cs="宋体"/>
                <w:color w:val="000000"/>
                <w:sz w:val="24"/>
              </w:rPr>
              <w:t>质证书</w:t>
            </w:r>
          </w:p>
        </w:tc>
        <w:tc>
          <w:tcPr>
            <w:tcW w:w="7422" w:type="dxa"/>
            <w:gridSpan w:val="9"/>
            <w:tcBorders>
              <w:top w:val="single" w:color="auto" w:sz="6" w:space="0"/>
              <w:left w:val="single" w:color="auto" w:sz="6" w:space="0"/>
              <w:bottom w:val="single" w:color="auto" w:sz="4" w:space="0"/>
              <w:right w:val="single" w:color="auto" w:sz="12" w:space="0"/>
            </w:tcBorders>
            <w:vAlign w:val="center"/>
          </w:tcPr>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jc w:val="center"/>
              <w:rPr>
                <w:rFonts w:ascii="宋体" w:hAnsi="宋体" w:cs="宋体"/>
                <w:color w:val="000000"/>
                <w:sz w:val="24"/>
              </w:rPr>
            </w:pPr>
          </w:p>
          <w:p>
            <w:pPr>
              <w:spacing w:line="500" w:lineRule="exact"/>
              <w:rPr>
                <w:rFonts w:ascii="宋体" w:hAnsi="宋体" w:cs="宋体"/>
                <w:color w:val="000000"/>
                <w:sz w:val="24"/>
              </w:rPr>
            </w:pPr>
          </w:p>
        </w:tc>
      </w:tr>
    </w:tbl>
    <w:p>
      <w:pPr>
        <w:autoSpaceDE w:val="0"/>
        <w:autoSpaceDN w:val="0"/>
        <w:adjustRightInd w:val="0"/>
        <w:spacing w:line="540" w:lineRule="exact"/>
        <w:jc w:val="left"/>
        <w:rPr>
          <w:rFonts w:ascii="宋体" w:hAnsi="宋体"/>
          <w:b/>
          <w:color w:val="000000"/>
          <w:sz w:val="24"/>
          <w:lang w:val="zh-CN"/>
        </w:rPr>
      </w:pPr>
      <w:r>
        <w:rPr>
          <w:rFonts w:hint="eastAsia" w:ascii="宋体" w:hAnsi="宋体"/>
          <w:b/>
          <w:color w:val="000000"/>
          <w:sz w:val="24"/>
          <w:lang w:val="zh-CN"/>
        </w:rPr>
        <w:t>注：表格不能满足时可自行增加。</w:t>
      </w:r>
    </w:p>
    <w:p>
      <w:pPr>
        <w:spacing w:before="120" w:line="420" w:lineRule="exact"/>
        <w:ind w:firstLine="319"/>
        <w:rPr>
          <w:rFonts w:ascii="宋体" w:hAnsi="宋体" w:cs="宋体"/>
          <w:color w:val="000000"/>
          <w:sz w:val="24"/>
          <w:u w:val="single"/>
        </w:rPr>
      </w:pPr>
      <w:r>
        <w:rPr>
          <w:rFonts w:hint="eastAsia" w:ascii="宋体" w:hAnsi="宋体" w:cs="宋体"/>
          <w:color w:val="000000"/>
          <w:sz w:val="24"/>
        </w:rPr>
        <w:t>法定代表人或其授权代理人（签字或盖章）：</w:t>
      </w:r>
      <w:r>
        <w:rPr>
          <w:rFonts w:hint="eastAsia" w:ascii="宋体" w:hAnsi="宋体" w:cs="宋体"/>
          <w:color w:val="000000"/>
          <w:sz w:val="24"/>
          <w:u w:val="single"/>
        </w:rPr>
        <w:t xml:space="preserve">             </w:t>
      </w:r>
    </w:p>
    <w:p>
      <w:pPr>
        <w:spacing w:before="120" w:after="50" w:line="420" w:lineRule="exact"/>
        <w:ind w:firstLine="360" w:firstLineChars="150"/>
        <w:rPr>
          <w:rFonts w:ascii="宋体" w:hAnsi="宋体" w:cs="宋体"/>
          <w:color w:val="000000"/>
          <w:sz w:val="24"/>
        </w:rPr>
      </w:pPr>
      <w:r>
        <w:rPr>
          <w:rFonts w:hint="eastAsia" w:ascii="宋体" w:hAnsi="宋体"/>
          <w:color w:val="000000"/>
          <w:sz w:val="24"/>
        </w:rPr>
        <w:t>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autoSpaceDE w:val="0"/>
        <w:autoSpaceDN w:val="0"/>
        <w:adjustRightInd w:val="0"/>
        <w:spacing w:line="540" w:lineRule="exact"/>
        <w:jc w:val="center"/>
        <w:rPr>
          <w:rFonts w:ascii="宋体" w:hAnsi="宋体" w:cs="宋体"/>
          <w:color w:val="000000"/>
          <w:sz w:val="24"/>
        </w:rPr>
      </w:pPr>
      <w:r>
        <w:rPr>
          <w:rFonts w:hint="eastAsia" w:ascii="宋体" w:hAnsi="宋体" w:cs="宋体"/>
          <w:color w:val="000000"/>
          <w:sz w:val="24"/>
        </w:rPr>
        <w:t xml:space="preserve">                                                           年    月    日</w:t>
      </w:r>
    </w:p>
    <w:p>
      <w:pPr>
        <w:pStyle w:val="13"/>
        <w:spacing w:line="600" w:lineRule="exact"/>
        <w:ind w:firstLine="0"/>
        <w:rPr>
          <w:rFonts w:ascii="宋体" w:hAnsi="宋体"/>
          <w:b/>
          <w:bCs/>
          <w:color w:val="000000"/>
          <w:spacing w:val="24"/>
          <w:sz w:val="28"/>
          <w:szCs w:val="28"/>
        </w:rPr>
      </w:pPr>
    </w:p>
    <w:p>
      <w:pPr>
        <w:pStyle w:val="13"/>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企业业绩一览表</w:t>
      </w:r>
    </w:p>
    <w:p>
      <w:pPr>
        <w:pStyle w:val="13"/>
        <w:spacing w:line="600" w:lineRule="exact"/>
        <w:ind w:firstLine="0"/>
        <w:jc w:val="center"/>
        <w:rPr>
          <w:rFonts w:ascii="宋体" w:hAnsi="宋体"/>
          <w:b/>
          <w:bCs/>
          <w:color w:val="000000"/>
          <w:spacing w:val="24"/>
          <w:sz w:val="28"/>
          <w:szCs w:val="28"/>
        </w:rPr>
      </w:pPr>
    </w:p>
    <w:p>
      <w:pPr>
        <w:spacing w:line="360" w:lineRule="auto"/>
        <w:rPr>
          <w:rFonts w:ascii="宋体" w:hAnsi="宋体"/>
          <w:color w:val="000000"/>
          <w:sz w:val="24"/>
        </w:rPr>
      </w:pPr>
      <w:r>
        <w:rPr>
          <w:rFonts w:hint="eastAsia" w:ascii="宋体" w:hAnsi="宋体"/>
          <w:color w:val="000000"/>
          <w:sz w:val="24"/>
        </w:rPr>
        <w:t xml:space="preserve">投标人全称（加盖公章）：                       </w:t>
      </w:r>
      <w:r>
        <w:rPr>
          <w:rFonts w:ascii="宋体" w:hAnsi="宋体"/>
          <w:color w:val="000000"/>
          <w:sz w:val="24"/>
        </w:rPr>
        <w:t>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宋体" w:hAnsi="宋体"/>
                <w:bCs/>
                <w:color w:val="000000"/>
                <w:sz w:val="24"/>
              </w:rPr>
            </w:pPr>
            <w:r>
              <w:rPr>
                <w:rFonts w:hint="eastAsia" w:ascii="宋体" w:hAnsi="宋体"/>
                <w:bCs/>
                <w:color w:val="000000"/>
                <w:sz w:val="24"/>
              </w:rPr>
              <w:t>序号</w:t>
            </w:r>
          </w:p>
        </w:tc>
        <w:tc>
          <w:tcPr>
            <w:tcW w:w="1417" w:type="dxa"/>
            <w:vAlign w:val="center"/>
          </w:tcPr>
          <w:p>
            <w:pPr>
              <w:spacing w:line="360" w:lineRule="auto"/>
              <w:jc w:val="center"/>
              <w:rPr>
                <w:rFonts w:ascii="宋体" w:hAnsi="宋体"/>
                <w:bCs/>
                <w:color w:val="000000"/>
                <w:sz w:val="24"/>
              </w:rPr>
            </w:pPr>
            <w:r>
              <w:rPr>
                <w:rFonts w:hint="eastAsia" w:ascii="宋体" w:hAnsi="宋体"/>
                <w:bCs/>
                <w:color w:val="000000"/>
                <w:sz w:val="24"/>
              </w:rPr>
              <w:t>项目名称</w:t>
            </w:r>
          </w:p>
        </w:tc>
        <w:tc>
          <w:tcPr>
            <w:tcW w:w="1701" w:type="dxa"/>
            <w:vAlign w:val="center"/>
          </w:tcPr>
          <w:p>
            <w:pPr>
              <w:spacing w:line="360" w:lineRule="auto"/>
              <w:jc w:val="center"/>
              <w:rPr>
                <w:rFonts w:ascii="宋体" w:hAnsi="宋体"/>
                <w:bCs/>
                <w:color w:val="000000"/>
                <w:sz w:val="24"/>
              </w:rPr>
            </w:pPr>
            <w:r>
              <w:rPr>
                <w:rFonts w:hint="eastAsia" w:ascii="宋体" w:hAnsi="宋体"/>
                <w:bCs/>
                <w:color w:val="000000"/>
                <w:sz w:val="24"/>
              </w:rPr>
              <w:t>采购人</w:t>
            </w:r>
          </w:p>
        </w:tc>
        <w:tc>
          <w:tcPr>
            <w:tcW w:w="1559" w:type="dxa"/>
            <w:vAlign w:val="center"/>
          </w:tcPr>
          <w:p>
            <w:pPr>
              <w:spacing w:line="360" w:lineRule="auto"/>
              <w:jc w:val="center"/>
              <w:rPr>
                <w:rFonts w:ascii="宋体" w:hAnsi="宋体"/>
                <w:bCs/>
                <w:color w:val="000000"/>
                <w:sz w:val="24"/>
              </w:rPr>
            </w:pPr>
            <w:r>
              <w:rPr>
                <w:rFonts w:hint="eastAsia" w:ascii="宋体" w:hAnsi="宋体"/>
                <w:bCs/>
                <w:color w:val="000000"/>
                <w:sz w:val="24"/>
              </w:rPr>
              <w:t>合同金额</w:t>
            </w:r>
          </w:p>
          <w:p>
            <w:pPr>
              <w:spacing w:line="360" w:lineRule="auto"/>
              <w:jc w:val="center"/>
              <w:rPr>
                <w:rFonts w:ascii="宋体" w:hAnsi="宋体"/>
                <w:bCs/>
                <w:color w:val="000000"/>
                <w:sz w:val="24"/>
              </w:rPr>
            </w:pPr>
            <w:r>
              <w:rPr>
                <w:rFonts w:hint="eastAsia" w:ascii="宋体" w:hAnsi="宋体"/>
                <w:bCs/>
                <w:color w:val="000000"/>
                <w:sz w:val="24"/>
              </w:rPr>
              <w:t>(人民币)</w:t>
            </w:r>
          </w:p>
        </w:tc>
        <w:tc>
          <w:tcPr>
            <w:tcW w:w="1276" w:type="dxa"/>
            <w:vAlign w:val="center"/>
          </w:tcPr>
          <w:p>
            <w:pPr>
              <w:spacing w:line="360" w:lineRule="auto"/>
              <w:jc w:val="center"/>
              <w:rPr>
                <w:rFonts w:ascii="宋体" w:hAnsi="宋体"/>
                <w:bCs/>
                <w:color w:val="000000"/>
                <w:sz w:val="24"/>
              </w:rPr>
            </w:pPr>
            <w:r>
              <w:rPr>
                <w:rFonts w:hint="eastAsia" w:ascii="宋体" w:hAnsi="宋体"/>
                <w:bCs/>
                <w:color w:val="000000"/>
                <w:sz w:val="24"/>
              </w:rPr>
              <w:t>签订时间</w:t>
            </w:r>
          </w:p>
        </w:tc>
        <w:tc>
          <w:tcPr>
            <w:tcW w:w="1701" w:type="dxa"/>
            <w:vAlign w:val="center"/>
          </w:tcPr>
          <w:p>
            <w:pPr>
              <w:spacing w:line="360" w:lineRule="auto"/>
              <w:jc w:val="center"/>
              <w:rPr>
                <w:rFonts w:ascii="宋体" w:hAnsi="宋体"/>
                <w:bCs/>
                <w:color w:val="000000"/>
                <w:sz w:val="24"/>
              </w:rPr>
            </w:pPr>
            <w:r>
              <w:rPr>
                <w:rFonts w:hint="eastAsia" w:ascii="宋体" w:hAnsi="宋体"/>
                <w:bCs/>
                <w:color w:val="000000"/>
                <w:sz w:val="24"/>
              </w:rPr>
              <w:t>使用方联系人</w:t>
            </w:r>
          </w:p>
        </w:tc>
        <w:tc>
          <w:tcPr>
            <w:tcW w:w="1302" w:type="dxa"/>
            <w:vAlign w:val="center"/>
          </w:tcPr>
          <w:p>
            <w:pPr>
              <w:spacing w:line="360" w:lineRule="auto"/>
              <w:jc w:val="center"/>
              <w:rPr>
                <w:rFonts w:ascii="宋体" w:hAnsi="宋体"/>
                <w:bCs/>
                <w:color w:val="000000"/>
                <w:sz w:val="24"/>
              </w:rPr>
            </w:pPr>
            <w:r>
              <w:rPr>
                <w:rFonts w:hint="eastAsia" w:ascii="宋体" w:hAnsi="宋体"/>
                <w:bCs/>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000000"/>
                <w:sz w:val="24"/>
              </w:rPr>
            </w:pPr>
          </w:p>
        </w:tc>
        <w:tc>
          <w:tcPr>
            <w:tcW w:w="1417"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559" w:type="dxa"/>
            <w:vAlign w:val="center"/>
          </w:tcPr>
          <w:p>
            <w:pPr>
              <w:spacing w:line="360" w:lineRule="auto"/>
              <w:jc w:val="center"/>
              <w:rPr>
                <w:rFonts w:ascii="宋体" w:hAnsi="宋体"/>
                <w:bCs/>
                <w:color w:val="000000"/>
                <w:sz w:val="24"/>
              </w:rPr>
            </w:pPr>
          </w:p>
        </w:tc>
        <w:tc>
          <w:tcPr>
            <w:tcW w:w="1276" w:type="dxa"/>
            <w:vAlign w:val="center"/>
          </w:tcPr>
          <w:p>
            <w:pPr>
              <w:spacing w:line="360" w:lineRule="auto"/>
              <w:jc w:val="center"/>
              <w:rPr>
                <w:rFonts w:ascii="宋体" w:hAnsi="宋体"/>
                <w:bCs/>
                <w:color w:val="000000"/>
                <w:sz w:val="24"/>
              </w:rPr>
            </w:pPr>
          </w:p>
        </w:tc>
        <w:tc>
          <w:tcPr>
            <w:tcW w:w="1701" w:type="dxa"/>
            <w:vAlign w:val="center"/>
          </w:tcPr>
          <w:p>
            <w:pPr>
              <w:spacing w:line="360" w:lineRule="auto"/>
              <w:jc w:val="center"/>
              <w:rPr>
                <w:rFonts w:ascii="宋体" w:hAnsi="宋体"/>
                <w:bCs/>
                <w:color w:val="000000"/>
                <w:sz w:val="24"/>
              </w:rPr>
            </w:pPr>
          </w:p>
        </w:tc>
        <w:tc>
          <w:tcPr>
            <w:tcW w:w="1302" w:type="dxa"/>
            <w:vAlign w:val="center"/>
          </w:tcPr>
          <w:p>
            <w:pPr>
              <w:spacing w:line="360" w:lineRule="auto"/>
              <w:jc w:val="center"/>
              <w:rPr>
                <w:rFonts w:ascii="宋体" w:hAnsi="宋体"/>
                <w:bCs/>
                <w:color w:val="000000"/>
                <w:sz w:val="24"/>
              </w:rPr>
            </w:pPr>
          </w:p>
        </w:tc>
      </w:tr>
    </w:tbl>
    <w:p>
      <w:pPr>
        <w:rPr>
          <w:rFonts w:ascii="宋体" w:hAnsi="宋体"/>
          <w:color w:val="000000"/>
          <w:sz w:val="24"/>
        </w:rPr>
      </w:pPr>
    </w:p>
    <w:p>
      <w:pPr>
        <w:rPr>
          <w:rFonts w:ascii="宋体" w:hAnsi="宋体"/>
          <w:color w:val="000000"/>
          <w:sz w:val="24"/>
        </w:rPr>
      </w:pPr>
      <w:r>
        <w:rPr>
          <w:rFonts w:hint="eastAsia" w:ascii="宋体" w:hAnsi="宋体"/>
          <w:color w:val="000000"/>
          <w:sz w:val="24"/>
        </w:rPr>
        <w:t>注：此表仅提供了表格形式，供应商应根据需要准备足够数量的表格来填写。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法定代表人或其授权代理人</w:t>
      </w:r>
      <w:r>
        <w:rPr>
          <w:rFonts w:hint="eastAsia" w:ascii="宋体" w:hAnsi="宋体" w:cs="宋体"/>
          <w:color w:val="000000"/>
          <w:sz w:val="24"/>
        </w:rPr>
        <w:t>（签字或盖章）</w:t>
      </w:r>
      <w:r>
        <w:rPr>
          <w:rFonts w:hint="eastAsia" w:ascii="宋体" w:hAnsi="宋体"/>
          <w:color w:val="000000"/>
          <w:sz w:val="24"/>
        </w:rPr>
        <w:t>：</w:t>
      </w:r>
      <w:r>
        <w:rPr>
          <w:rFonts w:hint="eastAsia" w:ascii="宋体" w:hAnsi="宋体"/>
          <w:color w:val="000000"/>
          <w:sz w:val="24"/>
          <w:u w:val="single"/>
        </w:rPr>
        <w:t xml:space="preserve">                     </w:t>
      </w:r>
    </w:p>
    <w:p>
      <w:pPr>
        <w:rPr>
          <w:rFonts w:ascii="宋体" w:hAnsi="宋体"/>
          <w:color w:val="000000"/>
          <w:sz w:val="24"/>
        </w:rPr>
      </w:pPr>
      <w:r>
        <w:rPr>
          <w:rFonts w:hint="eastAsia" w:ascii="宋体" w:hAnsi="宋体"/>
          <w:color w:val="000000"/>
          <w:sz w:val="24"/>
        </w:rPr>
        <w:t xml:space="preserve">          </w:t>
      </w:r>
    </w:p>
    <w:p>
      <w:pPr>
        <w:tabs>
          <w:tab w:val="left" w:pos="3030"/>
        </w:tabs>
        <w:rPr>
          <w:rFonts w:ascii="宋体" w:hAnsi="宋体"/>
          <w:color w:val="000000"/>
          <w:sz w:val="24"/>
        </w:rPr>
      </w:pPr>
      <w:r>
        <w:rPr>
          <w:rFonts w:hint="eastAsia" w:ascii="宋体" w:hAnsi="宋体"/>
          <w:color w:val="000000"/>
          <w:sz w:val="24"/>
        </w:rPr>
        <w:t>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年    月    日</w:t>
      </w:r>
      <w:r>
        <w:rPr>
          <w:rFonts w:ascii="宋体" w:hAnsi="宋体"/>
          <w:color w:val="000000"/>
          <w:sz w:val="24"/>
        </w:rPr>
        <w:tab/>
      </w:r>
    </w:p>
    <w:p>
      <w:pPr>
        <w:spacing w:line="420" w:lineRule="exact"/>
        <w:rPr>
          <w:rFonts w:ascii="宋体" w:hAnsi="宋体"/>
          <w:color w:val="000000"/>
          <w:sz w:val="24"/>
        </w:rPr>
      </w:pPr>
    </w:p>
    <w:p>
      <w:pPr>
        <w:pStyle w:val="13"/>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项目实施人员一览表</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项目名称：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25"/>
        <w:gridCol w:w="1574"/>
        <w:gridCol w:w="1432"/>
        <w:gridCol w:w="1288"/>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1" w:type="dxa"/>
            <w:vAlign w:val="center"/>
          </w:tcPr>
          <w:p>
            <w:pPr>
              <w:adjustRightInd w:val="0"/>
              <w:jc w:val="center"/>
              <w:rPr>
                <w:rFonts w:ascii="宋体" w:hAnsi="宋体"/>
                <w:bCs/>
                <w:color w:val="000000"/>
                <w:sz w:val="24"/>
              </w:rPr>
            </w:pPr>
            <w:r>
              <w:rPr>
                <w:rFonts w:hint="eastAsia" w:ascii="宋体" w:hAnsi="宋体"/>
                <w:bCs/>
                <w:color w:val="000000"/>
                <w:sz w:val="24"/>
              </w:rPr>
              <w:t>序号</w:t>
            </w:r>
          </w:p>
        </w:tc>
        <w:tc>
          <w:tcPr>
            <w:tcW w:w="1825" w:type="dxa"/>
            <w:vAlign w:val="center"/>
          </w:tcPr>
          <w:p>
            <w:pPr>
              <w:adjustRightInd w:val="0"/>
              <w:jc w:val="center"/>
              <w:rPr>
                <w:rFonts w:ascii="宋体" w:hAnsi="宋体"/>
                <w:bCs/>
                <w:color w:val="000000"/>
                <w:sz w:val="24"/>
              </w:rPr>
            </w:pPr>
            <w:r>
              <w:rPr>
                <w:rFonts w:hint="eastAsia" w:ascii="宋体" w:hAnsi="宋体"/>
                <w:bCs/>
                <w:color w:val="000000"/>
                <w:sz w:val="24"/>
              </w:rPr>
              <w:t>姓 名</w:t>
            </w:r>
          </w:p>
        </w:tc>
        <w:tc>
          <w:tcPr>
            <w:tcW w:w="1574" w:type="dxa"/>
            <w:vAlign w:val="center"/>
          </w:tcPr>
          <w:p>
            <w:pPr>
              <w:adjustRightInd w:val="0"/>
              <w:jc w:val="center"/>
              <w:rPr>
                <w:rFonts w:ascii="宋体" w:hAnsi="宋体"/>
                <w:bCs/>
                <w:color w:val="000000"/>
                <w:sz w:val="24"/>
              </w:rPr>
            </w:pPr>
            <w:r>
              <w:rPr>
                <w:rFonts w:hint="eastAsia" w:ascii="宋体" w:hAnsi="宋体"/>
                <w:bCs/>
                <w:color w:val="000000"/>
                <w:sz w:val="24"/>
              </w:rPr>
              <w:t>职  务</w:t>
            </w:r>
          </w:p>
        </w:tc>
        <w:tc>
          <w:tcPr>
            <w:tcW w:w="1432" w:type="dxa"/>
            <w:vAlign w:val="center"/>
          </w:tcPr>
          <w:p>
            <w:pPr>
              <w:adjustRightInd w:val="0"/>
              <w:jc w:val="center"/>
              <w:rPr>
                <w:rFonts w:ascii="宋体" w:hAnsi="宋体"/>
                <w:bCs/>
                <w:color w:val="000000"/>
                <w:sz w:val="24"/>
              </w:rPr>
            </w:pPr>
            <w:r>
              <w:rPr>
                <w:rFonts w:hint="eastAsia" w:ascii="宋体" w:hAnsi="宋体"/>
                <w:bCs/>
                <w:color w:val="000000"/>
                <w:sz w:val="24"/>
              </w:rPr>
              <w:t>专业</w:t>
            </w:r>
          </w:p>
        </w:tc>
        <w:tc>
          <w:tcPr>
            <w:tcW w:w="1288" w:type="dxa"/>
            <w:vAlign w:val="center"/>
          </w:tcPr>
          <w:p>
            <w:pPr>
              <w:adjustRightInd w:val="0"/>
              <w:jc w:val="center"/>
              <w:rPr>
                <w:rFonts w:ascii="宋体" w:hAnsi="宋体"/>
                <w:bCs/>
                <w:color w:val="000000"/>
                <w:sz w:val="24"/>
              </w:rPr>
            </w:pPr>
            <w:r>
              <w:rPr>
                <w:rFonts w:hint="eastAsia" w:ascii="宋体" w:hAnsi="宋体"/>
                <w:bCs/>
                <w:color w:val="000000"/>
                <w:sz w:val="24"/>
              </w:rPr>
              <w:t>职称</w:t>
            </w:r>
          </w:p>
        </w:tc>
        <w:tc>
          <w:tcPr>
            <w:tcW w:w="2252" w:type="dxa"/>
            <w:vAlign w:val="center"/>
          </w:tcPr>
          <w:p>
            <w:pPr>
              <w:adjustRightInd w:val="0"/>
              <w:jc w:val="center"/>
              <w:rPr>
                <w:rFonts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tcPr>
          <w:p>
            <w:pPr>
              <w:adjustRightInd w:val="0"/>
              <w:rPr>
                <w:rFonts w:ascii="宋体" w:hAnsi="宋体"/>
                <w:bCs/>
                <w:color w:val="000000"/>
                <w:sz w:val="24"/>
              </w:rPr>
            </w:pPr>
          </w:p>
        </w:tc>
        <w:tc>
          <w:tcPr>
            <w:tcW w:w="1825" w:type="dxa"/>
          </w:tcPr>
          <w:p>
            <w:pPr>
              <w:adjustRightInd w:val="0"/>
              <w:rPr>
                <w:rFonts w:ascii="宋体" w:hAnsi="宋体"/>
                <w:bCs/>
                <w:color w:val="000000"/>
                <w:sz w:val="24"/>
              </w:rPr>
            </w:pPr>
          </w:p>
        </w:tc>
        <w:tc>
          <w:tcPr>
            <w:tcW w:w="1574" w:type="dxa"/>
          </w:tcPr>
          <w:p>
            <w:pPr>
              <w:adjustRightInd w:val="0"/>
              <w:rPr>
                <w:rFonts w:ascii="宋体" w:hAnsi="宋体"/>
                <w:bCs/>
                <w:color w:val="000000"/>
                <w:sz w:val="24"/>
              </w:rPr>
            </w:pPr>
          </w:p>
        </w:tc>
        <w:tc>
          <w:tcPr>
            <w:tcW w:w="1432" w:type="dxa"/>
          </w:tcPr>
          <w:p>
            <w:pPr>
              <w:adjustRightInd w:val="0"/>
              <w:rPr>
                <w:rFonts w:ascii="宋体" w:hAnsi="宋体"/>
                <w:bCs/>
                <w:color w:val="000000"/>
                <w:sz w:val="24"/>
              </w:rPr>
            </w:pPr>
          </w:p>
        </w:tc>
        <w:tc>
          <w:tcPr>
            <w:tcW w:w="1288" w:type="dxa"/>
          </w:tcPr>
          <w:p>
            <w:pPr>
              <w:adjustRightInd w:val="0"/>
              <w:rPr>
                <w:rFonts w:ascii="宋体" w:hAnsi="宋体"/>
                <w:bCs/>
                <w:color w:val="000000"/>
                <w:sz w:val="24"/>
              </w:rPr>
            </w:pPr>
          </w:p>
        </w:tc>
        <w:tc>
          <w:tcPr>
            <w:tcW w:w="2252" w:type="dxa"/>
          </w:tcPr>
          <w:p>
            <w:pPr>
              <w:adjustRightInd w:val="0"/>
              <w:rPr>
                <w:rFonts w:ascii="宋体" w:hAnsi="宋体"/>
                <w:bCs/>
                <w:color w:val="000000"/>
                <w:sz w:val="24"/>
              </w:rPr>
            </w:pPr>
          </w:p>
        </w:tc>
      </w:tr>
    </w:tbl>
    <w:p>
      <w:pPr>
        <w:rPr>
          <w:rFonts w:ascii="宋体" w:hAnsi="宋体"/>
          <w:color w:val="000000"/>
          <w:sz w:val="24"/>
        </w:rPr>
      </w:pPr>
    </w:p>
    <w:p>
      <w:pPr>
        <w:ind w:left="480" w:hanging="480" w:hangingChars="200"/>
        <w:rPr>
          <w:rFonts w:ascii="宋体" w:hAnsi="宋体"/>
          <w:color w:val="000000"/>
          <w:sz w:val="24"/>
        </w:rPr>
      </w:pPr>
      <w:r>
        <w:rPr>
          <w:rFonts w:hint="eastAsia" w:ascii="宋体" w:hAnsi="宋体"/>
          <w:color w:val="000000"/>
          <w:sz w:val="24"/>
        </w:rPr>
        <w:t>注：</w:t>
      </w:r>
      <w:r>
        <w:rPr>
          <w:color w:val="000000"/>
          <w:sz w:val="24"/>
        </w:rPr>
        <w:t>1.拟投入本项目人员需提供社保证明，并根据评分细则后附相关证明材料；</w:t>
      </w:r>
      <w:r>
        <w:rPr>
          <w:rFonts w:hint="eastAsia" w:ascii="宋体" w:hAnsi="宋体"/>
          <w:color w:val="000000"/>
          <w:sz w:val="24"/>
        </w:rPr>
        <w:br w:type="textWrapping"/>
      </w:r>
      <w:r>
        <w:rPr>
          <w:color w:val="000000"/>
          <w:sz w:val="24"/>
        </w:rPr>
        <w:t>2.在填写时，如本表格不适合供应商的实际情况，可根据本表格式自行划表填写。</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法定代表人或其授权代理人</w:t>
      </w:r>
      <w:r>
        <w:rPr>
          <w:rFonts w:hint="eastAsia" w:ascii="宋体" w:hAnsi="宋体" w:cs="宋体"/>
          <w:color w:val="000000"/>
          <w:sz w:val="24"/>
        </w:rPr>
        <w:t>（签字或盖章）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firstLine="465"/>
        <w:rPr>
          <w:rFonts w:ascii="宋体" w:hAnsi="宋体" w:cs="宋体"/>
          <w:color w:val="000000"/>
          <w:sz w:val="24"/>
        </w:rPr>
      </w:pPr>
      <w:r>
        <w:rPr>
          <w:rFonts w:hint="eastAsia" w:ascii="宋体" w:hAnsi="宋体"/>
          <w:color w:val="000000"/>
          <w:sz w:val="24"/>
        </w:rPr>
        <w:t>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ind w:firstLine="465"/>
        <w:rPr>
          <w:rFonts w:ascii="宋体" w:hAnsi="宋体" w:cs="宋体"/>
          <w:b/>
          <w:color w:val="000000"/>
          <w:szCs w:val="28"/>
        </w:rPr>
      </w:pPr>
      <w:r>
        <w:rPr>
          <w:rFonts w:hint="eastAsia" w:ascii="宋体" w:hAnsi="宋体" w:cs="宋体"/>
          <w:color w:val="000000"/>
          <w:sz w:val="24"/>
        </w:rPr>
        <w:t xml:space="preserve"> 年    月    日</w:t>
      </w:r>
    </w:p>
    <w:p>
      <w:pPr>
        <w:pStyle w:val="36"/>
        <w:spacing w:line="500" w:lineRule="exact"/>
        <w:ind w:left="840" w:leftChars="300"/>
        <w:jc w:val="center"/>
        <w:rPr>
          <w:rFonts w:ascii="宋体" w:hAnsi="宋体" w:cs="宋体"/>
          <w:b/>
          <w:color w:val="000000"/>
          <w:sz w:val="28"/>
          <w:szCs w:val="28"/>
        </w:rPr>
      </w:pPr>
    </w:p>
    <w:p>
      <w:pPr>
        <w:pStyle w:val="36"/>
        <w:spacing w:line="500" w:lineRule="exact"/>
        <w:ind w:left="840" w:leftChars="300"/>
        <w:jc w:val="center"/>
        <w:rPr>
          <w:rFonts w:ascii="宋体" w:hAnsi="宋体" w:cs="宋体"/>
          <w:b/>
          <w:color w:val="000000"/>
          <w:sz w:val="28"/>
          <w:szCs w:val="28"/>
        </w:rPr>
      </w:pPr>
    </w:p>
    <w:p>
      <w:pPr>
        <w:pStyle w:val="36"/>
        <w:spacing w:line="500" w:lineRule="exact"/>
        <w:ind w:left="840" w:leftChars="300"/>
        <w:jc w:val="center"/>
        <w:rPr>
          <w:rFonts w:ascii="宋体" w:hAnsi="宋体" w:cs="宋体"/>
          <w:b/>
          <w:color w:val="000000"/>
          <w:sz w:val="28"/>
          <w:szCs w:val="28"/>
        </w:rPr>
      </w:pPr>
    </w:p>
    <w:p>
      <w:pPr>
        <w:pStyle w:val="36"/>
        <w:spacing w:line="500" w:lineRule="exact"/>
        <w:ind w:left="840" w:leftChars="300"/>
        <w:jc w:val="center"/>
        <w:rPr>
          <w:rFonts w:ascii="宋体" w:hAnsi="宋体" w:cs="宋体"/>
          <w:b/>
          <w:color w:val="000000"/>
          <w:sz w:val="28"/>
          <w:szCs w:val="28"/>
        </w:rPr>
      </w:pPr>
      <w:r>
        <w:rPr>
          <w:rFonts w:hint="eastAsia" w:ascii="宋体" w:hAnsi="宋体" w:cs="宋体"/>
          <w:b/>
          <w:color w:val="000000"/>
          <w:sz w:val="28"/>
          <w:szCs w:val="28"/>
        </w:rPr>
        <w:t>商务响应表</w:t>
      </w:r>
    </w:p>
    <w:tbl>
      <w:tblPr>
        <w:tblStyle w:val="45"/>
        <w:tblW w:w="0" w:type="auto"/>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5076"/>
        <w:gridCol w:w="1382"/>
        <w:gridCol w:w="1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ascii="宋体" w:hAnsi="宋体" w:cs="宋体"/>
                <w:color w:val="000000"/>
                <w:sz w:val="24"/>
                <w:szCs w:val="20"/>
              </w:rPr>
            </w:pPr>
            <w:r>
              <w:rPr>
                <w:rFonts w:hint="eastAsia" w:ascii="宋体" w:hAnsi="宋体" w:cs="宋体"/>
                <w:color w:val="000000"/>
                <w:sz w:val="24"/>
              </w:rPr>
              <w:t>项目</w:t>
            </w:r>
          </w:p>
        </w:tc>
        <w:tc>
          <w:tcPr>
            <w:tcW w:w="5076"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ascii="宋体" w:hAnsi="宋体" w:cs="宋体"/>
                <w:color w:val="000000"/>
                <w:sz w:val="24"/>
                <w:szCs w:val="20"/>
              </w:rPr>
            </w:pPr>
            <w:r>
              <w:rPr>
                <w:rFonts w:hint="eastAsia" w:ascii="宋体" w:hAnsi="宋体" w:cs="宋体"/>
                <w:color w:val="000000"/>
                <w:sz w:val="24"/>
              </w:rPr>
              <w:t>招标文件要求</w:t>
            </w:r>
          </w:p>
        </w:tc>
        <w:tc>
          <w:tcPr>
            <w:tcW w:w="1382"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ascii="宋体" w:hAnsi="宋体" w:cs="宋体"/>
                <w:color w:val="000000"/>
                <w:sz w:val="24"/>
                <w:szCs w:val="20"/>
              </w:rPr>
            </w:pPr>
            <w:r>
              <w:rPr>
                <w:rFonts w:hint="eastAsia" w:ascii="宋体" w:hAnsi="宋体" w:cs="宋体"/>
                <w:color w:val="000000"/>
                <w:sz w:val="24"/>
              </w:rPr>
              <w:t>是否响应</w:t>
            </w: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jc w:val="center"/>
              <w:rPr>
                <w:rFonts w:ascii="宋体" w:hAnsi="宋体" w:cs="宋体"/>
                <w:color w:val="000000"/>
                <w:sz w:val="24"/>
              </w:rPr>
            </w:pPr>
            <w:r>
              <w:rPr>
                <w:rFonts w:hint="eastAsia" w:ascii="宋体" w:hAnsi="宋体" w:cs="宋体"/>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hint="eastAsia" w:ascii="宋体" w:hAnsi="宋体" w:eastAsia="宋体" w:cs="宋体"/>
                <w:color w:val="000000"/>
                <w:sz w:val="24"/>
                <w:szCs w:val="20"/>
                <w:lang w:eastAsia="zh-CN"/>
              </w:rPr>
            </w:pPr>
            <w:r>
              <w:rPr>
                <w:rFonts w:hint="eastAsia" w:ascii="宋体" w:hAnsi="宋体" w:cs="宋体"/>
                <w:color w:val="000000"/>
                <w:sz w:val="24"/>
                <w:lang w:eastAsia="zh-CN"/>
              </w:rPr>
              <w:t>供货安装调试期</w:t>
            </w:r>
          </w:p>
        </w:tc>
        <w:tc>
          <w:tcPr>
            <w:tcW w:w="50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color w:val="000000"/>
                <w:sz w:val="24"/>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ascii="宋体" w:hAnsi="宋体" w:cs="宋体"/>
                <w:color w:val="000000"/>
                <w:sz w:val="24"/>
                <w:szCs w:val="20"/>
              </w:rPr>
            </w:pPr>
            <w:r>
              <w:rPr>
                <w:rFonts w:hint="eastAsia" w:ascii="宋体" w:hAnsi="宋体" w:cs="宋体"/>
                <w:color w:val="000000"/>
                <w:sz w:val="24"/>
              </w:rPr>
              <w:t>供货地点</w:t>
            </w:r>
          </w:p>
        </w:tc>
        <w:tc>
          <w:tcPr>
            <w:tcW w:w="50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jc w:val="center"/>
              <w:rPr>
                <w:rFonts w:ascii="宋体" w:hAnsi="宋体" w:cs="宋体"/>
                <w:color w:val="000000"/>
                <w:sz w:val="24"/>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ascii="宋体" w:hAnsi="宋体" w:cs="宋体"/>
                <w:color w:val="000000"/>
                <w:sz w:val="24"/>
                <w:szCs w:val="20"/>
              </w:rPr>
            </w:pPr>
            <w:r>
              <w:rPr>
                <w:rFonts w:hint="eastAsia" w:ascii="宋体" w:hAnsi="宋体" w:cs="宋体"/>
                <w:color w:val="000000"/>
                <w:sz w:val="24"/>
              </w:rPr>
              <w:t>付款条件</w:t>
            </w:r>
          </w:p>
        </w:tc>
        <w:tc>
          <w:tcPr>
            <w:tcW w:w="5076" w:type="dxa"/>
            <w:tcBorders>
              <w:top w:val="single" w:color="auto" w:sz="4" w:space="0"/>
              <w:left w:val="single" w:color="auto" w:sz="4" w:space="0"/>
              <w:bottom w:val="single" w:color="auto" w:sz="4" w:space="0"/>
              <w:right w:val="single" w:color="auto" w:sz="4" w:space="0"/>
            </w:tcBorders>
          </w:tcPr>
          <w:p>
            <w:pPr>
              <w:wordWrap w:val="0"/>
              <w:snapToGrid w:val="0"/>
              <w:jc w:val="left"/>
              <w:rPr>
                <w:rFonts w:ascii="宋体" w:hAnsi="宋体" w:cs="宋体"/>
                <w:color w:val="000000"/>
                <w:sz w:val="24"/>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Lines="50"/>
              <w:ind w:left="43"/>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ind w:left="43"/>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vAlign w:val="center"/>
          </w:tcPr>
          <w:p>
            <w:pPr>
              <w:wordWrap w:val="0"/>
              <w:snapToGrid w:val="0"/>
              <w:spacing w:beforeLines="50"/>
              <w:jc w:val="center"/>
              <w:rPr>
                <w:rFonts w:ascii="宋体" w:hAnsi="宋体" w:cs="宋体"/>
                <w:color w:val="000000"/>
                <w:sz w:val="24"/>
                <w:szCs w:val="20"/>
              </w:rPr>
            </w:pPr>
            <w:r>
              <w:rPr>
                <w:rFonts w:hint="eastAsia" w:ascii="宋体" w:hAnsi="宋体" w:cs="宋体"/>
                <w:color w:val="000000"/>
                <w:sz w:val="24"/>
                <w:szCs w:val="20"/>
              </w:rPr>
              <w:t>……</w:t>
            </w:r>
          </w:p>
        </w:tc>
        <w:tc>
          <w:tcPr>
            <w:tcW w:w="5076" w:type="dxa"/>
            <w:tcBorders>
              <w:top w:val="single" w:color="auto" w:sz="4" w:space="0"/>
              <w:left w:val="single" w:color="auto" w:sz="4" w:space="0"/>
              <w:bottom w:val="single" w:color="auto" w:sz="4" w:space="0"/>
              <w:right w:val="single" w:color="auto" w:sz="4" w:space="0"/>
            </w:tcBorders>
          </w:tcPr>
          <w:p>
            <w:pPr>
              <w:snapToGrid w:val="0"/>
              <w:spacing w:line="320" w:lineRule="exact"/>
              <w:ind w:firstLine="480" w:firstLineChars="200"/>
              <w:rPr>
                <w:rFonts w:ascii="宋体" w:hAnsi="宋体" w:cs="宋体"/>
                <w:color w:val="000000"/>
                <w:sz w:val="24"/>
                <w:szCs w:val="20"/>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000000"/>
                <w:sz w:val="24"/>
                <w:szCs w:val="20"/>
              </w:rPr>
            </w:pPr>
          </w:p>
        </w:tc>
        <w:tc>
          <w:tcPr>
            <w:tcW w:w="5076"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ascii="宋体" w:hAnsi="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9"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eastAsia="仿宋_GB2312"/>
                <w:color w:val="000000"/>
                <w:sz w:val="24"/>
                <w:szCs w:val="20"/>
              </w:rPr>
            </w:pPr>
          </w:p>
        </w:tc>
        <w:tc>
          <w:tcPr>
            <w:tcW w:w="5076"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eastAsia="仿宋_GB2312"/>
                <w:color w:val="000000"/>
                <w:sz w:val="24"/>
                <w:szCs w:val="20"/>
              </w:rPr>
            </w:pPr>
          </w:p>
        </w:tc>
        <w:tc>
          <w:tcPr>
            <w:tcW w:w="1382"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eastAsia="仿宋_GB2312"/>
                <w:color w:val="000000"/>
                <w:sz w:val="24"/>
                <w:szCs w:val="20"/>
              </w:rPr>
            </w:pPr>
          </w:p>
        </w:tc>
        <w:tc>
          <w:tcPr>
            <w:tcW w:w="1491" w:type="dxa"/>
            <w:tcBorders>
              <w:top w:val="single" w:color="auto" w:sz="4" w:space="0"/>
              <w:left w:val="single" w:color="auto" w:sz="4" w:space="0"/>
              <w:bottom w:val="single" w:color="auto" w:sz="4" w:space="0"/>
              <w:right w:val="single" w:color="auto" w:sz="4" w:space="0"/>
            </w:tcBorders>
          </w:tcPr>
          <w:p>
            <w:pPr>
              <w:wordWrap w:val="0"/>
              <w:snapToGrid w:val="0"/>
              <w:spacing w:beforeLines="50"/>
              <w:rPr>
                <w:rFonts w:eastAsia="仿宋_GB2312"/>
                <w:color w:val="000000"/>
                <w:sz w:val="24"/>
                <w:szCs w:val="20"/>
              </w:rPr>
            </w:pPr>
          </w:p>
        </w:tc>
      </w:tr>
    </w:tbl>
    <w:p>
      <w:pPr>
        <w:snapToGrid w:val="0"/>
        <w:spacing w:line="560" w:lineRule="exact"/>
        <w:jc w:val="left"/>
        <w:rPr>
          <w:rFonts w:ascii="宋体" w:hAnsi="宋体" w:cs="宋体"/>
          <w:color w:val="000000"/>
          <w:sz w:val="24"/>
        </w:rPr>
      </w:pPr>
    </w:p>
    <w:p>
      <w:pPr>
        <w:snapToGrid w:val="0"/>
        <w:spacing w:line="560" w:lineRule="exact"/>
        <w:ind w:firstLine="480" w:firstLineChars="200"/>
        <w:jc w:val="left"/>
        <w:rPr>
          <w:rFonts w:ascii="宋体" w:hAnsi="宋体" w:cs="宋体"/>
          <w:color w:val="000000"/>
          <w:sz w:val="24"/>
          <w:u w:val="single"/>
        </w:rPr>
      </w:pPr>
      <w:r>
        <w:rPr>
          <w:rFonts w:hint="eastAsia" w:ascii="宋体" w:hAnsi="宋体" w:cs="宋体"/>
          <w:color w:val="000000"/>
          <w:sz w:val="24"/>
        </w:rPr>
        <w:t>法定代表人或其授权代理人（签字或盖章）：</w:t>
      </w:r>
      <w:r>
        <w:rPr>
          <w:rFonts w:hint="eastAsia" w:ascii="宋体" w:hAnsi="宋体" w:cs="宋体"/>
          <w:color w:val="000000"/>
          <w:sz w:val="24"/>
          <w:u w:val="single"/>
        </w:rPr>
        <w:t xml:space="preserve">             </w:t>
      </w:r>
    </w:p>
    <w:p>
      <w:pPr>
        <w:spacing w:line="440" w:lineRule="exact"/>
        <w:jc w:val="center"/>
        <w:rPr>
          <w:rFonts w:ascii="宋体" w:hAnsi="宋体" w:cs="宋体"/>
          <w:color w:val="000000"/>
          <w:sz w:val="24"/>
        </w:rPr>
      </w:pPr>
      <w:r>
        <w:rPr>
          <w:rFonts w:hint="eastAsia" w:ascii="宋体" w:hAnsi="宋体"/>
          <w:color w:val="000000"/>
          <w:sz w:val="24"/>
        </w:rPr>
        <w:t xml:space="preserve">  投标供应商</w:t>
      </w:r>
      <w:r>
        <w:rPr>
          <w:rFonts w:hint="eastAsia" w:ascii="宋体" w:hAnsi="宋体" w:cs="宋体"/>
          <w:color w:val="000000"/>
          <w:sz w:val="24"/>
        </w:rPr>
        <w:t>公章：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jc w:val="center"/>
        <w:rPr>
          <w:rFonts w:ascii="宋体" w:hAnsi="宋体" w:cs="宋体"/>
          <w:color w:val="000000"/>
          <w:sz w:val="24"/>
        </w:rPr>
      </w:pPr>
    </w:p>
    <w:p>
      <w:pPr>
        <w:spacing w:line="440" w:lineRule="exact"/>
        <w:jc w:val="center"/>
        <w:rPr>
          <w:rFonts w:ascii="宋体" w:hAnsi="宋体" w:cs="宋体"/>
          <w:color w:val="000000"/>
          <w:sz w:val="24"/>
        </w:rPr>
      </w:pPr>
      <w:r>
        <w:rPr>
          <w:rFonts w:hint="eastAsia" w:ascii="宋体" w:hAnsi="宋体" w:cs="宋体"/>
          <w:color w:val="000000"/>
          <w:sz w:val="24"/>
        </w:rPr>
        <w:t xml:space="preserve">                                                          年    月    日</w:t>
      </w:r>
    </w:p>
    <w:p>
      <w:pPr>
        <w:spacing w:line="420" w:lineRule="exact"/>
        <w:rPr>
          <w:rFonts w:ascii="宋体" w:hAnsi="宋体"/>
          <w:b/>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420" w:lineRule="exact"/>
        <w:rPr>
          <w:rFonts w:ascii="宋体" w:hAnsi="宋体"/>
          <w:color w:val="000000"/>
          <w:sz w:val="24"/>
        </w:rPr>
      </w:pPr>
    </w:p>
    <w:p>
      <w:pPr>
        <w:spacing w:line="560" w:lineRule="exact"/>
        <w:ind w:right="560" w:rightChars="200"/>
        <w:rPr>
          <w:rFonts w:ascii="宋体" w:hAnsi="宋体"/>
          <w:b/>
          <w:color w:val="000000"/>
          <w:szCs w:val="28"/>
        </w:rPr>
      </w:pPr>
      <w:r>
        <w:rPr>
          <w:rFonts w:hint="eastAsia" w:ascii="宋体" w:hAnsi="宋体"/>
          <w:b/>
          <w:color w:val="000000"/>
          <w:szCs w:val="28"/>
        </w:rPr>
        <w:t>2.报价封面格式：</w:t>
      </w: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center"/>
        <w:rPr>
          <w:rFonts w:ascii="宋体" w:hAnsi="宋体"/>
          <w:b/>
          <w:color w:val="000000"/>
          <w:sz w:val="36"/>
          <w:lang w:val="zh-CN"/>
        </w:rPr>
      </w:pPr>
    </w:p>
    <w:p>
      <w:pPr>
        <w:autoSpaceDE w:val="0"/>
        <w:autoSpaceDN w:val="0"/>
        <w:adjustRightInd w:val="0"/>
        <w:spacing w:line="360" w:lineRule="exact"/>
        <w:jc w:val="right"/>
        <w:rPr>
          <w:rFonts w:ascii="宋体" w:hAnsi="宋体"/>
          <w:b/>
          <w:color w:val="000000"/>
          <w:szCs w:val="28"/>
        </w:rPr>
      </w:pP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报价文件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项目名称：南浔区石淙镇羊满花圩区智慧水闸自动化项目</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项目编号：GS（采）2024-002</w:t>
      </w:r>
    </w:p>
    <w:p>
      <w:pPr>
        <w:autoSpaceDE w:val="0"/>
        <w:autoSpaceDN w:val="0"/>
        <w:adjustRightInd w:val="0"/>
        <w:spacing w:line="640" w:lineRule="exact"/>
        <w:jc w:val="left"/>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xml:space="preserve">                           </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r>
        <w:rPr>
          <w:rFonts w:hint="eastAsia" w:ascii="宋体" w:hAnsi="宋体"/>
          <w:color w:val="000000"/>
          <w:sz w:val="24"/>
          <w:u w:val="single"/>
        </w:rPr>
        <w:t xml:space="preserve">                           </w:t>
      </w: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left"/>
        <w:rPr>
          <w:rFonts w:ascii="宋体" w:hAnsi="宋体"/>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jc w:val="center"/>
        <w:rPr>
          <w:rFonts w:ascii="宋体" w:hAnsi="宋体"/>
          <w:b/>
          <w:color w:val="000000"/>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jc w:val="center"/>
        <w:rPr>
          <w:rFonts w:ascii="宋体" w:hAnsi="宋体"/>
          <w:b/>
          <w:color w:val="000000"/>
          <w:sz w:val="24"/>
          <w:lang w:val="zh-CN"/>
        </w:rPr>
      </w:pPr>
    </w:p>
    <w:p>
      <w:pPr>
        <w:autoSpaceDE w:val="0"/>
        <w:autoSpaceDN w:val="0"/>
        <w:adjustRightInd w:val="0"/>
        <w:spacing w:line="540" w:lineRule="exact"/>
        <w:rPr>
          <w:rFonts w:ascii="宋体" w:hAnsi="宋体"/>
          <w:b/>
          <w:color w:val="000000"/>
          <w:sz w:val="24"/>
          <w:lang w:val="zh-CN"/>
        </w:rPr>
      </w:pPr>
    </w:p>
    <w:p>
      <w:pPr>
        <w:autoSpaceDE w:val="0"/>
        <w:autoSpaceDN w:val="0"/>
        <w:adjustRightInd w:val="0"/>
        <w:spacing w:line="540" w:lineRule="exact"/>
        <w:rPr>
          <w:rFonts w:ascii="宋体" w:hAnsi="宋体"/>
          <w:b/>
          <w:color w:val="000000"/>
          <w:sz w:val="24"/>
          <w:lang w:val="zh-CN"/>
        </w:rPr>
      </w:pPr>
    </w:p>
    <w:p>
      <w:pPr>
        <w:autoSpaceDE w:val="0"/>
        <w:autoSpaceDN w:val="0"/>
        <w:adjustRightInd w:val="0"/>
        <w:spacing w:line="540" w:lineRule="exact"/>
        <w:jc w:val="left"/>
        <w:rPr>
          <w:rFonts w:ascii="宋体" w:hAnsi="宋体"/>
          <w:b/>
          <w:color w:val="000000"/>
          <w:sz w:val="24"/>
          <w:lang w:val="zh-CN"/>
        </w:rPr>
      </w:pPr>
      <w:r>
        <w:rPr>
          <w:rFonts w:hint="eastAsia" w:ascii="宋体" w:hAnsi="宋体"/>
          <w:b/>
          <w:color w:val="000000"/>
          <w:sz w:val="24"/>
          <w:lang w:val="zh-CN"/>
        </w:rPr>
        <w:t>4、报价文件目录（具体参考第三章供应商须知“投标文件的组成”）</w:t>
      </w:r>
    </w:p>
    <w:p>
      <w:pPr>
        <w:autoSpaceDE w:val="0"/>
        <w:autoSpaceDN w:val="0"/>
        <w:adjustRightInd w:val="0"/>
        <w:spacing w:line="360" w:lineRule="exact"/>
        <w:jc w:val="center"/>
        <w:rPr>
          <w:rFonts w:ascii="宋体" w:hAnsi="宋体"/>
          <w:b/>
          <w:color w:val="000000"/>
          <w:szCs w:val="28"/>
          <w:lang w:val="zh-CN"/>
        </w:rPr>
      </w:pPr>
    </w:p>
    <w:p>
      <w:pPr>
        <w:autoSpaceDE w:val="0"/>
        <w:autoSpaceDN w:val="0"/>
        <w:adjustRightInd w:val="0"/>
        <w:spacing w:line="360" w:lineRule="exact"/>
        <w:jc w:val="center"/>
        <w:rPr>
          <w:rFonts w:ascii="宋体" w:hAnsi="宋体"/>
          <w:b/>
          <w:color w:val="000000"/>
          <w:szCs w:val="28"/>
          <w:lang w:val="zh-CN"/>
        </w:rPr>
      </w:pPr>
      <w:r>
        <w:rPr>
          <w:rFonts w:hint="eastAsia" w:ascii="宋体" w:hAnsi="宋体"/>
          <w:b/>
          <w:color w:val="000000"/>
          <w:szCs w:val="28"/>
          <w:lang w:val="zh-CN"/>
        </w:rPr>
        <w:t>1、投标函</w:t>
      </w:r>
    </w:p>
    <w:p>
      <w:pPr>
        <w:pStyle w:val="25"/>
        <w:spacing w:before="120" w:after="120" w:line="510" w:lineRule="exact"/>
        <w:rPr>
          <w:rFonts w:hAnsi="宋体"/>
          <w:color w:val="000000"/>
          <w:sz w:val="24"/>
          <w:szCs w:val="24"/>
        </w:rPr>
      </w:pPr>
      <w:r>
        <w:rPr>
          <w:rFonts w:hint="eastAsia" w:hAnsi="宋体"/>
          <w:color w:val="000000"/>
          <w:sz w:val="24"/>
          <w:szCs w:val="24"/>
        </w:rPr>
        <w:t>致：</w:t>
      </w:r>
      <w:r>
        <w:rPr>
          <w:rFonts w:hint="eastAsia" w:hAnsi="宋体"/>
          <w:color w:val="000000"/>
          <w:sz w:val="24"/>
          <w:szCs w:val="24"/>
          <w:u w:val="single"/>
        </w:rPr>
        <w:t xml:space="preserve">                 </w:t>
      </w:r>
      <w:r>
        <w:rPr>
          <w:rFonts w:hint="eastAsia" w:hAnsi="宋体"/>
          <w:color w:val="000000"/>
          <w:sz w:val="24"/>
          <w:szCs w:val="24"/>
        </w:rPr>
        <w:t>（招标采购单位名称）：</w:t>
      </w:r>
    </w:p>
    <w:p>
      <w:pPr>
        <w:autoSpaceDE w:val="0"/>
        <w:autoSpaceDN w:val="0"/>
        <w:adjustRightInd w:val="0"/>
        <w:snapToGrid w:val="0"/>
        <w:spacing w:line="400" w:lineRule="exact"/>
        <w:ind w:firstLine="590" w:firstLineChars="245"/>
        <w:rPr>
          <w:rFonts w:ascii="宋体" w:hAnsi="宋体"/>
          <w:color w:val="000000"/>
          <w:sz w:val="24"/>
          <w:lang w:val="zh-CN"/>
        </w:rPr>
      </w:pPr>
      <w:r>
        <w:rPr>
          <w:rFonts w:hint="eastAsia" w:ascii="宋体" w:hAnsi="宋体"/>
          <w:b/>
          <w:color w:val="000000"/>
          <w:sz w:val="24"/>
          <w:u w:val="single"/>
          <w:lang w:val="zh-CN"/>
        </w:rPr>
        <w:t xml:space="preserve">           </w:t>
      </w:r>
      <w:r>
        <w:rPr>
          <w:rFonts w:hint="eastAsia" w:ascii="宋体" w:hAnsi="宋体"/>
          <w:color w:val="000000"/>
          <w:sz w:val="24"/>
          <w:u w:val="single"/>
          <w:lang w:val="zh-CN"/>
        </w:rPr>
        <w:t xml:space="preserve">         </w:t>
      </w:r>
      <w:r>
        <w:rPr>
          <w:rFonts w:hint="eastAsia" w:ascii="宋体" w:hAnsi="宋体"/>
          <w:color w:val="000000"/>
          <w:sz w:val="24"/>
          <w:lang w:val="zh-CN"/>
        </w:rPr>
        <w:t>（供应商全称）授权</w:t>
      </w:r>
      <w:r>
        <w:rPr>
          <w:rFonts w:hint="eastAsia" w:ascii="宋体" w:hAnsi="宋体"/>
          <w:color w:val="000000"/>
          <w:sz w:val="24"/>
          <w:u w:val="single"/>
          <w:lang w:val="zh-CN"/>
        </w:rPr>
        <w:t xml:space="preserve">              </w:t>
      </w:r>
      <w:r>
        <w:rPr>
          <w:rFonts w:hint="eastAsia" w:ascii="宋体" w:hAnsi="宋体"/>
          <w:color w:val="000000"/>
          <w:sz w:val="24"/>
          <w:lang w:val="zh-CN"/>
        </w:rPr>
        <w:t xml:space="preserve"> （投标代表名称）</w:t>
      </w:r>
      <w:r>
        <w:rPr>
          <w:rFonts w:hint="eastAsia" w:ascii="宋体" w:hAnsi="宋体"/>
          <w:color w:val="000000"/>
          <w:sz w:val="24"/>
          <w:u w:val="single"/>
          <w:lang w:val="zh-CN"/>
        </w:rPr>
        <w:t xml:space="preserve">         </w:t>
      </w:r>
      <w:r>
        <w:rPr>
          <w:rFonts w:hint="eastAsia" w:ascii="宋体" w:hAnsi="宋体"/>
          <w:color w:val="000000"/>
          <w:sz w:val="24"/>
          <w:lang w:val="zh-CN"/>
        </w:rPr>
        <w:t>（职务、职称）为投标代表，参加贵方组织的</w:t>
      </w:r>
      <w:r>
        <w:rPr>
          <w:rFonts w:hint="eastAsia" w:ascii="宋体" w:hAnsi="宋体"/>
          <w:color w:val="000000"/>
          <w:sz w:val="24"/>
          <w:u w:val="single"/>
          <w:lang w:val="zh-CN"/>
        </w:rPr>
        <w:t xml:space="preserve">          </w:t>
      </w:r>
      <w:r>
        <w:rPr>
          <w:rFonts w:hint="eastAsia" w:ascii="宋体" w:hAnsi="宋体"/>
          <w:color w:val="000000"/>
          <w:sz w:val="24"/>
          <w:lang w:val="zh-CN"/>
        </w:rPr>
        <w:t>（采购项目名称）（括号内填项目编号）采购的有关活动，并对</w:t>
      </w:r>
      <w:r>
        <w:rPr>
          <w:rFonts w:hint="eastAsia" w:ascii="宋体" w:hAnsi="宋体"/>
          <w:color w:val="000000"/>
          <w:sz w:val="24"/>
          <w:u w:val="single"/>
          <w:lang w:val="zh-CN"/>
        </w:rPr>
        <w:t xml:space="preserve">            </w:t>
      </w:r>
      <w:r>
        <w:rPr>
          <w:rFonts w:hint="eastAsia" w:ascii="宋体" w:hAnsi="宋体"/>
          <w:color w:val="000000"/>
          <w:sz w:val="24"/>
          <w:lang w:val="zh-CN"/>
        </w:rPr>
        <w:t xml:space="preserve">项目（采购项目名称）进行投标。为此：    </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1、供应商须提供须知规定的全部投标文件（电子投标文件、数据电子备份投标文件（U盘）），包括《资格文件》、《技术、商务、资信及其他文件》、《报价文件》，其中数据电子备份投标文件（U盘）</w:t>
      </w:r>
      <w:r>
        <w:rPr>
          <w:rFonts w:hint="eastAsia" w:ascii="宋体" w:hAnsi="宋体"/>
          <w:color w:val="000000"/>
          <w:sz w:val="24"/>
          <w:u w:val="single"/>
          <w:lang w:val="zh-CN"/>
        </w:rPr>
        <w:t xml:space="preserve">   </w:t>
      </w:r>
      <w:r>
        <w:rPr>
          <w:rFonts w:hint="eastAsia" w:ascii="宋体" w:hAnsi="宋体"/>
          <w:color w:val="000000"/>
          <w:sz w:val="24"/>
          <w:lang w:val="zh-CN"/>
        </w:rPr>
        <w:t>份，应与电子投标文件内容、格式一致；电子投标文件确认已上传</w:t>
      </w:r>
      <w:r>
        <w:rPr>
          <w:rFonts w:hint="eastAsia" w:ascii="宋体" w:hAnsi="宋体"/>
          <w:color w:val="000000"/>
          <w:sz w:val="24"/>
        </w:rPr>
        <w:t>。</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2、保证遵守招标文件中的有关规定和收费标准。</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3、保证诚信地执行采购人、供应商双方所签的合同，并承担合同规定的责任义务。</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5、利益冲突：近三年内直至目前，我公司与本项目的采购人、采购机构没有任何的隶属关系。</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rPr>
        <w:t>6、我公司没有被本项目所在地的政府采购管理部门限制参加报价。</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7、愿意向贵方提供任何与该项报价有关的数据、情况和技术资料，完全理解贵方不一定接受最低价的报价或收到的任何报价。</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8、本报价文件自报价之日起</w:t>
      </w:r>
      <w:r>
        <w:rPr>
          <w:rFonts w:hint="eastAsia" w:ascii="宋体" w:hAnsi="宋体"/>
          <w:color w:val="000000"/>
          <w:sz w:val="24"/>
        </w:rPr>
        <w:t>9</w:t>
      </w:r>
      <w:r>
        <w:rPr>
          <w:rFonts w:hint="eastAsia" w:ascii="宋体" w:hAnsi="宋体"/>
          <w:color w:val="000000"/>
          <w:sz w:val="24"/>
          <w:lang w:val="zh-CN"/>
        </w:rPr>
        <w:t>0天内有效。</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9、兹证明上述声明是真实的、正确的，并提供了全部能提供的资料和数据，我们同意遵照贵方要求出示有关证明文件。</w:t>
      </w:r>
    </w:p>
    <w:p>
      <w:pPr>
        <w:autoSpaceDE w:val="0"/>
        <w:autoSpaceDN w:val="0"/>
        <w:adjustRightInd w:val="0"/>
        <w:snapToGrid w:val="0"/>
        <w:spacing w:line="400" w:lineRule="exact"/>
        <w:ind w:firstLine="482" w:firstLineChars="201"/>
        <w:rPr>
          <w:rFonts w:ascii="宋体" w:hAnsi="宋体"/>
          <w:color w:val="000000"/>
          <w:sz w:val="24"/>
          <w:lang w:val="zh-CN"/>
        </w:rPr>
      </w:pPr>
      <w:r>
        <w:rPr>
          <w:rFonts w:hint="eastAsia" w:ascii="宋体" w:hAnsi="宋体"/>
          <w:color w:val="000000"/>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ascii="宋体" w:hAnsi="宋体"/>
          <w:color w:val="000000"/>
          <w:sz w:val="24"/>
          <w:lang w:val="zh-CN"/>
        </w:rPr>
      </w:pPr>
    </w:p>
    <w:p>
      <w:pPr>
        <w:autoSpaceDE w:val="0"/>
        <w:autoSpaceDN w:val="0"/>
        <w:adjustRightInd w:val="0"/>
        <w:spacing w:line="510" w:lineRule="exact"/>
        <w:ind w:firstLine="482" w:firstLineChars="201"/>
        <w:rPr>
          <w:rFonts w:ascii="宋体" w:hAnsi="宋体"/>
          <w:color w:val="000000"/>
          <w:sz w:val="24"/>
          <w:lang w:val="zh-CN"/>
        </w:rPr>
      </w:pPr>
      <w:r>
        <w:rPr>
          <w:rFonts w:hint="eastAsia" w:ascii="宋体" w:hAnsi="宋体"/>
          <w:color w:val="000000"/>
          <w:sz w:val="24"/>
          <w:lang w:val="zh-CN"/>
        </w:rPr>
        <w:t>投标供应商全称（盖章）：</w:t>
      </w:r>
      <w:r>
        <w:rPr>
          <w:rFonts w:hint="eastAsia" w:ascii="宋体" w:hAnsi="宋体"/>
          <w:color w:val="000000"/>
          <w:sz w:val="24"/>
          <w:u w:val="single"/>
        </w:rPr>
        <w:t xml:space="preserve">                       </w:t>
      </w:r>
    </w:p>
    <w:p>
      <w:pPr>
        <w:autoSpaceDE w:val="0"/>
        <w:autoSpaceDN w:val="0"/>
        <w:adjustRightInd w:val="0"/>
        <w:spacing w:line="510" w:lineRule="exact"/>
        <w:ind w:firstLine="482" w:firstLineChars="201"/>
        <w:rPr>
          <w:color w:val="000000"/>
          <w:sz w:val="24"/>
        </w:rPr>
      </w:pPr>
      <w:r>
        <w:rPr>
          <w:rFonts w:hint="eastAsia"/>
          <w:color w:val="000000"/>
          <w:sz w:val="24"/>
        </w:rPr>
        <w:t>法定代表人（签字或盖章）：</w:t>
      </w:r>
      <w:r>
        <w:rPr>
          <w:rFonts w:hint="eastAsia" w:ascii="宋体" w:hAnsi="宋体"/>
          <w:color w:val="000000"/>
          <w:sz w:val="24"/>
          <w:u w:val="single"/>
        </w:rPr>
        <w:t xml:space="preserve">                     </w:t>
      </w:r>
      <w:r>
        <w:rPr>
          <w:rFonts w:hint="eastAsia"/>
          <w:color w:val="000000"/>
          <w:sz w:val="24"/>
        </w:rPr>
        <w:t xml:space="preserve">      </w:t>
      </w:r>
    </w:p>
    <w:p>
      <w:pPr>
        <w:autoSpaceDE w:val="0"/>
        <w:autoSpaceDN w:val="0"/>
        <w:adjustRightInd w:val="0"/>
        <w:spacing w:line="510" w:lineRule="exact"/>
        <w:ind w:firstLine="482" w:firstLineChars="201"/>
        <w:rPr>
          <w:rFonts w:ascii="宋体" w:hAnsi="宋体"/>
          <w:color w:val="000000"/>
          <w:sz w:val="24"/>
          <w:lang w:val="zh-CN"/>
        </w:rPr>
      </w:pPr>
      <w:r>
        <w:rPr>
          <w:rFonts w:hint="eastAsia" w:ascii="宋体" w:hAnsi="宋体"/>
          <w:color w:val="000000"/>
          <w:sz w:val="24"/>
          <w:lang w:val="zh-CN"/>
        </w:rPr>
        <w:t>日   期：</w:t>
      </w:r>
      <w:r>
        <w:rPr>
          <w:rFonts w:hint="eastAsia" w:ascii="宋体" w:hAnsi="宋体"/>
          <w:color w:val="000000"/>
          <w:sz w:val="24"/>
          <w:u w:val="single"/>
        </w:rPr>
        <w:t xml:space="preserve">                     </w:t>
      </w:r>
    </w:p>
    <w:p>
      <w:pPr>
        <w:spacing w:line="360" w:lineRule="auto"/>
        <w:jc w:val="center"/>
        <w:rPr>
          <w:rFonts w:ascii="宋体" w:hAnsi="宋体"/>
          <w:b/>
          <w:bCs/>
          <w:color w:val="000000"/>
          <w:szCs w:val="28"/>
        </w:rPr>
      </w:pPr>
      <w:r>
        <w:rPr>
          <w:rFonts w:hint="eastAsia" w:ascii="宋体" w:hAnsi="宋体"/>
          <w:b/>
          <w:bCs/>
          <w:color w:val="000000"/>
          <w:szCs w:val="28"/>
        </w:rPr>
        <w:t>2、开标一览表（投标报价一览表）</w:t>
      </w:r>
    </w:p>
    <w:p>
      <w:pPr>
        <w:snapToGrid w:val="0"/>
        <w:spacing w:before="50" w:after="50"/>
        <w:jc w:val="center"/>
        <w:rPr>
          <w:rFonts w:ascii="宋体" w:hAnsi="宋体"/>
          <w:b/>
          <w:color w:val="000000"/>
          <w:sz w:val="24"/>
        </w:rPr>
      </w:pPr>
    </w:p>
    <w:p>
      <w:pPr>
        <w:snapToGrid w:val="0"/>
        <w:spacing w:before="50" w:after="50"/>
        <w:rPr>
          <w:rFonts w:ascii="宋体" w:hAnsi="宋体"/>
          <w:color w:val="000000"/>
          <w:sz w:val="24"/>
          <w:u w:val="single"/>
        </w:rPr>
      </w:pPr>
      <w:r>
        <w:rPr>
          <w:rFonts w:hint="eastAsia" w:ascii="宋体" w:hAnsi="宋体"/>
          <w:color w:val="000000"/>
          <w:sz w:val="24"/>
        </w:rPr>
        <w:t>项目编号：                   项目名称：</w:t>
      </w:r>
    </w:p>
    <w:p>
      <w:pPr>
        <w:snapToGrid w:val="0"/>
        <w:spacing w:before="50" w:after="50"/>
        <w:rPr>
          <w:rFonts w:ascii="宋体" w:hAnsi="宋体"/>
          <w:color w:val="000000"/>
          <w:sz w:val="24"/>
        </w:rPr>
      </w:pPr>
      <w:r>
        <w:rPr>
          <w:rFonts w:hint="eastAsia" w:ascii="宋体" w:hAnsi="宋体"/>
          <w:color w:val="000000"/>
          <w:sz w:val="24"/>
        </w:rPr>
        <w:t>投标供应商名称：                                        单位：元</w:t>
      </w:r>
    </w:p>
    <w:tbl>
      <w:tblPr>
        <w:tblStyle w:val="45"/>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4111"/>
        <w:gridCol w:w="2916"/>
        <w:gridCol w:w="1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序号</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2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投标报价</w:t>
            </w: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1</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南浔区石淙镇羊满花圩区智慧水闸自动化项目</w:t>
            </w:r>
          </w:p>
        </w:tc>
        <w:tc>
          <w:tcPr>
            <w:tcW w:w="291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p>
        </w:tc>
        <w:tc>
          <w:tcPr>
            <w:tcW w:w="18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bl>
    <w:p>
      <w:pPr>
        <w:snapToGrid w:val="0"/>
        <w:spacing w:before="50" w:after="50"/>
        <w:ind w:firstLine="480" w:firstLineChars="200"/>
        <w:jc w:val="left"/>
        <w:rPr>
          <w:rFonts w:ascii="宋体" w:hAnsi="宋体"/>
          <w:color w:val="000000"/>
          <w:sz w:val="24"/>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、报价一经涂改，应在涂改处加盖单位公章或者由法定代表人或其授权委托人签字或盖章，否则其投标作无效标处理。</w:t>
      </w:r>
    </w:p>
    <w:p>
      <w:pPr>
        <w:snapToGrid w:val="0"/>
        <w:spacing w:before="50" w:after="50"/>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、投标费用包括项目实施所需的一切可能发生的费用。</w:t>
      </w:r>
    </w:p>
    <w:p>
      <w:pPr>
        <w:snapToGrid w:val="0"/>
        <w:spacing w:before="50" w:after="50"/>
        <w:ind w:firstLine="480" w:firstLineChars="200"/>
        <w:jc w:val="left"/>
        <w:rPr>
          <w:rFonts w:ascii="宋体" w:hAnsi="宋体"/>
          <w:color w:val="000000"/>
          <w:sz w:val="24"/>
        </w:rPr>
      </w:pPr>
      <w:r>
        <w:rPr>
          <w:rFonts w:hint="eastAsia" w:ascii="宋体" w:hAnsi="宋体"/>
          <w:color w:val="000000"/>
          <w:sz w:val="24"/>
        </w:rPr>
        <w:t>3、以上“投标报价”应与“采购清单报价表”中的“投标报价”相一致。</w:t>
      </w: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firstLine="480" w:firstLineChars="200"/>
        <w:rPr>
          <w:rFonts w:ascii="宋体" w:hAnsi="宋体"/>
          <w:color w:val="000000"/>
          <w:sz w:val="24"/>
        </w:rPr>
      </w:pPr>
    </w:p>
    <w:p>
      <w:pPr>
        <w:snapToGrid w:val="0"/>
        <w:spacing w:before="50" w:after="50"/>
        <w:ind w:left="-3" w:leftChars="-1" w:right="-1089" w:rightChars="-389"/>
        <w:rPr>
          <w:rFonts w:ascii="宋体" w:hAnsi="宋体"/>
          <w:color w:val="000000"/>
          <w:sz w:val="24"/>
        </w:rPr>
      </w:pPr>
      <w:r>
        <w:rPr>
          <w:rFonts w:hint="eastAsia" w:ascii="宋体" w:hAnsi="宋体"/>
          <w:color w:val="000000"/>
          <w:sz w:val="24"/>
        </w:rPr>
        <w:t>法定代表人签字或盖章：</w:t>
      </w:r>
    </w:p>
    <w:p>
      <w:pPr>
        <w:snapToGrid w:val="0"/>
        <w:spacing w:before="50" w:after="50"/>
        <w:ind w:right="-1089" w:rightChars="-389"/>
        <w:rPr>
          <w:rFonts w:ascii="宋体" w:hAnsi="宋体"/>
          <w:color w:val="000000"/>
          <w:sz w:val="24"/>
        </w:rPr>
      </w:pPr>
    </w:p>
    <w:p>
      <w:pPr>
        <w:snapToGrid w:val="0"/>
        <w:spacing w:before="50" w:after="50"/>
        <w:ind w:right="-1089" w:rightChars="-389"/>
        <w:rPr>
          <w:rFonts w:ascii="宋体" w:hAnsi="宋体"/>
          <w:color w:val="000000"/>
          <w:sz w:val="24"/>
        </w:rPr>
      </w:pPr>
      <w:r>
        <w:rPr>
          <w:rFonts w:hint="eastAsia" w:ascii="宋体" w:hAnsi="宋体"/>
          <w:color w:val="000000"/>
          <w:sz w:val="24"/>
        </w:rPr>
        <w:t>供应商名称（盖章）：</w:t>
      </w:r>
    </w:p>
    <w:p>
      <w:pPr>
        <w:snapToGrid w:val="0"/>
        <w:spacing w:before="50" w:after="50"/>
        <w:ind w:right="-1089" w:rightChars="-389"/>
        <w:rPr>
          <w:rFonts w:ascii="宋体" w:hAnsi="宋体"/>
          <w:color w:val="000000"/>
          <w:sz w:val="24"/>
        </w:rPr>
      </w:pPr>
    </w:p>
    <w:p>
      <w:pPr>
        <w:snapToGrid w:val="0"/>
        <w:spacing w:before="50" w:after="50"/>
        <w:ind w:right="-1089" w:rightChars="-389"/>
        <w:rPr>
          <w:rFonts w:ascii="宋体" w:hAnsi="宋体"/>
          <w:color w:val="000000"/>
          <w:sz w:val="24"/>
        </w:rPr>
      </w:pPr>
      <w:r>
        <w:rPr>
          <w:rFonts w:hint="eastAsia" w:ascii="宋体" w:hAnsi="宋体"/>
          <w:color w:val="000000"/>
          <w:sz w:val="24"/>
        </w:rPr>
        <w:t>日期：     年   月   日</w:t>
      </w:r>
    </w:p>
    <w:p>
      <w:pPr>
        <w:spacing w:line="600" w:lineRule="exact"/>
        <w:ind w:firstLine="480" w:firstLineChars="200"/>
        <w:rPr>
          <w:rFonts w:ascii="宋体" w:hAnsi="宋体"/>
          <w:color w:val="000000"/>
          <w:sz w:val="24"/>
        </w:rPr>
      </w:pPr>
    </w:p>
    <w:p>
      <w:pPr>
        <w:spacing w:line="600" w:lineRule="exact"/>
        <w:ind w:firstLine="480" w:firstLineChars="200"/>
        <w:rPr>
          <w:rFonts w:ascii="宋体" w:hAnsi="宋体"/>
          <w:color w:val="000000"/>
          <w:sz w:val="24"/>
        </w:rPr>
      </w:pPr>
    </w:p>
    <w:p>
      <w:pPr>
        <w:spacing w:line="440" w:lineRule="exact"/>
        <w:rPr>
          <w:rFonts w:ascii="宋体" w:hAnsi="宋体"/>
          <w:b/>
          <w:color w:val="000000"/>
          <w:szCs w:val="28"/>
        </w:rPr>
        <w:sectPr>
          <w:headerReference r:id="rId4" w:type="first"/>
          <w:footerReference r:id="rId7" w:type="first"/>
          <w:headerReference r:id="rId3" w:type="default"/>
          <w:footerReference r:id="rId5" w:type="default"/>
          <w:footerReference r:id="rId6" w:type="even"/>
          <w:pgSz w:w="11906" w:h="16838"/>
          <w:pgMar w:top="1417" w:right="1700" w:bottom="1417" w:left="1417" w:header="851" w:footer="992" w:gutter="0"/>
          <w:cols w:space="720" w:num="1"/>
          <w:titlePg/>
          <w:docGrid w:linePitch="312" w:charSpace="0"/>
        </w:sectPr>
      </w:pPr>
    </w:p>
    <w:p>
      <w:pPr>
        <w:spacing w:line="440" w:lineRule="exact"/>
        <w:jc w:val="center"/>
        <w:rPr>
          <w:rFonts w:ascii="宋体" w:hAnsi="宋体"/>
          <w:b/>
          <w:szCs w:val="28"/>
        </w:rPr>
      </w:pPr>
      <w:r>
        <w:rPr>
          <w:rFonts w:hint="eastAsia" w:ascii="宋体" w:hAnsi="宋体"/>
          <w:b/>
          <w:szCs w:val="28"/>
        </w:rPr>
        <w:t xml:space="preserve">   3、采购清单报价表</w:t>
      </w:r>
    </w:p>
    <w:p>
      <w:pPr>
        <w:snapToGrid w:val="0"/>
        <w:spacing w:before="50" w:after="50"/>
        <w:ind w:right="-1089" w:rightChars="-389"/>
        <w:jc w:val="center"/>
        <w:rPr>
          <w:rFonts w:ascii="宋体" w:hAnsi="宋体"/>
          <w:color w:val="000000"/>
          <w:sz w:val="24"/>
        </w:rPr>
      </w:pPr>
    </w:p>
    <w:tbl>
      <w:tblPr>
        <w:tblStyle w:val="45"/>
        <w:tblW w:w="5426" w:type="pct"/>
        <w:tblInd w:w="-318" w:type="dxa"/>
        <w:tblLayout w:type="fixed"/>
        <w:tblCellMar>
          <w:top w:w="0" w:type="dxa"/>
          <w:left w:w="108" w:type="dxa"/>
          <w:bottom w:w="0" w:type="dxa"/>
          <w:right w:w="108" w:type="dxa"/>
        </w:tblCellMar>
      </w:tblPr>
      <w:tblGrid>
        <w:gridCol w:w="878"/>
        <w:gridCol w:w="2019"/>
        <w:gridCol w:w="1803"/>
        <w:gridCol w:w="880"/>
        <w:gridCol w:w="839"/>
        <w:gridCol w:w="1516"/>
        <w:gridCol w:w="1304"/>
        <w:gridCol w:w="839"/>
      </w:tblGrid>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序号</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产品名称</w:t>
            </w:r>
          </w:p>
        </w:tc>
        <w:tc>
          <w:tcPr>
            <w:tcW w:w="89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技术参数</w:t>
            </w: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数量</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单位</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default" w:asciiTheme="majorEastAsia" w:hAnsiTheme="majorEastAsia" w:eastAsiaTheme="majorEastAsia"/>
                <w:color w:val="auto"/>
                <w:sz w:val="21"/>
                <w:szCs w:val="21"/>
                <w:lang w:val="en-US" w:eastAsia="zh-CN"/>
              </w:rPr>
            </w:pPr>
            <w:r>
              <w:rPr>
                <w:rFonts w:hint="eastAsia" w:asciiTheme="majorEastAsia" w:hAnsiTheme="majorEastAsia" w:eastAsiaTheme="majorEastAsia"/>
                <w:color w:val="auto"/>
                <w:sz w:val="21"/>
                <w:szCs w:val="21"/>
                <w:lang w:val="en-US" w:eastAsia="zh-CN"/>
              </w:rPr>
              <w:t>综合单价</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r>
              <w:rPr>
                <w:rFonts w:hint="eastAsia" w:asciiTheme="majorEastAsia" w:hAnsiTheme="majorEastAsia" w:eastAsiaTheme="majorEastAsia"/>
                <w:color w:val="auto"/>
                <w:sz w:val="21"/>
                <w:szCs w:val="21"/>
                <w:lang w:val="en-US" w:eastAsia="zh-CN"/>
              </w:rPr>
              <w:t>小计</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r>
              <w:rPr>
                <w:rFonts w:hint="eastAsia" w:asciiTheme="majorEastAsia" w:hAnsiTheme="majorEastAsia" w:eastAsiaTheme="majorEastAsia"/>
                <w:color w:val="auto"/>
                <w:sz w:val="21"/>
                <w:szCs w:val="21"/>
                <w:lang w:val="en-US" w:eastAsia="zh-CN"/>
              </w:rPr>
              <w:t>备注</w:t>
            </w:r>
          </w:p>
        </w:tc>
      </w:tr>
      <w:tr>
        <w:tblPrEx>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hint="eastAsia"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水雨情监测</w:t>
            </w: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雷达液位计</w:t>
            </w:r>
          </w:p>
        </w:tc>
        <w:tc>
          <w:tcPr>
            <w:tcW w:w="894"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default" w:cs="宋体" w:asciiTheme="majorEastAsia" w:hAnsiTheme="majorEastAsia" w:eastAsiaTheme="majorEastAsia"/>
                <w:color w:val="auto"/>
                <w:sz w:val="21"/>
                <w:szCs w:val="21"/>
                <w:lang w:val="en-US" w:eastAsia="zh-CN"/>
              </w:rPr>
            </w:pPr>
            <w:r>
              <w:rPr>
                <w:rFonts w:hint="eastAsia" w:cs="宋体" w:asciiTheme="majorEastAsia" w:hAnsiTheme="majorEastAsia" w:eastAsiaTheme="majorEastAsia"/>
                <w:color w:val="auto"/>
                <w:sz w:val="21"/>
                <w:szCs w:val="21"/>
                <w:lang w:val="en-US" w:eastAsia="zh-CN"/>
              </w:rPr>
              <w:t>具体技术参数详见第二章招标需求</w:t>
            </w: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雷达液位计支架</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翻斗式雨量计</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遥测终端</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台</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5</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立杆</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根</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6</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控制箱</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553"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7</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太阳能板（控制器）</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电池</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9</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4G流量</w:t>
            </w:r>
          </w:p>
        </w:tc>
        <w:tc>
          <w:tcPr>
            <w:tcW w:w="894"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eastAsia="zh-CN"/>
              </w:rPr>
            </w:pPr>
            <w:r>
              <w:rPr>
                <w:rFonts w:hint="eastAsia" w:asciiTheme="majorEastAsia" w:hAnsiTheme="majorEastAsia" w:eastAsiaTheme="majorEastAsia"/>
                <w:color w:val="auto"/>
                <w:sz w:val="21"/>
                <w:szCs w:val="21"/>
                <w:lang w:val="en-US" w:eastAsia="zh-CN"/>
              </w:rPr>
              <w:t>张</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r>
      <w:tr>
        <w:tblPrEx>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hint="eastAsia"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流量监测（电量计量并“以电折水”）</w:t>
            </w: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10</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智能电表</w:t>
            </w:r>
          </w:p>
        </w:tc>
        <w:tc>
          <w:tcPr>
            <w:tcW w:w="894"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lang w:val="en-US" w:eastAsia="zh-CN"/>
              </w:rPr>
              <w:t>具体技术参数详见第二章招标需求</w:t>
            </w: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default" w:asciiTheme="majorEastAsia" w:hAnsiTheme="majorEastAsia" w:eastAsiaTheme="majorEastAsia"/>
                <w:color w:val="auto"/>
                <w:sz w:val="21"/>
                <w:szCs w:val="21"/>
                <w:lang w:val="en-US" w:eastAsia="zh-CN"/>
              </w:rPr>
            </w:pPr>
            <w:r>
              <w:rPr>
                <w:rFonts w:hint="eastAsia" w:asciiTheme="majorEastAsia" w:hAnsiTheme="majorEastAsia" w:eastAsiaTheme="majorEastAsia"/>
                <w:color w:val="auto"/>
                <w:sz w:val="21"/>
                <w:szCs w:val="21"/>
                <w:lang w:val="en-US" w:eastAsia="zh-CN"/>
              </w:rPr>
              <w:t>台</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11</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遥测终端</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台</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12</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4G流量</w:t>
            </w:r>
          </w:p>
        </w:tc>
        <w:tc>
          <w:tcPr>
            <w:tcW w:w="894"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lang w:val="en-US" w:eastAsia="zh-CN"/>
              </w:rPr>
              <w:t>张</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val="en-US" w:eastAsia="zh-CN"/>
              </w:rPr>
            </w:pPr>
          </w:p>
        </w:tc>
      </w:tr>
      <w:tr>
        <w:tblPrEx>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hint="eastAsia"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闸泵站自动化控制系统（6座闸站+2个单闸，8闸12泵）</w:t>
            </w:r>
          </w:p>
        </w:tc>
      </w:tr>
      <w:tr>
        <w:tblPrEx>
          <w:tblCellMar>
            <w:top w:w="0" w:type="dxa"/>
            <w:left w:w="108" w:type="dxa"/>
            <w:bottom w:w="0" w:type="dxa"/>
            <w:right w:w="108" w:type="dxa"/>
          </w:tblCellMar>
        </w:tblPrEx>
        <w:trPr>
          <w:trHeight w:val="452"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13</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编码器</w:t>
            </w:r>
          </w:p>
        </w:tc>
        <w:tc>
          <w:tcPr>
            <w:tcW w:w="894"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lang w:val="en-US" w:eastAsia="zh-CN"/>
              </w:rPr>
              <w:t>具体技术参数详见第二章招标需求</w:t>
            </w: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14</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开度仪</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15</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行程开关</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16</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行程开关支架</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个</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17</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限位开关</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16</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18</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限位开关支架</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16</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个</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19</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交换机</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20</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电动推杆改造</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对</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21</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LCU控制柜</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553"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22</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闸门就地控制柜改造</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rPr>
          <w:trHeight w:val="553"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23</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水泵就地控制柜改造</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lang w:eastAsia="zh-CN"/>
              </w:rPr>
            </w:pPr>
            <w:r>
              <w:rPr>
                <w:rFonts w:hint="eastAsia" w:asciiTheme="majorEastAsia" w:hAnsiTheme="majorEastAsia" w:eastAsiaTheme="majorEastAsia"/>
                <w:color w:val="auto"/>
                <w:sz w:val="21"/>
                <w:szCs w:val="21"/>
                <w:lang w:val="en-US" w:eastAsia="zh-CN"/>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项</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24</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400万高清球机</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16</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553"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25</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300万网络高清摄像机</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26</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POE交换机</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27</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硬盘录像机</w:t>
            </w:r>
          </w:p>
        </w:tc>
        <w:tc>
          <w:tcPr>
            <w:tcW w:w="894"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hint="eastAsia"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圩区调度大厅</w:t>
            </w: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28</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大屏</w:t>
            </w:r>
          </w:p>
        </w:tc>
        <w:tc>
          <w:tcPr>
            <w:tcW w:w="894"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lang w:val="en-US" w:eastAsia="zh-CN"/>
              </w:rPr>
              <w:t>具体技术参数详见第二章招标需求</w:t>
            </w: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29</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大屏解码器</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30</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电脑</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2</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31</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控制台</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Theme="majorEastAsia" w:hAnsiTheme="majorEastAsia" w:eastAsiaTheme="majorEastAsia"/>
                <w:color w:val="auto"/>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32</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防火墙</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33</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交换机</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34</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网络柜</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35</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UPS</w:t>
            </w:r>
          </w:p>
        </w:tc>
        <w:tc>
          <w:tcPr>
            <w:tcW w:w="894"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hint="eastAsia"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数字圩区管理平台</w:t>
            </w: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36</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圩区生产控制端</w:t>
            </w:r>
          </w:p>
        </w:tc>
        <w:tc>
          <w:tcPr>
            <w:tcW w:w="894" w:type="pct"/>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lang w:val="en-US" w:eastAsia="zh-CN"/>
              </w:rPr>
              <w:t>具体技术参数详见第二章招标需求</w:t>
            </w: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37</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闸站模型创建</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8</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38</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手机端APP</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1</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套</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5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39</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接入服务费</w:t>
            </w:r>
          </w:p>
        </w:tc>
        <w:tc>
          <w:tcPr>
            <w:tcW w:w="894" w:type="pct"/>
            <w:vMerge w:val="continue"/>
            <w:tcBorders>
              <w:left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3</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年</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blPrEx>
          <w:tblCellMar>
            <w:top w:w="0" w:type="dxa"/>
            <w:left w:w="108" w:type="dxa"/>
            <w:bottom w:w="0" w:type="dxa"/>
            <w:right w:w="108" w:type="dxa"/>
          </w:tblCellMar>
        </w:tblPrEx>
        <w:trPr>
          <w:trHeight w:val="46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40</w:t>
            </w:r>
          </w:p>
        </w:tc>
        <w:tc>
          <w:tcPr>
            <w:tcW w:w="100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维护费</w:t>
            </w:r>
          </w:p>
        </w:tc>
        <w:tc>
          <w:tcPr>
            <w:tcW w:w="894" w:type="pct"/>
            <w:vMerge w:val="continue"/>
            <w:tcBorders>
              <w:left w:val="single" w:color="000000" w:sz="4" w:space="0"/>
              <w:bottom w:val="single" w:color="000000" w:sz="4" w:space="0"/>
              <w:right w:val="single" w:color="000000" w:sz="4" w:space="0"/>
            </w:tcBorders>
            <w:noWrap/>
            <w:vAlign w:val="center"/>
          </w:tcPr>
          <w:p>
            <w:pPr>
              <w:widowControl/>
              <w:jc w:val="left"/>
              <w:textAlignment w:val="center"/>
              <w:rPr>
                <w:rFonts w:asciiTheme="majorEastAsia" w:hAnsiTheme="majorEastAsia" w:eastAsiaTheme="majorEastAsia"/>
                <w:color w:val="auto"/>
                <w:sz w:val="21"/>
                <w:szCs w:val="21"/>
              </w:rPr>
            </w:pPr>
          </w:p>
        </w:tc>
        <w:tc>
          <w:tcPr>
            <w:tcW w:w="43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3</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asciiTheme="majorEastAsia" w:hAnsiTheme="majorEastAsia" w:eastAsiaTheme="majorEastAsia"/>
                <w:color w:val="auto"/>
                <w:kern w:val="0"/>
                <w:sz w:val="21"/>
                <w:szCs w:val="21"/>
              </w:rPr>
            </w:pPr>
            <w:r>
              <w:rPr>
                <w:rFonts w:hint="eastAsia" w:cs="宋体" w:asciiTheme="majorEastAsia" w:hAnsiTheme="majorEastAsia" w:eastAsiaTheme="majorEastAsia"/>
                <w:color w:val="auto"/>
                <w:kern w:val="0"/>
                <w:sz w:val="21"/>
                <w:szCs w:val="21"/>
              </w:rPr>
              <w:t>年</w:t>
            </w:r>
          </w:p>
        </w:tc>
        <w:tc>
          <w:tcPr>
            <w:tcW w:w="7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rPr>
            </w:pPr>
          </w:p>
        </w:tc>
      </w:tr>
      <w:tr>
        <w:trPr>
          <w:trHeight w:val="460" w:hRule="atLeast"/>
        </w:trPr>
        <w:tc>
          <w:tcPr>
            <w:tcW w:w="3936"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宋体" w:asciiTheme="majorEastAsia" w:hAnsiTheme="majorEastAsia" w:eastAsiaTheme="majorEastAsia"/>
                <w:color w:val="auto"/>
                <w:kern w:val="0"/>
                <w:sz w:val="21"/>
                <w:szCs w:val="21"/>
                <w:lang w:val="en-US" w:eastAsia="zh-CN"/>
              </w:rPr>
            </w:pPr>
            <w:r>
              <w:rPr>
                <w:rFonts w:hint="eastAsia" w:cs="宋体" w:asciiTheme="majorEastAsia" w:hAnsiTheme="majorEastAsia" w:eastAsiaTheme="majorEastAsia"/>
                <w:color w:val="auto"/>
                <w:kern w:val="0"/>
                <w:sz w:val="21"/>
                <w:szCs w:val="21"/>
                <w:lang w:val="en-US" w:eastAsia="zh-CN"/>
              </w:rPr>
              <w:t>投标报价（合计）</w:t>
            </w:r>
          </w:p>
        </w:tc>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cs="宋体" w:asciiTheme="majorEastAsia" w:hAnsiTheme="majorEastAsia" w:eastAsiaTheme="majorEastAsia"/>
                <w:color w:val="auto"/>
                <w:kern w:val="0"/>
                <w:sz w:val="21"/>
                <w:szCs w:val="21"/>
                <w:lang w:val="en-US" w:eastAsia="zh-CN"/>
              </w:rPr>
            </w:pPr>
            <w:r>
              <w:rPr>
                <w:rFonts w:hint="eastAsia" w:cs="宋体" w:asciiTheme="majorEastAsia" w:hAnsiTheme="majorEastAsia" w:eastAsiaTheme="majorEastAsia"/>
                <w:color w:val="auto"/>
                <w:kern w:val="0"/>
                <w:sz w:val="21"/>
                <w:szCs w:val="21"/>
                <w:lang w:eastAsia="zh-CN"/>
              </w:rPr>
              <w:t>￥</w:t>
            </w:r>
            <w:r>
              <w:rPr>
                <w:rFonts w:hint="eastAsia" w:cs="宋体" w:asciiTheme="majorEastAsia" w:hAnsiTheme="majorEastAsia" w:eastAsiaTheme="majorEastAsia"/>
                <w:color w:val="auto"/>
                <w:kern w:val="0"/>
                <w:sz w:val="21"/>
                <w:szCs w:val="21"/>
                <w:u w:val="single"/>
                <w:lang w:val="en-US" w:eastAsia="zh-CN"/>
              </w:rPr>
              <w:t xml:space="preserve">           </w:t>
            </w:r>
            <w:r>
              <w:rPr>
                <w:rFonts w:hint="eastAsia" w:cs="宋体" w:asciiTheme="majorEastAsia" w:hAnsiTheme="majorEastAsia" w:eastAsiaTheme="majorEastAsia"/>
                <w:color w:val="auto"/>
                <w:kern w:val="0"/>
                <w:sz w:val="21"/>
                <w:szCs w:val="21"/>
                <w:lang w:val="en-US" w:eastAsia="zh-CN"/>
              </w:rPr>
              <w:t>元</w:t>
            </w:r>
          </w:p>
        </w:tc>
      </w:tr>
    </w:tbl>
    <w:p>
      <w:pPr>
        <w:snapToGrid w:val="0"/>
        <w:spacing w:before="50" w:after="50"/>
        <w:ind w:right="-1089" w:rightChars="-389"/>
        <w:jc w:val="center"/>
        <w:rPr>
          <w:rFonts w:hint="eastAsia" w:ascii="宋体" w:hAnsi="宋体" w:cs="宋体"/>
          <w:b/>
          <w:kern w:val="0"/>
          <w:szCs w:val="21"/>
        </w:rPr>
      </w:pPr>
    </w:p>
    <w:p>
      <w:pPr>
        <w:snapToGrid w:val="0"/>
        <w:spacing w:before="50" w:after="50"/>
        <w:ind w:left="-3" w:leftChars="-1" w:right="-1089" w:rightChars="-389" w:firstLine="120" w:firstLineChars="50"/>
        <w:rPr>
          <w:rFonts w:ascii="宋体" w:hAnsi="宋体"/>
          <w:color w:val="000000"/>
          <w:sz w:val="24"/>
        </w:rPr>
      </w:pPr>
    </w:p>
    <w:p>
      <w:pPr>
        <w:snapToGrid w:val="0"/>
        <w:spacing w:before="50" w:after="50"/>
        <w:ind w:left="-3" w:leftChars="-1" w:right="-1089" w:rightChars="-389" w:firstLine="120" w:firstLineChars="50"/>
        <w:rPr>
          <w:rFonts w:ascii="宋体" w:hAnsi="宋体"/>
          <w:color w:val="000000"/>
          <w:sz w:val="24"/>
        </w:rPr>
      </w:pPr>
    </w:p>
    <w:p>
      <w:pPr>
        <w:snapToGrid w:val="0"/>
        <w:spacing w:before="50" w:after="50"/>
        <w:ind w:left="-3" w:leftChars="-1" w:right="-1089" w:rightChars="-389" w:firstLine="120" w:firstLineChars="50"/>
        <w:rPr>
          <w:rFonts w:ascii="宋体" w:hAnsi="宋体"/>
          <w:color w:val="000000"/>
          <w:sz w:val="24"/>
        </w:rPr>
      </w:pPr>
    </w:p>
    <w:p>
      <w:pPr>
        <w:snapToGrid w:val="0"/>
        <w:spacing w:before="50" w:after="50"/>
        <w:ind w:left="-3" w:leftChars="-1" w:right="-1089" w:rightChars="-389" w:firstLine="120" w:firstLineChars="50"/>
        <w:rPr>
          <w:rFonts w:ascii="宋体" w:hAnsi="宋体"/>
          <w:color w:val="000000"/>
          <w:sz w:val="24"/>
        </w:rPr>
      </w:pPr>
      <w:r>
        <w:rPr>
          <w:rFonts w:hint="eastAsia" w:ascii="宋体" w:hAnsi="宋体"/>
          <w:color w:val="000000"/>
          <w:sz w:val="24"/>
        </w:rPr>
        <w:t>法定代表人签字或盖章：</w:t>
      </w:r>
    </w:p>
    <w:p>
      <w:pPr>
        <w:snapToGrid w:val="0"/>
        <w:spacing w:before="50" w:after="50"/>
        <w:ind w:right="-1089" w:rightChars="-389"/>
        <w:rPr>
          <w:rFonts w:ascii="宋体" w:hAnsi="宋体"/>
          <w:color w:val="000000"/>
          <w:sz w:val="24"/>
        </w:rPr>
      </w:pPr>
    </w:p>
    <w:p>
      <w:pPr>
        <w:snapToGrid w:val="0"/>
        <w:spacing w:before="50" w:after="50"/>
        <w:ind w:right="-1089" w:rightChars="-389"/>
        <w:rPr>
          <w:rFonts w:ascii="宋体" w:hAnsi="宋体"/>
          <w:color w:val="000000"/>
          <w:sz w:val="24"/>
        </w:rPr>
      </w:pPr>
      <w:r>
        <w:rPr>
          <w:rFonts w:hint="eastAsia" w:ascii="宋体" w:hAnsi="宋体"/>
          <w:color w:val="000000"/>
          <w:sz w:val="24"/>
        </w:rPr>
        <w:t>供应商名称（盖章）：</w:t>
      </w:r>
    </w:p>
    <w:p>
      <w:pPr>
        <w:snapToGrid w:val="0"/>
        <w:spacing w:before="50" w:after="50"/>
        <w:ind w:right="-1089" w:rightChars="-389"/>
        <w:rPr>
          <w:rFonts w:ascii="宋体" w:hAnsi="宋体"/>
          <w:color w:val="000000"/>
          <w:sz w:val="24"/>
        </w:rPr>
      </w:pPr>
    </w:p>
    <w:p>
      <w:pPr>
        <w:snapToGrid w:val="0"/>
        <w:spacing w:before="50" w:after="50"/>
        <w:ind w:right="-1089" w:rightChars="-389"/>
        <w:rPr>
          <w:rFonts w:ascii="宋体" w:hAnsi="宋体"/>
          <w:color w:val="000000"/>
          <w:sz w:val="24"/>
        </w:rPr>
      </w:pPr>
      <w:r>
        <w:rPr>
          <w:rFonts w:hint="eastAsia" w:ascii="宋体" w:hAnsi="宋体"/>
          <w:color w:val="000000"/>
          <w:sz w:val="24"/>
        </w:rPr>
        <w:t>日期：  年  月   日</w:t>
      </w:r>
    </w:p>
    <w:p>
      <w:pPr>
        <w:spacing w:line="600" w:lineRule="exact"/>
        <w:ind w:firstLine="480" w:firstLineChars="200"/>
        <w:rPr>
          <w:rFonts w:ascii="宋体" w:hAnsi="宋体"/>
          <w:color w:val="000000"/>
          <w:sz w:val="24"/>
        </w:rPr>
      </w:pPr>
    </w:p>
    <w:p>
      <w:pPr>
        <w:spacing w:line="600" w:lineRule="exact"/>
        <w:rPr>
          <w:rFonts w:ascii="宋体" w:hAnsi="宋体"/>
          <w:b/>
          <w:color w:val="000000"/>
          <w:sz w:val="24"/>
        </w:rPr>
        <w:sectPr>
          <w:pgSz w:w="11906" w:h="16838"/>
          <w:pgMar w:top="1418" w:right="1418" w:bottom="1418" w:left="1418" w:header="851" w:footer="992" w:gutter="0"/>
          <w:cols w:space="720" w:num="1"/>
          <w:titlePg/>
          <w:docGrid w:linePitch="381" w:charSpace="0"/>
        </w:sectPr>
      </w:pPr>
    </w:p>
    <w:p>
      <w:pPr>
        <w:snapToGrid w:val="0"/>
        <w:spacing w:before="50" w:afterLines="50" w:line="600" w:lineRule="exact"/>
        <w:jc w:val="center"/>
        <w:rPr>
          <w:rFonts w:ascii="宋体" w:hAnsi="宋体"/>
          <w:b/>
          <w:bCs/>
          <w:color w:val="000000"/>
          <w:szCs w:val="28"/>
        </w:rPr>
      </w:pPr>
      <w:r>
        <w:rPr>
          <w:rFonts w:hint="eastAsia" w:ascii="宋体" w:hAnsi="宋体"/>
          <w:b/>
          <w:bCs/>
          <w:color w:val="000000"/>
          <w:szCs w:val="28"/>
        </w:rPr>
        <w:t>4、招标代理服务费承诺函</w:t>
      </w:r>
    </w:p>
    <w:p>
      <w:pPr>
        <w:pStyle w:val="13"/>
        <w:spacing w:line="640" w:lineRule="exact"/>
        <w:ind w:firstLine="0"/>
        <w:jc w:val="left"/>
        <w:rPr>
          <w:rFonts w:ascii="宋体" w:hAnsi="宋体" w:cs="宋体"/>
          <w:color w:val="000000"/>
          <w:sz w:val="24"/>
        </w:rPr>
      </w:pPr>
      <w:r>
        <w:rPr>
          <w:rFonts w:hint="eastAsia" w:ascii="宋体" w:hAnsi="宋体" w:cs="宋体"/>
          <w:color w:val="000000"/>
          <w:sz w:val="24"/>
        </w:rPr>
        <w:t>杭州广厦建筑咨询有限公司：</w:t>
      </w:r>
    </w:p>
    <w:p>
      <w:pPr>
        <w:pStyle w:val="13"/>
        <w:spacing w:line="640" w:lineRule="exact"/>
        <w:ind w:firstLine="480" w:firstLineChars="200"/>
        <w:jc w:val="left"/>
        <w:rPr>
          <w:rFonts w:ascii="宋体" w:hAnsi="宋体" w:cs="宋体"/>
          <w:color w:val="000000"/>
          <w:sz w:val="24"/>
        </w:rPr>
      </w:pPr>
      <w:r>
        <w:rPr>
          <w:rFonts w:hint="eastAsia" w:ascii="宋体" w:hAnsi="宋体" w:cs="宋体"/>
          <w:color w:val="000000"/>
          <w:sz w:val="24"/>
        </w:rPr>
        <w:t>根据招标文件的规定，一旦我公司中标，我公司同意按招标文件要求向贵公司交纳中标项目的招标代理服务费，在领取中标通知书时一次性向招标代理机构缴清。</w:t>
      </w:r>
    </w:p>
    <w:p>
      <w:pPr>
        <w:pStyle w:val="13"/>
        <w:spacing w:line="640" w:lineRule="exact"/>
        <w:jc w:val="left"/>
        <w:rPr>
          <w:rFonts w:ascii="宋体" w:hAnsi="宋体" w:cs="宋体"/>
          <w:color w:val="000000"/>
          <w:sz w:val="24"/>
        </w:rPr>
      </w:pPr>
      <w:r>
        <w:rPr>
          <w:rFonts w:hint="eastAsia" w:ascii="宋体" w:hAnsi="宋体" w:cs="宋体"/>
          <w:color w:val="000000"/>
          <w:sz w:val="24"/>
        </w:rPr>
        <w:t>本承诺函自开标之日起至本次采购期满有效。</w:t>
      </w:r>
    </w:p>
    <w:p>
      <w:pPr>
        <w:pStyle w:val="13"/>
        <w:spacing w:line="640" w:lineRule="exact"/>
        <w:ind w:firstLine="0"/>
        <w:jc w:val="left"/>
        <w:rPr>
          <w:rFonts w:ascii="宋体" w:hAnsi="宋体" w:cs="宋体"/>
          <w:color w:val="000000"/>
          <w:sz w:val="24"/>
        </w:rPr>
      </w:pPr>
    </w:p>
    <w:p>
      <w:pPr>
        <w:pStyle w:val="13"/>
        <w:spacing w:line="640" w:lineRule="exact"/>
        <w:ind w:firstLine="0"/>
        <w:jc w:val="left"/>
        <w:rPr>
          <w:rFonts w:ascii="宋体" w:hAnsi="宋体" w:cs="宋体"/>
          <w:color w:val="000000"/>
          <w:sz w:val="24"/>
        </w:rPr>
      </w:pPr>
    </w:p>
    <w:p>
      <w:pPr>
        <w:pStyle w:val="13"/>
        <w:spacing w:line="640" w:lineRule="exact"/>
        <w:jc w:val="left"/>
        <w:rPr>
          <w:rFonts w:ascii="宋体" w:hAnsi="宋体" w:cs="宋体"/>
          <w:color w:val="000000"/>
          <w:sz w:val="24"/>
        </w:rPr>
      </w:pPr>
    </w:p>
    <w:p>
      <w:pPr>
        <w:pStyle w:val="13"/>
        <w:spacing w:line="640" w:lineRule="exact"/>
        <w:ind w:firstLine="0"/>
        <w:jc w:val="left"/>
        <w:rPr>
          <w:rFonts w:ascii="宋体" w:hAnsi="宋体" w:cs="宋体"/>
          <w:sz w:val="24"/>
        </w:rPr>
      </w:pPr>
      <w:r>
        <w:rPr>
          <w:rFonts w:hint="eastAsia" w:ascii="宋体" w:hAnsi="宋体" w:cs="宋体"/>
          <w:sz w:val="24"/>
        </w:rPr>
        <w:t>法定代表人或其授权代表（签字或盖章）：</w:t>
      </w:r>
    </w:p>
    <w:p>
      <w:pPr>
        <w:pStyle w:val="13"/>
        <w:spacing w:line="640" w:lineRule="exact"/>
        <w:ind w:firstLine="0"/>
        <w:jc w:val="left"/>
        <w:rPr>
          <w:rFonts w:ascii="宋体" w:hAnsi="宋体" w:cs="宋体"/>
          <w:sz w:val="24"/>
        </w:rPr>
      </w:pPr>
      <w:r>
        <w:rPr>
          <w:rFonts w:hint="eastAsia" w:ascii="宋体" w:hAnsi="宋体" w:cs="宋体"/>
          <w:sz w:val="24"/>
        </w:rPr>
        <w:t>投标供应商公章：</w:t>
      </w:r>
    </w:p>
    <w:p>
      <w:pPr>
        <w:pStyle w:val="13"/>
        <w:spacing w:line="640" w:lineRule="exact"/>
        <w:ind w:firstLine="0"/>
        <w:jc w:val="left"/>
        <w:rPr>
          <w:rFonts w:ascii="宋体" w:hAnsi="宋体" w:cs="宋体"/>
          <w:sz w:val="24"/>
        </w:rPr>
      </w:pPr>
      <w:r>
        <w:rPr>
          <w:rFonts w:hint="eastAsia" w:ascii="宋体" w:hAnsi="宋体" w:cs="宋体"/>
          <w:sz w:val="24"/>
        </w:rPr>
        <w:t>日期：2024年  月  日</w:t>
      </w:r>
    </w:p>
    <w:p>
      <w:pPr>
        <w:pStyle w:val="13"/>
        <w:spacing w:line="640" w:lineRule="exact"/>
        <w:ind w:firstLine="0"/>
        <w:jc w:val="left"/>
        <w:rPr>
          <w:rFonts w:ascii="宋体" w:hAnsi="宋体" w:cs="宋体"/>
          <w:sz w:val="24"/>
        </w:rPr>
      </w:pPr>
    </w:p>
    <w:p>
      <w:pPr>
        <w:pStyle w:val="13"/>
        <w:spacing w:line="640" w:lineRule="exact"/>
        <w:ind w:firstLine="0"/>
        <w:jc w:val="left"/>
        <w:rPr>
          <w:rFonts w:ascii="宋体" w:hAnsi="宋体" w:cs="宋体"/>
          <w:color w:val="000000"/>
          <w:sz w:val="24"/>
        </w:rPr>
      </w:pPr>
    </w:p>
    <w:p>
      <w:pPr>
        <w:pStyle w:val="13"/>
        <w:spacing w:line="640" w:lineRule="exact"/>
        <w:ind w:firstLine="0"/>
        <w:jc w:val="left"/>
        <w:rPr>
          <w:rFonts w:ascii="宋体" w:hAnsi="宋体" w:cs="宋体"/>
          <w:color w:val="000000"/>
          <w:sz w:val="24"/>
        </w:rPr>
      </w:pPr>
    </w:p>
    <w:p>
      <w:pPr>
        <w:pStyle w:val="13"/>
        <w:spacing w:line="640" w:lineRule="exact"/>
        <w:ind w:firstLine="0"/>
        <w:jc w:val="left"/>
        <w:rPr>
          <w:rFonts w:ascii="宋体" w:hAnsi="宋体" w:cs="宋体"/>
          <w:color w:val="000000"/>
          <w:sz w:val="24"/>
        </w:rPr>
      </w:pPr>
    </w:p>
    <w:p>
      <w:pPr>
        <w:pStyle w:val="13"/>
        <w:spacing w:line="640" w:lineRule="exact"/>
        <w:ind w:firstLine="0"/>
        <w:jc w:val="left"/>
        <w:rPr>
          <w:rFonts w:ascii="宋体" w:hAnsi="宋体" w:cs="宋体"/>
          <w:color w:val="000000"/>
          <w:sz w:val="24"/>
        </w:rPr>
      </w:pPr>
    </w:p>
    <w:p>
      <w:pPr>
        <w:spacing w:line="600" w:lineRule="exact"/>
        <w:rPr>
          <w:color w:val="000000"/>
          <w:sz w:val="24"/>
        </w:rPr>
      </w:pPr>
    </w:p>
    <w:p>
      <w:pPr>
        <w:jc w:val="center"/>
        <w:rPr>
          <w:rFonts w:ascii="宋体" w:hAnsi="宋体"/>
          <w:b/>
          <w:color w:val="000000"/>
          <w:szCs w:val="28"/>
        </w:rPr>
      </w:pPr>
      <w:r>
        <w:rPr>
          <w:rFonts w:hint="eastAsia" w:ascii="宋体" w:hAnsi="宋体"/>
          <w:b/>
          <w:color w:val="000000"/>
          <w:szCs w:val="28"/>
        </w:rPr>
        <w:t>5、投标人针对报价需要说明的其他文件和说明</w:t>
      </w:r>
    </w:p>
    <w:p>
      <w:pPr>
        <w:snapToGrid w:val="0"/>
        <w:spacing w:before="50" w:after="50"/>
        <w:jc w:val="left"/>
        <w:rPr>
          <w:rFonts w:ascii="宋体" w:hAnsi="宋体" w:cs="宋体"/>
          <w:color w:val="000000"/>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Lines="50" w:line="600" w:lineRule="exact"/>
        <w:jc w:val="center"/>
        <w:rPr>
          <w:rFonts w:ascii="宋体" w:hAnsi="宋体"/>
          <w:b/>
          <w:bCs/>
          <w:color w:val="000000"/>
          <w:szCs w:val="28"/>
        </w:rPr>
      </w:pPr>
      <w:r>
        <w:rPr>
          <w:rFonts w:hint="eastAsia" w:ascii="宋体" w:hAnsi="宋体"/>
          <w:b/>
          <w:bCs/>
          <w:color w:val="000000"/>
          <w:szCs w:val="28"/>
        </w:rPr>
        <w:t>中小企业声明函</w:t>
      </w:r>
    </w:p>
    <w:p>
      <w:pPr>
        <w:snapToGrid w:val="0"/>
        <w:spacing w:before="50" w:afterLines="50" w:line="600" w:lineRule="exact"/>
        <w:jc w:val="center"/>
        <w:rPr>
          <w:rFonts w:ascii="宋体" w:hAnsi="宋体"/>
          <w:b/>
          <w:bCs/>
          <w:color w:val="000000"/>
          <w:szCs w:val="28"/>
        </w:rPr>
      </w:pPr>
      <w:r>
        <w:rPr>
          <w:rFonts w:hint="eastAsia" w:ascii="宋体" w:hAnsi="宋体"/>
          <w:b/>
          <w:bCs/>
          <w:color w:val="000000"/>
          <w:szCs w:val="28"/>
        </w:rPr>
        <w:t>（货物）</w:t>
      </w:r>
    </w:p>
    <w:p>
      <w:pPr>
        <w:tabs>
          <w:tab w:val="left" w:pos="2996"/>
        </w:tabs>
        <w:spacing w:line="60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_（单位名称）</w:t>
      </w:r>
      <w:r>
        <w:rPr>
          <w:rFonts w:hint="eastAsia" w:ascii="宋体" w:hAnsi="宋体" w:cs="宋体"/>
          <w:sz w:val="24"/>
        </w:rPr>
        <w:t>的</w:t>
      </w:r>
      <w:r>
        <w:rPr>
          <w:rFonts w:hint="eastAsia" w:ascii="宋体" w:hAnsi="宋体" w:cs="宋体"/>
          <w:sz w:val="24"/>
          <w:u w:val="single"/>
        </w:rPr>
        <w:t>_（项目名称）</w:t>
      </w:r>
      <w:r>
        <w:rPr>
          <w:rFonts w:hint="eastAsia" w:ascii="宋体" w:hAnsi="宋体" w:cs="宋体"/>
          <w:sz w:val="24"/>
        </w:rPr>
        <w:t>采购活动，提供的货物全部由符合政策要求的中小企业制造。相关企业（含联合体中的中小企业、签订分包意向协议的中小企图）的具体情况如下：</w:t>
      </w:r>
    </w:p>
    <w:p>
      <w:pPr>
        <w:spacing w:line="600" w:lineRule="exact"/>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600" w:lineRule="exact"/>
        <w:ind w:firstLine="480" w:firstLineChars="200"/>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hint="eastAsia" w:ascii="宋体" w:hAnsi="宋体" w:cs="仿宋"/>
          <w:kern w:val="0"/>
          <w:sz w:val="24"/>
          <w:u w:val="single"/>
        </w:rPr>
        <w:t>（标的名称）</w:t>
      </w:r>
      <w:r>
        <w:rPr>
          <w:rFonts w:ascii="宋体" w:hAnsi="宋体" w:cs="仿宋"/>
          <w:kern w:val="0"/>
          <w:sz w:val="24"/>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pPr>
        <w:spacing w:line="600" w:lineRule="exact"/>
        <w:ind w:firstLine="480" w:firstLineChars="200"/>
        <w:rPr>
          <w:rFonts w:ascii="宋体" w:hAnsi="宋体" w:cs="仿宋"/>
          <w:kern w:val="0"/>
          <w:sz w:val="24"/>
        </w:rPr>
      </w:pPr>
      <w:r>
        <w:rPr>
          <w:rFonts w:hint="eastAsia" w:ascii="宋体" w:hAnsi="宋体" w:cs="仿宋"/>
          <w:kern w:val="0"/>
          <w:sz w:val="24"/>
        </w:rPr>
        <w:t>……</w:t>
      </w:r>
    </w:p>
    <w:p>
      <w:pPr>
        <w:spacing w:line="600" w:lineRule="exact"/>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pPr>
        <w:tabs>
          <w:tab w:val="left" w:pos="2996"/>
        </w:tabs>
        <w:spacing w:line="600" w:lineRule="exact"/>
        <w:ind w:firstLine="480" w:firstLineChars="200"/>
        <w:rPr>
          <w:rFonts w:ascii="宋体" w:hAnsi="宋体" w:cs="宋体"/>
          <w:color w:val="000000"/>
          <w:sz w:val="24"/>
        </w:rPr>
      </w:pPr>
      <w:r>
        <w:rPr>
          <w:rFonts w:hint="eastAsia" w:ascii="宋体" w:hAnsi="宋体" w:cs="仿宋"/>
          <w:kern w:val="0"/>
          <w:sz w:val="24"/>
        </w:rPr>
        <w:t>本企业对上述声明内容的真实性负责。如有虚假，将依法承担相应责任</w:t>
      </w:r>
      <w:r>
        <w:rPr>
          <w:rFonts w:hint="eastAsia" w:ascii="宋体" w:hAnsi="宋体" w:cs="仿宋"/>
          <w:color w:val="000000"/>
          <w:kern w:val="0"/>
          <w:sz w:val="24"/>
        </w:rPr>
        <w:t>。</w:t>
      </w:r>
    </w:p>
    <w:p>
      <w:pPr>
        <w:tabs>
          <w:tab w:val="left" w:pos="2996"/>
        </w:tabs>
        <w:spacing w:line="600" w:lineRule="exact"/>
        <w:ind w:firstLine="480" w:firstLineChars="200"/>
        <w:rPr>
          <w:rFonts w:ascii="宋体" w:hAnsi="宋体" w:cs="宋体"/>
          <w:color w:val="000000"/>
          <w:sz w:val="24"/>
        </w:rPr>
      </w:pPr>
    </w:p>
    <w:p>
      <w:pPr>
        <w:tabs>
          <w:tab w:val="left" w:pos="2996"/>
        </w:tabs>
        <w:spacing w:line="600" w:lineRule="exact"/>
        <w:ind w:firstLine="480" w:firstLineChars="200"/>
        <w:rPr>
          <w:rFonts w:ascii="宋体" w:hAnsi="宋体" w:cs="宋体"/>
          <w:color w:val="000000"/>
          <w:sz w:val="24"/>
        </w:rPr>
      </w:pPr>
    </w:p>
    <w:p>
      <w:pPr>
        <w:tabs>
          <w:tab w:val="left" w:pos="2996"/>
        </w:tabs>
        <w:spacing w:line="600" w:lineRule="exact"/>
        <w:ind w:firstLine="480" w:firstLineChars="200"/>
        <w:rPr>
          <w:rFonts w:ascii="宋体" w:hAnsi="宋体" w:cs="宋体"/>
          <w:color w:val="000000"/>
          <w:sz w:val="24"/>
        </w:rPr>
      </w:pPr>
    </w:p>
    <w:p>
      <w:pPr>
        <w:spacing w:line="360" w:lineRule="auto"/>
        <w:ind w:firstLine="5640" w:firstLineChars="2350"/>
        <w:rPr>
          <w:rFonts w:ascii="宋体" w:hAnsi="宋体" w:cs="仿宋"/>
          <w:color w:val="000000"/>
          <w:kern w:val="0"/>
          <w:sz w:val="24"/>
          <w:u w:val="single"/>
        </w:rPr>
      </w:pPr>
      <w:r>
        <w:rPr>
          <w:rFonts w:hint="eastAsia" w:ascii="宋体" w:hAnsi="宋体" w:cs="仿宋"/>
          <w:color w:val="000000"/>
          <w:kern w:val="0"/>
          <w:sz w:val="24"/>
        </w:rPr>
        <w:t>企业名称（盖章）：</w:t>
      </w:r>
      <w:r>
        <w:rPr>
          <w:rFonts w:hint="eastAsia" w:ascii="宋体" w:hAnsi="宋体" w:cs="仿宋"/>
          <w:color w:val="000000"/>
          <w:kern w:val="0"/>
          <w:sz w:val="24"/>
          <w:u w:val="single"/>
        </w:rPr>
        <w:t xml:space="preserve">          </w:t>
      </w:r>
    </w:p>
    <w:p>
      <w:pPr>
        <w:spacing w:line="360" w:lineRule="auto"/>
        <w:ind w:firstLine="5640" w:firstLineChars="2350"/>
        <w:rPr>
          <w:rFonts w:ascii="宋体" w:hAnsi="宋体"/>
          <w:bCs/>
          <w:color w:val="000000"/>
          <w:sz w:val="24"/>
          <w:u w:val="single"/>
        </w:rPr>
      </w:pPr>
      <w:r>
        <w:rPr>
          <w:rFonts w:hint="eastAsia" w:ascii="宋体" w:hAnsi="宋体" w:cs="仿宋"/>
          <w:color w:val="000000"/>
          <w:kern w:val="0"/>
          <w:sz w:val="24"/>
        </w:rPr>
        <w:t>日期：</w:t>
      </w:r>
      <w:r>
        <w:rPr>
          <w:rFonts w:hint="eastAsia" w:ascii="宋体" w:hAnsi="宋体" w:cs="仿宋"/>
          <w:color w:val="000000"/>
          <w:kern w:val="0"/>
          <w:sz w:val="24"/>
          <w:u w:val="single"/>
        </w:rPr>
        <w:t xml:space="preserve">                   </w:t>
      </w:r>
    </w:p>
    <w:p>
      <w:pPr>
        <w:pStyle w:val="43"/>
        <w:ind w:firstLine="0" w:firstLineChars="0"/>
        <w:rPr>
          <w:color w:val="000000"/>
        </w:rPr>
      </w:pPr>
    </w:p>
    <w:p>
      <w:pPr>
        <w:spacing w:line="600" w:lineRule="exact"/>
        <w:rPr>
          <w:rFonts w:ascii="宋体" w:hAnsi="宋体" w:cs="宋体"/>
          <w:color w:val="000000"/>
          <w:sz w:val="24"/>
        </w:rPr>
      </w:pPr>
    </w:p>
    <w:p>
      <w:pPr>
        <w:snapToGrid w:val="0"/>
        <w:spacing w:before="50" w:afterLines="50" w:line="600" w:lineRule="exact"/>
        <w:jc w:val="center"/>
        <w:rPr>
          <w:rFonts w:ascii="宋体" w:hAnsi="宋体"/>
          <w:b/>
          <w:bCs/>
          <w:color w:val="000000"/>
          <w:szCs w:val="28"/>
        </w:rPr>
      </w:pPr>
      <w:r>
        <w:rPr>
          <w:rFonts w:hint="eastAsia" w:ascii="宋体" w:hAnsi="宋体"/>
          <w:b/>
          <w:bCs/>
          <w:color w:val="000000"/>
          <w:szCs w:val="28"/>
        </w:rPr>
        <w:t>监狱企业声明函</w:t>
      </w:r>
    </w:p>
    <w:p>
      <w:pPr>
        <w:spacing w:line="600" w:lineRule="exact"/>
        <w:jc w:val="center"/>
        <w:rPr>
          <w:rFonts w:ascii="宋体" w:hAnsi="宋体" w:cs="宋体"/>
          <w:color w:val="000000"/>
          <w:sz w:val="24"/>
        </w:rPr>
      </w:pPr>
      <w:r>
        <w:rPr>
          <w:rFonts w:hint="eastAsia" w:ascii="宋体" w:hAnsi="宋体" w:cs="宋体"/>
          <w:color w:val="000000"/>
          <w:sz w:val="24"/>
        </w:rPr>
        <w:t>【非监狱企业的不用提供】</w:t>
      </w:r>
    </w:p>
    <w:p>
      <w:pPr>
        <w:spacing w:line="600" w:lineRule="exact"/>
        <w:ind w:firstLine="480" w:firstLineChars="200"/>
        <w:rPr>
          <w:rFonts w:ascii="宋体" w:hAnsi="宋体" w:cs="宋体"/>
          <w:color w:val="000000"/>
          <w:sz w:val="24"/>
        </w:rPr>
      </w:pPr>
      <w:r>
        <w:rPr>
          <w:rFonts w:hint="eastAsia" w:ascii="宋体" w:hAnsi="宋体" w:cs="宋体"/>
          <w:color w:val="000000"/>
          <w:sz w:val="24"/>
        </w:rPr>
        <w:t>本企业郑重声明，根据《关于政府采购支持监狱企业发展有关问题的通知》(财库[2014]68号）的规定，本企业为监狱企业。</w:t>
      </w:r>
    </w:p>
    <w:p>
      <w:pPr>
        <w:spacing w:line="600" w:lineRule="exact"/>
        <w:ind w:firstLine="480" w:firstLineChars="200"/>
        <w:rPr>
          <w:rFonts w:ascii="宋体" w:hAnsi="宋体" w:cs="宋体"/>
          <w:color w:val="000000"/>
          <w:sz w:val="24"/>
        </w:rPr>
      </w:pPr>
      <w:r>
        <w:rPr>
          <w:rFonts w:hint="eastAsia" w:ascii="宋体" w:hAnsi="宋体" w:cs="宋体"/>
          <w:color w:val="000000"/>
          <w:sz w:val="24"/>
        </w:rPr>
        <w:t>根据上述标准，我企业属于监狱企业的理由为:</w:t>
      </w:r>
      <w:r>
        <w:rPr>
          <w:rFonts w:hint="eastAsia" w:ascii="宋体" w:hAnsi="宋体" w:cs="宋体"/>
          <w:color w:val="000000"/>
          <w:sz w:val="24"/>
          <w:u w:val="single"/>
        </w:rPr>
        <w:t xml:space="preserve">                               </w:t>
      </w:r>
    </w:p>
    <w:p>
      <w:pPr>
        <w:spacing w:line="600" w:lineRule="exact"/>
        <w:ind w:firstLine="480" w:firstLineChars="200"/>
        <w:rPr>
          <w:rFonts w:ascii="宋体" w:hAnsi="宋体" w:cs="宋体"/>
          <w:color w:val="000000"/>
          <w:sz w:val="24"/>
        </w:rPr>
      </w:pPr>
      <w:r>
        <w:rPr>
          <w:rFonts w:hint="eastAsia" w:ascii="宋体" w:hAnsi="宋体" w:cs="宋体"/>
          <w:color w:val="000000"/>
          <w:sz w:val="24"/>
        </w:rPr>
        <w:t>本企业为参加(项目名称:</w:t>
      </w:r>
      <w:r>
        <w:rPr>
          <w:rFonts w:hint="eastAsia" w:ascii="宋体" w:hAnsi="宋体" w:cs="宋体"/>
          <w:color w:val="000000"/>
          <w:sz w:val="24"/>
          <w:u w:val="single"/>
        </w:rPr>
        <w:t xml:space="preserve">                         </w:t>
      </w:r>
      <w:r>
        <w:rPr>
          <w:rFonts w:hint="eastAsia" w:ascii="宋体" w:hAnsi="宋体" w:cs="宋体"/>
          <w:color w:val="000000"/>
          <w:sz w:val="24"/>
        </w:rPr>
        <w:t>) (项目编号:</w:t>
      </w:r>
      <w:r>
        <w:rPr>
          <w:rFonts w:hint="eastAsia" w:ascii="宋体" w:hAnsi="宋体" w:cs="宋体"/>
          <w:color w:val="000000"/>
          <w:sz w:val="24"/>
          <w:u w:val="single"/>
        </w:rPr>
        <w:t xml:space="preserve">            </w:t>
      </w:r>
      <w:r>
        <w:rPr>
          <w:rFonts w:hint="eastAsia" w:ascii="宋体" w:hAnsi="宋体" w:cs="宋体"/>
          <w:color w:val="000000"/>
          <w:sz w:val="24"/>
        </w:rPr>
        <w:t>)采购活动提供本企业的产品。</w:t>
      </w:r>
    </w:p>
    <w:p>
      <w:pPr>
        <w:spacing w:line="600" w:lineRule="exact"/>
        <w:ind w:firstLine="360" w:firstLineChars="150"/>
        <w:rPr>
          <w:rFonts w:ascii="宋体" w:hAnsi="宋体" w:cs="宋体"/>
          <w:color w:val="000000"/>
          <w:sz w:val="24"/>
        </w:rPr>
      </w:pPr>
      <w:r>
        <w:rPr>
          <w:rFonts w:hint="eastAsia" w:ascii="宋体" w:hAnsi="宋体" w:cs="宋体"/>
          <w:color w:val="000000"/>
          <w:sz w:val="24"/>
        </w:rPr>
        <w:t>本企业对上述声明的真实性负责。如有虚假，将依法承担相应责任。</w:t>
      </w:r>
    </w:p>
    <w:p>
      <w:pPr>
        <w:spacing w:line="600" w:lineRule="exact"/>
        <w:rPr>
          <w:rFonts w:ascii="宋体" w:hAnsi="宋体" w:cs="宋体"/>
          <w:color w:val="000000"/>
          <w:sz w:val="24"/>
        </w:rPr>
      </w:pPr>
    </w:p>
    <w:p>
      <w:pPr>
        <w:spacing w:line="600" w:lineRule="exact"/>
        <w:rPr>
          <w:rFonts w:ascii="宋体" w:hAnsi="宋体" w:cs="宋体"/>
          <w:color w:val="000000"/>
          <w:sz w:val="24"/>
        </w:rPr>
      </w:pPr>
    </w:p>
    <w:p>
      <w:pPr>
        <w:spacing w:line="600" w:lineRule="exact"/>
        <w:ind w:firstLine="360" w:firstLineChars="150"/>
        <w:rPr>
          <w:rFonts w:ascii="宋体" w:hAnsi="宋体" w:cs="宋体"/>
          <w:color w:val="000000"/>
          <w:sz w:val="24"/>
        </w:rPr>
      </w:pPr>
      <w:r>
        <w:rPr>
          <w:rFonts w:hint="eastAsia" w:ascii="宋体" w:hAnsi="宋体" w:cs="宋体"/>
          <w:color w:val="000000"/>
          <w:sz w:val="24"/>
        </w:rPr>
        <w:t>投标供应商名称(盖章) :</w:t>
      </w:r>
    </w:p>
    <w:p>
      <w:pPr>
        <w:spacing w:line="600" w:lineRule="exact"/>
        <w:ind w:firstLine="360" w:firstLineChars="150"/>
        <w:rPr>
          <w:rFonts w:ascii="宋体" w:hAnsi="宋体" w:cs="宋体"/>
          <w:color w:val="000000"/>
          <w:sz w:val="24"/>
        </w:rPr>
      </w:pPr>
      <w:r>
        <w:rPr>
          <w:rFonts w:hint="eastAsia" w:ascii="宋体" w:hAnsi="宋体" w:cs="宋体"/>
          <w:color w:val="000000"/>
          <w:sz w:val="24"/>
        </w:rPr>
        <w:t>日期:  年  月   日</w:t>
      </w:r>
    </w:p>
    <w:p>
      <w:pPr>
        <w:spacing w:line="600" w:lineRule="exact"/>
        <w:rPr>
          <w:rFonts w:ascii="宋体" w:hAnsi="宋体" w:cs="宋体"/>
          <w:color w:val="000000"/>
          <w:sz w:val="24"/>
        </w:rPr>
      </w:pPr>
    </w:p>
    <w:p>
      <w:pPr>
        <w:spacing w:line="600" w:lineRule="exact"/>
        <w:rPr>
          <w:rFonts w:ascii="宋体" w:hAnsi="宋体" w:cs="宋体"/>
          <w:color w:val="000000"/>
          <w:sz w:val="24"/>
        </w:rPr>
      </w:pPr>
    </w:p>
    <w:p>
      <w:pPr>
        <w:spacing w:line="600" w:lineRule="exact"/>
        <w:ind w:firstLine="480" w:firstLineChars="200"/>
        <w:rPr>
          <w:rFonts w:ascii="宋体" w:hAnsi="宋体" w:cs="宋体"/>
          <w:color w:val="000000"/>
          <w:sz w:val="24"/>
        </w:rPr>
      </w:pPr>
      <w:r>
        <w:rPr>
          <w:rFonts w:hint="eastAsia" w:ascii="宋体" w:hAnsi="宋体" w:cs="宋体"/>
          <w:color w:val="000000"/>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ascii="宋体" w:hAnsi="宋体" w:cs="宋体"/>
          <w:color w:val="000000"/>
          <w:sz w:val="24"/>
        </w:rPr>
      </w:pPr>
    </w:p>
    <w:p>
      <w:pPr>
        <w:snapToGrid w:val="0"/>
        <w:spacing w:before="50" w:afterLines="50" w:line="600" w:lineRule="exact"/>
        <w:jc w:val="center"/>
        <w:rPr>
          <w:rFonts w:ascii="宋体" w:hAnsi="宋体"/>
          <w:b/>
          <w:bCs/>
          <w:color w:val="000000"/>
          <w:szCs w:val="28"/>
        </w:rPr>
      </w:pPr>
    </w:p>
    <w:p>
      <w:pPr>
        <w:snapToGrid w:val="0"/>
        <w:spacing w:before="50" w:afterLines="50" w:line="600" w:lineRule="exact"/>
        <w:jc w:val="center"/>
        <w:rPr>
          <w:rFonts w:ascii="宋体" w:hAnsi="宋体"/>
          <w:b/>
          <w:bCs/>
          <w:color w:val="000000"/>
          <w:szCs w:val="28"/>
        </w:rPr>
      </w:pPr>
      <w:r>
        <w:rPr>
          <w:rFonts w:hint="eastAsia" w:ascii="宋体" w:hAnsi="宋体"/>
          <w:b/>
          <w:bCs/>
          <w:color w:val="000000"/>
          <w:szCs w:val="28"/>
        </w:rPr>
        <w:t>残疾人福利性单位声明函</w:t>
      </w:r>
    </w:p>
    <w:p>
      <w:pPr>
        <w:spacing w:line="600" w:lineRule="exact"/>
        <w:jc w:val="center"/>
        <w:rPr>
          <w:rFonts w:ascii="宋体" w:hAnsi="宋体" w:cs="宋体"/>
          <w:color w:val="000000"/>
          <w:sz w:val="24"/>
        </w:rPr>
      </w:pPr>
      <w:r>
        <w:rPr>
          <w:rFonts w:hint="eastAsia" w:ascii="宋体" w:hAnsi="宋体" w:cs="宋体"/>
          <w:color w:val="000000"/>
          <w:sz w:val="24"/>
        </w:rPr>
        <w:t>【非残疾人福利性单位不用提供】</w:t>
      </w:r>
    </w:p>
    <w:p>
      <w:pPr>
        <w:spacing w:line="600" w:lineRule="exact"/>
        <w:ind w:firstLine="480" w:firstLineChars="200"/>
        <w:rPr>
          <w:rFonts w:ascii="宋体" w:hAnsi="宋体" w:cs="宋体"/>
          <w:color w:val="000000"/>
          <w:sz w:val="24"/>
        </w:rPr>
      </w:pPr>
      <w:r>
        <w:rPr>
          <w:rFonts w:hint="eastAsia" w:ascii="宋体" w:hAnsi="宋体" w:cs="宋体"/>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(采购人名称)单位的</w:t>
      </w:r>
      <w:r>
        <w:rPr>
          <w:rFonts w:hint="eastAsia" w:ascii="宋体" w:hAnsi="宋体" w:cs="宋体"/>
          <w:color w:val="000000"/>
          <w:sz w:val="24"/>
          <w:u w:val="single"/>
        </w:rPr>
        <w:t xml:space="preserve">                       </w:t>
      </w:r>
      <w:r>
        <w:rPr>
          <w:rFonts w:hint="eastAsia" w:ascii="宋体" w:hAnsi="宋体" w:cs="宋体"/>
          <w:color w:val="000000"/>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color w:val="000000"/>
          <w:sz w:val="24"/>
        </w:rPr>
      </w:pPr>
      <w:r>
        <w:rPr>
          <w:rFonts w:hint="eastAsia" w:ascii="宋体" w:hAnsi="宋体" w:cs="宋体"/>
          <w:color w:val="000000"/>
          <w:sz w:val="24"/>
        </w:rPr>
        <w:t>本单位对上述声明的真实性负责，如有虚假，将依法承但相应责任。</w:t>
      </w:r>
    </w:p>
    <w:p>
      <w:pPr>
        <w:spacing w:line="600" w:lineRule="exact"/>
        <w:ind w:firstLine="480" w:firstLineChars="200"/>
        <w:rPr>
          <w:rFonts w:ascii="宋体" w:hAnsi="宋体" w:cs="宋体"/>
          <w:color w:val="000000"/>
          <w:sz w:val="24"/>
        </w:rPr>
      </w:pPr>
    </w:p>
    <w:p>
      <w:pPr>
        <w:spacing w:line="600" w:lineRule="exact"/>
        <w:ind w:firstLine="480" w:firstLineChars="200"/>
        <w:rPr>
          <w:rFonts w:ascii="宋体" w:hAnsi="宋体" w:cs="宋体"/>
          <w:color w:val="000000"/>
          <w:sz w:val="24"/>
        </w:rPr>
      </w:pPr>
    </w:p>
    <w:p>
      <w:pPr>
        <w:spacing w:line="600" w:lineRule="exact"/>
        <w:ind w:firstLine="480" w:firstLineChars="200"/>
        <w:rPr>
          <w:rFonts w:ascii="宋体" w:hAnsi="宋体" w:cs="宋体"/>
          <w:color w:val="000000"/>
          <w:sz w:val="24"/>
        </w:rPr>
      </w:pPr>
      <w:r>
        <w:rPr>
          <w:rFonts w:hint="eastAsia" w:ascii="宋体" w:hAnsi="宋体" w:cs="宋体"/>
          <w:color w:val="000000"/>
          <w:sz w:val="24"/>
        </w:rPr>
        <w:t>投标供应商名称(盖章)：</w:t>
      </w:r>
      <w:r>
        <w:rPr>
          <w:rFonts w:hint="eastAsia" w:ascii="宋体" w:hAnsi="宋体"/>
          <w:color w:val="000000"/>
          <w:sz w:val="24"/>
          <w:u w:val="single"/>
        </w:rPr>
        <w:t xml:space="preserve">                     </w:t>
      </w:r>
    </w:p>
    <w:p>
      <w:pPr>
        <w:spacing w:line="600" w:lineRule="exact"/>
        <w:ind w:firstLine="480" w:firstLineChars="200"/>
        <w:rPr>
          <w:rFonts w:ascii="宋体" w:hAnsi="宋体" w:cs="宋体"/>
          <w:color w:val="000000"/>
          <w:sz w:val="24"/>
        </w:rPr>
      </w:pPr>
      <w:r>
        <w:rPr>
          <w:rFonts w:hint="eastAsia" w:ascii="宋体" w:hAnsi="宋体" w:cs="宋体"/>
          <w:color w:val="000000"/>
          <w:sz w:val="24"/>
        </w:rPr>
        <w:t>日期：  年  月  日</w:t>
      </w:r>
    </w:p>
    <w:p>
      <w:pPr>
        <w:spacing w:line="600" w:lineRule="exact"/>
        <w:ind w:firstLine="480" w:firstLineChars="200"/>
        <w:rPr>
          <w:rFonts w:ascii="宋体" w:hAnsi="宋体" w:cs="宋体"/>
          <w:color w:val="000000"/>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r>
        <w:rPr>
          <w:rFonts w:hint="eastAsia" w:ascii="宋体" w:hAnsi="宋体"/>
          <w:b/>
          <w:bCs/>
          <w:color w:val="000000"/>
          <w:szCs w:val="28"/>
        </w:rPr>
        <w:t>附件：</w:t>
      </w:r>
    </w:p>
    <w:p>
      <w:pPr>
        <w:snapToGrid w:val="0"/>
        <w:spacing w:before="50" w:after="50"/>
        <w:jc w:val="center"/>
        <w:rPr>
          <w:rFonts w:ascii="宋体" w:hAnsi="宋体"/>
          <w:b/>
          <w:bCs/>
          <w:color w:val="000000"/>
          <w:szCs w:val="28"/>
        </w:rPr>
      </w:pPr>
      <w:r>
        <w:rPr>
          <w:rFonts w:hint="eastAsia" w:ascii="宋体" w:hAnsi="宋体"/>
          <w:b/>
          <w:bCs/>
          <w:color w:val="000000"/>
          <w:szCs w:val="28"/>
        </w:rPr>
        <w:t>1、供应商自评分索引表</w:t>
      </w:r>
    </w:p>
    <w:p>
      <w:pPr>
        <w:snapToGrid w:val="0"/>
        <w:spacing w:before="50"/>
        <w:jc w:val="center"/>
        <w:rPr>
          <w:rFonts w:ascii="仿宋_GB2312" w:hAnsi="仿宋" w:eastAsia="仿宋_GB2312"/>
          <w:b/>
          <w:color w:val="000000"/>
          <w:szCs w:val="28"/>
        </w:rPr>
      </w:pPr>
    </w:p>
    <w:p>
      <w:pPr>
        <w:pStyle w:val="14"/>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000000"/>
                <w:sz w:val="24"/>
              </w:rPr>
            </w:pPr>
          </w:p>
        </w:tc>
      </w:tr>
    </w:tbl>
    <w:p>
      <w:pPr>
        <w:snapToGrid w:val="0"/>
        <w:spacing w:line="460" w:lineRule="exact"/>
        <w:ind w:firstLine="240" w:firstLineChars="100"/>
        <w:rPr>
          <w:rFonts w:ascii="宋体" w:hAnsi="宋体" w:cs="宋体"/>
          <w:color w:val="000000"/>
          <w:sz w:val="24"/>
        </w:rPr>
      </w:pPr>
    </w:p>
    <w:p>
      <w:pPr>
        <w:snapToGrid w:val="0"/>
        <w:spacing w:beforeLines="50"/>
        <w:rPr>
          <w:rFonts w:ascii="宋体" w:hAnsi="宋体" w:cs="宋体"/>
          <w:color w:val="000000"/>
          <w:sz w:val="24"/>
          <w:szCs w:val="20"/>
          <w:u w:val="single"/>
        </w:rPr>
      </w:pPr>
      <w:r>
        <w:rPr>
          <w:rFonts w:hint="eastAsia" w:ascii="宋体" w:hAnsi="宋体" w:cs="宋体"/>
          <w:color w:val="000000"/>
          <w:sz w:val="24"/>
        </w:rPr>
        <w:t>法定代表人或其授权代表（签字或盖章）：</w:t>
      </w:r>
    </w:p>
    <w:p>
      <w:pPr>
        <w:snapToGrid w:val="0"/>
        <w:spacing w:beforeLines="50" w:after="50"/>
        <w:rPr>
          <w:rFonts w:ascii="宋体" w:hAnsi="宋体" w:cs="宋体"/>
          <w:color w:val="000000"/>
          <w:sz w:val="24"/>
        </w:rPr>
      </w:pPr>
      <w:r>
        <w:rPr>
          <w:rFonts w:hint="eastAsia" w:ascii="宋体" w:hAnsi="宋体" w:cs="宋体"/>
          <w:color w:val="000000"/>
          <w:sz w:val="24"/>
        </w:rPr>
        <w:t>投标供应商公章：</w:t>
      </w:r>
    </w:p>
    <w:p>
      <w:pPr>
        <w:snapToGrid w:val="0"/>
        <w:spacing w:beforeLines="50" w:after="50"/>
        <w:ind w:firstLine="6240" w:firstLineChars="2600"/>
        <w:rPr>
          <w:rFonts w:ascii="宋体" w:hAnsi="宋体" w:cs="宋体"/>
          <w:color w:val="000000"/>
          <w:sz w:val="24"/>
        </w:rPr>
      </w:pPr>
    </w:p>
    <w:p>
      <w:pPr>
        <w:snapToGrid w:val="0"/>
        <w:spacing w:line="460" w:lineRule="exact"/>
        <w:jc w:val="right"/>
        <w:rPr>
          <w:rFonts w:ascii="宋体" w:hAnsi="宋体" w:cs="宋体"/>
          <w:color w:val="000000"/>
          <w:sz w:val="24"/>
        </w:rPr>
      </w:pPr>
      <w:r>
        <w:rPr>
          <w:rFonts w:hint="eastAsia" w:ascii="宋体" w:hAnsi="宋体" w:cs="宋体"/>
          <w:color w:val="000000"/>
          <w:sz w:val="24"/>
        </w:rPr>
        <w:t>年    月    日</w:t>
      </w:r>
    </w:p>
    <w:p>
      <w:pPr>
        <w:spacing w:line="360" w:lineRule="auto"/>
        <w:rPr>
          <w:rFonts w:ascii="宋体" w:hAnsi="宋体"/>
          <w:b/>
          <w:bCs/>
          <w:color w:val="000000"/>
          <w:szCs w:val="28"/>
        </w:rPr>
      </w:pPr>
    </w:p>
    <w:p>
      <w:pPr>
        <w:spacing w:line="360" w:lineRule="auto"/>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hint="eastAsia" w:ascii="宋体" w:hAnsi="宋体"/>
          <w:b/>
          <w:bCs/>
          <w:color w:val="000000"/>
          <w:szCs w:val="28"/>
        </w:rPr>
        <w:t>2、“信用中国”（www.creditchina.gov.cn）、“中国政府采购网”（www.ccgp.gov.cn）网页截图模板</w:t>
      </w:r>
    </w:p>
    <w:p>
      <w:pPr>
        <w:snapToGrid w:val="0"/>
        <w:spacing w:line="560" w:lineRule="exact"/>
        <w:jc w:val="center"/>
        <w:rPr>
          <w:rFonts w:ascii="宋体" w:hAnsi="宋体"/>
          <w:b/>
          <w:bCs/>
          <w:color w:val="000000"/>
          <w:szCs w:val="28"/>
        </w:rPr>
      </w:pPr>
    </w:p>
    <w:p>
      <w:pPr>
        <w:snapToGrid w:val="0"/>
        <w:spacing w:line="360" w:lineRule="auto"/>
        <w:jc w:val="center"/>
        <w:rPr>
          <w:rFonts w:ascii="宋体" w:hAnsi="宋体"/>
          <w:b/>
          <w:bCs/>
          <w:color w:val="000000"/>
          <w:szCs w:val="28"/>
        </w:rPr>
      </w:pPr>
      <w:r>
        <w:rPr>
          <w:rFonts w:ascii="宋体" w:hAnsi="宋体"/>
          <w:b/>
          <w:color w:val="000000"/>
          <w:szCs w:val="28"/>
        </w:rPr>
        <w:drawing>
          <wp:inline distT="0" distB="0" distL="0" distR="0">
            <wp:extent cx="5800725" cy="7448550"/>
            <wp:effectExtent l="19050" t="0" r="9525" b="0"/>
            <wp:docPr id="1" name="图片 1" descr="信用中国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中国截图"/>
                    <pic:cNvPicPr>
                      <a:picLocks noChangeAspect="1" noChangeArrowheads="1"/>
                    </pic:cNvPicPr>
                  </pic:nvPicPr>
                  <pic:blipFill>
                    <a:blip r:embed="rId9" cstate="print"/>
                    <a:srcRect/>
                    <a:stretch>
                      <a:fillRect/>
                    </a:stretch>
                  </pic:blipFill>
                  <pic:spPr>
                    <a:xfrm>
                      <a:off x="0" y="0"/>
                      <a:ext cx="5800725" cy="7448550"/>
                    </a:xfrm>
                    <a:prstGeom prst="rect">
                      <a:avLst/>
                    </a:prstGeom>
                    <a:noFill/>
                    <a:ln w="9525">
                      <a:noFill/>
                      <a:miter lim="800000"/>
                      <a:headEnd/>
                      <a:tailEnd/>
                    </a:ln>
                  </pic:spPr>
                </pic:pic>
              </a:graphicData>
            </a:graphic>
          </wp:inline>
        </w:drawing>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color w:val="000000"/>
        </w:rPr>
        <w:drawing>
          <wp:anchor distT="0" distB="0" distL="114300" distR="114300" simplePos="0" relativeHeight="251659264" behindDoc="0" locked="0" layoutInCell="1" allowOverlap="1">
            <wp:simplePos x="0" y="0"/>
            <wp:positionH relativeFrom="column">
              <wp:posOffset>833755</wp:posOffset>
            </wp:positionH>
            <wp:positionV relativeFrom="paragraph">
              <wp:posOffset>90805</wp:posOffset>
            </wp:positionV>
            <wp:extent cx="4411980" cy="7866380"/>
            <wp:effectExtent l="19050" t="0" r="7620" b="0"/>
            <wp:wrapSquare wrapText="bothSides"/>
            <wp:docPr id="1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pic:cNvPicPr>
                      <a:picLocks noChangeAspect="1" noChangeArrowheads="1"/>
                    </pic:cNvPicPr>
                  </pic:nvPicPr>
                  <pic:blipFill>
                    <a:blip r:embed="rId10" cstate="print"/>
                    <a:srcRect/>
                    <a:stretch>
                      <a:fillRect/>
                    </a:stretch>
                  </pic:blipFill>
                  <pic:spPr>
                    <a:xfrm>
                      <a:off x="0" y="0"/>
                      <a:ext cx="4411980" cy="7866380"/>
                    </a:xfrm>
                    <a:prstGeom prst="rect">
                      <a:avLst/>
                    </a:prstGeom>
                    <a:solidFill>
                      <a:srgbClr val="FFC000"/>
                    </a:solidFill>
                    <a:ln w="9525">
                      <a:noFill/>
                      <a:miter lim="800000"/>
                      <a:headEnd/>
                      <a:tailEnd/>
                    </a:ln>
                  </pic:spPr>
                </pic:pic>
              </a:graphicData>
            </a:graphic>
          </wp:anchor>
        </w:drawing>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ascii="宋体" w:hAnsi="宋体"/>
          <w:b/>
          <w:bCs/>
          <w:color w:val="000000"/>
          <w:szCs w:val="28"/>
        </w:rPr>
        <w:pict>
          <v:rect id="矩形 91" o:spid="_x0000_s1036" o:spt="1" style="position:absolute;left:0pt;margin-left:346.75pt;margin-top:14.25pt;height:70.75pt;width:7.15pt;z-index:251660288;mso-width-relative:page;mso-height-relative:page;" stroked="f" coordsize="21600,21600">
            <v:path/>
            <v:fill focussize="0,0"/>
            <v:stroke on="f"/>
            <v:imagedata o:title=""/>
            <o:lock v:ext="edit"/>
          </v:rect>
        </w:pict>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ascii="宋体" w:hAnsi="宋体"/>
          <w:b/>
          <w:bCs/>
          <w:color w:val="000000"/>
          <w:szCs w:val="28"/>
        </w:rPr>
        <w:pict>
          <v:rect id="矩形 90" o:spid="_x0000_s1037" o:spt="1" style="position:absolute;left:0pt;margin-left:244.7pt;margin-top:7.6pt;height:69.5pt;width:8.15pt;z-index:251660288;mso-width-relative:page;mso-height-relative:page;" stroked="f" coordsize="21600,21600">
            <v:path/>
            <v:fill focussize="0,0"/>
            <v:stroke on="f"/>
            <v:imagedata o:title=""/>
            <o:lock v:ext="edit"/>
          </v:rect>
        </w:pict>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hint="eastAsia" w:ascii="宋体" w:hAnsi="宋体"/>
          <w:b/>
          <w:bCs/>
          <w:color w:val="000000"/>
          <w:szCs w:val="28"/>
        </w:rPr>
        <w:t>3、全国认证认可信息公共服务平台网站截图模板</w:t>
      </w:r>
    </w:p>
    <w:p>
      <w:pPr>
        <w:snapToGrid w:val="0"/>
        <w:spacing w:line="560" w:lineRule="exact"/>
        <w:jc w:val="center"/>
        <w:rPr>
          <w:rFonts w:ascii="宋体" w:hAnsi="宋体"/>
          <w:b/>
          <w:bCs/>
          <w:color w:val="000000"/>
          <w:szCs w:val="28"/>
        </w:rPr>
      </w:pPr>
      <w:r>
        <w:rPr>
          <w:rFonts w:ascii="宋体" w:hAnsi="宋体"/>
          <w:b/>
          <w:bCs/>
          <w:color w:val="000000"/>
          <w:szCs w:val="28"/>
        </w:rPr>
        <w:t>（</w:t>
      </w:r>
      <w:r>
        <w:fldChar w:fldCharType="begin"/>
      </w:r>
      <w:r>
        <w:instrText xml:space="preserve"> HYPERLINK "http://cx.cnca.cn/CertECloud/index/index/page" </w:instrText>
      </w:r>
      <w:r>
        <w:fldChar w:fldCharType="separate"/>
      </w:r>
      <w:r>
        <w:rPr>
          <w:rStyle w:val="51"/>
          <w:rFonts w:ascii="宋体" w:hAnsi="宋体"/>
          <w:b/>
          <w:bCs/>
          <w:szCs w:val="28"/>
        </w:rPr>
        <w:t>http://cx.cnca.cn/CertECloud/index/index/page</w:t>
      </w:r>
      <w:r>
        <w:rPr>
          <w:rStyle w:val="51"/>
          <w:rFonts w:ascii="宋体" w:hAnsi="宋体"/>
          <w:b/>
          <w:bCs/>
          <w:szCs w:val="28"/>
        </w:rPr>
        <w:fldChar w:fldCharType="end"/>
      </w:r>
      <w:r>
        <w:rPr>
          <w:rFonts w:ascii="宋体" w:hAnsi="宋体"/>
          <w:b/>
          <w:bCs/>
          <w:color w:val="000000"/>
          <w:szCs w:val="28"/>
        </w:rPr>
        <w:t>）</w:t>
      </w:r>
    </w:p>
    <w:p>
      <w:pPr>
        <w:widowControl/>
        <w:jc w:val="left"/>
        <w:rPr>
          <w:rFonts w:ascii="宋体" w:hAnsi="宋体" w:cs="宋体"/>
          <w:kern w:val="0"/>
          <w:sz w:val="24"/>
        </w:rPr>
      </w:pPr>
      <w:r>
        <w:rPr>
          <w:rFonts w:ascii="宋体" w:hAnsi="宋体" w:cs="宋体"/>
          <w:kern w:val="0"/>
          <w:sz w:val="24"/>
        </w:rPr>
        <w:drawing>
          <wp:inline distT="0" distB="0" distL="0" distR="0">
            <wp:extent cx="7014210" cy="4976495"/>
            <wp:effectExtent l="0" t="1009650" r="0" b="1005205"/>
            <wp:docPr id="14" name="图片 14" descr="C:\Users\DELL\AppData\Roaming\Tencent\Users\1013416204\QQ\WinTemp\RichOle\R@)DX9%9)]RD30}E%V81@`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DELL\AppData\Roaming\Tencent\Users\1013416204\QQ\WinTemp\RichOle\R@)DX9%9)]RD30}E%V81@`R.png"/>
                    <pic:cNvPicPr>
                      <a:picLocks noChangeAspect="1" noChangeArrowheads="1"/>
                    </pic:cNvPicPr>
                  </pic:nvPicPr>
                  <pic:blipFill>
                    <a:blip r:embed="rId11" r:link="rId12" cstate="print"/>
                    <a:srcRect/>
                    <a:stretch>
                      <a:fillRect/>
                    </a:stretch>
                  </pic:blipFill>
                  <pic:spPr>
                    <a:xfrm rot="-5400000">
                      <a:off x="0" y="0"/>
                      <a:ext cx="7014210" cy="4976495"/>
                    </a:xfrm>
                    <a:prstGeom prst="rect">
                      <a:avLst/>
                    </a:prstGeom>
                    <a:noFill/>
                    <a:ln w="9525">
                      <a:noFill/>
                      <a:miter lim="800000"/>
                      <a:headEnd/>
                      <a:tailEnd/>
                    </a:ln>
                  </pic:spPr>
                </pic:pic>
              </a:graphicData>
            </a:graphic>
          </wp:inline>
        </w:drawing>
      </w: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p>
    <w:p>
      <w:pPr>
        <w:snapToGrid w:val="0"/>
        <w:spacing w:line="560" w:lineRule="exact"/>
        <w:jc w:val="center"/>
        <w:rPr>
          <w:rFonts w:ascii="宋体" w:hAnsi="宋体"/>
          <w:b/>
          <w:bCs/>
          <w:color w:val="000000"/>
          <w:szCs w:val="28"/>
        </w:rPr>
      </w:pPr>
      <w:r>
        <w:rPr>
          <w:rFonts w:hint="eastAsia" w:ascii="宋体" w:hAnsi="宋体"/>
          <w:b/>
          <w:bCs/>
          <w:color w:val="000000"/>
          <w:szCs w:val="28"/>
        </w:rPr>
        <w:t>4、质疑函范本</w:t>
      </w:r>
    </w:p>
    <w:p>
      <w:pPr>
        <w:adjustRightInd w:val="0"/>
        <w:snapToGrid w:val="0"/>
        <w:spacing w:beforeLines="100" w:line="560" w:lineRule="exact"/>
        <w:rPr>
          <w:rFonts w:ascii="宋体" w:hAnsi="宋体" w:cs="仿宋"/>
          <w:b/>
          <w:bCs/>
          <w:color w:val="000000"/>
          <w:sz w:val="24"/>
        </w:rPr>
      </w:pPr>
      <w:r>
        <w:rPr>
          <w:rFonts w:hint="eastAsia" w:ascii="宋体" w:hAnsi="宋体" w:cs="仿宋"/>
          <w:b/>
          <w:bCs/>
          <w:color w:val="000000"/>
          <w:sz w:val="24"/>
        </w:rPr>
        <w:t>一、质疑供应商基本信息</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质疑供应商：</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地址：</w:t>
      </w:r>
      <w:r>
        <w:rPr>
          <w:rFonts w:hint="eastAsia" w:ascii="宋体" w:hAnsi="宋体" w:cs="仿宋"/>
          <w:color w:val="000000"/>
          <w:sz w:val="24"/>
          <w:u w:val="dotted"/>
        </w:rPr>
        <w:t xml:space="preserve">                          </w:t>
      </w:r>
      <w:r>
        <w:rPr>
          <w:rFonts w:hint="eastAsia" w:ascii="宋体" w:hAnsi="宋体" w:cs="仿宋"/>
          <w:color w:val="000000"/>
          <w:sz w:val="24"/>
        </w:rPr>
        <w:t>邮编：</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联系人：</w:t>
      </w:r>
      <w:r>
        <w:rPr>
          <w:rFonts w:hint="eastAsia" w:ascii="宋体" w:hAnsi="宋体" w:cs="仿宋"/>
          <w:color w:val="000000"/>
          <w:sz w:val="24"/>
          <w:u w:val="dotted"/>
        </w:rPr>
        <w:t xml:space="preserve">                      </w:t>
      </w:r>
      <w:r>
        <w:rPr>
          <w:rFonts w:hint="eastAsia" w:ascii="宋体" w:hAnsi="宋体" w:cs="仿宋"/>
          <w:color w:val="000000"/>
          <w:sz w:val="24"/>
        </w:rPr>
        <w:t>联系电话：</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授权代表：</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联系电话：</w:t>
      </w:r>
      <w:r>
        <w:rPr>
          <w:rFonts w:hint="eastAsia" w:ascii="宋体" w:hAnsi="宋体" w:cs="仿宋"/>
          <w:color w:val="000000"/>
          <w:sz w:val="24"/>
          <w:u w:val="dotted"/>
        </w:rPr>
        <w:t xml:space="preserve">                                           </w:t>
      </w:r>
      <w:r>
        <w:rPr>
          <w:rFonts w:ascii="宋体" w:hAnsi="宋体" w:cs="仿宋"/>
          <w:color w:val="000000"/>
          <w:sz w:val="24"/>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地址：</w:t>
      </w:r>
      <w:r>
        <w:rPr>
          <w:rFonts w:ascii="宋体" w:hAnsi="宋体" w:cs="仿宋"/>
          <w:color w:val="000000"/>
          <w:sz w:val="24"/>
        </w:rPr>
        <w:t xml:space="preserve"> </w:t>
      </w:r>
      <w:r>
        <w:rPr>
          <w:rFonts w:hint="eastAsia" w:ascii="宋体" w:hAnsi="宋体" w:cs="仿宋"/>
          <w:color w:val="000000"/>
          <w:sz w:val="24"/>
          <w:u w:val="dotted"/>
        </w:rPr>
        <w:t xml:space="preserve">                        </w:t>
      </w:r>
      <w:r>
        <w:rPr>
          <w:rFonts w:hint="eastAsia" w:ascii="宋体" w:hAnsi="宋体" w:cs="仿宋"/>
          <w:color w:val="000000"/>
          <w:sz w:val="24"/>
        </w:rPr>
        <w:t>邮编：</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b/>
          <w:bCs/>
          <w:color w:val="000000"/>
          <w:sz w:val="24"/>
        </w:rPr>
      </w:pPr>
      <w:r>
        <w:rPr>
          <w:rFonts w:hint="eastAsia" w:ascii="宋体" w:hAnsi="宋体" w:cs="仿宋"/>
          <w:b/>
          <w:bCs/>
          <w:color w:val="000000"/>
          <w:sz w:val="24"/>
        </w:rPr>
        <w:t>二、质疑项目基本情况</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质疑项目的名称：</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质疑项目的编号：</w:t>
      </w:r>
      <w:r>
        <w:rPr>
          <w:rFonts w:hint="eastAsia" w:ascii="宋体" w:hAnsi="宋体" w:cs="仿宋"/>
          <w:color w:val="000000"/>
          <w:sz w:val="24"/>
          <w:u w:val="dotted"/>
        </w:rPr>
        <w:t xml:space="preserve">               </w:t>
      </w:r>
      <w:r>
        <w:rPr>
          <w:rFonts w:hint="eastAsia" w:ascii="宋体" w:hAnsi="宋体" w:cs="仿宋"/>
          <w:color w:val="000000"/>
          <w:sz w:val="24"/>
        </w:rPr>
        <w:t>包号：</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采购人名称：</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招标文件获取日期：</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b/>
          <w:bCs/>
          <w:color w:val="000000"/>
          <w:sz w:val="24"/>
        </w:rPr>
      </w:pPr>
      <w:r>
        <w:rPr>
          <w:rFonts w:hint="eastAsia" w:ascii="宋体" w:hAnsi="宋体" w:cs="仿宋"/>
          <w:b/>
          <w:bCs/>
          <w:color w:val="000000"/>
          <w:sz w:val="24"/>
        </w:rPr>
        <w:t>三、质疑事项具体内容</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质疑事项1：</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事实依据：</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rPr>
      </w:pP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法律依据：</w:t>
      </w: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u w:val="dotted"/>
        </w:rPr>
        <w:t xml:space="preserve">                                                     </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质疑事项2</w:t>
      </w:r>
    </w:p>
    <w:p>
      <w:pPr>
        <w:adjustRightInd w:val="0"/>
        <w:snapToGrid w:val="0"/>
        <w:spacing w:line="540" w:lineRule="exact"/>
        <w:rPr>
          <w:rFonts w:ascii="宋体" w:hAnsi="宋体" w:cs="仿宋"/>
          <w:color w:val="000000"/>
          <w:sz w:val="24"/>
        </w:rPr>
      </w:pPr>
      <w:r>
        <w:rPr>
          <w:rFonts w:hint="eastAsia" w:ascii="宋体" w:hAnsi="宋体" w:cs="仿宋"/>
          <w:color w:val="000000"/>
          <w:sz w:val="24"/>
        </w:rPr>
        <w:t>……</w:t>
      </w:r>
    </w:p>
    <w:p>
      <w:pPr>
        <w:adjustRightInd w:val="0"/>
        <w:snapToGrid w:val="0"/>
        <w:spacing w:line="540" w:lineRule="exact"/>
        <w:rPr>
          <w:rFonts w:ascii="宋体" w:hAnsi="宋体" w:cs="仿宋"/>
          <w:b/>
          <w:bCs/>
          <w:color w:val="000000"/>
          <w:sz w:val="24"/>
        </w:rPr>
      </w:pPr>
      <w:r>
        <w:rPr>
          <w:rFonts w:hint="eastAsia" w:ascii="宋体" w:hAnsi="宋体" w:cs="仿宋"/>
          <w:b/>
          <w:bCs/>
          <w:color w:val="000000"/>
          <w:sz w:val="24"/>
        </w:rPr>
        <w:t>四、与质疑事项相关的质疑请求</w:t>
      </w:r>
    </w:p>
    <w:p>
      <w:pPr>
        <w:adjustRightInd w:val="0"/>
        <w:snapToGrid w:val="0"/>
        <w:spacing w:line="540" w:lineRule="exact"/>
        <w:rPr>
          <w:rFonts w:ascii="宋体" w:hAnsi="宋体" w:cs="仿宋"/>
          <w:color w:val="000000"/>
          <w:sz w:val="24"/>
          <w:u w:val="dotted"/>
        </w:rPr>
      </w:pPr>
      <w:r>
        <w:rPr>
          <w:rFonts w:hint="eastAsia" w:ascii="宋体" w:hAnsi="宋体" w:cs="仿宋"/>
          <w:color w:val="000000"/>
          <w:sz w:val="24"/>
        </w:rPr>
        <w:t>请求：</w:t>
      </w:r>
      <w:r>
        <w:rPr>
          <w:rFonts w:hint="eastAsia" w:ascii="宋体" w:hAnsi="宋体" w:cs="仿宋"/>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 xml:space="preserve">签字(签章)：                   公章：                      </w:t>
      </w:r>
    </w:p>
    <w:p>
      <w:pPr>
        <w:spacing w:line="540" w:lineRule="exact"/>
        <w:rPr>
          <w:rFonts w:ascii="宋体" w:hAnsi="宋体"/>
          <w:color w:val="000000"/>
          <w:sz w:val="24"/>
        </w:rPr>
      </w:pPr>
      <w:r>
        <w:rPr>
          <w:rFonts w:hint="eastAsia" w:ascii="宋体" w:hAnsi="宋体"/>
          <w:color w:val="000000"/>
          <w:sz w:val="24"/>
        </w:rPr>
        <w:t>日期：</w:t>
      </w:r>
    </w:p>
    <w:p>
      <w:pPr>
        <w:spacing w:line="640" w:lineRule="exact"/>
        <w:rPr>
          <w:rFonts w:ascii="宋体" w:hAnsi="宋体"/>
          <w:b/>
          <w:color w:val="000000"/>
          <w:sz w:val="24"/>
        </w:rPr>
      </w:pPr>
      <w:r>
        <w:rPr>
          <w:rFonts w:hint="eastAsia" w:ascii="宋体" w:hAnsi="宋体"/>
          <w:b/>
          <w:color w:val="000000"/>
          <w:sz w:val="24"/>
        </w:rPr>
        <w:t>质疑函制作说明：</w:t>
      </w:r>
    </w:p>
    <w:p>
      <w:pPr>
        <w:widowControl/>
        <w:spacing w:line="640" w:lineRule="exact"/>
        <w:ind w:firstLine="480" w:firstLineChars="200"/>
        <w:jc w:val="left"/>
        <w:rPr>
          <w:rFonts w:ascii="宋体" w:hAnsi="宋体"/>
          <w:color w:val="000000"/>
          <w:sz w:val="24"/>
        </w:rPr>
      </w:pPr>
      <w:r>
        <w:rPr>
          <w:rFonts w:hint="eastAsia" w:ascii="宋体" w:hAnsi="宋体"/>
          <w:color w:val="000000"/>
          <w:sz w:val="24"/>
        </w:rPr>
        <w:t>1.供应商提出质疑时，应提交质疑函和必要的证明材料。</w:t>
      </w:r>
    </w:p>
    <w:p>
      <w:pPr>
        <w:widowControl/>
        <w:spacing w:line="640" w:lineRule="exact"/>
        <w:ind w:firstLine="480" w:firstLineChars="200"/>
        <w:jc w:val="left"/>
        <w:rPr>
          <w:rFonts w:ascii="宋体" w:hAnsi="宋体"/>
          <w:color w:val="000000"/>
          <w:sz w:val="24"/>
        </w:rPr>
      </w:pPr>
      <w:r>
        <w:rPr>
          <w:rFonts w:hint="eastAsia" w:ascii="宋体" w:hAnsi="宋体"/>
          <w:color w:val="000000"/>
          <w:sz w:val="24"/>
        </w:rPr>
        <w:t>2.质疑供应商若委托代理人进行质疑的，质疑函应按要求列明“授权代表”的有关内容，并在附件中提交由质疑</w:t>
      </w:r>
      <w:r>
        <w:rPr>
          <w:rFonts w:hint="eastAsia" w:ascii="宋体" w:hAnsi="宋体" w:cs="宋体"/>
          <w:color w:val="000000"/>
          <w:kern w:val="0"/>
          <w:sz w:val="24"/>
        </w:rPr>
        <w:t>供应商签署的授权委托书。授权委托书应载明代理人的姓名或者名称、代理事项、具体权限、期限和相关事项。</w:t>
      </w:r>
    </w:p>
    <w:p>
      <w:pPr>
        <w:widowControl/>
        <w:spacing w:line="640" w:lineRule="exact"/>
        <w:ind w:firstLine="480" w:firstLineChars="200"/>
        <w:jc w:val="left"/>
        <w:rPr>
          <w:rFonts w:ascii="宋体" w:hAnsi="宋体"/>
          <w:color w:val="000000"/>
          <w:sz w:val="24"/>
        </w:rPr>
      </w:pPr>
      <w:r>
        <w:rPr>
          <w:rFonts w:hint="eastAsia" w:ascii="宋体" w:hAnsi="宋体"/>
          <w:color w:val="000000"/>
          <w:sz w:val="24"/>
        </w:rPr>
        <w:t>3.质疑供应商若对项目的某一分包进行质疑，质疑函中应列明具体分包号。</w:t>
      </w:r>
    </w:p>
    <w:p>
      <w:pPr>
        <w:widowControl/>
        <w:spacing w:line="640" w:lineRule="exact"/>
        <w:ind w:firstLine="480" w:firstLineChars="200"/>
        <w:jc w:val="left"/>
        <w:rPr>
          <w:rFonts w:ascii="宋体" w:hAnsi="宋体"/>
          <w:color w:val="000000"/>
          <w:sz w:val="24"/>
        </w:rPr>
      </w:pPr>
      <w:r>
        <w:rPr>
          <w:rFonts w:hint="eastAsia" w:ascii="宋体" w:hAnsi="宋体"/>
          <w:color w:val="000000"/>
          <w:sz w:val="24"/>
        </w:rPr>
        <w:t>4.质疑函的质疑事项应具体、明确，并有必要的事实依据和法律依据。</w:t>
      </w:r>
    </w:p>
    <w:p>
      <w:pPr>
        <w:widowControl/>
        <w:spacing w:line="640" w:lineRule="exact"/>
        <w:ind w:firstLine="480" w:firstLineChars="200"/>
        <w:jc w:val="left"/>
        <w:rPr>
          <w:rFonts w:ascii="宋体" w:hAnsi="宋体"/>
          <w:color w:val="000000"/>
          <w:sz w:val="24"/>
        </w:rPr>
      </w:pPr>
      <w:r>
        <w:rPr>
          <w:rFonts w:hint="eastAsia" w:ascii="宋体" w:hAnsi="宋体"/>
          <w:color w:val="000000"/>
          <w:sz w:val="24"/>
        </w:rPr>
        <w:t>5.质疑函的质疑请求应与质疑事项相关。</w:t>
      </w:r>
    </w:p>
    <w:p>
      <w:pPr>
        <w:widowControl/>
        <w:spacing w:line="640" w:lineRule="exact"/>
        <w:ind w:firstLine="480" w:firstLineChars="200"/>
        <w:jc w:val="left"/>
        <w:rPr>
          <w:rFonts w:ascii="宋体" w:hAnsi="宋体"/>
          <w:color w:val="000000"/>
          <w:sz w:val="24"/>
        </w:rPr>
      </w:pPr>
      <w:r>
        <w:rPr>
          <w:rFonts w:hint="eastAsia" w:ascii="宋体" w:hAnsi="宋体"/>
          <w:color w:val="000000"/>
          <w:sz w:val="24"/>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360" w:lineRule="auto"/>
        <w:rPr>
          <w:rFonts w:ascii="宋体" w:hAnsi="宋体"/>
          <w:b/>
          <w:bCs/>
          <w:color w:val="000000"/>
          <w:szCs w:val="28"/>
        </w:rPr>
      </w:pPr>
    </w:p>
    <w:p>
      <w:pPr>
        <w:spacing w:line="560" w:lineRule="exact"/>
        <w:jc w:val="center"/>
        <w:rPr>
          <w:rFonts w:ascii="宋体" w:hAnsi="宋体"/>
          <w:b/>
          <w:bCs/>
          <w:color w:val="000000"/>
          <w:szCs w:val="28"/>
        </w:rPr>
      </w:pPr>
      <w:r>
        <w:rPr>
          <w:rFonts w:hint="eastAsia" w:ascii="宋体" w:hAnsi="宋体"/>
          <w:b/>
          <w:bCs/>
          <w:color w:val="000000"/>
          <w:szCs w:val="28"/>
        </w:rPr>
        <w:t>4、投诉书范本</w:t>
      </w:r>
    </w:p>
    <w:p>
      <w:pPr>
        <w:spacing w:line="560" w:lineRule="exact"/>
        <w:rPr>
          <w:rFonts w:ascii="宋体" w:hAnsi="宋体"/>
          <w:b/>
          <w:color w:val="000000"/>
          <w:sz w:val="24"/>
        </w:rPr>
      </w:pPr>
      <w:r>
        <w:rPr>
          <w:rFonts w:hint="eastAsia" w:ascii="宋体" w:hAnsi="宋体"/>
          <w:b/>
          <w:color w:val="000000"/>
          <w:sz w:val="24"/>
        </w:rPr>
        <w:t>一、投诉相关主体基本情况</w:t>
      </w:r>
    </w:p>
    <w:p>
      <w:pPr>
        <w:spacing w:line="540" w:lineRule="exact"/>
        <w:rPr>
          <w:rFonts w:ascii="宋体" w:hAnsi="宋体"/>
          <w:color w:val="000000"/>
          <w:sz w:val="24"/>
          <w:u w:val="dotted"/>
        </w:rPr>
      </w:pPr>
      <w:r>
        <w:rPr>
          <w:rFonts w:hint="eastAsia" w:ascii="宋体" w:hAnsi="宋体"/>
          <w:color w:val="000000"/>
          <w:sz w:val="24"/>
        </w:rPr>
        <w:t>投诉人：</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tabs>
          <w:tab w:val="left" w:pos="6510"/>
        </w:tabs>
        <w:spacing w:line="540" w:lineRule="exact"/>
        <w:jc w:val="left"/>
        <w:rPr>
          <w:rFonts w:ascii="宋体" w:hAnsi="宋体"/>
          <w:color w:val="000000"/>
          <w:sz w:val="24"/>
        </w:rPr>
      </w:pPr>
      <w:r>
        <w:rPr>
          <w:rFonts w:hint="eastAsia" w:ascii="宋体" w:hAnsi="宋体"/>
          <w:color w:val="000000"/>
          <w:sz w:val="24"/>
        </w:rPr>
        <w:t>法定代表人/主要负责人：</w:t>
      </w:r>
      <w:r>
        <w:rPr>
          <w:rFonts w:hint="eastAsia" w:ascii="宋体" w:hAnsi="宋体"/>
          <w:color w:val="000000"/>
          <w:sz w:val="24"/>
          <w:u w:val="dotted"/>
        </w:rPr>
        <w:t xml:space="preserve">                                   </w:t>
      </w:r>
      <w:r>
        <w:rPr>
          <w:rFonts w:hint="eastAsia" w:ascii="宋体" w:hAnsi="宋体"/>
          <w:color w:val="000000"/>
          <w:sz w:val="24"/>
        </w:rPr>
        <w:t xml:space="preserve">  </w:t>
      </w:r>
    </w:p>
    <w:p>
      <w:pPr>
        <w:tabs>
          <w:tab w:val="left" w:pos="6510"/>
        </w:tabs>
        <w:spacing w:line="540" w:lineRule="exact"/>
        <w:rPr>
          <w:rFonts w:ascii="宋体" w:hAnsi="宋体"/>
          <w:color w:val="000000"/>
          <w:sz w:val="24"/>
          <w:u w:val="dotted"/>
        </w:rPr>
      </w:pP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rPr>
        <w:t>授权代表：</w:t>
      </w:r>
      <w:r>
        <w:rPr>
          <w:rFonts w:hint="eastAsia" w:ascii="宋体" w:hAnsi="宋体"/>
          <w:color w:val="000000"/>
          <w:sz w:val="24"/>
          <w:u w:val="dotted"/>
        </w:rPr>
        <w:t xml:space="preserve">             </w:t>
      </w: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被投诉人1：</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dotted"/>
        </w:rPr>
        <w:t xml:space="preserve">               </w:t>
      </w: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被投诉人2</w:t>
      </w:r>
    </w:p>
    <w:p>
      <w:pPr>
        <w:spacing w:line="540" w:lineRule="exact"/>
        <w:rPr>
          <w:rFonts w:ascii="宋体" w:hAnsi="宋体"/>
          <w:color w:val="000000"/>
          <w:sz w:val="24"/>
          <w:u w:val="dotted"/>
        </w:rPr>
      </w:pPr>
      <w:r>
        <w:rPr>
          <w:rFonts w:hint="eastAsia" w:ascii="宋体" w:hAnsi="宋体"/>
          <w:color w:val="000000"/>
          <w:sz w:val="24"/>
        </w:rPr>
        <w:t>……</w:t>
      </w:r>
    </w:p>
    <w:p>
      <w:pPr>
        <w:spacing w:line="540" w:lineRule="exact"/>
        <w:rPr>
          <w:rFonts w:ascii="宋体" w:hAnsi="宋体"/>
          <w:color w:val="000000"/>
          <w:sz w:val="24"/>
          <w:u w:val="single"/>
        </w:rPr>
      </w:pPr>
      <w:r>
        <w:rPr>
          <w:rFonts w:hint="eastAsia" w:ascii="宋体" w:hAnsi="宋体"/>
          <w:color w:val="000000"/>
          <w:sz w:val="24"/>
        </w:rPr>
        <w:t>相关供应商：</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dotted"/>
        </w:rPr>
        <w:t xml:space="preserve">                             </w:t>
      </w:r>
      <w:r>
        <w:rPr>
          <w:rFonts w:hint="eastAsia" w:ascii="宋体" w:hAnsi="宋体"/>
          <w:color w:val="000000"/>
          <w:sz w:val="24"/>
        </w:rPr>
        <w:t>邮编：</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联系人：</w:t>
      </w:r>
      <w:r>
        <w:rPr>
          <w:rFonts w:hint="eastAsia" w:ascii="宋体" w:hAnsi="宋体"/>
          <w:color w:val="000000"/>
          <w:sz w:val="24"/>
          <w:u w:val="dotted"/>
        </w:rPr>
        <w:t xml:space="preserve">               </w:t>
      </w:r>
      <w:r>
        <w:rPr>
          <w:rFonts w:hint="eastAsia" w:ascii="宋体" w:hAnsi="宋体"/>
          <w:color w:val="000000"/>
          <w:sz w:val="24"/>
        </w:rPr>
        <w:t>联系电话：</w:t>
      </w:r>
      <w:r>
        <w:rPr>
          <w:rFonts w:hint="eastAsia" w:ascii="宋体" w:hAnsi="宋体"/>
          <w:color w:val="000000"/>
          <w:sz w:val="24"/>
          <w:u w:val="dotted"/>
        </w:rPr>
        <w:t xml:space="preserve">                        </w:t>
      </w:r>
    </w:p>
    <w:p>
      <w:pPr>
        <w:spacing w:line="540" w:lineRule="exact"/>
        <w:rPr>
          <w:rFonts w:ascii="宋体" w:hAnsi="宋体"/>
          <w:b/>
          <w:color w:val="000000"/>
          <w:sz w:val="24"/>
        </w:rPr>
      </w:pPr>
      <w:r>
        <w:rPr>
          <w:rFonts w:hint="eastAsia" w:ascii="宋体" w:hAnsi="宋体"/>
          <w:b/>
          <w:color w:val="000000"/>
          <w:sz w:val="24"/>
        </w:rPr>
        <w:t>二、投诉项目基本情况</w:t>
      </w:r>
    </w:p>
    <w:p>
      <w:pPr>
        <w:spacing w:line="540" w:lineRule="exact"/>
        <w:rPr>
          <w:rFonts w:ascii="宋体" w:hAnsi="宋体"/>
          <w:color w:val="000000"/>
          <w:sz w:val="24"/>
          <w:u w:val="dotted"/>
        </w:rPr>
      </w:pPr>
      <w:r>
        <w:rPr>
          <w:rFonts w:hint="eastAsia" w:ascii="宋体" w:hAnsi="宋体"/>
          <w:color w:val="000000"/>
          <w:sz w:val="24"/>
        </w:rPr>
        <w:t>采购项目名称：</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采购项目编号：</w:t>
      </w:r>
      <w:r>
        <w:rPr>
          <w:rFonts w:hint="eastAsia" w:ascii="宋体" w:hAnsi="宋体"/>
          <w:color w:val="000000"/>
          <w:sz w:val="24"/>
          <w:u w:val="dotted"/>
        </w:rPr>
        <w:t xml:space="preserve">                 </w:t>
      </w:r>
      <w:r>
        <w:rPr>
          <w:rFonts w:hint="eastAsia" w:ascii="宋体" w:hAnsi="宋体"/>
          <w:color w:val="000000"/>
          <w:sz w:val="24"/>
        </w:rPr>
        <w:t>包号：</w:t>
      </w: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采购人名称：</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代理机构名称：</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rPr>
        <w:t>招标文件公告:</w:t>
      </w:r>
      <w:r>
        <w:rPr>
          <w:rFonts w:hint="eastAsia" w:ascii="宋体" w:hAnsi="宋体"/>
          <w:color w:val="000000"/>
          <w:sz w:val="24"/>
          <w:u w:val="dotted"/>
        </w:rPr>
        <w:t xml:space="preserve">是/否 </w:t>
      </w:r>
      <w:r>
        <w:rPr>
          <w:rFonts w:hint="eastAsia" w:ascii="宋体" w:hAnsi="宋体"/>
          <w:color w:val="000000"/>
          <w:sz w:val="24"/>
        </w:rPr>
        <w:t>公告期限：</w:t>
      </w: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采购结果公告:</w:t>
      </w:r>
      <w:r>
        <w:rPr>
          <w:rFonts w:hint="eastAsia" w:ascii="宋体" w:hAnsi="宋体"/>
          <w:color w:val="000000"/>
          <w:sz w:val="24"/>
          <w:u w:val="dotted"/>
        </w:rPr>
        <w:t xml:space="preserve">是/否 </w:t>
      </w:r>
      <w:r>
        <w:rPr>
          <w:rFonts w:hint="eastAsia" w:ascii="宋体" w:hAnsi="宋体"/>
          <w:color w:val="000000"/>
          <w:sz w:val="24"/>
        </w:rPr>
        <w:t>公告期限：</w:t>
      </w:r>
      <w:r>
        <w:rPr>
          <w:rFonts w:hint="eastAsia" w:ascii="宋体" w:hAnsi="宋体"/>
          <w:color w:val="000000"/>
          <w:sz w:val="24"/>
          <w:u w:val="dotted"/>
        </w:rPr>
        <w:t xml:space="preserve">                          </w:t>
      </w:r>
    </w:p>
    <w:p>
      <w:pPr>
        <w:spacing w:line="540" w:lineRule="exact"/>
        <w:rPr>
          <w:rFonts w:ascii="宋体" w:hAnsi="宋体"/>
          <w:b/>
          <w:color w:val="000000"/>
          <w:sz w:val="24"/>
        </w:rPr>
      </w:pPr>
      <w:r>
        <w:rPr>
          <w:rFonts w:hint="eastAsia" w:ascii="宋体" w:hAnsi="宋体"/>
          <w:b/>
          <w:color w:val="000000"/>
          <w:sz w:val="24"/>
        </w:rPr>
        <w:t>三、质疑基本情况</w:t>
      </w:r>
    </w:p>
    <w:p>
      <w:pPr>
        <w:spacing w:line="540" w:lineRule="exact"/>
        <w:ind w:firstLine="480" w:firstLineChars="200"/>
        <w:rPr>
          <w:rFonts w:ascii="宋体" w:hAnsi="宋体"/>
          <w:color w:val="000000"/>
          <w:sz w:val="24"/>
          <w:u w:val="dotted"/>
        </w:rPr>
      </w:pPr>
      <w:r>
        <w:rPr>
          <w:rFonts w:hint="eastAsia" w:ascii="宋体" w:hAnsi="宋体"/>
          <w:color w:val="000000"/>
          <w:sz w:val="24"/>
        </w:rPr>
        <w:t>投诉人于</w:t>
      </w:r>
      <w:r>
        <w:rPr>
          <w:rFonts w:hint="eastAsia" w:ascii="宋体" w:hAnsi="宋体"/>
          <w:color w:val="000000"/>
          <w:sz w:val="24"/>
          <w:u w:val="dotted"/>
        </w:rPr>
        <w:t xml:space="preserve">   </w:t>
      </w:r>
      <w:r>
        <w:rPr>
          <w:rFonts w:hint="eastAsia" w:ascii="宋体" w:hAnsi="宋体"/>
          <w:color w:val="000000"/>
          <w:sz w:val="24"/>
        </w:rPr>
        <w:t>年</w:t>
      </w:r>
      <w:r>
        <w:rPr>
          <w:rFonts w:hint="eastAsia" w:ascii="宋体" w:hAnsi="宋体"/>
          <w:color w:val="000000"/>
          <w:sz w:val="24"/>
          <w:u w:val="dotted"/>
        </w:rPr>
        <w:t xml:space="preserve">   </w:t>
      </w:r>
      <w:r>
        <w:rPr>
          <w:rFonts w:hint="eastAsia" w:ascii="宋体" w:hAnsi="宋体"/>
          <w:color w:val="000000"/>
          <w:sz w:val="24"/>
        </w:rPr>
        <w:t>月</w:t>
      </w:r>
      <w:r>
        <w:rPr>
          <w:rFonts w:hint="eastAsia" w:ascii="宋体" w:hAnsi="宋体"/>
          <w:color w:val="000000"/>
          <w:sz w:val="24"/>
          <w:u w:val="dotted"/>
        </w:rPr>
        <w:t xml:space="preserve">  </w:t>
      </w:r>
      <w:r>
        <w:rPr>
          <w:rFonts w:hint="eastAsia" w:ascii="宋体" w:hAnsi="宋体"/>
          <w:color w:val="000000"/>
          <w:sz w:val="24"/>
        </w:rPr>
        <w:t>日,向</w:t>
      </w:r>
      <w:r>
        <w:rPr>
          <w:rFonts w:hint="eastAsia" w:ascii="宋体" w:hAnsi="宋体"/>
          <w:color w:val="000000"/>
          <w:sz w:val="24"/>
          <w:u w:val="dotted"/>
        </w:rPr>
        <w:t xml:space="preserve">                   </w:t>
      </w:r>
      <w:r>
        <w:rPr>
          <w:rFonts w:hint="eastAsia" w:ascii="宋体" w:hAnsi="宋体"/>
          <w:color w:val="000000"/>
          <w:sz w:val="24"/>
        </w:rPr>
        <w:t>提出质疑，质疑事项为：</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u w:val="dotted"/>
        </w:rPr>
        <w:t xml:space="preserve">                                                     </w:t>
      </w:r>
      <w:r>
        <w:rPr>
          <w:rFonts w:hint="eastAsia" w:ascii="宋体" w:hAnsi="宋体"/>
          <w:color w:val="000000"/>
          <w:sz w:val="24"/>
        </w:rPr>
        <w:t xml:space="preserve">  </w:t>
      </w:r>
    </w:p>
    <w:p>
      <w:pPr>
        <w:spacing w:line="540" w:lineRule="exact"/>
        <w:ind w:firstLine="360" w:firstLineChars="150"/>
        <w:rPr>
          <w:rFonts w:ascii="宋体" w:hAnsi="宋体"/>
          <w:color w:val="000000"/>
          <w:sz w:val="24"/>
        </w:rPr>
      </w:pPr>
      <w:r>
        <w:rPr>
          <w:rFonts w:hint="eastAsia" w:ascii="宋体" w:hAnsi="宋体"/>
          <w:color w:val="000000"/>
          <w:sz w:val="24"/>
          <w:u w:val="dotted"/>
        </w:rPr>
        <w:t>采购人/代理机构</w:t>
      </w:r>
      <w:r>
        <w:rPr>
          <w:rFonts w:hint="eastAsia" w:ascii="宋体" w:hAnsi="宋体"/>
          <w:color w:val="000000"/>
          <w:sz w:val="24"/>
        </w:rPr>
        <w:t>于</w:t>
      </w:r>
      <w:r>
        <w:rPr>
          <w:rFonts w:hint="eastAsia" w:ascii="宋体" w:hAnsi="宋体"/>
          <w:color w:val="000000"/>
          <w:sz w:val="24"/>
          <w:u w:val="dotted"/>
        </w:rPr>
        <w:t xml:space="preserve">   </w:t>
      </w:r>
      <w:r>
        <w:rPr>
          <w:rFonts w:hint="eastAsia" w:ascii="宋体" w:hAnsi="宋体"/>
          <w:color w:val="000000"/>
          <w:sz w:val="24"/>
        </w:rPr>
        <w:t>年</w:t>
      </w:r>
      <w:r>
        <w:rPr>
          <w:rFonts w:hint="eastAsia" w:ascii="宋体" w:hAnsi="宋体"/>
          <w:color w:val="000000"/>
          <w:sz w:val="24"/>
          <w:u w:val="dotted"/>
        </w:rPr>
        <w:t xml:space="preserve">   </w:t>
      </w:r>
      <w:r>
        <w:rPr>
          <w:rFonts w:hint="eastAsia" w:ascii="宋体" w:hAnsi="宋体"/>
          <w:color w:val="000000"/>
          <w:sz w:val="24"/>
        </w:rPr>
        <w:t>月</w:t>
      </w:r>
      <w:r>
        <w:rPr>
          <w:rFonts w:hint="eastAsia" w:ascii="宋体" w:hAnsi="宋体"/>
          <w:color w:val="000000"/>
          <w:sz w:val="24"/>
          <w:u w:val="dotted"/>
        </w:rPr>
        <w:t xml:space="preserve">   </w:t>
      </w:r>
      <w:r>
        <w:rPr>
          <w:rFonts w:hint="eastAsia" w:ascii="宋体" w:hAnsi="宋体"/>
          <w:color w:val="000000"/>
          <w:sz w:val="24"/>
        </w:rPr>
        <w:t>日,就质疑事项作出了答复/没有在法定期限内作出答复。</w:t>
      </w:r>
    </w:p>
    <w:p>
      <w:pPr>
        <w:spacing w:line="540" w:lineRule="exact"/>
        <w:rPr>
          <w:rFonts w:ascii="宋体" w:hAnsi="宋体"/>
          <w:b/>
          <w:color w:val="000000"/>
          <w:sz w:val="24"/>
        </w:rPr>
      </w:pPr>
      <w:r>
        <w:rPr>
          <w:rFonts w:hint="eastAsia" w:ascii="宋体" w:hAnsi="宋体"/>
          <w:b/>
          <w:color w:val="000000"/>
          <w:sz w:val="24"/>
        </w:rPr>
        <w:t>四、投诉事项具体内容</w:t>
      </w:r>
    </w:p>
    <w:p>
      <w:pPr>
        <w:spacing w:line="540" w:lineRule="exact"/>
        <w:rPr>
          <w:rFonts w:ascii="宋体" w:hAnsi="宋体"/>
          <w:color w:val="000000"/>
          <w:sz w:val="24"/>
          <w:u w:val="single"/>
        </w:rPr>
      </w:pPr>
      <w:r>
        <w:rPr>
          <w:rFonts w:hint="eastAsia" w:ascii="宋体" w:hAnsi="宋体"/>
          <w:color w:val="000000"/>
          <w:sz w:val="24"/>
        </w:rPr>
        <w:t>投诉事项 1：</w:t>
      </w: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事实依据：</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u w:val="dotted"/>
        </w:rPr>
        <w:t xml:space="preserve">                                                   </w:t>
      </w:r>
    </w:p>
    <w:p>
      <w:pPr>
        <w:spacing w:line="540" w:lineRule="exact"/>
        <w:rPr>
          <w:rFonts w:ascii="宋体" w:hAnsi="宋体"/>
          <w:color w:val="000000"/>
          <w:sz w:val="24"/>
          <w:u w:val="single"/>
        </w:rPr>
      </w:pPr>
      <w:r>
        <w:rPr>
          <w:rFonts w:hint="eastAsia" w:ascii="宋体" w:hAnsi="宋体"/>
          <w:color w:val="000000"/>
          <w:sz w:val="24"/>
        </w:rPr>
        <w:t>法律依据：</w:t>
      </w:r>
      <w:r>
        <w:rPr>
          <w:rFonts w:hint="eastAsia" w:ascii="宋体" w:hAnsi="宋体"/>
          <w:color w:val="000000"/>
          <w:sz w:val="24"/>
          <w:u w:val="dotted"/>
        </w:rPr>
        <w:t xml:space="preserve">                                         </w:t>
      </w:r>
    </w:p>
    <w:p>
      <w:pPr>
        <w:spacing w:line="540" w:lineRule="exact"/>
        <w:rPr>
          <w:rFonts w:ascii="宋体" w:hAnsi="宋体"/>
          <w:color w:val="000000"/>
          <w:sz w:val="24"/>
          <w:u w:val="dotted"/>
        </w:rPr>
      </w:pPr>
      <w:r>
        <w:rPr>
          <w:rFonts w:hint="eastAsia" w:ascii="宋体" w:hAnsi="宋体"/>
          <w:color w:val="000000"/>
          <w:sz w:val="24"/>
          <w:u w:val="dotted"/>
        </w:rPr>
        <w:t xml:space="preserve">                                                   </w:t>
      </w:r>
    </w:p>
    <w:p>
      <w:pPr>
        <w:spacing w:line="540" w:lineRule="exact"/>
        <w:rPr>
          <w:rFonts w:ascii="宋体" w:hAnsi="宋体"/>
          <w:color w:val="000000"/>
          <w:sz w:val="24"/>
        </w:rPr>
      </w:pPr>
      <w:r>
        <w:rPr>
          <w:rFonts w:hint="eastAsia" w:ascii="宋体" w:hAnsi="宋体"/>
          <w:color w:val="000000"/>
          <w:sz w:val="24"/>
        </w:rPr>
        <w:t>投诉事项2</w:t>
      </w:r>
    </w:p>
    <w:p>
      <w:pPr>
        <w:spacing w:line="540" w:lineRule="exact"/>
        <w:rPr>
          <w:rFonts w:ascii="宋体" w:hAnsi="宋体"/>
          <w:color w:val="000000"/>
          <w:sz w:val="24"/>
          <w:u w:val="dotted"/>
        </w:rPr>
      </w:pPr>
      <w:r>
        <w:rPr>
          <w:rFonts w:hint="eastAsia" w:ascii="宋体" w:hAnsi="宋体"/>
          <w:color w:val="000000"/>
          <w:sz w:val="24"/>
        </w:rPr>
        <w:t>……</w:t>
      </w:r>
    </w:p>
    <w:p>
      <w:pPr>
        <w:spacing w:line="540" w:lineRule="exact"/>
        <w:rPr>
          <w:rFonts w:ascii="宋体" w:hAnsi="宋体"/>
          <w:b/>
          <w:color w:val="000000"/>
          <w:sz w:val="24"/>
        </w:rPr>
      </w:pPr>
      <w:r>
        <w:rPr>
          <w:rFonts w:hint="eastAsia" w:ascii="宋体" w:hAnsi="宋体"/>
          <w:b/>
          <w:color w:val="000000"/>
          <w:sz w:val="24"/>
        </w:rPr>
        <w:t>五、与投诉事项相关的投诉请求</w:t>
      </w:r>
    </w:p>
    <w:p>
      <w:pPr>
        <w:spacing w:line="540" w:lineRule="exact"/>
        <w:rPr>
          <w:rFonts w:ascii="宋体" w:hAnsi="宋体"/>
          <w:color w:val="000000"/>
          <w:sz w:val="24"/>
        </w:rPr>
      </w:pPr>
      <w:r>
        <w:rPr>
          <w:rFonts w:hint="eastAsia" w:ascii="宋体" w:hAnsi="宋体"/>
          <w:color w:val="000000"/>
          <w:sz w:val="24"/>
        </w:rPr>
        <w:t>请求：</w:t>
      </w:r>
      <w:r>
        <w:rPr>
          <w:rFonts w:hint="eastAsia" w:ascii="宋体" w:hAnsi="宋体"/>
          <w:color w:val="000000"/>
          <w:sz w:val="24"/>
          <w:u w:val="dotted"/>
        </w:rPr>
        <w:t xml:space="preserve">                                              </w:t>
      </w:r>
      <w:r>
        <w:rPr>
          <w:rFonts w:hint="eastAsia" w:ascii="宋体" w:hAnsi="宋体"/>
          <w:color w:val="000000"/>
          <w:sz w:val="24"/>
        </w:rPr>
        <w:t xml:space="preserve"> </w:t>
      </w:r>
    </w:p>
    <w:p>
      <w:pPr>
        <w:spacing w:line="540" w:lineRule="exact"/>
        <w:rPr>
          <w:rFonts w:ascii="宋体" w:hAnsi="宋体"/>
          <w:color w:val="000000"/>
          <w:sz w:val="24"/>
          <w:u w:val="single"/>
        </w:rPr>
      </w:pPr>
      <w:r>
        <w:rPr>
          <w:rFonts w:hint="eastAsia" w:ascii="宋体" w:hAnsi="宋体"/>
          <w:color w:val="000000"/>
          <w:sz w:val="24"/>
        </w:rPr>
        <w:t xml:space="preserve">                                                                                                    </w:t>
      </w:r>
    </w:p>
    <w:p>
      <w:pPr>
        <w:spacing w:line="540" w:lineRule="exact"/>
        <w:rPr>
          <w:rFonts w:ascii="宋体" w:hAnsi="宋体"/>
          <w:color w:val="000000"/>
          <w:sz w:val="24"/>
        </w:rPr>
      </w:pPr>
      <w:r>
        <w:rPr>
          <w:rFonts w:hint="eastAsia" w:ascii="宋体" w:hAnsi="宋体"/>
          <w:color w:val="000000"/>
          <w:sz w:val="24"/>
        </w:rPr>
        <w:t xml:space="preserve">签字(签章)：                   公章：                      </w:t>
      </w:r>
    </w:p>
    <w:p>
      <w:pPr>
        <w:spacing w:line="540" w:lineRule="exact"/>
        <w:rPr>
          <w:rFonts w:ascii="宋体" w:hAnsi="宋体"/>
          <w:color w:val="000000"/>
          <w:sz w:val="24"/>
        </w:rPr>
      </w:pPr>
      <w:r>
        <w:rPr>
          <w:rFonts w:hint="eastAsia" w:ascii="宋体" w:hAnsi="宋体"/>
          <w:color w:val="000000"/>
          <w:sz w:val="24"/>
        </w:rPr>
        <w:t xml:space="preserve">日期：    </w:t>
      </w: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360" w:lineRule="auto"/>
        <w:jc w:val="center"/>
        <w:rPr>
          <w:rFonts w:ascii="宋体" w:hAnsi="宋体"/>
          <w:b/>
          <w:bCs/>
          <w:color w:val="000000"/>
          <w:szCs w:val="28"/>
        </w:rPr>
      </w:pPr>
    </w:p>
    <w:p>
      <w:pPr>
        <w:spacing w:line="600" w:lineRule="exact"/>
        <w:rPr>
          <w:rFonts w:ascii="宋体" w:hAnsi="宋体"/>
          <w:b/>
          <w:color w:val="000000"/>
          <w:sz w:val="24"/>
        </w:rPr>
      </w:pPr>
      <w:r>
        <w:rPr>
          <w:rFonts w:hint="eastAsia" w:ascii="宋体" w:hAnsi="宋体"/>
          <w:b/>
          <w:color w:val="000000"/>
          <w:sz w:val="24"/>
        </w:rPr>
        <w:t>投诉书制作说明：</w:t>
      </w:r>
    </w:p>
    <w:p>
      <w:pPr>
        <w:widowControl/>
        <w:spacing w:line="600" w:lineRule="exact"/>
        <w:ind w:firstLine="480" w:firstLineChars="200"/>
        <w:rPr>
          <w:rFonts w:ascii="宋体" w:hAnsi="宋体" w:cs="宋体"/>
          <w:color w:val="000000"/>
          <w:kern w:val="0"/>
          <w:sz w:val="24"/>
        </w:rPr>
      </w:pPr>
      <w:r>
        <w:rPr>
          <w:rFonts w:hint="eastAsia" w:ascii="宋体" w:hAnsi="宋体"/>
          <w:color w:val="000000"/>
          <w:sz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ascii="宋体" w:hAnsi="宋体" w:cs="宋体"/>
          <w:color w:val="000000"/>
          <w:kern w:val="0"/>
          <w:sz w:val="24"/>
        </w:rPr>
      </w:pPr>
      <w:r>
        <w:rPr>
          <w:rFonts w:hint="eastAsia" w:ascii="宋体" w:hAnsi="宋体"/>
          <w:color w:val="000000"/>
          <w:sz w:val="24"/>
        </w:rPr>
        <w:t>2.投诉人若委托代理人进行投诉的，投诉书应按照要求列明“授权代表”的有关内容，并在附件中提交由</w:t>
      </w:r>
      <w:r>
        <w:rPr>
          <w:rFonts w:hint="eastAsia" w:ascii="宋体" w:hAnsi="宋体" w:cs="宋体"/>
          <w:color w:val="000000"/>
          <w:kern w:val="0"/>
          <w:sz w:val="24"/>
        </w:rPr>
        <w:t>投诉人签署的授权委托书。授权委托书应当载明代理人的姓名或者名称、代理事项、具体权限、期限和相关事项。</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3.投诉人若对项目的某一分包进行投诉，投诉书应列明具体分包号。</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4.投诉书应简要列明质疑事项，质疑函、质疑答复等作为附件材料提供。</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5.投诉书的投诉事项应具体、明确，并有必要的事实依据和法律依据。</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6.投诉书的投诉请求应与投诉事项相关。</w:t>
      </w:r>
    </w:p>
    <w:p>
      <w:pPr>
        <w:widowControl/>
        <w:spacing w:line="600" w:lineRule="exact"/>
        <w:ind w:firstLine="480" w:firstLineChars="200"/>
        <w:jc w:val="left"/>
        <w:rPr>
          <w:rFonts w:ascii="宋体" w:hAnsi="宋体"/>
          <w:color w:val="000000"/>
          <w:sz w:val="24"/>
        </w:rPr>
      </w:pPr>
      <w:r>
        <w:rPr>
          <w:rFonts w:hint="eastAsia" w:ascii="宋体" w:hAnsi="宋体"/>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宋体" w:hAnsi="宋体"/>
          <w:b/>
          <w:bCs/>
          <w:color w:val="000000"/>
          <w:szCs w:val="28"/>
        </w:rPr>
      </w:pPr>
    </w:p>
    <w:p>
      <w:pPr>
        <w:spacing w:line="360" w:lineRule="auto"/>
        <w:rPr>
          <w:rFonts w:ascii="宋体" w:hAnsi="宋体"/>
          <w:b/>
          <w:bCs/>
          <w:color w:val="000000"/>
          <w:szCs w:val="28"/>
        </w:rPr>
      </w:pPr>
    </w:p>
    <w:p>
      <w:pPr>
        <w:snapToGrid w:val="0"/>
        <w:spacing w:line="560" w:lineRule="exact"/>
        <w:jc w:val="center"/>
        <w:rPr>
          <w:rFonts w:ascii="宋体" w:hAnsi="宋体"/>
          <w:b/>
          <w:bCs/>
          <w:color w:val="000000"/>
          <w:szCs w:val="28"/>
        </w:rPr>
      </w:pPr>
    </w:p>
    <w:sectPr>
      <w:pgSz w:w="11906" w:h="16838"/>
      <w:pgMar w:top="1417" w:right="1417" w:bottom="141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宋体" w:hAnsi="宋体"/>
        <w:sz w:val="21"/>
        <w:szCs w:val="21"/>
      </w:rPr>
    </w:pPr>
    <w:r>
      <w:rPr>
        <w:sz w:val="21"/>
        <w:szCs w:val="21"/>
      </w:rPr>
      <w:pict>
        <v:shape id="文本框 3" o:spid="_x0000_s2049" o:spt="202" type="#_x0000_t202" style="position:absolute;left:0pt;margin-left:226.35pt;margin-top:24pt;height:10.35pt;width:9.05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48</w:t>
                </w:r>
                <w:r>
                  <w:fldChar w:fldCharType="end"/>
                </w:r>
              </w:p>
            </w:txbxContent>
          </v:textbox>
        </v:shape>
      </w:pict>
    </w:r>
    <w:r>
      <w:rPr>
        <w:rFonts w:hint="eastAsia" w:ascii="宋体" w:hAnsi="宋体"/>
        <w:sz w:val="21"/>
        <w:szCs w:val="21"/>
      </w:rPr>
      <w:t xml:space="preserve">杭州广厦建筑咨询有限公司                                      0572-3065566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49"/>
      </w:rPr>
    </w:pPr>
    <w:r>
      <w:fldChar w:fldCharType="begin"/>
    </w:r>
    <w:r>
      <w:rPr>
        <w:rStyle w:val="49"/>
      </w:rPr>
      <w:instrText xml:space="preserve">PAGE  </w:instrText>
    </w:r>
    <w:r>
      <w:fldChar w:fldCharType="separate"/>
    </w:r>
    <w:r>
      <w:rPr>
        <w:rStyle w:val="49"/>
      </w:rPr>
      <w:t>25</w:t>
    </w:r>
    <w: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2050" o:spid="_x0000_s2050" o:spt="202" type="#_x0000_t202" style="position:absolute;left:0pt;margin-left:222.3pt;margin-top:17.8pt;height:10.35pt;width:9.05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53</w:t>
                </w:r>
                <w:r>
                  <w:fldChar w:fldCharType="end"/>
                </w:r>
              </w:p>
            </w:txbxContent>
          </v:textbox>
        </v:shape>
      </w:pict>
    </w:r>
    <w:r>
      <w:rPr>
        <w:rFonts w:hint="eastAsia" w:ascii="宋体" w:hAnsi="宋体"/>
        <w:sz w:val="21"/>
        <w:szCs w:val="21"/>
        <w:u w:val="single"/>
      </w:rPr>
      <w:t xml:space="preserve">杭州广厦建筑咨询有限公司                                      联系电话：0572-3065566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center"/>
      <w:rPr>
        <w:kern w:val="0"/>
        <w:sz w:val="21"/>
        <w:szCs w:val="21"/>
        <w:u w:val="single"/>
      </w:rPr>
    </w:pPr>
    <w:r>
      <w:rPr>
        <w:rFonts w:hint="eastAsia"/>
        <w:kern w:val="0"/>
        <w:sz w:val="18"/>
        <w:szCs w:val="18"/>
        <w:u w:val="single"/>
      </w:rPr>
      <w:t>南浔区石淙镇羊满花圩区智慧水闸自动化项目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jc w:val="center"/>
      <w:rPr>
        <w:kern w:val="0"/>
        <w:sz w:val="18"/>
        <w:szCs w:val="18"/>
        <w:u w:val="single"/>
      </w:rPr>
    </w:pPr>
    <w:r>
      <w:rPr>
        <w:rFonts w:hint="eastAsia"/>
        <w:kern w:val="0"/>
        <w:sz w:val="18"/>
        <w:szCs w:val="18"/>
        <w:u w:val="single"/>
      </w:rPr>
      <w:t>南浔区石淙镇羊满花圩区智慧水闸自动化项目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docVars>
    <w:docVar w:name="commondata" w:val="eyJoZGlkIjoiOGRiNGNlNDBkMTA1Mzk4ZmJmNjI0ODkzZmQ0MjBjNzkifQ=="/>
  </w:docVars>
  <w:rsids>
    <w:rsidRoot w:val="00172A27"/>
    <w:rsid w:val="00003C83"/>
    <w:rsid w:val="00007679"/>
    <w:rsid w:val="000178DD"/>
    <w:rsid w:val="00017FAE"/>
    <w:rsid w:val="00024FBD"/>
    <w:rsid w:val="000259FE"/>
    <w:rsid w:val="00036EC5"/>
    <w:rsid w:val="00053C60"/>
    <w:rsid w:val="00057049"/>
    <w:rsid w:val="00063207"/>
    <w:rsid w:val="00074E54"/>
    <w:rsid w:val="0007598D"/>
    <w:rsid w:val="00095AC2"/>
    <w:rsid w:val="000964BA"/>
    <w:rsid w:val="00097E84"/>
    <w:rsid w:val="000A72D9"/>
    <w:rsid w:val="000B7E74"/>
    <w:rsid w:val="000C09A1"/>
    <w:rsid w:val="000E32F4"/>
    <w:rsid w:val="000F1F6A"/>
    <w:rsid w:val="0010303E"/>
    <w:rsid w:val="00106A5A"/>
    <w:rsid w:val="00112F55"/>
    <w:rsid w:val="00113367"/>
    <w:rsid w:val="00123555"/>
    <w:rsid w:val="00124ABA"/>
    <w:rsid w:val="00127B99"/>
    <w:rsid w:val="0014034E"/>
    <w:rsid w:val="00141BC3"/>
    <w:rsid w:val="00143204"/>
    <w:rsid w:val="00145369"/>
    <w:rsid w:val="00147F95"/>
    <w:rsid w:val="0015164D"/>
    <w:rsid w:val="00152C2D"/>
    <w:rsid w:val="00161069"/>
    <w:rsid w:val="001707DE"/>
    <w:rsid w:val="0017081F"/>
    <w:rsid w:val="00172A27"/>
    <w:rsid w:val="00174BD6"/>
    <w:rsid w:val="00192182"/>
    <w:rsid w:val="001A2F91"/>
    <w:rsid w:val="001B277B"/>
    <w:rsid w:val="001B4ED6"/>
    <w:rsid w:val="001C10F0"/>
    <w:rsid w:val="001D28B3"/>
    <w:rsid w:val="00213DBA"/>
    <w:rsid w:val="00216327"/>
    <w:rsid w:val="00220959"/>
    <w:rsid w:val="002346AA"/>
    <w:rsid w:val="00236990"/>
    <w:rsid w:val="00237A34"/>
    <w:rsid w:val="00237DB6"/>
    <w:rsid w:val="00241060"/>
    <w:rsid w:val="00245F03"/>
    <w:rsid w:val="00246EAA"/>
    <w:rsid w:val="002519F9"/>
    <w:rsid w:val="002539D2"/>
    <w:rsid w:val="002620CB"/>
    <w:rsid w:val="00262F70"/>
    <w:rsid w:val="00276AB7"/>
    <w:rsid w:val="0029177C"/>
    <w:rsid w:val="002934A2"/>
    <w:rsid w:val="002A4E16"/>
    <w:rsid w:val="002A5B28"/>
    <w:rsid w:val="002C06CC"/>
    <w:rsid w:val="002C2F35"/>
    <w:rsid w:val="002D70E9"/>
    <w:rsid w:val="002E42A5"/>
    <w:rsid w:val="00300879"/>
    <w:rsid w:val="00314952"/>
    <w:rsid w:val="003177F0"/>
    <w:rsid w:val="00333E3D"/>
    <w:rsid w:val="003358C3"/>
    <w:rsid w:val="00335D1D"/>
    <w:rsid w:val="00341E96"/>
    <w:rsid w:val="00343B82"/>
    <w:rsid w:val="003454C2"/>
    <w:rsid w:val="003512A8"/>
    <w:rsid w:val="003532C0"/>
    <w:rsid w:val="00355E63"/>
    <w:rsid w:val="003629DA"/>
    <w:rsid w:val="003734BF"/>
    <w:rsid w:val="00375496"/>
    <w:rsid w:val="00384342"/>
    <w:rsid w:val="0039077C"/>
    <w:rsid w:val="00392177"/>
    <w:rsid w:val="003A1923"/>
    <w:rsid w:val="003B5894"/>
    <w:rsid w:val="003C0497"/>
    <w:rsid w:val="003C478C"/>
    <w:rsid w:val="003C75D6"/>
    <w:rsid w:val="003C7976"/>
    <w:rsid w:val="003F3C9B"/>
    <w:rsid w:val="003F580D"/>
    <w:rsid w:val="003F7767"/>
    <w:rsid w:val="003F7C48"/>
    <w:rsid w:val="00402927"/>
    <w:rsid w:val="00405139"/>
    <w:rsid w:val="004117A4"/>
    <w:rsid w:val="00414D41"/>
    <w:rsid w:val="004206AB"/>
    <w:rsid w:val="00424883"/>
    <w:rsid w:val="00434C23"/>
    <w:rsid w:val="00440587"/>
    <w:rsid w:val="004560C0"/>
    <w:rsid w:val="0045638C"/>
    <w:rsid w:val="004579D2"/>
    <w:rsid w:val="00467155"/>
    <w:rsid w:val="004A33FD"/>
    <w:rsid w:val="004B31C0"/>
    <w:rsid w:val="004B386E"/>
    <w:rsid w:val="004C713E"/>
    <w:rsid w:val="004D0824"/>
    <w:rsid w:val="004E21DB"/>
    <w:rsid w:val="004E76EC"/>
    <w:rsid w:val="004F4164"/>
    <w:rsid w:val="004F586D"/>
    <w:rsid w:val="004F69CA"/>
    <w:rsid w:val="0051039A"/>
    <w:rsid w:val="00515529"/>
    <w:rsid w:val="00517167"/>
    <w:rsid w:val="0052053D"/>
    <w:rsid w:val="00520687"/>
    <w:rsid w:val="00523A44"/>
    <w:rsid w:val="005345F0"/>
    <w:rsid w:val="00536BF4"/>
    <w:rsid w:val="00540566"/>
    <w:rsid w:val="00552F99"/>
    <w:rsid w:val="0055673F"/>
    <w:rsid w:val="00565178"/>
    <w:rsid w:val="00565C60"/>
    <w:rsid w:val="005661A1"/>
    <w:rsid w:val="005734EB"/>
    <w:rsid w:val="005760A4"/>
    <w:rsid w:val="005B3E64"/>
    <w:rsid w:val="005C14F4"/>
    <w:rsid w:val="005D0048"/>
    <w:rsid w:val="005D0773"/>
    <w:rsid w:val="005D4F15"/>
    <w:rsid w:val="005D6A54"/>
    <w:rsid w:val="005E0210"/>
    <w:rsid w:val="005E0C8D"/>
    <w:rsid w:val="005E3BB4"/>
    <w:rsid w:val="005E6EA4"/>
    <w:rsid w:val="006013C8"/>
    <w:rsid w:val="006048DD"/>
    <w:rsid w:val="00614877"/>
    <w:rsid w:val="006216DE"/>
    <w:rsid w:val="00637ED8"/>
    <w:rsid w:val="00647D43"/>
    <w:rsid w:val="00661447"/>
    <w:rsid w:val="00661F5D"/>
    <w:rsid w:val="006768E7"/>
    <w:rsid w:val="00691B6D"/>
    <w:rsid w:val="00692C00"/>
    <w:rsid w:val="00695251"/>
    <w:rsid w:val="006A39E3"/>
    <w:rsid w:val="006C353A"/>
    <w:rsid w:val="006C7A1E"/>
    <w:rsid w:val="006D1E28"/>
    <w:rsid w:val="006D60BD"/>
    <w:rsid w:val="006D63B5"/>
    <w:rsid w:val="006E2088"/>
    <w:rsid w:val="006F02EB"/>
    <w:rsid w:val="006F11A6"/>
    <w:rsid w:val="006F762A"/>
    <w:rsid w:val="00711AE3"/>
    <w:rsid w:val="007328F1"/>
    <w:rsid w:val="00740512"/>
    <w:rsid w:val="00746F79"/>
    <w:rsid w:val="00760A13"/>
    <w:rsid w:val="00761E74"/>
    <w:rsid w:val="00762D53"/>
    <w:rsid w:val="007700CD"/>
    <w:rsid w:val="00770236"/>
    <w:rsid w:val="00770C84"/>
    <w:rsid w:val="00773885"/>
    <w:rsid w:val="00775EB8"/>
    <w:rsid w:val="007760EB"/>
    <w:rsid w:val="00784120"/>
    <w:rsid w:val="00784AAD"/>
    <w:rsid w:val="00792F29"/>
    <w:rsid w:val="00794DFA"/>
    <w:rsid w:val="00797F12"/>
    <w:rsid w:val="007A5655"/>
    <w:rsid w:val="007A65D0"/>
    <w:rsid w:val="007A774B"/>
    <w:rsid w:val="007B3C0B"/>
    <w:rsid w:val="007B49A4"/>
    <w:rsid w:val="007B49EF"/>
    <w:rsid w:val="007B51F4"/>
    <w:rsid w:val="007C05D3"/>
    <w:rsid w:val="007C5EEC"/>
    <w:rsid w:val="007D4CAA"/>
    <w:rsid w:val="007E1D83"/>
    <w:rsid w:val="007E4C51"/>
    <w:rsid w:val="007F4520"/>
    <w:rsid w:val="0080073E"/>
    <w:rsid w:val="008034DA"/>
    <w:rsid w:val="0081288B"/>
    <w:rsid w:val="00840519"/>
    <w:rsid w:val="008541E9"/>
    <w:rsid w:val="008558A9"/>
    <w:rsid w:val="00863F26"/>
    <w:rsid w:val="008647D6"/>
    <w:rsid w:val="00886AF4"/>
    <w:rsid w:val="008907D9"/>
    <w:rsid w:val="00891CB2"/>
    <w:rsid w:val="008A1328"/>
    <w:rsid w:val="008A33AB"/>
    <w:rsid w:val="008A3527"/>
    <w:rsid w:val="008A5E8C"/>
    <w:rsid w:val="008A607F"/>
    <w:rsid w:val="008C582F"/>
    <w:rsid w:val="008D19F1"/>
    <w:rsid w:val="00917941"/>
    <w:rsid w:val="00921C4E"/>
    <w:rsid w:val="00924F7A"/>
    <w:rsid w:val="00933527"/>
    <w:rsid w:val="00933E98"/>
    <w:rsid w:val="009515B2"/>
    <w:rsid w:val="00957296"/>
    <w:rsid w:val="009579F2"/>
    <w:rsid w:val="00960CBA"/>
    <w:rsid w:val="0096227E"/>
    <w:rsid w:val="00964E64"/>
    <w:rsid w:val="00974B91"/>
    <w:rsid w:val="00980A93"/>
    <w:rsid w:val="00982657"/>
    <w:rsid w:val="009B114D"/>
    <w:rsid w:val="009B17B1"/>
    <w:rsid w:val="009B1B7B"/>
    <w:rsid w:val="009B3C9E"/>
    <w:rsid w:val="009B7E9A"/>
    <w:rsid w:val="009C2065"/>
    <w:rsid w:val="009C382E"/>
    <w:rsid w:val="009C57D0"/>
    <w:rsid w:val="009C75AE"/>
    <w:rsid w:val="009C79B5"/>
    <w:rsid w:val="009D4AFC"/>
    <w:rsid w:val="009D7710"/>
    <w:rsid w:val="009D79C5"/>
    <w:rsid w:val="009E058E"/>
    <w:rsid w:val="009E1014"/>
    <w:rsid w:val="009E1881"/>
    <w:rsid w:val="009E669D"/>
    <w:rsid w:val="009F3AA3"/>
    <w:rsid w:val="00A01BE1"/>
    <w:rsid w:val="00A10312"/>
    <w:rsid w:val="00A13ED5"/>
    <w:rsid w:val="00A16CB1"/>
    <w:rsid w:val="00A21D80"/>
    <w:rsid w:val="00A34BA9"/>
    <w:rsid w:val="00A358D4"/>
    <w:rsid w:val="00A401F0"/>
    <w:rsid w:val="00A41E19"/>
    <w:rsid w:val="00A42628"/>
    <w:rsid w:val="00A47AF1"/>
    <w:rsid w:val="00A55DEB"/>
    <w:rsid w:val="00A6468A"/>
    <w:rsid w:val="00A67607"/>
    <w:rsid w:val="00A71E38"/>
    <w:rsid w:val="00A74BE4"/>
    <w:rsid w:val="00A81CA7"/>
    <w:rsid w:val="00A856FF"/>
    <w:rsid w:val="00A86D1E"/>
    <w:rsid w:val="00A9501E"/>
    <w:rsid w:val="00A950D8"/>
    <w:rsid w:val="00A96D13"/>
    <w:rsid w:val="00A9703A"/>
    <w:rsid w:val="00A97F3C"/>
    <w:rsid w:val="00AA293D"/>
    <w:rsid w:val="00AA5FFB"/>
    <w:rsid w:val="00AB10BF"/>
    <w:rsid w:val="00AD1076"/>
    <w:rsid w:val="00AD3928"/>
    <w:rsid w:val="00AE228C"/>
    <w:rsid w:val="00AE291A"/>
    <w:rsid w:val="00B05967"/>
    <w:rsid w:val="00B10204"/>
    <w:rsid w:val="00B12DFA"/>
    <w:rsid w:val="00B2292C"/>
    <w:rsid w:val="00B246E4"/>
    <w:rsid w:val="00B307E2"/>
    <w:rsid w:val="00B3301E"/>
    <w:rsid w:val="00B37E4A"/>
    <w:rsid w:val="00B44E3A"/>
    <w:rsid w:val="00B45C0D"/>
    <w:rsid w:val="00B50A5E"/>
    <w:rsid w:val="00B55657"/>
    <w:rsid w:val="00B61441"/>
    <w:rsid w:val="00B62586"/>
    <w:rsid w:val="00B64DF0"/>
    <w:rsid w:val="00B745AA"/>
    <w:rsid w:val="00B77901"/>
    <w:rsid w:val="00B831B7"/>
    <w:rsid w:val="00B83987"/>
    <w:rsid w:val="00B9428B"/>
    <w:rsid w:val="00BA6556"/>
    <w:rsid w:val="00BB0089"/>
    <w:rsid w:val="00BB071B"/>
    <w:rsid w:val="00BB5067"/>
    <w:rsid w:val="00BB7606"/>
    <w:rsid w:val="00BC14CF"/>
    <w:rsid w:val="00BC16CC"/>
    <w:rsid w:val="00BD0582"/>
    <w:rsid w:val="00BD55B3"/>
    <w:rsid w:val="00BF3EE5"/>
    <w:rsid w:val="00BF3F20"/>
    <w:rsid w:val="00BF470B"/>
    <w:rsid w:val="00BF5C17"/>
    <w:rsid w:val="00BF6EA9"/>
    <w:rsid w:val="00C05300"/>
    <w:rsid w:val="00C05F4B"/>
    <w:rsid w:val="00C06CAE"/>
    <w:rsid w:val="00C15D51"/>
    <w:rsid w:val="00C239F4"/>
    <w:rsid w:val="00C2691A"/>
    <w:rsid w:val="00C35B7D"/>
    <w:rsid w:val="00C4046C"/>
    <w:rsid w:val="00C453B1"/>
    <w:rsid w:val="00C57B8C"/>
    <w:rsid w:val="00C57C53"/>
    <w:rsid w:val="00C60293"/>
    <w:rsid w:val="00C65068"/>
    <w:rsid w:val="00C731C5"/>
    <w:rsid w:val="00C7526D"/>
    <w:rsid w:val="00C91939"/>
    <w:rsid w:val="00CB082A"/>
    <w:rsid w:val="00CB75F1"/>
    <w:rsid w:val="00CC4C9D"/>
    <w:rsid w:val="00CC71B9"/>
    <w:rsid w:val="00CD44BE"/>
    <w:rsid w:val="00CE616F"/>
    <w:rsid w:val="00CF1B9E"/>
    <w:rsid w:val="00CF25A1"/>
    <w:rsid w:val="00D00A90"/>
    <w:rsid w:val="00D04F04"/>
    <w:rsid w:val="00D26680"/>
    <w:rsid w:val="00D30F91"/>
    <w:rsid w:val="00D46AA2"/>
    <w:rsid w:val="00D62A16"/>
    <w:rsid w:val="00D6675A"/>
    <w:rsid w:val="00D6784C"/>
    <w:rsid w:val="00D840BD"/>
    <w:rsid w:val="00D90C29"/>
    <w:rsid w:val="00D90C51"/>
    <w:rsid w:val="00D92F17"/>
    <w:rsid w:val="00D97074"/>
    <w:rsid w:val="00DA5C74"/>
    <w:rsid w:val="00DB1EC7"/>
    <w:rsid w:val="00DB4804"/>
    <w:rsid w:val="00DC6581"/>
    <w:rsid w:val="00DD6E52"/>
    <w:rsid w:val="00DE5DC4"/>
    <w:rsid w:val="00DF50A5"/>
    <w:rsid w:val="00E0383B"/>
    <w:rsid w:val="00E0499F"/>
    <w:rsid w:val="00E05916"/>
    <w:rsid w:val="00E20BD3"/>
    <w:rsid w:val="00E24106"/>
    <w:rsid w:val="00E24449"/>
    <w:rsid w:val="00E30D35"/>
    <w:rsid w:val="00E32598"/>
    <w:rsid w:val="00E43F79"/>
    <w:rsid w:val="00E56D3E"/>
    <w:rsid w:val="00E65FE2"/>
    <w:rsid w:val="00E700E8"/>
    <w:rsid w:val="00EA045A"/>
    <w:rsid w:val="00EA5487"/>
    <w:rsid w:val="00EA7CB3"/>
    <w:rsid w:val="00EB36DC"/>
    <w:rsid w:val="00EB4FE9"/>
    <w:rsid w:val="00EB6F78"/>
    <w:rsid w:val="00EC2093"/>
    <w:rsid w:val="00EC7798"/>
    <w:rsid w:val="00ED0A12"/>
    <w:rsid w:val="00ED2567"/>
    <w:rsid w:val="00ED5880"/>
    <w:rsid w:val="00ED6FB1"/>
    <w:rsid w:val="00EE42AC"/>
    <w:rsid w:val="00EF3E4F"/>
    <w:rsid w:val="00F111B5"/>
    <w:rsid w:val="00F1288C"/>
    <w:rsid w:val="00F14278"/>
    <w:rsid w:val="00F16179"/>
    <w:rsid w:val="00F1788E"/>
    <w:rsid w:val="00F20951"/>
    <w:rsid w:val="00F35582"/>
    <w:rsid w:val="00F35CB8"/>
    <w:rsid w:val="00F36753"/>
    <w:rsid w:val="00F4256A"/>
    <w:rsid w:val="00F447F5"/>
    <w:rsid w:val="00F4688A"/>
    <w:rsid w:val="00F71ECD"/>
    <w:rsid w:val="00F80808"/>
    <w:rsid w:val="00F8209A"/>
    <w:rsid w:val="00F82CF8"/>
    <w:rsid w:val="00F924EC"/>
    <w:rsid w:val="00F92F46"/>
    <w:rsid w:val="00F97D22"/>
    <w:rsid w:val="00FB377F"/>
    <w:rsid w:val="00FB67BE"/>
    <w:rsid w:val="00FC254F"/>
    <w:rsid w:val="00FC5E89"/>
    <w:rsid w:val="00FE4A50"/>
    <w:rsid w:val="00FF3760"/>
    <w:rsid w:val="0BB375A6"/>
    <w:rsid w:val="15AF214E"/>
    <w:rsid w:val="273D5E2A"/>
    <w:rsid w:val="28670E56"/>
    <w:rsid w:val="2CD12374"/>
    <w:rsid w:val="3C1C6D0E"/>
    <w:rsid w:val="45034D45"/>
    <w:rsid w:val="453933F0"/>
    <w:rsid w:val="47385BBC"/>
    <w:rsid w:val="4CEB7B34"/>
    <w:rsid w:val="4FF80676"/>
    <w:rsid w:val="5A3A3265"/>
    <w:rsid w:val="76BE1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unhideWhenUsed="0" w:uiPriority="39" w:semiHidden="0" w:name="toc 2"/>
    <w:lsdException w:unhideWhenUsed="0" w:uiPriority="39" w:semiHidden="0" w:name="toc 3"/>
    <w:lsdException w:uiPriority="1" w:name="toc 4"/>
    <w:lsdException w:uiPriority="1" w:name="toc 5"/>
    <w:lsdException w:uiPriority="1" w:name="toc 6"/>
    <w:lsdException w:uiPriority="39" w:semiHidden="0" w:name="toc 7"/>
    <w:lsdException w:qFormat="1" w:unhideWhenUsed="0" w:uiPriority="0" w:semiHidden="0"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99" w:semiHidden="0" w:name="annotation reference"/>
    <w:lsdException w:uiPriority="1" w:name="line number"/>
    <w:lsdException w:unhideWhenUsed="0" w:uiPriority="0" w:semiHidden="0" w:name="page number"/>
    <w:lsdException w:uiPriority="1" w:name="endnote reference"/>
    <w:lsdException w:qFormat="1" w:unhideWhenUsed="0" w:uiPriority="0" w:semiHidden="0" w:name="endnote text"/>
    <w:lsdException w:uiPriority="1" w:name="table of authorities"/>
    <w:lsdException w:uiPriority="1" w:name="macro"/>
    <w:lsdException w:uiPriority="1" w:name="toa heading"/>
    <w:lsdException w:unhideWhenUsed="0" w:uiPriority="0" w:semiHidden="0" w:name="List"/>
    <w:lsdException w:uiPriority="1" w:name="List Bullet"/>
    <w:lsdException w:unhideWhenUsed="0" w:uiPriority="0" w:semiHidden="0" w:name="List Number"/>
    <w:lsdException w:unhideWhenUsed="0" w:uiPriority="0" w:semiHidden="0" w:name="List 2"/>
    <w:lsdException w:uiPriority="1" w:name="List 3"/>
    <w:lsdException w:uiPriority="1" w:name="List 4"/>
    <w:lsdException w:uiPriority="1" w:name="List 5"/>
    <w:lsdException w:uiPriority="1" w:name="List Bullet 2"/>
    <w:lsdException w:qFormat="1" w:unhideWhenUsed="0" w:uiPriority="0" w:semiHidden="0" w:name="List Bullet 3"/>
    <w:lsdException w:uiPriority="1" w:name="List Bullet 4"/>
    <w:lsdException w:uiPriority="1" w:name="List Bullet 5"/>
    <w:lsdException w:uiPriority="1"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99"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iPriority="99" w:semiHidden="0" w:name="Body Text First Indent"/>
    <w:lsdException w:qFormat="1"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uiPriority="1" w:name="HTML Typewriter"/>
    <w:lsdException w:uiPriority="1" w:name="HTML Variable"/>
    <w:lsdException w:qFormat="1" w:uiPriority="99"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57"/>
    <w:qFormat/>
    <w:uiPriority w:val="0"/>
    <w:pPr>
      <w:spacing w:before="200" w:after="80"/>
      <w:outlineLvl w:val="4"/>
    </w:pPr>
    <w:rPr>
      <w:rFonts w:ascii="Cambria" w:hAnsi="Cambria" w:cs="宋体"/>
      <w:color w:val="4F81BD"/>
      <w:sz w:val="21"/>
    </w:rPr>
  </w:style>
  <w:style w:type="paragraph" w:styleId="7">
    <w:name w:val="heading 6"/>
    <w:basedOn w:val="1"/>
    <w:next w:val="1"/>
    <w:link w:val="58"/>
    <w:qFormat/>
    <w:uiPriority w:val="0"/>
    <w:pPr>
      <w:spacing w:before="280" w:after="100"/>
      <w:outlineLvl w:val="5"/>
    </w:pPr>
    <w:rPr>
      <w:rFonts w:ascii="Cambria" w:hAnsi="Cambria" w:cs="宋体"/>
      <w:i/>
      <w:iCs/>
      <w:color w:val="4F81BD"/>
      <w:sz w:val="21"/>
    </w:rPr>
  </w:style>
  <w:style w:type="paragraph" w:styleId="8">
    <w:name w:val="heading 7"/>
    <w:basedOn w:val="1"/>
    <w:next w:val="1"/>
    <w:link w:val="59"/>
    <w:autoRedefine/>
    <w:qFormat/>
    <w:uiPriority w:val="0"/>
    <w:pPr>
      <w:spacing w:before="320" w:after="100"/>
      <w:outlineLvl w:val="6"/>
    </w:pPr>
    <w:rPr>
      <w:rFonts w:ascii="Cambria" w:hAnsi="Cambria"/>
      <w:b/>
      <w:bCs/>
      <w:color w:val="9BBB59"/>
      <w:sz w:val="21"/>
    </w:rPr>
  </w:style>
  <w:style w:type="paragraph" w:styleId="9">
    <w:name w:val="heading 8"/>
    <w:basedOn w:val="1"/>
    <w:next w:val="1"/>
    <w:link w:val="60"/>
    <w:qFormat/>
    <w:uiPriority w:val="0"/>
    <w:pPr>
      <w:spacing w:before="320" w:after="100"/>
      <w:outlineLvl w:val="7"/>
    </w:pPr>
    <w:rPr>
      <w:rFonts w:ascii="Cambria" w:hAnsi="Cambria"/>
      <w:b/>
      <w:bCs/>
      <w:i/>
      <w:iCs/>
      <w:color w:val="9BBB59"/>
      <w:sz w:val="21"/>
    </w:rPr>
  </w:style>
  <w:style w:type="paragraph" w:styleId="10">
    <w:name w:val="heading 9"/>
    <w:basedOn w:val="1"/>
    <w:next w:val="1"/>
    <w:link w:val="61"/>
    <w:qFormat/>
    <w:uiPriority w:val="0"/>
    <w:pPr>
      <w:spacing w:before="320" w:after="100"/>
      <w:outlineLvl w:val="8"/>
    </w:pPr>
    <w:rPr>
      <w:rFonts w:ascii="Cambria" w:hAnsi="Cambria"/>
      <w:i/>
      <w:iCs/>
      <w:color w:val="9BBB59"/>
      <w:sz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ind w:left="2520" w:leftChars="1200"/>
    </w:pPr>
  </w:style>
  <w:style w:type="paragraph" w:styleId="12">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link w:val="62"/>
    <w:qFormat/>
    <w:uiPriority w:val="0"/>
    <w:pPr>
      <w:ind w:firstLine="420"/>
    </w:pPr>
    <w:rPr>
      <w:sz w:val="21"/>
      <w:szCs w:val="20"/>
    </w:rPr>
  </w:style>
  <w:style w:type="paragraph" w:styleId="14">
    <w:name w:val="caption"/>
    <w:basedOn w:val="1"/>
    <w:next w:val="1"/>
    <w:link w:val="63"/>
    <w:qFormat/>
    <w:uiPriority w:val="0"/>
    <w:pPr>
      <w:adjustRightInd w:val="0"/>
      <w:snapToGrid w:val="0"/>
      <w:spacing w:line="360" w:lineRule="auto"/>
      <w:ind w:firstLine="200" w:firstLineChars="200"/>
    </w:pPr>
    <w:rPr>
      <w:rFonts w:ascii="Arial" w:hAnsi="Arial" w:eastAsia="黑体"/>
      <w:sz w:val="20"/>
      <w:szCs w:val="20"/>
    </w:rPr>
  </w:style>
  <w:style w:type="paragraph" w:styleId="15">
    <w:name w:val="Document Map"/>
    <w:basedOn w:val="1"/>
    <w:link w:val="64"/>
    <w:autoRedefine/>
    <w:qFormat/>
    <w:uiPriority w:val="0"/>
    <w:pPr>
      <w:shd w:val="clear" w:color="auto" w:fill="000080"/>
    </w:pPr>
    <w:rPr>
      <w:rFonts w:ascii="宋体" w:hAnsi="宋体"/>
      <w:sz w:val="21"/>
    </w:rPr>
  </w:style>
  <w:style w:type="paragraph" w:styleId="16">
    <w:name w:val="annotation text"/>
    <w:basedOn w:val="1"/>
    <w:link w:val="65"/>
    <w:autoRedefine/>
    <w:qFormat/>
    <w:uiPriority w:val="0"/>
    <w:pPr>
      <w:jc w:val="left"/>
    </w:pPr>
  </w:style>
  <w:style w:type="paragraph" w:styleId="17">
    <w:name w:val="Body Text 3"/>
    <w:basedOn w:val="1"/>
    <w:link w:val="66"/>
    <w:autoRedefine/>
    <w:qFormat/>
    <w:uiPriority w:val="0"/>
    <w:pPr>
      <w:snapToGrid w:val="0"/>
      <w:spacing w:before="50" w:after="50"/>
    </w:pPr>
    <w:rPr>
      <w:rFonts w:hAnsi="宋体" w:eastAsia="仿宋_GB2312"/>
      <w:b/>
      <w:bCs/>
      <w:sz w:val="24"/>
      <w:szCs w:val="20"/>
    </w:rPr>
  </w:style>
  <w:style w:type="paragraph" w:styleId="18">
    <w:name w:val="List Bullet 3"/>
    <w:basedOn w:val="1"/>
    <w:autoRedefine/>
    <w:qFormat/>
    <w:uiPriority w:val="0"/>
    <w:pPr>
      <w:tabs>
        <w:tab w:val="left" w:pos="360"/>
        <w:tab w:val="left" w:pos="1200"/>
      </w:tabs>
      <w:ind w:left="360" w:hanging="360"/>
    </w:pPr>
    <w:rPr>
      <w:sz w:val="21"/>
      <w:szCs w:val="20"/>
    </w:rPr>
  </w:style>
  <w:style w:type="paragraph" w:styleId="19">
    <w:name w:val="Body Text"/>
    <w:basedOn w:val="1"/>
    <w:link w:val="67"/>
    <w:autoRedefine/>
    <w:qFormat/>
    <w:uiPriority w:val="99"/>
    <w:pPr>
      <w:spacing w:after="120"/>
    </w:pPr>
    <w:rPr>
      <w:rFonts w:ascii="宋体" w:hAnsi="宋体"/>
    </w:rPr>
  </w:style>
  <w:style w:type="paragraph" w:styleId="20">
    <w:name w:val="Body Text Indent"/>
    <w:basedOn w:val="1"/>
    <w:link w:val="68"/>
    <w:qFormat/>
    <w:uiPriority w:val="0"/>
    <w:pPr>
      <w:widowControl/>
      <w:tabs>
        <w:tab w:val="left" w:pos="0"/>
        <w:tab w:val="left" w:pos="993"/>
        <w:tab w:val="left" w:pos="1134"/>
      </w:tabs>
      <w:spacing w:line="500" w:lineRule="exact"/>
      <w:ind w:firstLine="567"/>
    </w:pPr>
    <w:rPr>
      <w:rFonts w:ascii="宋体"/>
      <w:kern w:val="0"/>
      <w:szCs w:val="20"/>
    </w:rPr>
  </w:style>
  <w:style w:type="paragraph" w:styleId="21">
    <w:name w:val="List Number 3"/>
    <w:basedOn w:val="1"/>
    <w:autoRedefine/>
    <w:qFormat/>
    <w:uiPriority w:val="0"/>
    <w:pPr>
      <w:tabs>
        <w:tab w:val="left" w:pos="1200"/>
        <w:tab w:val="left" w:pos="1260"/>
      </w:tabs>
      <w:ind w:hanging="720"/>
    </w:pPr>
    <w:rPr>
      <w:sz w:val="21"/>
    </w:rPr>
  </w:style>
  <w:style w:type="paragraph" w:styleId="22">
    <w:name w:val="List 2"/>
    <w:basedOn w:val="1"/>
    <w:uiPriority w:val="0"/>
    <w:pPr>
      <w:ind w:left="100" w:leftChars="200" w:hanging="200" w:hangingChars="200"/>
    </w:pPr>
  </w:style>
  <w:style w:type="paragraph" w:styleId="23">
    <w:name w:val="Block Text"/>
    <w:basedOn w:val="1"/>
    <w:link w:val="69"/>
    <w:qFormat/>
    <w:uiPriority w:val="0"/>
    <w:pPr>
      <w:adjustRightInd w:val="0"/>
      <w:ind w:left="420" w:right="33"/>
      <w:jc w:val="left"/>
      <w:textAlignment w:val="baseline"/>
    </w:pPr>
    <w:rPr>
      <w:kern w:val="0"/>
      <w:sz w:val="24"/>
      <w:szCs w:val="20"/>
    </w:rPr>
  </w:style>
  <w:style w:type="paragraph" w:styleId="24">
    <w:name w:val="toc 3"/>
    <w:basedOn w:val="1"/>
    <w:next w:val="1"/>
    <w:uiPriority w:val="39"/>
    <w:pPr>
      <w:widowControl/>
      <w:ind w:left="400" w:right="255"/>
    </w:pPr>
    <w:rPr>
      <w:kern w:val="0"/>
      <w:sz w:val="24"/>
      <w:szCs w:val="20"/>
    </w:rPr>
  </w:style>
  <w:style w:type="paragraph" w:styleId="25">
    <w:name w:val="Plain Text"/>
    <w:basedOn w:val="1"/>
    <w:link w:val="70"/>
    <w:autoRedefine/>
    <w:qFormat/>
    <w:uiPriority w:val="0"/>
    <w:pPr>
      <w:adjustRightInd w:val="0"/>
      <w:snapToGrid w:val="0"/>
    </w:pPr>
    <w:rPr>
      <w:rFonts w:ascii="宋体" w:hAnsi="Courier New" w:cs="Courier New"/>
      <w:sz w:val="21"/>
      <w:szCs w:val="21"/>
    </w:rPr>
  </w:style>
  <w:style w:type="paragraph" w:styleId="26">
    <w:name w:val="toc 8"/>
    <w:basedOn w:val="1"/>
    <w:next w:val="1"/>
    <w:autoRedefine/>
    <w:qFormat/>
    <w:uiPriority w:val="0"/>
    <w:pPr>
      <w:ind w:left="2940" w:leftChars="1400"/>
    </w:pPr>
  </w:style>
  <w:style w:type="paragraph" w:styleId="27">
    <w:name w:val="Date"/>
    <w:basedOn w:val="1"/>
    <w:next w:val="1"/>
    <w:link w:val="71"/>
    <w:autoRedefine/>
    <w:qFormat/>
    <w:uiPriority w:val="0"/>
    <w:pPr>
      <w:ind w:left="2500" w:leftChars="2500"/>
    </w:pPr>
    <w:rPr>
      <w:rFonts w:ascii="楷体_GB2312" w:eastAsia="楷体_GB2312"/>
      <w:sz w:val="32"/>
      <w:szCs w:val="20"/>
    </w:rPr>
  </w:style>
  <w:style w:type="paragraph" w:styleId="28">
    <w:name w:val="Body Text Indent 2"/>
    <w:basedOn w:val="1"/>
    <w:link w:val="72"/>
    <w:autoRedefine/>
    <w:qFormat/>
    <w:uiPriority w:val="0"/>
    <w:pPr>
      <w:spacing w:after="120" w:line="480" w:lineRule="auto"/>
      <w:ind w:left="420" w:leftChars="200"/>
    </w:pPr>
  </w:style>
  <w:style w:type="paragraph" w:styleId="29">
    <w:name w:val="endnote text"/>
    <w:basedOn w:val="1"/>
    <w:link w:val="73"/>
    <w:autoRedefine/>
    <w:qFormat/>
    <w:uiPriority w:val="0"/>
    <w:pPr>
      <w:tabs>
        <w:tab w:val="left" w:pos="1260"/>
      </w:tabs>
      <w:snapToGrid w:val="0"/>
      <w:spacing w:afterLines="50"/>
      <w:ind w:left="1260" w:hanging="720"/>
      <w:jc w:val="left"/>
    </w:pPr>
    <w:rPr>
      <w:rFonts w:ascii="宋体" w:hAnsi="Calibri"/>
      <w:snapToGrid w:val="0"/>
      <w:kern w:val="0"/>
      <w:sz w:val="21"/>
      <w:szCs w:val="20"/>
    </w:rPr>
  </w:style>
  <w:style w:type="paragraph" w:styleId="30">
    <w:name w:val="Balloon Text"/>
    <w:basedOn w:val="1"/>
    <w:link w:val="74"/>
    <w:qFormat/>
    <w:uiPriority w:val="99"/>
    <w:rPr>
      <w:sz w:val="18"/>
      <w:szCs w:val="18"/>
    </w:rPr>
  </w:style>
  <w:style w:type="paragraph" w:styleId="31">
    <w:name w:val="footer"/>
    <w:basedOn w:val="1"/>
    <w:link w:val="75"/>
    <w:autoRedefine/>
    <w:qFormat/>
    <w:uiPriority w:val="99"/>
    <w:pPr>
      <w:tabs>
        <w:tab w:val="center" w:pos="4153"/>
        <w:tab w:val="right" w:pos="8306"/>
      </w:tabs>
      <w:snapToGrid w:val="0"/>
      <w:jc w:val="left"/>
    </w:pPr>
    <w:rPr>
      <w:sz w:val="18"/>
      <w:szCs w:val="18"/>
    </w:rPr>
  </w:style>
  <w:style w:type="paragraph" w:styleId="32">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link w:val="77"/>
    <w:autoRedefine/>
    <w:qFormat/>
    <w:uiPriority w:val="39"/>
    <w:rPr>
      <w:sz w:val="21"/>
    </w:rPr>
  </w:style>
  <w:style w:type="paragraph" w:styleId="34">
    <w:name w:val="Subtitle"/>
    <w:basedOn w:val="1"/>
    <w:next w:val="1"/>
    <w:link w:val="78"/>
    <w:autoRedefine/>
    <w:qFormat/>
    <w:uiPriority w:val="0"/>
    <w:pPr>
      <w:spacing w:before="200" w:after="900"/>
      <w:jc w:val="right"/>
    </w:pPr>
    <w:rPr>
      <w:rFonts w:ascii="宋体" w:hAnsi="宋体"/>
      <w:i/>
      <w:iCs/>
      <w:sz w:val="24"/>
    </w:rPr>
  </w:style>
  <w:style w:type="paragraph" w:styleId="35">
    <w:name w:val="List"/>
    <w:basedOn w:val="1"/>
    <w:uiPriority w:val="0"/>
    <w:pPr>
      <w:ind w:left="200" w:hanging="200" w:hangingChars="200"/>
    </w:pPr>
    <w:rPr>
      <w:sz w:val="21"/>
      <w:szCs w:val="20"/>
    </w:rPr>
  </w:style>
  <w:style w:type="paragraph" w:styleId="36">
    <w:name w:val="Body Text Indent 3"/>
    <w:basedOn w:val="1"/>
    <w:link w:val="79"/>
    <w:uiPriority w:val="0"/>
    <w:pPr>
      <w:spacing w:after="120"/>
      <w:ind w:left="420" w:leftChars="200"/>
    </w:pPr>
    <w:rPr>
      <w:sz w:val="16"/>
      <w:szCs w:val="16"/>
    </w:rPr>
  </w:style>
  <w:style w:type="paragraph" w:styleId="37">
    <w:name w:val="toc 2"/>
    <w:basedOn w:val="1"/>
    <w:next w:val="1"/>
    <w:uiPriority w:val="39"/>
    <w:pPr>
      <w:ind w:left="420" w:leftChars="200"/>
    </w:pPr>
  </w:style>
  <w:style w:type="paragraph" w:styleId="38">
    <w:name w:val="Body Text 2"/>
    <w:basedOn w:val="1"/>
    <w:link w:val="80"/>
    <w:autoRedefine/>
    <w:qFormat/>
    <w:uiPriority w:val="0"/>
    <w:pPr>
      <w:widowControl/>
      <w:snapToGrid w:val="0"/>
      <w:spacing w:before="50" w:afterLines="50" w:line="400" w:lineRule="exact"/>
      <w:jc w:val="left"/>
    </w:pPr>
    <w:rPr>
      <w:sz w:val="18"/>
      <w:szCs w:val="18"/>
    </w:rPr>
  </w:style>
  <w:style w:type="paragraph" w:styleId="39">
    <w:name w:val="HTML Preformatted"/>
    <w:basedOn w:val="1"/>
    <w:link w:val="18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1">
    <w:name w:val="Title"/>
    <w:basedOn w:val="1"/>
    <w:next w:val="1"/>
    <w:link w:val="81"/>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2">
    <w:name w:val="annotation subject"/>
    <w:basedOn w:val="16"/>
    <w:next w:val="16"/>
    <w:link w:val="82"/>
    <w:qFormat/>
    <w:uiPriority w:val="99"/>
    <w:rPr>
      <w:b/>
      <w:bCs/>
    </w:rPr>
  </w:style>
  <w:style w:type="paragraph" w:styleId="43">
    <w:name w:val="Body Text First Indent"/>
    <w:basedOn w:val="19"/>
    <w:link w:val="83"/>
    <w:autoRedefine/>
    <w:unhideWhenUsed/>
    <w:qFormat/>
    <w:uiPriority w:val="99"/>
    <w:pPr>
      <w:ind w:firstLine="420" w:firstLineChars="100"/>
    </w:pPr>
  </w:style>
  <w:style w:type="paragraph" w:styleId="44">
    <w:name w:val="Body Text First Indent 2"/>
    <w:basedOn w:val="20"/>
    <w:link w:val="84"/>
    <w:autoRedefine/>
    <w:unhideWhenUsed/>
    <w:qFormat/>
    <w:uiPriority w:val="99"/>
    <w:pPr>
      <w:widowControl w:val="0"/>
      <w:tabs>
        <w:tab w:val="clear" w:pos="0"/>
        <w:tab w:val="clear" w:pos="993"/>
        <w:tab w:val="clear" w:pos="1134"/>
      </w:tabs>
      <w:spacing w:after="120" w:line="240" w:lineRule="auto"/>
      <w:ind w:left="420" w:leftChars="200" w:firstLine="420" w:firstLineChars="200"/>
    </w:pPr>
    <w:rPr>
      <w:kern w:val="2"/>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basedOn w:val="47"/>
    <w:uiPriority w:val="0"/>
  </w:style>
  <w:style w:type="character" w:styleId="50">
    <w:name w:val="FollowedHyperlink"/>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customStyle="1" w:styleId="53">
    <w:name w:val="标题 1 Char"/>
    <w:link w:val="2"/>
    <w:uiPriority w:val="0"/>
    <w:rPr>
      <w:rFonts w:eastAsia="宋体"/>
      <w:b/>
      <w:bCs/>
      <w:kern w:val="44"/>
      <w:sz w:val="44"/>
      <w:szCs w:val="44"/>
      <w:lang w:val="en-US" w:eastAsia="zh-CN" w:bidi="ar-SA"/>
    </w:rPr>
  </w:style>
  <w:style w:type="character" w:customStyle="1" w:styleId="54">
    <w:name w:val="标题 2 Char"/>
    <w:link w:val="3"/>
    <w:uiPriority w:val="0"/>
    <w:rPr>
      <w:rFonts w:ascii="Arial" w:hAnsi="Arial" w:eastAsia="黑体"/>
      <w:b/>
      <w:bCs/>
      <w:kern w:val="2"/>
      <w:sz w:val="32"/>
      <w:szCs w:val="32"/>
      <w:lang w:val="en-US" w:eastAsia="zh-CN" w:bidi="ar-SA"/>
    </w:rPr>
  </w:style>
  <w:style w:type="character" w:customStyle="1" w:styleId="55">
    <w:name w:val="标题 3 Char"/>
    <w:link w:val="4"/>
    <w:uiPriority w:val="0"/>
    <w:rPr>
      <w:rFonts w:eastAsia="宋体"/>
      <w:b/>
      <w:bCs/>
      <w:kern w:val="2"/>
      <w:sz w:val="32"/>
      <w:szCs w:val="32"/>
      <w:lang w:val="en-US" w:eastAsia="zh-CN" w:bidi="ar-SA"/>
    </w:rPr>
  </w:style>
  <w:style w:type="character" w:customStyle="1" w:styleId="56">
    <w:name w:val="标题 4 Char"/>
    <w:link w:val="5"/>
    <w:uiPriority w:val="0"/>
    <w:rPr>
      <w:rFonts w:ascii="Cambria" w:hAnsi="Cambria" w:eastAsia="宋体" w:cs="宋体"/>
      <w:i/>
      <w:iCs/>
      <w:color w:val="4F81BD"/>
      <w:kern w:val="2"/>
      <w:sz w:val="24"/>
      <w:szCs w:val="24"/>
      <w:lang w:val="en-US" w:eastAsia="zh-CN" w:bidi="ar-SA"/>
    </w:rPr>
  </w:style>
  <w:style w:type="character" w:customStyle="1" w:styleId="57">
    <w:name w:val="标题 5 Char"/>
    <w:link w:val="6"/>
    <w:uiPriority w:val="0"/>
    <w:rPr>
      <w:rFonts w:ascii="Cambria" w:hAnsi="Cambria" w:eastAsia="宋体" w:cs="宋体"/>
      <w:color w:val="4F81BD"/>
      <w:kern w:val="2"/>
      <w:sz w:val="21"/>
      <w:szCs w:val="24"/>
      <w:lang w:val="en-US" w:eastAsia="zh-CN" w:bidi="ar-SA"/>
    </w:rPr>
  </w:style>
  <w:style w:type="character" w:customStyle="1" w:styleId="58">
    <w:name w:val="标题 6 Char"/>
    <w:link w:val="7"/>
    <w:uiPriority w:val="0"/>
    <w:rPr>
      <w:rFonts w:ascii="Cambria" w:hAnsi="Cambria" w:eastAsia="宋体" w:cs="宋体"/>
      <w:i/>
      <w:iCs/>
      <w:color w:val="4F81BD"/>
      <w:kern w:val="2"/>
      <w:sz w:val="21"/>
      <w:szCs w:val="24"/>
      <w:lang w:val="en-US" w:eastAsia="zh-CN" w:bidi="ar-SA"/>
    </w:rPr>
  </w:style>
  <w:style w:type="character" w:customStyle="1" w:styleId="59">
    <w:name w:val="标题 7 Char"/>
    <w:link w:val="8"/>
    <w:uiPriority w:val="0"/>
    <w:rPr>
      <w:rFonts w:ascii="Cambria" w:hAnsi="Cambria" w:eastAsia="宋体"/>
      <w:b/>
      <w:bCs/>
      <w:color w:val="9BBB59"/>
      <w:kern w:val="2"/>
      <w:sz w:val="21"/>
      <w:szCs w:val="24"/>
      <w:lang w:val="en-US" w:eastAsia="zh-CN" w:bidi="ar-SA"/>
    </w:rPr>
  </w:style>
  <w:style w:type="character" w:customStyle="1" w:styleId="60">
    <w:name w:val="标题 8 Char"/>
    <w:link w:val="9"/>
    <w:uiPriority w:val="0"/>
    <w:rPr>
      <w:rFonts w:ascii="Cambria" w:hAnsi="Cambria" w:eastAsia="宋体"/>
      <w:b/>
      <w:bCs/>
      <w:i/>
      <w:iCs/>
      <w:color w:val="9BBB59"/>
      <w:kern w:val="2"/>
      <w:sz w:val="21"/>
      <w:szCs w:val="24"/>
      <w:lang w:val="en-US" w:eastAsia="zh-CN" w:bidi="ar-SA"/>
    </w:rPr>
  </w:style>
  <w:style w:type="character" w:customStyle="1" w:styleId="61">
    <w:name w:val="标题 9 Char"/>
    <w:link w:val="10"/>
    <w:uiPriority w:val="0"/>
    <w:rPr>
      <w:rFonts w:ascii="Cambria" w:hAnsi="Cambria" w:eastAsia="宋体"/>
      <w:i/>
      <w:iCs/>
      <w:color w:val="9BBB59"/>
      <w:kern w:val="2"/>
      <w:sz w:val="21"/>
      <w:szCs w:val="24"/>
      <w:lang w:val="en-US" w:eastAsia="zh-CN" w:bidi="ar-SA"/>
    </w:rPr>
  </w:style>
  <w:style w:type="character" w:customStyle="1" w:styleId="62">
    <w:name w:val="正文缩进 Char"/>
    <w:link w:val="13"/>
    <w:qFormat/>
    <w:uiPriority w:val="0"/>
    <w:rPr>
      <w:rFonts w:eastAsia="宋体"/>
      <w:kern w:val="2"/>
      <w:sz w:val="21"/>
      <w:lang w:val="en-US" w:eastAsia="zh-CN" w:bidi="ar-SA"/>
    </w:rPr>
  </w:style>
  <w:style w:type="character" w:customStyle="1" w:styleId="63">
    <w:name w:val="题注 Char"/>
    <w:link w:val="14"/>
    <w:autoRedefine/>
    <w:uiPriority w:val="0"/>
    <w:rPr>
      <w:rFonts w:ascii="Arial" w:hAnsi="Arial" w:eastAsia="黑体" w:cs="Arial"/>
      <w:kern w:val="2"/>
    </w:rPr>
  </w:style>
  <w:style w:type="character" w:customStyle="1" w:styleId="64">
    <w:name w:val="文档结构图 Char"/>
    <w:link w:val="15"/>
    <w:uiPriority w:val="0"/>
    <w:rPr>
      <w:rFonts w:ascii="宋体" w:hAnsi="宋体" w:eastAsia="宋体"/>
      <w:kern w:val="2"/>
      <w:sz w:val="21"/>
      <w:szCs w:val="24"/>
      <w:lang w:val="en-US" w:eastAsia="zh-CN" w:bidi="ar-SA"/>
    </w:rPr>
  </w:style>
  <w:style w:type="character" w:customStyle="1" w:styleId="65">
    <w:name w:val="批注文字 Char"/>
    <w:link w:val="16"/>
    <w:qFormat/>
    <w:uiPriority w:val="0"/>
    <w:rPr>
      <w:rFonts w:eastAsia="宋体"/>
      <w:kern w:val="2"/>
      <w:sz w:val="28"/>
      <w:szCs w:val="24"/>
      <w:lang w:val="en-US" w:eastAsia="zh-CN" w:bidi="ar-SA"/>
    </w:rPr>
  </w:style>
  <w:style w:type="character" w:customStyle="1" w:styleId="66">
    <w:name w:val="正文文本 3 Char"/>
    <w:link w:val="17"/>
    <w:uiPriority w:val="0"/>
    <w:rPr>
      <w:rFonts w:hAnsi="宋体" w:eastAsia="仿宋_GB2312"/>
      <w:b/>
      <w:bCs/>
      <w:kern w:val="2"/>
      <w:sz w:val="24"/>
    </w:rPr>
  </w:style>
  <w:style w:type="character" w:customStyle="1" w:styleId="67">
    <w:name w:val="正文文本 Char"/>
    <w:link w:val="19"/>
    <w:qFormat/>
    <w:uiPriority w:val="99"/>
    <w:rPr>
      <w:rFonts w:ascii="宋体" w:hAnsi="宋体"/>
      <w:kern w:val="2"/>
      <w:sz w:val="28"/>
      <w:szCs w:val="24"/>
    </w:rPr>
  </w:style>
  <w:style w:type="character" w:customStyle="1" w:styleId="68">
    <w:name w:val="正文文本缩进 Char"/>
    <w:link w:val="20"/>
    <w:qFormat/>
    <w:uiPriority w:val="0"/>
    <w:rPr>
      <w:rFonts w:ascii="宋体" w:eastAsia="宋体"/>
      <w:sz w:val="28"/>
      <w:lang w:val="en-US" w:eastAsia="zh-CN" w:bidi="ar-SA"/>
    </w:rPr>
  </w:style>
  <w:style w:type="character" w:customStyle="1" w:styleId="69">
    <w:name w:val="文本块 Char"/>
    <w:link w:val="23"/>
    <w:uiPriority w:val="0"/>
    <w:rPr>
      <w:sz w:val="24"/>
    </w:rPr>
  </w:style>
  <w:style w:type="character" w:customStyle="1" w:styleId="70">
    <w:name w:val="纯文本 Char"/>
    <w:link w:val="25"/>
    <w:qFormat/>
    <w:uiPriority w:val="0"/>
    <w:rPr>
      <w:rFonts w:ascii="宋体" w:hAnsi="Courier New" w:eastAsia="宋体" w:cs="Courier New"/>
      <w:kern w:val="2"/>
      <w:sz w:val="21"/>
      <w:szCs w:val="21"/>
      <w:lang w:val="en-US" w:eastAsia="zh-CN" w:bidi="ar-SA"/>
    </w:rPr>
  </w:style>
  <w:style w:type="character" w:customStyle="1" w:styleId="71">
    <w:name w:val="日期 Char"/>
    <w:link w:val="27"/>
    <w:qFormat/>
    <w:uiPriority w:val="0"/>
    <w:rPr>
      <w:rFonts w:ascii="楷体_GB2312" w:eastAsia="楷体_GB2312"/>
      <w:kern w:val="2"/>
      <w:sz w:val="32"/>
      <w:lang w:val="en-US" w:eastAsia="zh-CN" w:bidi="ar-SA"/>
    </w:rPr>
  </w:style>
  <w:style w:type="character" w:customStyle="1" w:styleId="72">
    <w:name w:val="正文文本缩进 2 Char"/>
    <w:link w:val="28"/>
    <w:uiPriority w:val="0"/>
    <w:rPr>
      <w:rFonts w:eastAsia="宋体"/>
      <w:kern w:val="2"/>
      <w:sz w:val="28"/>
      <w:szCs w:val="24"/>
      <w:lang w:val="en-US" w:eastAsia="zh-CN" w:bidi="ar-SA"/>
    </w:rPr>
  </w:style>
  <w:style w:type="character" w:customStyle="1" w:styleId="73">
    <w:name w:val="尾注文本 Char"/>
    <w:link w:val="29"/>
    <w:autoRedefine/>
    <w:uiPriority w:val="0"/>
    <w:rPr>
      <w:rFonts w:ascii="宋体" w:hAnsi="Calibri"/>
      <w:snapToGrid w:val="0"/>
      <w:sz w:val="21"/>
    </w:rPr>
  </w:style>
  <w:style w:type="character" w:customStyle="1" w:styleId="74">
    <w:name w:val="批注框文本 Char"/>
    <w:link w:val="30"/>
    <w:qFormat/>
    <w:uiPriority w:val="99"/>
    <w:rPr>
      <w:rFonts w:eastAsia="宋体"/>
      <w:kern w:val="2"/>
      <w:sz w:val="18"/>
      <w:szCs w:val="18"/>
      <w:lang w:val="en-US" w:eastAsia="zh-CN" w:bidi="ar-SA"/>
    </w:rPr>
  </w:style>
  <w:style w:type="character" w:customStyle="1" w:styleId="75">
    <w:name w:val="页脚 Char"/>
    <w:link w:val="31"/>
    <w:qFormat/>
    <w:uiPriority w:val="99"/>
    <w:rPr>
      <w:rFonts w:eastAsia="宋体"/>
      <w:kern w:val="2"/>
      <w:sz w:val="18"/>
      <w:szCs w:val="18"/>
      <w:lang w:val="en-US" w:eastAsia="zh-CN" w:bidi="ar-SA"/>
    </w:rPr>
  </w:style>
  <w:style w:type="character" w:customStyle="1" w:styleId="76">
    <w:name w:val="页眉 Char"/>
    <w:link w:val="32"/>
    <w:qFormat/>
    <w:uiPriority w:val="99"/>
    <w:rPr>
      <w:rFonts w:eastAsia="宋体"/>
      <w:kern w:val="2"/>
      <w:sz w:val="18"/>
      <w:szCs w:val="18"/>
      <w:lang w:val="en-US" w:eastAsia="zh-CN" w:bidi="ar-SA"/>
    </w:rPr>
  </w:style>
  <w:style w:type="character" w:customStyle="1" w:styleId="77">
    <w:name w:val="目录 1 Char"/>
    <w:link w:val="33"/>
    <w:uiPriority w:val="39"/>
    <w:rPr>
      <w:kern w:val="2"/>
      <w:sz w:val="21"/>
      <w:szCs w:val="24"/>
    </w:rPr>
  </w:style>
  <w:style w:type="character" w:customStyle="1" w:styleId="78">
    <w:name w:val="副标题 Char"/>
    <w:link w:val="34"/>
    <w:autoRedefine/>
    <w:qFormat/>
    <w:uiPriority w:val="0"/>
    <w:rPr>
      <w:rFonts w:ascii="宋体" w:hAnsi="宋体" w:eastAsia="宋体"/>
      <w:i/>
      <w:iCs/>
      <w:kern w:val="2"/>
      <w:sz w:val="24"/>
      <w:szCs w:val="24"/>
      <w:lang w:val="en-US" w:eastAsia="zh-CN" w:bidi="ar-SA"/>
    </w:rPr>
  </w:style>
  <w:style w:type="character" w:customStyle="1" w:styleId="79">
    <w:name w:val="正文文本缩进 3 Char"/>
    <w:link w:val="36"/>
    <w:autoRedefine/>
    <w:qFormat/>
    <w:uiPriority w:val="0"/>
    <w:rPr>
      <w:rFonts w:eastAsia="宋体"/>
      <w:kern w:val="2"/>
      <w:sz w:val="16"/>
      <w:szCs w:val="16"/>
      <w:lang w:val="en-US" w:eastAsia="zh-CN" w:bidi="ar-SA"/>
    </w:rPr>
  </w:style>
  <w:style w:type="character" w:customStyle="1" w:styleId="80">
    <w:name w:val="正文文本 2 Char"/>
    <w:link w:val="38"/>
    <w:uiPriority w:val="0"/>
    <w:rPr>
      <w:kern w:val="2"/>
      <w:sz w:val="18"/>
      <w:szCs w:val="18"/>
      <w:lang w:bidi="ar-SA"/>
    </w:rPr>
  </w:style>
  <w:style w:type="character" w:customStyle="1" w:styleId="81">
    <w:name w:val="标题 Char"/>
    <w:link w:val="41"/>
    <w:autoRedefine/>
    <w:qFormat/>
    <w:uiPriority w:val="0"/>
    <w:rPr>
      <w:rFonts w:ascii="宋体" w:hAnsi="Courier New" w:eastAsia="宋体" w:cs="Courier New"/>
      <w:kern w:val="2"/>
      <w:sz w:val="21"/>
      <w:szCs w:val="21"/>
      <w:lang w:val="en-US" w:eastAsia="zh-CN" w:bidi="ar-SA"/>
    </w:rPr>
  </w:style>
  <w:style w:type="character" w:customStyle="1" w:styleId="82">
    <w:name w:val="批注主题 Char"/>
    <w:link w:val="42"/>
    <w:autoRedefine/>
    <w:qFormat/>
    <w:uiPriority w:val="99"/>
    <w:rPr>
      <w:rFonts w:eastAsia="宋体"/>
      <w:b/>
      <w:bCs/>
      <w:kern w:val="2"/>
      <w:sz w:val="28"/>
      <w:szCs w:val="24"/>
      <w:lang w:val="en-US" w:eastAsia="zh-CN" w:bidi="ar-SA"/>
    </w:rPr>
  </w:style>
  <w:style w:type="character" w:customStyle="1" w:styleId="83">
    <w:name w:val="正文首行缩进 Char"/>
    <w:link w:val="43"/>
    <w:autoRedefine/>
    <w:qFormat/>
    <w:uiPriority w:val="99"/>
    <w:rPr>
      <w:rFonts w:ascii="宋体" w:hAnsi="宋体"/>
      <w:kern w:val="2"/>
      <w:sz w:val="28"/>
      <w:szCs w:val="24"/>
    </w:rPr>
  </w:style>
  <w:style w:type="character" w:customStyle="1" w:styleId="84">
    <w:name w:val="正文首行缩进 2 Char"/>
    <w:link w:val="44"/>
    <w:autoRedefine/>
    <w:qFormat/>
    <w:uiPriority w:val="99"/>
    <w:rPr>
      <w:rFonts w:ascii="宋体" w:eastAsia="宋体"/>
      <w:kern w:val="2"/>
      <w:sz w:val="28"/>
      <w:szCs w:val="24"/>
      <w:lang w:val="en-US" w:eastAsia="zh-CN" w:bidi="ar-SA"/>
    </w:rPr>
  </w:style>
  <w:style w:type="character" w:customStyle="1" w:styleId="85">
    <w:name w:val="Char Char2"/>
    <w:autoRedefine/>
    <w:qFormat/>
    <w:uiPriority w:val="0"/>
    <w:rPr>
      <w:rFonts w:eastAsia="宋体"/>
      <w:sz w:val="24"/>
      <w:lang w:val="en-US" w:eastAsia="zh-CN" w:bidi="ar-SA"/>
    </w:rPr>
  </w:style>
  <w:style w:type="character" w:customStyle="1" w:styleId="86">
    <w:name w:val="引用 Char"/>
    <w:link w:val="87"/>
    <w:autoRedefine/>
    <w:qFormat/>
    <w:uiPriority w:val="0"/>
    <w:rPr>
      <w:rFonts w:ascii="Cambria" w:hAnsi="Cambria" w:eastAsia="宋体"/>
      <w:i/>
      <w:iCs/>
      <w:color w:val="5A5A5A"/>
      <w:kern w:val="2"/>
      <w:sz w:val="21"/>
      <w:szCs w:val="24"/>
      <w:lang w:val="en-US" w:eastAsia="zh-CN" w:bidi="ar-SA"/>
    </w:rPr>
  </w:style>
  <w:style w:type="paragraph" w:styleId="87">
    <w:name w:val="Quote"/>
    <w:basedOn w:val="1"/>
    <w:next w:val="1"/>
    <w:link w:val="86"/>
    <w:autoRedefine/>
    <w:qFormat/>
    <w:uiPriority w:val="0"/>
    <w:rPr>
      <w:rFonts w:ascii="Cambria" w:hAnsi="Cambria"/>
      <w:i/>
      <w:iCs/>
      <w:color w:val="5A5A5A"/>
      <w:sz w:val="21"/>
    </w:rPr>
  </w:style>
  <w:style w:type="character" w:customStyle="1" w:styleId="88">
    <w:name w:val="明显引用 Char"/>
    <w:link w:val="89"/>
    <w:uiPriority w:val="0"/>
    <w:rPr>
      <w:rFonts w:ascii="Cambria" w:hAnsi="Cambria" w:eastAsia="宋体"/>
      <w:i/>
      <w:iCs/>
      <w:color w:val="FFFFFF"/>
      <w:kern w:val="2"/>
      <w:sz w:val="24"/>
      <w:szCs w:val="24"/>
      <w:lang w:val="en-US" w:eastAsia="zh-CN" w:bidi="ar-SA"/>
    </w:rPr>
  </w:style>
  <w:style w:type="paragraph" w:styleId="89">
    <w:name w:val="Intense Quote"/>
    <w:basedOn w:val="1"/>
    <w:next w:val="1"/>
    <w:link w:val="88"/>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90">
    <w:name w:val="标题 Char Char"/>
    <w:uiPriority w:val="0"/>
    <w:rPr>
      <w:rFonts w:ascii="Cambria" w:hAnsi="Cambria" w:eastAsia="宋体"/>
      <w:b/>
      <w:bCs/>
      <w:sz w:val="32"/>
      <w:szCs w:val="32"/>
      <w:lang w:bidi="ar-SA"/>
    </w:rPr>
  </w:style>
  <w:style w:type="character" w:customStyle="1" w:styleId="91">
    <w:name w:val="Char Char3"/>
    <w:uiPriority w:val="0"/>
    <w:rPr>
      <w:rFonts w:ascii="宋体" w:hAnsi="Courier New" w:eastAsia="宋体" w:cs="Arial"/>
      <w:b/>
      <w:kern w:val="2"/>
      <w:sz w:val="24"/>
      <w:szCs w:val="24"/>
      <w:lang w:val="en-US" w:eastAsia="zh-CN" w:bidi="ar-SA"/>
    </w:rPr>
  </w:style>
  <w:style w:type="character" w:customStyle="1" w:styleId="92">
    <w:name w:val="Char Char14"/>
    <w:uiPriority w:val="0"/>
    <w:rPr>
      <w:rFonts w:eastAsia="宋体"/>
      <w:kern w:val="2"/>
      <w:sz w:val="18"/>
      <w:szCs w:val="18"/>
      <w:lang w:val="en-US" w:eastAsia="zh-CN" w:bidi="ar-SA"/>
    </w:rPr>
  </w:style>
  <w:style w:type="character" w:customStyle="1" w:styleId="93">
    <w:name w:val="ptb181"/>
    <w:uiPriority w:val="0"/>
    <w:rPr>
      <w:rFonts w:hint="default" w:ascii="Verdana" w:hAnsi="Verdana"/>
      <w:b/>
      <w:bCs/>
      <w:color w:val="000000"/>
      <w:sz w:val="26"/>
      <w:szCs w:val="26"/>
    </w:rPr>
  </w:style>
  <w:style w:type="character" w:customStyle="1" w:styleId="94">
    <w:name w:val="apple-style-span"/>
    <w:basedOn w:val="47"/>
    <w:uiPriority w:val="0"/>
  </w:style>
  <w:style w:type="character" w:customStyle="1" w:styleId="95">
    <w:name w:val="段 Char Char"/>
    <w:link w:val="96"/>
    <w:uiPriority w:val="0"/>
    <w:rPr>
      <w:rFonts w:ascii="宋体" w:hAnsi="宋体" w:eastAsia="Times New Roman"/>
      <w:kern w:val="2"/>
      <w:sz w:val="21"/>
      <w:szCs w:val="22"/>
      <w:lang w:val="en-US" w:eastAsia="zh-CN" w:bidi="ar-SA"/>
    </w:rPr>
  </w:style>
  <w:style w:type="paragraph" w:customStyle="1" w:styleId="96">
    <w:name w:val="段"/>
    <w:link w:val="95"/>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97">
    <w:name w:val="ca-2"/>
    <w:basedOn w:val="47"/>
    <w:uiPriority w:val="0"/>
  </w:style>
  <w:style w:type="character" w:customStyle="1" w:styleId="98">
    <w:name w:val="ca-01"/>
    <w:uiPriority w:val="0"/>
    <w:rPr>
      <w:rFonts w:hint="eastAsia" w:ascii="宋体" w:hAnsi="宋体" w:eastAsia="宋体"/>
      <w:color w:val="000000"/>
      <w:sz w:val="30"/>
      <w:szCs w:val="30"/>
    </w:rPr>
  </w:style>
  <w:style w:type="character" w:customStyle="1" w:styleId="99">
    <w:name w:val="font11"/>
    <w:uiPriority w:val="0"/>
    <w:rPr>
      <w:rFonts w:hint="eastAsia" w:ascii="宋体" w:hAnsi="宋体" w:eastAsia="宋体" w:cs="宋体"/>
      <w:color w:val="000000"/>
      <w:sz w:val="24"/>
      <w:szCs w:val="24"/>
      <w:u w:val="none"/>
    </w:rPr>
  </w:style>
  <w:style w:type="character" w:customStyle="1" w:styleId="100">
    <w:name w:val="ca-21"/>
    <w:uiPriority w:val="0"/>
    <w:rPr>
      <w:rFonts w:hint="default" w:ascii="Times New Roman" w:hAnsi="Times New Roman" w:cs="Times New Roman"/>
      <w:color w:val="000000"/>
      <w:sz w:val="22"/>
      <w:szCs w:val="22"/>
    </w:rPr>
  </w:style>
  <w:style w:type="character" w:customStyle="1" w:styleId="101">
    <w:name w:val="Char Char13"/>
    <w:uiPriority w:val="0"/>
    <w:rPr>
      <w:rFonts w:eastAsia="宋体"/>
      <w:kern w:val="2"/>
      <w:sz w:val="18"/>
      <w:szCs w:val="18"/>
      <w:lang w:val="en-US" w:eastAsia="zh-CN" w:bidi="ar-SA"/>
    </w:rPr>
  </w:style>
  <w:style w:type="character" w:customStyle="1" w:styleId="102">
    <w:name w:val="特点 Char"/>
    <w:uiPriority w:val="0"/>
    <w:rPr>
      <w:rFonts w:eastAsia="宋体"/>
      <w:kern w:val="2"/>
      <w:sz w:val="21"/>
      <w:lang w:val="en-US" w:eastAsia="zh-CN" w:bidi="ar-SA"/>
    </w:rPr>
  </w:style>
  <w:style w:type="character" w:customStyle="1" w:styleId="103">
    <w:name w:val="htd01"/>
    <w:basedOn w:val="47"/>
    <w:uiPriority w:val="0"/>
  </w:style>
  <w:style w:type="character" w:customStyle="1" w:styleId="104">
    <w:name w:val="ca-4"/>
    <w:basedOn w:val="47"/>
    <w:uiPriority w:val="0"/>
  </w:style>
  <w:style w:type="character" w:customStyle="1" w:styleId="105">
    <w:name w:val="ca-11"/>
    <w:uiPriority w:val="0"/>
    <w:rPr>
      <w:rFonts w:hint="eastAsia" w:ascii="宋体" w:hAnsi="宋体" w:eastAsia="宋体"/>
      <w:color w:val="000000"/>
      <w:sz w:val="22"/>
      <w:szCs w:val="22"/>
    </w:rPr>
  </w:style>
  <w:style w:type="character" w:customStyle="1" w:styleId="106">
    <w:name w:val="e"/>
    <w:basedOn w:val="47"/>
    <w:uiPriority w:val="0"/>
  </w:style>
  <w:style w:type="character" w:customStyle="1" w:styleId="107">
    <w:name w:val="表格用 Char Char"/>
    <w:link w:val="108"/>
    <w:qFormat/>
    <w:locked/>
    <w:uiPriority w:val="0"/>
    <w:rPr>
      <w:rFonts w:ascii="宋体" w:hAnsi="宋体"/>
      <w:sz w:val="21"/>
      <w:szCs w:val="21"/>
    </w:rPr>
  </w:style>
  <w:style w:type="paragraph" w:customStyle="1" w:styleId="108">
    <w:name w:val="表格用"/>
    <w:basedOn w:val="1"/>
    <w:link w:val="107"/>
    <w:qFormat/>
    <w:uiPriority w:val="0"/>
    <w:pPr>
      <w:widowControl/>
      <w:spacing w:line="360" w:lineRule="auto"/>
    </w:pPr>
    <w:rPr>
      <w:rFonts w:ascii="宋体" w:hAnsi="宋体"/>
      <w:kern w:val="0"/>
      <w:sz w:val="21"/>
      <w:szCs w:val="21"/>
    </w:rPr>
  </w:style>
  <w:style w:type="character" w:customStyle="1" w:styleId="109">
    <w:name w:val="标书正文格式 Char Char"/>
    <w:link w:val="110"/>
    <w:uiPriority w:val="0"/>
    <w:rPr>
      <w:rFonts w:eastAsia="楷体_GB2312"/>
      <w:kern w:val="2"/>
      <w:sz w:val="24"/>
      <w:szCs w:val="24"/>
      <w:lang w:val="en-US" w:eastAsia="zh-CN" w:bidi="ar-SA"/>
    </w:rPr>
  </w:style>
  <w:style w:type="paragraph" w:customStyle="1" w:styleId="110">
    <w:name w:val="标书正文格式"/>
    <w:link w:val="109"/>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1">
    <w:name w:val="Char Char"/>
    <w:locked/>
    <w:uiPriority w:val="0"/>
    <w:rPr>
      <w:rFonts w:ascii="宋体" w:hAnsi="Courier New" w:eastAsia="宋体"/>
      <w:kern w:val="2"/>
      <w:sz w:val="24"/>
      <w:szCs w:val="24"/>
      <w:lang w:val="en-US" w:eastAsia="zh-CN" w:bidi="ar-SA"/>
    </w:rPr>
  </w:style>
  <w:style w:type="character" w:customStyle="1" w:styleId="112">
    <w:name w:val="纯文本 字符"/>
    <w:qFormat/>
    <w:uiPriority w:val="0"/>
    <w:rPr>
      <w:rFonts w:ascii="宋体" w:hAnsi="Courier New" w:eastAsia="等线" w:cs="宋体"/>
      <w:kern w:val="2"/>
      <w:sz w:val="24"/>
      <w:szCs w:val="24"/>
    </w:rPr>
  </w:style>
  <w:style w:type="character" w:customStyle="1" w:styleId="113">
    <w:name w:val="Char Char6"/>
    <w:locked/>
    <w:uiPriority w:val="0"/>
    <w:rPr>
      <w:rFonts w:ascii="宋体" w:hAnsi="宋体" w:eastAsia="宋体"/>
      <w:kern w:val="2"/>
      <w:sz w:val="18"/>
      <w:szCs w:val="18"/>
      <w:lang w:val="en-US" w:eastAsia="zh-CN" w:bidi="ar-SA"/>
    </w:rPr>
  </w:style>
  <w:style w:type="character" w:customStyle="1" w:styleId="114">
    <w:name w:val="列出段落 Char"/>
    <w:link w:val="115"/>
    <w:qFormat/>
    <w:uiPriority w:val="34"/>
    <w:rPr>
      <w:rFonts w:ascii="Calibri" w:hAnsi="Calibri" w:eastAsia="宋体"/>
      <w:kern w:val="2"/>
      <w:sz w:val="21"/>
      <w:szCs w:val="22"/>
      <w:lang w:val="en-US" w:eastAsia="zh-CN" w:bidi="ar-SA"/>
    </w:rPr>
  </w:style>
  <w:style w:type="paragraph" w:styleId="115">
    <w:name w:val="List Paragraph"/>
    <w:basedOn w:val="1"/>
    <w:link w:val="114"/>
    <w:qFormat/>
    <w:uiPriority w:val="0"/>
    <w:pPr>
      <w:ind w:firstLine="420" w:firstLineChars="200"/>
    </w:pPr>
    <w:rPr>
      <w:rFonts w:ascii="Calibri" w:hAnsi="Calibri"/>
      <w:sz w:val="21"/>
      <w:szCs w:val="22"/>
    </w:rPr>
  </w:style>
  <w:style w:type="character" w:customStyle="1" w:styleId="116">
    <w:name w:val="表格 Char"/>
    <w:link w:val="117"/>
    <w:uiPriority w:val="0"/>
    <w:rPr>
      <w:rFonts w:ascii="宋体" w:hAnsi="等线"/>
      <w:color w:val="000000"/>
      <w:kern w:val="2"/>
      <w:sz w:val="21"/>
      <w:szCs w:val="21"/>
    </w:rPr>
  </w:style>
  <w:style w:type="paragraph" w:customStyle="1" w:styleId="117">
    <w:name w:val="表格"/>
    <w:basedOn w:val="1"/>
    <w:link w:val="116"/>
    <w:qFormat/>
    <w:uiPriority w:val="0"/>
    <w:pPr>
      <w:widowControl/>
      <w:jc w:val="center"/>
    </w:pPr>
    <w:rPr>
      <w:rFonts w:ascii="宋体" w:hAnsi="等线"/>
      <w:color w:val="000000"/>
      <w:sz w:val="21"/>
      <w:szCs w:val="21"/>
    </w:rPr>
  </w:style>
  <w:style w:type="character" w:customStyle="1" w:styleId="118">
    <w:name w:val="纯文本 Char2"/>
    <w:qFormat/>
    <w:uiPriority w:val="0"/>
    <w:rPr>
      <w:rFonts w:ascii="宋体" w:hAnsi="Courier New" w:eastAsia="宋体"/>
      <w:sz w:val="24"/>
    </w:rPr>
  </w:style>
  <w:style w:type="character" w:customStyle="1" w:styleId="119">
    <w:name w:val="文档正文 Char Char Char Char Char"/>
    <w:link w:val="120"/>
    <w:uiPriority w:val="0"/>
    <w:rPr>
      <w:kern w:val="2"/>
      <w:sz w:val="21"/>
      <w:szCs w:val="21"/>
      <w:lang w:val="en-US" w:eastAsia="zh-CN" w:bidi="ar-SA"/>
    </w:rPr>
  </w:style>
  <w:style w:type="paragraph" w:customStyle="1" w:styleId="120">
    <w:name w:val="文档正文 Char Char Char"/>
    <w:link w:val="119"/>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21">
    <w:name w:val="正文文本缩进 Char1"/>
    <w:qFormat/>
    <w:uiPriority w:val="0"/>
    <w:rPr>
      <w:b/>
      <w:kern w:val="2"/>
      <w:sz w:val="24"/>
    </w:rPr>
  </w:style>
  <w:style w:type="character" w:customStyle="1" w:styleId="122">
    <w:name w:val="Char Char8"/>
    <w:qFormat/>
    <w:uiPriority w:val="0"/>
    <w:rPr>
      <w:rFonts w:ascii="宋体" w:eastAsia="宋体"/>
      <w:sz w:val="28"/>
      <w:lang w:val="en-US" w:eastAsia="zh-CN" w:bidi="ar-SA"/>
    </w:rPr>
  </w:style>
  <w:style w:type="character" w:customStyle="1" w:styleId="123">
    <w:name w:val="List Paragraph Char"/>
    <w:link w:val="124"/>
    <w:locked/>
    <w:uiPriority w:val="0"/>
    <w:rPr>
      <w:rFonts w:ascii="Calibri" w:hAnsi="Calibri"/>
      <w:kern w:val="2"/>
      <w:sz w:val="21"/>
      <w:szCs w:val="22"/>
    </w:rPr>
  </w:style>
  <w:style w:type="paragraph" w:customStyle="1" w:styleId="124">
    <w:name w:val="列出段落1"/>
    <w:basedOn w:val="1"/>
    <w:link w:val="123"/>
    <w:uiPriority w:val="0"/>
    <w:pPr>
      <w:ind w:firstLine="420" w:firstLineChars="200"/>
    </w:pPr>
    <w:rPr>
      <w:rFonts w:ascii="Calibri" w:hAnsi="Calibri"/>
      <w:sz w:val="21"/>
      <w:szCs w:val="22"/>
    </w:rPr>
  </w:style>
  <w:style w:type="character" w:customStyle="1" w:styleId="125">
    <w:name w:val="font01"/>
    <w:uiPriority w:val="0"/>
    <w:rPr>
      <w:rFonts w:hint="eastAsia" w:ascii="宋体" w:hAnsi="宋体" w:eastAsia="宋体" w:cs="宋体"/>
      <w:color w:val="000000"/>
      <w:sz w:val="20"/>
      <w:szCs w:val="20"/>
      <w:u w:val="none"/>
      <w:vertAlign w:val="superscript"/>
    </w:rPr>
  </w:style>
  <w:style w:type="character" w:customStyle="1" w:styleId="126">
    <w:name w:val="sub_title1"/>
    <w:basedOn w:val="47"/>
    <w:uiPriority w:val="0"/>
  </w:style>
  <w:style w:type="character" w:customStyle="1" w:styleId="127">
    <w:name w:val="ca-41"/>
    <w:uiPriority w:val="0"/>
    <w:rPr>
      <w:b/>
      <w:bCs/>
      <w:color w:val="FF0000"/>
      <w:spacing w:val="-20"/>
      <w:sz w:val="24"/>
      <w:szCs w:val="24"/>
    </w:rPr>
  </w:style>
  <w:style w:type="character" w:customStyle="1" w:styleId="128">
    <w:name w:val="无间隔 Char"/>
    <w:link w:val="129"/>
    <w:uiPriority w:val="0"/>
    <w:rPr>
      <w:rFonts w:ascii="宋体" w:hAnsi="宋体" w:eastAsia="宋体"/>
      <w:kern w:val="2"/>
      <w:sz w:val="21"/>
      <w:szCs w:val="24"/>
      <w:lang w:val="en-US" w:eastAsia="zh-CN" w:bidi="ar-SA"/>
    </w:rPr>
  </w:style>
  <w:style w:type="paragraph" w:styleId="129">
    <w:name w:val="No Spacing"/>
    <w:basedOn w:val="1"/>
    <w:link w:val="128"/>
    <w:qFormat/>
    <w:uiPriority w:val="0"/>
    <w:rPr>
      <w:rFonts w:ascii="宋体" w:hAnsi="宋体"/>
      <w:sz w:val="21"/>
    </w:rPr>
  </w:style>
  <w:style w:type="character" w:customStyle="1" w:styleId="130">
    <w:name w:val="无间隔 字符"/>
    <w:link w:val="131"/>
    <w:uiPriority w:val="0"/>
    <w:rPr>
      <w:rFonts w:ascii="等线" w:hAnsi="等线" w:eastAsia="等线"/>
      <w:sz w:val="22"/>
      <w:szCs w:val="22"/>
      <w:lang w:val="en-US" w:eastAsia="zh-CN" w:bidi="ar-SA"/>
    </w:rPr>
  </w:style>
  <w:style w:type="paragraph" w:customStyle="1" w:styleId="131">
    <w:name w:val="无间隔1"/>
    <w:link w:val="130"/>
    <w:uiPriority w:val="0"/>
    <w:rPr>
      <w:rFonts w:ascii="等线" w:hAnsi="等线" w:eastAsia="等线" w:cs="Times New Roman"/>
      <w:sz w:val="22"/>
      <w:szCs w:val="22"/>
      <w:lang w:val="en-US" w:eastAsia="zh-CN" w:bidi="ar-SA"/>
    </w:rPr>
  </w:style>
  <w:style w:type="character" w:customStyle="1" w:styleId="132">
    <w:name w:val="fontstyle01"/>
    <w:uiPriority w:val="0"/>
    <w:rPr>
      <w:rFonts w:hint="eastAsia" w:ascii="宋体" w:hAnsi="宋体" w:eastAsia="宋体"/>
      <w:color w:val="000000"/>
      <w:sz w:val="24"/>
      <w:szCs w:val="24"/>
    </w:rPr>
  </w:style>
  <w:style w:type="character" w:customStyle="1" w:styleId="133">
    <w:name w:val="内文 Char Char"/>
    <w:link w:val="134"/>
    <w:uiPriority w:val="0"/>
    <w:rPr>
      <w:rFonts w:ascii="Arial" w:hAnsi="Arial" w:eastAsia="Times New Roman" w:cs="Arial"/>
      <w:kern w:val="2"/>
      <w:sz w:val="21"/>
      <w:szCs w:val="22"/>
      <w:lang w:val="en-US" w:eastAsia="zh-CN" w:bidi="ar-SA"/>
    </w:rPr>
  </w:style>
  <w:style w:type="paragraph" w:customStyle="1" w:styleId="134">
    <w:name w:val="内文"/>
    <w:link w:val="133"/>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35">
    <w:name w:val="纯文本 Char1"/>
    <w:uiPriority w:val="0"/>
    <w:rPr>
      <w:rFonts w:ascii="宋体" w:hAnsi="Courier New" w:eastAsia="宋体"/>
      <w:kern w:val="2"/>
      <w:sz w:val="21"/>
      <w:lang w:val="en-US" w:eastAsia="zh-CN" w:bidi="ar-SA"/>
    </w:rPr>
  </w:style>
  <w:style w:type="character" w:customStyle="1" w:styleId="136">
    <w:name w:val="aa1"/>
    <w:uiPriority w:val="0"/>
    <w:rPr>
      <w:sz w:val="18"/>
      <w:szCs w:val="18"/>
    </w:rPr>
  </w:style>
  <w:style w:type="character" w:customStyle="1" w:styleId="137">
    <w:name w:val="正文缩进 Char1"/>
    <w:uiPriority w:val="0"/>
    <w:rPr>
      <w:kern w:val="2"/>
      <w:sz w:val="21"/>
    </w:rPr>
  </w:style>
  <w:style w:type="character" w:customStyle="1" w:styleId="138">
    <w:name w:val="h2 Char"/>
    <w:uiPriority w:val="0"/>
    <w:rPr>
      <w:rFonts w:ascii="Arial" w:hAnsi="Arial" w:eastAsia="黑体"/>
      <w:b/>
      <w:bCs/>
      <w:kern w:val="2"/>
      <w:sz w:val="32"/>
      <w:szCs w:val="32"/>
      <w:lang w:val="en-US" w:eastAsia="zh-CN" w:bidi="ar-SA"/>
    </w:rPr>
  </w:style>
  <w:style w:type="character" w:customStyle="1" w:styleId="139">
    <w:name w:val="普通文字 Char Char"/>
    <w:qFormat/>
    <w:uiPriority w:val="0"/>
    <w:rPr>
      <w:rFonts w:ascii="宋体" w:hAnsi="Courier New" w:eastAsia="宋体" w:cs="Courier New"/>
      <w:kern w:val="2"/>
      <w:sz w:val="21"/>
      <w:szCs w:val="21"/>
      <w:lang w:val="en-US" w:eastAsia="zh-CN" w:bidi="ar-SA"/>
    </w:rPr>
  </w:style>
  <w:style w:type="paragraph" w:customStyle="1" w:styleId="140">
    <w:name w:val="Char1"/>
    <w:basedOn w:val="1"/>
    <w:uiPriority w:val="0"/>
    <w:pPr>
      <w:tabs>
        <w:tab w:val="left" w:pos="432"/>
      </w:tabs>
      <w:spacing w:beforeLines="50" w:afterLines="50"/>
      <w:ind w:left="432" w:hanging="432"/>
    </w:pPr>
    <w:rPr>
      <w:rFonts w:eastAsia="仿宋_GB2312"/>
      <w:szCs w:val="20"/>
    </w:rPr>
  </w:style>
  <w:style w:type="paragraph" w:customStyle="1" w:styleId="141">
    <w:name w:val="默认段落字体 Para Char Char Char Char Char Char Char Char Char1 Char Char Char Char"/>
    <w:basedOn w:val="1"/>
    <w:uiPriority w:val="0"/>
    <w:rPr>
      <w:rFonts w:ascii="Tahoma" w:hAnsi="Tahoma"/>
      <w:sz w:val="24"/>
      <w:szCs w:val="20"/>
    </w:rPr>
  </w:style>
  <w:style w:type="paragraph" w:customStyle="1" w:styleId="142">
    <w:name w:val="font7"/>
    <w:basedOn w:val="1"/>
    <w:uiPriority w:val="0"/>
    <w:pPr>
      <w:widowControl/>
      <w:spacing w:before="100" w:beforeAutospacing="1" w:after="100" w:afterAutospacing="1"/>
      <w:jc w:val="left"/>
    </w:pPr>
    <w:rPr>
      <w:kern w:val="0"/>
      <w:sz w:val="24"/>
    </w:rPr>
  </w:style>
  <w:style w:type="paragraph" w:customStyle="1" w:styleId="143">
    <w:name w:val="密级编号"/>
    <w:basedOn w:val="1"/>
    <w:next w:val="13"/>
    <w:qFormat/>
    <w:uiPriority w:val="0"/>
    <w:pPr>
      <w:jc w:val="center"/>
    </w:pPr>
    <w:rPr>
      <w:rFonts w:ascii="仿宋_GB2312" w:eastAsia="仿宋_GB2312"/>
      <w:sz w:val="24"/>
    </w:rPr>
  </w:style>
  <w:style w:type="paragraph" w:customStyle="1" w:styleId="144">
    <w:name w:val="Char"/>
    <w:basedOn w:val="1"/>
    <w:uiPriority w:val="0"/>
    <w:rPr>
      <w:rFonts w:ascii="仿宋_GB2312" w:eastAsia="仿宋_GB2312"/>
      <w:b/>
      <w:sz w:val="32"/>
      <w:szCs w:val="32"/>
    </w:rPr>
  </w:style>
  <w:style w:type="paragraph" w:customStyle="1" w:styleId="145">
    <w:name w:val="_Style 1"/>
    <w:qFormat/>
    <w:uiPriority w:val="0"/>
    <w:rPr>
      <w:rFonts w:ascii="Calibri" w:hAnsi="Calibri" w:eastAsia="宋体" w:cs="Times New Roman"/>
      <w:kern w:val="2"/>
      <w:sz w:val="28"/>
      <w:szCs w:val="22"/>
      <w:lang w:val="en-US" w:eastAsia="zh-CN" w:bidi="ar-SA"/>
    </w:rPr>
  </w:style>
  <w:style w:type="paragraph" w:customStyle="1" w:styleId="146">
    <w:name w:val="p0"/>
    <w:basedOn w:val="1"/>
    <w:qFormat/>
    <w:uiPriority w:val="0"/>
    <w:pPr>
      <w:widowControl/>
    </w:pPr>
    <w:rPr>
      <w:kern w:val="0"/>
      <w:sz w:val="21"/>
      <w:szCs w:val="21"/>
    </w:rPr>
  </w:style>
  <w:style w:type="paragraph" w:customStyle="1" w:styleId="147">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148">
    <w:name w:val="xl30"/>
    <w:basedOn w:val="1"/>
    <w:uiPriority w:val="0"/>
    <w:pPr>
      <w:widowControl/>
      <w:spacing w:before="100" w:beforeAutospacing="1" w:after="100" w:afterAutospacing="1"/>
      <w:jc w:val="center"/>
      <w:textAlignment w:val="center"/>
    </w:pPr>
    <w:rPr>
      <w:rFonts w:hint="eastAsia" w:ascii="楷体_GB2312" w:hAnsi="宋体" w:eastAsia="楷体_GB2312"/>
      <w:b/>
      <w:kern w:val="0"/>
      <w:sz w:val="32"/>
      <w:szCs w:val="20"/>
    </w:rPr>
  </w:style>
  <w:style w:type="paragraph" w:customStyle="1" w:styleId="149">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5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font0"/>
    <w:basedOn w:val="1"/>
    <w:uiPriority w:val="0"/>
    <w:pPr>
      <w:widowControl/>
      <w:spacing w:before="100" w:beforeAutospacing="1" w:after="100" w:afterAutospacing="1"/>
      <w:jc w:val="left"/>
    </w:pPr>
    <w:rPr>
      <w:rFonts w:ascii="宋体" w:hAnsi="宋体" w:cs="Arial Unicode MS"/>
      <w:kern w:val="0"/>
      <w:sz w:val="24"/>
    </w:rPr>
  </w:style>
  <w:style w:type="paragraph" w:customStyle="1" w:styleId="152">
    <w:name w:val="cauc-B"/>
    <w:next w:val="1"/>
    <w:uiPriority w:val="0"/>
    <w:pPr>
      <w:spacing w:line="520" w:lineRule="exact"/>
      <w:outlineLvl w:val="1"/>
    </w:pPr>
    <w:rPr>
      <w:rFonts w:ascii="黑体" w:hAnsi="宋体" w:eastAsia="黑体" w:cs="Times New Roman"/>
      <w:kern w:val="2"/>
      <w:sz w:val="28"/>
      <w:szCs w:val="28"/>
      <w:lang w:val="en-US" w:eastAsia="zh-CN" w:bidi="ar-SA"/>
    </w:rPr>
  </w:style>
  <w:style w:type="paragraph" w:customStyle="1" w:styleId="153">
    <w:name w:val="彩色列表1"/>
    <w:basedOn w:val="1"/>
    <w:qFormat/>
    <w:uiPriority w:val="0"/>
    <w:pPr>
      <w:ind w:firstLine="420" w:firstLineChars="200"/>
    </w:pPr>
    <w:rPr>
      <w:rFonts w:ascii="Calibri" w:hAnsi="Calibri"/>
      <w:sz w:val="21"/>
      <w:szCs w:val="22"/>
    </w:rPr>
  </w:style>
  <w:style w:type="paragraph" w:customStyle="1" w:styleId="154">
    <w:name w:val="_Style 16"/>
    <w:basedOn w:val="1"/>
    <w:qFormat/>
    <w:uiPriority w:val="0"/>
    <w:pPr>
      <w:widowControl/>
      <w:spacing w:after="160" w:line="240" w:lineRule="exact"/>
      <w:jc w:val="left"/>
    </w:pPr>
    <w:rPr>
      <w:sz w:val="21"/>
      <w:szCs w:val="20"/>
    </w:rPr>
  </w:style>
  <w:style w:type="paragraph" w:customStyle="1" w:styleId="155">
    <w:name w:val="_Style 30"/>
    <w:basedOn w:val="1"/>
    <w:next w:val="115"/>
    <w:qFormat/>
    <w:uiPriority w:val="34"/>
    <w:pPr>
      <w:ind w:left="720"/>
      <w:contextualSpacing/>
    </w:pPr>
    <w:rPr>
      <w:sz w:val="21"/>
    </w:rPr>
  </w:style>
  <w:style w:type="paragraph" w:customStyle="1" w:styleId="156">
    <w:name w:val="样式3"/>
    <w:next w:val="1"/>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5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Table Paragraph"/>
    <w:basedOn w:val="1"/>
    <w:qFormat/>
    <w:uiPriority w:val="1"/>
  </w:style>
  <w:style w:type="paragraph" w:customStyle="1" w:styleId="159">
    <w:name w:val="标题6"/>
    <w:basedOn w:val="1"/>
    <w:next w:val="2"/>
    <w:uiPriority w:val="0"/>
    <w:pPr>
      <w:widowControl/>
      <w:snapToGrid w:val="0"/>
      <w:spacing w:beforeLines="50" w:afterLines="50" w:line="520" w:lineRule="atLeast"/>
      <w:ind w:firstLine="200" w:firstLineChars="200"/>
    </w:pPr>
    <w:rPr>
      <w:rFonts w:cs="Arial"/>
      <w:b/>
      <w:sz w:val="24"/>
    </w:rPr>
  </w:style>
  <w:style w:type="paragraph" w:customStyle="1" w:styleId="160">
    <w:name w:val="Char Char1"/>
    <w:basedOn w:val="15"/>
    <w:uiPriority w:val="0"/>
    <w:rPr>
      <w:rFonts w:ascii="Times New Roman" w:hAnsi="Times New Roman"/>
      <w:sz w:val="24"/>
    </w:rPr>
  </w:style>
  <w:style w:type="paragraph" w:customStyle="1" w:styleId="161">
    <w:name w:val="默认段落字体 Para Char Char Char Char"/>
    <w:basedOn w:val="1"/>
    <w:uiPriority w:val="0"/>
    <w:rPr>
      <w:sz w:val="21"/>
    </w:rPr>
  </w:style>
  <w:style w:type="paragraph" w:customStyle="1" w:styleId="162">
    <w:name w:val="三角"/>
    <w:basedOn w:val="1"/>
    <w:qFormat/>
    <w:uiPriority w:val="0"/>
    <w:pPr>
      <w:tabs>
        <w:tab w:val="left" w:pos="360"/>
        <w:tab w:val="left" w:pos="1089"/>
        <w:tab w:val="left" w:pos="1440"/>
        <w:tab w:val="left" w:pos="1455"/>
      </w:tabs>
      <w:spacing w:before="40" w:after="40" w:line="240" w:lineRule="exact"/>
      <w:ind w:left="1455" w:hanging="1275"/>
    </w:pPr>
    <w:rPr>
      <w:rFonts w:eastAsia="幼圆"/>
      <w:sz w:val="15"/>
      <w:szCs w:val="20"/>
    </w:rPr>
  </w:style>
  <w:style w:type="paragraph" w:customStyle="1" w:styleId="163">
    <w:name w:val="样式 表格正文 + 两端对齐"/>
    <w:basedOn w:val="1"/>
    <w:uiPriority w:val="0"/>
    <w:pPr>
      <w:spacing w:line="300" w:lineRule="auto"/>
    </w:pPr>
    <w:rPr>
      <w:sz w:val="24"/>
      <w:szCs w:val="20"/>
    </w:rPr>
  </w:style>
  <w:style w:type="paragraph" w:customStyle="1" w:styleId="164">
    <w:name w:val="样式 正文缩进正文（首行缩进两字）正文（首行缩进两字） Char Char Char Char Char Char Char..."/>
    <w:basedOn w:val="13"/>
    <w:uiPriority w:val="0"/>
    <w:pPr>
      <w:spacing w:line="312" w:lineRule="auto"/>
      <w:ind w:firstLine="539"/>
    </w:pPr>
    <w:rPr>
      <w:sz w:val="28"/>
    </w:rPr>
  </w:style>
  <w:style w:type="paragraph" w:customStyle="1" w:styleId="165">
    <w:name w:val="Char Char Char Char"/>
    <w:basedOn w:val="1"/>
    <w:qFormat/>
    <w:uiPriority w:val="0"/>
    <w:pPr>
      <w:adjustRightInd w:val="0"/>
      <w:snapToGrid w:val="0"/>
      <w:spacing w:line="360" w:lineRule="auto"/>
      <w:textAlignment w:val="baseline"/>
    </w:pPr>
    <w:rPr>
      <w:kern w:val="0"/>
      <w:szCs w:val="28"/>
      <w:lang w:eastAsia="en-US"/>
    </w:rPr>
  </w:style>
  <w:style w:type="paragraph" w:customStyle="1" w:styleId="166">
    <w:name w:val="*正文"/>
    <w:basedOn w:val="1"/>
    <w:uiPriority w:val="0"/>
    <w:pPr>
      <w:spacing w:line="360" w:lineRule="auto"/>
      <w:ind w:firstLine="200" w:firstLineChars="200"/>
    </w:pPr>
    <w:rPr>
      <w:rFonts w:ascii="宋体" w:cs="仿宋_GB2312"/>
      <w:sz w:val="24"/>
      <w:szCs w:val="22"/>
    </w:rPr>
  </w:style>
  <w:style w:type="paragraph" w:customStyle="1" w:styleId="167">
    <w:name w:val="列出段落11"/>
    <w:basedOn w:val="1"/>
    <w:uiPriority w:val="0"/>
    <w:pPr>
      <w:ind w:firstLine="420" w:firstLineChars="200"/>
    </w:pPr>
  </w:style>
  <w:style w:type="paragraph" w:customStyle="1" w:styleId="168">
    <w:name w:val="样式 标题 3 + 段前: 7.8 磅"/>
    <w:basedOn w:val="4"/>
    <w:uiPriority w:val="0"/>
    <w:pPr>
      <w:keepNext w:val="0"/>
      <w:keepLines w:val="0"/>
      <w:spacing w:before="156" w:after="0" w:line="360" w:lineRule="auto"/>
      <w:ind w:left="2220" w:hanging="420"/>
    </w:pPr>
    <w:rPr>
      <w:rFonts w:cs="宋体"/>
      <w:b w:val="0"/>
      <w:bCs w:val="0"/>
      <w:sz w:val="24"/>
      <w:szCs w:val="20"/>
    </w:rPr>
  </w:style>
  <w:style w:type="paragraph" w:customStyle="1" w:styleId="169">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170">
    <w:name w:val="表内文字"/>
    <w:basedOn w:val="1"/>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71">
    <w:name w:val="表格名称"/>
    <w:basedOn w:val="14"/>
    <w:uiPriority w:val="0"/>
    <w:pPr>
      <w:ind w:firstLine="0" w:firstLineChars="0"/>
      <w:jc w:val="center"/>
    </w:pPr>
    <w:rPr>
      <w:rFonts w:ascii="Times New Roman" w:hAnsi="宋体" w:eastAsia="宋体"/>
      <w:b/>
      <w:sz w:val="18"/>
      <w:szCs w:val="18"/>
    </w:rPr>
  </w:style>
  <w:style w:type="paragraph" w:customStyle="1" w:styleId="172">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3">
    <w:name w:val="text"/>
    <w:basedOn w:val="1"/>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4">
    <w:name w:val="书籍标题1"/>
    <w:basedOn w:val="1"/>
    <w:next w:val="1"/>
    <w:autoRedefine/>
    <w:qFormat/>
    <w:uiPriority w:val="0"/>
    <w:pPr>
      <w:pageBreakBefore/>
      <w:widowControl/>
      <w:tabs>
        <w:tab w:val="left" w:pos="1200"/>
      </w:tabs>
      <w:spacing w:beforeLines="200" w:afterLines="200"/>
      <w:ind w:hanging="360"/>
      <w:jc w:val="center"/>
      <w:outlineLvl w:val="0"/>
    </w:pPr>
    <w:rPr>
      <w:rFonts w:eastAsia="黑体"/>
      <w:b/>
      <w:bCs/>
      <w:spacing w:val="20"/>
      <w:kern w:val="44"/>
      <w:sz w:val="44"/>
      <w:szCs w:val="20"/>
    </w:rPr>
  </w:style>
  <w:style w:type="paragraph" w:customStyle="1" w:styleId="175">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6">
    <w:name w:val="Char Char Char Char1"/>
    <w:basedOn w:val="1"/>
    <w:autoRedefine/>
    <w:qFormat/>
    <w:uiPriority w:val="0"/>
    <w:rPr>
      <w:sz w:val="21"/>
    </w:rPr>
  </w:style>
  <w:style w:type="paragraph" w:customStyle="1" w:styleId="177">
    <w:name w:val="_Style 43"/>
    <w:basedOn w:val="1"/>
    <w:next w:val="115"/>
    <w:autoRedefine/>
    <w:qFormat/>
    <w:uiPriority w:val="34"/>
    <w:pPr>
      <w:ind w:firstLine="420" w:firstLineChars="200"/>
    </w:pPr>
    <w:rPr>
      <w:rFonts w:ascii="Calibri" w:hAnsi="Calibri"/>
      <w:sz w:val="21"/>
    </w:rPr>
  </w:style>
  <w:style w:type="paragraph" w:customStyle="1" w:styleId="178">
    <w:name w:val="正文段"/>
    <w:basedOn w:val="1"/>
    <w:uiPriority w:val="0"/>
    <w:pPr>
      <w:widowControl/>
      <w:snapToGrid w:val="0"/>
      <w:spacing w:afterLines="50"/>
      <w:ind w:firstLine="200" w:firstLineChars="200"/>
    </w:pPr>
    <w:rPr>
      <w:kern w:val="0"/>
      <w:sz w:val="24"/>
      <w:szCs w:val="20"/>
    </w:rPr>
  </w:style>
  <w:style w:type="paragraph" w:customStyle="1" w:styleId="179">
    <w:name w:val="样式 样式 左侧:  2 字符 + 左侧:  0.85 厘米 首行缩进:  2 字符1"/>
    <w:basedOn w:val="1"/>
    <w:qFormat/>
    <w:uiPriority w:val="0"/>
    <w:pPr>
      <w:ind w:left="482" w:firstLine="200"/>
    </w:pPr>
    <w:rPr>
      <w:rFonts w:cs="宋体"/>
      <w:sz w:val="21"/>
      <w:szCs w:val="20"/>
    </w:rPr>
  </w:style>
  <w:style w:type="paragraph" w:customStyle="1" w:styleId="180">
    <w:name w:val="Char Char Char1"/>
    <w:basedOn w:val="1"/>
    <w:uiPriority w:val="0"/>
    <w:rPr>
      <w:rFonts w:ascii="Tahoma" w:hAnsi="Tahoma"/>
      <w:sz w:val="24"/>
      <w:szCs w:val="20"/>
    </w:rPr>
  </w:style>
  <w:style w:type="paragraph" w:customStyle="1" w:styleId="181">
    <w:name w:val="_Style 2"/>
    <w:basedOn w:val="1"/>
    <w:qFormat/>
    <w:uiPriority w:val="0"/>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82">
    <w:name w:val="List Paragraph1"/>
    <w:basedOn w:val="1"/>
    <w:qFormat/>
    <w:uiPriority w:val="34"/>
    <w:pPr>
      <w:ind w:firstLine="420" w:firstLineChars="200"/>
    </w:pPr>
    <w:rPr>
      <w:rFonts w:ascii="Calibri" w:hAnsi="Calibri"/>
      <w:sz w:val="21"/>
      <w:szCs w:val="22"/>
    </w:rPr>
  </w:style>
  <w:style w:type="table" w:customStyle="1" w:styleId="183">
    <w:name w:val="网格型1"/>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
    <w:name w:val="Char Char11"/>
    <w:basedOn w:val="1"/>
    <w:qFormat/>
    <w:uiPriority w:val="0"/>
    <w:rPr>
      <w:rFonts w:ascii="Tahoma" w:hAnsi="Tahoma"/>
      <w:color w:val="000000"/>
      <w:kern w:val="1"/>
      <w:sz w:val="24"/>
      <w:szCs w:val="20"/>
    </w:rPr>
  </w:style>
  <w:style w:type="paragraph" w:customStyle="1" w:styleId="185">
    <w:name w:val="文档正文"/>
    <w:basedOn w:val="1"/>
    <w:qFormat/>
    <w:uiPriority w:val="0"/>
    <w:pPr>
      <w:adjustRightInd w:val="0"/>
      <w:spacing w:line="480" w:lineRule="atLeast"/>
      <w:ind w:firstLine="567"/>
      <w:textAlignment w:val="baseline"/>
    </w:pPr>
    <w:rPr>
      <w:color w:val="000000"/>
      <w:kern w:val="0"/>
      <w:sz w:val="24"/>
      <w:szCs w:val="20"/>
    </w:rPr>
  </w:style>
  <w:style w:type="paragraph" w:customStyle="1" w:styleId="186">
    <w:name w:val="纯文本1"/>
    <w:basedOn w:val="1"/>
    <w:uiPriority w:val="0"/>
    <w:pPr>
      <w:spacing w:beforeLines="50" w:afterLines="50" w:line="400" w:lineRule="exact"/>
    </w:pPr>
    <w:rPr>
      <w:rFonts w:ascii="宋体" w:hAnsi="Courier New"/>
      <w:sz w:val="24"/>
    </w:rPr>
  </w:style>
  <w:style w:type="paragraph" w:customStyle="1" w:styleId="187">
    <w:name w:val="正文2"/>
    <w:basedOn w:val="1"/>
    <w:link w:val="188"/>
    <w:qFormat/>
    <w:uiPriority w:val="0"/>
    <w:pPr>
      <w:spacing w:line="360" w:lineRule="auto"/>
      <w:ind w:firstLine="420" w:firstLineChars="200"/>
    </w:pPr>
    <w:rPr>
      <w:sz w:val="21"/>
    </w:rPr>
  </w:style>
  <w:style w:type="character" w:customStyle="1" w:styleId="188">
    <w:name w:val="正文2 字符"/>
    <w:basedOn w:val="47"/>
    <w:link w:val="187"/>
    <w:qFormat/>
    <w:uiPriority w:val="0"/>
    <w:rPr>
      <w:kern w:val="2"/>
      <w:sz w:val="21"/>
      <w:szCs w:val="24"/>
    </w:rPr>
  </w:style>
  <w:style w:type="character" w:customStyle="1" w:styleId="189">
    <w:name w:val="HTML 预设格式 Char"/>
    <w:link w:val="39"/>
    <w:uiPriority w:val="0"/>
    <w:rPr>
      <w:rFonts w:ascii="Arial" w:hAnsi="Arial"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file:///C:\Users\DELL\AppData\Roaming\Tencent\Users\1013416204\QQ\WinTemp\RichOle\R@)DX9%25252525252525259)%252525252525255dRD30%252525252525257dE%2525252525252525V81@%2525252525252560R.png" TargetMode="Externa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53707-C169-4814-9AF8-9814D94A2FAF}">
  <ds:schemaRefs/>
</ds:datastoreItem>
</file>

<file path=docProps/app.xml><?xml version="1.0" encoding="utf-8"?>
<Properties xmlns="http://schemas.openxmlformats.org/officeDocument/2006/extended-properties" xmlns:vt="http://schemas.openxmlformats.org/officeDocument/2006/docPropsVTypes">
  <Template>Normal</Template>
  <Pages>65</Pages>
  <Words>6652</Words>
  <Characters>37923</Characters>
  <Lines>316</Lines>
  <Paragraphs>88</Paragraphs>
  <TotalTime>6</TotalTime>
  <ScaleCrop>false</ScaleCrop>
  <LinksUpToDate>false</LinksUpToDate>
  <CharactersWithSpaces>44487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2023-04-12T04:40:00Z</dcterms:created>
  <dc:creator>微软用户</dc:creator>
  <cp:lastModifiedBy>Administrator</cp:lastModifiedBy>
  <cp:lastPrinted>2023-03-28T08:38:00Z</cp:lastPrinted>
  <dcterms:modified xsi:type="dcterms:W3CDTF">2024-03-27T06:19:43Z</dcterms:modified>
  <dc:title>1</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201D90751DE04BAF8C30F4056E4709BB</vt:lpwstr>
  </property>
</Properties>
</file>