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sz w:val="36"/>
          <w:szCs w:val="36"/>
          <w:lang w:eastAsia="zh-CN"/>
        </w:rPr>
        <w:t>浦沿</w:t>
      </w:r>
      <w:r>
        <w:rPr>
          <w:rFonts w:hint="eastAsia" w:ascii="宋体" w:hAnsi="宋体" w:cs="宋体"/>
          <w:color w:val="auto"/>
          <w:sz w:val="36"/>
          <w:szCs w:val="36"/>
          <w:highlight w:val="none"/>
          <w:lang w:eastAsia="zh-CN"/>
        </w:rPr>
        <w:t>街道餐饮油烟在线监测安装项目</w:t>
      </w:r>
    </w:p>
    <w:p>
      <w:pPr>
        <w:pStyle w:val="2"/>
        <w:rPr>
          <w:rFonts w:hint="eastAsia"/>
          <w:color w:val="auto"/>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浙房咨2023【D-272】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杭州市滨江区人民政府浦沿街道办事处</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浙江省房地产管理咨询有限公司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40"/>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浦沿街道餐饮油烟在线监测安装项目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cs="宋体"/>
          <w:snapToGrid/>
          <w:color w:val="auto"/>
          <w:kern w:val="2"/>
          <w:sz w:val="24"/>
          <w:szCs w:val="24"/>
          <w:highlight w:val="none"/>
          <w:lang w:val="en-US" w:eastAsia="zh-CN"/>
        </w:rPr>
        <w:t>3</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8</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22</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9</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00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Style w:val="81"/>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浙房咨2023【D-272】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浦沿街道餐饮油烟在线监测安装项目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00000</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eastAsiaTheme="minorEastAsia"/>
          <w:b w:val="0"/>
          <w:bCs/>
          <w:color w:val="auto"/>
          <w:sz w:val="24"/>
          <w:highlight w:val="none"/>
          <w:lang w:eastAsia="zh-CN"/>
        </w:rPr>
        <w:t>浦沿街道餐饮油烟在线监测安装项目</w:t>
      </w:r>
      <w:r>
        <w:rPr>
          <w:rFonts w:hint="eastAsia" w:ascii="宋体" w:hAnsi="宋体" w:cs="宋体"/>
          <w:b w:val="0"/>
          <w:bCs/>
          <w:color w:val="auto"/>
          <w:sz w:val="24"/>
          <w:highlight w:val="none"/>
        </w:rPr>
        <w:t>主</w:t>
      </w:r>
      <w:r>
        <w:rPr>
          <w:rFonts w:hint="eastAsia" w:hAnsi="宋体" w:cs="宋体"/>
          <w:b w:val="0"/>
          <w:bCs/>
          <w:color w:val="auto"/>
          <w:sz w:val="24"/>
          <w:highlight w:val="none"/>
        </w:rPr>
        <w:t>要内容：租赁安装油烟监测设备263套，接入杭州市餐饮油烟管理服务平台等。</w:t>
      </w:r>
      <w:r>
        <w:rPr>
          <w:rFonts w:hint="eastAsia" w:cs="仿宋_GB2312" w:asciiTheme="minorEastAsia" w:hAnsiTheme="minorEastAsia" w:eastAsiaTheme="minorEastAsia"/>
          <w:b w:val="0"/>
          <w:bCs/>
          <w:color w:val="auto"/>
          <w:sz w:val="24"/>
          <w:highlight w:val="none"/>
        </w:rPr>
        <w:t>详见磋商文件。</w:t>
      </w:r>
    </w:p>
    <w:p>
      <w:pPr>
        <w:pStyle w:val="133"/>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仿宋" w:hAnsi="仿宋" w:eastAsia="仿宋"/>
          <w:bCs/>
          <w:color w:val="auto"/>
          <w:sz w:val="24"/>
          <w:highlight w:val="none"/>
        </w:rPr>
        <w:t>2</w:t>
      </w:r>
      <w:r>
        <w:rPr>
          <w:rFonts w:ascii="仿宋" w:hAnsi="仿宋" w:eastAsia="仿宋"/>
          <w:bCs/>
          <w:color w:val="auto"/>
          <w:sz w:val="24"/>
          <w:highlight w:val="none"/>
        </w:rPr>
        <w:t>023</w:t>
      </w:r>
      <w:r>
        <w:rPr>
          <w:rFonts w:hint="eastAsia" w:ascii="仿宋" w:hAnsi="仿宋" w:eastAsia="仿宋"/>
          <w:bCs/>
          <w:color w:val="auto"/>
          <w:sz w:val="24"/>
          <w:highlight w:val="none"/>
        </w:rPr>
        <w:t>年0</w:t>
      </w:r>
      <w:r>
        <w:rPr>
          <w:rFonts w:ascii="仿宋" w:hAnsi="仿宋" w:eastAsia="仿宋"/>
          <w:bCs/>
          <w:color w:val="auto"/>
          <w:sz w:val="24"/>
          <w:highlight w:val="none"/>
        </w:rPr>
        <w:t>8</w:t>
      </w:r>
      <w:r>
        <w:rPr>
          <w:rFonts w:hint="eastAsia" w:ascii="仿宋" w:hAnsi="仿宋" w:eastAsia="仿宋"/>
          <w:bCs/>
          <w:color w:val="auto"/>
          <w:sz w:val="24"/>
          <w:highlight w:val="none"/>
        </w:rPr>
        <w:t>月3</w:t>
      </w:r>
      <w:r>
        <w:rPr>
          <w:rFonts w:ascii="仿宋" w:hAnsi="仿宋" w:eastAsia="仿宋"/>
          <w:bCs/>
          <w:color w:val="auto"/>
          <w:sz w:val="24"/>
          <w:highlight w:val="none"/>
        </w:rPr>
        <w:t>1</w:t>
      </w:r>
      <w:r>
        <w:rPr>
          <w:rFonts w:hint="eastAsia" w:ascii="仿宋" w:hAnsi="仿宋" w:eastAsia="仿宋"/>
          <w:bCs/>
          <w:color w:val="auto"/>
          <w:sz w:val="24"/>
          <w:highlight w:val="none"/>
        </w:rPr>
        <w:t>日前完成5</w:t>
      </w:r>
      <w:r>
        <w:rPr>
          <w:rFonts w:ascii="仿宋" w:hAnsi="仿宋" w:eastAsia="仿宋"/>
          <w:bCs/>
          <w:color w:val="auto"/>
          <w:sz w:val="24"/>
          <w:highlight w:val="none"/>
        </w:rPr>
        <w:t>0%</w:t>
      </w:r>
      <w:r>
        <w:rPr>
          <w:rFonts w:hint="eastAsia" w:ascii="仿宋" w:hAnsi="仿宋" w:eastAsia="仿宋"/>
          <w:bCs/>
          <w:color w:val="auto"/>
          <w:sz w:val="24"/>
          <w:highlight w:val="none"/>
        </w:rPr>
        <w:t>油烟监控点的</w:t>
      </w:r>
      <w:r>
        <w:rPr>
          <w:rFonts w:hint="eastAsia" w:ascii="仿宋" w:hAnsi="仿宋" w:eastAsia="仿宋"/>
          <w:bCs/>
          <w:color w:val="auto"/>
          <w:sz w:val="24"/>
          <w:highlight w:val="none"/>
          <w:lang w:val="en-US" w:eastAsia="zh-CN"/>
        </w:rPr>
        <w:t>供货及</w:t>
      </w:r>
      <w:r>
        <w:rPr>
          <w:rFonts w:hint="eastAsia" w:ascii="仿宋" w:hAnsi="仿宋" w:eastAsia="仿宋"/>
          <w:bCs/>
          <w:color w:val="auto"/>
          <w:sz w:val="24"/>
          <w:highlight w:val="none"/>
        </w:rPr>
        <w:t>安装调试，2</w:t>
      </w:r>
      <w:r>
        <w:rPr>
          <w:rFonts w:ascii="仿宋" w:hAnsi="仿宋" w:eastAsia="仿宋"/>
          <w:bCs/>
          <w:color w:val="auto"/>
          <w:sz w:val="24"/>
          <w:highlight w:val="none"/>
        </w:rPr>
        <w:t>023</w:t>
      </w:r>
      <w:r>
        <w:rPr>
          <w:rFonts w:hint="eastAsia" w:ascii="仿宋" w:hAnsi="仿宋" w:eastAsia="仿宋"/>
          <w:bCs/>
          <w:color w:val="auto"/>
          <w:sz w:val="24"/>
          <w:highlight w:val="none"/>
        </w:rPr>
        <w:t>年</w:t>
      </w:r>
      <w:r>
        <w:rPr>
          <w:rFonts w:ascii="仿宋" w:hAnsi="仿宋" w:eastAsia="仿宋"/>
          <w:bCs/>
          <w:color w:val="auto"/>
          <w:sz w:val="24"/>
          <w:highlight w:val="none"/>
        </w:rPr>
        <w:t>09</w:t>
      </w:r>
      <w:r>
        <w:rPr>
          <w:rFonts w:hint="eastAsia" w:ascii="仿宋" w:hAnsi="仿宋" w:eastAsia="仿宋"/>
          <w:bCs/>
          <w:color w:val="auto"/>
          <w:sz w:val="24"/>
          <w:highlight w:val="none"/>
        </w:rPr>
        <w:t>月3</w:t>
      </w:r>
      <w:r>
        <w:rPr>
          <w:rFonts w:ascii="仿宋" w:hAnsi="仿宋" w:eastAsia="仿宋"/>
          <w:bCs/>
          <w:color w:val="auto"/>
          <w:sz w:val="24"/>
          <w:highlight w:val="none"/>
        </w:rPr>
        <w:t>0</w:t>
      </w:r>
      <w:r>
        <w:rPr>
          <w:rFonts w:hint="eastAsia" w:ascii="仿宋" w:hAnsi="仿宋" w:eastAsia="仿宋"/>
          <w:bCs/>
          <w:color w:val="auto"/>
          <w:sz w:val="24"/>
          <w:highlight w:val="none"/>
        </w:rPr>
        <w:t>日前完成所有油烟监控点的</w:t>
      </w:r>
      <w:r>
        <w:rPr>
          <w:rFonts w:hint="eastAsia" w:ascii="仿宋" w:hAnsi="仿宋" w:eastAsia="仿宋"/>
          <w:bCs/>
          <w:color w:val="auto"/>
          <w:sz w:val="24"/>
          <w:highlight w:val="none"/>
          <w:lang w:val="en-US" w:eastAsia="zh-CN"/>
        </w:rPr>
        <w:t>供货及</w:t>
      </w:r>
      <w:r>
        <w:rPr>
          <w:rFonts w:hint="eastAsia" w:ascii="仿宋" w:hAnsi="仿宋" w:eastAsia="仿宋"/>
          <w:bCs/>
          <w:color w:val="auto"/>
          <w:sz w:val="24"/>
          <w:highlight w:val="none"/>
        </w:rPr>
        <w:t>安装调试并通过验收。验收通过后进入质保及运维服务期。</w:t>
      </w:r>
      <w:r>
        <w:rPr>
          <w:rFonts w:hint="eastAsia" w:ascii="仿宋" w:hAnsi="仿宋" w:eastAsia="仿宋" w:cs="宋体"/>
          <w:bCs/>
          <w:color w:val="auto"/>
          <w:sz w:val="24"/>
          <w:highlight w:val="none"/>
        </w:rPr>
        <w:t>验收通过后进入三年的质保及运维服务期</w:t>
      </w:r>
      <w:r>
        <w:rPr>
          <w:rFonts w:hint="eastAsia" w:ascii="仿宋" w:hAnsi="仿宋" w:eastAsia="仿宋" w:cs="仿宋"/>
          <w:b w:val="0"/>
          <w:bCs w:val="0"/>
          <w:color w:val="auto"/>
          <w:kern w:val="2"/>
          <w:sz w:val="24"/>
          <w:highlight w:val="none"/>
        </w:rPr>
        <w:t>，质保期从项目验收通过之日起计算。</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int="eastAsia" w:hAnsi="宋体" w:cs="宋体"/>
          <w:color w:val="auto"/>
          <w:kern w:val="0"/>
          <w:sz w:val="24"/>
          <w:highlight w:val="none"/>
          <w:lang w:eastAsia="zh-CN"/>
        </w:rPr>
        <w:t>：</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r>
        <w:rPr>
          <w:rFonts w:hint="eastAsia" w:ascii="宋体" w:hAnsi="宋体" w:cs="宋体"/>
          <w:color w:val="auto"/>
          <w:sz w:val="24"/>
          <w:highlight w:val="none"/>
          <w:lang w:eastAsia="zh-CN"/>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7"/>
        <w:rPr>
          <w:color w:val="auto"/>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称：杭州市滨江区人民政府浦沿街道办事处</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址：浙江省杭州市滨江区东冠路501号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傅工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0571-86618251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13575791818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浙江省房地产管理咨询有限公司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杭州市拱墅区绍兴路538号三立时代广场A座12层</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曹炀杰、鲁文鑫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15158899663、13396593621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郑晓鸯</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15988860402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杭州市滨江区财政局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rPr>
        <w:t>杭州市滨江区江南大道328号701办公室</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宋体"/>
          <w:color w:val="auto"/>
          <w:sz w:val="24"/>
          <w:highlight w:val="none"/>
        </w:rPr>
        <w:t>何先生</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监督投诉电话：0571-87760023   </w:t>
      </w:r>
    </w:p>
    <w:p>
      <w:pPr>
        <w:spacing w:line="360" w:lineRule="auto"/>
        <w:ind w:firstLine="480"/>
        <w:rPr>
          <w:rFonts w:hint="eastAsia"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浦沿街道餐饮油烟在线监测安装</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租赁和商务服务</w:t>
            </w:r>
            <w:r>
              <w:rPr>
                <w:rFonts w:hint="eastAsia" w:ascii="宋体" w:hAnsi="宋体" w:cs="宋体"/>
                <w:color w:val="auto"/>
                <w:kern w:val="0"/>
                <w:sz w:val="24"/>
                <w:highlight w:val="none"/>
              </w:rPr>
              <w:t>行业；</w:t>
            </w:r>
          </w:p>
          <w:p>
            <w:pPr>
              <w:snapToGrid w:val="0"/>
              <w:spacing w:line="360" w:lineRule="auto"/>
              <w:rPr>
                <w:rFonts w:ascii="宋体" w:hAnsi="宋体" w:eastAsia="宋体" w:cs="宋体"/>
                <w:color w:val="auto"/>
                <w:highlight w:val="none"/>
                <w:lang w:val="en-US"/>
              </w:rPr>
            </w:pPr>
            <w:r>
              <w:rPr>
                <w:rFonts w:hint="eastAsia" w:ascii="宋体" w:hAnsi="宋体" w:eastAsia="宋体" w:cs="宋体"/>
                <w:color w:val="auto"/>
                <w:kern w:val="0"/>
                <w:sz w:val="24"/>
                <w:highlight w:val="none"/>
                <w:u w:val="single"/>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lang w:val="zh-CN"/>
              </w:rPr>
              <w:t>投标报价因素包括：</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zh-CN"/>
              </w:rPr>
              <w:t>投标报价应包括服务期内本项目所需的一切人工、材料费、工具、机械设备、保险、交通、利润、验收、税金（包含须由供应商承担的各种税费）、其它需供应商承担的费用及潜在可能涉及的一切费用。</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b/>
                <w:color w:val="auto"/>
                <w:kern w:val="0"/>
                <w:sz w:val="24"/>
                <w:highlight w:val="none"/>
                <w:lang w:val="zh-CN"/>
              </w:rPr>
            </w:pPr>
            <w:r>
              <w:rPr>
                <w:rFonts w:hint="eastAsia" w:ascii="宋体" w:hAnsi="宋体" w:eastAsia="宋体" w:cs="宋体"/>
                <w:b/>
                <w:color w:val="auto"/>
                <w:kern w:val="0"/>
                <w:sz w:val="24"/>
                <w:highlight w:val="none"/>
                <w:lang w:val="zh-CN"/>
              </w:rPr>
              <w:fldChar w:fldCharType="begin"/>
            </w:r>
            <w:r>
              <w:rPr>
                <w:rFonts w:hint="eastAsia" w:ascii="宋体" w:hAnsi="宋体" w:eastAsia="宋体" w:cs="宋体"/>
                <w:b/>
                <w:color w:val="auto"/>
                <w:kern w:val="0"/>
                <w:sz w:val="24"/>
                <w:highlight w:val="none"/>
                <w:lang w:val="zh-CN"/>
              </w:rPr>
              <w:instrText xml:space="preserve"> = 1 \* GB3 </w:instrText>
            </w:r>
            <w:r>
              <w:rPr>
                <w:rFonts w:hint="eastAsia" w:ascii="宋体" w:hAnsi="宋体" w:eastAsia="宋体" w:cs="宋体"/>
                <w:b/>
                <w:color w:val="auto"/>
                <w:kern w:val="0"/>
                <w:sz w:val="24"/>
                <w:highlight w:val="none"/>
                <w:lang w:val="zh-CN"/>
              </w:rPr>
              <w:fldChar w:fldCharType="separate"/>
            </w:r>
            <w:r>
              <w:rPr>
                <w:rFonts w:hint="eastAsia" w:ascii="宋体" w:hAnsi="宋体" w:eastAsia="宋体" w:cs="宋体"/>
                <w:b/>
                <w:color w:val="auto"/>
                <w:kern w:val="0"/>
                <w:sz w:val="24"/>
                <w:highlight w:val="none"/>
                <w:lang w:val="zh-CN"/>
              </w:rPr>
              <w:t>①</w:t>
            </w:r>
            <w:r>
              <w:rPr>
                <w:rFonts w:hint="eastAsia" w:ascii="宋体" w:hAnsi="宋体" w:eastAsia="宋体" w:cs="宋体"/>
                <w:b/>
                <w:color w:val="auto"/>
                <w:kern w:val="0"/>
                <w:sz w:val="24"/>
                <w:highlight w:val="none"/>
                <w:lang w:val="zh-CN"/>
              </w:rPr>
              <w:fldChar w:fldCharType="end"/>
            </w:r>
            <w:r>
              <w:rPr>
                <w:rFonts w:hint="eastAsia" w:ascii="宋体" w:hAnsi="宋体" w:cs="宋体"/>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color w:val="auto"/>
                <w:kern w:val="0"/>
                <w:sz w:val="24"/>
                <w:highlight w:val="none"/>
                <w:lang w:val="zh-CN"/>
              </w:rPr>
            </w:pPr>
            <w:r>
              <w:rPr>
                <w:rFonts w:hint="eastAsia" w:ascii="宋体" w:hAnsi="宋体" w:eastAsia="宋体" w:cs="宋体"/>
                <w:b/>
                <w:color w:val="auto"/>
                <w:kern w:val="0"/>
                <w:sz w:val="24"/>
                <w:highlight w:val="none"/>
                <w:lang w:val="zh-CN"/>
              </w:rPr>
              <w:fldChar w:fldCharType="begin"/>
            </w:r>
            <w:r>
              <w:rPr>
                <w:rFonts w:hint="eastAsia" w:ascii="宋体" w:hAnsi="宋体" w:eastAsia="宋体" w:cs="宋体"/>
                <w:b/>
                <w:color w:val="auto"/>
                <w:kern w:val="0"/>
                <w:sz w:val="24"/>
                <w:highlight w:val="none"/>
                <w:lang w:val="zh-CN"/>
              </w:rPr>
              <w:instrText xml:space="preserve"> = 2 \* GB3 </w:instrText>
            </w:r>
            <w:r>
              <w:rPr>
                <w:rFonts w:hint="eastAsia" w:ascii="宋体" w:hAnsi="宋体" w:eastAsia="宋体" w:cs="宋体"/>
                <w:b/>
                <w:color w:val="auto"/>
                <w:kern w:val="0"/>
                <w:sz w:val="24"/>
                <w:highlight w:val="none"/>
                <w:lang w:val="zh-CN"/>
              </w:rPr>
              <w:fldChar w:fldCharType="separate"/>
            </w:r>
            <w:r>
              <w:rPr>
                <w:rFonts w:hint="eastAsia" w:ascii="宋体" w:hAnsi="宋体" w:eastAsia="宋体" w:cs="宋体"/>
                <w:b/>
                <w:color w:val="auto"/>
                <w:kern w:val="0"/>
                <w:sz w:val="24"/>
                <w:highlight w:val="none"/>
                <w:lang w:val="zh-CN"/>
              </w:rPr>
              <w:t>②</w:t>
            </w:r>
            <w:r>
              <w:rPr>
                <w:rFonts w:hint="eastAsia" w:ascii="宋体" w:hAnsi="宋体" w:eastAsia="宋体" w:cs="宋体"/>
                <w:b/>
                <w:color w:val="auto"/>
                <w:kern w:val="0"/>
                <w:sz w:val="24"/>
                <w:highlight w:val="none"/>
                <w:lang w:val="zh-CN"/>
              </w:rPr>
              <w:fldChar w:fldCharType="end"/>
            </w:r>
            <w:r>
              <w:rPr>
                <w:rFonts w:hint="eastAsia" w:ascii="宋体" w:hAnsi="宋体" w:cs="宋体"/>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60" w:lineRule="exact"/>
              <w:ind w:firstLine="241" w:firstLineChars="100"/>
              <w:jc w:val="left"/>
              <w:textAlignment w:val="auto"/>
              <w:rPr>
                <w:rFonts w:ascii="宋体" w:hAnsi="宋体" w:cs="宋体"/>
                <w:b/>
                <w:color w:val="auto"/>
                <w:sz w:val="24"/>
                <w:highlight w:val="none"/>
              </w:rPr>
            </w:pPr>
            <w:r>
              <w:rPr>
                <w:rFonts w:hint="eastAsia" w:ascii="宋体" w:hAnsi="宋体" w:eastAsia="宋体" w:cs="宋体"/>
                <w:b/>
                <w:color w:val="auto"/>
                <w:kern w:val="0"/>
                <w:sz w:val="24"/>
                <w:highlight w:val="none"/>
              </w:rPr>
              <w:fldChar w:fldCharType="begin"/>
            </w:r>
            <w:r>
              <w:rPr>
                <w:rFonts w:hint="eastAsia" w:ascii="宋体" w:hAnsi="宋体" w:eastAsia="宋体" w:cs="宋体"/>
                <w:b/>
                <w:color w:val="auto"/>
                <w:kern w:val="0"/>
                <w:sz w:val="24"/>
                <w:highlight w:val="none"/>
              </w:rPr>
              <w:instrText xml:space="preserve"> = 3 \* GB3 </w:instrText>
            </w:r>
            <w:r>
              <w:rPr>
                <w:rFonts w:hint="eastAsia" w:ascii="宋体" w:hAnsi="宋体" w:eastAsia="宋体" w:cs="宋体"/>
                <w:b/>
                <w:color w:val="auto"/>
                <w:kern w:val="0"/>
                <w:sz w:val="24"/>
                <w:highlight w:val="none"/>
              </w:rPr>
              <w:fldChar w:fldCharType="separate"/>
            </w:r>
            <w:r>
              <w:rPr>
                <w:rFonts w:hint="eastAsia" w:ascii="宋体" w:hAnsi="宋体" w:eastAsia="宋体" w:cs="宋体"/>
                <w:b/>
                <w:color w:val="auto"/>
                <w:kern w:val="0"/>
                <w:sz w:val="24"/>
                <w:highlight w:val="none"/>
              </w:rPr>
              <w:t>③</w:t>
            </w:r>
            <w:r>
              <w:rPr>
                <w:rFonts w:hint="eastAsia" w:ascii="宋体" w:hAnsi="宋体" w:eastAsia="宋体" w:cs="宋体"/>
                <w:b/>
                <w:color w:val="auto"/>
                <w:kern w:val="0"/>
                <w:sz w:val="24"/>
                <w:highlight w:val="none"/>
              </w:rPr>
              <w:fldChar w:fldCharType="end"/>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宋体" w:hAnsi="宋体" w:cs="宋体"/>
                <w:color w:val="auto"/>
                <w:sz w:val="24"/>
                <w:highlight w:val="none"/>
              </w:rPr>
            </w:pPr>
            <w:r>
              <w:rPr>
                <w:rFonts w:hint="eastAsia" w:ascii="宋体" w:hAnsi="宋体" w:eastAsia="宋体" w:cs="宋体"/>
                <w:b/>
                <w:color w:val="auto"/>
                <w:kern w:val="0"/>
                <w:sz w:val="24"/>
                <w:highlight w:val="none"/>
              </w:rPr>
              <w:fldChar w:fldCharType="begin"/>
            </w:r>
            <w:r>
              <w:rPr>
                <w:rFonts w:hint="eastAsia" w:ascii="宋体" w:hAnsi="宋体" w:eastAsia="宋体" w:cs="宋体"/>
                <w:b/>
                <w:color w:val="auto"/>
                <w:kern w:val="0"/>
                <w:sz w:val="24"/>
                <w:highlight w:val="none"/>
              </w:rPr>
              <w:instrText xml:space="preserve"> = 4 \* GB3 </w:instrText>
            </w:r>
            <w:r>
              <w:rPr>
                <w:rFonts w:hint="eastAsia" w:ascii="宋体" w:hAnsi="宋体" w:eastAsia="宋体" w:cs="宋体"/>
                <w:b/>
                <w:color w:val="auto"/>
                <w:kern w:val="0"/>
                <w:sz w:val="24"/>
                <w:highlight w:val="none"/>
              </w:rPr>
              <w:fldChar w:fldCharType="separate"/>
            </w:r>
            <w:r>
              <w:rPr>
                <w:rFonts w:hint="eastAsia" w:ascii="宋体" w:hAnsi="宋体" w:eastAsia="宋体" w:cs="宋体"/>
                <w:b/>
                <w:color w:val="auto"/>
                <w:kern w:val="0"/>
                <w:sz w:val="24"/>
                <w:highlight w:val="none"/>
              </w:rPr>
              <w:t>④</w:t>
            </w:r>
            <w:r>
              <w:rPr>
                <w:rFonts w:hint="eastAsia" w:ascii="宋体" w:hAnsi="宋体" w:eastAsia="宋体" w:cs="宋体"/>
                <w:b/>
                <w:color w:val="auto"/>
                <w:kern w:val="0"/>
                <w:sz w:val="24"/>
                <w:highlight w:val="none"/>
              </w:rPr>
              <w:fldChar w:fldCharType="end"/>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6"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snapToGrid w:val="0"/>
                <w:color w:val="auto"/>
                <w:kern w:val="28"/>
                <w:sz w:val="24"/>
                <w:highlight w:val="none"/>
              </w:rPr>
            </w:pPr>
            <w:r>
              <w:rPr>
                <w:rStyle w:val="89"/>
                <w:rFonts w:hint="eastAsia" w:ascii="宋体" w:hAnsi="宋体" w:eastAsia="宋体" w:cs="宋体"/>
                <w:color w:val="auto"/>
                <w:sz w:val="24"/>
                <w:highlight w:val="none"/>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_59039349.html）获取联系方式选择银行进行对接申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浙江省房地产管理咨询有限公司（地址：杭州市拱墅区绍兴路538号三立时代广场A座12层 1206室）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曹</w:t>
            </w:r>
            <w:r>
              <w:rPr>
                <w:rFonts w:hint="eastAsia" w:ascii="宋体" w:hAnsi="宋体" w:eastAsia="宋体" w:cs="宋体"/>
                <w:color w:val="auto"/>
                <w:sz w:val="24"/>
                <w:highlight w:val="none"/>
                <w:u w:val="single"/>
              </w:rPr>
              <w:t>工</w:t>
            </w:r>
            <w:r>
              <w:rPr>
                <w:rFonts w:hint="eastAsia" w:ascii="宋体" w:hAnsi="宋体" w:eastAsia="宋体" w:cs="宋体"/>
                <w:color w:val="auto"/>
                <w:sz w:val="24"/>
                <w:highlight w:val="none"/>
                <w:u w:val="single"/>
                <w:lang w:val="en-US" w:eastAsia="zh-CN"/>
              </w:rPr>
              <w:t>，</w:t>
            </w:r>
            <w:r>
              <w:rPr>
                <w:rFonts w:hint="eastAsia" w:hAnsi="宋体" w:cs="宋体"/>
                <w:color w:val="auto"/>
                <w:sz w:val="24"/>
                <w:highlight w:val="none"/>
                <w:u w:val="single"/>
                <w:lang w:eastAsia="zh-CN"/>
              </w:rPr>
              <w:t>1</w:t>
            </w:r>
            <w:r>
              <w:rPr>
                <w:rFonts w:hint="eastAsia" w:hAnsi="宋体" w:cs="宋体"/>
                <w:color w:val="auto"/>
                <w:sz w:val="24"/>
                <w:highlight w:val="none"/>
                <w:u w:val="single"/>
                <w:lang w:val="en-US" w:eastAsia="zh-CN"/>
              </w:rPr>
              <w:t>5158899663</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lang w:val="en-US" w:eastAsia="zh-CN"/>
              </w:rPr>
              <w:t>1</w:t>
            </w: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rPr>
              <w:t>本项目代理服务费以中标金额为计算基础，参照计价格【2002】1980号文</w:t>
            </w:r>
            <w:r>
              <w:rPr>
                <w:rFonts w:hint="eastAsia" w:ascii="宋体" w:hAnsi="宋体" w:eastAsia="宋体" w:cs="宋体"/>
                <w:color w:val="auto"/>
                <w:kern w:val="28"/>
                <w:sz w:val="24"/>
                <w:szCs w:val="24"/>
                <w:highlight w:val="none"/>
              </w:rPr>
              <w:t>。供应商应当自成交结果公告发布之日起5个工作日内一次性向采购代理机构支付代理服务费。</w:t>
            </w:r>
          </w:p>
          <w:p>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（2）代理服务费支付：</w:t>
            </w:r>
          </w:p>
          <w:p>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代理服务费缴纳形式：汇票/支票/电汇/现金</w:t>
            </w:r>
          </w:p>
          <w:p>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代理服务费汇入以下账户 ：</w:t>
            </w:r>
          </w:p>
          <w:p>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收款单位（户名）：浙江省房地产管理咨询有限公司</w:t>
            </w:r>
          </w:p>
          <w:p>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户：杭州银行保俶支行</w:t>
            </w:r>
          </w:p>
          <w:p>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号：77508100150602</w:t>
            </w:r>
          </w:p>
          <w:p>
            <w:pPr>
              <w:pStyle w:val="37"/>
              <w:spacing w:line="360" w:lineRule="auto"/>
              <w:rPr>
                <w:rFonts w:hint="eastAsia" w:hAnsi="宋体" w:cs="宋体"/>
                <w:color w:val="auto"/>
                <w:kern w:val="28"/>
                <w:sz w:val="24"/>
                <w:szCs w:val="24"/>
                <w:highlight w:val="none"/>
              </w:rPr>
            </w:pPr>
            <w:r>
              <w:rPr>
                <w:rFonts w:hint="eastAsia" w:ascii="宋体" w:hAnsi="宋体" w:eastAsia="宋体" w:cs="宋体"/>
                <w:color w:val="auto"/>
                <w:kern w:val="28"/>
                <w:sz w:val="24"/>
                <w:szCs w:val="24"/>
                <w:highlight w:val="none"/>
              </w:rPr>
              <w:t>（3）增值税发票开具资料：单位名称、税号（统一社会信用代码）、开户行名称、账号、地址及联系电话。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680" w:right="1417" w:bottom="471" w:left="1417" w:header="851" w:footer="992" w:gutter="0"/>
          <w:cols w:space="0" w:num="1"/>
          <w:titlePg/>
          <w:rtlGutter w:val="0"/>
          <w:docGrid w:linePitch="312" w:charSpace="0"/>
        </w:sectPr>
      </w:pPr>
      <w:bookmarkStart w:id="11" w:name="_Toc164416483"/>
      <w:bookmarkStart w:id="12" w:name="第三部分"/>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3.5中小企业信用融资：</w:t>
      </w:r>
      <w:r>
        <w:rPr>
          <w:rFonts w:hint="eastAsia" w:ascii="宋体" w:hAnsi="宋体" w:eastAsia="宋体" w:cs="宋体"/>
          <w:color w:val="auto"/>
          <w:sz w:val="24"/>
          <w:highlight w:val="none"/>
          <w:lang w:val="zh-CN"/>
        </w:rPr>
        <w:t>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"http://www.hhtz.gov.cn/art/2022/1/11/art_1487037_59039349.html"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lang w:val="zh-CN"/>
        </w:rPr>
        <w:t>http://www.hhtz.gov.cn/art/2022/1/11/art_1487037_59039349.html</w:t>
      </w:r>
      <w:r>
        <w:rPr>
          <w:rFonts w:hint="eastAsia" w:ascii="宋体" w:hAnsi="宋体" w:eastAsia="宋体" w:cs="宋体"/>
          <w:color w:val="auto"/>
          <w:sz w:val="24"/>
          <w:highlight w:val="none"/>
          <w:lang w:val="zh-CN"/>
        </w:rPr>
        <w:fldChar w:fldCharType="end"/>
      </w:r>
      <w:r>
        <w:rPr>
          <w:rFonts w:hint="eastAsia" w:ascii="宋体" w:hAnsi="宋体" w:eastAsia="宋体" w:cs="宋体"/>
          <w:color w:val="auto"/>
          <w:sz w:val="24"/>
          <w:highlight w:val="none"/>
          <w:lang w:val="zh-CN"/>
        </w:rPr>
        <w:t>）获取联系方式，选择银行进行对接申请。</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在线质疑、投诉。</w:t>
      </w:r>
    </w:p>
    <w:p>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0"/>
        <w:shd w:val="clear" w:color="auto" w:fill="FFFFFF"/>
        <w:snapToGrid w:val="0"/>
        <w:spacing w:after="240" w:afterAutospacing="0" w:line="360" w:lineRule="auto"/>
        <w:ind w:firstLine="400"/>
        <w:contextualSpacing/>
        <w:rPr>
          <w:rFonts w:hint="eastAsia"/>
          <w:color w:val="auto"/>
          <w:highlight w:val="none"/>
        </w:rPr>
      </w:pP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1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1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pStyle w:val="16"/>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1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color w:val="auto"/>
          <w:highlight w:val="none"/>
        </w:rPr>
      </w:pPr>
      <w:r>
        <w:rPr>
          <w:rFonts w:hint="eastAsia" w:ascii="宋体" w:hAnsi="宋体" w:eastAsia="宋体" w:cs="宋体"/>
          <w:color w:val="auto"/>
          <w:kern w:val="0"/>
          <w:sz w:val="24"/>
          <w:highlight w:val="none"/>
        </w:rPr>
        <w:t>供应商提供保函可以根据杭州市滨江区门户网站公示的滨江区政采贷合作银行及联系人信息表http://www.hhtz.gov.cn/art/2022/1/11/art_1487037_59039349.html获取联系方式选择银行、对接申请提供保函服务。</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pgSz w:w="11905" w:h="16838"/>
          <w:pgMar w:top="680" w:right="1417" w:bottom="471" w:left="1417" w:header="851" w:footer="992" w:gutter="0"/>
          <w:cols w:space="0" w:num="1"/>
          <w:titlePg/>
          <w:rtlGutter w:val="0"/>
          <w:docGrid w:linePitch="312" w:charSpace="0"/>
        </w:sectPr>
      </w:pPr>
      <w:bookmarkStart w:id="15" w:name="_Hlt68072990"/>
      <w:bookmarkEnd w:id="15"/>
      <w:bookmarkStart w:id="16" w:name="_Hlt74707468"/>
      <w:bookmarkEnd w:id="16"/>
      <w:bookmarkStart w:id="17" w:name="_Hlt75236290"/>
      <w:bookmarkEnd w:id="17"/>
      <w:bookmarkStart w:id="18" w:name="_Hlt75236101"/>
      <w:bookmarkEnd w:id="18"/>
      <w:bookmarkStart w:id="19" w:name="_Hlt68403820"/>
      <w:bookmarkEnd w:id="19"/>
      <w:bookmarkStart w:id="20" w:name="_Hlt68057669"/>
      <w:bookmarkEnd w:id="20"/>
      <w:bookmarkStart w:id="21" w:name="_Hlt75236011"/>
      <w:bookmarkEnd w:id="21"/>
      <w:bookmarkStart w:id="22" w:name="_Hlt68073093"/>
      <w:bookmarkEnd w:id="22"/>
      <w:bookmarkStart w:id="23" w:name="_Hlt74729768"/>
      <w:bookmarkEnd w:id="23"/>
      <w:bookmarkStart w:id="24" w:name="_Hlt74730295"/>
      <w:bookmarkEnd w:id="24"/>
      <w:bookmarkStart w:id="25" w:name="_Hlt74714665"/>
      <w:bookmarkEnd w:id="25"/>
      <w:bookmarkStart w:id="26" w:name="_Hlt6807299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3"/>
        <w:numPr>
          <w:ilvl w:val="0"/>
          <w:numId w:val="1"/>
        </w:numPr>
        <w:spacing w:before="0" w:after="0" w:line="500" w:lineRule="exact"/>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服务内容一览表</w:t>
      </w:r>
      <w:bookmarkStart w:id="28" w:name="采购需求"/>
      <w:bookmarkEnd w:id="28"/>
    </w:p>
    <w:p>
      <w:pPr>
        <w:widowControl w:val="0"/>
        <w:numPr>
          <w:ilvl w:val="0"/>
          <w:numId w:val="0"/>
        </w:numPr>
        <w:adjustRightInd w:val="0"/>
        <w:jc w:val="both"/>
        <w:rPr>
          <w:rFonts w:hint="eastAsia"/>
          <w:color w:val="auto"/>
          <w:highlight w:val="none"/>
        </w:rPr>
      </w:pPr>
    </w:p>
    <w:tbl>
      <w:tblPr>
        <w:tblStyle w:val="67"/>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851"/>
        <w:gridCol w:w="850"/>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9"/>
              <w:spacing w:before="120" w:beforeLines="50" w:after="120" w:afterLines="50" w:line="240" w:lineRule="auto"/>
              <w:jc w:val="center"/>
              <w:rPr>
                <w:rFonts w:ascii="仿宋" w:hAnsi="仿宋" w:eastAsia="仿宋" w:cs="宋体"/>
                <w:b/>
                <w:bCs/>
                <w:color w:val="auto"/>
                <w:sz w:val="21"/>
                <w:highlight w:val="none"/>
              </w:rPr>
            </w:pPr>
            <w:r>
              <w:rPr>
                <w:rFonts w:hint="eastAsia" w:ascii="仿宋" w:hAnsi="仿宋" w:eastAsia="仿宋" w:cs="宋体"/>
                <w:b/>
                <w:bCs/>
                <w:color w:val="auto"/>
                <w:sz w:val="21"/>
                <w:highlight w:val="none"/>
              </w:rPr>
              <w:t>序号</w:t>
            </w:r>
          </w:p>
        </w:tc>
        <w:tc>
          <w:tcPr>
            <w:tcW w:w="2268" w:type="dxa"/>
            <w:vAlign w:val="center"/>
          </w:tcPr>
          <w:p>
            <w:pPr>
              <w:pStyle w:val="29"/>
              <w:spacing w:before="120" w:beforeLines="50" w:after="120" w:afterLines="50" w:line="240" w:lineRule="auto"/>
              <w:jc w:val="center"/>
              <w:rPr>
                <w:rFonts w:ascii="仿宋" w:hAnsi="仿宋" w:eastAsia="仿宋" w:cs="宋体"/>
                <w:b/>
                <w:bCs/>
                <w:color w:val="auto"/>
                <w:sz w:val="21"/>
                <w:highlight w:val="none"/>
              </w:rPr>
            </w:pPr>
            <w:r>
              <w:rPr>
                <w:rFonts w:hint="eastAsia" w:ascii="仿宋" w:hAnsi="仿宋" w:eastAsia="仿宋" w:cs="宋体"/>
                <w:b/>
                <w:bCs/>
                <w:color w:val="auto"/>
                <w:sz w:val="21"/>
                <w:highlight w:val="none"/>
              </w:rPr>
              <w:t>产品名称</w:t>
            </w:r>
          </w:p>
        </w:tc>
        <w:tc>
          <w:tcPr>
            <w:tcW w:w="851" w:type="dxa"/>
            <w:vAlign w:val="center"/>
          </w:tcPr>
          <w:p>
            <w:pPr>
              <w:pStyle w:val="29"/>
              <w:spacing w:before="120" w:beforeLines="50" w:after="120" w:afterLines="50" w:line="240" w:lineRule="auto"/>
              <w:jc w:val="center"/>
              <w:rPr>
                <w:rFonts w:ascii="仿宋" w:hAnsi="仿宋" w:eastAsia="仿宋" w:cs="宋体"/>
                <w:b/>
                <w:bCs/>
                <w:color w:val="auto"/>
                <w:sz w:val="21"/>
                <w:highlight w:val="none"/>
              </w:rPr>
            </w:pPr>
            <w:r>
              <w:rPr>
                <w:rFonts w:hint="eastAsia" w:ascii="仿宋" w:hAnsi="仿宋" w:eastAsia="仿宋" w:cs="宋体"/>
                <w:b/>
                <w:bCs/>
                <w:color w:val="auto"/>
                <w:sz w:val="21"/>
                <w:highlight w:val="none"/>
              </w:rPr>
              <w:t>单位</w:t>
            </w:r>
          </w:p>
        </w:tc>
        <w:tc>
          <w:tcPr>
            <w:tcW w:w="850" w:type="dxa"/>
            <w:vAlign w:val="center"/>
          </w:tcPr>
          <w:p>
            <w:pPr>
              <w:pStyle w:val="29"/>
              <w:spacing w:before="120" w:beforeLines="50" w:after="120" w:afterLines="50" w:line="240" w:lineRule="auto"/>
              <w:jc w:val="center"/>
              <w:rPr>
                <w:rFonts w:ascii="仿宋" w:hAnsi="仿宋" w:eastAsia="仿宋" w:cs="宋体"/>
                <w:b/>
                <w:bCs/>
                <w:color w:val="auto"/>
                <w:sz w:val="21"/>
                <w:highlight w:val="none"/>
              </w:rPr>
            </w:pPr>
            <w:r>
              <w:rPr>
                <w:rFonts w:hint="eastAsia" w:ascii="仿宋" w:hAnsi="仿宋" w:eastAsia="仿宋" w:cs="宋体"/>
                <w:b/>
                <w:bCs/>
                <w:color w:val="auto"/>
                <w:sz w:val="21"/>
                <w:highlight w:val="none"/>
              </w:rPr>
              <w:t>数量</w:t>
            </w:r>
          </w:p>
        </w:tc>
        <w:tc>
          <w:tcPr>
            <w:tcW w:w="5065" w:type="dxa"/>
            <w:vAlign w:val="center"/>
          </w:tcPr>
          <w:p>
            <w:pPr>
              <w:pStyle w:val="29"/>
              <w:spacing w:before="120" w:beforeLines="50" w:after="120" w:afterLines="50" w:line="240" w:lineRule="auto"/>
              <w:jc w:val="center"/>
              <w:rPr>
                <w:rFonts w:ascii="仿宋" w:hAnsi="仿宋" w:eastAsia="仿宋" w:cs="宋体"/>
                <w:b/>
                <w:bCs/>
                <w:color w:val="auto"/>
                <w:sz w:val="21"/>
                <w:highlight w:val="none"/>
              </w:rPr>
            </w:pPr>
            <w:r>
              <w:rPr>
                <w:rFonts w:hint="eastAsia" w:ascii="仿宋" w:hAnsi="仿宋" w:eastAsia="仿宋" w:cs="宋体"/>
                <w:b/>
                <w:bCs/>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9"/>
              <w:spacing w:before="120" w:beforeLines="50" w:after="120" w:afterLines="50" w:line="240" w:lineRule="auto"/>
              <w:jc w:val="center"/>
              <w:rPr>
                <w:rFonts w:ascii="仿宋" w:hAnsi="仿宋" w:eastAsia="仿宋" w:cs="宋体"/>
                <w:color w:val="auto"/>
                <w:sz w:val="21"/>
                <w:highlight w:val="none"/>
              </w:rPr>
            </w:pPr>
            <w:r>
              <w:rPr>
                <w:rFonts w:hint="eastAsia" w:ascii="仿宋" w:hAnsi="仿宋" w:eastAsia="仿宋" w:cs="宋体"/>
                <w:color w:val="auto"/>
                <w:sz w:val="21"/>
                <w:highlight w:val="none"/>
              </w:rPr>
              <w:t>1</w:t>
            </w:r>
          </w:p>
        </w:tc>
        <w:tc>
          <w:tcPr>
            <w:tcW w:w="2268" w:type="dxa"/>
            <w:vAlign w:val="center"/>
          </w:tcPr>
          <w:p>
            <w:pPr>
              <w:pStyle w:val="29"/>
              <w:spacing w:before="120" w:beforeLines="50" w:after="120" w:afterLines="50" w:line="240" w:lineRule="auto"/>
              <w:jc w:val="center"/>
              <w:rPr>
                <w:rFonts w:hint="eastAsia" w:ascii="仿宋" w:hAnsi="仿宋" w:eastAsia="仿宋" w:cs="宋体"/>
                <w:color w:val="auto"/>
                <w:sz w:val="21"/>
                <w:highlight w:val="none"/>
              </w:rPr>
            </w:pPr>
            <w:r>
              <w:rPr>
                <w:rFonts w:hint="eastAsia" w:ascii="仿宋" w:hAnsi="仿宋" w:eastAsia="仿宋" w:cs="宋体"/>
                <w:color w:val="auto"/>
                <w:sz w:val="21"/>
                <w:highlight w:val="none"/>
              </w:rPr>
              <w:t>在线监控平台+微信公众号或APP+三参数在线监控仪+整套系统运维服务（</w:t>
            </w:r>
            <w:r>
              <w:rPr>
                <w:rFonts w:hint="eastAsia" w:ascii="仿宋" w:hAnsi="仿宋" w:eastAsia="仿宋" w:cs="宋体"/>
                <w:color w:val="auto"/>
                <w:sz w:val="21"/>
                <w:highlight w:val="none"/>
                <w:lang w:val="en-US"/>
              </w:rPr>
              <w:t>3</w:t>
            </w:r>
            <w:r>
              <w:rPr>
                <w:rFonts w:hint="eastAsia" w:ascii="仿宋" w:hAnsi="仿宋" w:eastAsia="仿宋" w:cs="宋体"/>
                <w:color w:val="auto"/>
                <w:sz w:val="21"/>
                <w:highlight w:val="none"/>
              </w:rPr>
              <w:t>年）</w:t>
            </w:r>
          </w:p>
        </w:tc>
        <w:tc>
          <w:tcPr>
            <w:tcW w:w="851" w:type="dxa"/>
            <w:vAlign w:val="center"/>
          </w:tcPr>
          <w:p>
            <w:pPr>
              <w:pStyle w:val="29"/>
              <w:spacing w:before="120" w:beforeLines="50" w:after="120" w:afterLines="50" w:line="240" w:lineRule="auto"/>
              <w:jc w:val="center"/>
              <w:rPr>
                <w:rFonts w:hint="eastAsia" w:ascii="仿宋" w:hAnsi="仿宋" w:eastAsia="仿宋" w:cs="宋体"/>
                <w:color w:val="auto"/>
                <w:sz w:val="21"/>
                <w:highlight w:val="none"/>
              </w:rPr>
            </w:pPr>
            <w:r>
              <w:rPr>
                <w:rFonts w:hint="eastAsia" w:ascii="仿宋" w:hAnsi="仿宋" w:eastAsia="仿宋" w:cs="宋体"/>
                <w:color w:val="auto"/>
                <w:sz w:val="21"/>
                <w:highlight w:val="none"/>
              </w:rPr>
              <w:t>点位</w:t>
            </w:r>
          </w:p>
        </w:tc>
        <w:tc>
          <w:tcPr>
            <w:tcW w:w="850" w:type="dxa"/>
            <w:vAlign w:val="center"/>
          </w:tcPr>
          <w:p>
            <w:pPr>
              <w:pStyle w:val="29"/>
              <w:spacing w:before="120" w:beforeLines="50" w:after="120" w:afterLines="50" w:line="240" w:lineRule="auto"/>
              <w:jc w:val="center"/>
              <w:rPr>
                <w:rFonts w:hint="default" w:ascii="仿宋" w:hAnsi="仿宋" w:eastAsia="仿宋" w:cs="宋体"/>
                <w:color w:val="auto"/>
                <w:sz w:val="21"/>
                <w:highlight w:val="none"/>
                <w:lang w:val="en-US" w:eastAsia="zh-CN"/>
              </w:rPr>
            </w:pPr>
            <w:r>
              <w:rPr>
                <w:rFonts w:hint="eastAsia" w:ascii="仿宋" w:hAnsi="仿宋" w:eastAsia="仿宋" w:cs="宋体"/>
                <w:color w:val="auto"/>
                <w:sz w:val="21"/>
                <w:highlight w:val="none"/>
                <w:lang w:val="en-US" w:eastAsia="zh-CN"/>
              </w:rPr>
              <w:t>263</w:t>
            </w:r>
          </w:p>
        </w:tc>
        <w:tc>
          <w:tcPr>
            <w:tcW w:w="5065" w:type="dxa"/>
            <w:vAlign w:val="center"/>
          </w:tcPr>
          <w:p>
            <w:pPr>
              <w:pStyle w:val="29"/>
              <w:spacing w:before="120" w:beforeLines="50" w:after="120" w:afterLines="50" w:line="240" w:lineRule="auto"/>
              <w:jc w:val="center"/>
              <w:rPr>
                <w:rFonts w:hint="eastAsia" w:ascii="仿宋" w:hAnsi="仿宋" w:eastAsia="仿宋" w:cs="宋体"/>
                <w:color w:val="auto"/>
                <w:sz w:val="21"/>
                <w:highlight w:val="none"/>
              </w:rPr>
            </w:pPr>
            <w:r>
              <w:rPr>
                <w:rFonts w:hint="eastAsia" w:ascii="仿宋" w:hAnsi="仿宋" w:eastAsia="仿宋" w:cs="宋体"/>
                <w:color w:val="auto"/>
                <w:sz w:val="21"/>
                <w:highlight w:val="none"/>
              </w:rPr>
              <w:t>提供服务的监测设备符合T/ZS 0220-2021《餐饮油烟排放在线监测系统技术规范（试行）》技术要求，数据采集传输符合杭州市城市管理局《杭州市餐饮油烟管理服务平台数据接入要求（试行）》）</w:t>
            </w:r>
          </w:p>
        </w:tc>
      </w:tr>
    </w:tbl>
    <w:p>
      <w:pPr>
        <w:pStyle w:val="16"/>
        <w:rPr>
          <w:rFonts w:hint="eastAsia"/>
          <w:color w:val="auto"/>
          <w:highlight w:val="none"/>
        </w:rPr>
      </w:pPr>
    </w:p>
    <w:p>
      <w:pPr>
        <w:pStyle w:val="3"/>
        <w:pageBreakBefore w:val="0"/>
        <w:numPr>
          <w:ilvl w:val="0"/>
          <w:numId w:val="0"/>
        </w:numPr>
        <w:kinsoku/>
        <w:wordWrap/>
        <w:overflowPunct/>
        <w:topLinePunct w:val="0"/>
        <w:autoSpaceDE/>
        <w:autoSpaceDN/>
        <w:bidi w:val="0"/>
        <w:spacing w:before="0" w:after="0" w:line="360" w:lineRule="auto"/>
        <w:ind w:leftChars="0"/>
        <w:jc w:val="left"/>
        <w:rPr>
          <w:rFonts w:hint="eastAsia" w:ascii="仿宋" w:hAnsi="仿宋" w:eastAsia="仿宋" w:cs="仿宋"/>
          <w:color w:val="auto"/>
          <w:sz w:val="24"/>
          <w:szCs w:val="24"/>
          <w:highlight w:val="none"/>
        </w:rPr>
      </w:pPr>
      <w:bookmarkStart w:id="29" w:name="_Toc303030538"/>
      <w:bookmarkStart w:id="30" w:name="_Toc297728922"/>
      <w:bookmarkStart w:id="31" w:name="_Toc430590631"/>
      <w:r>
        <w:rPr>
          <w:rFonts w:hint="eastAsia" w:ascii="仿宋" w:hAnsi="仿宋" w:eastAsia="仿宋" w:cs="仿宋"/>
          <w:color w:val="auto"/>
          <w:sz w:val="24"/>
          <w:szCs w:val="24"/>
          <w:highlight w:val="none"/>
          <w:lang w:val="en-US" w:eastAsia="zh-CN"/>
        </w:rPr>
        <w:t>二 、</w:t>
      </w:r>
      <w:r>
        <w:rPr>
          <w:rFonts w:hint="eastAsia" w:ascii="仿宋" w:hAnsi="仿宋" w:eastAsia="仿宋" w:cs="仿宋"/>
          <w:color w:val="auto"/>
          <w:sz w:val="24"/>
          <w:szCs w:val="24"/>
          <w:highlight w:val="none"/>
        </w:rPr>
        <w:t>项目概况及技术要求</w:t>
      </w:r>
    </w:p>
    <w:p>
      <w:pPr>
        <w:pStyle w:val="2"/>
        <w:pageBreakBefore w:val="0"/>
        <w:numPr>
          <w:ilvl w:val="1"/>
          <w:numId w:val="0"/>
        </w:numPr>
        <w:kinsoku/>
        <w:wordWrap/>
        <w:overflowPunct/>
        <w:topLinePunct w:val="0"/>
        <w:autoSpaceDE/>
        <w:autoSpaceDN/>
        <w:bidi w:val="0"/>
        <w:spacing w:before="0" w:after="0" w:line="360" w:lineRule="auto"/>
        <w:jc w:val="lef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.1项目概况</w:t>
      </w:r>
    </w:p>
    <w:p>
      <w:pPr>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为有效治理</w:t>
      </w:r>
      <w:r>
        <w:rPr>
          <w:rFonts w:hint="eastAsia" w:ascii="仿宋" w:hAnsi="仿宋" w:eastAsia="仿宋" w:cs="仿宋"/>
          <w:color w:val="auto"/>
          <w:sz w:val="24"/>
          <w:szCs w:val="24"/>
          <w:highlight w:val="none"/>
          <w:lang w:val="en-US" w:eastAsia="zh-CN"/>
        </w:rPr>
        <w:t>杭州市滨江区浦沿街道</w:t>
      </w:r>
      <w:r>
        <w:rPr>
          <w:rFonts w:hint="eastAsia" w:ascii="仿宋" w:hAnsi="仿宋" w:eastAsia="仿宋" w:cs="仿宋"/>
          <w:color w:val="auto"/>
          <w:sz w:val="24"/>
          <w:szCs w:val="24"/>
          <w:highlight w:val="none"/>
        </w:rPr>
        <w:t>餐饮服务行业的油烟污染突出问题，改善城区大气环境质量，根据《中华人民共和国大气污染防治法》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《浙江省餐饮油烟管理暂行办法》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关于印发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杭州市餐饮油烟服务平台数据接入要求（试行）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的通知、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餐饮油烟排放在线监测系统技术规范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等有关法律，法规和大气污染防治工作要求，结合</w:t>
      </w:r>
      <w:r>
        <w:rPr>
          <w:rFonts w:hint="eastAsia" w:ascii="仿宋" w:hAnsi="仿宋" w:eastAsia="仿宋" w:cs="仿宋"/>
          <w:color w:val="auto"/>
          <w:sz w:val="24"/>
          <w:szCs w:val="24"/>
          <w:highlight w:val="none"/>
          <w:lang w:val="en-US" w:eastAsia="zh-CN"/>
        </w:rPr>
        <w:t>浦沿街道</w:t>
      </w:r>
      <w:r>
        <w:rPr>
          <w:rFonts w:hint="eastAsia" w:ascii="仿宋" w:hAnsi="仿宋" w:eastAsia="仿宋" w:cs="仿宋"/>
          <w:color w:val="auto"/>
          <w:sz w:val="24"/>
          <w:szCs w:val="24"/>
          <w:highlight w:val="none"/>
        </w:rPr>
        <w:t>实际，推进落实</w:t>
      </w:r>
      <w:r>
        <w:rPr>
          <w:rFonts w:hint="eastAsia" w:ascii="仿宋" w:hAnsi="仿宋" w:eastAsia="仿宋" w:cs="仿宋"/>
          <w:color w:val="auto"/>
          <w:sz w:val="24"/>
          <w:szCs w:val="24"/>
          <w:highlight w:val="none"/>
          <w:lang w:val="en-US" w:eastAsia="zh-CN"/>
        </w:rPr>
        <w:t>浦沿街道</w:t>
      </w:r>
      <w:r>
        <w:rPr>
          <w:rFonts w:hint="eastAsia" w:ascii="仿宋" w:hAnsi="仿宋" w:eastAsia="仿宋" w:cs="仿宋"/>
          <w:color w:val="auto"/>
          <w:sz w:val="24"/>
          <w:szCs w:val="24"/>
          <w:highlight w:val="none"/>
        </w:rPr>
        <w:t>餐饮油烟污染整治工作。</w:t>
      </w:r>
    </w:p>
    <w:p>
      <w:pPr>
        <w:pStyle w:val="2"/>
        <w:pageBreakBefore w:val="0"/>
        <w:numPr>
          <w:ilvl w:val="1"/>
          <w:numId w:val="0"/>
        </w:numPr>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 检测标准</w:t>
      </w:r>
    </w:p>
    <w:p>
      <w:pPr>
        <w:pageBreakBefore w:val="0"/>
        <w:widowControl/>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街道</w:t>
      </w:r>
      <w:r>
        <w:rPr>
          <w:rFonts w:hint="eastAsia" w:ascii="仿宋" w:hAnsi="仿宋" w:eastAsia="仿宋" w:cs="仿宋"/>
          <w:color w:val="auto"/>
          <w:sz w:val="24"/>
          <w:szCs w:val="24"/>
          <w:highlight w:val="none"/>
        </w:rPr>
        <w:t>内产生油烟的餐饮单位</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做到选址合理，规范经营，全部安装与其经营规模相匹配的油烟净化设施，配套专用烟道，产生的油烟、噪声、异味、粉尘等得到有效收集和处理，参照《餐饮业环境保护技术规范》(HJ 554-2010)进行建设；污染物排放达到国家《餐饮业油烟排放标准》(GB 18483-2001)的规定，切实消除餐饮单位扰民情况进一步减少餐饮单位油烟排放对大气环境的影响。</w:t>
      </w:r>
    </w:p>
    <w:p>
      <w:pPr>
        <w:pStyle w:val="2"/>
        <w:pageBreakBefore w:val="0"/>
        <w:numPr>
          <w:ilvl w:val="1"/>
          <w:numId w:val="0"/>
        </w:numPr>
        <w:kinsoku/>
        <w:wordWrap/>
        <w:overflowPunct/>
        <w:topLinePunct w:val="0"/>
        <w:autoSpaceDE/>
        <w:autoSpaceDN/>
        <w:bidi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实施依据</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50194-2014 《建设工程施工现场供用电安全规范》</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50303-2015《建筑电气工程施工质量验收规范》</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18483-2001 《饮食业油烟排放标准(试行)》</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HJ/T 554-2010《饮食业环境保护技术规范》</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HJ/T 62-2001 《饮食业油烟净化设备技术要求及检测技术规范》</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HJ/T 76-2017 《固定污染源烟气排放连续监测系统技术要求及检测方法》</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HJ/T 212-2017《污染源在线监控（监测）系统数据传输标准》</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CCAEPI-RG-Y-020-2011《环保产品认证实施规则》饮食业油烟浓度在线监控仪</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SZDB/Z 254-2017《饮食业油烟排放控制规范》</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DB11/1488-2018《餐饮业大气污染物排放标准》</w:t>
      </w:r>
    </w:p>
    <w:p>
      <w:pPr>
        <w:pageBreakBefore w:val="0"/>
        <w:kinsoku/>
        <w:wordWrap/>
        <w:overflowPunct/>
        <w:topLinePunct w:val="0"/>
        <w:autoSpaceDE/>
        <w:autoSpaceDN/>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T/ZS0220-2021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餐饮油烟排放在线监测系统技术规范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试行</w:t>
      </w:r>
      <w:r>
        <w:rPr>
          <w:rFonts w:hint="eastAsia" w:ascii="仿宋" w:hAnsi="仿宋" w:eastAsia="仿宋" w:cs="仿宋"/>
          <w:color w:val="auto"/>
          <w:sz w:val="24"/>
          <w:szCs w:val="24"/>
          <w:highlight w:val="none"/>
          <w:lang w:eastAsia="zh-CN"/>
        </w:rPr>
        <w:t>）</w:t>
      </w:r>
    </w:p>
    <w:p>
      <w:pPr>
        <w:pageBreakBefore w:val="0"/>
        <w:kinsoku/>
        <w:wordWrap/>
        <w:overflowPunct/>
        <w:topLinePunct w:val="0"/>
        <w:autoSpaceDE/>
        <w:autoSpaceDN/>
        <w:bidi w:val="0"/>
        <w:spacing w:line="360" w:lineRule="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注：若同一标准已颁发新的标准 (办法)则按最新文件执行。若同一服务有几个标准 (国际标准、国家阿食行业标准、企业标准等)，则按高要求的标准法)执行。</w:t>
      </w:r>
    </w:p>
    <w:p>
      <w:pPr>
        <w:pStyle w:val="2"/>
        <w:pageBreakBefore w:val="0"/>
        <w:numPr>
          <w:ilvl w:val="1"/>
          <w:numId w:val="0"/>
        </w:numPr>
        <w:kinsoku/>
        <w:wordWrap/>
        <w:overflowPunct/>
        <w:topLinePunct w:val="0"/>
        <w:autoSpaceDE/>
        <w:autoSpaceDN/>
        <w:bidi w:val="0"/>
        <w:spacing w:before="0" w:after="0" w:line="360" w:lineRule="auto"/>
        <w:jc w:val="lef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建设目标</w:t>
      </w:r>
    </w:p>
    <w:p>
      <w:pPr>
        <w:pageBreakBefore w:val="0"/>
        <w:kinsoku/>
        <w:wordWrap/>
        <w:overflowPunct/>
        <w:topLinePunct w:val="0"/>
        <w:autoSpaceDE/>
        <w:autoSpaceDN/>
        <w:bidi w:val="0"/>
        <w:spacing w:line="360" w:lineRule="auto"/>
        <w:ind w:firstLine="480" w:firstLineChars="20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环境保护相关文件规定及环境监管工作的实际需求，参照相关国际标准和国内标准，结合餐饮油烟治理设备和油烟净化工程的实际问题，通过餐饮油烟在线监控平台的建设，实现餐饮业油烟浓度、颗粒物浓度、非甲烷总烃浓度的在线监测，同时加强对治理设施运行的在线监控，进而实现油烟治理设备的清洗维护管理，大幅度降低人工现场监测量，提高环保监管效率。餐饮油烟在线监控平台的建设目标如下：</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软件平台：</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建设餐饮油烟在线监控平台，包括web系统平台和微信公总号或APP平台；</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2.4.2</w:t>
      </w:r>
      <w:r>
        <w:rPr>
          <w:rFonts w:hint="eastAsia" w:ascii="仿宋" w:hAnsi="仿宋" w:eastAsia="仿宋" w:cs="仿宋"/>
          <w:b/>
          <w:bCs/>
          <w:color w:val="auto"/>
          <w:sz w:val="24"/>
          <w:szCs w:val="24"/>
          <w:highlight w:val="none"/>
        </w:rPr>
        <w:t>监控设备安装：</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餐饮油烟在线监控仪逐步覆盖</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餐饮企业；</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2.4.3</w:t>
      </w:r>
      <w:r>
        <w:rPr>
          <w:rFonts w:hint="eastAsia" w:ascii="仿宋" w:hAnsi="仿宋" w:eastAsia="仿宋" w:cs="仿宋"/>
          <w:b/>
          <w:bCs/>
          <w:color w:val="auto"/>
          <w:sz w:val="24"/>
          <w:szCs w:val="24"/>
          <w:highlight w:val="none"/>
        </w:rPr>
        <w:t>科学监管：</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基于科学准确的在线检测数据，实现餐饮油烟污染简单有效的监督管理；</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2.4.4</w:t>
      </w:r>
      <w:r>
        <w:rPr>
          <w:rFonts w:hint="eastAsia" w:ascii="仿宋" w:hAnsi="仿宋" w:eastAsia="仿宋" w:cs="仿宋"/>
          <w:b/>
          <w:bCs/>
          <w:color w:val="auto"/>
          <w:sz w:val="24"/>
          <w:szCs w:val="24"/>
          <w:highlight w:val="none"/>
        </w:rPr>
        <w:t>数据完整性：</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按照国家的相关规定，在线监控系统的各类设备运转率（特别是主分析仪设备）应分别达到90%；</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2.4.5</w:t>
      </w:r>
      <w:r>
        <w:rPr>
          <w:rFonts w:hint="eastAsia" w:ascii="仿宋" w:hAnsi="仿宋" w:eastAsia="仿宋" w:cs="仿宋"/>
          <w:b/>
          <w:bCs/>
          <w:color w:val="auto"/>
          <w:sz w:val="24"/>
          <w:szCs w:val="24"/>
          <w:highlight w:val="none"/>
        </w:rPr>
        <w:t>成效性：</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餐饮油烟在线监控平台运行使用一段时间后，可看到真实成效，且包括餐饮油烟污染投诉量、超标企业数量、排放总量、净化器运转率等数据明显改善，切实解决餐饮油烟污染问题；</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2.4.6</w:t>
      </w:r>
      <w:r>
        <w:rPr>
          <w:rFonts w:hint="eastAsia" w:ascii="仿宋" w:hAnsi="仿宋" w:eastAsia="仿宋" w:cs="仿宋"/>
          <w:b/>
          <w:bCs/>
          <w:color w:val="auto"/>
          <w:sz w:val="24"/>
          <w:szCs w:val="24"/>
          <w:highlight w:val="none"/>
        </w:rPr>
        <w:t>总量减排：</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降低餐饮油烟污染物排放总量，改善城市空气质量；</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2.4.7</w:t>
      </w:r>
      <w:r>
        <w:rPr>
          <w:rFonts w:hint="eastAsia" w:ascii="仿宋" w:hAnsi="仿宋" w:eastAsia="仿宋" w:cs="仿宋"/>
          <w:b/>
          <w:bCs/>
          <w:color w:val="auto"/>
          <w:sz w:val="24"/>
          <w:szCs w:val="24"/>
          <w:highlight w:val="none"/>
        </w:rPr>
        <w:t>监管投诉：</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解决城市餐饮油烟污染投诉问题；</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2.4.8</w:t>
      </w:r>
      <w:r>
        <w:rPr>
          <w:rFonts w:hint="eastAsia" w:ascii="仿宋" w:hAnsi="仿宋" w:eastAsia="仿宋" w:cs="仿宋"/>
          <w:b/>
          <w:bCs/>
          <w:color w:val="auto"/>
          <w:sz w:val="24"/>
          <w:szCs w:val="24"/>
          <w:highlight w:val="none"/>
        </w:rPr>
        <w:t>规范市场：</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逐步规范</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餐饮油烟污染治理及清洗维护市场体系（看得见的手）；</w:t>
      </w:r>
    </w:p>
    <w:p>
      <w:pPr>
        <w:pStyle w:val="260"/>
        <w:pageBreakBefore w:val="0"/>
        <w:numPr>
          <w:ilvl w:val="0"/>
          <w:numId w:val="0"/>
        </w:numPr>
        <w:kinsoku/>
        <w:wordWrap/>
        <w:overflowPunct/>
        <w:topLinePunct w:val="0"/>
        <w:autoSpaceDE/>
        <w:autoSpaceDN/>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2.4.9</w:t>
      </w:r>
      <w:r>
        <w:rPr>
          <w:rFonts w:hint="eastAsia" w:ascii="仿宋" w:hAnsi="仿宋" w:eastAsia="仿宋" w:cs="仿宋"/>
          <w:b/>
          <w:bCs/>
          <w:color w:val="auto"/>
          <w:sz w:val="24"/>
          <w:szCs w:val="24"/>
          <w:highlight w:val="none"/>
        </w:rPr>
        <w:t>智能办公：</w:t>
      </w:r>
    </w:p>
    <w:p>
      <w:pPr>
        <w:pStyle w:val="26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智能化办公管理提升工作效率，有效避免环保监督管理人手问题；</w:t>
      </w:r>
    </w:p>
    <w:p>
      <w:pPr>
        <w:pStyle w:val="260"/>
        <w:pageBreakBefore w:val="0"/>
        <w:kinsoku/>
        <w:wordWrap/>
        <w:overflowPunct/>
        <w:topLinePunct w:val="0"/>
        <w:autoSpaceDE/>
        <w:autoSpaceDN/>
        <w:bidi w:val="0"/>
        <w:spacing w:line="360" w:lineRule="auto"/>
        <w:ind w:left="0" w:leftChars="0"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2.4.10</w:t>
      </w:r>
      <w:r>
        <w:rPr>
          <w:rFonts w:hint="eastAsia" w:ascii="仿宋" w:hAnsi="仿宋" w:eastAsia="仿宋" w:cs="仿宋"/>
          <w:b/>
          <w:bCs/>
          <w:color w:val="auto"/>
          <w:sz w:val="24"/>
          <w:szCs w:val="24"/>
          <w:highlight w:val="none"/>
        </w:rPr>
        <w:t>示范项目：</w:t>
      </w:r>
    </w:p>
    <w:p>
      <w:pPr>
        <w:pStyle w:val="260"/>
        <w:pageBreakBefore w:val="0"/>
        <w:kinsoku/>
        <w:wordWrap/>
        <w:overflowPunct/>
        <w:topLinePunct w:val="0"/>
        <w:autoSpaceDE/>
        <w:autoSpaceDN/>
        <w:bidi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建成区域内餐饮油烟污染治理示范项目，为城市餐饮油烟污染监管积累经验；</w:t>
      </w:r>
    </w:p>
    <w:p>
      <w:pPr>
        <w:pStyle w:val="260"/>
        <w:pageBreakBefore w:val="0"/>
        <w:kinsoku/>
        <w:wordWrap/>
        <w:overflowPunct/>
        <w:topLinePunct w:val="0"/>
        <w:autoSpaceDE/>
        <w:autoSpaceDN/>
        <w:bidi w:val="0"/>
        <w:spacing w:line="360" w:lineRule="auto"/>
        <w:ind w:left="0" w:leftChars="0"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2.4.11</w:t>
      </w:r>
      <w:r>
        <w:rPr>
          <w:rFonts w:hint="eastAsia" w:ascii="仿宋" w:hAnsi="仿宋" w:eastAsia="仿宋" w:cs="仿宋"/>
          <w:b/>
          <w:bCs/>
          <w:color w:val="auto"/>
          <w:sz w:val="24"/>
          <w:szCs w:val="24"/>
          <w:highlight w:val="none"/>
        </w:rPr>
        <w:t>完善管理：</w:t>
      </w:r>
    </w:p>
    <w:p>
      <w:pPr>
        <w:pStyle w:val="260"/>
        <w:pageBreakBefore w:val="0"/>
        <w:kinsoku/>
        <w:wordWrap/>
        <w:overflowPunct/>
        <w:topLinePunct w:val="0"/>
        <w:autoSpaceDE/>
        <w:autoSpaceDN/>
        <w:bidi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通过实践总结建成餐饮油烟污染大数据中心平台，以不断适应监督管理和时代要求；城市餐饮油烟污染在线监控管理系统的建设目标具体包括：</w:t>
      </w:r>
    </w:p>
    <w:p>
      <w:pPr>
        <w:pStyle w:val="260"/>
        <w:pageBreakBefore w:val="0"/>
        <w:numPr>
          <w:ilvl w:val="0"/>
          <w:numId w:val="2"/>
        </w:numPr>
        <w:kinsoku/>
        <w:wordWrap/>
        <w:overflowPunct/>
        <w:topLinePunct w:val="0"/>
        <w:autoSpaceDE/>
        <w:autoSpaceDN/>
        <w:bidi w:val="0"/>
        <w:spacing w:line="360" w:lineRule="auto"/>
        <w:ind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采用目前最先进的激光散射方法的餐饮油烟浓度监控仪，实现对</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内餐饮服务行业油烟最终排放口的油烟浓度、颗粒物浓度、非甲烷总烃浓度的实时监测，以及对排风机和油烟净化设备开关量状态、油烟净化设备运行状态进行实时监控；</w:t>
      </w:r>
    </w:p>
    <w:p>
      <w:pPr>
        <w:pStyle w:val="260"/>
        <w:pageBreakBefore w:val="0"/>
        <w:numPr>
          <w:ilvl w:val="0"/>
          <w:numId w:val="2"/>
        </w:numPr>
        <w:kinsoku/>
        <w:wordWrap/>
        <w:overflowPunct/>
        <w:topLinePunct w:val="0"/>
        <w:autoSpaceDE/>
        <w:autoSpaceDN/>
        <w:bidi w:val="0"/>
        <w:spacing w:line="360" w:lineRule="auto"/>
        <w:ind w:left="777" w:hanging="35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准确的监测数据为基础，实现对指定监控对象提供任意时段油烟浓度实测波形图、平均浓度、峰值浓度、谷值浓度、超标次数、超标时间段、超标浓度等多种参数，可以准确判断该监控对象油烟排放的规律及其污染程度，有效评估其可能造成的扰民后果，为环境监管提供有效的依据；</w:t>
      </w:r>
    </w:p>
    <w:p>
      <w:pPr>
        <w:pStyle w:val="260"/>
        <w:pageBreakBefore w:val="0"/>
        <w:numPr>
          <w:ilvl w:val="0"/>
          <w:numId w:val="2"/>
        </w:numPr>
        <w:kinsoku/>
        <w:wordWrap/>
        <w:overflowPunct/>
        <w:topLinePunct w:val="0"/>
        <w:autoSpaceDE/>
        <w:autoSpaceDN/>
        <w:bidi w:val="0"/>
        <w:spacing w:line="360" w:lineRule="auto"/>
        <w:ind w:left="777" w:hanging="35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实现对指定区域范围内的所有监控对象的油烟监控数据进行统计分析，自动生成各类统计报表，并可导出excel文档，实现对区域性油烟污染程度评估和对特定区域油烟扰民投诉提供环保管理和监督执法依据；</w:t>
      </w:r>
    </w:p>
    <w:p>
      <w:pPr>
        <w:pStyle w:val="260"/>
        <w:pageBreakBefore w:val="0"/>
        <w:numPr>
          <w:ilvl w:val="0"/>
          <w:numId w:val="2"/>
        </w:numPr>
        <w:kinsoku/>
        <w:wordWrap/>
        <w:overflowPunct/>
        <w:topLinePunct w:val="0"/>
        <w:autoSpaceDE/>
        <w:autoSpaceDN/>
        <w:bidi w:val="0"/>
        <w:spacing w:line="360" w:lineRule="auto"/>
        <w:ind w:left="777" w:hanging="35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实现对</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内所有餐饮企业油烟监控数据的统计分析，为</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内油烟污染物对大气环境污染贡献总体评估提供依据，对严重超标的监控对象进行分类重点管理；</w:t>
      </w:r>
    </w:p>
    <w:p>
      <w:pPr>
        <w:pStyle w:val="260"/>
        <w:pageBreakBefore w:val="0"/>
        <w:numPr>
          <w:ilvl w:val="0"/>
          <w:numId w:val="2"/>
        </w:numPr>
        <w:kinsoku/>
        <w:wordWrap/>
        <w:overflowPunct/>
        <w:topLinePunct w:val="0"/>
        <w:autoSpaceDE/>
        <w:autoSpaceDN/>
        <w:bidi w:val="0"/>
        <w:spacing w:line="360" w:lineRule="auto"/>
        <w:ind w:left="777" w:hanging="35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对餐饮企业油烟治理设备清洗维护管理，通过上传清洗维护信息，包括清洗公司、操作人员、清洗报告等信息，系统自动生成餐饮企业油烟净化设备清洗台账，并且实现了清洗合同、清洗维护周期倒计时预警管理，保证了餐饮油烟污染长效化管理；</w:t>
      </w:r>
    </w:p>
    <w:p>
      <w:pPr>
        <w:pStyle w:val="260"/>
        <w:pageBreakBefore w:val="0"/>
        <w:numPr>
          <w:ilvl w:val="0"/>
          <w:numId w:val="2"/>
        </w:numPr>
        <w:kinsoku/>
        <w:wordWrap/>
        <w:overflowPunct/>
        <w:topLinePunct w:val="0"/>
        <w:autoSpaceDE/>
        <w:autoSpaceDN/>
        <w:bidi w:val="0"/>
        <w:spacing w:line="360" w:lineRule="auto"/>
        <w:ind w:left="777" w:hanging="35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实现餐饮企业备案信息化管理，包括企业基本信息、排烟系统基本情况、油烟治理设备安装情况、油烟治理设备维护情况、油烟在线监控仪安装情况，能实现图片上传管理，包括企业信息图片及第三方检测报告；</w:t>
      </w:r>
    </w:p>
    <w:p>
      <w:pPr>
        <w:pStyle w:val="260"/>
        <w:pageBreakBefore w:val="0"/>
        <w:numPr>
          <w:ilvl w:val="0"/>
          <w:numId w:val="2"/>
        </w:numPr>
        <w:kinsoku/>
        <w:wordWrap/>
        <w:overflowPunct/>
        <w:topLinePunct w:val="0"/>
        <w:autoSpaceDE/>
        <w:autoSpaceDN/>
        <w:bidi w:val="0"/>
        <w:spacing w:line="360" w:lineRule="auto"/>
        <w:ind w:left="777" w:hanging="35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实现微信公众号或APP平台管理，可随时查询任一监测对象的实时监测数据、数据回放，对于设定的预警、报警阈值触发条件，可以以推送的方式自动向环保机关相关责任人和被监测对象发送信息；</w:t>
      </w:r>
    </w:p>
    <w:p>
      <w:pPr>
        <w:pStyle w:val="260"/>
        <w:pageBreakBefore w:val="0"/>
        <w:numPr>
          <w:ilvl w:val="0"/>
          <w:numId w:val="2"/>
        </w:numPr>
        <w:kinsoku/>
        <w:wordWrap/>
        <w:overflowPunct/>
        <w:topLinePunct w:val="0"/>
        <w:autoSpaceDE/>
        <w:autoSpaceDN/>
        <w:bidi w:val="0"/>
        <w:spacing w:line="360" w:lineRule="auto"/>
        <w:ind w:left="777" w:hanging="35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通过对GPS数据和油烟浓度值信号波谱特征分析，可以实现对餐饮企业精准定位及判断数据的有效性，确保监测终端不被非法改变状态。</w:t>
      </w:r>
    </w:p>
    <w:p>
      <w:pPr>
        <w:pStyle w:val="2"/>
        <w:pageBreakBefore w:val="0"/>
        <w:numPr>
          <w:ilvl w:val="1"/>
          <w:numId w:val="0"/>
        </w:numPr>
        <w:kinsoku/>
        <w:wordWrap/>
        <w:overflowPunct/>
        <w:topLinePunct w:val="0"/>
        <w:autoSpaceDE/>
        <w:autoSpaceDN/>
        <w:bidi w:val="0"/>
        <w:spacing w:before="0" w:after="0" w:line="360" w:lineRule="auto"/>
        <w:jc w:val="lef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建设原则</w:t>
      </w:r>
    </w:p>
    <w:p>
      <w:pPr>
        <w:pageBreakBefore w:val="0"/>
        <w:kinsoku/>
        <w:wordWrap/>
        <w:overflowPunct/>
        <w:topLinePunct w:val="0"/>
        <w:autoSpaceDE/>
        <w:autoSpaceDN/>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.1软件平台建设原则</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性：方案根据实际环境状况设计，并结合环境管理的需求，使餐饮油烟在线监控平台做到对排放浓度值实时监控、收集、传输、分析、统计等，为环保监测、监督、执法等提供参考依据，切实提高管理水平和工作效率。同时，系统界面直观清晰，实时显示油烟浓度曲线、风机开关状态、净化器开关状态、GPS有效状态，自动统计分析各类报表数据，让环保监督管理更高效。</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安全性：建立一体化的安全体系与策略，重点加强对数据中心、系统平台的安全保障。保证污染源在线监测历史数据安全。</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扩充性：系统在设计过程尽量考虑今后的变化，编码、功能和数据库应易于扩充，以满足将来的发展需要，为以后的变化预留一定的接口。采用结构化设计，保证今后扩充的简单。</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兼容性：系统提供强大的兼容性，必须有数据库专用接口，同时异构数据及系统间的的数据接口，系统在设计中还考虑跨平台应用的可能。</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易维护性：采用通用、成熟的产品和技术，同时考虑尽量减少系统的维护工作，尽量减少维护的难度。</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接口强大：系统进行整体设计，各个功能模块提供标准接口和接口文档，保证整个系统紧密集成互联互通，各个功能模块之间完全融合。</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数据共享：系统采用中心数据库设计，保证数据的充分共享和一致性。</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密性强：采用多种保密技术，包括信息加密、口令、防火墙等，确保系统的保密性。严格控制用户权限，保证其在自己权限范围内各司其职，系统能抵御内部用户越权与外部非法用户入侵。后台数据至少需要保留2年。</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系统稳定：采用稳定性好的主流信息平台及开发工具，以使系统能稳定可靠的运行，并很好地适应未来的发展和变化。</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应用高效：从实际情况出发设计系统的结构和功能，紧密结合实际应用需要，保证系统最大限度的符合用户实际应用的要求，同时采用统一风格的界面和操作方式，使系统易学易用，操作简单。</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适用性：充分考虑环境管理实际需要和信息技术发展趋势，根据用户现场环境，设计选用功能和适合现场情况、符合用户要求的系统配置方案，通过严密、有机的组合，实现最佳的性能价格比，以便节约工程投资，同时保证系统功能实施的需求，经济实用。</w:t>
      </w:r>
    </w:p>
    <w:p>
      <w:pPr>
        <w:pageBreakBefore w:val="0"/>
        <w:kinsoku/>
        <w:wordWrap/>
        <w:overflowPunct/>
        <w:topLinePunct w:val="0"/>
        <w:autoSpaceDE/>
        <w:autoSpaceDN/>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餐饮油烟在线监控仪建设原则</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权威性：油烟浓度测量方法必须是国际和国内学术界认可的研究成果，符合国家法律体系，油烟监控仪所采用的检测方法原理有标准依据。</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数据准确性：专业仪器测量结构，有效避免环境变化引起的零点漂移、温度漂移等，保证测量数据准确度高；通过第三方检测机构采用滤膜称重法比对，数据相关系数达到0.92以上，运行期间确保在线数据与GB 18483 饮食业油烟排放标准中要求的监测方法的检测数据相关系数达到0.8以上，使监控设备的监测数据准确性保持在误差范围之内。</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真实可信：油烟在线监测数据不得肆意更改造假，一经发现严惩餐饮企业经营者及油烟在线监控厂家，通报批评。</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长期可靠：仪器核心传感器充分考虑油烟污染，产品结构充分考虑工作环境的影响。</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可实施性：项目所涉及的每一方面符合行业规范及现场要求，包括产品价格、安装条件、售后维护、工作环境、测量精度、数据结果等可实施性强，高性价比以保证项目可以落地使用。</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无线传输通畅性：保证数据传输的畅通，数据丢包率在可控范围，信号不好时可进行数据堆栈存储，信号恢复后重新上传。</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双重安全：既要保证监控仪财产安全，又要保证数据传输存储网络安全。</w:t>
      </w:r>
    </w:p>
    <w:p>
      <w:pPr>
        <w:pStyle w:val="2"/>
        <w:pageBreakBefore w:val="0"/>
        <w:numPr>
          <w:ilvl w:val="1"/>
          <w:numId w:val="0"/>
        </w:numPr>
        <w:kinsoku/>
        <w:wordWrap/>
        <w:overflowPunct/>
        <w:topLinePunct w:val="0"/>
        <w:autoSpaceDE/>
        <w:autoSpaceDN/>
        <w:bidi w:val="0"/>
        <w:spacing w:before="0" w:after="0" w:line="360" w:lineRule="auto"/>
        <w:jc w:val="lef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软件平台技术要求</w:t>
      </w:r>
    </w:p>
    <w:p>
      <w:pPr>
        <w:pStyle w:val="4"/>
        <w:pageBreakBefore w:val="0"/>
        <w:numPr>
          <w:ilvl w:val="2"/>
          <w:numId w:val="0"/>
        </w:numPr>
        <w:tabs>
          <w:tab w:val="left" w:pos="1200"/>
          <w:tab w:val="clear" w:pos="900"/>
        </w:tabs>
        <w:kinsoku/>
        <w:wordWrap/>
        <w:overflowPunct/>
        <w:topLinePunct w:val="0"/>
        <w:autoSpaceDE/>
        <w:autoSpaceDN/>
        <w:bidi w:val="0"/>
        <w:spacing w:before="0" w:after="0" w:line="360" w:lineRule="auto"/>
        <w:ind w:left="720"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.1技术路线</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餐饮油烟在线监控平台管理软件可在主流Linux系列操作系统、Windows服务器上安装使用；该系统为B/S模式，它的运行环境分客户端、应用服务器端和数据库服务器端三部分。</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以下是系统的软件环境。</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（1）客户端</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较新版本的浏览器，ie8以上，firefox，chrome</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（2）应用服务器端</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操作系统：Windows2000 Server或更新版本。</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web服务器：Tomcat 5.5或更新版本。</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数据库访问：JDBC或ODBS。</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（3）数据库服务器端</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mysql 5.6 </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硬件环境：CPU： ≥4核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内存：≥8 GB</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软件环境：Centos7；Nginx1.14；Mysql 5.5；Php5.6；.Net</w:t>
      </w:r>
    </w:p>
    <w:p>
      <w:pPr>
        <w:pStyle w:val="4"/>
        <w:pageBreakBefore w:val="0"/>
        <w:numPr>
          <w:ilvl w:val="2"/>
          <w:numId w:val="0"/>
        </w:numPr>
        <w:tabs>
          <w:tab w:val="left" w:pos="1200"/>
          <w:tab w:val="clear" w:pos="900"/>
        </w:tabs>
        <w:kinsoku/>
        <w:wordWrap/>
        <w:overflowPunct/>
        <w:topLinePunct w:val="0"/>
        <w:autoSpaceDE/>
        <w:autoSpaceDN/>
        <w:bidi w:val="0"/>
        <w:spacing w:before="0" w:after="0" w:line="360" w:lineRule="auto"/>
        <w:ind w:left="720"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.2信息系统安全</w:t>
      </w:r>
    </w:p>
    <w:p>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系统的建设中，必须具备完备的安全保障，数据的上报、传输、存储都要求安全可靠，从物理、网络、系统、信息和应用等方面保证整体安全；以应用与实效为主导，管理与技术并重，建立综合防范机制，保证系统7×24小时正常运行。</w:t>
      </w:r>
    </w:p>
    <w:p>
      <w:pPr>
        <w:pStyle w:val="4"/>
        <w:pageBreakBefore w:val="0"/>
        <w:numPr>
          <w:ilvl w:val="2"/>
          <w:numId w:val="0"/>
        </w:numPr>
        <w:tabs>
          <w:tab w:val="left" w:pos="1200"/>
          <w:tab w:val="clear" w:pos="900"/>
        </w:tabs>
        <w:kinsoku/>
        <w:wordWrap/>
        <w:overflowPunct/>
        <w:topLinePunct w:val="0"/>
        <w:autoSpaceDE/>
        <w:autoSpaceDN/>
        <w:bidi w:val="0"/>
        <w:spacing w:before="0" w:after="0" w:line="360" w:lineRule="auto"/>
        <w:ind w:left="720"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.3餐饮油烟在线监控平台管理软件详细技术要求</w:t>
      </w:r>
    </w:p>
    <w:tbl>
      <w:tblPr>
        <w:tblStyle w:val="6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09"/>
        <w:gridCol w:w="1417"/>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restart"/>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709" w:type="dxa"/>
            <w:vMerge w:val="restart"/>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油烟在线监管平台</w:t>
            </w:r>
          </w:p>
        </w:tc>
        <w:tc>
          <w:tcPr>
            <w:tcW w:w="1417" w:type="dxa"/>
            <w:noWrap/>
            <w:vAlign w:val="center"/>
          </w:tcPr>
          <w:p>
            <w:pPr>
              <w:pageBreakBefore w:val="0"/>
              <w:kinsoku/>
              <w:wordWrap/>
              <w:overflowPunct/>
              <w:topLinePunct w:val="0"/>
              <w:autoSpaceDE/>
              <w:autoSpaceDN/>
              <w:bidi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多级账号管理、数据分级权限</w:t>
            </w:r>
          </w:p>
        </w:tc>
        <w:tc>
          <w:tcPr>
            <w:tcW w:w="6243" w:type="dxa"/>
            <w:noWrap/>
            <w:vAlign w:val="center"/>
          </w:tcPr>
          <w:p>
            <w:pPr>
              <w:pStyle w:val="260"/>
              <w:pageBreakBefore w:val="0"/>
              <w:numPr>
                <w:ilvl w:val="0"/>
                <w:numId w:val="3"/>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可根据</w:t>
            </w:r>
            <w:r>
              <w:rPr>
                <w:rFonts w:hint="eastAsia" w:ascii="仿宋" w:hAnsi="仿宋" w:eastAsia="仿宋" w:cs="仿宋"/>
                <w:bCs/>
                <w:color w:val="auto"/>
                <w:sz w:val="24"/>
                <w:szCs w:val="24"/>
                <w:highlight w:val="none"/>
                <w:lang w:eastAsia="zh-CN"/>
              </w:rPr>
              <w:t>浦沿街道</w:t>
            </w:r>
            <w:r>
              <w:rPr>
                <w:rFonts w:hint="eastAsia" w:ascii="仿宋" w:hAnsi="仿宋" w:eastAsia="仿宋" w:cs="仿宋"/>
                <w:bCs/>
                <w:color w:val="auto"/>
                <w:sz w:val="24"/>
                <w:szCs w:val="24"/>
                <w:highlight w:val="none"/>
                <w:lang w:val="en-US" w:eastAsia="zh-CN"/>
              </w:rPr>
              <w:t>区</w:t>
            </w:r>
            <w:r>
              <w:rPr>
                <w:rFonts w:hint="eastAsia" w:ascii="仿宋" w:hAnsi="仿宋" w:eastAsia="仿宋" w:cs="仿宋"/>
                <w:bCs/>
                <w:color w:val="auto"/>
                <w:sz w:val="24"/>
                <w:szCs w:val="24"/>
                <w:highlight w:val="none"/>
              </w:rPr>
              <w:t>域分配多部门账号、多级管理账号。</w:t>
            </w:r>
          </w:p>
          <w:p>
            <w:pPr>
              <w:pStyle w:val="260"/>
              <w:pageBreakBefore w:val="0"/>
              <w:numPr>
                <w:ilvl w:val="0"/>
                <w:numId w:val="3"/>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支持基于</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的数据权限划分，平台所有功能都根据每个账号的数据权限进行设定，上级可查看下级数据，下级不可查出平级及上级数据。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主页显示、系统总览</w:t>
            </w:r>
          </w:p>
        </w:tc>
        <w:tc>
          <w:tcPr>
            <w:tcW w:w="6243" w:type="dxa"/>
            <w:noWrap/>
            <w:vAlign w:val="center"/>
          </w:tcPr>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主页具有分区、分层管理功能，可根据区域切换任意</w:t>
            </w:r>
            <w:r>
              <w:rPr>
                <w:rFonts w:hint="eastAsia" w:ascii="仿宋" w:hAnsi="仿宋" w:eastAsia="仿宋" w:cs="仿宋"/>
                <w:bCs/>
                <w:color w:val="auto"/>
                <w:sz w:val="24"/>
                <w:szCs w:val="24"/>
                <w:highlight w:val="none"/>
                <w:lang w:val="en-US" w:eastAsia="zh-CN"/>
              </w:rPr>
              <w:t>区</w:t>
            </w:r>
            <w:r>
              <w:rPr>
                <w:rFonts w:hint="eastAsia" w:ascii="仿宋" w:hAnsi="仿宋" w:eastAsia="仿宋" w:cs="仿宋"/>
                <w:bCs/>
                <w:color w:val="auto"/>
                <w:sz w:val="24"/>
                <w:szCs w:val="24"/>
                <w:highlight w:val="none"/>
              </w:rPr>
              <w:t>域数据。</w:t>
            </w:r>
          </w:p>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显示区域餐企总数、测点数量、设备总数、在线数、离线数、监测指标等。</w:t>
            </w:r>
          </w:p>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最近31日</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内平均超标次数</w:t>
            </w:r>
          </w:p>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rPr>
              <w:t>最近7日</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内累积超标次数</w:t>
            </w:r>
          </w:p>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内超标次数排名</w:t>
            </w:r>
          </w:p>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动态告警信息列表</w:t>
            </w:r>
          </w:p>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内工况分析图表（偷排/正常排放）</w:t>
            </w:r>
          </w:p>
          <w:p>
            <w:pPr>
              <w:pStyle w:val="260"/>
              <w:pageBreakBefore w:val="0"/>
              <w:numPr>
                <w:ilvl w:val="0"/>
                <w:numId w:val="4"/>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内餐企类型分析表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餐企数据大屏</w:t>
            </w:r>
          </w:p>
        </w:tc>
        <w:tc>
          <w:tcPr>
            <w:tcW w:w="6243" w:type="dxa"/>
            <w:noWrap/>
            <w:vAlign w:val="center"/>
          </w:tcPr>
          <w:p>
            <w:pPr>
              <w:pStyle w:val="260"/>
              <w:pageBreakBefore w:val="0"/>
              <w:numPr>
                <w:ilvl w:val="0"/>
                <w:numId w:val="5"/>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动态显示风机开关状态及电流、过滤器开关状态及电流。</w:t>
            </w:r>
          </w:p>
          <w:p>
            <w:pPr>
              <w:pStyle w:val="260"/>
              <w:pageBreakBefore w:val="0"/>
              <w:numPr>
                <w:ilvl w:val="0"/>
                <w:numId w:val="5"/>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动态显示油烟、颗粒物、非甲烷总烃的浓度值，并以仪表盘形式展示。</w:t>
            </w:r>
          </w:p>
          <w:p>
            <w:pPr>
              <w:pStyle w:val="260"/>
              <w:pageBreakBefore w:val="0"/>
              <w:numPr>
                <w:ilvl w:val="0"/>
                <w:numId w:val="5"/>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动态展示油烟、颗粒物、非甲烷总烃的超标状态。</w:t>
            </w:r>
          </w:p>
          <w:p>
            <w:pPr>
              <w:pStyle w:val="260"/>
              <w:pageBreakBefore w:val="0"/>
              <w:numPr>
                <w:ilvl w:val="0"/>
                <w:numId w:val="5"/>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动态展示油烟、颗粒物、非甲烷总烃的数据趋势图表。</w:t>
            </w:r>
          </w:p>
          <w:p>
            <w:pPr>
              <w:pStyle w:val="260"/>
              <w:pageBreakBefore w:val="0"/>
              <w:numPr>
                <w:ilvl w:val="0"/>
                <w:numId w:val="5"/>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展示餐饮企业的基本信息、扩展信息。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综合监管</w:t>
            </w:r>
          </w:p>
        </w:tc>
        <w:tc>
          <w:tcPr>
            <w:tcW w:w="6243" w:type="dxa"/>
            <w:noWrap/>
            <w:vAlign w:val="center"/>
          </w:tcPr>
          <w:p>
            <w:pPr>
              <w:pStyle w:val="260"/>
              <w:pageBreakBefore w:val="0"/>
              <w:numPr>
                <w:ilvl w:val="0"/>
                <w:numId w:val="6"/>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分析</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所有企业的超标次数，并生成年月日超标次数排名表（快速锁定</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内超标次数严重的餐企）。</w:t>
            </w:r>
          </w:p>
          <w:p>
            <w:pPr>
              <w:pStyle w:val="260"/>
              <w:pageBreakBefore w:val="0"/>
              <w:numPr>
                <w:ilvl w:val="0"/>
                <w:numId w:val="6"/>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分析</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内所有企业的污染物平均浓度值，并生成污染物平均浓度年月日排名表。（快速锁定</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内污染物浓度最高的餐企）</w:t>
            </w:r>
          </w:p>
          <w:p>
            <w:pPr>
              <w:pStyle w:val="260"/>
              <w:pageBreakBefore w:val="0"/>
              <w:numPr>
                <w:ilvl w:val="0"/>
                <w:numId w:val="6"/>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任意账号都可查询</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内排名及任意下级</w:t>
            </w:r>
            <w:r>
              <w:rPr>
                <w:rFonts w:hint="eastAsia" w:ascii="仿宋" w:hAnsi="仿宋" w:eastAsia="仿宋" w:cs="仿宋"/>
                <w:bCs/>
                <w:color w:val="auto"/>
                <w:sz w:val="24"/>
                <w:szCs w:val="24"/>
                <w:highlight w:val="none"/>
                <w:lang w:val="en-US" w:eastAsia="zh-CN"/>
              </w:rPr>
              <w:t>区</w:t>
            </w:r>
            <w:r>
              <w:rPr>
                <w:rFonts w:hint="eastAsia" w:ascii="仿宋" w:hAnsi="仿宋" w:eastAsia="仿宋" w:cs="仿宋"/>
                <w:bCs/>
                <w:color w:val="auto"/>
                <w:sz w:val="24"/>
                <w:szCs w:val="24"/>
                <w:highlight w:val="none"/>
              </w:rPr>
              <w:t>域的排名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智能分析</w:t>
            </w:r>
          </w:p>
        </w:tc>
        <w:tc>
          <w:tcPr>
            <w:tcW w:w="6243" w:type="dxa"/>
            <w:noWrap/>
            <w:vAlign w:val="center"/>
          </w:tcPr>
          <w:p>
            <w:pPr>
              <w:pStyle w:val="260"/>
              <w:pageBreakBefore w:val="0"/>
              <w:numPr>
                <w:ilvl w:val="0"/>
                <w:numId w:val="7"/>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超标次数分析：生成餐饮企业详细超标分析表，可显示任意餐饮企业每月31日每天的超标次数变化趋势。</w:t>
            </w:r>
          </w:p>
          <w:p>
            <w:pPr>
              <w:pStyle w:val="260"/>
              <w:pageBreakBefore w:val="0"/>
              <w:numPr>
                <w:ilvl w:val="0"/>
                <w:numId w:val="7"/>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超标次数分析：显示任意餐饮企业每天24小时内每小时的超标次数统计表。</w:t>
            </w:r>
          </w:p>
          <w:p>
            <w:pPr>
              <w:pStyle w:val="260"/>
              <w:pageBreakBefore w:val="0"/>
              <w:numPr>
                <w:ilvl w:val="0"/>
                <w:numId w:val="7"/>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污染物趋势分析：可分析任意餐饮企业的年月日污染物浓度变化趋势。</w:t>
            </w:r>
          </w:p>
          <w:p>
            <w:pPr>
              <w:pStyle w:val="260"/>
              <w:pageBreakBefore w:val="0"/>
              <w:numPr>
                <w:ilvl w:val="0"/>
                <w:numId w:val="7"/>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工况智能分析：可智能分析“正常</w:t>
            </w:r>
            <w:r>
              <w:rPr>
                <w:rFonts w:hint="eastAsia" w:ascii="仿宋" w:hAnsi="仿宋" w:eastAsia="仿宋" w:cs="仿宋"/>
                <w:b w:val="0"/>
                <w:bCs/>
                <w:color w:val="auto"/>
                <w:sz w:val="24"/>
                <w:szCs w:val="24"/>
                <w:highlight w:val="none"/>
              </w:rPr>
              <w:t>排放、异常排放、停止排放”三种状态，并生成年月日时长统计表</w:t>
            </w:r>
            <w:r>
              <w:rPr>
                <w:rFonts w:hint="eastAsia" w:ascii="仿宋" w:hAnsi="仿宋" w:eastAsia="仿宋" w:cs="仿宋"/>
                <w:bCs/>
                <w:color w:val="auto"/>
                <w:sz w:val="24"/>
                <w:szCs w:val="24"/>
                <w:highlight w:val="none"/>
              </w:rPr>
              <w:t>。</w:t>
            </w:r>
          </w:p>
          <w:p>
            <w:pPr>
              <w:pStyle w:val="260"/>
              <w:pageBreakBefore w:val="0"/>
              <w:numPr>
                <w:ilvl w:val="0"/>
                <w:numId w:val="7"/>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网络状态：可实时显示所有设备的在线离线状态，状态最后更新时间。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地图实时监控</w:t>
            </w:r>
          </w:p>
        </w:tc>
        <w:tc>
          <w:tcPr>
            <w:tcW w:w="6243" w:type="dxa"/>
            <w:noWrap/>
            <w:vAlign w:val="center"/>
          </w:tcPr>
          <w:p>
            <w:pPr>
              <w:pStyle w:val="260"/>
              <w:pageBreakBefore w:val="0"/>
              <w:numPr>
                <w:ilvl w:val="0"/>
                <w:numId w:val="8"/>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不同账号，根据</w:t>
            </w:r>
            <w:r>
              <w:rPr>
                <w:rFonts w:hint="eastAsia" w:ascii="仿宋" w:hAnsi="仿宋" w:eastAsia="仿宋" w:cs="仿宋"/>
                <w:bCs/>
                <w:color w:val="auto"/>
                <w:sz w:val="24"/>
                <w:szCs w:val="24"/>
                <w:highlight w:val="none"/>
                <w:lang w:eastAsia="zh-CN"/>
              </w:rPr>
              <w:t>浦沿街道</w:t>
            </w:r>
            <w:r>
              <w:rPr>
                <w:rFonts w:hint="eastAsia" w:ascii="仿宋" w:hAnsi="仿宋" w:eastAsia="仿宋" w:cs="仿宋"/>
                <w:bCs/>
                <w:color w:val="auto"/>
                <w:sz w:val="24"/>
                <w:szCs w:val="24"/>
                <w:highlight w:val="none"/>
                <w:lang w:val="en-US" w:eastAsia="zh-CN"/>
              </w:rPr>
              <w:t>区</w:t>
            </w:r>
            <w:r>
              <w:rPr>
                <w:rFonts w:hint="eastAsia" w:ascii="仿宋" w:hAnsi="仿宋" w:eastAsia="仿宋" w:cs="仿宋"/>
                <w:bCs/>
                <w:color w:val="auto"/>
                <w:sz w:val="24"/>
                <w:szCs w:val="24"/>
                <w:highlight w:val="none"/>
              </w:rPr>
              <w:t>域的不同，显示不同的地图范围。</w:t>
            </w:r>
          </w:p>
          <w:p>
            <w:pPr>
              <w:pStyle w:val="260"/>
              <w:pageBreakBefore w:val="0"/>
              <w:numPr>
                <w:ilvl w:val="0"/>
                <w:numId w:val="8"/>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内所有餐企的地理分布，并可根据导航树快速定位任意餐企。</w:t>
            </w:r>
          </w:p>
          <w:p>
            <w:pPr>
              <w:pStyle w:val="260"/>
              <w:pageBreakBefore w:val="0"/>
              <w:numPr>
                <w:ilvl w:val="0"/>
                <w:numId w:val="8"/>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点击导航树中的任意</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，地图自动切换到该</w:t>
            </w:r>
            <w:r>
              <w:rPr>
                <w:rFonts w:hint="eastAsia" w:ascii="仿宋" w:hAnsi="仿宋" w:eastAsia="仿宋" w:cs="仿宋"/>
                <w:bCs/>
                <w:color w:val="auto"/>
                <w:sz w:val="24"/>
                <w:szCs w:val="24"/>
                <w:highlight w:val="none"/>
                <w:lang w:eastAsia="zh-CN"/>
              </w:rPr>
              <w:t>街道</w:t>
            </w:r>
            <w:r>
              <w:rPr>
                <w:rFonts w:hint="eastAsia" w:ascii="仿宋" w:hAnsi="仿宋" w:eastAsia="仿宋" w:cs="仿宋"/>
                <w:bCs/>
                <w:color w:val="auto"/>
                <w:sz w:val="24"/>
                <w:szCs w:val="24"/>
                <w:highlight w:val="none"/>
              </w:rPr>
              <w:t>。</w:t>
            </w:r>
          </w:p>
          <w:p>
            <w:pPr>
              <w:pStyle w:val="260"/>
              <w:pageBreakBefore w:val="0"/>
              <w:numPr>
                <w:ilvl w:val="0"/>
                <w:numId w:val="8"/>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点击导航树中的任意餐企，可快速定位到该餐企，并显示信息弹窗。</w:t>
            </w:r>
          </w:p>
          <w:p>
            <w:pPr>
              <w:pStyle w:val="260"/>
              <w:pageBreakBefore w:val="0"/>
              <w:numPr>
                <w:ilvl w:val="0"/>
                <w:numId w:val="8"/>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信息弹框显示该餐企的设备网络状态、油烟/颗粒物/非甲烷总烃的实时值，显示该餐企的档案信息及设备信息等。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实时监控（原始数据）</w:t>
            </w:r>
          </w:p>
        </w:tc>
        <w:tc>
          <w:tcPr>
            <w:tcW w:w="6243" w:type="dxa"/>
            <w:noWrap/>
            <w:vAlign w:val="center"/>
          </w:tcPr>
          <w:p>
            <w:pPr>
              <w:pStyle w:val="260"/>
              <w:pageBreakBefore w:val="0"/>
              <w:numPr>
                <w:ilvl w:val="0"/>
                <w:numId w:val="9"/>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每个餐企1分钟采集一批数据、包括油烟浓度、颗粒物、非甲烷总烃、风机开关、风机电流、净化器开关、净化器电流。</w:t>
            </w:r>
          </w:p>
          <w:p>
            <w:pPr>
              <w:pStyle w:val="260"/>
              <w:pageBreakBefore w:val="0"/>
              <w:numPr>
                <w:ilvl w:val="0"/>
                <w:numId w:val="9"/>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显示所有餐企的原始指标数据，以不同颜色区分超标数据和正常数据，可单独查询超标数据，并导出数据到excel文档。</w:t>
            </w:r>
          </w:p>
          <w:p>
            <w:pPr>
              <w:pStyle w:val="260"/>
              <w:pageBreakBefore w:val="0"/>
              <w:numPr>
                <w:ilvl w:val="0"/>
                <w:numId w:val="9"/>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显示所有餐企的工况原始数据，包括正常排放（风机开/过滤器开）、异常排放（风机开/过滤器关）、停止排放（风机关），同时显示当前工况下的所有其他数据指标。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运维管理</w:t>
            </w:r>
          </w:p>
        </w:tc>
        <w:tc>
          <w:tcPr>
            <w:tcW w:w="6243" w:type="dxa"/>
            <w:noWrap/>
            <w:vAlign w:val="center"/>
          </w:tcPr>
          <w:p>
            <w:pPr>
              <w:pStyle w:val="260"/>
              <w:pageBreakBefore w:val="0"/>
              <w:numPr>
                <w:ilvl w:val="0"/>
                <w:numId w:val="10"/>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运维人员管理，实现登记信息、分配管理账号及管理权限。</w:t>
            </w:r>
          </w:p>
          <w:p>
            <w:pPr>
              <w:pStyle w:val="260"/>
              <w:pageBreakBefore w:val="0"/>
              <w:numPr>
                <w:ilvl w:val="0"/>
                <w:numId w:val="10"/>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资产管理：实现资产信息登记、资产信息分类，资产信息查询。包括且不限于基础设施信息、油烟工况监控治理设备等。</w:t>
            </w:r>
          </w:p>
          <w:p>
            <w:pPr>
              <w:pStyle w:val="260"/>
              <w:pageBreakBefore w:val="0"/>
              <w:numPr>
                <w:ilvl w:val="0"/>
                <w:numId w:val="10"/>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运维巡检：实现故障信息汇总分析，工单任务派发等，提高运维效率。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餐饮档案</w:t>
            </w:r>
          </w:p>
        </w:tc>
        <w:tc>
          <w:tcPr>
            <w:tcW w:w="6243" w:type="dxa"/>
            <w:noWrap/>
            <w:vAlign w:val="center"/>
          </w:tcPr>
          <w:p>
            <w:pPr>
              <w:pStyle w:val="260"/>
              <w:pageBreakBefore w:val="0"/>
              <w:numPr>
                <w:ilvl w:val="0"/>
                <w:numId w:val="11"/>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实现餐企信息的登记管理，包括基本信息、扩展信息。</w:t>
            </w:r>
          </w:p>
          <w:p>
            <w:pPr>
              <w:pStyle w:val="260"/>
              <w:pageBreakBefore w:val="0"/>
              <w:numPr>
                <w:ilvl w:val="0"/>
                <w:numId w:val="11"/>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实现餐企监测设备的登记管理，包括测点信息登记，监测设备配置等。</w:t>
            </w:r>
          </w:p>
          <w:p>
            <w:pPr>
              <w:pStyle w:val="260"/>
              <w:pageBreakBefore w:val="0"/>
              <w:numPr>
                <w:ilvl w:val="0"/>
                <w:numId w:val="11"/>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可查看餐企超标分析表、污染物趋势表、告警信息表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709" w:type="dxa"/>
            <w:vMerge w:val="continue"/>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p>
        </w:tc>
        <w:tc>
          <w:tcPr>
            <w:tcW w:w="1417" w:type="dxa"/>
            <w:noWrap/>
            <w:vAlign w:val="center"/>
          </w:tcPr>
          <w:p>
            <w:pPr>
              <w:pageBreakBefore w:val="0"/>
              <w:kinsoku/>
              <w:wordWrap/>
              <w:overflowPunct/>
              <w:topLinePunct w:val="0"/>
              <w:autoSpaceDE/>
              <w:autoSpaceDN/>
              <w:bidi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移动终端（微信公众号或APP）</w:t>
            </w:r>
          </w:p>
        </w:tc>
        <w:tc>
          <w:tcPr>
            <w:tcW w:w="6243" w:type="dxa"/>
            <w:noWrap/>
            <w:vAlign w:val="center"/>
          </w:tcPr>
          <w:p>
            <w:pPr>
              <w:pStyle w:val="260"/>
              <w:pageBreakBefore w:val="0"/>
              <w:numPr>
                <w:ilvl w:val="0"/>
                <w:numId w:val="12"/>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监管人员可以在移动端实现数据查看统计，实时在线数据管理。</w:t>
            </w:r>
          </w:p>
          <w:p>
            <w:pPr>
              <w:pStyle w:val="260"/>
              <w:pageBreakBefore w:val="0"/>
              <w:numPr>
                <w:ilvl w:val="0"/>
                <w:numId w:val="12"/>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支持移动端地图展示，显示所有餐饮企业的地理地理分布、档案信息、实时监测数据、超标汇总信息、污染物走势信息等。</w:t>
            </w:r>
          </w:p>
          <w:p>
            <w:pPr>
              <w:pStyle w:val="260"/>
              <w:pageBreakBefore w:val="0"/>
              <w:numPr>
                <w:ilvl w:val="0"/>
                <w:numId w:val="12"/>
              </w:numPr>
              <w:kinsoku/>
              <w:wordWrap/>
              <w:overflowPunct/>
              <w:topLinePunct w:val="0"/>
              <w:autoSpaceDE/>
              <w:autoSpaceDN/>
              <w:bidi w:val="0"/>
              <w:spacing w:line="240" w:lineRule="auto"/>
              <w:ind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运维人员可基于移动端实现故障上报，工单派发等运维管理功能。</w:t>
            </w:r>
          </w:p>
        </w:tc>
      </w:tr>
    </w:tbl>
    <w:p>
      <w:pPr>
        <w:pStyle w:val="4"/>
        <w:pageBreakBefore w:val="0"/>
        <w:numPr>
          <w:ilvl w:val="2"/>
          <w:numId w:val="0"/>
        </w:numPr>
        <w:tabs>
          <w:tab w:val="left" w:pos="1200"/>
          <w:tab w:val="clear" w:pos="900"/>
        </w:tabs>
        <w:kinsoku/>
        <w:wordWrap/>
        <w:overflowPunct/>
        <w:topLinePunct w:val="0"/>
        <w:autoSpaceDE/>
        <w:autoSpaceDN/>
        <w:bidi w:val="0"/>
        <w:spacing w:before="0" w:after="0" w:line="360" w:lineRule="auto"/>
        <w:ind w:left="720"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.4饮食业油烟浓度在线监控仪关键技术要求</w:t>
      </w:r>
    </w:p>
    <w:tbl>
      <w:tblPr>
        <w:tblStyle w:val="6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42"/>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指标项</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设计标准</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满足《环保产品认证实施规则饮食业油烟浓度在线监控仪》（CCAEPI-RG-Y-020-2011）相关要求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监测原理</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油烟浓度必须采用激光散射法原理。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油烟传感器</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油烟传感器具备清洁系统保护气装置以保证传感器使用寿命。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采样测量</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采用抽气泵采样测量，以延长油烟浓度传感器维护周期及使用寿命。并采用专业仪器测量结构和模块化结构，维护方便且维护成本低。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宋体"/>
                <w:color w:val="auto"/>
                <w:szCs w:val="21"/>
                <w:highlight w:val="none"/>
              </w:rPr>
              <w:t>▲</w:t>
            </w:r>
            <w:r>
              <w:rPr>
                <w:rFonts w:hint="eastAsia" w:ascii="仿宋" w:hAnsi="仿宋" w:eastAsia="仿宋" w:cs="仿宋"/>
                <w:color w:val="auto"/>
                <w:sz w:val="24"/>
                <w:szCs w:val="24"/>
                <w:highlight w:val="none"/>
              </w:rPr>
              <w:t>5</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自动调零或手动调零</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1小时零点漂移不超过±0.1mg/m</w:t>
            </w:r>
            <w:r>
              <w:rPr>
                <w:rFonts w:hint="eastAsia" w:ascii="仿宋" w:hAnsi="仿宋" w:eastAsia="仿宋" w:cs="仿宋"/>
                <w:color w:val="auto"/>
                <w:sz w:val="24"/>
                <w:szCs w:val="24"/>
                <w:highlight w:val="none"/>
                <w:vertAlign w:val="superscript"/>
              </w:rPr>
              <w:t>3</w:t>
            </w:r>
            <w:r>
              <w:rPr>
                <w:rFonts w:hint="eastAsia" w:ascii="仿宋" w:hAnsi="仿宋" w:eastAsia="仿宋" w:cs="仿宋"/>
                <w:b/>
                <w:bCs/>
                <w:color w:val="auto"/>
                <w:sz w:val="24"/>
                <w:szCs w:val="24"/>
                <w:highlight w:val="none"/>
              </w:rPr>
              <w:t>（须在检测报告中体现）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人机界面</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bookmarkStart w:id="32" w:name="_Hlk27519622"/>
            <w:r>
              <w:rPr>
                <w:rFonts w:hint="eastAsia" w:ascii="仿宋" w:hAnsi="仿宋" w:eastAsia="仿宋" w:cs="仿宋"/>
                <w:color w:val="auto"/>
                <w:sz w:val="24"/>
                <w:szCs w:val="24"/>
                <w:highlight w:val="none"/>
              </w:rPr>
              <w:t>带有≥4.3寸电容式触摸显示屏，</w:t>
            </w:r>
            <w:bookmarkEnd w:id="32"/>
            <w:r>
              <w:rPr>
                <w:rFonts w:hint="eastAsia" w:ascii="仿宋" w:hAnsi="仿宋" w:eastAsia="仿宋" w:cs="仿宋"/>
                <w:color w:val="auto"/>
                <w:sz w:val="24"/>
                <w:szCs w:val="24"/>
                <w:highlight w:val="none"/>
              </w:rPr>
              <w:t>界面友好，显示清晰（须在</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中展现）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油烟浓度检测量程</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0.01～100mg/m</w:t>
            </w:r>
            <w:r>
              <w:rPr>
                <w:rFonts w:hint="eastAsia" w:ascii="仿宋" w:hAnsi="仿宋" w:eastAsia="仿宋" w:cs="仿宋"/>
                <w:color w:val="auto"/>
                <w:sz w:val="24"/>
                <w:szCs w:val="24"/>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宋体"/>
                <w:color w:val="auto"/>
                <w:szCs w:val="21"/>
                <w:highlight w:val="none"/>
              </w:rPr>
              <w:t>▲</w:t>
            </w:r>
            <w:r>
              <w:rPr>
                <w:rFonts w:hint="eastAsia" w:ascii="仿宋" w:hAnsi="仿宋" w:eastAsia="仿宋" w:cs="仿宋"/>
                <w:color w:val="auto"/>
                <w:sz w:val="24"/>
                <w:szCs w:val="24"/>
                <w:highlight w:val="none"/>
              </w:rPr>
              <w:t>9</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准确度</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不超过±5%</w:t>
            </w:r>
            <w:r>
              <w:rPr>
                <w:rFonts w:hint="eastAsia" w:ascii="仿宋" w:hAnsi="仿宋" w:eastAsia="仿宋" w:cs="仿宋"/>
                <w:b/>
                <w:color w:val="auto"/>
                <w:sz w:val="24"/>
                <w:szCs w:val="24"/>
                <w:highlight w:val="none"/>
              </w:rPr>
              <w:t>（须在检测报告中体现）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宋体"/>
                <w:color w:val="auto"/>
                <w:szCs w:val="21"/>
                <w:highlight w:val="none"/>
              </w:rPr>
              <w:t>▲</w:t>
            </w:r>
            <w:r>
              <w:rPr>
                <w:rFonts w:hint="eastAsia" w:ascii="仿宋" w:hAnsi="仿宋" w:eastAsia="仿宋" w:cs="仿宋"/>
                <w:color w:val="auto"/>
                <w:sz w:val="24"/>
                <w:szCs w:val="24"/>
                <w:highlight w:val="none"/>
              </w:rPr>
              <w:t>10</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线性误差</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（须在检测报告中体现）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54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工况监测</w:t>
            </w:r>
          </w:p>
        </w:tc>
        <w:tc>
          <w:tcPr>
            <w:tcW w:w="667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en-US"/>
              </w:rPr>
              <w:t>可实时</w:t>
            </w:r>
            <w:r>
              <w:rPr>
                <w:rFonts w:hint="eastAsia" w:ascii="仿宋" w:hAnsi="仿宋" w:eastAsia="仿宋" w:cs="仿宋"/>
                <w:color w:val="auto"/>
                <w:kern w:val="0"/>
                <w:sz w:val="24"/>
                <w:szCs w:val="24"/>
                <w:highlight w:val="none"/>
              </w:rPr>
              <w:t>检测油烟排放浓度、颗粒物浓度、非甲烷总烃浓度，风机和净化器的开关状态和工作电流。</w:t>
            </w:r>
          </w:p>
        </w:tc>
      </w:tr>
    </w:tbl>
    <w:p>
      <w:pPr>
        <w:pageBreakBefore w:val="0"/>
        <w:kinsoku/>
        <w:wordWrap/>
        <w:overflowPunct/>
        <w:topLinePunct w:val="0"/>
        <w:autoSpaceDE/>
        <w:autoSpaceDN/>
        <w:bidi w:val="0"/>
        <w:spacing w:line="360" w:lineRule="auto"/>
        <w:rPr>
          <w:rFonts w:hint="eastAsia" w:ascii="仿宋" w:hAnsi="仿宋" w:eastAsia="仿宋" w:cs="仿宋"/>
          <w:b/>
          <w:bCs/>
          <w:color w:val="auto"/>
          <w:sz w:val="24"/>
          <w:szCs w:val="24"/>
          <w:highlight w:val="none"/>
          <w:lang w:val="en-US" w:eastAsia="zh-CN"/>
        </w:rPr>
      </w:pPr>
    </w:p>
    <w:p>
      <w:pPr>
        <w:pageBreakBefore w:val="0"/>
        <w:kinsoku/>
        <w:wordWrap/>
        <w:overflowPunct/>
        <w:topLinePunct w:val="0"/>
        <w:autoSpaceDE/>
        <w:autoSpaceDN/>
        <w:bidi w:val="0"/>
        <w:spacing w:line="360" w:lineRule="auto"/>
        <w:rPr>
          <w:rFonts w:hint="eastAsia" w:ascii="仿宋" w:hAnsi="仿宋" w:eastAsia="仿宋" w:cs="仿宋"/>
          <w:b/>
          <w:bCs/>
          <w:color w:val="auto"/>
          <w:sz w:val="24"/>
          <w:szCs w:val="24"/>
          <w:highlight w:val="none"/>
          <w:lang w:val="en-US" w:eastAsia="zh-CN"/>
        </w:rPr>
      </w:pPr>
    </w:p>
    <w:p>
      <w:pPr>
        <w:pageBreakBefore w:val="0"/>
        <w:kinsoku/>
        <w:wordWrap/>
        <w:overflowPunct/>
        <w:topLinePunct w:val="0"/>
        <w:autoSpaceDE/>
        <w:autoSpaceDN/>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.5饮食业油烟浓度在线监控仪其他技术要求</w:t>
      </w:r>
    </w:p>
    <w:tbl>
      <w:tblPr>
        <w:tblStyle w:val="67"/>
        <w:tblW w:w="903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93"/>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指标项</w:t>
            </w:r>
          </w:p>
        </w:tc>
        <w:tc>
          <w:tcPr>
            <w:tcW w:w="6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远程传输</w:t>
            </w:r>
          </w:p>
        </w:tc>
        <w:tc>
          <w:tcPr>
            <w:tcW w:w="6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终端主机内置通讯功能，具有连续、及时、可靠地进行数据传输能力，具备实时数据发送、状态信息发送等功能。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开关量输入方式</w:t>
            </w:r>
          </w:p>
        </w:tc>
        <w:tc>
          <w:tcPr>
            <w:tcW w:w="6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2路开关量输入接口，可用于检测风机和净化器的开关状态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数字接口（传输方式）</w:t>
            </w:r>
          </w:p>
        </w:tc>
        <w:tc>
          <w:tcPr>
            <w:tcW w:w="6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带有4G/5G等无线通信接口，以及最少1路RS232接口、RS485接口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模拟量输入功能</w:t>
            </w:r>
          </w:p>
        </w:tc>
        <w:tc>
          <w:tcPr>
            <w:tcW w:w="6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带有2路4～20mA模拟量输入功能，可用于检测净化设备、风机工作电流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断电复位</w:t>
            </w:r>
          </w:p>
        </w:tc>
        <w:tc>
          <w:tcPr>
            <w:tcW w:w="6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停电复位后，仪器能自动零点校准后进入工作状态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数据采集</w:t>
            </w:r>
          </w:p>
        </w:tc>
        <w:tc>
          <w:tcPr>
            <w:tcW w:w="6720" w:type="dxa"/>
            <w:tcBorders>
              <w:top w:val="single" w:color="auto" w:sz="4" w:space="0"/>
              <w:left w:val="nil"/>
              <w:bottom w:val="single" w:color="auto" w:sz="4" w:space="0"/>
              <w:right w:val="single" w:color="auto" w:sz="4" w:space="0"/>
            </w:tcBorders>
            <w:noWrap w:val="0"/>
            <w:vAlign w:val="center"/>
          </w:tcPr>
          <w:p>
            <w:pPr>
              <w:pageBreakBefore w:val="0"/>
              <w:numPr>
                <w:ilvl w:val="0"/>
                <w:numId w:val="13"/>
              </w:numPr>
              <w:kinsoku/>
              <w:wordWrap/>
              <w:overflowPunct/>
              <w:topLinePunct w:val="0"/>
              <w:autoSpaceDE/>
              <w:autoSpaceDN/>
              <w:bidi w:val="0"/>
              <w:spacing w:line="240" w:lineRule="auto"/>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符合标准：符合HJ/T 212-2017《污染源在线监控（监测）系统数据传输标准》要求；</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无线通讯方式：GSM/CDMA/4G/5G</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数据包内容：油烟实时浓度1秒钟值、油烟颗粒物浓度1秒钟值、非甲烷总烃浓度1秒钟值、排风机和油烟净化设备开关状态1秒钟值、油烟实时浓度10分钟滑动均值、油烟颗粒物浓度10分钟滑动均值、非甲烷总烃浓度10分钟滑动均值、排风机和油烟净化设备开关状态1分钟均值、油烟净化设备和排风机运行状态1分钟均值、油烟净化设备清洗预警状态、信号强度等；并预留数据位以保证后期扩展需求。</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数据采样间隔： 1~60秒可设置；</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 xml:space="preserve">数据存储功能：信号不好时可自动存储数据，在网络通畅后自动补发； </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系统终端能保证存储原始数据，能够自动或根据指令将采集的数据发送到监控中心；</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接口：RS485接口、RS232接口、天线接口；</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短信功能：模块可通过短信进行设置及自动发送报警短信；</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GPS定位功能：集成GPS自动定位芯片，结合系统软件平台可在地图上查看设备位置；</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低功耗，采用工业级超低功耗的32位ARM处理器的数据采集终端；</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通信稳定，搭载工业级无线通信模块；</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外形尺寸小，可方便集成；</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模块配置丰富的接口，可满足用户多种功能需求；</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标准化MOBUS协议，高标准工业级设计；</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工业级无线RTU采用标准的TCP/IP协议栈设计。</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通信网络：4G/5G（全网通）</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指示灯：具有电源、工作指示灯</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天线：标准SMA接口</w:t>
            </w:r>
          </w:p>
          <w:p>
            <w:pPr>
              <w:pageBreakBefore w:val="0"/>
              <w:numPr>
                <w:ilvl w:val="0"/>
                <w:numId w:val="13"/>
              </w:numPr>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模拟量：2路模拟量输入接口（16位AD、支持4-20mA电流信号输入）</w:t>
            </w:r>
          </w:p>
          <w:p>
            <w:pPr>
              <w:pageBreakBefore w:val="0"/>
              <w:numPr>
                <w:ilvl w:val="0"/>
                <w:numId w:val="13"/>
              </w:numPr>
              <w:kinsoku/>
              <w:wordWrap/>
              <w:overflowPunct/>
              <w:topLinePunct w:val="0"/>
              <w:autoSpaceDE/>
              <w:autoSpaceDN/>
              <w:bidi w:val="0"/>
              <w:spacing w:line="240" w:lineRule="auto"/>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开关量：2路开关量输入接口、1路开关量输出接口</w:t>
            </w:r>
          </w:p>
          <w:p>
            <w:pPr>
              <w:pageBreakBefore w:val="0"/>
              <w:numPr>
                <w:ilvl w:val="0"/>
                <w:numId w:val="13"/>
              </w:numPr>
              <w:kinsoku/>
              <w:wordWrap/>
              <w:overflowPunct/>
              <w:topLinePunct w:val="0"/>
              <w:autoSpaceDE/>
              <w:autoSpaceDN/>
              <w:bidi w:val="0"/>
              <w:spacing w:line="240" w:lineRule="auto"/>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功耗：通讯状态＜1W、待机状态＜0.1W</w:t>
            </w:r>
          </w:p>
        </w:tc>
      </w:tr>
    </w:tbl>
    <w:p>
      <w:pPr>
        <w:pageBreakBefore w:val="0"/>
        <w:kinsoku/>
        <w:wordWrap/>
        <w:overflowPunct/>
        <w:topLinePunct w:val="0"/>
        <w:autoSpaceDE/>
        <w:autoSpaceDN/>
        <w:bidi w:val="0"/>
        <w:spacing w:line="360" w:lineRule="auto"/>
        <w:ind w:left="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注：本招标项目包含终端通讯卡及</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年的通讯费。</w:t>
      </w:r>
    </w:p>
    <w:p>
      <w:pPr>
        <w:pStyle w:val="2"/>
        <w:pageBreakBefore w:val="0"/>
        <w:numPr>
          <w:ilvl w:val="1"/>
          <w:numId w:val="0"/>
        </w:numPr>
        <w:kinsoku/>
        <w:wordWrap/>
        <w:overflowPunct/>
        <w:topLinePunct w:val="0"/>
        <w:autoSpaceDE/>
        <w:autoSpaceDN/>
        <w:bidi w:val="0"/>
        <w:spacing w:before="0" w:after="0" w:line="360" w:lineRule="auto"/>
        <w:rPr>
          <w:rFonts w:hint="eastAsia" w:ascii="仿宋" w:hAnsi="仿宋" w:eastAsia="仿宋" w:cs="仿宋"/>
          <w:b w:val="0"/>
          <w:color w:val="auto"/>
          <w:sz w:val="24"/>
          <w:szCs w:val="24"/>
          <w:highlight w:val="none"/>
        </w:rPr>
      </w:pPr>
      <w:r>
        <w:rPr>
          <w:rFonts w:hint="eastAsia" w:asci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.运维服务要求</w:t>
      </w:r>
    </w:p>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在服务期内，供应商要保障服务响应时间，必须安排驻点售后服务人员，能够快速响应用户需求及解决问题。</w:t>
      </w:r>
    </w:p>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在服务期内，供应商要保障设备正常运行，如出现故障，由供应商负责维修或更换损坏件。</w:t>
      </w:r>
    </w:p>
    <w:p>
      <w:pPr>
        <w:spacing w:before="120" w:beforeLines="50"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3.在服务期内，供应商要负责更换易损易耗件。</w:t>
      </w:r>
    </w:p>
    <w:p>
      <w:pPr>
        <w:spacing w:before="120" w:beforeLines="50"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4.在服务期内，如设备出现严重故障且无法维修，供应商要负责提供新机使用。</w:t>
      </w:r>
    </w:p>
    <w:p>
      <w:pPr>
        <w:spacing w:before="120" w:beforeLines="50"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5.在服务期内，供应商具备便携式饮食油烟检测仪定期标定浓度传感器，如浓度传感器因故障无法使用，供应商需要提供新传感器。</w:t>
      </w:r>
    </w:p>
    <w:p>
      <w:pPr>
        <w:spacing w:before="120" w:beforeLines="50"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6.供应商应本着认真负责的态度，委派专业技术人员，组建专业的运营团队，对本项目提供运维服务。</w:t>
      </w:r>
    </w:p>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7</w:t>
      </w:r>
      <w:r>
        <w:rPr>
          <w:rFonts w:ascii="仿宋" w:hAnsi="仿宋" w:eastAsia="仿宋"/>
          <w:color w:val="auto"/>
          <w:sz w:val="24"/>
          <w:highlight w:val="none"/>
        </w:rPr>
        <w:t>.</w:t>
      </w:r>
      <w:r>
        <w:rPr>
          <w:rFonts w:hint="eastAsia" w:ascii="仿宋" w:hAnsi="仿宋" w:eastAsia="仿宋"/>
          <w:color w:val="auto"/>
          <w:sz w:val="24"/>
          <w:highlight w:val="none"/>
        </w:rPr>
        <w:t>制定运营规范和日常保养制度，建立日常运行记录和台账，建立相应的质量保证体系和报告报表体系，并接受环保局的台账检查。</w:t>
      </w:r>
    </w:p>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每日9:00前远程检查现场设备的运行状态，检查数据传输是否正常。</w:t>
      </w:r>
    </w:p>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rPr>
        <w:t>每月对油烟在线监控设备进行1次现场巡检。</w:t>
      </w:r>
    </w:p>
    <w:p>
      <w:pPr>
        <w:spacing w:before="120" w:beforeLines="50"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0.</w:t>
      </w:r>
      <w:r>
        <w:rPr>
          <w:rFonts w:hint="eastAsia" w:ascii="仿宋" w:hAnsi="仿宋" w:eastAsia="仿宋"/>
          <w:color w:val="auto"/>
          <w:sz w:val="24"/>
          <w:highlight w:val="none"/>
        </w:rPr>
        <w:t>建立完善的技术档案。</w:t>
      </w:r>
    </w:p>
    <w:p>
      <w:pPr>
        <w:spacing w:before="120" w:beforeLines="50" w:line="320" w:lineRule="exact"/>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11.在服务期内，已</w:t>
      </w:r>
      <w:r>
        <w:rPr>
          <w:rFonts w:hint="eastAsia" w:ascii="仿宋" w:hAnsi="仿宋" w:eastAsia="仿宋"/>
          <w:color w:val="auto"/>
          <w:sz w:val="24"/>
          <w:highlight w:val="none"/>
        </w:rPr>
        <w:t>安装调试</w:t>
      </w:r>
      <w:r>
        <w:rPr>
          <w:rFonts w:hint="eastAsia" w:ascii="仿宋" w:hAnsi="仿宋" w:eastAsia="仿宋"/>
          <w:color w:val="auto"/>
          <w:sz w:val="24"/>
          <w:highlight w:val="none"/>
          <w:lang w:val="en-US" w:eastAsia="zh-CN"/>
        </w:rPr>
        <w:t>完成的原地址，若商家不再运营，投标人须选择新餐饮店铺进行安装调试以确保总数（263套）不变，不得收取二次安装的费用。</w:t>
      </w:r>
    </w:p>
    <w:p>
      <w:pPr>
        <w:pStyle w:val="748"/>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四、其他</w:t>
      </w:r>
      <w:r>
        <w:rPr>
          <w:rFonts w:ascii="仿宋" w:hAnsi="仿宋" w:eastAsia="仿宋"/>
          <w:color w:val="auto"/>
          <w:sz w:val="28"/>
          <w:szCs w:val="28"/>
          <w:highlight w:val="none"/>
        </w:rPr>
        <w:t>要求</w:t>
      </w:r>
    </w:p>
    <w:bookmarkEnd w:id="29"/>
    <w:bookmarkEnd w:id="30"/>
    <w:bookmarkEnd w:id="31"/>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采购人</w:t>
      </w:r>
      <w:r>
        <w:rPr>
          <w:rFonts w:hint="eastAsia" w:ascii="仿宋" w:hAnsi="仿宋" w:eastAsia="仿宋"/>
          <w:color w:val="auto"/>
          <w:sz w:val="24"/>
          <w:highlight w:val="none"/>
          <w:lang w:eastAsia="zh-CN"/>
        </w:rPr>
        <w:t>负责提供辖区内餐饮店铺清单，由供应商对照清单实地摸排具备安装条件的餐饮店铺并落实安装调试工作</w:t>
      </w:r>
      <w:r>
        <w:rPr>
          <w:rFonts w:hint="eastAsia" w:ascii="仿宋" w:hAnsi="仿宋" w:eastAsia="仿宋"/>
          <w:color w:val="auto"/>
          <w:sz w:val="24"/>
          <w:highlight w:val="none"/>
        </w:rPr>
        <w:t>，采集监测数据，采集到的数据采用无线传输技术实时传输到采购人指定数据归集平台及其他需要的监控应用平台。</w:t>
      </w:r>
    </w:p>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针对项目进度提供保障措施说明：安装调试期内的进度计划、进度保障措施、人员配置计划等。</w:t>
      </w:r>
    </w:p>
    <w:p>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服务期间提供监控数据的分析和平台对接工作，为管理部门开展日常管理提供相应意见建议。</w:t>
      </w:r>
    </w:p>
    <w:p>
      <w:pPr>
        <w:spacing w:before="120" w:beforeLines="50" w:line="320" w:lineRule="exact"/>
        <w:ind w:firstLine="480" w:firstLineChars="200"/>
        <w:rPr>
          <w:rFonts w:hint="eastAsia"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数据所有权归采购人所有，日常管理由供应商进行，供应商应根据相关国家法律法规，确保数据的安全性及数据的保密性，防止数据外泄。</w:t>
      </w:r>
    </w:p>
    <w:p>
      <w:pPr>
        <w:pStyle w:val="748"/>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▲五、商务要求表</w:t>
      </w:r>
    </w:p>
    <w:tbl>
      <w:tblPr>
        <w:tblStyle w:val="67"/>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8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 w:hAnsi="仿宋" w:eastAsia="仿宋" w:cs="Arial"/>
                <w:b/>
                <w:bCs/>
                <w:color w:val="auto"/>
                <w:sz w:val="24"/>
                <w:highlight w:val="none"/>
              </w:rPr>
            </w:pPr>
            <w:r>
              <w:rPr>
                <w:rFonts w:hint="eastAsia" w:ascii="仿宋" w:hAnsi="仿宋" w:eastAsia="仿宋" w:cs="Arial"/>
                <w:b/>
                <w:bCs/>
                <w:color w:val="auto"/>
                <w:sz w:val="24"/>
                <w:highlight w:val="none"/>
              </w:rPr>
              <w:t>投标报价</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bCs/>
                <w:color w:val="auto"/>
                <w:sz w:val="24"/>
                <w:highlight w:val="none"/>
              </w:rPr>
            </w:pPr>
            <w:r>
              <w:rPr>
                <w:rFonts w:hint="eastAsia" w:ascii="仿宋" w:hAnsi="仿宋" w:eastAsia="仿宋" w:cs="Arial"/>
                <w:bCs/>
                <w:color w:val="auto"/>
                <w:sz w:val="24"/>
                <w:highlight w:val="none"/>
              </w:rPr>
              <w:t>本项目的投标限价为</w:t>
            </w:r>
            <w:r>
              <w:rPr>
                <w:rFonts w:hint="eastAsia" w:ascii="仿宋" w:hAnsi="仿宋" w:eastAsia="仿宋" w:cs="Arial"/>
                <w:bCs/>
                <w:color w:val="auto"/>
                <w:sz w:val="24"/>
                <w:highlight w:val="none"/>
                <w:lang w:val="en-US" w:eastAsia="zh-CN"/>
              </w:rPr>
              <w:t>120</w:t>
            </w:r>
            <w:r>
              <w:rPr>
                <w:rFonts w:hint="eastAsia" w:ascii="仿宋" w:hAnsi="仿宋" w:eastAsia="仿宋" w:cs="Arial"/>
                <w:bCs/>
                <w:color w:val="auto"/>
                <w:sz w:val="24"/>
                <w:highlight w:val="none"/>
              </w:rPr>
              <w:t>万元，超出限价的投标无效。本项目采用总价合同，中标（成交）供应商的投标报价是履行合同的最终价格，报价应包括完成合同所涉及的全部费用。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仿宋" w:hAnsi="仿宋" w:eastAsia="仿宋" w:cs="Arial"/>
                <w:b/>
                <w:bCs/>
                <w:color w:val="auto"/>
                <w:sz w:val="24"/>
                <w:highlight w:val="none"/>
                <w:lang w:val="en-US" w:eastAsia="zh-CN"/>
              </w:rPr>
            </w:pPr>
            <w:r>
              <w:rPr>
                <w:rFonts w:hint="eastAsia" w:ascii="仿宋" w:hAnsi="仿宋" w:eastAsia="仿宋" w:cs="Arial"/>
                <w:b/>
                <w:bCs/>
                <w:color w:val="auto"/>
                <w:sz w:val="24"/>
                <w:highlight w:val="none"/>
                <w:lang w:val="en-US" w:eastAsia="zh-CN"/>
              </w:rPr>
              <w:t>履约保证金</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left"/>
              <w:textAlignment w:val="auto"/>
              <w:rPr>
                <w:rFonts w:hint="default" w:ascii="仿宋" w:hAnsi="仿宋" w:eastAsia="仿宋" w:cs="Arial"/>
                <w:bCs/>
                <w:color w:val="auto"/>
                <w:sz w:val="24"/>
                <w:highlight w:val="none"/>
                <w:lang w:val="en-US" w:eastAsia="zh-CN"/>
              </w:rPr>
            </w:pPr>
            <w:r>
              <w:rPr>
                <w:rFonts w:hint="eastAsia" w:ascii="仿宋" w:hAnsi="仿宋" w:eastAsia="仿宋" w:cs="Arial"/>
                <w:bCs/>
                <w:color w:val="auto"/>
                <w:sz w:val="24"/>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 w:hAnsi="仿宋" w:eastAsia="仿宋" w:cs="Arial"/>
                <w:b/>
                <w:bCs/>
                <w:color w:val="auto"/>
                <w:sz w:val="24"/>
                <w:highlight w:val="none"/>
              </w:rPr>
            </w:pPr>
            <w:r>
              <w:rPr>
                <w:rFonts w:hint="eastAsia" w:ascii="仿宋" w:hAnsi="仿宋" w:eastAsia="仿宋" w:cs="Arial"/>
                <w:b/>
                <w:bCs/>
                <w:color w:val="auto"/>
                <w:sz w:val="24"/>
                <w:highlight w:val="none"/>
              </w:rPr>
              <w:t>项目工期</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bCs/>
                <w:color w:val="auto"/>
                <w:sz w:val="24"/>
                <w:highlight w:val="none"/>
              </w:rPr>
            </w:pPr>
            <w:bookmarkStart w:id="33" w:name="_Hlk137411271"/>
            <w:r>
              <w:rPr>
                <w:rFonts w:hint="eastAsia" w:ascii="仿宋" w:hAnsi="仿宋" w:eastAsia="仿宋"/>
                <w:bCs/>
                <w:color w:val="auto"/>
                <w:sz w:val="24"/>
                <w:highlight w:val="none"/>
              </w:rPr>
              <w:t>2</w:t>
            </w:r>
            <w:r>
              <w:rPr>
                <w:rFonts w:ascii="仿宋" w:hAnsi="仿宋" w:eastAsia="仿宋"/>
                <w:bCs/>
                <w:color w:val="auto"/>
                <w:sz w:val="24"/>
                <w:highlight w:val="none"/>
              </w:rPr>
              <w:t>023</w:t>
            </w:r>
            <w:r>
              <w:rPr>
                <w:rFonts w:hint="eastAsia" w:ascii="仿宋" w:hAnsi="仿宋" w:eastAsia="仿宋"/>
                <w:bCs/>
                <w:color w:val="auto"/>
                <w:sz w:val="24"/>
                <w:highlight w:val="none"/>
              </w:rPr>
              <w:t>年0</w:t>
            </w:r>
            <w:r>
              <w:rPr>
                <w:rFonts w:ascii="仿宋" w:hAnsi="仿宋" w:eastAsia="仿宋"/>
                <w:bCs/>
                <w:color w:val="auto"/>
                <w:sz w:val="24"/>
                <w:highlight w:val="none"/>
              </w:rPr>
              <w:t>8</w:t>
            </w:r>
            <w:r>
              <w:rPr>
                <w:rFonts w:hint="eastAsia" w:ascii="仿宋" w:hAnsi="仿宋" w:eastAsia="仿宋"/>
                <w:bCs/>
                <w:color w:val="auto"/>
                <w:sz w:val="24"/>
                <w:highlight w:val="none"/>
              </w:rPr>
              <w:t>月3</w:t>
            </w:r>
            <w:r>
              <w:rPr>
                <w:rFonts w:ascii="仿宋" w:hAnsi="仿宋" w:eastAsia="仿宋"/>
                <w:bCs/>
                <w:color w:val="auto"/>
                <w:sz w:val="24"/>
                <w:highlight w:val="none"/>
              </w:rPr>
              <w:t>1</w:t>
            </w:r>
            <w:r>
              <w:rPr>
                <w:rFonts w:hint="eastAsia" w:ascii="仿宋" w:hAnsi="仿宋" w:eastAsia="仿宋"/>
                <w:bCs/>
                <w:color w:val="auto"/>
                <w:sz w:val="24"/>
                <w:highlight w:val="none"/>
              </w:rPr>
              <w:t>日前完成</w:t>
            </w:r>
            <w:r>
              <w:rPr>
                <w:rFonts w:hint="eastAsia" w:ascii="仿宋" w:hAnsi="仿宋" w:eastAsia="仿宋"/>
                <w:bCs/>
                <w:color w:val="auto"/>
                <w:sz w:val="24"/>
                <w:highlight w:val="none"/>
                <w:lang w:eastAsia="zh-CN"/>
              </w:rPr>
              <w:t>总数（</w:t>
            </w:r>
            <w:r>
              <w:rPr>
                <w:rFonts w:hint="eastAsia" w:ascii="仿宋" w:hAnsi="仿宋" w:eastAsia="仿宋"/>
                <w:bCs/>
                <w:color w:val="auto"/>
                <w:sz w:val="24"/>
                <w:highlight w:val="none"/>
                <w:lang w:val="en-US" w:eastAsia="zh-CN"/>
              </w:rPr>
              <w:t>263套</w:t>
            </w:r>
            <w:r>
              <w:rPr>
                <w:rFonts w:hint="eastAsia" w:ascii="仿宋" w:hAnsi="仿宋" w:eastAsia="仿宋"/>
                <w:bCs/>
                <w:color w:val="auto"/>
                <w:sz w:val="24"/>
                <w:highlight w:val="none"/>
                <w:lang w:eastAsia="zh-CN"/>
              </w:rPr>
              <w:t>）</w:t>
            </w:r>
            <w:r>
              <w:rPr>
                <w:rFonts w:hint="eastAsia" w:ascii="仿宋" w:hAnsi="仿宋" w:eastAsia="仿宋"/>
                <w:bCs/>
                <w:color w:val="auto"/>
                <w:sz w:val="24"/>
                <w:highlight w:val="none"/>
              </w:rPr>
              <w:t>5</w:t>
            </w:r>
            <w:r>
              <w:rPr>
                <w:rFonts w:ascii="仿宋" w:hAnsi="仿宋" w:eastAsia="仿宋"/>
                <w:bCs/>
                <w:color w:val="auto"/>
                <w:sz w:val="24"/>
                <w:highlight w:val="none"/>
              </w:rPr>
              <w:t>0%</w:t>
            </w:r>
            <w:r>
              <w:rPr>
                <w:rFonts w:hint="eastAsia" w:ascii="仿宋" w:hAnsi="仿宋" w:eastAsia="仿宋"/>
                <w:bCs/>
                <w:color w:val="auto"/>
                <w:sz w:val="24"/>
                <w:highlight w:val="none"/>
                <w:lang w:eastAsia="zh-CN"/>
              </w:rPr>
              <w:t>及以上</w:t>
            </w:r>
            <w:r>
              <w:rPr>
                <w:rFonts w:hint="eastAsia" w:ascii="仿宋" w:hAnsi="仿宋" w:eastAsia="仿宋"/>
                <w:bCs/>
                <w:color w:val="auto"/>
                <w:sz w:val="24"/>
                <w:highlight w:val="none"/>
              </w:rPr>
              <w:t>油烟监控点的</w:t>
            </w:r>
            <w:r>
              <w:rPr>
                <w:rFonts w:hint="eastAsia" w:ascii="仿宋" w:hAnsi="仿宋" w:eastAsia="仿宋"/>
                <w:bCs/>
                <w:color w:val="auto"/>
                <w:sz w:val="24"/>
                <w:highlight w:val="none"/>
                <w:lang w:val="en-US" w:eastAsia="zh-CN"/>
              </w:rPr>
              <w:t>供货及</w:t>
            </w:r>
            <w:r>
              <w:rPr>
                <w:rFonts w:hint="eastAsia" w:ascii="仿宋" w:hAnsi="仿宋" w:eastAsia="仿宋"/>
                <w:bCs/>
                <w:color w:val="auto"/>
                <w:sz w:val="24"/>
                <w:highlight w:val="none"/>
              </w:rPr>
              <w:t>安装调试，2</w:t>
            </w:r>
            <w:r>
              <w:rPr>
                <w:rFonts w:ascii="仿宋" w:hAnsi="仿宋" w:eastAsia="仿宋"/>
                <w:bCs/>
                <w:color w:val="auto"/>
                <w:sz w:val="24"/>
                <w:highlight w:val="none"/>
              </w:rPr>
              <w:t>023</w:t>
            </w:r>
            <w:r>
              <w:rPr>
                <w:rFonts w:hint="eastAsia" w:ascii="仿宋" w:hAnsi="仿宋" w:eastAsia="仿宋"/>
                <w:bCs/>
                <w:color w:val="auto"/>
                <w:sz w:val="24"/>
                <w:highlight w:val="none"/>
              </w:rPr>
              <w:t>年</w:t>
            </w:r>
            <w:r>
              <w:rPr>
                <w:rFonts w:ascii="仿宋" w:hAnsi="仿宋" w:eastAsia="仿宋"/>
                <w:bCs/>
                <w:color w:val="auto"/>
                <w:sz w:val="24"/>
                <w:highlight w:val="none"/>
              </w:rPr>
              <w:t>09</w:t>
            </w:r>
            <w:r>
              <w:rPr>
                <w:rFonts w:hint="eastAsia" w:ascii="仿宋" w:hAnsi="仿宋" w:eastAsia="仿宋"/>
                <w:bCs/>
                <w:color w:val="auto"/>
                <w:sz w:val="24"/>
                <w:highlight w:val="none"/>
              </w:rPr>
              <w:t>月3</w:t>
            </w:r>
            <w:r>
              <w:rPr>
                <w:rFonts w:ascii="仿宋" w:hAnsi="仿宋" w:eastAsia="仿宋"/>
                <w:bCs/>
                <w:color w:val="auto"/>
                <w:sz w:val="24"/>
                <w:highlight w:val="none"/>
              </w:rPr>
              <w:t>0</w:t>
            </w:r>
            <w:r>
              <w:rPr>
                <w:rFonts w:hint="eastAsia" w:ascii="仿宋" w:hAnsi="仿宋" w:eastAsia="仿宋"/>
                <w:bCs/>
                <w:color w:val="auto"/>
                <w:sz w:val="24"/>
                <w:highlight w:val="none"/>
              </w:rPr>
              <w:t>日前完成所有油烟监控点的</w:t>
            </w:r>
            <w:r>
              <w:rPr>
                <w:rFonts w:hint="eastAsia" w:ascii="仿宋" w:hAnsi="仿宋" w:eastAsia="仿宋"/>
                <w:bCs/>
                <w:color w:val="auto"/>
                <w:sz w:val="24"/>
                <w:highlight w:val="none"/>
                <w:lang w:val="en-US" w:eastAsia="zh-CN"/>
              </w:rPr>
              <w:t>供货及</w:t>
            </w:r>
            <w:r>
              <w:rPr>
                <w:rFonts w:hint="eastAsia" w:ascii="仿宋" w:hAnsi="仿宋" w:eastAsia="仿宋"/>
                <w:bCs/>
                <w:color w:val="auto"/>
                <w:sz w:val="24"/>
                <w:highlight w:val="none"/>
              </w:rPr>
              <w:t>安装调试并通过验收。验收通过后进入三年的质保及运维服务期。</w:t>
            </w:r>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 w:hAnsi="仿宋" w:eastAsia="仿宋" w:cs="Arial"/>
                <w:b/>
                <w:bCs/>
                <w:color w:val="auto"/>
                <w:sz w:val="24"/>
                <w:highlight w:val="none"/>
              </w:rPr>
            </w:pPr>
            <w:r>
              <w:rPr>
                <w:rFonts w:hint="eastAsia" w:ascii="仿宋" w:hAnsi="仿宋" w:eastAsia="仿宋" w:cs="Arial"/>
                <w:b/>
                <w:bCs/>
                <w:color w:val="auto"/>
                <w:sz w:val="24"/>
                <w:highlight w:val="none"/>
              </w:rPr>
              <w:t>质保及</w:t>
            </w:r>
            <w:r>
              <w:rPr>
                <w:rFonts w:ascii="仿宋" w:hAnsi="仿宋" w:eastAsia="仿宋" w:cs="Arial"/>
                <w:b/>
                <w:bCs/>
                <w:color w:val="auto"/>
                <w:sz w:val="24"/>
                <w:highlight w:val="none"/>
              </w:rPr>
              <w:br w:type="textWrapping"/>
            </w:r>
            <w:r>
              <w:rPr>
                <w:rFonts w:hint="eastAsia" w:ascii="仿宋" w:hAnsi="仿宋" w:eastAsia="仿宋" w:cs="Arial"/>
                <w:b/>
                <w:bCs/>
                <w:color w:val="auto"/>
                <w:sz w:val="24"/>
                <w:highlight w:val="none"/>
              </w:rPr>
              <w:t>运维服务期</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bCs/>
                <w:color w:val="auto"/>
                <w:sz w:val="24"/>
                <w:highlight w:val="none"/>
              </w:rPr>
            </w:pPr>
            <w:r>
              <w:rPr>
                <w:rFonts w:hint="eastAsia" w:ascii="仿宋" w:hAnsi="仿宋" w:eastAsia="仿宋"/>
                <w:color w:val="auto"/>
                <w:sz w:val="24"/>
                <w:highlight w:val="none"/>
              </w:rPr>
              <w:t>三年。在质保及运维服务期内，提供7×24小时响应及电话技术咨询支持服务，收到采购人相关问题通知后，2小时内做出明确响应和安排，如需现场服务的，6小时内到达现场，24小时内解决问题。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 w:hAnsi="仿宋" w:eastAsia="仿宋" w:cs="Arial"/>
                <w:b/>
                <w:bCs/>
                <w:color w:val="auto"/>
                <w:sz w:val="24"/>
                <w:highlight w:val="none"/>
              </w:rPr>
            </w:pPr>
            <w:r>
              <w:rPr>
                <w:rFonts w:hint="eastAsia" w:ascii="仿宋" w:hAnsi="仿宋" w:eastAsia="仿宋" w:cs="Arial"/>
                <w:b/>
                <w:bCs/>
                <w:color w:val="auto"/>
                <w:sz w:val="24"/>
                <w:highlight w:val="none"/>
              </w:rPr>
              <w:t>质量要求</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bCs/>
                <w:color w:val="auto"/>
                <w:sz w:val="24"/>
                <w:highlight w:val="none"/>
              </w:rPr>
            </w:pPr>
            <w:r>
              <w:rPr>
                <w:rFonts w:hint="eastAsia" w:ascii="仿宋" w:hAnsi="仿宋" w:eastAsia="仿宋"/>
                <w:bCs/>
                <w:color w:val="auto"/>
                <w:sz w:val="24"/>
                <w:highlight w:val="none"/>
              </w:rPr>
              <w:t>合格（符合投标承诺、采购文件要求以及国家、行业有关技术规范和标准）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 w:hAnsi="仿宋" w:eastAsia="仿宋" w:cs="Arial"/>
                <w:b/>
                <w:bCs/>
                <w:color w:val="auto"/>
                <w:sz w:val="24"/>
                <w:highlight w:val="none"/>
              </w:rPr>
            </w:pPr>
            <w:r>
              <w:rPr>
                <w:rFonts w:hint="eastAsia" w:ascii="仿宋" w:hAnsi="仿宋" w:eastAsia="仿宋" w:cs="Arial"/>
                <w:b/>
                <w:bCs/>
                <w:color w:val="auto"/>
                <w:sz w:val="24"/>
                <w:highlight w:val="none"/>
              </w:rPr>
              <w:t>合同验收</w:t>
            </w:r>
            <w:r>
              <w:rPr>
                <w:rFonts w:ascii="仿宋" w:hAnsi="仿宋" w:eastAsia="仿宋" w:cs="Arial"/>
                <w:b/>
                <w:bCs/>
                <w:color w:val="auto"/>
                <w:sz w:val="24"/>
                <w:highlight w:val="none"/>
              </w:rPr>
              <w:br w:type="textWrapping"/>
            </w:r>
            <w:r>
              <w:rPr>
                <w:rFonts w:hint="eastAsia" w:ascii="仿宋" w:hAnsi="仿宋" w:eastAsia="仿宋" w:cs="Arial"/>
                <w:b/>
                <w:bCs/>
                <w:color w:val="auto"/>
                <w:sz w:val="24"/>
                <w:highlight w:val="none"/>
              </w:rPr>
              <w:t>（服务评价）</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（1）本合同验收（服务评价）由采购人组织实施，中标供应商应派专业的技术人员协助进行验收。</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bCs/>
                <w:color w:val="auto"/>
                <w:sz w:val="24"/>
                <w:highlight w:val="none"/>
              </w:rPr>
            </w:pPr>
            <w:r>
              <w:rPr>
                <w:rFonts w:hint="eastAsia" w:ascii="仿宋" w:hAnsi="仿宋" w:eastAsia="仿宋"/>
                <w:color w:val="auto"/>
                <w:sz w:val="24"/>
                <w:highlight w:val="none"/>
              </w:rPr>
              <w:t>（2）验收标准：符合质量要求。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olor w:val="auto"/>
                <w:sz w:val="24"/>
                <w:highlight w:val="none"/>
              </w:rPr>
            </w:pPr>
            <w:r>
              <w:rPr>
                <w:rFonts w:hint="eastAsia" w:ascii="仿宋" w:hAnsi="仿宋" w:eastAsia="仿宋" w:cs="Arial"/>
                <w:b/>
                <w:bCs/>
                <w:color w:val="auto"/>
                <w:sz w:val="24"/>
                <w:highlight w:val="none"/>
              </w:rPr>
              <w:t>付款方式和支付条件</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个工作日内支付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r>
              <w:rPr>
                <w:rFonts w:hint="eastAsia" w:ascii="仿宋" w:hAnsi="仿宋" w:eastAsia="仿宋" w:cs="仿宋"/>
                <w:color w:val="auto"/>
                <w:sz w:val="24"/>
                <w:highlight w:val="none"/>
                <w:lang w:val="en-US" w:eastAsia="zh-CN"/>
              </w:rPr>
              <w:t>所有油烟监控点安装调试完成并通过验收后支付20%；之后每满一年质保及运维服务期支付10%。</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olor w:val="auto"/>
                <w:sz w:val="24"/>
                <w:highlight w:val="none"/>
              </w:rPr>
            </w:pPr>
            <w:r>
              <w:rPr>
                <w:rFonts w:hint="eastAsia" w:ascii="仿宋" w:hAnsi="仿宋" w:eastAsia="仿宋" w:cs="仿宋"/>
                <w:color w:val="auto"/>
                <w:sz w:val="24"/>
                <w:szCs w:val="24"/>
                <w:highlight w:val="none"/>
              </w:rPr>
              <w:t>注：付款前，中标供应商须提供符合要求的财务发票，否则采购人有权不予支付，且不承担违约责任，但中标供应商仍须履行本合同。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 w:hAnsi="仿宋" w:eastAsia="仿宋" w:cs="Arial"/>
                <w:b/>
                <w:bCs/>
                <w:color w:val="auto"/>
                <w:sz w:val="24"/>
                <w:highlight w:val="none"/>
              </w:rPr>
            </w:pPr>
            <w:r>
              <w:rPr>
                <w:rFonts w:hint="eastAsia" w:ascii="仿宋" w:hAnsi="仿宋" w:eastAsia="仿宋" w:cs="Arial"/>
                <w:b/>
                <w:bCs/>
                <w:color w:val="auto"/>
                <w:sz w:val="24"/>
                <w:highlight w:val="none"/>
              </w:rPr>
              <w:t>其他约定</w:t>
            </w:r>
          </w:p>
        </w:tc>
        <w:tc>
          <w:tcPr>
            <w:tcW w:w="8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bCs/>
                <w:color w:val="auto"/>
                <w:sz w:val="24"/>
                <w:highlight w:val="none"/>
              </w:rPr>
            </w:pPr>
            <w:r>
              <w:rPr>
                <w:rFonts w:hint="eastAsia" w:ascii="仿宋" w:hAnsi="仿宋" w:eastAsia="仿宋"/>
                <w:bCs/>
                <w:color w:val="auto"/>
                <w:sz w:val="24"/>
                <w:highlight w:val="none"/>
              </w:rPr>
              <w:t>项目实施过程中发生的死亡、人身伤害、财产损失、损害以及任何其它损失、损害和引起的费用和开支，由供应商承担全部责任。</w:t>
            </w:r>
          </w:p>
        </w:tc>
      </w:tr>
    </w:tbl>
    <w:p>
      <w:pPr>
        <w:pStyle w:val="17"/>
        <w:rPr>
          <w:rFonts w:ascii="宋体" w:hAnsi="宋体" w:cs="宋体"/>
          <w:bCs/>
          <w:color w:val="auto"/>
          <w:sz w:val="24"/>
          <w:highlight w:val="none"/>
        </w:rPr>
      </w:pPr>
    </w:p>
    <w:p>
      <w:pPr>
        <w:pStyle w:val="17"/>
        <w:rPr>
          <w:rFonts w:ascii="宋体" w:hAnsi="宋体" w:cs="宋体"/>
          <w:bCs/>
          <w:color w:val="auto"/>
          <w:sz w:val="24"/>
          <w:highlight w:val="none"/>
        </w:rPr>
      </w:pPr>
    </w:p>
    <w:p>
      <w:pPr>
        <w:rPr>
          <w:rFonts w:ascii="宋体" w:hAnsi="宋体" w:cs="宋体"/>
          <w:snapToGrid w:val="0"/>
          <w:color w:val="auto"/>
          <w:kern w:val="0"/>
          <w:sz w:val="24"/>
          <w:highlight w:val="none"/>
        </w:rPr>
      </w:pPr>
    </w:p>
    <w:p>
      <w:pPr>
        <w:numPr>
          <w:ilvl w:val="0"/>
          <w:numId w:val="14"/>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34" w:name="_Toc184313269"/>
      <w:bookmarkEnd w:id="34"/>
      <w:bookmarkStart w:id="35" w:name="_Toc184314437"/>
      <w:bookmarkEnd w:id="35"/>
      <w:bookmarkStart w:id="36" w:name="_Toc184308098"/>
      <w:bookmarkEnd w:id="36"/>
      <w:bookmarkStart w:id="37" w:name="_Toc184314430"/>
      <w:bookmarkEnd w:id="37"/>
      <w:bookmarkStart w:id="38" w:name="_Toc184314451"/>
      <w:bookmarkEnd w:id="38"/>
      <w:bookmarkStart w:id="39" w:name="_Toc184310319"/>
      <w:bookmarkEnd w:id="39"/>
      <w:bookmarkStart w:id="40" w:name="_Toc184313292"/>
      <w:bookmarkEnd w:id="40"/>
      <w:bookmarkStart w:id="41" w:name="_Toc184312103"/>
      <w:bookmarkEnd w:id="41"/>
      <w:bookmarkStart w:id="42" w:name="_Toc184308050"/>
      <w:bookmarkEnd w:id="42"/>
      <w:bookmarkStart w:id="43" w:name="_Toc184310276"/>
      <w:bookmarkEnd w:id="43"/>
      <w:bookmarkStart w:id="44" w:name="_Toc184313271"/>
      <w:bookmarkEnd w:id="44"/>
      <w:bookmarkStart w:id="45" w:name="_Toc184308053"/>
      <w:bookmarkEnd w:id="45"/>
      <w:bookmarkStart w:id="46" w:name="_Toc184313252"/>
      <w:bookmarkEnd w:id="46"/>
      <w:bookmarkStart w:id="47" w:name="_Toc184314452"/>
      <w:bookmarkEnd w:id="47"/>
      <w:bookmarkStart w:id="48" w:name="_Toc184313291"/>
      <w:bookmarkEnd w:id="48"/>
      <w:bookmarkStart w:id="49" w:name="_Toc184314455"/>
      <w:bookmarkEnd w:id="49"/>
      <w:bookmarkStart w:id="50" w:name="_Toc184308049"/>
      <w:bookmarkEnd w:id="50"/>
      <w:bookmarkStart w:id="51" w:name="_Toc184310327"/>
      <w:bookmarkEnd w:id="51"/>
      <w:bookmarkStart w:id="52" w:name="_Toc184312100"/>
      <w:bookmarkEnd w:id="52"/>
      <w:bookmarkStart w:id="53" w:name="_Toc184313284"/>
      <w:bookmarkEnd w:id="53"/>
      <w:bookmarkStart w:id="54" w:name="_Toc184314426"/>
      <w:bookmarkEnd w:id="54"/>
      <w:bookmarkStart w:id="55" w:name="_Toc184313275"/>
      <w:bookmarkEnd w:id="55"/>
      <w:bookmarkStart w:id="56" w:name="_Toc184313258"/>
      <w:bookmarkEnd w:id="56"/>
      <w:bookmarkStart w:id="57" w:name="_Toc184314410"/>
      <w:bookmarkEnd w:id="57"/>
      <w:bookmarkStart w:id="58" w:name="_Toc184312108"/>
      <w:bookmarkEnd w:id="58"/>
      <w:bookmarkStart w:id="59" w:name="_Toc184313283"/>
      <w:bookmarkEnd w:id="59"/>
      <w:bookmarkStart w:id="60" w:name="_Toc184314471"/>
      <w:bookmarkEnd w:id="60"/>
      <w:bookmarkStart w:id="61" w:name="_Toc184314467"/>
      <w:bookmarkEnd w:id="61"/>
      <w:bookmarkStart w:id="62" w:name="_Toc184310310"/>
      <w:bookmarkEnd w:id="62"/>
      <w:bookmarkStart w:id="63" w:name="_Toc184313278"/>
      <w:bookmarkEnd w:id="63"/>
      <w:bookmarkStart w:id="64" w:name="_Toc184312098"/>
      <w:bookmarkEnd w:id="64"/>
      <w:bookmarkStart w:id="65" w:name="_Toc184313297"/>
      <w:bookmarkEnd w:id="65"/>
      <w:bookmarkStart w:id="66" w:name="_Toc184313257"/>
      <w:bookmarkEnd w:id="66"/>
      <w:bookmarkStart w:id="67" w:name="_Toc184308073"/>
      <w:bookmarkEnd w:id="67"/>
      <w:bookmarkStart w:id="68" w:name="_Toc184310335"/>
      <w:bookmarkEnd w:id="68"/>
      <w:bookmarkStart w:id="69" w:name="_Toc184312117"/>
      <w:bookmarkEnd w:id="69"/>
      <w:bookmarkStart w:id="70" w:name="_Toc184314424"/>
      <w:bookmarkEnd w:id="70"/>
      <w:bookmarkStart w:id="71" w:name="_Toc184313295"/>
      <w:bookmarkEnd w:id="71"/>
      <w:bookmarkStart w:id="72" w:name="_Toc184313240"/>
      <w:bookmarkEnd w:id="72"/>
      <w:bookmarkStart w:id="73" w:name="_Toc184312109"/>
      <w:bookmarkEnd w:id="73"/>
      <w:bookmarkStart w:id="74" w:name="_Toc184310278"/>
      <w:bookmarkEnd w:id="74"/>
      <w:bookmarkStart w:id="75" w:name="_Toc184310282"/>
      <w:bookmarkEnd w:id="75"/>
      <w:bookmarkStart w:id="76" w:name="_Toc184308085"/>
      <w:bookmarkEnd w:id="76"/>
      <w:bookmarkStart w:id="77" w:name="_Toc184308087"/>
      <w:bookmarkEnd w:id="77"/>
      <w:bookmarkStart w:id="78" w:name="_Toc184314429"/>
      <w:bookmarkEnd w:id="78"/>
      <w:bookmarkStart w:id="79" w:name="_Toc184312075"/>
      <w:bookmarkEnd w:id="79"/>
      <w:bookmarkStart w:id="80" w:name="_Toc184310295"/>
      <w:bookmarkEnd w:id="80"/>
      <w:bookmarkStart w:id="81" w:name="_Toc184308084"/>
      <w:bookmarkEnd w:id="81"/>
      <w:bookmarkStart w:id="82" w:name="_Toc184310313"/>
      <w:bookmarkEnd w:id="82"/>
      <w:bookmarkStart w:id="83" w:name="_Toc184308080"/>
      <w:bookmarkEnd w:id="83"/>
      <w:bookmarkStart w:id="84" w:name="_Toc184314413"/>
      <w:bookmarkEnd w:id="84"/>
      <w:bookmarkStart w:id="85" w:name="_Toc184312080"/>
      <w:bookmarkEnd w:id="85"/>
      <w:bookmarkStart w:id="86" w:name="_Toc184310332"/>
      <w:bookmarkEnd w:id="86"/>
      <w:bookmarkStart w:id="87" w:name="_Toc184308059"/>
      <w:bookmarkEnd w:id="87"/>
      <w:bookmarkStart w:id="88" w:name="_Toc184312089"/>
      <w:bookmarkEnd w:id="88"/>
      <w:bookmarkStart w:id="89" w:name="_Toc184310305"/>
      <w:bookmarkEnd w:id="89"/>
      <w:bookmarkStart w:id="90" w:name="_Toc184310306"/>
      <w:bookmarkEnd w:id="90"/>
      <w:bookmarkStart w:id="91" w:name="_Toc184312094"/>
      <w:bookmarkEnd w:id="91"/>
      <w:bookmarkStart w:id="92" w:name="_Toc184308052"/>
      <w:bookmarkEnd w:id="92"/>
      <w:bookmarkStart w:id="93" w:name="_Toc184310338"/>
      <w:bookmarkEnd w:id="93"/>
      <w:bookmarkStart w:id="94" w:name="_Toc184310333"/>
      <w:bookmarkEnd w:id="94"/>
      <w:bookmarkStart w:id="95" w:name="_Toc184312093"/>
      <w:bookmarkEnd w:id="95"/>
      <w:bookmarkStart w:id="96" w:name="_Toc184312137"/>
      <w:bookmarkEnd w:id="96"/>
      <w:bookmarkStart w:id="97" w:name="_Toc184310314"/>
      <w:bookmarkEnd w:id="97"/>
      <w:bookmarkStart w:id="98" w:name="_Toc184308076"/>
      <w:bookmarkEnd w:id="98"/>
      <w:bookmarkStart w:id="99" w:name="_Toc184308051"/>
      <w:bookmarkEnd w:id="99"/>
      <w:bookmarkStart w:id="100" w:name="_Toc184310320"/>
      <w:bookmarkEnd w:id="100"/>
      <w:bookmarkStart w:id="101" w:name="_Toc184314435"/>
      <w:bookmarkEnd w:id="101"/>
      <w:bookmarkStart w:id="102" w:name="_Toc184310324"/>
      <w:bookmarkEnd w:id="102"/>
      <w:bookmarkStart w:id="103" w:name="_Toc184310325"/>
      <w:bookmarkEnd w:id="103"/>
      <w:bookmarkStart w:id="104" w:name="_Toc184312138"/>
      <w:bookmarkEnd w:id="104"/>
      <w:bookmarkStart w:id="105" w:name="_Toc184314432"/>
      <w:bookmarkEnd w:id="105"/>
      <w:bookmarkStart w:id="106" w:name="_Toc184310302"/>
      <w:bookmarkEnd w:id="106"/>
      <w:bookmarkStart w:id="107" w:name="_Toc184312136"/>
      <w:bookmarkEnd w:id="107"/>
      <w:bookmarkStart w:id="108" w:name="_Toc184314480"/>
      <w:bookmarkEnd w:id="108"/>
      <w:bookmarkStart w:id="109" w:name="_Toc184313248"/>
      <w:bookmarkEnd w:id="109"/>
      <w:bookmarkStart w:id="110" w:name="_Toc184310300"/>
      <w:bookmarkEnd w:id="110"/>
      <w:bookmarkStart w:id="111" w:name="_Toc184313309"/>
      <w:bookmarkEnd w:id="111"/>
      <w:bookmarkStart w:id="112" w:name="_Toc184314439"/>
      <w:bookmarkEnd w:id="112"/>
      <w:bookmarkStart w:id="113" w:name="_Toc184313285"/>
      <w:bookmarkEnd w:id="113"/>
      <w:bookmarkStart w:id="114" w:name="_Toc184308046"/>
      <w:bookmarkEnd w:id="114"/>
      <w:bookmarkStart w:id="115" w:name="_Toc184314482"/>
      <w:bookmarkEnd w:id="115"/>
      <w:bookmarkStart w:id="116" w:name="_Toc184313256"/>
      <w:bookmarkEnd w:id="116"/>
      <w:bookmarkStart w:id="117" w:name="_Toc184313308"/>
      <w:bookmarkEnd w:id="117"/>
      <w:bookmarkStart w:id="118" w:name="_Toc184314472"/>
      <w:bookmarkEnd w:id="118"/>
      <w:bookmarkStart w:id="119" w:name="_Toc184313282"/>
      <w:bookmarkEnd w:id="119"/>
      <w:bookmarkStart w:id="120" w:name="_Toc184313255"/>
      <w:bookmarkEnd w:id="120"/>
      <w:bookmarkStart w:id="121" w:name="_Toc184308083"/>
      <w:bookmarkEnd w:id="121"/>
      <w:bookmarkStart w:id="122" w:name="_Toc184308068"/>
      <w:bookmarkEnd w:id="122"/>
      <w:bookmarkStart w:id="123" w:name="_Toc184308106"/>
      <w:bookmarkEnd w:id="123"/>
      <w:bookmarkStart w:id="124" w:name="_Toc184308060"/>
      <w:bookmarkEnd w:id="124"/>
      <w:bookmarkStart w:id="125" w:name="_Toc184308042"/>
      <w:bookmarkEnd w:id="125"/>
      <w:bookmarkStart w:id="126" w:name="_Toc184313268"/>
      <w:bookmarkEnd w:id="126"/>
      <w:bookmarkStart w:id="127" w:name="_Toc184310297"/>
      <w:bookmarkEnd w:id="127"/>
      <w:bookmarkStart w:id="128" w:name="_Toc184310342"/>
      <w:bookmarkEnd w:id="128"/>
      <w:bookmarkStart w:id="129" w:name="_Toc184313286"/>
      <w:bookmarkEnd w:id="129"/>
      <w:bookmarkStart w:id="130" w:name="_Toc184310289"/>
      <w:bookmarkEnd w:id="130"/>
      <w:bookmarkStart w:id="131" w:name="_Toc184310293"/>
      <w:bookmarkEnd w:id="131"/>
      <w:bookmarkStart w:id="132" w:name="_Toc184313274"/>
      <w:bookmarkEnd w:id="132"/>
      <w:bookmarkStart w:id="133" w:name="_Toc184310340"/>
      <w:bookmarkEnd w:id="133"/>
      <w:bookmarkStart w:id="134" w:name="_Toc184310301"/>
      <w:bookmarkEnd w:id="134"/>
      <w:bookmarkStart w:id="135" w:name="_Toc184310288"/>
      <w:bookmarkEnd w:id="135"/>
      <w:bookmarkStart w:id="136" w:name="_Toc184313307"/>
      <w:bookmarkEnd w:id="136"/>
      <w:bookmarkStart w:id="137" w:name="_Toc184313296"/>
      <w:bookmarkEnd w:id="137"/>
      <w:bookmarkStart w:id="138" w:name="_Toc184314453"/>
      <w:bookmarkEnd w:id="138"/>
      <w:bookmarkStart w:id="139" w:name="_Toc184310279"/>
      <w:bookmarkEnd w:id="139"/>
      <w:bookmarkStart w:id="140" w:name="_Toc184313310"/>
      <w:bookmarkEnd w:id="140"/>
      <w:bookmarkStart w:id="141" w:name="_Toc184308043"/>
      <w:bookmarkEnd w:id="141"/>
      <w:bookmarkStart w:id="142" w:name="_Toc184312116"/>
      <w:bookmarkEnd w:id="142"/>
      <w:bookmarkStart w:id="143" w:name="_Toc184308040"/>
      <w:bookmarkEnd w:id="143"/>
      <w:bookmarkStart w:id="144" w:name="_Toc184310317"/>
      <w:bookmarkEnd w:id="144"/>
      <w:bookmarkStart w:id="145" w:name="_Toc184313242"/>
      <w:bookmarkEnd w:id="145"/>
      <w:bookmarkStart w:id="146" w:name="_Toc184312123"/>
      <w:bookmarkEnd w:id="146"/>
      <w:bookmarkStart w:id="147" w:name="_Toc184308103"/>
      <w:bookmarkEnd w:id="147"/>
      <w:bookmarkStart w:id="148" w:name="_Toc184308071"/>
      <w:bookmarkEnd w:id="148"/>
      <w:bookmarkStart w:id="149" w:name="_Toc184314417"/>
      <w:bookmarkEnd w:id="149"/>
      <w:bookmarkStart w:id="150" w:name="_Toc184313259"/>
      <w:bookmarkEnd w:id="150"/>
      <w:bookmarkStart w:id="151" w:name="_Toc184312122"/>
      <w:bookmarkEnd w:id="151"/>
      <w:bookmarkStart w:id="152" w:name="_Toc184312134"/>
      <w:bookmarkEnd w:id="152"/>
      <w:bookmarkStart w:id="153" w:name="_Toc184312102"/>
      <w:bookmarkEnd w:id="153"/>
      <w:bookmarkStart w:id="154" w:name="_Toc184310337"/>
      <w:bookmarkEnd w:id="154"/>
      <w:bookmarkStart w:id="155" w:name="_Toc184313305"/>
      <w:bookmarkEnd w:id="155"/>
      <w:bookmarkStart w:id="156" w:name="_Toc184312110"/>
      <w:bookmarkEnd w:id="156"/>
      <w:bookmarkStart w:id="157" w:name="_Toc184313298"/>
      <w:bookmarkEnd w:id="157"/>
      <w:bookmarkStart w:id="158" w:name="_Toc184308091"/>
      <w:bookmarkEnd w:id="158"/>
      <w:bookmarkStart w:id="159" w:name="_Toc184308090"/>
      <w:bookmarkEnd w:id="159"/>
      <w:bookmarkStart w:id="160" w:name="_Toc184310298"/>
      <w:bookmarkEnd w:id="160"/>
      <w:bookmarkStart w:id="161" w:name="_Toc184313281"/>
      <w:bookmarkEnd w:id="161"/>
      <w:bookmarkStart w:id="162" w:name="_Toc184310286"/>
      <w:bookmarkEnd w:id="162"/>
      <w:bookmarkStart w:id="163" w:name="_Toc184314447"/>
      <w:bookmarkEnd w:id="163"/>
      <w:bookmarkStart w:id="164" w:name="_Toc184313249"/>
      <w:bookmarkEnd w:id="164"/>
      <w:bookmarkStart w:id="165" w:name="_Toc184308044"/>
      <w:bookmarkEnd w:id="165"/>
      <w:bookmarkStart w:id="166" w:name="_Toc184310308"/>
      <w:bookmarkEnd w:id="166"/>
      <w:bookmarkStart w:id="167" w:name="_Toc184312079"/>
      <w:bookmarkEnd w:id="167"/>
      <w:bookmarkStart w:id="168" w:name="_Toc184310274"/>
      <w:bookmarkEnd w:id="168"/>
      <w:bookmarkStart w:id="169" w:name="_Toc184314462"/>
      <w:bookmarkEnd w:id="169"/>
      <w:bookmarkStart w:id="170" w:name="_Toc184310318"/>
      <w:bookmarkEnd w:id="170"/>
      <w:bookmarkStart w:id="171" w:name="_Toc184310326"/>
      <w:bookmarkEnd w:id="171"/>
      <w:bookmarkStart w:id="172" w:name="_Toc184310277"/>
      <w:bookmarkEnd w:id="172"/>
      <w:bookmarkStart w:id="173" w:name="_Toc184312092"/>
      <w:bookmarkEnd w:id="173"/>
      <w:bookmarkStart w:id="174" w:name="_Toc184313287"/>
      <w:bookmarkEnd w:id="174"/>
      <w:bookmarkStart w:id="175" w:name="_Toc184312113"/>
      <w:bookmarkEnd w:id="175"/>
      <w:bookmarkStart w:id="176" w:name="_Toc184312139"/>
      <w:bookmarkEnd w:id="176"/>
      <w:bookmarkStart w:id="177" w:name="_Toc184314443"/>
      <w:bookmarkEnd w:id="177"/>
      <w:bookmarkStart w:id="178" w:name="_Toc184313238"/>
      <w:bookmarkEnd w:id="178"/>
      <w:bookmarkStart w:id="179" w:name="_Toc184313288"/>
      <w:bookmarkEnd w:id="179"/>
      <w:bookmarkStart w:id="180" w:name="_Toc184314457"/>
      <w:bookmarkEnd w:id="180"/>
      <w:bookmarkStart w:id="181" w:name="_Toc184312068"/>
      <w:bookmarkEnd w:id="181"/>
      <w:bookmarkStart w:id="182" w:name="_Toc184310316"/>
      <w:bookmarkEnd w:id="182"/>
      <w:bookmarkStart w:id="183" w:name="_Toc184310291"/>
      <w:bookmarkEnd w:id="183"/>
      <w:bookmarkStart w:id="184" w:name="_Toc184308062"/>
      <w:bookmarkEnd w:id="184"/>
      <w:bookmarkStart w:id="185" w:name="_Toc184308041"/>
      <w:bookmarkEnd w:id="185"/>
      <w:bookmarkStart w:id="186" w:name="_Toc184312085"/>
      <w:bookmarkEnd w:id="186"/>
      <w:bookmarkStart w:id="187" w:name="_Toc184312069"/>
      <w:bookmarkEnd w:id="187"/>
      <w:bookmarkStart w:id="188" w:name="_Toc184313241"/>
      <w:bookmarkEnd w:id="188"/>
      <w:bookmarkStart w:id="189" w:name="_Toc184313262"/>
      <w:bookmarkEnd w:id="189"/>
      <w:bookmarkStart w:id="190" w:name="_Toc184308067"/>
      <w:bookmarkEnd w:id="190"/>
      <w:bookmarkStart w:id="191" w:name="_Toc184308075"/>
      <w:bookmarkEnd w:id="191"/>
      <w:bookmarkStart w:id="192" w:name="_Toc184312074"/>
      <w:bookmarkEnd w:id="192"/>
      <w:bookmarkStart w:id="193" w:name="_Toc184310322"/>
      <w:bookmarkEnd w:id="193"/>
      <w:bookmarkStart w:id="194" w:name="_Toc184313253"/>
      <w:bookmarkEnd w:id="194"/>
      <w:bookmarkStart w:id="195" w:name="_Toc184314477"/>
      <w:bookmarkEnd w:id="195"/>
      <w:bookmarkStart w:id="196" w:name="_Toc184308097"/>
      <w:bookmarkEnd w:id="196"/>
      <w:bookmarkStart w:id="197" w:name="_Toc184310299"/>
      <w:bookmarkEnd w:id="197"/>
      <w:bookmarkStart w:id="198" w:name="_Toc184312101"/>
      <w:bookmarkEnd w:id="198"/>
      <w:bookmarkStart w:id="199" w:name="_Toc184308088"/>
      <w:bookmarkEnd w:id="199"/>
      <w:bookmarkStart w:id="200" w:name="_Toc184312128"/>
      <w:bookmarkEnd w:id="200"/>
      <w:bookmarkStart w:id="201" w:name="_Toc184314459"/>
      <w:bookmarkEnd w:id="201"/>
      <w:bookmarkStart w:id="202" w:name="_Toc184310323"/>
      <w:bookmarkEnd w:id="202"/>
      <w:bookmarkStart w:id="203" w:name="_Toc184314431"/>
      <w:bookmarkEnd w:id="203"/>
      <w:bookmarkStart w:id="204" w:name="_Toc184312095"/>
      <w:bookmarkEnd w:id="204"/>
      <w:bookmarkStart w:id="205" w:name="_Toc184308066"/>
      <w:bookmarkEnd w:id="205"/>
      <w:bookmarkStart w:id="206" w:name="_Toc184312072"/>
      <w:bookmarkEnd w:id="206"/>
      <w:bookmarkStart w:id="207" w:name="_Toc184313267"/>
      <w:bookmarkEnd w:id="207"/>
      <w:bookmarkStart w:id="208" w:name="_Toc184314433"/>
      <w:bookmarkEnd w:id="208"/>
      <w:bookmarkStart w:id="209" w:name="_Toc184314473"/>
      <w:bookmarkEnd w:id="209"/>
      <w:bookmarkStart w:id="210" w:name="_Toc184312135"/>
      <w:bookmarkEnd w:id="210"/>
      <w:bookmarkStart w:id="211" w:name="_Toc184314425"/>
      <w:bookmarkEnd w:id="211"/>
      <w:bookmarkStart w:id="212" w:name="_Toc184313245"/>
      <w:bookmarkEnd w:id="212"/>
      <w:bookmarkStart w:id="213" w:name="_Toc184308055"/>
      <w:bookmarkEnd w:id="213"/>
      <w:bookmarkStart w:id="214" w:name="_Toc184312107"/>
      <w:bookmarkEnd w:id="214"/>
      <w:bookmarkStart w:id="215" w:name="_Toc184310292"/>
      <w:bookmarkEnd w:id="215"/>
      <w:bookmarkStart w:id="216" w:name="_Toc184313289"/>
      <w:bookmarkEnd w:id="216"/>
      <w:bookmarkStart w:id="217" w:name="_Toc184313300"/>
      <w:bookmarkEnd w:id="217"/>
      <w:bookmarkStart w:id="218" w:name="_Toc184308038"/>
      <w:bookmarkEnd w:id="218"/>
      <w:bookmarkStart w:id="219" w:name="_Toc184314420"/>
      <w:bookmarkEnd w:id="219"/>
      <w:bookmarkStart w:id="220" w:name="_Toc184310328"/>
      <w:bookmarkEnd w:id="220"/>
      <w:bookmarkStart w:id="221" w:name="_Toc184308054"/>
      <w:bookmarkEnd w:id="221"/>
      <w:bookmarkStart w:id="222" w:name="_Toc184314479"/>
      <w:bookmarkEnd w:id="222"/>
      <w:bookmarkStart w:id="223" w:name="_Toc184308089"/>
      <w:bookmarkEnd w:id="223"/>
      <w:bookmarkStart w:id="224" w:name="_Toc184308057"/>
      <w:bookmarkEnd w:id="224"/>
      <w:bookmarkStart w:id="225" w:name="_Toc184308096"/>
      <w:bookmarkEnd w:id="225"/>
      <w:bookmarkStart w:id="226" w:name="_Toc184313266"/>
      <w:bookmarkEnd w:id="226"/>
      <w:bookmarkStart w:id="227" w:name="_Toc184313243"/>
      <w:bookmarkEnd w:id="227"/>
      <w:bookmarkStart w:id="228" w:name="_Toc184314470"/>
      <w:bookmarkEnd w:id="228"/>
      <w:bookmarkStart w:id="229" w:name="_Toc184308082"/>
      <w:bookmarkEnd w:id="229"/>
      <w:bookmarkStart w:id="230" w:name="_Toc184313264"/>
      <w:bookmarkEnd w:id="230"/>
      <w:bookmarkStart w:id="231" w:name="_Toc184308048"/>
      <w:bookmarkEnd w:id="231"/>
      <w:bookmarkStart w:id="232" w:name="_Toc184310309"/>
      <w:bookmarkEnd w:id="232"/>
      <w:bookmarkStart w:id="233" w:name="_Toc184312096"/>
      <w:bookmarkEnd w:id="233"/>
      <w:bookmarkStart w:id="234" w:name="_Toc184314448"/>
      <w:bookmarkEnd w:id="234"/>
      <w:bookmarkStart w:id="235" w:name="_Toc184312076"/>
      <w:bookmarkEnd w:id="235"/>
      <w:bookmarkStart w:id="236" w:name="_Toc184312083"/>
      <w:bookmarkEnd w:id="236"/>
      <w:bookmarkStart w:id="237" w:name="_Toc184308070"/>
      <w:bookmarkEnd w:id="237"/>
      <w:bookmarkStart w:id="238" w:name="_Toc184313280"/>
      <w:bookmarkEnd w:id="238"/>
      <w:bookmarkStart w:id="239" w:name="_Toc184313265"/>
      <w:bookmarkEnd w:id="239"/>
      <w:bookmarkStart w:id="240" w:name="_Toc184313303"/>
      <w:bookmarkEnd w:id="240"/>
      <w:bookmarkStart w:id="241" w:name="_Toc184313301"/>
      <w:bookmarkEnd w:id="241"/>
      <w:bookmarkStart w:id="242" w:name="_Toc184312105"/>
      <w:bookmarkEnd w:id="242"/>
      <w:bookmarkStart w:id="243" w:name="_Toc184314458"/>
      <w:bookmarkEnd w:id="243"/>
      <w:bookmarkStart w:id="244" w:name="_Toc184313299"/>
      <w:bookmarkEnd w:id="244"/>
      <w:bookmarkStart w:id="245" w:name="_Toc184310315"/>
      <w:bookmarkEnd w:id="245"/>
      <w:bookmarkStart w:id="246" w:name="_Toc184313246"/>
      <w:bookmarkEnd w:id="246"/>
      <w:bookmarkStart w:id="247" w:name="_Toc184313294"/>
      <w:bookmarkEnd w:id="247"/>
      <w:bookmarkStart w:id="248" w:name="_Toc184312081"/>
      <w:bookmarkEnd w:id="248"/>
      <w:bookmarkStart w:id="249" w:name="_Toc184310344"/>
      <w:bookmarkEnd w:id="249"/>
      <w:bookmarkStart w:id="250" w:name="_Toc184312097"/>
      <w:bookmarkEnd w:id="250"/>
      <w:bookmarkStart w:id="251" w:name="_Toc184310287"/>
      <w:bookmarkEnd w:id="251"/>
      <w:bookmarkStart w:id="252" w:name="_Toc184314463"/>
      <w:bookmarkEnd w:id="252"/>
      <w:bookmarkStart w:id="253" w:name="_Toc184314481"/>
      <w:bookmarkEnd w:id="253"/>
      <w:bookmarkStart w:id="254" w:name="_Toc184308064"/>
      <w:bookmarkEnd w:id="254"/>
      <w:bookmarkStart w:id="255" w:name="_Toc184314465"/>
      <w:bookmarkEnd w:id="255"/>
      <w:bookmarkStart w:id="256" w:name="_Toc184308094"/>
      <w:bookmarkEnd w:id="256"/>
      <w:bookmarkStart w:id="257" w:name="_Toc184308095"/>
      <w:bookmarkEnd w:id="257"/>
      <w:bookmarkStart w:id="258" w:name="_Toc184310303"/>
      <w:bookmarkEnd w:id="258"/>
      <w:bookmarkStart w:id="259" w:name="_Toc184312106"/>
      <w:bookmarkEnd w:id="259"/>
      <w:bookmarkStart w:id="260" w:name="_Toc184310281"/>
      <w:bookmarkEnd w:id="260"/>
      <w:bookmarkStart w:id="261" w:name="_Toc184314441"/>
      <w:bookmarkEnd w:id="261"/>
      <w:bookmarkStart w:id="262" w:name="_Toc184308092"/>
      <w:bookmarkEnd w:id="262"/>
      <w:bookmarkStart w:id="263" w:name="_Toc184312133"/>
      <w:bookmarkEnd w:id="263"/>
      <w:bookmarkStart w:id="264" w:name="_Toc184312125"/>
      <w:bookmarkEnd w:id="264"/>
      <w:bookmarkStart w:id="265" w:name="_Toc184314446"/>
      <w:bookmarkEnd w:id="265"/>
      <w:bookmarkStart w:id="266" w:name="_Toc184310294"/>
      <w:bookmarkEnd w:id="266"/>
      <w:bookmarkStart w:id="267" w:name="_Toc184313239"/>
      <w:bookmarkEnd w:id="267"/>
      <w:bookmarkStart w:id="268" w:name="_Toc184313277"/>
      <w:bookmarkEnd w:id="268"/>
      <w:bookmarkStart w:id="269" w:name="_Toc184314461"/>
      <w:bookmarkEnd w:id="269"/>
      <w:bookmarkStart w:id="270" w:name="_Toc184310275"/>
      <w:bookmarkEnd w:id="270"/>
      <w:bookmarkStart w:id="271" w:name="_Toc184310329"/>
      <w:bookmarkEnd w:id="271"/>
      <w:bookmarkStart w:id="272" w:name="_Toc184314454"/>
      <w:bookmarkEnd w:id="272"/>
      <w:bookmarkStart w:id="273" w:name="_Toc184310330"/>
      <w:bookmarkEnd w:id="273"/>
      <w:bookmarkStart w:id="274" w:name="_Toc184312071"/>
      <w:bookmarkEnd w:id="274"/>
      <w:bookmarkStart w:id="275" w:name="_Toc184312130"/>
      <w:bookmarkEnd w:id="275"/>
      <w:bookmarkStart w:id="276" w:name="_Toc184308105"/>
      <w:bookmarkEnd w:id="276"/>
      <w:bookmarkStart w:id="277" w:name="_Toc184310331"/>
      <w:bookmarkEnd w:id="277"/>
      <w:bookmarkStart w:id="278" w:name="_Toc184313272"/>
      <w:bookmarkEnd w:id="278"/>
      <w:bookmarkStart w:id="279" w:name="_Toc184312087"/>
      <w:bookmarkEnd w:id="279"/>
      <w:bookmarkStart w:id="280" w:name="_Toc184310336"/>
      <w:bookmarkEnd w:id="280"/>
      <w:bookmarkStart w:id="281" w:name="_Toc184313276"/>
      <w:bookmarkEnd w:id="281"/>
      <w:bookmarkStart w:id="282" w:name="_Toc184310339"/>
      <w:bookmarkEnd w:id="282"/>
      <w:bookmarkStart w:id="283" w:name="_Toc184314449"/>
      <w:bookmarkEnd w:id="283"/>
      <w:bookmarkStart w:id="284" w:name="_Toc184312073"/>
      <w:bookmarkEnd w:id="284"/>
      <w:bookmarkStart w:id="285" w:name="_Toc184313279"/>
      <w:bookmarkEnd w:id="285"/>
      <w:bookmarkStart w:id="286" w:name="_Toc184308061"/>
      <w:bookmarkEnd w:id="286"/>
      <w:bookmarkStart w:id="287" w:name="_Toc184313254"/>
      <w:bookmarkEnd w:id="287"/>
      <w:bookmarkStart w:id="288" w:name="_Toc184313273"/>
      <w:bookmarkEnd w:id="288"/>
      <w:bookmarkStart w:id="289" w:name="_Toc184313260"/>
      <w:bookmarkEnd w:id="289"/>
      <w:bookmarkStart w:id="290" w:name="_Toc184313261"/>
      <w:bookmarkEnd w:id="290"/>
      <w:bookmarkStart w:id="291" w:name="_Toc184310343"/>
      <w:bookmarkEnd w:id="291"/>
      <w:bookmarkStart w:id="292" w:name="_Toc184314474"/>
      <w:bookmarkEnd w:id="292"/>
      <w:bookmarkStart w:id="293" w:name="_Toc184314445"/>
      <w:bookmarkEnd w:id="293"/>
      <w:bookmarkStart w:id="294" w:name="_Toc184310321"/>
      <w:bookmarkEnd w:id="294"/>
      <w:bookmarkStart w:id="295" w:name="_Toc184314422"/>
      <w:bookmarkEnd w:id="295"/>
      <w:bookmarkStart w:id="296" w:name="_Toc184308102"/>
      <w:bookmarkEnd w:id="296"/>
      <w:bookmarkStart w:id="297" w:name="_Toc184313304"/>
      <w:bookmarkEnd w:id="297"/>
      <w:bookmarkStart w:id="298" w:name="_Toc184312070"/>
      <w:bookmarkEnd w:id="298"/>
      <w:bookmarkStart w:id="299" w:name="_Toc184314436"/>
      <w:bookmarkEnd w:id="299"/>
      <w:bookmarkStart w:id="300" w:name="_Toc184308037"/>
      <w:bookmarkEnd w:id="300"/>
      <w:bookmarkStart w:id="301" w:name="_Toc184310290"/>
      <w:bookmarkEnd w:id="301"/>
      <w:bookmarkStart w:id="302" w:name="_Toc184314434"/>
      <w:bookmarkEnd w:id="302"/>
      <w:bookmarkStart w:id="303" w:name="_Toc184310304"/>
      <w:bookmarkEnd w:id="303"/>
      <w:bookmarkStart w:id="304" w:name="_Toc184310284"/>
      <w:bookmarkEnd w:id="304"/>
      <w:bookmarkStart w:id="305" w:name="_Toc184310334"/>
      <w:bookmarkEnd w:id="305"/>
      <w:bookmarkStart w:id="306" w:name="_Toc184312129"/>
      <w:bookmarkEnd w:id="306"/>
      <w:bookmarkStart w:id="307" w:name="_Toc184314466"/>
      <w:bookmarkEnd w:id="307"/>
      <w:bookmarkStart w:id="308" w:name="_Toc184313250"/>
      <w:bookmarkEnd w:id="308"/>
      <w:bookmarkStart w:id="309" w:name="_Toc184312077"/>
      <w:bookmarkEnd w:id="309"/>
      <w:bookmarkStart w:id="310" w:name="_Toc184308069"/>
      <w:bookmarkEnd w:id="310"/>
      <w:bookmarkStart w:id="311" w:name="_Toc184314421"/>
      <w:bookmarkEnd w:id="311"/>
      <w:bookmarkStart w:id="312" w:name="_Toc184312111"/>
      <w:bookmarkEnd w:id="312"/>
      <w:bookmarkStart w:id="313" w:name="_Toc184314416"/>
      <w:bookmarkEnd w:id="313"/>
      <w:bookmarkStart w:id="314" w:name="_Toc184313290"/>
      <w:bookmarkEnd w:id="314"/>
      <w:bookmarkStart w:id="315" w:name="_Toc184313302"/>
      <w:bookmarkEnd w:id="315"/>
      <w:bookmarkStart w:id="316" w:name="_Toc184308056"/>
      <w:bookmarkEnd w:id="316"/>
      <w:bookmarkStart w:id="317" w:name="_Toc184313306"/>
      <w:bookmarkEnd w:id="317"/>
      <w:bookmarkStart w:id="318" w:name="_Toc184312082"/>
      <w:bookmarkEnd w:id="318"/>
      <w:bookmarkStart w:id="319" w:name="_Toc184308079"/>
      <w:bookmarkEnd w:id="319"/>
      <w:bookmarkStart w:id="320" w:name="_Toc184314411"/>
      <w:bookmarkEnd w:id="320"/>
      <w:bookmarkStart w:id="321" w:name="_Toc184312120"/>
      <w:bookmarkEnd w:id="321"/>
      <w:bookmarkStart w:id="322" w:name="_Toc184308045"/>
      <w:bookmarkEnd w:id="322"/>
      <w:bookmarkStart w:id="323" w:name="_Toc184314475"/>
      <w:bookmarkEnd w:id="323"/>
      <w:bookmarkStart w:id="324" w:name="_Toc184314438"/>
      <w:bookmarkEnd w:id="324"/>
      <w:bookmarkStart w:id="325" w:name="_Toc184313247"/>
      <w:bookmarkEnd w:id="325"/>
      <w:bookmarkStart w:id="326" w:name="_Toc184314442"/>
      <w:bookmarkEnd w:id="326"/>
      <w:bookmarkStart w:id="327" w:name="_Toc184312121"/>
      <w:bookmarkEnd w:id="327"/>
      <w:bookmarkStart w:id="328" w:name="_Toc184312127"/>
      <w:bookmarkEnd w:id="328"/>
      <w:bookmarkStart w:id="329" w:name="_Toc184308086"/>
      <w:bookmarkEnd w:id="329"/>
      <w:bookmarkStart w:id="330" w:name="_Toc184312084"/>
      <w:bookmarkEnd w:id="330"/>
      <w:bookmarkStart w:id="331" w:name="_Toc184314419"/>
      <w:bookmarkEnd w:id="331"/>
      <w:bookmarkStart w:id="332" w:name="_Toc184312088"/>
      <w:bookmarkEnd w:id="332"/>
      <w:bookmarkStart w:id="333" w:name="_Toc184310272"/>
      <w:bookmarkEnd w:id="333"/>
      <w:bookmarkStart w:id="334" w:name="_Toc184310311"/>
      <w:bookmarkEnd w:id="334"/>
      <w:bookmarkStart w:id="335" w:name="_Toc184310283"/>
      <w:bookmarkEnd w:id="335"/>
      <w:bookmarkStart w:id="336" w:name="_Toc184314464"/>
      <w:bookmarkEnd w:id="336"/>
      <w:bookmarkStart w:id="337" w:name="_Toc184308101"/>
      <w:bookmarkEnd w:id="337"/>
      <w:bookmarkStart w:id="338" w:name="_Toc184314460"/>
      <w:bookmarkEnd w:id="338"/>
      <w:bookmarkStart w:id="339" w:name="_Toc184312114"/>
      <w:bookmarkEnd w:id="339"/>
      <w:bookmarkStart w:id="340" w:name="_Toc184308107"/>
      <w:bookmarkEnd w:id="340"/>
      <w:bookmarkStart w:id="341" w:name="_Toc184313270"/>
      <w:bookmarkEnd w:id="341"/>
      <w:bookmarkStart w:id="342" w:name="_Toc184308065"/>
      <w:bookmarkEnd w:id="342"/>
      <w:bookmarkStart w:id="343" w:name="_Toc184308063"/>
      <w:bookmarkEnd w:id="343"/>
      <w:bookmarkStart w:id="344" w:name="_Toc184308072"/>
      <w:bookmarkEnd w:id="344"/>
      <w:bookmarkStart w:id="345" w:name="_Toc184312104"/>
      <w:bookmarkEnd w:id="345"/>
      <w:bookmarkStart w:id="346" w:name="_Toc184314450"/>
      <w:bookmarkEnd w:id="346"/>
      <w:bookmarkStart w:id="347" w:name="_Toc184308093"/>
      <w:bookmarkEnd w:id="347"/>
      <w:bookmarkStart w:id="348" w:name="_Toc184312099"/>
      <w:bookmarkEnd w:id="348"/>
      <w:bookmarkStart w:id="349" w:name="_Toc184312090"/>
      <w:bookmarkEnd w:id="349"/>
      <w:bookmarkStart w:id="350" w:name="_Toc184308108"/>
      <w:bookmarkEnd w:id="350"/>
      <w:bookmarkStart w:id="351" w:name="_Toc184312086"/>
      <w:bookmarkEnd w:id="351"/>
      <w:bookmarkStart w:id="352" w:name="_Toc184314469"/>
      <w:bookmarkEnd w:id="352"/>
      <w:bookmarkStart w:id="353" w:name="_Toc184312132"/>
      <w:bookmarkEnd w:id="353"/>
      <w:bookmarkStart w:id="354" w:name="_Toc184308036"/>
      <w:bookmarkEnd w:id="354"/>
      <w:bookmarkStart w:id="355" w:name="_Toc184313263"/>
      <w:bookmarkEnd w:id="355"/>
      <w:bookmarkStart w:id="356" w:name="_Toc184312115"/>
      <w:bookmarkEnd w:id="356"/>
      <w:bookmarkStart w:id="357" w:name="_Toc184308081"/>
      <w:bookmarkEnd w:id="357"/>
      <w:bookmarkStart w:id="358" w:name="_Toc184312118"/>
      <w:bookmarkEnd w:id="358"/>
      <w:bookmarkStart w:id="359" w:name="_Toc184313244"/>
      <w:bookmarkEnd w:id="359"/>
      <w:bookmarkStart w:id="360" w:name="_Toc184310296"/>
      <w:bookmarkEnd w:id="360"/>
      <w:bookmarkStart w:id="361" w:name="_Toc184314440"/>
      <w:bookmarkEnd w:id="361"/>
      <w:bookmarkStart w:id="362" w:name="_Toc184310273"/>
      <w:bookmarkEnd w:id="362"/>
      <w:bookmarkStart w:id="363" w:name="_Toc184314414"/>
      <w:bookmarkEnd w:id="363"/>
      <w:bookmarkStart w:id="364" w:name="_Toc184310341"/>
      <w:bookmarkEnd w:id="364"/>
      <w:bookmarkStart w:id="365" w:name="_Toc184308058"/>
      <w:bookmarkEnd w:id="365"/>
      <w:bookmarkStart w:id="366" w:name="_Toc184312119"/>
      <w:bookmarkEnd w:id="366"/>
      <w:bookmarkStart w:id="367" w:name="_Toc184312091"/>
      <w:bookmarkEnd w:id="367"/>
      <w:bookmarkStart w:id="368" w:name="_Toc184314418"/>
      <w:bookmarkEnd w:id="368"/>
      <w:bookmarkStart w:id="369" w:name="_Toc184314478"/>
      <w:bookmarkEnd w:id="369"/>
      <w:bookmarkStart w:id="370" w:name="_Toc184313293"/>
      <w:bookmarkEnd w:id="370"/>
      <w:bookmarkStart w:id="371" w:name="_Toc184312067"/>
      <w:bookmarkEnd w:id="371"/>
      <w:bookmarkStart w:id="372" w:name="_Toc184308039"/>
      <w:bookmarkEnd w:id="372"/>
      <w:bookmarkStart w:id="373" w:name="_Toc184314456"/>
      <w:bookmarkEnd w:id="373"/>
      <w:bookmarkStart w:id="374" w:name="_Toc184310285"/>
      <w:bookmarkEnd w:id="374"/>
      <w:bookmarkStart w:id="375" w:name="_Toc184314427"/>
      <w:bookmarkEnd w:id="375"/>
      <w:bookmarkStart w:id="376" w:name="_Toc184312124"/>
      <w:bookmarkEnd w:id="376"/>
      <w:bookmarkStart w:id="377" w:name="_Toc184314444"/>
      <w:bookmarkEnd w:id="377"/>
      <w:bookmarkStart w:id="378" w:name="_Toc184310280"/>
      <w:bookmarkEnd w:id="378"/>
      <w:bookmarkStart w:id="379" w:name="_Toc184313251"/>
      <w:bookmarkEnd w:id="379"/>
      <w:bookmarkStart w:id="380" w:name="_Toc184314415"/>
      <w:bookmarkEnd w:id="380"/>
      <w:bookmarkStart w:id="381" w:name="_Toc184310307"/>
      <w:bookmarkEnd w:id="381"/>
      <w:bookmarkStart w:id="382" w:name="_Toc184308099"/>
      <w:bookmarkEnd w:id="382"/>
      <w:bookmarkStart w:id="383" w:name="_Toc184308077"/>
      <w:bookmarkEnd w:id="383"/>
      <w:bookmarkStart w:id="384" w:name="_Toc184312131"/>
      <w:bookmarkEnd w:id="384"/>
      <w:bookmarkStart w:id="385" w:name="_Toc184312078"/>
      <w:bookmarkEnd w:id="385"/>
      <w:bookmarkStart w:id="386" w:name="_Toc184308104"/>
      <w:bookmarkEnd w:id="386"/>
      <w:bookmarkStart w:id="387" w:name="_Toc184312126"/>
      <w:bookmarkEnd w:id="387"/>
      <w:bookmarkStart w:id="388" w:name="_Toc184308078"/>
      <w:bookmarkEnd w:id="388"/>
      <w:bookmarkStart w:id="389" w:name="_Toc184314423"/>
      <w:bookmarkEnd w:id="389"/>
      <w:bookmarkStart w:id="390" w:name="_Toc184308047"/>
      <w:bookmarkEnd w:id="390"/>
      <w:bookmarkStart w:id="391" w:name="_Toc184310312"/>
      <w:bookmarkEnd w:id="391"/>
      <w:bookmarkStart w:id="392" w:name="_Toc184314476"/>
      <w:bookmarkEnd w:id="392"/>
      <w:bookmarkStart w:id="393" w:name="_Toc184308100"/>
      <w:bookmarkEnd w:id="393"/>
      <w:bookmarkStart w:id="394" w:name="_Toc184314412"/>
      <w:bookmarkEnd w:id="394"/>
      <w:bookmarkStart w:id="395" w:name="_Toc184314428"/>
      <w:bookmarkEnd w:id="395"/>
      <w:bookmarkStart w:id="396" w:name="_Toc184308074"/>
      <w:bookmarkEnd w:id="396"/>
      <w:bookmarkStart w:id="397" w:name="_Toc184314468"/>
      <w:bookmarkEnd w:id="397"/>
      <w:bookmarkStart w:id="398" w:name="_Toc184312112"/>
      <w:bookmarkEnd w:id="398"/>
      <w:r>
        <w:rPr>
          <w:rFonts w:hint="eastAsia" w:ascii="宋体" w:hAnsi="宋体" w:cs="宋体"/>
          <w:b/>
          <w:color w:val="auto"/>
          <w:sz w:val="36"/>
          <w:szCs w:val="36"/>
          <w:highlight w:val="none"/>
        </w:rPr>
        <w:t>评标办法</w:t>
      </w:r>
    </w:p>
    <w:p>
      <w:pPr>
        <w:snapToGrid w:val="0"/>
        <w:spacing w:line="360" w:lineRule="auto"/>
        <w:jc w:val="center"/>
        <w:rPr>
          <w:color w:val="auto"/>
          <w:highlight w:val="none"/>
        </w:rPr>
      </w:pPr>
      <w:r>
        <w:rPr>
          <w:rFonts w:hint="eastAsia" w:ascii="宋体" w:hAnsi="宋体" w:cs="宋体"/>
          <w:b/>
          <w:color w:val="auto"/>
          <w:sz w:val="32"/>
          <w:szCs w:val="20"/>
          <w:highlight w:val="none"/>
        </w:rPr>
        <w:t>评标办法前附表</w:t>
      </w:r>
    </w:p>
    <w:tbl>
      <w:tblPr>
        <w:tblStyle w:val="967"/>
        <w:tblpPr w:leftFromText="180" w:rightFromText="180" w:vertAnchor="text" w:horzAnchor="page" w:tblpX="1415" w:tblpY="613"/>
        <w:tblOverlap w:val="never"/>
        <w:tblW w:w="91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5637"/>
        <w:gridCol w:w="638"/>
        <w:gridCol w:w="982"/>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68" w:type="dxa"/>
            <w:vAlign w:val="center"/>
          </w:tcPr>
          <w:p>
            <w:pPr>
              <w:spacing w:before="75" w:line="231"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5637" w:type="dxa"/>
            <w:vAlign w:val="top"/>
          </w:tcPr>
          <w:p>
            <w:pPr>
              <w:spacing w:line="468" w:lineRule="auto"/>
              <w:rPr>
                <w:rFonts w:hint="eastAsia" w:ascii="仿宋" w:hAnsi="仿宋" w:eastAsia="仿宋" w:cs="仿宋"/>
                <w:color w:val="auto"/>
                <w:sz w:val="21"/>
                <w:szCs w:val="21"/>
                <w:highlight w:val="none"/>
              </w:rPr>
            </w:pPr>
          </w:p>
          <w:p>
            <w:pPr>
              <w:spacing w:before="75" w:line="231" w:lineRule="auto"/>
              <w:ind w:left="2317"/>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评</w:t>
            </w:r>
            <w:r>
              <w:rPr>
                <w:rFonts w:hint="eastAsia" w:ascii="仿宋" w:hAnsi="仿宋" w:eastAsia="仿宋" w:cs="仿宋"/>
                <w:color w:val="auto"/>
                <w:spacing w:val="5"/>
                <w:sz w:val="21"/>
                <w:szCs w:val="21"/>
                <w:highlight w:val="none"/>
              </w:rPr>
              <w:t>标标准</w:t>
            </w:r>
          </w:p>
        </w:tc>
        <w:tc>
          <w:tcPr>
            <w:tcW w:w="638" w:type="dxa"/>
            <w:vAlign w:val="top"/>
          </w:tcPr>
          <w:p>
            <w:pPr>
              <w:spacing w:line="468" w:lineRule="auto"/>
              <w:rPr>
                <w:rFonts w:hint="eastAsia" w:ascii="仿宋" w:hAnsi="仿宋" w:eastAsia="仿宋" w:cs="仿宋"/>
                <w:color w:val="auto"/>
                <w:sz w:val="21"/>
                <w:szCs w:val="21"/>
                <w:highlight w:val="none"/>
              </w:rPr>
            </w:pPr>
          </w:p>
          <w:p>
            <w:pPr>
              <w:spacing w:before="75" w:line="231" w:lineRule="auto"/>
              <w:ind w:left="128"/>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权重</w:t>
            </w:r>
          </w:p>
        </w:tc>
        <w:tc>
          <w:tcPr>
            <w:tcW w:w="982" w:type="dxa"/>
            <w:vAlign w:val="top"/>
          </w:tcPr>
          <w:p>
            <w:pPr>
              <w:spacing w:before="237" w:line="232" w:lineRule="auto"/>
              <w:ind w:left="152"/>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主观分/</w:t>
            </w:r>
            <w:r>
              <w:rPr>
                <w:rFonts w:hint="eastAsia" w:ascii="仿宋" w:hAnsi="仿宋" w:eastAsia="仿宋" w:cs="仿宋"/>
                <w:color w:val="auto"/>
                <w:spacing w:val="4"/>
                <w:sz w:val="21"/>
                <w:szCs w:val="21"/>
                <w:highlight w:val="none"/>
              </w:rPr>
              <w:t>客</w:t>
            </w:r>
            <w:r>
              <w:rPr>
                <w:rFonts w:hint="eastAsia" w:ascii="仿宋" w:hAnsi="仿宋" w:eastAsia="仿宋" w:cs="仿宋"/>
                <w:color w:val="auto"/>
                <w:spacing w:val="3"/>
                <w:sz w:val="21"/>
                <w:szCs w:val="21"/>
                <w:highlight w:val="none"/>
              </w:rPr>
              <w:t>观分</w:t>
            </w:r>
            <w:r>
              <w:rPr>
                <w:rFonts w:hint="eastAsia" w:ascii="仿宋" w:hAnsi="仿宋" w:eastAsia="仿宋" w:cs="仿宋"/>
                <w:color w:val="auto"/>
                <w:spacing w:val="2"/>
                <w:sz w:val="21"/>
                <w:szCs w:val="21"/>
                <w:highlight w:val="none"/>
              </w:rPr>
              <w:t>属性</w:t>
            </w:r>
          </w:p>
        </w:tc>
        <w:tc>
          <w:tcPr>
            <w:tcW w:w="1192" w:type="dxa"/>
            <w:vAlign w:val="top"/>
          </w:tcPr>
          <w:p>
            <w:pPr>
              <w:spacing w:before="80" w:line="231" w:lineRule="auto"/>
              <w:ind w:left="190"/>
              <w:rPr>
                <w:rFonts w:hint="eastAsia" w:ascii="宋体" w:hAnsi="宋体" w:eastAsia="宋体" w:cs="宋体"/>
                <w:color w:val="auto"/>
                <w:sz w:val="21"/>
                <w:szCs w:val="21"/>
                <w:highlight w:val="none"/>
              </w:rPr>
            </w:pPr>
            <w:r>
              <w:rPr>
                <w:rFonts w:hint="eastAsia" w:ascii="宋体" w:hAnsi="宋体" w:eastAsia="宋体" w:cs="宋体"/>
                <w:color w:val="auto"/>
                <w:spacing w:val="7"/>
                <w:sz w:val="15"/>
                <w:szCs w:val="15"/>
                <w:highlight w:val="none"/>
              </w:rPr>
              <w:t>投标文件</w:t>
            </w:r>
            <w:r>
              <w:rPr>
                <w:rFonts w:hint="eastAsia" w:ascii="宋体" w:hAnsi="宋体" w:eastAsia="宋体" w:cs="宋体"/>
                <w:color w:val="auto"/>
                <w:spacing w:val="6"/>
                <w:sz w:val="15"/>
                <w:szCs w:val="15"/>
                <w:highlight w:val="none"/>
              </w:rPr>
              <w:t>中</w:t>
            </w:r>
            <w:r>
              <w:rPr>
                <w:rFonts w:hint="eastAsia" w:ascii="宋体" w:hAnsi="宋体" w:eastAsia="宋体" w:cs="宋体"/>
                <w:color w:val="auto"/>
                <w:spacing w:val="9"/>
                <w:sz w:val="15"/>
                <w:szCs w:val="15"/>
                <w:highlight w:val="none"/>
              </w:rPr>
              <w:t>评</w:t>
            </w:r>
            <w:r>
              <w:rPr>
                <w:rFonts w:hint="eastAsia" w:ascii="宋体" w:hAnsi="宋体" w:eastAsia="宋体" w:cs="宋体"/>
                <w:color w:val="auto"/>
                <w:spacing w:val="6"/>
                <w:sz w:val="15"/>
                <w:szCs w:val="15"/>
                <w:highlight w:val="none"/>
              </w:rPr>
              <w:t>标标准相</w:t>
            </w:r>
            <w:r>
              <w:rPr>
                <w:rFonts w:hint="eastAsia" w:ascii="宋体" w:hAnsi="宋体" w:eastAsia="宋体" w:cs="宋体"/>
                <w:color w:val="auto"/>
                <w:spacing w:val="7"/>
                <w:sz w:val="15"/>
                <w:szCs w:val="15"/>
                <w:highlight w:val="none"/>
              </w:rPr>
              <w:t>应的商务</w:t>
            </w:r>
            <w:r>
              <w:rPr>
                <w:rFonts w:hint="eastAsia" w:ascii="宋体" w:hAnsi="宋体" w:eastAsia="宋体" w:cs="宋体"/>
                <w:color w:val="auto"/>
                <w:spacing w:val="6"/>
                <w:sz w:val="15"/>
                <w:szCs w:val="15"/>
                <w:highlight w:val="none"/>
              </w:rPr>
              <w:t>技</w:t>
            </w:r>
            <w:r>
              <w:rPr>
                <w:rFonts w:hint="eastAsia" w:ascii="宋体" w:hAnsi="宋体" w:eastAsia="宋体" w:cs="宋体"/>
                <w:color w:val="auto"/>
                <w:spacing w:val="8"/>
                <w:sz w:val="15"/>
                <w:szCs w:val="15"/>
                <w:highlight w:val="none"/>
              </w:rPr>
              <w:t>术</w:t>
            </w:r>
            <w:r>
              <w:rPr>
                <w:rFonts w:hint="eastAsia" w:ascii="宋体" w:hAnsi="宋体" w:eastAsia="宋体" w:cs="宋体"/>
                <w:color w:val="auto"/>
                <w:spacing w:val="6"/>
                <w:sz w:val="15"/>
                <w:szCs w:val="15"/>
                <w:highlight w:val="none"/>
              </w:rPr>
              <w:t>资料目录*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w:t>
            </w:r>
          </w:p>
        </w:tc>
        <w:tc>
          <w:tcPr>
            <w:tcW w:w="5637" w:type="dxa"/>
            <w:vAlign w:val="top"/>
          </w:tcPr>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pacing w:val="8"/>
                <w:sz w:val="21"/>
                <w:szCs w:val="21"/>
                <w:highlight w:val="none"/>
                <w:lang w:val="en-US" w:eastAsia="zh-CN"/>
              </w:rPr>
              <w:t>相关认证</w:t>
            </w:r>
          </w:p>
        </w:tc>
        <w:tc>
          <w:tcPr>
            <w:tcW w:w="638" w:type="dxa"/>
            <w:vAlign w:val="center"/>
          </w:tcPr>
          <w:p>
            <w:pPr>
              <w:spacing w:before="75" w:line="231" w:lineRule="auto"/>
              <w:ind w:left="128"/>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w:t>
            </w:r>
          </w:p>
        </w:tc>
        <w:tc>
          <w:tcPr>
            <w:tcW w:w="982" w:type="dxa"/>
            <w:vAlign w:val="center"/>
          </w:tcPr>
          <w:p>
            <w:pPr>
              <w:spacing w:before="24" w:line="228" w:lineRule="auto"/>
              <w:ind w:left="326"/>
              <w:jc w:val="center"/>
              <w:rPr>
                <w:rFonts w:hint="eastAsia" w:ascii="仿宋" w:hAnsi="仿宋" w:eastAsia="仿宋" w:cs="仿宋"/>
                <w:color w:val="auto"/>
                <w:spacing w:val="2"/>
                <w:sz w:val="21"/>
                <w:szCs w:val="21"/>
                <w:highlight w:val="none"/>
              </w:rPr>
            </w:pPr>
          </w:p>
        </w:tc>
        <w:tc>
          <w:tcPr>
            <w:tcW w:w="1192" w:type="dxa"/>
            <w:vAlign w:val="top"/>
          </w:tcPr>
          <w:p>
            <w:pPr>
              <w:spacing w:before="21" w:line="228" w:lineRule="auto"/>
              <w:ind w:left="132"/>
              <w:rPr>
                <w:rFonts w:hint="eastAsia" w:ascii="宋体" w:hAnsi="宋体" w:eastAsia="宋体" w:cs="宋体"/>
                <w:color w:val="auto"/>
                <w:spacing w:val="8"/>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68" w:type="dxa"/>
            <w:vAlign w:val="center"/>
          </w:tcPr>
          <w:p>
            <w:pPr>
              <w:spacing w:before="75" w:line="189"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pacing w:val="3"/>
                <w:sz w:val="21"/>
                <w:szCs w:val="21"/>
                <w:highlight w:val="none"/>
              </w:rPr>
              <w:t>1.1</w:t>
            </w:r>
          </w:p>
        </w:tc>
        <w:tc>
          <w:tcPr>
            <w:tcW w:w="5637" w:type="dxa"/>
            <w:vAlign w:val="top"/>
          </w:tcPr>
          <w:p>
            <w:pPr>
              <w:spacing w:before="70" w:line="249" w:lineRule="auto"/>
              <w:ind w:left="130" w:right="104" w:hanging="10"/>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供应</w:t>
            </w:r>
            <w:r>
              <w:rPr>
                <w:rFonts w:hint="eastAsia" w:ascii="仿宋" w:hAnsi="仿宋" w:eastAsia="仿宋" w:cs="仿宋"/>
                <w:color w:val="auto"/>
                <w:spacing w:val="10"/>
                <w:sz w:val="21"/>
                <w:szCs w:val="21"/>
                <w:highlight w:val="none"/>
              </w:rPr>
              <w:t>商</w:t>
            </w:r>
            <w:r>
              <w:rPr>
                <w:rFonts w:hint="eastAsia" w:ascii="仿宋" w:hAnsi="仿宋" w:eastAsia="仿宋" w:cs="仿宋"/>
                <w:color w:val="auto"/>
                <w:spacing w:val="6"/>
                <w:sz w:val="21"/>
                <w:szCs w:val="21"/>
                <w:highlight w:val="none"/>
              </w:rPr>
              <w:t>具有有效期内的质量管理体系认证</w:t>
            </w:r>
            <w:r>
              <w:rPr>
                <w:rFonts w:hint="eastAsia" w:ascii="仿宋" w:hAnsi="仿宋" w:eastAsia="仿宋" w:cs="仿宋"/>
                <w:color w:val="auto"/>
                <w:spacing w:val="-16"/>
                <w:sz w:val="21"/>
                <w:szCs w:val="21"/>
                <w:highlight w:val="none"/>
              </w:rPr>
              <w:t>书</w:t>
            </w:r>
            <w:r>
              <w:rPr>
                <w:rFonts w:hint="eastAsia" w:ascii="仿宋" w:hAnsi="仿宋" w:eastAsia="仿宋" w:cs="仿宋"/>
                <w:color w:val="auto"/>
                <w:spacing w:val="-11"/>
                <w:sz w:val="21"/>
                <w:szCs w:val="21"/>
                <w:highlight w:val="none"/>
              </w:rPr>
              <w:t>的得 1 分；</w:t>
            </w:r>
          </w:p>
          <w:p>
            <w:pPr>
              <w:spacing w:line="228" w:lineRule="auto"/>
              <w:ind w:left="119"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pacing w:val="3"/>
                <w:sz w:val="21"/>
                <w:szCs w:val="21"/>
                <w:highlight w:val="none"/>
              </w:rPr>
              <w:t>证明材料：</w:t>
            </w:r>
            <w:r>
              <w:rPr>
                <w:rFonts w:hint="eastAsia" w:ascii="仿宋" w:hAnsi="仿宋" w:eastAsia="仿宋" w:cs="仿宋"/>
                <w:b/>
                <w:bCs/>
                <w:color w:val="auto"/>
                <w:sz w:val="21"/>
                <w:szCs w:val="21"/>
                <w:highlight w:val="none"/>
              </w:rPr>
              <w:t>提供</w:t>
            </w:r>
            <w:r>
              <w:rPr>
                <w:rFonts w:hint="eastAsia" w:ascii="仿宋" w:hAnsi="仿宋" w:eastAsia="仿宋" w:cs="仿宋"/>
                <w:b/>
                <w:color w:val="auto"/>
                <w:sz w:val="21"/>
                <w:szCs w:val="21"/>
                <w:highlight w:val="none"/>
              </w:rPr>
              <w:t>有效期内的证书复印件并加盖公章，不提供不得分。</w:t>
            </w:r>
          </w:p>
        </w:tc>
        <w:tc>
          <w:tcPr>
            <w:tcW w:w="638" w:type="dxa"/>
            <w:vAlign w:val="center"/>
          </w:tcPr>
          <w:p>
            <w:pPr>
              <w:spacing w:before="75" w:line="187"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982" w:type="dxa"/>
            <w:vAlign w:val="center"/>
          </w:tcPr>
          <w:p>
            <w:pPr>
              <w:spacing w:before="74" w:line="231"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pacing w:val="4"/>
                <w:sz w:val="21"/>
                <w:szCs w:val="21"/>
                <w:highlight w:val="none"/>
              </w:rPr>
              <w:t>客</w:t>
            </w:r>
            <w:r>
              <w:rPr>
                <w:rFonts w:hint="eastAsia" w:ascii="仿宋" w:hAnsi="仿宋" w:eastAsia="仿宋" w:cs="仿宋"/>
                <w:color w:val="auto"/>
                <w:spacing w:val="3"/>
                <w:sz w:val="21"/>
                <w:szCs w:val="21"/>
                <w:highlight w:val="none"/>
              </w:rPr>
              <w:t>观分</w:t>
            </w:r>
          </w:p>
        </w:tc>
        <w:tc>
          <w:tcPr>
            <w:tcW w:w="1192" w:type="dxa"/>
            <w:vAlign w:val="top"/>
          </w:tcPr>
          <w:p>
            <w:pPr>
              <w:rPr>
                <w:rFonts w:hint="eastAsia" w:ascii="宋体" w:hAnsi="宋体" w:eastAsia="宋体" w:cs="宋体"/>
                <w:color w:val="auto"/>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68" w:type="dxa"/>
            <w:vAlign w:val="center"/>
          </w:tcPr>
          <w:p>
            <w:pPr>
              <w:spacing w:before="75" w:line="189" w:lineRule="auto"/>
              <w:jc w:val="center"/>
              <w:rPr>
                <w:rFonts w:hint="eastAsia" w:ascii="仿宋" w:hAnsi="仿宋" w:eastAsia="仿宋" w:cs="仿宋"/>
                <w:color w:val="auto"/>
                <w:spacing w:val="3"/>
                <w:kern w:val="2"/>
                <w:sz w:val="21"/>
                <w:szCs w:val="21"/>
                <w:highlight w:val="none"/>
                <w:lang w:val="en-US" w:eastAsia="zh-CN" w:bidi="ar-SA"/>
              </w:rPr>
            </w:pPr>
            <w:r>
              <w:rPr>
                <w:rFonts w:hint="eastAsia" w:ascii="仿宋" w:hAnsi="仿宋" w:eastAsia="仿宋" w:cs="仿宋"/>
                <w:color w:val="auto"/>
                <w:spacing w:val="3"/>
                <w:kern w:val="2"/>
                <w:sz w:val="21"/>
                <w:szCs w:val="21"/>
                <w:highlight w:val="none"/>
                <w:lang w:val="en-US" w:eastAsia="zh-CN" w:bidi="ar-SA"/>
              </w:rPr>
              <w:t>1.2</w:t>
            </w:r>
          </w:p>
        </w:tc>
        <w:tc>
          <w:tcPr>
            <w:tcW w:w="5637" w:type="dxa"/>
            <w:vAlign w:val="top"/>
          </w:tcPr>
          <w:p>
            <w:pPr>
              <w:spacing w:before="71" w:line="249" w:lineRule="auto"/>
              <w:ind w:left="120" w:right="104"/>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供应商具有有效期内的职业健康安</w:t>
            </w:r>
            <w:r>
              <w:rPr>
                <w:rFonts w:hint="eastAsia" w:ascii="仿宋" w:hAnsi="仿宋" w:eastAsia="仿宋" w:cs="仿宋"/>
                <w:color w:val="auto"/>
                <w:spacing w:val="1"/>
                <w:sz w:val="21"/>
                <w:szCs w:val="21"/>
                <w:highlight w:val="none"/>
              </w:rPr>
              <w:t>全</w:t>
            </w:r>
            <w:r>
              <w:rPr>
                <w:rFonts w:hint="eastAsia" w:ascii="仿宋" w:hAnsi="仿宋" w:eastAsia="仿宋" w:cs="仿宋"/>
                <w:color w:val="auto"/>
                <w:sz w:val="21"/>
                <w:szCs w:val="21"/>
                <w:highlight w:val="none"/>
              </w:rPr>
              <w:t>管理</w:t>
            </w:r>
            <w:r>
              <w:rPr>
                <w:rFonts w:hint="eastAsia" w:ascii="仿宋" w:hAnsi="仿宋" w:eastAsia="仿宋" w:cs="仿宋"/>
                <w:color w:val="auto"/>
                <w:spacing w:val="-6"/>
                <w:sz w:val="21"/>
                <w:szCs w:val="21"/>
                <w:highlight w:val="none"/>
              </w:rPr>
              <w:t>体系</w:t>
            </w:r>
            <w:r>
              <w:rPr>
                <w:rFonts w:hint="eastAsia" w:ascii="仿宋" w:hAnsi="仿宋" w:eastAsia="仿宋" w:cs="仿宋"/>
                <w:color w:val="auto"/>
                <w:spacing w:val="-3"/>
                <w:sz w:val="21"/>
                <w:szCs w:val="21"/>
                <w:highlight w:val="none"/>
              </w:rPr>
              <w:t>认证证书得 1 分；</w:t>
            </w:r>
          </w:p>
          <w:p>
            <w:pPr>
              <w:spacing w:line="228" w:lineRule="auto"/>
              <w:ind w:left="119"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pacing w:val="3"/>
                <w:sz w:val="21"/>
                <w:szCs w:val="21"/>
                <w:highlight w:val="none"/>
              </w:rPr>
              <w:t>证明材料：</w:t>
            </w:r>
            <w:r>
              <w:rPr>
                <w:rFonts w:hint="eastAsia" w:ascii="仿宋" w:hAnsi="仿宋" w:eastAsia="仿宋" w:cs="仿宋"/>
                <w:b/>
                <w:bCs/>
                <w:color w:val="auto"/>
                <w:sz w:val="21"/>
                <w:szCs w:val="21"/>
                <w:highlight w:val="none"/>
              </w:rPr>
              <w:t>提</w:t>
            </w:r>
            <w:r>
              <w:rPr>
                <w:rFonts w:hint="eastAsia" w:ascii="仿宋" w:hAnsi="仿宋" w:eastAsia="仿宋" w:cs="仿宋"/>
                <w:b/>
                <w:color w:val="auto"/>
                <w:sz w:val="21"/>
                <w:szCs w:val="21"/>
                <w:highlight w:val="none"/>
              </w:rPr>
              <w:t>供有效期内的证书复印件并加盖公章，不提供不得分。</w:t>
            </w:r>
          </w:p>
        </w:tc>
        <w:tc>
          <w:tcPr>
            <w:tcW w:w="638" w:type="dxa"/>
            <w:vAlign w:val="center"/>
          </w:tcPr>
          <w:p>
            <w:pPr>
              <w:spacing w:before="75" w:line="187"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rPr>
              <w:t>客观分</w:t>
            </w:r>
          </w:p>
        </w:tc>
        <w:tc>
          <w:tcPr>
            <w:tcW w:w="1192" w:type="dxa"/>
            <w:vAlign w:val="top"/>
          </w:tcPr>
          <w:p>
            <w:pPr>
              <w:rPr>
                <w:rFonts w:hint="eastAsia" w:ascii="宋体" w:hAnsi="宋体" w:eastAsia="宋体" w:cs="宋体"/>
                <w:color w:val="auto"/>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68" w:type="dxa"/>
            <w:vAlign w:val="center"/>
          </w:tcPr>
          <w:p>
            <w:pPr>
              <w:spacing w:before="75" w:line="189" w:lineRule="auto"/>
              <w:jc w:val="center"/>
              <w:rPr>
                <w:rFonts w:hint="eastAsia" w:ascii="仿宋" w:hAnsi="仿宋" w:eastAsia="仿宋" w:cs="仿宋"/>
                <w:color w:val="auto"/>
                <w:spacing w:val="3"/>
                <w:kern w:val="2"/>
                <w:sz w:val="21"/>
                <w:szCs w:val="21"/>
                <w:highlight w:val="none"/>
                <w:lang w:val="en-US" w:eastAsia="zh-CN" w:bidi="ar-SA"/>
              </w:rPr>
            </w:pPr>
            <w:r>
              <w:rPr>
                <w:rFonts w:hint="eastAsia" w:ascii="仿宋" w:hAnsi="仿宋" w:eastAsia="仿宋" w:cs="仿宋"/>
                <w:color w:val="auto"/>
                <w:spacing w:val="3"/>
                <w:kern w:val="2"/>
                <w:sz w:val="21"/>
                <w:szCs w:val="21"/>
                <w:highlight w:val="none"/>
                <w:lang w:val="en-US" w:eastAsia="zh-CN" w:bidi="ar-SA"/>
              </w:rPr>
              <w:t>1.3</w:t>
            </w:r>
          </w:p>
        </w:tc>
        <w:tc>
          <w:tcPr>
            <w:tcW w:w="5637" w:type="dxa"/>
            <w:vAlign w:val="top"/>
          </w:tcPr>
          <w:p>
            <w:pPr>
              <w:spacing w:before="71" w:line="249" w:lineRule="auto"/>
              <w:ind w:left="120" w:right="104"/>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供应商具有有效期内的环境管理体系认证</w:t>
            </w:r>
            <w:r>
              <w:rPr>
                <w:rFonts w:hint="eastAsia" w:ascii="仿宋" w:hAnsi="仿宋" w:eastAsia="仿宋" w:cs="仿宋"/>
                <w:color w:val="auto"/>
                <w:spacing w:val="-3"/>
                <w:sz w:val="21"/>
                <w:szCs w:val="21"/>
                <w:highlight w:val="none"/>
              </w:rPr>
              <w:t>证书得 1 分；</w:t>
            </w:r>
          </w:p>
          <w:p>
            <w:pPr>
              <w:spacing w:line="228" w:lineRule="auto"/>
              <w:ind w:left="119" w:leftChars="0"/>
              <w:rPr>
                <w:rFonts w:hint="eastAsia" w:ascii="仿宋" w:hAnsi="仿宋" w:eastAsia="仿宋" w:cs="仿宋"/>
                <w:color w:val="auto"/>
                <w:spacing w:val="9"/>
                <w:kern w:val="2"/>
                <w:sz w:val="21"/>
                <w:szCs w:val="21"/>
                <w:highlight w:val="none"/>
                <w:lang w:val="en-US" w:eastAsia="zh-CN" w:bidi="ar-SA"/>
              </w:rPr>
            </w:pPr>
            <w:r>
              <w:rPr>
                <w:rFonts w:hint="eastAsia" w:ascii="仿宋" w:hAnsi="仿宋" w:eastAsia="仿宋" w:cs="仿宋"/>
                <w:b/>
                <w:color w:val="auto"/>
                <w:sz w:val="21"/>
                <w:szCs w:val="21"/>
                <w:highlight w:val="none"/>
              </w:rPr>
              <w:t>需提供有效期内的证书复印件并加盖公章，不提供不得分。</w:t>
            </w:r>
          </w:p>
        </w:tc>
        <w:tc>
          <w:tcPr>
            <w:tcW w:w="638" w:type="dxa"/>
            <w:vAlign w:val="center"/>
          </w:tcPr>
          <w:p>
            <w:pPr>
              <w:spacing w:before="75" w:line="187"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rPr>
              <w:t>客观分</w:t>
            </w:r>
          </w:p>
        </w:tc>
        <w:tc>
          <w:tcPr>
            <w:tcW w:w="1192" w:type="dxa"/>
            <w:vAlign w:val="top"/>
          </w:tcPr>
          <w:p>
            <w:pPr>
              <w:rPr>
                <w:rFonts w:hint="eastAsia" w:ascii="宋体" w:hAnsi="宋体" w:eastAsia="宋体" w:cs="宋体"/>
                <w:color w:val="auto"/>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68" w:type="dxa"/>
            <w:vAlign w:val="center"/>
          </w:tcPr>
          <w:p>
            <w:pPr>
              <w:spacing w:before="75" w:line="189" w:lineRule="auto"/>
              <w:jc w:val="center"/>
              <w:rPr>
                <w:rFonts w:hint="eastAsia" w:ascii="仿宋" w:hAnsi="仿宋" w:eastAsia="仿宋" w:cs="仿宋"/>
                <w:color w:val="auto"/>
                <w:spacing w:val="3"/>
                <w:kern w:val="2"/>
                <w:sz w:val="21"/>
                <w:szCs w:val="21"/>
                <w:highlight w:val="none"/>
                <w:lang w:val="en-US" w:eastAsia="zh-CN" w:bidi="ar-SA"/>
              </w:rPr>
            </w:pPr>
            <w:r>
              <w:rPr>
                <w:rFonts w:hint="eastAsia" w:ascii="仿宋" w:hAnsi="仿宋" w:eastAsia="仿宋" w:cs="仿宋"/>
                <w:color w:val="auto"/>
                <w:spacing w:val="3"/>
                <w:kern w:val="2"/>
                <w:sz w:val="21"/>
                <w:szCs w:val="21"/>
                <w:highlight w:val="none"/>
                <w:lang w:val="en-US" w:eastAsia="zh-CN" w:bidi="ar-SA"/>
              </w:rPr>
              <w:t>1.4</w:t>
            </w:r>
          </w:p>
        </w:tc>
        <w:tc>
          <w:tcPr>
            <w:tcW w:w="5637" w:type="dxa"/>
            <w:vAlign w:val="top"/>
          </w:tcPr>
          <w:p>
            <w:pPr>
              <w:spacing w:before="71" w:line="249" w:lineRule="auto"/>
              <w:ind w:left="120" w:right="104"/>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供应商具有有效期内的信息安全管理体系认证证书</w:t>
            </w:r>
            <w:r>
              <w:rPr>
                <w:rFonts w:hint="eastAsia" w:ascii="仿宋" w:hAnsi="仿宋" w:eastAsia="仿宋" w:cs="仿宋"/>
                <w:color w:val="auto"/>
                <w:spacing w:val="-3"/>
                <w:sz w:val="21"/>
                <w:szCs w:val="21"/>
                <w:highlight w:val="none"/>
              </w:rPr>
              <w:t>得 1 分；</w:t>
            </w:r>
          </w:p>
          <w:p>
            <w:pPr>
              <w:spacing w:line="228" w:lineRule="auto"/>
              <w:ind w:left="119" w:leftChars="0"/>
              <w:rPr>
                <w:rFonts w:hint="eastAsia" w:ascii="仿宋" w:hAnsi="仿宋" w:eastAsia="仿宋" w:cs="仿宋"/>
                <w:b/>
                <w:color w:val="auto"/>
                <w:sz w:val="21"/>
                <w:szCs w:val="21"/>
                <w:highlight w:val="none"/>
                <w:lang w:val="en-US" w:eastAsia="zh-CN"/>
              </w:rPr>
            </w:pPr>
            <w:r>
              <w:rPr>
                <w:rFonts w:hint="eastAsia" w:ascii="仿宋" w:hAnsi="仿宋" w:eastAsia="仿宋" w:cs="仿宋"/>
                <w:b/>
                <w:bCs/>
                <w:color w:val="auto"/>
                <w:spacing w:val="3"/>
                <w:sz w:val="21"/>
                <w:szCs w:val="21"/>
                <w:highlight w:val="none"/>
              </w:rPr>
              <w:t>证明材料：</w:t>
            </w:r>
            <w:r>
              <w:rPr>
                <w:rFonts w:hint="eastAsia" w:ascii="仿宋" w:hAnsi="仿宋" w:eastAsia="仿宋" w:cs="仿宋"/>
                <w:b/>
                <w:bCs/>
                <w:color w:val="auto"/>
                <w:sz w:val="21"/>
                <w:szCs w:val="21"/>
                <w:highlight w:val="none"/>
              </w:rPr>
              <w:t>提</w:t>
            </w:r>
            <w:r>
              <w:rPr>
                <w:rFonts w:hint="eastAsia" w:ascii="仿宋" w:hAnsi="仿宋" w:eastAsia="仿宋" w:cs="仿宋"/>
                <w:b/>
                <w:color w:val="auto"/>
                <w:sz w:val="21"/>
                <w:szCs w:val="21"/>
                <w:highlight w:val="none"/>
              </w:rPr>
              <w:t>供有效期内的证书复印件并加盖公章，不提供不得分。</w:t>
            </w:r>
          </w:p>
        </w:tc>
        <w:tc>
          <w:tcPr>
            <w:tcW w:w="638" w:type="dxa"/>
            <w:vAlign w:val="center"/>
          </w:tcPr>
          <w:p>
            <w:pPr>
              <w:spacing w:before="75" w:line="187"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客观分</w:t>
            </w:r>
          </w:p>
        </w:tc>
        <w:tc>
          <w:tcPr>
            <w:tcW w:w="1192" w:type="dxa"/>
            <w:vAlign w:val="top"/>
          </w:tcPr>
          <w:p>
            <w:pPr>
              <w:rPr>
                <w:rFonts w:hint="eastAsia" w:ascii="宋体" w:hAnsi="宋体" w:eastAsia="宋体" w:cs="宋体"/>
                <w:color w:val="auto"/>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668" w:type="dxa"/>
            <w:vAlign w:val="center"/>
          </w:tcPr>
          <w:p>
            <w:pPr>
              <w:spacing w:before="75" w:line="189" w:lineRule="auto"/>
              <w:jc w:val="center"/>
              <w:rPr>
                <w:rFonts w:hint="eastAsia" w:ascii="仿宋" w:hAnsi="仿宋" w:eastAsia="仿宋" w:cs="仿宋"/>
                <w:color w:val="auto"/>
                <w:spacing w:val="3"/>
                <w:kern w:val="2"/>
                <w:sz w:val="21"/>
                <w:szCs w:val="21"/>
                <w:highlight w:val="none"/>
                <w:lang w:val="en-US" w:eastAsia="zh-CN" w:bidi="ar-SA"/>
              </w:rPr>
            </w:pPr>
            <w:r>
              <w:rPr>
                <w:rFonts w:hint="eastAsia" w:ascii="仿宋" w:hAnsi="仿宋" w:eastAsia="仿宋" w:cs="仿宋"/>
                <w:color w:val="auto"/>
                <w:spacing w:val="3"/>
                <w:kern w:val="2"/>
                <w:sz w:val="21"/>
                <w:szCs w:val="21"/>
                <w:highlight w:val="none"/>
                <w:lang w:val="en-US" w:eastAsia="zh-CN" w:bidi="ar-SA"/>
              </w:rPr>
              <w:t>1.5</w:t>
            </w:r>
          </w:p>
        </w:tc>
        <w:tc>
          <w:tcPr>
            <w:tcW w:w="5637" w:type="dxa"/>
            <w:vAlign w:val="top"/>
          </w:tcPr>
          <w:p>
            <w:pPr>
              <w:spacing w:before="71" w:line="249" w:lineRule="auto"/>
              <w:ind w:left="120" w:right="104"/>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供应商</w:t>
            </w:r>
            <w:r>
              <w:rPr>
                <w:rFonts w:hint="eastAsia" w:ascii="仿宋" w:hAnsi="仿宋" w:eastAsia="仿宋" w:cs="仿宋"/>
                <w:color w:val="auto"/>
                <w:spacing w:val="2"/>
                <w:sz w:val="21"/>
                <w:szCs w:val="21"/>
                <w:highlight w:val="none"/>
                <w:lang w:val="en-US"/>
              </w:rPr>
              <w:t>或所投产品具有餐饮业油烟在线监测</w:t>
            </w:r>
            <w:r>
              <w:rPr>
                <w:rFonts w:hint="eastAsia" w:ascii="仿宋" w:hAnsi="仿宋" w:eastAsia="仿宋" w:cs="仿宋"/>
                <w:color w:val="auto"/>
                <w:spacing w:val="2"/>
                <w:sz w:val="21"/>
                <w:szCs w:val="21"/>
                <w:highlight w:val="none"/>
                <w:lang w:val="en-US" w:eastAsia="zh-CN"/>
              </w:rPr>
              <w:t>平台软件</w:t>
            </w:r>
            <w:r>
              <w:rPr>
                <w:rFonts w:hint="eastAsia" w:ascii="仿宋" w:hAnsi="仿宋" w:eastAsia="仿宋" w:cs="仿宋"/>
                <w:color w:val="auto"/>
                <w:spacing w:val="2"/>
                <w:sz w:val="21"/>
                <w:szCs w:val="21"/>
                <w:highlight w:val="none"/>
                <w:lang w:val="en-US"/>
              </w:rPr>
              <w:t>证书</w:t>
            </w:r>
            <w:r>
              <w:rPr>
                <w:rFonts w:hint="eastAsia" w:ascii="仿宋" w:hAnsi="仿宋" w:eastAsia="仿宋" w:cs="仿宋"/>
                <w:color w:val="auto"/>
                <w:spacing w:val="2"/>
                <w:sz w:val="21"/>
                <w:szCs w:val="21"/>
                <w:highlight w:val="none"/>
                <w:lang w:val="en-US" w:eastAsia="zh-CN"/>
              </w:rPr>
              <w:t>的，得1分。</w:t>
            </w:r>
          </w:p>
          <w:p>
            <w:pPr>
              <w:spacing w:line="228" w:lineRule="auto"/>
              <w:ind w:left="119" w:leftChars="0"/>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证明材料：</w:t>
            </w:r>
            <w:r>
              <w:rPr>
                <w:rFonts w:hint="eastAsia" w:ascii="仿宋" w:hAnsi="仿宋" w:eastAsia="仿宋" w:cs="仿宋"/>
                <w:b/>
                <w:bCs/>
                <w:color w:val="auto"/>
                <w:kern w:val="2"/>
                <w:sz w:val="21"/>
                <w:szCs w:val="21"/>
                <w:highlight w:val="none"/>
                <w:lang w:val="en-US" w:eastAsia="zh-CN" w:bidi="ar-SA"/>
              </w:rPr>
              <w:t>提</w:t>
            </w:r>
            <w:r>
              <w:rPr>
                <w:rFonts w:hint="eastAsia" w:ascii="仿宋" w:hAnsi="仿宋" w:eastAsia="仿宋" w:cs="仿宋"/>
                <w:b/>
                <w:color w:val="auto"/>
                <w:kern w:val="2"/>
                <w:sz w:val="21"/>
                <w:szCs w:val="21"/>
                <w:highlight w:val="none"/>
                <w:lang w:val="en-US" w:eastAsia="zh-CN" w:bidi="ar-SA"/>
              </w:rPr>
              <w:t>供有效期内的证书复印件并加盖公章，不提供不得分。</w:t>
            </w:r>
          </w:p>
        </w:tc>
        <w:tc>
          <w:tcPr>
            <w:tcW w:w="638" w:type="dxa"/>
            <w:vAlign w:val="center"/>
          </w:tcPr>
          <w:p>
            <w:pPr>
              <w:spacing w:before="75" w:line="187"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客观分</w:t>
            </w:r>
          </w:p>
        </w:tc>
        <w:tc>
          <w:tcPr>
            <w:tcW w:w="1192" w:type="dxa"/>
            <w:vAlign w:val="top"/>
          </w:tcPr>
          <w:p>
            <w:pPr>
              <w:rPr>
                <w:rFonts w:hint="eastAsia" w:ascii="宋体" w:hAnsi="宋体" w:eastAsia="宋体" w:cs="宋体"/>
                <w:color w:val="auto"/>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lang w:val="en-US" w:eastAsia="zh-CN"/>
              </w:rPr>
              <w:t>2</w:t>
            </w:r>
          </w:p>
        </w:tc>
        <w:tc>
          <w:tcPr>
            <w:tcW w:w="5637" w:type="dxa"/>
            <w:vAlign w:val="top"/>
          </w:tcPr>
          <w:p>
            <w:pPr>
              <w:spacing w:before="75" w:line="231" w:lineRule="auto"/>
              <w:rPr>
                <w:rFonts w:hint="eastAsia" w:ascii="仿宋" w:hAnsi="仿宋" w:eastAsia="仿宋" w:cs="仿宋"/>
                <w:color w:val="auto"/>
                <w:spacing w:val="8"/>
                <w:kern w:val="2"/>
                <w:sz w:val="21"/>
                <w:szCs w:val="21"/>
                <w:highlight w:val="none"/>
                <w:lang w:val="en-US" w:eastAsia="zh-CN" w:bidi="ar-SA"/>
              </w:rPr>
            </w:pPr>
            <w:r>
              <w:rPr>
                <w:rFonts w:hint="eastAsia" w:ascii="仿宋" w:hAnsi="仿宋" w:eastAsia="仿宋" w:cs="仿宋"/>
                <w:color w:val="auto"/>
                <w:spacing w:val="8"/>
                <w:sz w:val="21"/>
                <w:szCs w:val="21"/>
                <w:highlight w:val="none"/>
                <w:lang w:val="en-US" w:eastAsia="zh-CN"/>
              </w:rPr>
              <w:t>企业业绩</w:t>
            </w:r>
          </w:p>
        </w:tc>
        <w:tc>
          <w:tcPr>
            <w:tcW w:w="638" w:type="dxa"/>
            <w:vAlign w:val="center"/>
          </w:tcPr>
          <w:p>
            <w:pPr>
              <w:spacing w:before="75" w:line="231" w:lineRule="auto"/>
              <w:ind w:left="128" w:leftChars="0"/>
              <w:jc w:val="center"/>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lang w:val="en-US" w:eastAsia="zh-CN"/>
              </w:rPr>
              <w:t>/</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2.1</w:t>
            </w:r>
          </w:p>
        </w:tc>
        <w:tc>
          <w:tcPr>
            <w:tcW w:w="5637" w:type="dxa"/>
            <w:vAlign w:val="top"/>
          </w:tcPr>
          <w:p>
            <w:pPr>
              <w:spacing w:line="300" w:lineRule="exact"/>
              <w:jc w:val="both"/>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供应商自</w:t>
            </w:r>
            <w:r>
              <w:rPr>
                <w:rFonts w:hint="eastAsia" w:ascii="仿宋" w:hAnsi="仿宋" w:eastAsia="仿宋" w:cs="仿宋"/>
                <w:bCs/>
                <w:color w:val="auto"/>
                <w:sz w:val="21"/>
                <w:szCs w:val="21"/>
                <w:highlight w:val="none"/>
              </w:rPr>
              <w:t>20</w:t>
            </w:r>
            <w:r>
              <w:rPr>
                <w:rFonts w:hint="eastAsia" w:ascii="仿宋" w:hAnsi="仿宋" w:eastAsia="仿宋" w:cs="仿宋"/>
                <w:bCs/>
                <w:color w:val="auto"/>
                <w:sz w:val="21"/>
                <w:szCs w:val="21"/>
                <w:highlight w:val="none"/>
                <w:lang w:val="en-US" w:eastAsia="zh-CN"/>
              </w:rPr>
              <w:t>20</w:t>
            </w:r>
            <w:r>
              <w:rPr>
                <w:rFonts w:hint="eastAsia" w:ascii="仿宋" w:hAnsi="仿宋" w:eastAsia="仿宋" w:cs="仿宋"/>
                <w:bCs/>
                <w:color w:val="auto"/>
                <w:sz w:val="21"/>
                <w:szCs w:val="21"/>
                <w:highlight w:val="none"/>
              </w:rPr>
              <w:t>年1月1日起至本项目截标时间止完成</w:t>
            </w:r>
            <w:r>
              <w:rPr>
                <w:rFonts w:hint="eastAsia" w:ascii="仿宋" w:hAnsi="仿宋" w:eastAsia="仿宋" w:cs="仿宋"/>
                <w:bCs/>
                <w:color w:val="auto"/>
                <w:sz w:val="21"/>
                <w:szCs w:val="21"/>
                <w:highlight w:val="none"/>
                <w:lang w:val="en-US" w:eastAsia="zh-CN"/>
              </w:rPr>
              <w:t>过类似项目的</w:t>
            </w:r>
            <w:r>
              <w:rPr>
                <w:rFonts w:hint="eastAsia" w:ascii="仿宋" w:hAnsi="仿宋" w:eastAsia="仿宋" w:cs="仿宋"/>
                <w:bCs/>
                <w:color w:val="auto"/>
                <w:sz w:val="21"/>
                <w:szCs w:val="21"/>
                <w:highlight w:val="none"/>
              </w:rPr>
              <w:t>，每个</w:t>
            </w:r>
            <w:r>
              <w:rPr>
                <w:rFonts w:hint="eastAsia" w:ascii="仿宋" w:hAnsi="仿宋" w:eastAsia="仿宋" w:cs="仿宋"/>
                <w:bCs/>
                <w:color w:val="auto"/>
                <w:sz w:val="21"/>
                <w:szCs w:val="21"/>
                <w:highlight w:val="none"/>
                <w:lang w:val="en-US" w:eastAsia="zh-CN"/>
              </w:rPr>
              <w:t>业绩</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分，最高得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b/>
                <w:bCs/>
                <w:color w:val="auto"/>
                <w:spacing w:val="3"/>
                <w:sz w:val="21"/>
                <w:szCs w:val="21"/>
                <w:highlight w:val="none"/>
                <w:lang w:val="en-US" w:eastAsia="zh-CN"/>
              </w:rPr>
              <w:t>证明材料：提供合同复印件</w:t>
            </w:r>
            <w:r>
              <w:rPr>
                <w:rFonts w:hint="eastAsia" w:ascii="仿宋" w:hAnsi="仿宋" w:eastAsia="仿宋" w:cs="仿宋"/>
                <w:b/>
                <w:bCs/>
                <w:color w:val="auto"/>
                <w:spacing w:val="3"/>
                <w:sz w:val="21"/>
                <w:szCs w:val="21"/>
                <w:highlight w:val="none"/>
              </w:rPr>
              <w:t>并</w:t>
            </w:r>
            <w:r>
              <w:rPr>
                <w:rFonts w:hint="eastAsia" w:ascii="仿宋" w:hAnsi="仿宋" w:eastAsia="仿宋" w:cs="仿宋"/>
                <w:b/>
                <w:bCs/>
                <w:color w:val="auto"/>
                <w:spacing w:val="3"/>
                <w:sz w:val="21"/>
                <w:szCs w:val="21"/>
                <w:highlight w:val="none"/>
                <w:lang w:val="en-US" w:eastAsia="zh-CN"/>
              </w:rPr>
              <w:t>加盖投标人公章，合同内容无法体现的须另行提供业主证明材料。</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rPr>
              <w:t>客观分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w:t>
            </w:r>
          </w:p>
        </w:tc>
        <w:tc>
          <w:tcPr>
            <w:tcW w:w="5637" w:type="dxa"/>
            <w:vAlign w:val="top"/>
          </w:tcPr>
          <w:p>
            <w:pPr>
              <w:spacing w:before="75" w:line="231" w:lineRule="auto"/>
              <w:rPr>
                <w:rFonts w:hint="eastAsia" w:ascii="仿宋" w:hAnsi="仿宋" w:eastAsia="仿宋" w:cs="仿宋"/>
                <w:smallCaps w:val="0"/>
                <w:color w:val="auto"/>
                <w:kern w:val="2"/>
                <w:sz w:val="21"/>
                <w:szCs w:val="21"/>
                <w:highlight w:val="none"/>
                <w:lang w:val="zh-TW" w:bidi="zh-TW"/>
              </w:rPr>
            </w:pPr>
            <w:r>
              <w:rPr>
                <w:rFonts w:hint="eastAsia" w:ascii="仿宋" w:hAnsi="仿宋" w:eastAsia="仿宋" w:cs="仿宋"/>
                <w:color w:val="auto"/>
                <w:kern w:val="0"/>
                <w:sz w:val="21"/>
                <w:szCs w:val="21"/>
                <w:highlight w:val="none"/>
                <w:lang w:val="en-US" w:eastAsia="zh-CN"/>
              </w:rPr>
              <w:t>采购需求技术要求响应程度</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3.1</w:t>
            </w:r>
          </w:p>
        </w:tc>
        <w:tc>
          <w:tcPr>
            <w:tcW w:w="5637" w:type="dxa"/>
            <w:vAlign w:val="top"/>
          </w:tcPr>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smallCaps w:val="0"/>
                <w:color w:val="auto"/>
                <w:kern w:val="2"/>
                <w:sz w:val="21"/>
                <w:szCs w:val="21"/>
                <w:highlight w:val="none"/>
                <w:lang w:val="zh-TW" w:bidi="zh-TW"/>
              </w:rPr>
              <w:t>根据投标人对招标文件</w:t>
            </w:r>
            <w:r>
              <w:rPr>
                <w:rFonts w:hint="eastAsia" w:ascii="仿宋" w:hAnsi="仿宋" w:eastAsia="仿宋" w:cs="仿宋"/>
                <w:color w:val="auto"/>
                <w:kern w:val="2"/>
                <w:sz w:val="21"/>
                <w:szCs w:val="21"/>
                <w:highlight w:val="none"/>
                <w:lang w:val="en-US" w:eastAsia="zh-CN" w:bidi="zh-TW"/>
              </w:rPr>
              <w:t>第三部分采购需求</w:t>
            </w:r>
            <w:r>
              <w:rPr>
                <w:rFonts w:hint="eastAsia" w:ascii="仿宋" w:hAnsi="仿宋" w:eastAsia="仿宋" w:cs="仿宋"/>
                <w:smallCaps w:val="0"/>
                <w:color w:val="auto"/>
                <w:kern w:val="2"/>
                <w:sz w:val="21"/>
                <w:szCs w:val="21"/>
                <w:highlight w:val="none"/>
                <w:lang w:val="en-US" w:eastAsia="zh-CN" w:bidi="zh-TW"/>
              </w:rPr>
              <w:t>2</w:t>
            </w:r>
            <w:r>
              <w:rPr>
                <w:rFonts w:hint="eastAsia" w:ascii="仿宋" w:hAnsi="仿宋" w:eastAsia="仿宋" w:cs="仿宋"/>
                <w:smallCaps w:val="0"/>
                <w:color w:val="auto"/>
                <w:kern w:val="2"/>
                <w:sz w:val="21"/>
                <w:szCs w:val="21"/>
                <w:highlight w:val="none"/>
                <w:lang w:val="zh-TW" w:bidi="zh-TW"/>
              </w:rPr>
              <w:t>.</w:t>
            </w:r>
            <w:r>
              <w:rPr>
                <w:rFonts w:hint="eastAsia" w:ascii="仿宋" w:hAnsi="仿宋" w:eastAsia="仿宋" w:cs="仿宋"/>
                <w:smallCaps w:val="0"/>
                <w:color w:val="auto"/>
                <w:kern w:val="2"/>
                <w:sz w:val="21"/>
                <w:szCs w:val="21"/>
                <w:highlight w:val="none"/>
                <w:lang w:val="en-US" w:eastAsia="zh-CN" w:bidi="zh-TW"/>
              </w:rPr>
              <w:t>6</w:t>
            </w:r>
            <w:r>
              <w:rPr>
                <w:rFonts w:hint="eastAsia" w:ascii="仿宋" w:hAnsi="仿宋" w:eastAsia="仿宋" w:cs="仿宋"/>
                <w:smallCaps w:val="0"/>
                <w:color w:val="auto"/>
                <w:kern w:val="2"/>
                <w:sz w:val="21"/>
                <w:szCs w:val="21"/>
                <w:highlight w:val="none"/>
                <w:lang w:val="zh-TW" w:bidi="zh-TW"/>
              </w:rPr>
              <w:t>.3餐饮油烟在线监控平台管理软件详细技术要求（多级账号管理、数据分级权限；主页显示、系统总览；餐企数据大屏；综合监管；智能分析；地图实时监控；实时监控（原始数据）；运维管理；餐饮档案；移动终端（微信公众号或APP））响应情况，全部满足或优于采购文件明确的功能、性能和技术指标要求的，</w:t>
            </w:r>
            <w:r>
              <w:rPr>
                <w:rFonts w:hint="eastAsia" w:ascii="仿宋" w:hAnsi="仿宋" w:eastAsia="仿宋" w:cs="仿宋"/>
                <w:smallCaps w:val="0"/>
                <w:color w:val="auto"/>
                <w:kern w:val="2"/>
                <w:sz w:val="21"/>
                <w:szCs w:val="21"/>
                <w:highlight w:val="none"/>
                <w:lang w:val="en-US" w:eastAsia="zh-CN" w:bidi="zh-TW"/>
              </w:rPr>
              <w:t>每项</w:t>
            </w:r>
            <w:r>
              <w:rPr>
                <w:rFonts w:hint="eastAsia" w:ascii="仿宋" w:hAnsi="仿宋" w:eastAsia="仿宋" w:cs="仿宋"/>
                <w:smallCaps w:val="0"/>
                <w:color w:val="auto"/>
                <w:kern w:val="2"/>
                <w:sz w:val="21"/>
                <w:szCs w:val="21"/>
                <w:highlight w:val="none"/>
                <w:lang w:val="zh-TW" w:bidi="zh-TW"/>
              </w:rPr>
              <w:t>得</w:t>
            </w:r>
            <w:r>
              <w:rPr>
                <w:rFonts w:hint="eastAsia" w:ascii="仿宋" w:hAnsi="仿宋" w:eastAsia="仿宋" w:cs="仿宋"/>
                <w:smallCaps w:val="0"/>
                <w:color w:val="auto"/>
                <w:kern w:val="2"/>
                <w:sz w:val="21"/>
                <w:szCs w:val="21"/>
                <w:highlight w:val="none"/>
                <w:lang w:val="en-US" w:eastAsia="zh-CN" w:bidi="zh-TW"/>
              </w:rPr>
              <w:t>0.5</w:t>
            </w:r>
            <w:r>
              <w:rPr>
                <w:rFonts w:hint="eastAsia" w:ascii="仿宋" w:hAnsi="仿宋" w:eastAsia="仿宋" w:cs="仿宋"/>
                <w:smallCaps w:val="0"/>
                <w:color w:val="auto"/>
                <w:kern w:val="2"/>
                <w:sz w:val="21"/>
                <w:szCs w:val="21"/>
                <w:highlight w:val="none"/>
                <w:lang w:val="zh-TW" w:bidi="zh-TW"/>
              </w:rPr>
              <w:t>分</w:t>
            </w:r>
            <w:r>
              <w:rPr>
                <w:rFonts w:hint="eastAsia" w:ascii="仿宋" w:hAnsi="仿宋" w:eastAsia="仿宋" w:cs="仿宋"/>
                <w:smallCaps w:val="0"/>
                <w:color w:val="auto"/>
                <w:kern w:val="2"/>
                <w:sz w:val="21"/>
                <w:szCs w:val="21"/>
                <w:highlight w:val="none"/>
                <w:lang w:val="zh-TW" w:eastAsia="zh-CN" w:bidi="zh-TW"/>
              </w:rPr>
              <w:t>，</w:t>
            </w:r>
            <w:r>
              <w:rPr>
                <w:rFonts w:hint="eastAsia" w:ascii="仿宋" w:hAnsi="仿宋" w:eastAsia="仿宋" w:cs="仿宋"/>
                <w:smallCaps w:val="0"/>
                <w:color w:val="auto"/>
                <w:kern w:val="2"/>
                <w:sz w:val="21"/>
                <w:szCs w:val="21"/>
                <w:highlight w:val="none"/>
                <w:lang w:val="en-US" w:eastAsia="zh-CN" w:bidi="zh-TW"/>
              </w:rPr>
              <w:t>最高5分。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rPr>
              <w:t>客观分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3.2</w:t>
            </w:r>
          </w:p>
        </w:tc>
        <w:tc>
          <w:tcPr>
            <w:tcW w:w="5637" w:type="dxa"/>
            <w:vAlign w:val="top"/>
          </w:tcPr>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kern w:val="2"/>
                <w:sz w:val="21"/>
                <w:szCs w:val="21"/>
                <w:highlight w:val="none"/>
                <w:lang w:val="zh-TW" w:bidi="zh-TW"/>
              </w:rPr>
              <w:t>根据投标人对招标文件</w:t>
            </w:r>
            <w:r>
              <w:rPr>
                <w:rFonts w:hint="eastAsia" w:ascii="仿宋" w:hAnsi="仿宋" w:eastAsia="仿宋" w:cs="仿宋"/>
                <w:color w:val="auto"/>
                <w:kern w:val="2"/>
                <w:sz w:val="21"/>
                <w:szCs w:val="21"/>
                <w:highlight w:val="none"/>
                <w:lang w:val="en-US" w:eastAsia="zh-CN" w:bidi="zh-TW"/>
              </w:rPr>
              <w:t>第三部分采购需求2</w:t>
            </w:r>
            <w:r>
              <w:rPr>
                <w:rFonts w:hint="eastAsia" w:ascii="仿宋" w:hAnsi="仿宋" w:eastAsia="仿宋" w:cs="仿宋"/>
                <w:color w:val="auto"/>
                <w:kern w:val="2"/>
                <w:sz w:val="21"/>
                <w:szCs w:val="21"/>
                <w:highlight w:val="none"/>
                <w:lang w:val="zh-TW" w:bidi="zh-TW"/>
              </w:rPr>
              <w:t>.</w:t>
            </w:r>
            <w:r>
              <w:rPr>
                <w:rFonts w:hint="eastAsia" w:ascii="仿宋" w:hAnsi="仿宋" w:eastAsia="仿宋" w:cs="仿宋"/>
                <w:color w:val="auto"/>
                <w:kern w:val="2"/>
                <w:sz w:val="21"/>
                <w:szCs w:val="21"/>
                <w:highlight w:val="none"/>
                <w:lang w:val="en-US" w:eastAsia="zh-CN" w:bidi="zh-TW"/>
              </w:rPr>
              <w:t>6.4</w:t>
            </w:r>
            <w:r>
              <w:rPr>
                <w:rFonts w:hint="eastAsia" w:ascii="仿宋" w:hAnsi="仿宋" w:eastAsia="仿宋" w:cs="仿宋"/>
                <w:color w:val="auto"/>
                <w:kern w:val="2"/>
                <w:sz w:val="21"/>
                <w:szCs w:val="21"/>
                <w:highlight w:val="none"/>
                <w:lang w:val="zh-TW" w:bidi="zh-TW"/>
              </w:rPr>
              <w:t>饮食业油烟浓度在线监控仪关键技术要求（设计标准、监测原理、油烟传感器、采样测量、人机界面、油烟浓度检测量程、响应时间、工况监测）响应的情况，</w:t>
            </w:r>
            <w:r>
              <w:rPr>
                <w:rFonts w:hint="eastAsia" w:ascii="仿宋" w:hAnsi="仿宋" w:eastAsia="仿宋" w:cs="仿宋"/>
                <w:smallCaps w:val="0"/>
                <w:color w:val="auto"/>
                <w:kern w:val="2"/>
                <w:sz w:val="21"/>
                <w:szCs w:val="21"/>
                <w:highlight w:val="none"/>
                <w:lang w:val="zh-TW" w:bidi="zh-TW"/>
              </w:rPr>
              <w:t>全部满足或优于采购文件明确的功能、性能和技术指标要求的，</w:t>
            </w:r>
            <w:r>
              <w:rPr>
                <w:rFonts w:hint="eastAsia" w:ascii="仿宋" w:hAnsi="仿宋" w:eastAsia="仿宋" w:cs="仿宋"/>
                <w:smallCaps w:val="0"/>
                <w:color w:val="auto"/>
                <w:kern w:val="2"/>
                <w:sz w:val="21"/>
                <w:szCs w:val="21"/>
                <w:highlight w:val="none"/>
                <w:lang w:val="en-US" w:eastAsia="zh-CN" w:bidi="zh-TW"/>
              </w:rPr>
              <w:t>每项</w:t>
            </w:r>
            <w:r>
              <w:rPr>
                <w:rFonts w:hint="eastAsia" w:ascii="仿宋" w:hAnsi="仿宋" w:eastAsia="仿宋" w:cs="仿宋"/>
                <w:smallCaps w:val="0"/>
                <w:color w:val="auto"/>
                <w:kern w:val="2"/>
                <w:sz w:val="21"/>
                <w:szCs w:val="21"/>
                <w:highlight w:val="none"/>
                <w:lang w:val="zh-TW" w:bidi="zh-TW"/>
              </w:rPr>
              <w:t>得</w:t>
            </w:r>
            <w:r>
              <w:rPr>
                <w:rFonts w:hint="eastAsia" w:ascii="仿宋" w:hAnsi="仿宋" w:eastAsia="仿宋" w:cs="仿宋"/>
                <w:smallCaps w:val="0"/>
                <w:color w:val="auto"/>
                <w:kern w:val="2"/>
                <w:sz w:val="21"/>
                <w:szCs w:val="21"/>
                <w:highlight w:val="none"/>
                <w:lang w:val="en-US" w:eastAsia="zh-CN" w:bidi="zh-TW"/>
              </w:rPr>
              <w:t>0.5</w:t>
            </w:r>
            <w:r>
              <w:rPr>
                <w:rFonts w:hint="eastAsia" w:ascii="仿宋" w:hAnsi="仿宋" w:eastAsia="仿宋" w:cs="仿宋"/>
                <w:smallCaps w:val="0"/>
                <w:color w:val="auto"/>
                <w:kern w:val="2"/>
                <w:sz w:val="21"/>
                <w:szCs w:val="21"/>
                <w:highlight w:val="none"/>
                <w:lang w:val="zh-TW" w:bidi="zh-TW"/>
              </w:rPr>
              <w:t>分</w:t>
            </w:r>
            <w:r>
              <w:rPr>
                <w:rFonts w:hint="eastAsia" w:ascii="仿宋" w:hAnsi="仿宋" w:eastAsia="仿宋" w:cs="仿宋"/>
                <w:smallCaps w:val="0"/>
                <w:color w:val="auto"/>
                <w:kern w:val="2"/>
                <w:sz w:val="21"/>
                <w:szCs w:val="21"/>
                <w:highlight w:val="none"/>
                <w:lang w:val="zh-TW" w:eastAsia="zh-CN" w:bidi="zh-TW"/>
              </w:rPr>
              <w:t>，</w:t>
            </w:r>
            <w:r>
              <w:rPr>
                <w:rFonts w:hint="eastAsia" w:ascii="仿宋" w:hAnsi="仿宋" w:eastAsia="仿宋" w:cs="仿宋"/>
                <w:smallCaps w:val="0"/>
                <w:color w:val="auto"/>
                <w:kern w:val="2"/>
                <w:sz w:val="21"/>
                <w:szCs w:val="21"/>
                <w:highlight w:val="none"/>
                <w:lang w:val="en-US" w:eastAsia="zh-CN" w:bidi="zh-TW"/>
              </w:rPr>
              <w:t>最高4分。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rPr>
              <w:t>客观分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3.3</w:t>
            </w:r>
          </w:p>
        </w:tc>
        <w:tc>
          <w:tcPr>
            <w:tcW w:w="5637" w:type="dxa"/>
            <w:vAlign w:val="top"/>
          </w:tcPr>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smallCaps w:val="0"/>
                <w:color w:val="auto"/>
                <w:kern w:val="2"/>
                <w:sz w:val="21"/>
                <w:szCs w:val="21"/>
                <w:highlight w:val="none"/>
                <w:lang w:val="zh-TW" w:bidi="zh-TW"/>
              </w:rPr>
              <w:t>根据投标人对招标文件第</w:t>
            </w:r>
            <w:r>
              <w:rPr>
                <w:rFonts w:hint="eastAsia" w:ascii="仿宋" w:hAnsi="仿宋" w:eastAsia="仿宋" w:cs="仿宋"/>
                <w:smallCaps w:val="0"/>
                <w:color w:val="auto"/>
                <w:kern w:val="2"/>
                <w:sz w:val="21"/>
                <w:szCs w:val="21"/>
                <w:highlight w:val="none"/>
                <w:lang w:val="zh-TW" w:eastAsia="zh-CN" w:bidi="zh-TW"/>
              </w:rPr>
              <w:t>四</w:t>
            </w:r>
            <w:r>
              <w:rPr>
                <w:rFonts w:hint="eastAsia" w:ascii="仿宋" w:hAnsi="仿宋" w:eastAsia="仿宋" w:cs="仿宋"/>
                <w:smallCaps w:val="0"/>
                <w:color w:val="auto"/>
                <w:kern w:val="2"/>
                <w:sz w:val="21"/>
                <w:szCs w:val="21"/>
                <w:highlight w:val="none"/>
                <w:lang w:val="en-US" w:eastAsia="zh-CN" w:bidi="zh-TW"/>
              </w:rPr>
              <w:t>部分采购</w:t>
            </w:r>
            <w:r>
              <w:rPr>
                <w:rFonts w:hint="eastAsia" w:ascii="仿宋" w:hAnsi="仿宋" w:eastAsia="仿宋" w:cs="仿宋"/>
                <w:smallCaps w:val="0"/>
                <w:color w:val="auto"/>
                <w:kern w:val="2"/>
                <w:sz w:val="21"/>
                <w:szCs w:val="21"/>
                <w:highlight w:val="none"/>
                <w:lang w:val="zh-TW" w:bidi="zh-TW"/>
              </w:rPr>
              <w:t>需求</w:t>
            </w:r>
            <w:r>
              <w:rPr>
                <w:rFonts w:hint="eastAsia" w:ascii="仿宋" w:hAnsi="仿宋" w:eastAsia="仿宋" w:cs="仿宋"/>
                <w:smallCaps w:val="0"/>
                <w:color w:val="auto"/>
                <w:kern w:val="2"/>
                <w:sz w:val="21"/>
                <w:szCs w:val="21"/>
                <w:highlight w:val="none"/>
                <w:lang w:val="en-US" w:eastAsia="zh-CN" w:bidi="zh-TW"/>
              </w:rPr>
              <w:t>2</w:t>
            </w:r>
            <w:r>
              <w:rPr>
                <w:rFonts w:hint="eastAsia" w:ascii="仿宋" w:hAnsi="仿宋" w:eastAsia="仿宋" w:cs="仿宋"/>
                <w:smallCaps w:val="0"/>
                <w:color w:val="auto"/>
                <w:kern w:val="2"/>
                <w:sz w:val="21"/>
                <w:szCs w:val="21"/>
                <w:highlight w:val="none"/>
                <w:lang w:val="zh-TW" w:bidi="zh-TW"/>
              </w:rPr>
              <w:t>.</w:t>
            </w:r>
            <w:r>
              <w:rPr>
                <w:rFonts w:hint="eastAsia" w:ascii="仿宋" w:hAnsi="仿宋" w:eastAsia="仿宋" w:cs="仿宋"/>
                <w:smallCaps w:val="0"/>
                <w:color w:val="auto"/>
                <w:kern w:val="2"/>
                <w:sz w:val="21"/>
                <w:szCs w:val="21"/>
                <w:highlight w:val="none"/>
                <w:lang w:val="en-US" w:eastAsia="zh-CN" w:bidi="zh-TW"/>
              </w:rPr>
              <w:t>6</w:t>
            </w:r>
            <w:r>
              <w:rPr>
                <w:rFonts w:hint="eastAsia" w:ascii="仿宋" w:hAnsi="仿宋" w:eastAsia="仿宋" w:cs="仿宋"/>
                <w:smallCaps w:val="0"/>
                <w:color w:val="auto"/>
                <w:kern w:val="2"/>
                <w:sz w:val="21"/>
                <w:szCs w:val="21"/>
                <w:highlight w:val="none"/>
                <w:lang w:val="zh-TW" w:bidi="zh-TW"/>
              </w:rPr>
              <w:t>.5饮食业油烟浓度在线监控仪其他技术要求（远程传输、开关量输入方式、数字接口（传输方式）、模拟量输入功能、断电复位、数据采集）响应情况，全部满足或优于采购文件明确的功能、性能和技术指标要求的，</w:t>
            </w:r>
            <w:r>
              <w:rPr>
                <w:rFonts w:hint="eastAsia" w:ascii="仿宋" w:hAnsi="仿宋" w:eastAsia="仿宋" w:cs="仿宋"/>
                <w:smallCaps w:val="0"/>
                <w:color w:val="auto"/>
                <w:kern w:val="2"/>
                <w:sz w:val="21"/>
                <w:szCs w:val="21"/>
                <w:highlight w:val="none"/>
                <w:lang w:val="en-US" w:eastAsia="zh-CN" w:bidi="zh-TW"/>
              </w:rPr>
              <w:t>每项</w:t>
            </w:r>
            <w:r>
              <w:rPr>
                <w:rFonts w:hint="eastAsia" w:ascii="仿宋" w:hAnsi="仿宋" w:eastAsia="仿宋" w:cs="仿宋"/>
                <w:smallCaps w:val="0"/>
                <w:color w:val="auto"/>
                <w:kern w:val="2"/>
                <w:sz w:val="21"/>
                <w:szCs w:val="21"/>
                <w:highlight w:val="none"/>
                <w:lang w:val="zh-TW" w:bidi="zh-TW"/>
              </w:rPr>
              <w:t>得</w:t>
            </w:r>
            <w:r>
              <w:rPr>
                <w:rFonts w:hint="eastAsia" w:ascii="仿宋" w:hAnsi="仿宋" w:eastAsia="仿宋" w:cs="仿宋"/>
                <w:smallCaps w:val="0"/>
                <w:color w:val="auto"/>
                <w:kern w:val="2"/>
                <w:sz w:val="21"/>
                <w:szCs w:val="21"/>
                <w:highlight w:val="none"/>
                <w:lang w:val="en-US" w:eastAsia="zh-CN" w:bidi="zh-TW"/>
              </w:rPr>
              <w:t>0.5</w:t>
            </w:r>
            <w:r>
              <w:rPr>
                <w:rFonts w:hint="eastAsia" w:ascii="仿宋" w:hAnsi="仿宋" w:eastAsia="仿宋" w:cs="仿宋"/>
                <w:smallCaps w:val="0"/>
                <w:color w:val="auto"/>
                <w:kern w:val="2"/>
                <w:sz w:val="21"/>
                <w:szCs w:val="21"/>
                <w:highlight w:val="none"/>
                <w:lang w:val="zh-TW" w:bidi="zh-TW"/>
              </w:rPr>
              <w:t>分</w:t>
            </w:r>
            <w:r>
              <w:rPr>
                <w:rFonts w:hint="eastAsia" w:ascii="仿宋" w:hAnsi="仿宋" w:eastAsia="仿宋" w:cs="仿宋"/>
                <w:smallCaps w:val="0"/>
                <w:color w:val="auto"/>
                <w:kern w:val="2"/>
                <w:sz w:val="21"/>
                <w:szCs w:val="21"/>
                <w:highlight w:val="none"/>
                <w:lang w:val="zh-TW" w:eastAsia="zh-CN" w:bidi="zh-TW"/>
              </w:rPr>
              <w:t>，</w:t>
            </w:r>
            <w:r>
              <w:rPr>
                <w:rFonts w:hint="eastAsia" w:ascii="仿宋" w:hAnsi="仿宋" w:eastAsia="仿宋" w:cs="仿宋"/>
                <w:smallCaps w:val="0"/>
                <w:color w:val="auto"/>
                <w:kern w:val="2"/>
                <w:sz w:val="21"/>
                <w:szCs w:val="21"/>
                <w:highlight w:val="none"/>
                <w:lang w:val="en-US" w:eastAsia="zh-CN" w:bidi="zh-TW"/>
              </w:rPr>
              <w:t>最高3分。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rPr>
              <w:t>客观分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w:t>
            </w:r>
          </w:p>
        </w:tc>
        <w:tc>
          <w:tcPr>
            <w:tcW w:w="5637" w:type="dxa"/>
            <w:vAlign w:val="top"/>
          </w:tcPr>
          <w:p>
            <w:pPr>
              <w:pStyle w:val="58"/>
              <w:autoSpaceDN/>
              <w:spacing w:line="240" w:lineRule="auto"/>
              <w:ind w:left="0"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整体服务方案与本次采购需求相适应评审：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default"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5637" w:type="dxa"/>
            <w:vAlign w:val="top"/>
          </w:tcPr>
          <w:p>
            <w:pPr>
              <w:pStyle w:val="29"/>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安装调试期内的进度计划、进度保障措施、人员配置计划等方案与本次采购需求相适应评审：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6</w:t>
            </w:r>
          </w:p>
        </w:tc>
        <w:tc>
          <w:tcPr>
            <w:tcW w:w="5637" w:type="dxa"/>
            <w:vAlign w:val="top"/>
          </w:tcPr>
          <w:p>
            <w:p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项目相关硬件质量保证方案与本次采购需求相适应评审：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7</w:t>
            </w:r>
          </w:p>
        </w:tc>
        <w:tc>
          <w:tcPr>
            <w:tcW w:w="5637" w:type="dxa"/>
            <w:vAlign w:val="top"/>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项目验收方案与本次采购需求相适应评审：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8</w:t>
            </w:r>
          </w:p>
        </w:tc>
        <w:tc>
          <w:tcPr>
            <w:tcW w:w="5637" w:type="dxa"/>
            <w:vAlign w:val="top"/>
          </w:tcPr>
          <w:p>
            <w:pPr>
              <w:widowControl/>
              <w:adjustRightInd w:val="0"/>
              <w:spacing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油烟监测数据采集、传输、接入方案与本次采购需求相适应评审：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9</w:t>
            </w:r>
          </w:p>
        </w:tc>
        <w:tc>
          <w:tcPr>
            <w:tcW w:w="5637" w:type="dxa"/>
            <w:vAlign w:val="top"/>
          </w:tcPr>
          <w:p>
            <w:pPr>
              <w:pStyle w:val="58"/>
              <w:autoSpaceDN/>
              <w:spacing w:line="240" w:lineRule="auto"/>
              <w:ind w:left="0"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监测数据的安全性及数据的保密性与本次采购需求相适应评审：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10</w:t>
            </w:r>
          </w:p>
        </w:tc>
        <w:tc>
          <w:tcPr>
            <w:tcW w:w="5637" w:type="dxa"/>
            <w:vAlign w:val="top"/>
          </w:tcPr>
          <w:p>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监控数据的分析和为管理部门提供意见建议方案与本次采购需求相适应评审：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11</w:t>
            </w:r>
          </w:p>
        </w:tc>
        <w:tc>
          <w:tcPr>
            <w:tcW w:w="5637" w:type="dxa"/>
            <w:vAlign w:val="top"/>
          </w:tcPr>
          <w:p>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运维期现场巡检方案与本次采购需求相适应评审：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12</w:t>
            </w:r>
          </w:p>
        </w:tc>
        <w:tc>
          <w:tcPr>
            <w:tcW w:w="5637" w:type="dxa"/>
            <w:vAlign w:val="top"/>
          </w:tcPr>
          <w:p>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运维期技术档案建立方案与本次采购需求相适应评审：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13</w:t>
            </w:r>
          </w:p>
        </w:tc>
        <w:tc>
          <w:tcPr>
            <w:tcW w:w="5637" w:type="dxa"/>
            <w:vAlign w:val="top"/>
          </w:tcPr>
          <w:p>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项目运维规范和日常保养方案与本次采购需求相适应评审：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14</w:t>
            </w:r>
          </w:p>
        </w:tc>
        <w:tc>
          <w:tcPr>
            <w:tcW w:w="5637" w:type="dxa"/>
            <w:vAlign w:val="top"/>
          </w:tcPr>
          <w:p>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运维期的快速响应方案与本次采购需求相适应评审：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15</w:t>
            </w:r>
          </w:p>
        </w:tc>
        <w:tc>
          <w:tcPr>
            <w:tcW w:w="5637" w:type="dxa"/>
            <w:vAlign w:val="top"/>
          </w:tcPr>
          <w:p>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针对本项目的应急措施方案与本次采购需求相适应评审：</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i w:val="0"/>
                <w:iCs w:val="0"/>
                <w:color w:val="auto"/>
                <w:sz w:val="21"/>
                <w:szCs w:val="21"/>
                <w:highlight w:val="none"/>
                <w:lang w:val="en-US" w:eastAsia="zh-CN"/>
              </w:rPr>
              <w:t>方案内容完整、考虑周到与项目匹配度好的，得5分；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i w:val="0"/>
                <w:iCs w:val="0"/>
                <w:color w:val="auto"/>
                <w:sz w:val="21"/>
                <w:szCs w:val="21"/>
                <w:highlight w:val="none"/>
                <w:lang w:val="en-US" w:eastAsia="zh-CN"/>
              </w:rPr>
              <w:t>方案内容基本完整、考虑基本到位且与项目匹配度较好的，得4分；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i w:val="0"/>
                <w:iCs w:val="0"/>
                <w:color w:val="auto"/>
                <w:sz w:val="21"/>
                <w:szCs w:val="21"/>
                <w:highlight w:val="none"/>
                <w:lang w:val="en-US" w:eastAsia="zh-CN"/>
              </w:rPr>
              <w:t>方案内容基本完整、考虑到位与项目匹配度一般的，得3分；</w:t>
            </w:r>
          </w:p>
          <w:p>
            <w:pPr>
              <w:keepNext w:val="0"/>
              <w:keepLines w:val="0"/>
              <w:pageBreakBefore w:val="0"/>
              <w:widowControl/>
              <w:kinsoku/>
              <w:wordWrap/>
              <w:overflowPunct/>
              <w:topLinePunct w:val="0"/>
              <w:autoSpaceDE/>
              <w:autoSpaceDN/>
              <w:bidi w:val="0"/>
              <w:adjustRightInd w:val="0"/>
              <w:spacing w:line="260" w:lineRule="exact"/>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i w:val="0"/>
                <w:iCs w:val="0"/>
                <w:color w:val="auto"/>
                <w:sz w:val="21"/>
                <w:szCs w:val="21"/>
                <w:highlight w:val="none"/>
                <w:lang w:val="en-US" w:eastAsia="zh-CN"/>
              </w:rPr>
              <w:t>方案内容略有瑕疵的，得2分；瑕疵较多的，得1分；</w:t>
            </w:r>
          </w:p>
          <w:p>
            <w:pPr>
              <w:spacing w:before="75" w:line="231" w:lineRule="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i w:val="0"/>
                <w:iCs w:val="0"/>
                <w:color w:val="auto"/>
                <w:sz w:val="21"/>
                <w:szCs w:val="21"/>
                <w:highlight w:val="none"/>
                <w:lang w:val="en-US" w:eastAsia="zh-CN"/>
              </w:rPr>
              <w:t>方案内容缺失严重、应对失措或与项目不匹配的不得分。</w:t>
            </w:r>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Align w:val="center"/>
          </w:tcPr>
          <w:p>
            <w:pPr>
              <w:spacing w:before="75" w:line="231" w:lineRule="auto"/>
              <w:jc w:val="center"/>
              <w:rPr>
                <w:rFonts w:hint="default"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16</w:t>
            </w:r>
          </w:p>
        </w:tc>
        <w:tc>
          <w:tcPr>
            <w:tcW w:w="5637" w:type="dxa"/>
            <w:vAlign w:val="top"/>
          </w:tcPr>
          <w:p>
            <w:pPr>
              <w:spacing w:before="75" w:line="231"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根据各供应商特色服务方案可行性、可实现程度进行评分</w:t>
            </w:r>
            <w:r>
              <w:rPr>
                <w:rFonts w:hint="eastAsia" w:ascii="仿宋" w:hAnsi="仿宋" w:eastAsia="仿宋" w:cs="仿宋"/>
                <w:color w:val="auto"/>
                <w:sz w:val="21"/>
                <w:szCs w:val="21"/>
                <w:highlight w:val="none"/>
                <w:lang w:eastAsia="zh-CN"/>
              </w:rPr>
              <w:t>：</w:t>
            </w:r>
          </w:p>
          <w:p>
            <w:pPr>
              <w:spacing w:before="75" w:line="231"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方案合理，可实现程度高的得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spacing w:before="75" w:line="231"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方案基本可行，可实现程度较高的得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w:t>
            </w:r>
          </w:p>
          <w:p>
            <w:pPr>
              <w:spacing w:before="75" w:line="231"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方案不可行、可实现程度较差的不得分。</w:t>
            </w:r>
          </w:p>
        </w:tc>
        <w:tc>
          <w:tcPr>
            <w:tcW w:w="638" w:type="dxa"/>
            <w:vAlign w:val="center"/>
          </w:tcPr>
          <w:p>
            <w:pPr>
              <w:spacing w:before="75" w:line="231" w:lineRule="auto"/>
              <w:ind w:left="128" w:leftChars="0"/>
              <w:jc w:val="center"/>
              <w:rPr>
                <w:rFonts w:hint="default"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w:t>
            </w:r>
          </w:p>
        </w:tc>
        <w:tc>
          <w:tcPr>
            <w:tcW w:w="982" w:type="dxa"/>
            <w:vAlign w:val="center"/>
          </w:tcPr>
          <w:p>
            <w:pPr>
              <w:spacing w:before="74" w:line="231"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主观分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68" w:type="dxa"/>
            <w:vAlign w:val="center"/>
          </w:tcPr>
          <w:p>
            <w:pPr>
              <w:spacing w:before="75" w:line="231" w:lineRule="auto"/>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17</w:t>
            </w:r>
          </w:p>
        </w:tc>
        <w:tc>
          <w:tcPr>
            <w:tcW w:w="5637" w:type="dxa"/>
            <w:vAlign w:val="top"/>
          </w:tcPr>
          <w:p>
            <w:pPr>
              <w:spacing w:before="156"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价格分采用低价优先法计算，即满足采购文件要求且投标价格最低的投标报价为评标基准价，其他投标人的价格分按照下列公式计算：</w:t>
            </w:r>
          </w:p>
          <w:p>
            <w:pPr>
              <w:spacing w:before="75" w:line="231"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价格分=（评标基准价/投标报价）×</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0%×100</w:t>
            </w:r>
          </w:p>
          <w:p>
            <w:pPr>
              <w:spacing w:before="156"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pPr>
              <w:spacing w:before="156" w:line="240" w:lineRule="auto"/>
              <w:rPr>
                <w:rFonts w:hint="eastAsia"/>
                <w:lang w:val="en-US" w:eastAsia="zh-CN"/>
              </w:rPr>
            </w:pPr>
            <w:r>
              <w:rPr>
                <w:rFonts w:hint="eastAsia" w:ascii="仿宋" w:hAnsi="仿宋" w:eastAsia="仿宋" w:cs="仿宋"/>
                <w:color w:val="auto"/>
                <w:sz w:val="21"/>
                <w:szCs w:val="21"/>
                <w:highlight w:val="none"/>
              </w:rPr>
              <w:t>本项目专门面向小微企业，价格不执行扣除优惠政策。</w:t>
            </w:r>
            <w:bookmarkStart w:id="525" w:name="_GoBack"/>
            <w:bookmarkEnd w:id="525"/>
          </w:p>
        </w:tc>
        <w:tc>
          <w:tcPr>
            <w:tcW w:w="638" w:type="dxa"/>
            <w:vAlign w:val="center"/>
          </w:tcPr>
          <w:p>
            <w:pPr>
              <w:spacing w:before="75" w:line="231" w:lineRule="auto"/>
              <w:ind w:left="128" w:leftChars="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20</w:t>
            </w:r>
          </w:p>
        </w:tc>
        <w:tc>
          <w:tcPr>
            <w:tcW w:w="982" w:type="dxa"/>
            <w:vAlign w:val="center"/>
          </w:tcPr>
          <w:p>
            <w:pPr>
              <w:spacing w:before="75" w:line="231" w:lineRule="auto"/>
              <w:jc w:val="center"/>
              <w:rPr>
                <w:rFonts w:hint="default"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客观分</w:t>
            </w:r>
          </w:p>
        </w:tc>
        <w:tc>
          <w:tcPr>
            <w:tcW w:w="1192" w:type="dxa"/>
            <w:vAlign w:val="top"/>
          </w:tcPr>
          <w:p>
            <w:pPr>
              <w:spacing w:before="21" w:line="228" w:lineRule="auto"/>
              <w:ind w:left="132" w:leftChars="0"/>
              <w:rPr>
                <w:rFonts w:hint="eastAsia" w:ascii="宋体" w:hAnsi="宋体" w:eastAsia="宋体" w:cs="宋体"/>
                <w:color w:val="auto"/>
                <w:spacing w:val="8"/>
                <w:kern w:val="2"/>
                <w:sz w:val="21"/>
                <w:szCs w:val="21"/>
                <w:highlight w:val="none"/>
                <w:lang w:val="en-US" w:eastAsia="zh-CN" w:bidi="ar-SA"/>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1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1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1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16"/>
        <w:snapToGrid w:val="0"/>
        <w:spacing w:line="360" w:lineRule="auto"/>
        <w:rPr>
          <w:rFonts w:cs="宋体"/>
          <w:color w:val="auto"/>
          <w:highlight w:val="none"/>
        </w:rPr>
      </w:pPr>
      <w:r>
        <w:rPr>
          <w:rFonts w:hint="eastAsia" w:cs="宋体"/>
          <w:color w:val="auto"/>
          <w:highlight w:val="none"/>
        </w:rPr>
        <w:t>5.4因重大变故，采购任务取消的。</w:t>
      </w:r>
    </w:p>
    <w:p>
      <w:pPr>
        <w:pStyle w:val="1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1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1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1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1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1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1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1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1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1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2"/>
        <w:spacing w:before="120" w:line="22" w:lineRule="atLeast"/>
        <w:rPr>
          <w:rFonts w:ascii="宋体" w:hAnsi="宋体" w:eastAsia="宋体" w:cs="宋体"/>
          <w:color w:val="auto"/>
          <w:szCs w:val="24"/>
          <w:highlight w:val="none"/>
        </w:rPr>
      </w:pPr>
    </w:p>
    <w:p>
      <w:pPr>
        <w:pStyle w:val="602"/>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5" w:h="16838"/>
          <w:pgMar w:top="680" w:right="1417" w:bottom="471" w:left="1417" w:header="851" w:footer="992" w:gutter="0"/>
          <w:cols w:space="0" w:num="1"/>
          <w:titlePg/>
          <w:rtlGutter w:val="0"/>
          <w:docGrid w:linePitch="0" w:charSpace="0"/>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01" w:name="_Toc28855"/>
      <w:bookmarkStart w:id="402" w:name="_Toc22967"/>
      <w:bookmarkStart w:id="403" w:name="_Toc15367"/>
      <w:bookmarkStart w:id="404" w:name="_Toc19273"/>
      <w:bookmarkStart w:id="405"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6" w:name="_Toc22185"/>
      <w:bookmarkStart w:id="407" w:name="_Toc18585"/>
      <w:bookmarkStart w:id="408" w:name="_Toc6311"/>
      <w:bookmarkStart w:id="409" w:name="_Toc6773"/>
      <w:bookmarkStart w:id="410"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11" w:name="_Toc1386"/>
      <w:bookmarkStart w:id="412" w:name="_Toc13918"/>
      <w:bookmarkStart w:id="413" w:name="_Toc4929"/>
      <w:bookmarkStart w:id="414" w:name="_Toc5635"/>
      <w:bookmarkStart w:id="415"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2"/>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6" w:name="_Toc30506"/>
      <w:bookmarkStart w:id="417" w:name="_Toc30158"/>
      <w:bookmarkStart w:id="418" w:name="_Toc26916"/>
      <w:bookmarkStart w:id="419" w:name="_Toc3654"/>
      <w:bookmarkStart w:id="420"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pPr>
        <w:pStyle w:val="961"/>
        <w:spacing w:before="0" w:beforeAutospacing="0" w:after="0" w:afterAutospacing="0" w:line="360" w:lineRule="auto"/>
        <w:ind w:firstLine="480"/>
        <w:rPr>
          <w:b/>
          <w:color w:val="auto"/>
          <w:highlight w:val="none"/>
        </w:rPr>
      </w:pPr>
      <w:bookmarkStart w:id="421" w:name="_Toc1814"/>
      <w:bookmarkStart w:id="422" w:name="_Toc22618"/>
      <w:bookmarkStart w:id="423" w:name="_Toc10340"/>
      <w:bookmarkStart w:id="424" w:name="_Toc3625"/>
      <w:bookmarkStart w:id="425" w:name="_Toc31421"/>
      <w:bookmarkStart w:id="426" w:name="_Toc11108"/>
      <w:bookmarkStart w:id="427" w:name="_Toc4760"/>
      <w:bookmarkStart w:id="428" w:name="_Toc8772"/>
      <w:r>
        <w:rPr>
          <w:rFonts w:hint="eastAsia"/>
          <w:b/>
          <w:color w:val="auto"/>
          <w:highlight w:val="none"/>
        </w:rPr>
        <w:t>1.4履约保证金</w:t>
      </w:r>
    </w:p>
    <w:p>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9" w:name="_Toc3079"/>
      <w:bookmarkStart w:id="430" w:name="_Toc2375"/>
      <w:bookmarkStart w:id="431" w:name="_Toc24662"/>
      <w:bookmarkStart w:id="432" w:name="_Toc5698"/>
      <w:bookmarkStart w:id="433"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4" w:name="_Toc9497"/>
      <w:bookmarkStart w:id="435" w:name="_Toc18683"/>
      <w:bookmarkStart w:id="436" w:name="_Toc32454"/>
      <w:bookmarkStart w:id="437" w:name="_Toc26807"/>
      <w:bookmarkStart w:id="438"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pPr>
        <w:spacing w:line="560" w:lineRule="exact"/>
        <w:ind w:firstLine="482" w:firstLineChars="200"/>
        <w:outlineLvl w:val="0"/>
        <w:rPr>
          <w:rFonts w:ascii="宋体" w:hAnsi="宋体" w:cs="宋体"/>
          <w:b/>
          <w:color w:val="auto"/>
          <w:sz w:val="24"/>
          <w:highlight w:val="none"/>
        </w:rPr>
      </w:pPr>
      <w:bookmarkStart w:id="439" w:name="_Toc16021"/>
      <w:bookmarkStart w:id="440" w:name="_Toc15583"/>
      <w:bookmarkStart w:id="441" w:name="_Toc28375"/>
      <w:r>
        <w:rPr>
          <w:rFonts w:hint="eastAsia" w:ascii="宋体" w:hAnsi="宋体" w:cs="宋体"/>
          <w:b/>
          <w:color w:val="auto"/>
          <w:sz w:val="24"/>
          <w:highlight w:val="none"/>
        </w:rPr>
        <w:t>1.9合同争议的解决</w:t>
      </w:r>
      <w:bookmarkEnd w:id="439"/>
      <w:bookmarkEnd w:id="440"/>
      <w:bookmarkEnd w:id="441"/>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42" w:name="_Toc7245"/>
      <w:bookmarkStart w:id="443" w:name="_Toc11173"/>
      <w:bookmarkStart w:id="444" w:name="_Toc15322"/>
      <w:r>
        <w:rPr>
          <w:rFonts w:hint="eastAsia" w:ascii="宋体" w:hAnsi="宋体" w:cs="宋体"/>
          <w:b/>
          <w:color w:val="auto"/>
          <w:sz w:val="24"/>
          <w:highlight w:val="none"/>
        </w:rPr>
        <w:t>2.0 合同生效</w:t>
      </w:r>
      <w:bookmarkEnd w:id="442"/>
      <w:bookmarkEnd w:id="443"/>
      <w:bookmarkEnd w:id="44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1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5" w:name="_Toc5228"/>
      <w:bookmarkStart w:id="446" w:name="_Toc25079"/>
      <w:bookmarkStart w:id="447" w:name="_Toc31297"/>
      <w:bookmarkStart w:id="448" w:name="_Toc14021"/>
      <w:bookmarkStart w:id="449" w:name="_Toc19680"/>
      <w:r>
        <w:rPr>
          <w:rFonts w:ascii="宋体" w:hAnsi="宋体"/>
          <w:b/>
          <w:color w:val="auto"/>
          <w:sz w:val="24"/>
          <w:highlight w:val="none"/>
        </w:rPr>
        <w:t>2.1 定义</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50" w:name="_Toc3769"/>
      <w:bookmarkStart w:id="451" w:name="_Toc16752"/>
      <w:bookmarkStart w:id="452" w:name="_Toc23289"/>
      <w:bookmarkStart w:id="453" w:name="_Toc31402"/>
      <w:bookmarkStart w:id="454" w:name="_Toc19539"/>
      <w:r>
        <w:rPr>
          <w:rFonts w:ascii="宋体" w:hAnsi="宋体"/>
          <w:b/>
          <w:color w:val="auto"/>
          <w:sz w:val="24"/>
          <w:highlight w:val="none"/>
        </w:rPr>
        <w:t>2.2 技术规范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5" w:name="_Toc13673"/>
      <w:bookmarkStart w:id="456" w:name="_Toc27945"/>
      <w:bookmarkStart w:id="457" w:name="_Toc4133"/>
      <w:bookmarkStart w:id="458" w:name="_Toc9161"/>
      <w:bookmarkStart w:id="459" w:name="_Toc12412"/>
      <w:r>
        <w:rPr>
          <w:rFonts w:ascii="宋体" w:hAnsi="宋体"/>
          <w:b/>
          <w:color w:val="auto"/>
          <w:sz w:val="24"/>
          <w:highlight w:val="none"/>
        </w:rPr>
        <w:t>2.3 知识产权</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60" w:name="_Toc31233"/>
      <w:bookmarkStart w:id="461" w:name="_Toc15447"/>
      <w:bookmarkStart w:id="462" w:name="_Toc26555"/>
      <w:bookmarkStart w:id="463" w:name="_Toc32670"/>
      <w:bookmarkStart w:id="464" w:name="_Toc22011"/>
      <w:r>
        <w:rPr>
          <w:rFonts w:ascii="宋体" w:hAnsi="宋体"/>
          <w:b/>
          <w:color w:val="auto"/>
          <w:sz w:val="24"/>
          <w:highlight w:val="none"/>
        </w:rPr>
        <w:t>2.5 结算方式和付款条件</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5" w:name="_Toc18990"/>
      <w:bookmarkStart w:id="466" w:name="_Toc16163"/>
      <w:bookmarkStart w:id="467" w:name="_Toc30507"/>
      <w:bookmarkStart w:id="468" w:name="_Toc13154"/>
      <w:bookmarkStart w:id="469" w:name="_Toc13467"/>
      <w:r>
        <w:rPr>
          <w:rFonts w:ascii="宋体" w:hAnsi="宋体"/>
          <w:b/>
          <w:color w:val="auto"/>
          <w:sz w:val="24"/>
          <w:highlight w:val="none"/>
        </w:rPr>
        <w:t>2.6 技术资料和保密义务</w:t>
      </w:r>
      <w:bookmarkEnd w:id="465"/>
      <w:bookmarkEnd w:id="466"/>
      <w:bookmarkEnd w:id="467"/>
      <w:bookmarkEnd w:id="468"/>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3" w:name="_Toc21830"/>
      <w:bookmarkStart w:id="474" w:name="_Toc10663"/>
      <w:bookmarkStart w:id="475" w:name="_Toc26689"/>
      <w:bookmarkStart w:id="476" w:name="_Toc23368"/>
      <w:bookmarkStart w:id="477" w:name="_Toc42"/>
      <w:r>
        <w:rPr>
          <w:rFonts w:ascii="宋体" w:hAnsi="宋体"/>
          <w:b/>
          <w:color w:val="auto"/>
          <w:sz w:val="24"/>
          <w:highlight w:val="none"/>
        </w:rPr>
        <w:t>2.10 合同转让和分包</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8" w:name="_Toc4720"/>
      <w:bookmarkStart w:id="479" w:name="_Toc32494"/>
      <w:bookmarkStart w:id="480" w:name="_Toc25571"/>
      <w:bookmarkStart w:id="481" w:name="_Toc14371"/>
      <w:bookmarkStart w:id="482" w:name="_Toc26633"/>
      <w:r>
        <w:rPr>
          <w:rFonts w:ascii="宋体" w:hAnsi="宋体"/>
          <w:b/>
          <w:color w:val="auto"/>
          <w:sz w:val="24"/>
          <w:highlight w:val="none"/>
        </w:rPr>
        <w:t>2.11 不可抗力</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3" w:name="_Toc23854"/>
      <w:bookmarkStart w:id="484" w:name="_Toc24465"/>
      <w:bookmarkStart w:id="485" w:name="_Toc25783"/>
      <w:bookmarkStart w:id="486" w:name="_Toc3638"/>
      <w:bookmarkStart w:id="487" w:name="_Toc14115"/>
      <w:r>
        <w:rPr>
          <w:rFonts w:ascii="宋体" w:hAnsi="宋体"/>
          <w:b/>
          <w:color w:val="auto"/>
          <w:sz w:val="24"/>
          <w:highlight w:val="none"/>
        </w:rPr>
        <w:t>2.12 税费</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8" w:name="_Toc30105"/>
      <w:bookmarkStart w:id="489" w:name="_Toc25525"/>
      <w:bookmarkStart w:id="490" w:name="_Toc26883"/>
      <w:bookmarkStart w:id="491" w:name="_Toc14814"/>
      <w:bookmarkStart w:id="492" w:name="_Toc7315"/>
      <w:r>
        <w:rPr>
          <w:rFonts w:ascii="宋体" w:hAnsi="宋体"/>
          <w:b/>
          <w:color w:val="auto"/>
          <w:sz w:val="24"/>
          <w:highlight w:val="none"/>
        </w:rPr>
        <w:t>2.13 乙方破产</w:t>
      </w:r>
      <w:bookmarkEnd w:id="488"/>
      <w:bookmarkEnd w:id="489"/>
      <w:bookmarkEnd w:id="490"/>
      <w:bookmarkEnd w:id="491"/>
      <w:bookmarkEnd w:id="492"/>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23323"/>
      <w:bookmarkStart w:id="494" w:name="_Toc2016"/>
      <w:bookmarkStart w:id="495" w:name="_Toc1123"/>
      <w:r>
        <w:rPr>
          <w:rFonts w:ascii="宋体" w:hAnsi="宋体"/>
          <w:b/>
          <w:color w:val="auto"/>
          <w:sz w:val="24"/>
          <w:highlight w:val="none"/>
        </w:rPr>
        <w:t>2.14 合同中止、终止</w:t>
      </w:r>
      <w:bookmarkEnd w:id="493"/>
      <w:bookmarkEnd w:id="494"/>
      <w:bookmarkEnd w:id="49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6" w:name="_Toc17363"/>
      <w:bookmarkStart w:id="497" w:name="_Toc1969"/>
      <w:bookmarkStart w:id="498" w:name="_Toc14525"/>
      <w:r>
        <w:rPr>
          <w:rFonts w:ascii="宋体" w:hAnsi="宋体"/>
          <w:b/>
          <w:color w:val="auto"/>
          <w:sz w:val="24"/>
          <w:highlight w:val="none"/>
        </w:rPr>
        <w:t>2.15 检验和验收</w:t>
      </w:r>
      <w:bookmarkEnd w:id="496"/>
      <w:bookmarkEnd w:id="497"/>
      <w:bookmarkEnd w:id="498"/>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9" w:name="_Toc9808"/>
      <w:bookmarkStart w:id="500" w:name="_Toc2308"/>
      <w:bookmarkStart w:id="501" w:name="_Toc31892"/>
      <w:bookmarkStart w:id="502" w:name="_Toc12666"/>
      <w:bookmarkStart w:id="503" w:name="_Toc25198"/>
      <w:r>
        <w:rPr>
          <w:rFonts w:ascii="宋体" w:hAnsi="宋体"/>
          <w:b/>
          <w:color w:val="auto"/>
          <w:sz w:val="24"/>
          <w:highlight w:val="none"/>
        </w:rPr>
        <w:t>2.16 通知和送达</w:t>
      </w:r>
      <w:bookmarkEnd w:id="499"/>
      <w:bookmarkEnd w:id="500"/>
      <w:bookmarkEnd w:id="501"/>
      <w:bookmarkEnd w:id="502"/>
      <w:bookmarkEnd w:id="503"/>
    </w:p>
    <w:p>
      <w:pPr>
        <w:spacing w:line="560" w:lineRule="exact"/>
        <w:ind w:firstLine="480" w:firstLineChars="200"/>
        <w:rPr>
          <w:rFonts w:ascii="宋体" w:hAnsi="宋体"/>
          <w:color w:val="auto"/>
          <w:sz w:val="24"/>
          <w:highlight w:val="none"/>
        </w:rPr>
      </w:pPr>
      <w:bookmarkStart w:id="504" w:name="_Toc27674"/>
      <w:bookmarkStart w:id="505"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pPr>
        <w:spacing w:line="560" w:lineRule="exact"/>
        <w:ind w:firstLine="482" w:firstLineChars="200"/>
        <w:outlineLvl w:val="0"/>
        <w:rPr>
          <w:rFonts w:ascii="宋体" w:hAnsi="宋体"/>
          <w:b/>
          <w:color w:val="auto"/>
          <w:sz w:val="24"/>
          <w:highlight w:val="none"/>
        </w:rPr>
      </w:pPr>
      <w:bookmarkStart w:id="506" w:name="_Toc5063"/>
      <w:bookmarkStart w:id="507" w:name="_Toc28906"/>
      <w:bookmarkStart w:id="508" w:name="_Toc20808"/>
      <w:bookmarkStart w:id="509" w:name="_Toc27644"/>
      <w:bookmarkStart w:id="510"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11" w:name="_Toc30599"/>
      <w:bookmarkStart w:id="512" w:name="_Toc4355"/>
      <w:bookmarkStart w:id="513" w:name="_Toc18540"/>
      <w:r>
        <w:rPr>
          <w:rFonts w:hint="eastAsia" w:ascii="宋体" w:hAnsi="宋体" w:cs="宋体"/>
          <w:b/>
          <w:color w:val="auto"/>
          <w:sz w:val="24"/>
          <w:highlight w:val="none"/>
        </w:rPr>
        <w:t>2.18 计量单位</w:t>
      </w:r>
      <w:bookmarkEnd w:id="511"/>
      <w:bookmarkEnd w:id="512"/>
      <w:bookmarkEnd w:id="5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50"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50"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pacing w:val="13"/>
                <w:sz w:val="23"/>
                <w:szCs w:val="23"/>
                <w:highlight w:val="none"/>
                <w:lang w:val="en-US"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50" w:type="dxa"/>
            <w:vAlign w:val="center"/>
          </w:tcPr>
          <w:p>
            <w:pPr>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个工作日内支付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r>
              <w:rPr>
                <w:rFonts w:hint="eastAsia" w:ascii="仿宋" w:hAnsi="仿宋" w:eastAsia="仿宋" w:cs="仿宋"/>
                <w:color w:val="auto"/>
                <w:sz w:val="24"/>
                <w:highlight w:val="none"/>
                <w:lang w:val="en-US" w:eastAsia="zh-CN"/>
              </w:rPr>
              <w:t>所有油烟监控点安装调试完成并通过验收后支付20%；之后每满一年质保及运维服务期支付10%。</w:t>
            </w:r>
          </w:p>
          <w:p>
            <w:pPr>
              <w:spacing w:line="360" w:lineRule="auto"/>
              <w:rPr>
                <w:rFonts w:ascii="宋体" w:hAnsi="宋体" w:cs="宋体"/>
                <w:color w:val="auto"/>
                <w:sz w:val="24"/>
                <w:highlight w:val="none"/>
              </w:rPr>
            </w:pPr>
            <w:r>
              <w:rPr>
                <w:rFonts w:hint="eastAsia" w:ascii="仿宋" w:hAnsi="仿宋" w:eastAsia="仿宋" w:cs="仿宋"/>
                <w:color w:val="auto"/>
                <w:sz w:val="24"/>
                <w:szCs w:val="24"/>
                <w:highlight w:val="none"/>
              </w:rPr>
              <w:t>注：付款前，中标供应商须提供符合要求的财务发票，否则采购人有权不予支付，且不承担违约责任，但中标供应商仍须履行本合同。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50" w:type="dxa"/>
            <w:vAlign w:val="center"/>
          </w:tcPr>
          <w:p>
            <w:pPr>
              <w:widowControl/>
              <w:kinsoku w:val="0"/>
              <w:autoSpaceDE w:val="0"/>
              <w:autoSpaceDN w:val="0"/>
              <w:snapToGrid w:val="0"/>
              <w:spacing w:before="1" w:line="360" w:lineRule="auto"/>
              <w:ind w:right="160" w:rightChars="0"/>
              <w:textAlignment w:val="baseline"/>
              <w:rPr>
                <w:rFonts w:hint="eastAsia" w:ascii="宋体" w:hAnsi="宋体" w:eastAsia="宋体" w:cs="宋体"/>
                <w:color w:val="auto"/>
                <w:sz w:val="24"/>
                <w:highlight w:val="none"/>
                <w:lang w:eastAsia="zh-CN"/>
              </w:rPr>
            </w:pPr>
            <w:r>
              <w:rPr>
                <w:rFonts w:hint="eastAsia"/>
                <w:color w:val="auto"/>
                <w:highlight w:val="none"/>
                <w:lang w:val="en-US" w:eastAsia="zh-CN"/>
              </w:rPr>
              <w:t>同1.5.1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50" w:type="dxa"/>
            <w:vAlign w:val="center"/>
          </w:tcPr>
          <w:p>
            <w:pPr>
              <w:spacing w:line="360" w:lineRule="auto"/>
              <w:rPr>
                <w:rFonts w:ascii="宋体" w:hAnsi="宋体" w:cs="宋体"/>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023</w:t>
            </w:r>
            <w:r>
              <w:rPr>
                <w:rFonts w:hint="eastAsia" w:ascii="仿宋" w:hAnsi="仿宋" w:eastAsia="仿宋"/>
                <w:bCs/>
                <w:color w:val="auto"/>
                <w:sz w:val="24"/>
                <w:highlight w:val="none"/>
              </w:rPr>
              <w:t>年0</w:t>
            </w:r>
            <w:r>
              <w:rPr>
                <w:rFonts w:ascii="仿宋" w:hAnsi="仿宋" w:eastAsia="仿宋"/>
                <w:bCs/>
                <w:color w:val="auto"/>
                <w:sz w:val="24"/>
                <w:highlight w:val="none"/>
              </w:rPr>
              <w:t>8</w:t>
            </w:r>
            <w:r>
              <w:rPr>
                <w:rFonts w:hint="eastAsia" w:ascii="仿宋" w:hAnsi="仿宋" w:eastAsia="仿宋"/>
                <w:bCs/>
                <w:color w:val="auto"/>
                <w:sz w:val="24"/>
                <w:highlight w:val="none"/>
              </w:rPr>
              <w:t>月3</w:t>
            </w:r>
            <w:r>
              <w:rPr>
                <w:rFonts w:ascii="仿宋" w:hAnsi="仿宋" w:eastAsia="仿宋"/>
                <w:bCs/>
                <w:color w:val="auto"/>
                <w:sz w:val="24"/>
                <w:highlight w:val="none"/>
              </w:rPr>
              <w:t>1</w:t>
            </w:r>
            <w:r>
              <w:rPr>
                <w:rFonts w:hint="eastAsia" w:ascii="仿宋" w:hAnsi="仿宋" w:eastAsia="仿宋"/>
                <w:bCs/>
                <w:color w:val="auto"/>
                <w:sz w:val="24"/>
                <w:highlight w:val="none"/>
              </w:rPr>
              <w:t>日前完成5</w:t>
            </w:r>
            <w:r>
              <w:rPr>
                <w:rFonts w:ascii="仿宋" w:hAnsi="仿宋" w:eastAsia="仿宋"/>
                <w:bCs/>
                <w:color w:val="auto"/>
                <w:sz w:val="24"/>
                <w:highlight w:val="none"/>
              </w:rPr>
              <w:t>0%</w:t>
            </w:r>
            <w:r>
              <w:rPr>
                <w:rFonts w:hint="eastAsia" w:ascii="仿宋" w:hAnsi="仿宋" w:eastAsia="仿宋"/>
                <w:bCs/>
                <w:color w:val="auto"/>
                <w:sz w:val="24"/>
                <w:highlight w:val="none"/>
              </w:rPr>
              <w:t>油烟监控点的</w:t>
            </w:r>
            <w:r>
              <w:rPr>
                <w:rFonts w:hint="eastAsia" w:ascii="仿宋" w:hAnsi="仿宋" w:eastAsia="仿宋"/>
                <w:bCs/>
                <w:color w:val="auto"/>
                <w:sz w:val="24"/>
                <w:highlight w:val="none"/>
                <w:lang w:val="en-US" w:eastAsia="zh-CN"/>
              </w:rPr>
              <w:t>供货及</w:t>
            </w:r>
            <w:r>
              <w:rPr>
                <w:rFonts w:hint="eastAsia" w:ascii="仿宋" w:hAnsi="仿宋" w:eastAsia="仿宋"/>
                <w:bCs/>
                <w:color w:val="auto"/>
                <w:sz w:val="24"/>
                <w:highlight w:val="none"/>
              </w:rPr>
              <w:t>安装调试，2</w:t>
            </w:r>
            <w:r>
              <w:rPr>
                <w:rFonts w:ascii="仿宋" w:hAnsi="仿宋" w:eastAsia="仿宋"/>
                <w:bCs/>
                <w:color w:val="auto"/>
                <w:sz w:val="24"/>
                <w:highlight w:val="none"/>
              </w:rPr>
              <w:t>023</w:t>
            </w:r>
            <w:r>
              <w:rPr>
                <w:rFonts w:hint="eastAsia" w:ascii="仿宋" w:hAnsi="仿宋" w:eastAsia="仿宋"/>
                <w:bCs/>
                <w:color w:val="auto"/>
                <w:sz w:val="24"/>
                <w:highlight w:val="none"/>
              </w:rPr>
              <w:t>年</w:t>
            </w:r>
            <w:r>
              <w:rPr>
                <w:rFonts w:ascii="仿宋" w:hAnsi="仿宋" w:eastAsia="仿宋"/>
                <w:bCs/>
                <w:color w:val="auto"/>
                <w:sz w:val="24"/>
                <w:highlight w:val="none"/>
              </w:rPr>
              <w:t>09</w:t>
            </w:r>
            <w:r>
              <w:rPr>
                <w:rFonts w:hint="eastAsia" w:ascii="仿宋" w:hAnsi="仿宋" w:eastAsia="仿宋"/>
                <w:bCs/>
                <w:color w:val="auto"/>
                <w:sz w:val="24"/>
                <w:highlight w:val="none"/>
              </w:rPr>
              <w:t>月3</w:t>
            </w:r>
            <w:r>
              <w:rPr>
                <w:rFonts w:ascii="仿宋" w:hAnsi="仿宋" w:eastAsia="仿宋"/>
                <w:bCs/>
                <w:color w:val="auto"/>
                <w:sz w:val="24"/>
                <w:highlight w:val="none"/>
              </w:rPr>
              <w:t>0</w:t>
            </w:r>
            <w:r>
              <w:rPr>
                <w:rFonts w:hint="eastAsia" w:ascii="仿宋" w:hAnsi="仿宋" w:eastAsia="仿宋"/>
                <w:bCs/>
                <w:color w:val="auto"/>
                <w:sz w:val="24"/>
                <w:highlight w:val="none"/>
              </w:rPr>
              <w:t>日前完成所有油烟监控点的</w:t>
            </w:r>
            <w:r>
              <w:rPr>
                <w:rFonts w:hint="eastAsia" w:ascii="仿宋" w:hAnsi="仿宋" w:eastAsia="仿宋"/>
                <w:bCs/>
                <w:color w:val="auto"/>
                <w:sz w:val="24"/>
                <w:highlight w:val="none"/>
                <w:lang w:val="en-US" w:eastAsia="zh-CN"/>
              </w:rPr>
              <w:t>供货及</w:t>
            </w:r>
            <w:r>
              <w:rPr>
                <w:rFonts w:hint="eastAsia" w:ascii="仿宋" w:hAnsi="仿宋" w:eastAsia="仿宋"/>
                <w:bCs/>
                <w:color w:val="auto"/>
                <w:sz w:val="24"/>
                <w:highlight w:val="none"/>
              </w:rPr>
              <w:t>安装调试并通过验收。验收通过后进入质保及运维服务期。</w:t>
            </w:r>
            <w:r>
              <w:rPr>
                <w:rFonts w:hint="eastAsia" w:ascii="仿宋" w:hAnsi="仿宋" w:eastAsia="仿宋" w:cs="宋体"/>
                <w:bCs/>
                <w:color w:val="auto"/>
                <w:sz w:val="24"/>
                <w:highlight w:val="none"/>
              </w:rPr>
              <w:t>验收通过后进入三年的质保及运维服务期</w:t>
            </w:r>
            <w:r>
              <w:rPr>
                <w:rFonts w:hint="eastAsia" w:ascii="仿宋" w:hAnsi="仿宋" w:eastAsia="仿宋" w:cs="仿宋"/>
                <w:b w:val="0"/>
                <w:bCs w:val="0"/>
                <w:color w:val="auto"/>
                <w:kern w:val="2"/>
                <w:sz w:val="24"/>
                <w:highlight w:val="none"/>
              </w:rPr>
              <w:t>，质保期从项目验收通过之日起计算。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50"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50"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50"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50"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50" w:type="dxa"/>
            <w:vAlign w:val="center"/>
          </w:tcPr>
          <w:p>
            <w:pPr>
              <w:spacing w:line="360" w:lineRule="auto"/>
              <w:rPr>
                <w:rFonts w:hint="default" w:ascii="宋体" w:hAnsi="宋体" w:eastAsia="宋体" w:cs="宋体"/>
                <w:color w:val="auto"/>
                <w:sz w:val="24"/>
                <w:highlight w:val="none"/>
                <w:lang w:val="en-US" w:eastAsia="zh-CN"/>
              </w:rPr>
            </w:pPr>
            <w:r>
              <w:rPr>
                <w:rFonts w:ascii="宋体" w:hAnsi="宋体" w:cs="宋体"/>
                <w:color w:val="auto"/>
                <w:sz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pStyle w:val="29"/>
              <w:rPr>
                <w:rFonts w:ascii="宋体" w:hAnsi="宋体" w:cs="宋体"/>
                <w:color w:val="auto"/>
                <w:sz w:val="24"/>
                <w:highlight w:val="none"/>
              </w:rPr>
            </w:pPr>
            <w:r>
              <w:rPr>
                <w:rFonts w:hint="eastAsia" w:hAnsi="宋体" w:cs="宋体"/>
                <w:color w:val="auto"/>
                <w:highlight w:val="none"/>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50" w:type="dxa"/>
            <w:vAlign w:val="center"/>
          </w:tcPr>
          <w:p>
            <w:pPr>
              <w:spacing w:line="360" w:lineRule="auto"/>
              <w:ind w:right="-420" w:rightChars="-200"/>
              <w:rPr>
                <w:rFonts w:ascii="宋体" w:hAnsi="宋体" w:cs="宋体"/>
                <w:color w:val="auto"/>
                <w:sz w:val="24"/>
                <w:highlight w:val="none"/>
              </w:rPr>
            </w:pPr>
            <w:r>
              <w:rPr>
                <w:rFonts w:hint="eastAsia" w:ascii="宋体" w:hAnsi="宋体" w:cs="宋体"/>
                <w:color w:val="auto"/>
                <w:sz w:val="24"/>
                <w:highlight w:val="none"/>
              </w:rPr>
              <w:t>见合同条款1.5。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50"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50"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widowControl/>
              <w:kinsoku w:val="0"/>
              <w:autoSpaceDE w:val="0"/>
              <w:autoSpaceDN w:val="0"/>
              <w:snapToGrid w:val="0"/>
              <w:spacing w:before="1" w:line="360" w:lineRule="auto"/>
              <w:ind w:left="17" w:right="160" w:firstLine="472"/>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1、验收主体：杭州市滨江区人民政府浦沿街道办事处。</w:t>
            </w:r>
          </w:p>
          <w:p>
            <w:pPr>
              <w:widowControl/>
              <w:kinsoku w:val="0"/>
              <w:autoSpaceDE w:val="0"/>
              <w:autoSpaceDN w:val="0"/>
              <w:snapToGrid w:val="0"/>
              <w:spacing w:before="1" w:line="360" w:lineRule="auto"/>
              <w:ind w:left="17" w:right="160" w:firstLine="472"/>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2、采购人在中标供应商提供服务的过程中，有权不定期对服务内容和质量进行考核。中标供应商应当配合进行。</w:t>
            </w:r>
          </w:p>
          <w:p>
            <w:pPr>
              <w:widowControl/>
              <w:kinsoku w:val="0"/>
              <w:autoSpaceDE w:val="0"/>
              <w:autoSpaceDN w:val="0"/>
              <w:snapToGrid w:val="0"/>
              <w:spacing w:before="1" w:line="360" w:lineRule="auto"/>
              <w:ind w:left="17" w:right="160" w:firstLine="472"/>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3、最终验收时间：服务内容执行完毕、服务期截止后。</w:t>
            </w:r>
          </w:p>
          <w:p>
            <w:pPr>
              <w:widowControl/>
              <w:kinsoku w:val="0"/>
              <w:autoSpaceDE w:val="0"/>
              <w:autoSpaceDN w:val="0"/>
              <w:snapToGrid w:val="0"/>
              <w:spacing w:before="1" w:line="360" w:lineRule="auto"/>
              <w:ind w:left="17" w:right="160" w:firstLine="472"/>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4、验收程序：中标供应商向采购人提出申请验收，采购人按验收方案组织履约验收。中标供应商应将项目执行过程及时记录、收集、整理，向采购人递交验收申请资料。</w:t>
            </w:r>
          </w:p>
          <w:p>
            <w:pPr>
              <w:widowControl/>
              <w:kinsoku w:val="0"/>
              <w:autoSpaceDE w:val="0"/>
              <w:autoSpaceDN w:val="0"/>
              <w:snapToGrid w:val="0"/>
              <w:spacing w:before="1" w:line="360" w:lineRule="auto"/>
              <w:ind w:left="17" w:right="160" w:firstLine="472"/>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5、验收内容：中标供应商实际完成的情况是否符合采购文件要求和中标供应商在投标响应文件中的商务、技术承诺。</w:t>
            </w:r>
          </w:p>
          <w:p>
            <w:pPr>
              <w:widowControl/>
              <w:kinsoku w:val="0"/>
              <w:autoSpaceDE w:val="0"/>
              <w:autoSpaceDN w:val="0"/>
              <w:snapToGrid w:val="0"/>
              <w:spacing w:before="1" w:line="360" w:lineRule="auto"/>
              <w:ind w:left="17" w:right="160" w:firstLine="472"/>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6、验收标准：中标供应商已经按采购文件要求和中标供应商在投标响应文件中的商务、技术承诺完成项目执行。</w:t>
            </w:r>
          </w:p>
          <w:p>
            <w:pPr>
              <w:widowControl/>
              <w:kinsoku w:val="0"/>
              <w:autoSpaceDE w:val="0"/>
              <w:autoSpaceDN w:val="0"/>
              <w:snapToGrid w:val="0"/>
              <w:spacing w:before="1" w:line="360" w:lineRule="auto"/>
              <w:ind w:left="17" w:right="160" w:firstLine="472"/>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7、验收时中标供应商应在现场，验收完毕后作出验收结果报告；验收产生的费用，由采购人承担。</w:t>
            </w:r>
          </w:p>
          <w:p>
            <w:pPr>
              <w:widowControl/>
              <w:kinsoku w:val="0"/>
              <w:autoSpaceDE w:val="0"/>
              <w:autoSpaceDN w:val="0"/>
              <w:snapToGrid w:val="0"/>
              <w:spacing w:before="1" w:line="360" w:lineRule="auto"/>
              <w:ind w:left="17" w:leftChars="0" w:right="160" w:rightChars="0" w:firstLine="472" w:firstLineChars="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3"/>
                <w:sz w:val="23"/>
                <w:szCs w:val="23"/>
                <w:highlight w:val="none"/>
              </w:rPr>
              <w:t>8、经验收后，中标供应商服务成果不合格的（或未通过评审的），采购人有权要求中标供应商进行整改</w:t>
            </w:r>
            <w:r>
              <w:rPr>
                <w:rFonts w:hint="eastAsia" w:ascii="宋体" w:hAnsi="宋体" w:eastAsia="宋体" w:cs="宋体"/>
                <w:color w:val="auto"/>
                <w:spacing w:val="13"/>
                <w:sz w:val="23"/>
                <w:szCs w:val="23"/>
                <w:highlight w:val="none"/>
                <w:lang w:val="en-US" w:eastAsia="zh-CN"/>
              </w:rPr>
              <w:t>并</w:t>
            </w:r>
            <w:r>
              <w:rPr>
                <w:rFonts w:hint="eastAsia" w:ascii="宋体" w:hAnsi="宋体" w:eastAsia="宋体" w:cs="宋体"/>
                <w:color w:val="auto"/>
                <w:spacing w:val="13"/>
                <w:sz w:val="23"/>
                <w:szCs w:val="23"/>
                <w:highlight w:val="none"/>
              </w:rPr>
              <w:t>，相关费用由中标供应商承担；如整改后仍不合格的，采购人有权解除合同，并可以拒绝支付未支付的款项，中标供应商已经收取的款项应退还给采购人。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50"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本合同一式捌份，甲、乙双方各执肆份。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47"/>
        <w:rPr>
          <w:rFonts w:ascii="宋体" w:hAnsi="宋体" w:cs="宋体"/>
          <w:color w:val="auto"/>
          <w:sz w:val="24"/>
          <w:highlight w:val="none"/>
        </w:rPr>
      </w:pPr>
    </w:p>
    <w:p>
      <w:pPr>
        <w:rPr>
          <w:rFonts w:ascii="宋体" w:hAnsi="宋体" w:cs="宋体"/>
          <w:color w:val="auto"/>
          <w:sz w:val="24"/>
          <w:highlight w:val="none"/>
        </w:rPr>
      </w:pPr>
    </w:p>
    <w:p>
      <w:pPr>
        <w:pStyle w:val="47"/>
        <w:rPr>
          <w:color w:val="auto"/>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pStyle w:val="47"/>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47"/>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47"/>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47"/>
        <w:rPr>
          <w:rFonts w:ascii="宋体" w:hAnsi="宋体" w:cs="宋体"/>
          <w:b/>
          <w:color w:val="auto"/>
          <w:kern w:val="0"/>
          <w:sz w:val="32"/>
          <w:szCs w:val="32"/>
          <w:highlight w:val="none"/>
        </w:rPr>
      </w:pPr>
    </w:p>
    <w:p>
      <w:pPr>
        <w:rPr>
          <w:color w:val="auto"/>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5" w:name="_Hlk101257010"/>
      <w:r>
        <w:rPr>
          <w:rFonts w:hint="eastAsia" w:ascii="宋体" w:hAnsi="宋体" w:cs="宋体"/>
          <w:color w:val="auto"/>
          <w:sz w:val="24"/>
          <w:highlight w:val="none"/>
        </w:rPr>
        <w:t>（如果有)</w:t>
      </w:r>
      <w:bookmarkEnd w:id="51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680" w:right="1417" w:bottom="471" w:left="1417" w:header="851" w:footer="992" w:gutter="0"/>
          <w:cols w:space="0" w:num="1"/>
          <w:titlePg/>
          <w:rtlGutter w:val="0"/>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680" w:right="1417" w:bottom="471" w:left="1417" w:header="851" w:footer="992" w:gutter="0"/>
          <w:cols w:space="0" w:num="1"/>
          <w:titlePg/>
          <w:rtlGutter w:val="0"/>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680" w:right="1417" w:bottom="471" w:left="1417" w:header="851" w:footer="992" w:gutter="0"/>
          <w:cols w:space="0" w:num="1"/>
          <w:titlePg/>
          <w:rtlGutter w:val="0"/>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417" w:right="680" w:bottom="1417" w:left="471" w:header="851" w:footer="992" w:gutter="0"/>
          <w:cols w:space="0" w:num="1"/>
          <w:titlePg/>
          <w:rtlGutter w:val="0"/>
          <w:docGrid w:linePitch="312" w:charSpace="0"/>
        </w:sectPr>
      </w:pPr>
    </w:p>
    <w:p>
      <w:pPr>
        <w:pStyle w:val="37"/>
        <w:snapToGrid w:val="0"/>
        <w:spacing w:before="120" w:after="120"/>
        <w:ind w:left="1143" w:hanging="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投标报价明细表</w:t>
      </w:r>
    </w:p>
    <w:p>
      <w:pPr>
        <w:pStyle w:val="37"/>
        <w:snapToGrid w:val="0"/>
        <w:spacing w:line="360" w:lineRule="auto"/>
        <w:ind w:left="980" w:hanging="560"/>
        <w:rPr>
          <w:rFonts w:hint="eastAsia" w:ascii="宋体" w:hAnsi="宋体" w:eastAsia="宋体" w:cs="宋体"/>
          <w:color w:val="auto"/>
          <w:sz w:val="28"/>
          <w:szCs w:val="28"/>
          <w:highlight w:val="none"/>
        </w:rPr>
      </w:pPr>
    </w:p>
    <w:p>
      <w:pPr>
        <w:pStyle w:val="37"/>
        <w:snapToGrid w:val="0"/>
        <w:spacing w:line="360" w:lineRule="auto"/>
        <w:ind w:left="980" w:hanging="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项目编号：金额单位：人民币（元）</w:t>
      </w:r>
    </w:p>
    <w:p>
      <w:pPr>
        <w:ind w:left="-359" w:leftChars="-171" w:firstLine="141" w:firstLineChar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（由供应商自拟格式，内容为各项报价的组价情况）</w:t>
      </w:r>
    </w:p>
    <w:p>
      <w:pPr>
        <w:ind w:left="-359" w:leftChars="-171" w:firstLine="141" w:firstLineChars="50"/>
        <w:rPr>
          <w:rFonts w:hint="eastAsia" w:ascii="宋体" w:hAnsi="宋体" w:eastAsia="宋体" w:cs="宋体"/>
          <w:b/>
          <w:color w:val="auto"/>
          <w:sz w:val="28"/>
          <w:szCs w:val="28"/>
          <w:highlight w:val="none"/>
        </w:rPr>
      </w:pPr>
    </w:p>
    <w:p>
      <w:pPr>
        <w:spacing w:line="360" w:lineRule="atLeast"/>
        <w:ind w:firstLine="281" w:firstLineChars="100"/>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注：请投标人务必在投标前踏勘现场，如因未踏勘现场或踏勘现场不全面而引起的报价错报、漏报等由投标人自行承担。</w:t>
      </w:r>
    </w:p>
    <w:p>
      <w:pPr>
        <w:spacing w:line="360" w:lineRule="atLeast"/>
        <w:ind w:firstLine="280" w:firstLineChars="100"/>
        <w:jc w:val="left"/>
        <w:rPr>
          <w:rFonts w:hint="eastAsia" w:ascii="宋体" w:hAnsi="宋体" w:eastAsia="宋体" w:cs="宋体"/>
          <w:color w:val="auto"/>
          <w:sz w:val="28"/>
          <w:szCs w:val="28"/>
          <w:highlight w:val="none"/>
        </w:rPr>
      </w:pPr>
    </w:p>
    <w:p>
      <w:pPr>
        <w:snapToGrid w:val="0"/>
        <w:spacing w:before="240" w:after="50" w:line="4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投标单位（盖章）：</w:t>
      </w:r>
    </w:p>
    <w:p>
      <w:pPr>
        <w:snapToGrid w:val="0"/>
        <w:spacing w:before="240" w:after="50" w:line="4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spacing w:line="360" w:lineRule="auto"/>
        <w:ind w:firstLine="480"/>
        <w:rPr>
          <w:rFonts w:hint="eastAsia" w:ascii="宋体" w:hAnsi="宋体" w:eastAsia="宋体" w:cs="宋体"/>
          <w:color w:val="auto"/>
          <w:sz w:val="28"/>
          <w:szCs w:val="28"/>
          <w:highlight w:val="none"/>
        </w:rPr>
      </w:pPr>
    </w:p>
    <w:p>
      <w:pPr>
        <w:spacing w:line="360" w:lineRule="auto"/>
        <w:jc w:val="left"/>
        <w:rPr>
          <w:rFonts w:hint="eastAsia" w:ascii="宋体" w:hAnsi="宋体" w:eastAsia="宋体" w:cs="宋体"/>
          <w:color w:val="auto"/>
          <w:sz w:val="24"/>
          <w:highlight w:val="none"/>
        </w:rPr>
        <w:sectPr>
          <w:pgSz w:w="11905" w:h="16838"/>
          <w:pgMar w:top="680" w:right="1417" w:bottom="471" w:left="1417" w:header="851" w:footer="992" w:gutter="0"/>
          <w:cols w:space="0" w:num="1"/>
          <w:titlePg/>
          <w:rtlGutter w:val="0"/>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6" w:name="OLE_LINK14"/>
      <w:bookmarkStart w:id="517" w:name="OLE_LINK13"/>
      <w:r>
        <w:rPr>
          <w:rFonts w:hint="eastAsia" w:ascii="宋体" w:hAnsi="宋体" w:cs="宋体"/>
          <w:b/>
          <w:color w:val="auto"/>
          <w:spacing w:val="6"/>
          <w:sz w:val="32"/>
          <w:szCs w:val="32"/>
          <w:highlight w:val="none"/>
        </w:rPr>
        <w:t>残疾人福利性单位声明函</w:t>
      </w:r>
    </w:p>
    <w:bookmarkEnd w:id="516"/>
    <w:bookmarkEnd w:id="51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pStyle w:val="16"/>
        <w:rPr>
          <w:color w:val="auto"/>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pStyle w:val="16"/>
        <w:rPr>
          <w:rFonts w:ascii="宋体" w:hAnsi="宋体" w:cs="宋体"/>
          <w:b/>
          <w:color w:val="auto"/>
          <w:sz w:val="24"/>
          <w:highlight w:val="none"/>
        </w:rPr>
      </w:pPr>
    </w:p>
    <w:p>
      <w:pPr>
        <w:pStyle w:val="17"/>
        <w:rPr>
          <w:rFonts w:ascii="宋体" w:hAnsi="宋体" w:cs="宋体"/>
          <w:b/>
          <w:color w:val="auto"/>
          <w:sz w:val="24"/>
          <w:highlight w:val="none"/>
        </w:rPr>
      </w:pPr>
    </w:p>
    <w:p>
      <w:pPr>
        <w:pStyle w:val="17"/>
        <w:rPr>
          <w:rFonts w:ascii="宋体" w:hAnsi="宋体" w:cs="宋体"/>
          <w:b/>
          <w:color w:val="auto"/>
          <w:sz w:val="24"/>
          <w:highlight w:val="none"/>
        </w:rPr>
      </w:pPr>
    </w:p>
    <w:p>
      <w:pPr>
        <w:pStyle w:val="17"/>
        <w:rPr>
          <w:rFonts w:ascii="宋体" w:hAnsi="宋体" w:cs="宋体"/>
          <w:b/>
          <w:color w:val="auto"/>
          <w:sz w:val="24"/>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16"/>
        <w:rPr>
          <w:rFonts w:ascii="宋体" w:hAnsi="宋体" w:cs="宋体"/>
          <w:b/>
          <w:color w:val="auto"/>
          <w:spacing w:val="6"/>
          <w:sz w:val="32"/>
          <w:szCs w:val="32"/>
          <w:highlight w:val="none"/>
        </w:rPr>
      </w:pPr>
    </w:p>
    <w:p>
      <w:pPr>
        <w:pStyle w:val="17"/>
        <w:rPr>
          <w:rFonts w:ascii="宋体" w:hAnsi="宋体" w:cs="宋体"/>
          <w:b/>
          <w:color w:val="auto"/>
          <w:spacing w:val="6"/>
          <w:sz w:val="32"/>
          <w:szCs w:val="32"/>
          <w:highlight w:val="none"/>
        </w:rPr>
      </w:pPr>
    </w:p>
    <w:p>
      <w:pPr>
        <w:pStyle w:val="17"/>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pStyle w:val="16"/>
        <w:rPr>
          <w:color w:val="auto"/>
          <w:highlight w:val="none"/>
          <w:lang w:val="zh-CN"/>
        </w:rPr>
      </w:pP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16"/>
        <w:rPr>
          <w:color w:val="auto"/>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杭州市滨江区人民政府浦沿街道办事处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浦沿街道餐饮油烟在线监测安装项目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浦沿街道餐饮油烟在线监测安装</w:t>
      </w:r>
      <w:r>
        <w:rPr>
          <w:rFonts w:hint="eastAsia" w:ascii="宋体" w:hAnsi="宋体" w:cs="宋体"/>
          <w:color w:val="auto"/>
          <w:sz w:val="24"/>
          <w:highlight w:val="none"/>
        </w:rPr>
        <w:t>，属于</w:t>
      </w:r>
      <w:r>
        <w:rPr>
          <w:rFonts w:hint="eastAsia" w:ascii="宋体" w:hAnsi="宋体" w:cs="宋体"/>
          <w:color w:val="auto"/>
          <w:sz w:val="24"/>
          <w:highlight w:val="none"/>
          <w:u w:val="single"/>
        </w:rPr>
        <w:t>租赁和商务服务</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rFonts w:ascii="宋体" w:hAnsi="宋体" w:eastAsia="宋体" w:cs="宋体"/>
          <w:color w:val="auto"/>
          <w:highlight w:val="none"/>
          <w:lang w:val="en-US"/>
        </w:rPr>
      </w:pPr>
    </w:p>
    <w:p>
      <w:pPr>
        <w:pStyle w:val="17"/>
        <w:rPr>
          <w:rFonts w:ascii="宋体" w:hAnsi="宋体" w:eastAsia="宋体" w:cs="宋体"/>
          <w:color w:val="auto"/>
          <w:highlight w:val="none"/>
          <w:lang w:val="en-US"/>
        </w:rPr>
      </w:pPr>
    </w:p>
    <w:p>
      <w:pPr>
        <w:pStyle w:val="17"/>
        <w:rPr>
          <w:rFonts w:ascii="宋体" w:hAnsi="宋体" w:eastAsia="宋体" w:cs="宋体"/>
          <w:color w:val="auto"/>
          <w:highlight w:val="none"/>
          <w:lang w:val="en-US"/>
        </w:rPr>
      </w:pPr>
    </w:p>
    <w:p>
      <w:pPr>
        <w:pStyle w:val="17"/>
        <w:rPr>
          <w:rFonts w:ascii="宋体" w:hAnsi="宋体" w:eastAsia="宋体" w:cs="宋体"/>
          <w:color w:val="auto"/>
          <w:highlight w:val="none"/>
          <w:lang w:val="en-US"/>
        </w:rPr>
      </w:pPr>
    </w:p>
    <w:p>
      <w:pPr>
        <w:pStyle w:val="15"/>
        <w:rPr>
          <w:rFonts w:ascii="宋体" w:hAnsi="宋体" w:eastAsia="宋体" w:cs="宋体"/>
          <w:color w:val="auto"/>
          <w:highlight w:val="none"/>
          <w:lang w:val="en-US"/>
        </w:rPr>
      </w:pPr>
    </w:p>
    <w:p>
      <w:pPr>
        <w:pStyle w:val="16"/>
        <w:rPr>
          <w:color w:val="auto"/>
          <w:highlight w:val="none"/>
          <w:lang w:val="en-US"/>
        </w:rPr>
      </w:pPr>
    </w:p>
    <w:p>
      <w:pPr>
        <w:spacing w:line="360" w:lineRule="auto"/>
        <w:ind w:right="420"/>
        <w:rPr>
          <w:rFonts w:ascii="宋体" w:hAnsi="宋体" w:cs="宋体"/>
          <w:color w:val="auto"/>
          <w:highlight w:val="none"/>
        </w:rPr>
      </w:pPr>
    </w:p>
    <w:p>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附件8：代理服务费支付承诺书</w:t>
      </w:r>
    </w:p>
    <w:p>
      <w:pPr>
        <w:spacing w:line="360" w:lineRule="auto"/>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代理服务费支付承诺书</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val="en-US" w:eastAsia="zh-CN"/>
        </w:rPr>
        <w:t>浙江省房地产管理咨询有限公司</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我公司已认真阅读了</w:t>
      </w:r>
      <w:r>
        <w:rPr>
          <w:rFonts w:hint="eastAsia" w:ascii="宋体" w:hAnsi="宋体" w:cs="宋体"/>
          <w:color w:val="auto"/>
          <w:sz w:val="24"/>
          <w:highlight w:val="none"/>
          <w:u w:val="single"/>
          <w:lang w:val="en-US" w:eastAsia="zh-CN"/>
        </w:rPr>
        <w:t xml:space="preserve">  浦沿街道餐饮油烟在线监测安装项目 </w:t>
      </w:r>
      <w:r>
        <w:rPr>
          <w:rFonts w:hint="eastAsia" w:ascii="宋体" w:hAnsi="宋体" w:eastAsia="宋体" w:cs="宋体"/>
          <w:color w:val="auto"/>
          <w:sz w:val="24"/>
          <w:highlight w:val="none"/>
        </w:rPr>
        <w:t>招标文件（</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）并在此承诺：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如中标，我公司将自中标结果公告发布之日起5个工作日内按招标文件规定的标准（金额）一次性向采购代理机构支付代理服务费。</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承诺方（投标人）法定名称：</w:t>
      </w:r>
      <w:r>
        <w:rPr>
          <w:rFonts w:hint="eastAsia" w:ascii="宋体" w:hAnsi="宋体" w:eastAsia="宋体" w:cs="宋体"/>
          <w:color w:val="auto"/>
          <w:sz w:val="24"/>
          <w:highlight w:val="none"/>
          <w:u w:val="single"/>
        </w:rPr>
        <w:t xml:space="preserve">          （盖章）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承诺方（投标人）法定地址：</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联系传真：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pStyle w:val="66"/>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6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6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5"/>
        <w:rPr>
          <w:rFonts w:hint="eastAsia"/>
          <w:color w:val="auto"/>
          <w:highlight w:val="none"/>
        </w:rPr>
      </w:pPr>
    </w:p>
    <w:p>
      <w:pPr>
        <w:pStyle w:val="66"/>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bidi w:val="0"/>
        <w:adjustRightInd w:val="0"/>
        <w:snapToGrid/>
        <w:spacing w:line="360" w:lineRule="exact"/>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附件9   现场活动申明书</w:t>
      </w:r>
    </w:p>
    <w:p>
      <w:pPr>
        <w:pStyle w:val="47"/>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spacing w:before="0" w:line="240" w:lineRule="auto"/>
        <w:ind w:left="658" w:leftChars="0" w:right="1979" w:hanging="658" w:hangingChars="227"/>
        <w:jc w:val="center"/>
        <w:textAlignment w:val="auto"/>
        <w:rPr>
          <w:rFonts w:hint="eastAsia" w:ascii="宋体" w:hAnsi="宋体" w:eastAsia="宋体" w:cs="宋体"/>
          <w:color w:val="auto"/>
          <w:sz w:val="29"/>
          <w:szCs w:val="29"/>
          <w:highlight w:val="none"/>
        </w:rPr>
      </w:pPr>
      <w:r>
        <w:rPr>
          <w:rFonts w:hint="eastAsia" w:ascii="宋体" w:hAnsi="宋体" w:eastAsia="宋体" w:cs="宋体"/>
          <w:color w:val="auto"/>
          <w:sz w:val="29"/>
          <w:szCs w:val="29"/>
          <w:highlight w:val="none"/>
          <w:lang w:val="en-US" w:eastAsia="zh-CN"/>
        </w:rPr>
        <w:t xml:space="preserve">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政府采购活动现场确认声明书</w:t>
      </w:r>
    </w:p>
    <w:p>
      <w:pPr>
        <w:pStyle w:val="29"/>
        <w:keepNext w:val="0"/>
        <w:keepLines w:val="0"/>
        <w:pageBreakBefore w:val="0"/>
        <w:widowControl w:val="0"/>
        <w:kinsoku/>
        <w:wordWrap/>
        <w:overflowPunct/>
        <w:topLinePunct w:val="0"/>
        <w:bidi w:val="0"/>
        <w:adjustRightInd w:val="0"/>
        <w:snapToGrid/>
        <w:spacing w:before="0" w:line="360" w:lineRule="exact"/>
        <w:ind w:left="159" w:right="1981"/>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浙江省房地产管理咨询有限公司</w:t>
      </w:r>
      <w:r>
        <w:rPr>
          <w:rFonts w:hint="eastAsia" w:ascii="宋体" w:hAnsi="宋体" w:eastAsia="宋体" w:cs="宋体"/>
          <w:color w:val="auto"/>
          <w:spacing w:val="-20"/>
          <w:highlight w:val="none"/>
        </w:rPr>
        <w:t xml:space="preserve"> </w:t>
      </w:r>
      <w:r>
        <w:rPr>
          <w:rFonts w:hint="eastAsia" w:ascii="宋体" w:hAnsi="宋体" w:eastAsia="宋体" w:cs="宋体"/>
          <w:color w:val="auto"/>
          <w:highlight w:val="none"/>
        </w:rPr>
        <w:t>:</w:t>
      </w:r>
    </w:p>
    <w:p>
      <w:pPr>
        <w:pStyle w:val="29"/>
        <w:keepNext w:val="0"/>
        <w:keepLines w:val="0"/>
        <w:pageBreakBefore w:val="0"/>
        <w:widowControl w:val="0"/>
        <w:tabs>
          <w:tab w:val="left" w:pos="2213"/>
          <w:tab w:val="left" w:pos="7529"/>
          <w:tab w:val="left" w:pos="9676"/>
        </w:tabs>
        <w:kinsoku/>
        <w:wordWrap/>
        <w:overflowPunct/>
        <w:topLinePunct w:val="0"/>
        <w:bidi w:val="0"/>
        <w:adjustRightInd w:val="0"/>
        <w:snapToGrid/>
        <w:spacing w:before="158" w:line="360" w:lineRule="exact"/>
        <w:ind w:left="111" w:right="-17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rPr>
        <w:t>（授权代表姓名），经由</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（单位）</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（法定代表人姓名）合法授权参加</w:t>
      </w:r>
      <w:r>
        <w:rPr>
          <w:rFonts w:hint="eastAsia" w:ascii="宋体" w:hAnsi="宋体" w:eastAsia="宋体" w:cs="宋体"/>
          <w:color w:val="auto"/>
          <w:spacing w:val="37"/>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30"/>
          <w:highlight w:val="none"/>
          <w:u w:val="single" w:color="000000"/>
        </w:rPr>
        <w:t xml:space="preserve"> </w:t>
      </w:r>
      <w:r>
        <w:rPr>
          <w:rFonts w:hint="eastAsia" w:ascii="宋体" w:hAnsi="宋体" w:eastAsia="宋体" w:cs="宋体"/>
          <w:color w:val="auto"/>
          <w:highlight w:val="none"/>
        </w:rPr>
        <w:t>（编号：</w:t>
      </w:r>
      <w:r>
        <w:rPr>
          <w:rFonts w:hint="eastAsia" w:ascii="宋体" w:hAnsi="宋体" w:eastAsia="宋体" w:cs="宋体"/>
          <w:color w:val="auto"/>
          <w:spacing w:val="16"/>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12"/>
          <w:highlight w:val="none"/>
          <w:u w:val="single" w:color="000000"/>
        </w:rPr>
        <w:t xml:space="preserve"> </w:t>
      </w:r>
      <w:r>
        <w:rPr>
          <w:rFonts w:hint="eastAsia" w:ascii="宋体" w:hAnsi="宋体" w:eastAsia="宋体" w:cs="宋体"/>
          <w:color w:val="auto"/>
          <w:highlight w:val="none"/>
        </w:rPr>
        <w:t>）政府</w:t>
      </w:r>
      <w:r>
        <w:rPr>
          <w:rFonts w:hint="eastAsia" w:ascii="宋体" w:hAnsi="宋体" w:eastAsia="宋体" w:cs="宋体"/>
          <w:color w:val="auto"/>
          <w:spacing w:val="-88"/>
          <w:highlight w:val="none"/>
        </w:rPr>
        <w:t xml:space="preserve"> </w:t>
      </w:r>
      <w:r>
        <w:rPr>
          <w:rFonts w:hint="eastAsia" w:ascii="宋体" w:hAnsi="宋体" w:eastAsia="宋体" w:cs="宋体"/>
          <w:color w:val="auto"/>
          <w:highlight w:val="none"/>
        </w:rPr>
        <w:t>采购活动．经与本单位法人代表（负责人）联系确认，现就有关公平竞争事项郑重声明如下:</w:t>
      </w:r>
    </w:p>
    <w:p>
      <w:pPr>
        <w:pStyle w:val="29"/>
        <w:keepNext w:val="0"/>
        <w:keepLines w:val="0"/>
        <w:pageBreakBefore w:val="0"/>
        <w:widowControl w:val="0"/>
        <w:numPr>
          <w:ilvl w:val="0"/>
          <w:numId w:val="0"/>
        </w:numPr>
        <w:kinsoku/>
        <w:wordWrap/>
        <w:overflowPunct/>
        <w:topLinePunct w:val="0"/>
        <w:bidi w:val="0"/>
        <w:adjustRightInd w:val="0"/>
        <w:snapToGrid/>
        <w:spacing w:line="360" w:lineRule="exact"/>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lang w:val="en-US" w:eastAsia="zh-CN"/>
        </w:rPr>
        <w:t xml:space="preserve">   一、</w:t>
      </w:r>
      <w:r>
        <w:rPr>
          <w:rFonts w:hint="eastAsia" w:ascii="宋体" w:hAnsi="宋体" w:eastAsia="宋体" w:cs="宋体"/>
          <w:color w:val="auto"/>
          <w:highlight w:val="none"/>
        </w:rPr>
        <w:t xml:space="preserve">本单位与采购人之间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不存在利害关系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存在下列利害关系:</w:t>
      </w:r>
      <w:r>
        <w:rPr>
          <w:rFonts w:hint="eastAsia" w:ascii="宋体" w:hAnsi="宋体" w:eastAsia="宋体" w:cs="宋体"/>
          <w:color w:val="auto"/>
          <w:spacing w:val="-9"/>
          <w:highlight w:val="none"/>
        </w:rPr>
        <w:t xml:space="preserve"> </w:t>
      </w:r>
    </w:p>
    <w:p>
      <w:pPr>
        <w:pStyle w:val="29"/>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A．投资关系</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p>
    <w:p>
      <w:pPr>
        <w:pStyle w:val="29"/>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B．行政隶属关系</w:t>
      </w:r>
      <w:r>
        <w:rPr>
          <w:rFonts w:hint="eastAsia" w:ascii="宋体" w:hAnsi="宋体" w:eastAsia="宋体" w:cs="宋体"/>
          <w:color w:val="auto"/>
          <w:highlight w:val="none"/>
        </w:rPr>
        <w:tab/>
      </w:r>
    </w:p>
    <w:p>
      <w:pPr>
        <w:pStyle w:val="29"/>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C．业务指导关系</w:t>
      </w:r>
      <w:r>
        <w:rPr>
          <w:rFonts w:hint="eastAsia" w:ascii="宋体" w:hAnsi="宋体" w:eastAsia="宋体" w:cs="宋体"/>
          <w:color w:val="auto"/>
          <w:highlight w:val="none"/>
          <w:lang w:val="en-US" w:eastAsia="zh-CN"/>
        </w:rPr>
        <w:t xml:space="preserve">  </w:t>
      </w:r>
    </w:p>
    <w:p>
      <w:pPr>
        <w:pStyle w:val="29"/>
        <w:keepNext w:val="0"/>
        <w:keepLines w:val="0"/>
        <w:pageBreakBefore w:val="0"/>
        <w:widowControl w:val="0"/>
        <w:numPr>
          <w:ilvl w:val="0"/>
          <w:numId w:val="0"/>
        </w:numPr>
        <w:kinsoku/>
        <w:wordWrap/>
        <w:overflowPunct/>
        <w:topLinePunct w:val="0"/>
        <w:bidi w:val="0"/>
        <w:adjustRightInd w:val="0"/>
        <w:snapToGrid/>
        <w:spacing w:line="360" w:lineRule="exact"/>
        <w:ind w:firstLine="504" w:firstLineChars="700"/>
        <w:textAlignment w:val="auto"/>
        <w:rPr>
          <w:rFonts w:hint="eastAsia" w:ascii="宋体" w:hAnsi="宋体" w:eastAsia="宋体" w:cs="宋体"/>
          <w:color w:val="auto"/>
          <w:highlight w:val="none"/>
        </w:rPr>
      </w:pPr>
      <w:r>
        <w:rPr>
          <w:rFonts w:hint="eastAsia" w:ascii="宋体" w:hAnsi="宋体" w:eastAsia="宋体" w:cs="宋体"/>
          <w:color w:val="auto"/>
          <w:spacing w:val="-84"/>
          <w:highlight w:val="none"/>
        </w:rPr>
        <w:t xml:space="preserve"> </w:t>
      </w:r>
      <w:r>
        <w:rPr>
          <w:rFonts w:hint="eastAsia" w:ascii="宋体" w:hAnsi="宋体" w:eastAsia="宋体" w:cs="宋体"/>
          <w:color w:val="auto"/>
          <w:highlight w:val="none"/>
        </w:rPr>
        <w:t>D．其他可能影响采购公正的利害关系（如有，请如实说明）。</w:t>
      </w:r>
    </w:p>
    <w:p>
      <w:pPr>
        <w:pStyle w:val="29"/>
        <w:keepNext w:val="0"/>
        <w:keepLines w:val="0"/>
        <w:pageBreakBefore w:val="0"/>
        <w:widowControl w:val="0"/>
        <w:tabs>
          <w:tab w:val="left" w:pos="1797"/>
        </w:tabs>
        <w:kinsoku/>
        <w:wordWrap/>
        <w:overflowPunct/>
        <w:topLinePunct w:val="0"/>
        <w:bidi w:val="0"/>
        <w:adjustRightInd w:val="0"/>
        <w:snapToGrid/>
        <w:spacing w:line="360" w:lineRule="exact"/>
        <w:ind w:left="111" w:right="3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二、现己清楚知道参加本项目采购活动的其他所有供应商名称，本单位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与其他所有供应商之间均不存在利害关系</w:t>
      </w:r>
      <w:r>
        <w:rPr>
          <w:rFonts w:hint="eastAsia" w:ascii="宋体" w:hAnsi="宋体" w:eastAsia="宋体" w:cs="宋体"/>
          <w:color w:val="auto"/>
          <w:spacing w:val="-22"/>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（供应商名称）之间存在下列利害关系:</w:t>
      </w:r>
    </w:p>
    <w:p>
      <w:pPr>
        <w:pStyle w:val="29"/>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spacing w:val="-65"/>
          <w:highlight w:val="none"/>
        </w:rPr>
      </w:pPr>
      <w:r>
        <w:rPr>
          <w:rFonts w:hint="eastAsia" w:ascii="宋体" w:hAnsi="宋体" w:eastAsia="宋体" w:cs="宋体"/>
          <w:color w:val="auto"/>
          <w:highlight w:val="none"/>
        </w:rPr>
        <w:t>A．法定代表人或负责人或实际控制人是同一人</w:t>
      </w:r>
      <w:r>
        <w:rPr>
          <w:rFonts w:hint="eastAsia" w:ascii="宋体" w:hAnsi="宋体" w:eastAsia="宋体" w:cs="宋体"/>
          <w:color w:val="auto"/>
          <w:spacing w:val="-65"/>
          <w:highlight w:val="none"/>
        </w:rPr>
        <w:t xml:space="preserve"> </w:t>
      </w:r>
    </w:p>
    <w:p>
      <w:pPr>
        <w:pStyle w:val="29"/>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B．法定代表人或负责人或实际控制人是夫妻关系</w:t>
      </w:r>
    </w:p>
    <w:p>
      <w:pPr>
        <w:pStyle w:val="29"/>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C．法定代表人或负责人或实际控制人是直系血亲关系</w:t>
      </w:r>
    </w:p>
    <w:p>
      <w:pPr>
        <w:pStyle w:val="29"/>
        <w:keepNext w:val="0"/>
        <w:keepLines w:val="0"/>
        <w:pageBreakBefore w:val="0"/>
        <w:widowControl w:val="0"/>
        <w:kinsoku/>
        <w:wordWrap/>
        <w:overflowPunct/>
        <w:topLinePunct w:val="0"/>
        <w:bidi w:val="0"/>
        <w:adjustRightInd w:val="0"/>
        <w:snapToGrid/>
        <w:spacing w:before="11" w:line="360" w:lineRule="exact"/>
        <w:ind w:right="1510" w:rightChars="0" w:firstLine="488"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59"/>
          <w:highlight w:val="none"/>
        </w:rPr>
        <w:t xml:space="preserve"> </w:t>
      </w:r>
      <w:r>
        <w:rPr>
          <w:rFonts w:hint="eastAsia" w:ascii="宋体" w:hAnsi="宋体" w:eastAsia="宋体" w:cs="宋体"/>
          <w:color w:val="auto"/>
          <w:highlight w:val="none"/>
        </w:rPr>
        <w:t>D．法定代表人或负责人或实际控制人存在三代以内旁系血亲关系</w:t>
      </w:r>
      <w:r>
        <w:rPr>
          <w:rFonts w:hint="eastAsia" w:ascii="宋体" w:hAnsi="宋体" w:eastAsia="宋体" w:cs="宋体"/>
          <w:color w:val="auto"/>
          <w:spacing w:val="-51"/>
          <w:highlight w:val="none"/>
        </w:rPr>
        <w:t xml:space="preserve"> </w:t>
      </w:r>
    </w:p>
    <w:p>
      <w:pPr>
        <w:pStyle w:val="29"/>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E．法定代表人或负责人或实际控制人存在近姻亲关系</w:t>
      </w:r>
    </w:p>
    <w:p>
      <w:pPr>
        <w:pStyle w:val="29"/>
        <w:keepNext w:val="0"/>
        <w:keepLines w:val="0"/>
        <w:pageBreakBefore w:val="0"/>
        <w:widowControl w:val="0"/>
        <w:kinsoku/>
        <w:wordWrap/>
        <w:overflowPunct/>
        <w:topLinePunct w:val="0"/>
        <w:bidi w:val="0"/>
        <w:adjustRightInd w:val="0"/>
        <w:snapToGrid/>
        <w:spacing w:before="11" w:line="360" w:lineRule="exact"/>
        <w:ind w:right="670" w:rightChars="0" w:firstLine="480"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60"/>
          <w:highlight w:val="none"/>
        </w:rPr>
        <w:t xml:space="preserve"> </w:t>
      </w:r>
      <w:r>
        <w:rPr>
          <w:rFonts w:hint="eastAsia" w:ascii="宋体" w:hAnsi="宋体" w:eastAsia="宋体" w:cs="宋体"/>
          <w:color w:val="auto"/>
          <w:highlight w:val="none"/>
        </w:rPr>
        <w:t>F．法定代表人或负责人或实际控制人存在股份控制或实际控制关系</w:t>
      </w:r>
      <w:r>
        <w:rPr>
          <w:rFonts w:hint="eastAsia" w:ascii="宋体" w:hAnsi="宋体" w:eastAsia="宋体" w:cs="宋体"/>
          <w:color w:val="auto"/>
          <w:spacing w:val="-51"/>
          <w:highlight w:val="none"/>
        </w:rPr>
        <w:t xml:space="preserve"> </w:t>
      </w:r>
    </w:p>
    <w:p>
      <w:pPr>
        <w:pStyle w:val="29"/>
        <w:keepNext w:val="0"/>
        <w:keepLines w:val="0"/>
        <w:pageBreakBefore w:val="0"/>
        <w:widowControl w:val="0"/>
        <w:kinsoku/>
        <w:wordWrap/>
        <w:overflowPunct/>
        <w:topLinePunct w:val="0"/>
        <w:bidi w:val="0"/>
        <w:adjustRightInd w:val="0"/>
        <w:snapToGrid/>
        <w:spacing w:before="11"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G．存在共同直接或间接投资设立子公司、联营企业和合营企业情况</w:t>
      </w:r>
    </w:p>
    <w:p>
      <w:pPr>
        <w:pStyle w:val="29"/>
        <w:keepNext w:val="0"/>
        <w:keepLines w:val="0"/>
        <w:pageBreakBefore w:val="0"/>
        <w:widowControl w:val="0"/>
        <w:kinsoku/>
        <w:wordWrap/>
        <w:overflowPunct/>
        <w:topLinePunct w:val="0"/>
        <w:bidi w:val="0"/>
        <w:adjustRightInd w:val="0"/>
        <w:snapToGrid/>
        <w:spacing w:line="360" w:lineRule="exact"/>
        <w:ind w:right="29" w:rightChars="14"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H．存在分级代理或代销关系、同一生产制造商关系、管理关系、重要业务（占主营业务收入 50 ％以上）或重要财务</w:t>
      </w:r>
      <w:r>
        <w:rPr>
          <w:rFonts w:hint="eastAsia" w:ascii="宋体" w:hAnsi="宋体" w:eastAsia="宋体" w:cs="宋体"/>
          <w:color w:val="auto"/>
          <w:spacing w:val="-58"/>
          <w:highlight w:val="none"/>
        </w:rPr>
        <w:t xml:space="preserve"> </w:t>
      </w:r>
      <w:r>
        <w:rPr>
          <w:rFonts w:hint="eastAsia" w:ascii="宋体" w:hAnsi="宋体" w:eastAsia="宋体" w:cs="宋体"/>
          <w:color w:val="auto"/>
          <w:highlight w:val="none"/>
        </w:rPr>
        <w:t>往来关系（如融资）等其他实质性控制关系</w:t>
      </w:r>
    </w:p>
    <w:p>
      <w:pPr>
        <w:pStyle w:val="29"/>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706" w:firstLine="0" w:firstLineChars="0"/>
        <w:jc w:val="left"/>
        <w:textAlignment w:val="auto"/>
        <w:rPr>
          <w:rFonts w:hint="eastAsia" w:ascii="宋体" w:hAnsi="宋体" w:eastAsia="宋体" w:cs="宋体"/>
          <w:color w:val="auto"/>
          <w:w w:val="100"/>
          <w:highlight w:val="none"/>
        </w:rPr>
      </w:pPr>
      <w:r>
        <w:rPr>
          <w:rFonts w:hint="eastAsia" w:ascii="宋体" w:hAnsi="宋体" w:eastAsia="宋体" w:cs="宋体"/>
          <w:color w:val="auto"/>
          <w:highlight w:val="none"/>
        </w:rPr>
        <w:t>I．其他利害关系情况。</w:t>
      </w:r>
      <w:r>
        <w:rPr>
          <w:rFonts w:hint="eastAsia" w:ascii="宋体" w:hAnsi="宋体" w:eastAsia="宋体" w:cs="宋体"/>
          <w:color w:val="auto"/>
          <w:w w:val="100"/>
          <w:highlight w:val="none"/>
        </w:rPr>
        <w:t xml:space="preserve"> </w:t>
      </w:r>
    </w:p>
    <w:p>
      <w:pPr>
        <w:pStyle w:val="29"/>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0" w:righ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三、现己清楚知道并严格遵守政府采购法律法规和现场纪律。</w:t>
      </w:r>
    </w:p>
    <w:p>
      <w:pPr>
        <w:pStyle w:val="29"/>
        <w:keepNext w:val="0"/>
        <w:keepLines w:val="0"/>
        <w:pageBreakBefore w:val="0"/>
        <w:widowControl w:val="0"/>
        <w:tabs>
          <w:tab w:val="left" w:pos="3643"/>
          <w:tab w:val="left" w:pos="8436"/>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spacing w:val="-87"/>
          <w:highlight w:val="none"/>
        </w:rPr>
      </w:pPr>
      <w:r>
        <w:rPr>
          <w:rFonts w:hint="eastAsia" w:ascii="宋体" w:hAnsi="宋体" w:eastAsia="宋体" w:cs="宋体"/>
          <w:color w:val="auto"/>
          <w:highlight w:val="none"/>
        </w:rPr>
        <w:t>四、我发现</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供应商之间存在或可能存在上述第二条第</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项利害关系。</w:t>
      </w:r>
      <w:r>
        <w:rPr>
          <w:rFonts w:hint="eastAsia" w:ascii="宋体" w:hAnsi="宋体" w:eastAsia="宋体" w:cs="宋体"/>
          <w:color w:val="auto"/>
          <w:spacing w:val="-87"/>
          <w:highlight w:val="none"/>
        </w:rPr>
        <w:t xml:space="preserve"> </w:t>
      </w:r>
    </w:p>
    <w:p>
      <w:pPr>
        <w:pStyle w:val="29"/>
        <w:keepNext w:val="0"/>
        <w:keepLines w:val="0"/>
        <w:pageBreakBefore w:val="0"/>
        <w:widowControl w:val="0"/>
        <w:tabs>
          <w:tab w:val="left" w:pos="3643"/>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五、经检查确认所有投标人投标文件</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不存在密封包装问题</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存在密封包装问题（具体指出）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napToGrid/>
        <w:spacing w:before="0" w:line="360" w:lineRule="exact"/>
        <w:jc w:val="center"/>
        <w:textAlignment w:val="auto"/>
        <w:rPr>
          <w:rFonts w:hint="eastAsia" w:ascii="宋体" w:hAnsi="宋体" w:eastAsia="宋体" w:cs="宋体"/>
          <w:color w:val="auto"/>
          <w:spacing w:val="-39"/>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pPr>
        <w:keepNext w:val="0"/>
        <w:keepLines w:val="0"/>
        <w:pageBreakBefore w:val="0"/>
        <w:widowControl w:val="0"/>
        <w:kinsoku/>
        <w:wordWrap/>
        <w:overflowPunct/>
        <w:topLinePunct w:val="0"/>
        <w:autoSpaceDE/>
        <w:autoSpaceDN/>
        <w:bidi w:val="0"/>
        <w:adjustRightInd w:val="0"/>
        <w:snapToGrid/>
        <w:spacing w:before="0"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16"/>
        <w:keepNext w:val="0"/>
        <w:keepLines w:val="0"/>
        <w:pageBreakBefore w:val="0"/>
        <w:widowControl w:val="0"/>
        <w:kinsoku/>
        <w:wordWrap/>
        <w:overflowPunct/>
        <w:topLinePunct w:val="0"/>
        <w:bidi w:val="0"/>
        <w:adjustRightInd w:val="0"/>
        <w:snapToGrid/>
        <w:spacing w:line="360" w:lineRule="exact"/>
        <w:ind w:left="0" w:leftChars="0" w:firstLine="0" w:firstLineChars="0"/>
        <w:jc w:val="distribute"/>
        <w:textAlignment w:val="auto"/>
        <w:rPr>
          <w:rFonts w:hint="eastAsia" w:ascii="宋体" w:hAnsi="宋体" w:eastAsia="宋体" w:cs="宋体"/>
          <w:b/>
          <w:bCs/>
          <w:color w:val="auto"/>
          <w:spacing w:val="8166"/>
          <w:w w:val="100"/>
          <w:kern w:val="0"/>
          <w:highlight w:val="none"/>
          <w:fitText w:val="8406" w:id="951077187"/>
          <w:lang w:val="en-US" w:eastAsia="zh-CN"/>
        </w:rPr>
      </w:pPr>
    </w:p>
    <w:p>
      <w:pPr>
        <w:pStyle w:val="29"/>
        <w:keepNext w:val="0"/>
        <w:keepLines w:val="0"/>
        <w:pageBreakBefore w:val="0"/>
        <w:widowControl w:val="0"/>
        <w:tabs>
          <w:tab w:val="left" w:pos="3643"/>
        </w:tabs>
        <w:kinsoku/>
        <w:wordWrap/>
        <w:overflowPunct/>
        <w:topLinePunct w:val="0"/>
        <w:bidi w:val="0"/>
        <w:adjustRightInd w:val="0"/>
        <w:snapToGrid/>
        <w:spacing w:before="57" w:line="360" w:lineRule="exact"/>
        <w:ind w:right="30" w:rightChars="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请在开标当天解密响应文件后30分钟内签署本声明书，并发送到邮630291889@qq.com。</w:t>
      </w: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5" w:h="16838"/>
      <w:pgMar w:top="680" w:right="1417" w:bottom="471"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36110187"/>
    <w:bookmarkStart w:id="522" w:name="_Toc131845147"/>
    <w:bookmarkStart w:id="523" w:name="_Toc91899912"/>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40396"/>
    <w:multiLevelType w:val="singleLevel"/>
    <w:tmpl w:val="D3D40396"/>
    <w:lvl w:ilvl="0" w:tentative="0">
      <w:start w:val="4"/>
      <w:numFmt w:val="chineseCounting"/>
      <w:suff w:val="space"/>
      <w:lvlText w:val="第%1部分"/>
      <w:lvlJc w:val="left"/>
      <w:rPr>
        <w:rFonts w:hint="eastAsia"/>
      </w:rPr>
    </w:lvl>
  </w:abstractNum>
  <w:abstractNum w:abstractNumId="1">
    <w:nsid w:val="0B9F06A6"/>
    <w:multiLevelType w:val="multilevel"/>
    <w:tmpl w:val="0B9F0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6911A7"/>
    <w:multiLevelType w:val="multilevel"/>
    <w:tmpl w:val="0E6911A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E4E5D9D"/>
    <w:multiLevelType w:val="multilevel"/>
    <w:tmpl w:val="1E4E5D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5279BB"/>
    <w:multiLevelType w:val="multilevel"/>
    <w:tmpl w:val="3F5279BB"/>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C83B2D"/>
    <w:multiLevelType w:val="multilevel"/>
    <w:tmpl w:val="45C83B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CC8B07"/>
    <w:multiLevelType w:val="singleLevel"/>
    <w:tmpl w:val="47CC8B07"/>
    <w:lvl w:ilvl="0" w:tentative="0">
      <w:start w:val="1"/>
      <w:numFmt w:val="chineseCounting"/>
      <w:suff w:val="nothing"/>
      <w:lvlText w:val="%1、"/>
      <w:lvlJc w:val="left"/>
      <w:rPr>
        <w:rFonts w:hint="eastAsia"/>
      </w:rPr>
    </w:lvl>
  </w:abstractNum>
  <w:abstractNum w:abstractNumId="7">
    <w:nsid w:val="4C3A05EE"/>
    <w:multiLevelType w:val="multilevel"/>
    <w:tmpl w:val="4C3A05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C23632"/>
    <w:multiLevelType w:val="multilevel"/>
    <w:tmpl w:val="5CC236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0E16BC2"/>
    <w:multiLevelType w:val="multilevel"/>
    <w:tmpl w:val="60E16B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D26EA7"/>
    <w:multiLevelType w:val="multilevel"/>
    <w:tmpl w:val="62D26E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8A16A1"/>
    <w:multiLevelType w:val="multilevel"/>
    <w:tmpl w:val="718A16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9BC75ED"/>
    <w:multiLevelType w:val="multilevel"/>
    <w:tmpl w:val="79BC75ED"/>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EAF526A"/>
    <w:multiLevelType w:val="multilevel"/>
    <w:tmpl w:val="7EAF526A"/>
    <w:lvl w:ilvl="0" w:tentative="0">
      <w:start w:val="1"/>
      <w:numFmt w:val="decimal"/>
      <w:lvlText w:val="%1."/>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
  </w:num>
  <w:num w:numId="3">
    <w:abstractNumId w:val="9"/>
  </w:num>
  <w:num w:numId="4">
    <w:abstractNumId w:val="4"/>
  </w:num>
  <w:num w:numId="5">
    <w:abstractNumId w:val="12"/>
  </w:num>
  <w:num w:numId="6">
    <w:abstractNumId w:val="11"/>
  </w:num>
  <w:num w:numId="7">
    <w:abstractNumId w:val="8"/>
  </w:num>
  <w:num w:numId="8">
    <w:abstractNumId w:val="5"/>
  </w:num>
  <w:num w:numId="9">
    <w:abstractNumId w:val="7"/>
  </w:num>
  <w:num w:numId="10">
    <w:abstractNumId w:val="1"/>
  </w:num>
  <w:num w:numId="11">
    <w:abstractNumId w:val="3"/>
  </w:num>
  <w:num w:numId="12">
    <w:abstractNumId w:val="10"/>
  </w:num>
  <w:num w:numId="13">
    <w:abstractNumId w:val="13"/>
    <w:lvlOverride w:ilvl="0">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41AB3"/>
    <w:rsid w:val="0326446A"/>
    <w:rsid w:val="032D5555"/>
    <w:rsid w:val="036634D2"/>
    <w:rsid w:val="03DD35E4"/>
    <w:rsid w:val="04076900"/>
    <w:rsid w:val="041A5A3B"/>
    <w:rsid w:val="042311BA"/>
    <w:rsid w:val="042B157A"/>
    <w:rsid w:val="046178BC"/>
    <w:rsid w:val="048F763B"/>
    <w:rsid w:val="049F330E"/>
    <w:rsid w:val="04AA775C"/>
    <w:rsid w:val="04AF1889"/>
    <w:rsid w:val="04F66F48"/>
    <w:rsid w:val="05251E14"/>
    <w:rsid w:val="05A16594"/>
    <w:rsid w:val="05A7762D"/>
    <w:rsid w:val="060E5941"/>
    <w:rsid w:val="06110FAF"/>
    <w:rsid w:val="06317536"/>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92281"/>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96E99"/>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4369FB"/>
    <w:rsid w:val="18564452"/>
    <w:rsid w:val="1870062C"/>
    <w:rsid w:val="18817102"/>
    <w:rsid w:val="18830A15"/>
    <w:rsid w:val="18852B28"/>
    <w:rsid w:val="188B5321"/>
    <w:rsid w:val="19932372"/>
    <w:rsid w:val="19A20DD5"/>
    <w:rsid w:val="19AE03F1"/>
    <w:rsid w:val="1A057E56"/>
    <w:rsid w:val="1A071A03"/>
    <w:rsid w:val="1A1F16AE"/>
    <w:rsid w:val="1A3B5C77"/>
    <w:rsid w:val="1A984BAD"/>
    <w:rsid w:val="1AB8220E"/>
    <w:rsid w:val="1AE4166C"/>
    <w:rsid w:val="1AF06CFB"/>
    <w:rsid w:val="1AF11B8D"/>
    <w:rsid w:val="1B11359C"/>
    <w:rsid w:val="1B2A271F"/>
    <w:rsid w:val="1B3C51AD"/>
    <w:rsid w:val="1B530544"/>
    <w:rsid w:val="1B713184"/>
    <w:rsid w:val="1BA209CF"/>
    <w:rsid w:val="1BB4777D"/>
    <w:rsid w:val="1BD75AB8"/>
    <w:rsid w:val="1C0459C2"/>
    <w:rsid w:val="1C1B3B4A"/>
    <w:rsid w:val="1C200EE8"/>
    <w:rsid w:val="1C88086E"/>
    <w:rsid w:val="1D266CE1"/>
    <w:rsid w:val="1D3963AF"/>
    <w:rsid w:val="1D6A673C"/>
    <w:rsid w:val="1D9247AE"/>
    <w:rsid w:val="1DB567EC"/>
    <w:rsid w:val="1DF51A98"/>
    <w:rsid w:val="1E3D060F"/>
    <w:rsid w:val="1E3F7D2E"/>
    <w:rsid w:val="1E4134E4"/>
    <w:rsid w:val="1E5062B3"/>
    <w:rsid w:val="1E523514"/>
    <w:rsid w:val="1E714A66"/>
    <w:rsid w:val="1E717F8F"/>
    <w:rsid w:val="1E802593"/>
    <w:rsid w:val="1E8B6156"/>
    <w:rsid w:val="1EA703CC"/>
    <w:rsid w:val="1EB7330C"/>
    <w:rsid w:val="1F0A0FF3"/>
    <w:rsid w:val="1F5771FF"/>
    <w:rsid w:val="1FD52DD5"/>
    <w:rsid w:val="1FE868A9"/>
    <w:rsid w:val="20034907"/>
    <w:rsid w:val="20173E4B"/>
    <w:rsid w:val="204E48BC"/>
    <w:rsid w:val="206B1588"/>
    <w:rsid w:val="208921B3"/>
    <w:rsid w:val="20973DEB"/>
    <w:rsid w:val="20B26522"/>
    <w:rsid w:val="20B44310"/>
    <w:rsid w:val="20CC4182"/>
    <w:rsid w:val="20F93A56"/>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16EA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84FE7"/>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0064C"/>
    <w:rsid w:val="30733ACD"/>
    <w:rsid w:val="308C3862"/>
    <w:rsid w:val="309379D8"/>
    <w:rsid w:val="30A270F7"/>
    <w:rsid w:val="30DF1478"/>
    <w:rsid w:val="30EC586F"/>
    <w:rsid w:val="312452BD"/>
    <w:rsid w:val="314550B7"/>
    <w:rsid w:val="319C6071"/>
    <w:rsid w:val="31AC537E"/>
    <w:rsid w:val="31E3679B"/>
    <w:rsid w:val="31E732FD"/>
    <w:rsid w:val="32517576"/>
    <w:rsid w:val="32AB26C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A5021"/>
    <w:rsid w:val="34FA6E12"/>
    <w:rsid w:val="354D7158"/>
    <w:rsid w:val="35720E96"/>
    <w:rsid w:val="358D5588"/>
    <w:rsid w:val="35B6484D"/>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C044C"/>
    <w:rsid w:val="38BC0149"/>
    <w:rsid w:val="38D87D1C"/>
    <w:rsid w:val="39636459"/>
    <w:rsid w:val="396B7F6C"/>
    <w:rsid w:val="39B417A9"/>
    <w:rsid w:val="39FC5695"/>
    <w:rsid w:val="3A006D8E"/>
    <w:rsid w:val="3A3651E5"/>
    <w:rsid w:val="3A744481"/>
    <w:rsid w:val="3A8C7BEF"/>
    <w:rsid w:val="3A906246"/>
    <w:rsid w:val="3AA51AB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A795A"/>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10BF5"/>
    <w:rsid w:val="3F95482B"/>
    <w:rsid w:val="4019356B"/>
    <w:rsid w:val="40592157"/>
    <w:rsid w:val="4061492D"/>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32A30"/>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50CB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73782"/>
    <w:rsid w:val="595E1678"/>
    <w:rsid w:val="596D5BD4"/>
    <w:rsid w:val="597E3DD8"/>
    <w:rsid w:val="59B241EC"/>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42181"/>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065D8F"/>
    <w:rsid w:val="64240056"/>
    <w:rsid w:val="643E143A"/>
    <w:rsid w:val="64491666"/>
    <w:rsid w:val="648B6EEF"/>
    <w:rsid w:val="648C181E"/>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D2AC3"/>
    <w:rsid w:val="6C196F71"/>
    <w:rsid w:val="6C226FCB"/>
    <w:rsid w:val="6C31226F"/>
    <w:rsid w:val="6C3F7B62"/>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B5B9E"/>
    <w:rsid w:val="6F8331F1"/>
    <w:rsid w:val="6FAE1A09"/>
    <w:rsid w:val="6FD75BF8"/>
    <w:rsid w:val="707723D0"/>
    <w:rsid w:val="70D867D7"/>
    <w:rsid w:val="70F5661B"/>
    <w:rsid w:val="71360107"/>
    <w:rsid w:val="713B688E"/>
    <w:rsid w:val="714E79F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7"/>
    <w:qFormat/>
    <w:uiPriority w:val="0"/>
    <w:pPr>
      <w:spacing w:line="480" w:lineRule="exact"/>
      <w:ind w:firstLine="480" w:firstLineChars="200"/>
    </w:pPr>
    <w:rPr>
      <w:rFonts w:ascii="宋体" w:hAnsi="宋体"/>
      <w:sz w:val="24"/>
    </w:rPr>
  </w:style>
  <w:style w:type="paragraph" w:customStyle="1" w:styleId="17">
    <w:name w:val="正文文本首行缩进 2"/>
    <w:basedOn w:val="18"/>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18">
    <w:name w:val="正文缩进1"/>
    <w:basedOn w:val="19"/>
    <w:next w:val="1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9">
    <w:name w:val="正文1"/>
    <w:basedOn w:val="20"/>
    <w:next w:val="2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1">
    <w:name w:val="标题 21"/>
    <w:basedOn w:val="19"/>
    <w:next w:val="19"/>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4"/>
    <w:qFormat/>
    <w:uiPriority w:val="0"/>
    <w:pPr>
      <w:shd w:val="clear" w:color="auto" w:fill="000080"/>
    </w:pPr>
  </w:style>
  <w:style w:type="paragraph" w:styleId="25">
    <w:name w:val="annotation text"/>
    <w:basedOn w:val="1"/>
    <w:link w:val="347"/>
    <w:qFormat/>
    <w:uiPriority w:val="99"/>
    <w:pPr>
      <w:jc w:val="left"/>
    </w:pPr>
  </w:style>
  <w:style w:type="paragraph" w:styleId="26">
    <w:name w:val="Salutation"/>
    <w:basedOn w:val="1"/>
    <w:next w:val="1"/>
    <w:link w:val="300"/>
    <w:qFormat/>
    <w:uiPriority w:val="0"/>
    <w:rPr>
      <w:rFonts w:ascii="仿宋_GB2312" w:eastAsia="仿宋_GB2312"/>
      <w:sz w:val="28"/>
      <w:szCs w:val="20"/>
    </w:rPr>
  </w:style>
  <w:style w:type="paragraph" w:styleId="27">
    <w:name w:val="Body Text 3"/>
    <w:basedOn w:val="1"/>
    <w:link w:val="33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433"/>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1"/>
    <w:link w:val="324"/>
    <w:qFormat/>
    <w:uiPriority w:val="0"/>
    <w:pPr>
      <w:ind w:firstLine="420"/>
    </w:pPr>
    <w:rPr>
      <w:rFonts w:hAnsi="Calibri" w:cs="Times New Roman"/>
      <w:snapToGrid/>
      <w:szCs w:val="20"/>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127"/>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6"/>
    <w:qFormat/>
    <w:uiPriority w:val="99"/>
    <w:pPr>
      <w:tabs>
        <w:tab w:val="center" w:pos="4153"/>
        <w:tab w:val="right" w:pos="8306"/>
      </w:tabs>
      <w:snapToGrid w:val="0"/>
      <w:jc w:val="left"/>
    </w:pPr>
    <w:rPr>
      <w:sz w:val="18"/>
      <w:szCs w:val="18"/>
    </w:rPr>
  </w:style>
  <w:style w:type="paragraph" w:styleId="45">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8"/>
    <w:qFormat/>
    <w:uiPriority w:val="0"/>
    <w:pPr>
      <w:spacing w:line="360" w:lineRule="auto"/>
      <w:ind w:firstLine="420"/>
    </w:pPr>
    <w:rPr>
      <w:sz w:val="24"/>
      <w:szCs w:val="20"/>
    </w:rPr>
  </w:style>
  <w:style w:type="paragraph" w:styleId="58">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4"/>
    <w:qFormat/>
    <w:uiPriority w:val="0"/>
    <w:pPr>
      <w:spacing w:after="120" w:line="480" w:lineRule="auto"/>
    </w:pPr>
  </w:style>
  <w:style w:type="paragraph" w:styleId="62">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5"/>
    <w:next w:val="25"/>
    <w:link w:val="98"/>
    <w:qFormat/>
    <w:uiPriority w:val="0"/>
    <w:rPr>
      <w:b/>
      <w:bCs/>
    </w:rPr>
  </w:style>
  <w:style w:type="paragraph" w:styleId="66">
    <w:name w:val="Body Text First Indent 2"/>
    <w:basedOn w:val="16"/>
    <w:next w:val="1"/>
    <w:link w:val="123"/>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5"/>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6"/>
    <w:qFormat/>
    <w:uiPriority w:val="0"/>
    <w:rPr>
      <w:rFonts w:ascii="宋体" w:hAnsi="宋体"/>
      <w:kern w:val="2"/>
      <w:sz w:val="21"/>
      <w:szCs w:val="24"/>
    </w:rPr>
  </w:style>
  <w:style w:type="character" w:customStyle="1" w:styleId="124">
    <w:name w:val="font11"/>
    <w:basedOn w:val="74"/>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4"/>
    <w:qFormat/>
    <w:uiPriority w:val="0"/>
    <w:rPr>
      <w:rFonts w:ascii="Arial" w:hAnsi="Arial" w:eastAsia="黑体" w:cs="Arial"/>
      <w:snapToGrid w:val="0"/>
      <w:kern w:val="0"/>
      <w:szCs w:val="21"/>
    </w:rPr>
  </w:style>
  <w:style w:type="character" w:customStyle="1" w:styleId="127">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0"/>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4"/>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4"/>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5"/>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1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4"/>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6"/>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2"/>
    <w:qFormat/>
    <w:uiPriority w:val="0"/>
    <w:rPr>
      <w:rFonts w:ascii="黑体" w:hAnsi="Courier New" w:eastAsia="黑体"/>
    </w:rPr>
  </w:style>
  <w:style w:type="character" w:customStyle="1" w:styleId="304">
    <w:name w:val="正文文本 2 Char1"/>
    <w:link w:val="61"/>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4"/>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9"/>
    <w:link w:val="321"/>
    <w:qFormat/>
    <w:uiPriority w:val="0"/>
    <w:pPr>
      <w:adjustRightInd/>
    </w:pPr>
    <w:rPr>
      <w:rFonts w:ascii="宋体" w:hAnsi="Courier New"/>
      <w:kern w:val="0"/>
      <w:sz w:val="20"/>
      <w:szCs w:val="20"/>
    </w:rPr>
  </w:style>
  <w:style w:type="paragraph" w:customStyle="1" w:styleId="323">
    <w:name w:val="目录 11"/>
    <w:basedOn w:val="19"/>
    <w:next w:val="19"/>
    <w:qFormat/>
    <w:uiPriority w:val="0"/>
    <w:pPr>
      <w:spacing w:line="240" w:lineRule="auto"/>
    </w:pPr>
    <w:rPr>
      <w:rFonts w:ascii="宋体" w:hAnsi="宋体" w:eastAsia="黑体" w:cs="宋体"/>
      <w:szCs w:val="21"/>
      <w:lang w:eastAsia="en-US"/>
    </w:rPr>
  </w:style>
  <w:style w:type="character" w:customStyle="1" w:styleId="324">
    <w:name w:val="正文首行缩进 Char"/>
    <w:link w:val="3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7"/>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5"/>
    <w:qFormat/>
    <w:uiPriority w:val="99"/>
    <w:rPr>
      <w:kern w:val="2"/>
      <w:sz w:val="21"/>
      <w:szCs w:val="24"/>
    </w:rPr>
  </w:style>
  <w:style w:type="character" w:customStyle="1" w:styleId="348">
    <w:name w:val="签名 Char"/>
    <w:link w:val="46"/>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7"/>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4"/>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5"/>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9"/>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9"/>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_Style 2"/>
    <w:basedOn w:val="1"/>
    <w:qFormat/>
    <w:uiPriority w:val="0"/>
    <w:pPr>
      <w:ind w:firstLine="200" w:firstLineChars="200"/>
    </w:pPr>
    <w:rPr>
      <w:rFonts w:ascii="Calibri" w:hAnsi="Calibri"/>
      <w:sz w:val="28"/>
      <w:szCs w:val="22"/>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44345</Words>
  <Characters>47069</Characters>
  <Lines>281</Lines>
  <Paragraphs>79</Paragraphs>
  <TotalTime>0</TotalTime>
  <ScaleCrop>false</ScaleCrop>
  <LinksUpToDate>false</LinksUpToDate>
  <CharactersWithSpaces>52790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WPS_1665992960</cp:lastModifiedBy>
  <cp:lastPrinted>2021-12-27T11:06:00Z</cp:lastPrinted>
  <dcterms:modified xsi:type="dcterms:W3CDTF">2023-08-01T04:49:27Z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9E9A333958D8425E9CD712E2C5A2A030_13</vt:lpwstr>
  </property>
</Properties>
</file>